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44581" w14:textId="77777777" w:rsidR="00546AD5" w:rsidRDefault="00546AD5" w:rsidP="00546AD5">
      <w:pPr>
        <w:pStyle w:val="TPHeading1"/>
        <w:jc w:val="right"/>
      </w:pPr>
    </w:p>
    <w:p w14:paraId="3C9B2E3F" w14:textId="77777777" w:rsidR="00546AD5" w:rsidRDefault="00546AD5" w:rsidP="00546AD5">
      <w:pPr>
        <w:pStyle w:val="TPHeading1"/>
        <w:jc w:val="right"/>
      </w:pPr>
    </w:p>
    <w:p w14:paraId="2849EC32" w14:textId="77777777" w:rsidR="00546AD5" w:rsidRDefault="00546AD5" w:rsidP="00546AD5">
      <w:pPr>
        <w:pStyle w:val="TPHeading1"/>
        <w:jc w:val="right"/>
      </w:pPr>
    </w:p>
    <w:p w14:paraId="36F714AE" w14:textId="77777777" w:rsidR="00546AD5" w:rsidRDefault="00546AD5" w:rsidP="00546AD5">
      <w:pPr>
        <w:pStyle w:val="TPHeading1"/>
        <w:jc w:val="right"/>
      </w:pPr>
    </w:p>
    <w:p w14:paraId="3FE11ADF" w14:textId="67CA942C" w:rsidR="00546AD5" w:rsidRPr="00273AA1" w:rsidRDefault="00546AD5" w:rsidP="00546AD5">
      <w:pPr>
        <w:pStyle w:val="TPHeading1"/>
        <w:jc w:val="right"/>
      </w:pPr>
      <w:r w:rsidRPr="00273AA1">
        <w:t>TAX EXPENDITURES AND</w:t>
      </w:r>
      <w:r w:rsidR="00530EF4">
        <w:t> </w:t>
      </w:r>
      <w:r w:rsidRPr="00273AA1">
        <w:t>INSIGHTS</w:t>
      </w:r>
      <w:r w:rsidR="00530EF4">
        <w:t> </w:t>
      </w:r>
      <w:r w:rsidRPr="00273AA1">
        <w:t>STATEMENT</w:t>
      </w:r>
    </w:p>
    <w:p w14:paraId="39D0B7AD" w14:textId="77777777" w:rsidR="00546AD5" w:rsidRPr="00273AA1" w:rsidRDefault="00546AD5" w:rsidP="00462AF2">
      <w:pPr>
        <w:pStyle w:val="TPHeading1"/>
        <w:tabs>
          <w:tab w:val="left" w:pos="4536"/>
        </w:tabs>
        <w:jc w:val="right"/>
      </w:pPr>
      <w:r w:rsidRPr="00273AA1">
        <w:br/>
      </w:r>
    </w:p>
    <w:p w14:paraId="17233973" w14:textId="77777777" w:rsidR="00546AD5" w:rsidRPr="00273AA1" w:rsidRDefault="00546AD5" w:rsidP="00546AD5">
      <w:pPr>
        <w:pStyle w:val="TPHeading1"/>
        <w:jc w:val="right"/>
      </w:pPr>
    </w:p>
    <w:p w14:paraId="3D5F9CD6" w14:textId="77777777" w:rsidR="00546AD5" w:rsidRPr="00273AA1" w:rsidRDefault="00546AD5" w:rsidP="00546AD5">
      <w:pPr>
        <w:pStyle w:val="TPHeading1"/>
        <w:jc w:val="right"/>
      </w:pPr>
    </w:p>
    <w:p w14:paraId="18109017" w14:textId="39063689" w:rsidR="00546AD5" w:rsidRPr="00273AA1" w:rsidRDefault="00035461" w:rsidP="00546AD5">
      <w:pPr>
        <w:pStyle w:val="TPHeading1"/>
        <w:jc w:val="right"/>
        <w:sectPr w:rsidR="00546AD5" w:rsidRPr="00273AA1">
          <w:headerReference w:type="default" r:id="rId8"/>
          <w:footerReference w:type="even" r:id="rId9"/>
          <w:footerReference w:type="default" r:id="rId10"/>
          <w:pgSz w:w="11907" w:h="16840" w:code="9"/>
          <w:pgMar w:top="2466" w:right="2098" w:bottom="2466" w:left="2098" w:header="1899" w:footer="1899" w:gutter="0"/>
          <w:pgNumType w:start="1"/>
          <w:cols w:space="720"/>
          <w:titlePg/>
          <w:docGrid w:linePitch="360"/>
        </w:sectPr>
      </w:pPr>
      <w:r w:rsidRPr="00273AA1">
        <w:t xml:space="preserve">JANUARY </w:t>
      </w:r>
      <w:r w:rsidR="00546AD5" w:rsidRPr="00273AA1">
        <w:t>2024</w:t>
      </w:r>
    </w:p>
    <w:p w14:paraId="4E748DBC" w14:textId="7C111170" w:rsidR="00546AD5" w:rsidRPr="00273AA1" w:rsidRDefault="00546AD5" w:rsidP="00546AD5">
      <w:pPr>
        <w:spacing w:after="0" w:line="259" w:lineRule="auto"/>
        <w:jc w:val="left"/>
      </w:pPr>
      <w:r w:rsidRPr="00273AA1">
        <w:lastRenderedPageBreak/>
        <w:t>© Commonwealth of Australia 202</w:t>
      </w:r>
      <w:r w:rsidR="00035461" w:rsidRPr="00273AA1">
        <w:t>4</w:t>
      </w:r>
    </w:p>
    <w:p w14:paraId="686E34CB" w14:textId="0173EE77" w:rsidR="00546AD5" w:rsidRPr="00273AA1" w:rsidRDefault="00546AD5" w:rsidP="00546AD5">
      <w:pPr>
        <w:spacing w:after="0" w:line="259" w:lineRule="auto"/>
        <w:jc w:val="left"/>
        <w:rPr>
          <w:noProof/>
        </w:rPr>
      </w:pPr>
      <w:r w:rsidRPr="00273AA1">
        <w:t xml:space="preserve">ISSN: </w:t>
      </w:r>
      <w:r w:rsidR="00A95961" w:rsidRPr="0077709C">
        <w:t>978</w:t>
      </w:r>
      <w:r w:rsidR="003F625B">
        <w:noBreakHyphen/>
      </w:r>
      <w:r w:rsidR="00A95961" w:rsidRPr="0077709C">
        <w:t>1</w:t>
      </w:r>
      <w:r w:rsidR="003F625B">
        <w:noBreakHyphen/>
      </w:r>
      <w:r w:rsidR="00A95961" w:rsidRPr="0077709C">
        <w:t>925832</w:t>
      </w:r>
      <w:r w:rsidR="003F625B">
        <w:noBreakHyphen/>
      </w:r>
      <w:r w:rsidR="00A95961" w:rsidRPr="0077709C">
        <w:t>90</w:t>
      </w:r>
      <w:r w:rsidR="003F625B">
        <w:noBreakHyphen/>
      </w:r>
      <w:r w:rsidR="00A95961" w:rsidRPr="0077709C">
        <w:t>7</w:t>
      </w:r>
    </w:p>
    <w:p w14:paraId="66EC453B" w14:textId="77777777" w:rsidR="00546AD5" w:rsidRPr="00273AA1" w:rsidRDefault="00546AD5" w:rsidP="00546AD5">
      <w:pPr>
        <w:tabs>
          <w:tab w:val="left" w:pos="1650"/>
        </w:tabs>
        <w:spacing w:before="240" w:after="0"/>
        <w:jc w:val="left"/>
        <w:rPr>
          <w:sz w:val="24"/>
          <w:szCs w:val="24"/>
        </w:rPr>
      </w:pPr>
      <w:r w:rsidRPr="00273AA1">
        <w:t>This publication is available for your use under a</w:t>
      </w:r>
      <w:r w:rsidRPr="00273AA1">
        <w:rPr>
          <w:rFonts w:cstheme="minorHAnsi"/>
          <w:sz w:val="24"/>
          <w:szCs w:val="24"/>
        </w:rPr>
        <w:t xml:space="preserve"> </w:t>
      </w:r>
      <w:hyperlink r:id="rId11" w:history="1">
        <w:r w:rsidRPr="00273AA1">
          <w:rPr>
            <w:rStyle w:val="Hyperlink"/>
          </w:rPr>
          <w:t>Creative Commons Attribution 3.0 Australia</w:t>
        </w:r>
      </w:hyperlink>
      <w:r w:rsidRPr="00273AA1">
        <w:rPr>
          <w:rFonts w:cstheme="minorHAnsi"/>
          <w:sz w:val="24"/>
          <w:szCs w:val="24"/>
        </w:rPr>
        <w:t xml:space="preserve"> </w:t>
      </w:r>
      <w:r w:rsidRPr="00273AA1">
        <w:t>licence, with the exception of the Commonwealth Coat of Arms, the Treasury logo, photographs, images, signatures and where otherwise stated. The full licence terms are available from</w:t>
      </w:r>
      <w:r w:rsidRPr="00273AA1">
        <w:rPr>
          <w:rFonts w:cstheme="minorHAnsi"/>
          <w:sz w:val="24"/>
          <w:szCs w:val="24"/>
        </w:rPr>
        <w:t xml:space="preserve"> </w:t>
      </w:r>
      <w:hyperlink r:id="rId12" w:history="1">
        <w:r w:rsidRPr="00273AA1">
          <w:rPr>
            <w:rStyle w:val="Hyperlink"/>
          </w:rPr>
          <w:t>http://creativecommons.org/licenses/by/3.0/au/legalcode</w:t>
        </w:r>
      </w:hyperlink>
      <w:r w:rsidRPr="00273AA1">
        <w:rPr>
          <w:rStyle w:val="Hyperlink"/>
        </w:rPr>
        <w:t>.</w:t>
      </w:r>
      <w:r w:rsidRPr="00273AA1">
        <w:rPr>
          <w:sz w:val="24"/>
          <w:szCs w:val="24"/>
        </w:rPr>
        <w:t xml:space="preserve"> </w:t>
      </w:r>
    </w:p>
    <w:p w14:paraId="1128E172" w14:textId="5B5D1617" w:rsidR="00546AD5" w:rsidRPr="00273AA1" w:rsidRDefault="00546AD5" w:rsidP="00546AD5">
      <w:pPr>
        <w:tabs>
          <w:tab w:val="left" w:pos="1650"/>
        </w:tabs>
        <w:spacing w:before="240" w:after="0"/>
        <w:jc w:val="left"/>
        <w:rPr>
          <w:rFonts w:cstheme="minorBidi"/>
          <w:sz w:val="24"/>
          <w:szCs w:val="24"/>
        </w:rPr>
      </w:pPr>
    </w:p>
    <w:p w14:paraId="685D934D" w14:textId="1D255044" w:rsidR="00546AD5" w:rsidRPr="00273AA1" w:rsidRDefault="00D04405" w:rsidP="00546AD5">
      <w:pPr>
        <w:pStyle w:val="ChartGraphic"/>
        <w:jc w:val="left"/>
      </w:pPr>
      <w:r w:rsidRPr="00273AA1">
        <w:rPr>
          <w:noProof/>
        </w:rPr>
        <w:drawing>
          <wp:inline distT="0" distB="0" distL="0" distR="0" wp14:anchorId="3B85075C" wp14:editId="79783946">
            <wp:extent cx="809625" cy="285750"/>
            <wp:effectExtent l="0" t="0" r="9525" b="0"/>
            <wp:docPr id="19" name="Picture 19"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8E8D659" w14:textId="77777777" w:rsidR="00546AD5" w:rsidRPr="00273AA1" w:rsidRDefault="00546AD5" w:rsidP="00546AD5">
      <w:pPr>
        <w:tabs>
          <w:tab w:val="left" w:pos="1650"/>
        </w:tabs>
        <w:spacing w:before="240" w:after="0"/>
        <w:jc w:val="left"/>
      </w:pPr>
      <w:r w:rsidRPr="00273AA1">
        <w:t>Use of Treasury material under a</w:t>
      </w:r>
      <w:r w:rsidRPr="00273AA1">
        <w:rPr>
          <w:rFonts w:cstheme="minorHAnsi"/>
          <w:sz w:val="24"/>
          <w:szCs w:val="24"/>
        </w:rPr>
        <w:t xml:space="preserve"> </w:t>
      </w:r>
      <w:hyperlink r:id="rId14" w:history="1">
        <w:r w:rsidRPr="00273AA1">
          <w:rPr>
            <w:rStyle w:val="Hyperlink"/>
          </w:rPr>
          <w:t>Creative Commons Attribution 3.0 Australia</w:t>
        </w:r>
      </w:hyperlink>
      <w:r w:rsidRPr="00273AA1">
        <w:t xml:space="preserve"> licence requires you to attribute the work (but not in any way that suggests that the Treasury endorses you or your use of the work).</w:t>
      </w:r>
    </w:p>
    <w:p w14:paraId="47740B51" w14:textId="3C3F4A8D" w:rsidR="00546AD5" w:rsidRPr="00273AA1" w:rsidRDefault="00546AD5" w:rsidP="00546AD5">
      <w:pPr>
        <w:spacing w:before="240" w:after="0"/>
        <w:jc w:val="left"/>
        <w:rPr>
          <w:b/>
        </w:rPr>
      </w:pPr>
      <w:r w:rsidRPr="00273AA1">
        <w:rPr>
          <w:b/>
        </w:rPr>
        <w:t xml:space="preserve">Treasury material used </w:t>
      </w:r>
      <w:r w:rsidR="003F625B">
        <w:rPr>
          <w:b/>
        </w:rPr>
        <w:t>‘</w:t>
      </w:r>
      <w:r w:rsidRPr="00273AA1">
        <w:rPr>
          <w:b/>
        </w:rPr>
        <w:t>as supplied</w:t>
      </w:r>
      <w:r w:rsidR="003F625B">
        <w:rPr>
          <w:b/>
        </w:rPr>
        <w:t>’</w:t>
      </w:r>
    </w:p>
    <w:p w14:paraId="49E30D59" w14:textId="0175AA7D" w:rsidR="00546AD5" w:rsidRPr="00273AA1" w:rsidRDefault="00546AD5" w:rsidP="00546AD5">
      <w:pPr>
        <w:spacing w:after="0"/>
        <w:jc w:val="left"/>
      </w:pPr>
      <w:r w:rsidRPr="00273AA1">
        <w:t>Provided you have not modified or transformed Treasury material in any way including, for example, by changing the Treasury text; calculating percentage changes; graphing or charting data; or deriving new statistics from published Treasury statistics</w:t>
      </w:r>
      <w:r w:rsidR="003F625B">
        <w:t xml:space="preserve"> – </w:t>
      </w:r>
      <w:r w:rsidRPr="00273AA1">
        <w:t xml:space="preserve">then Treasury prefers the following attribution: </w:t>
      </w:r>
    </w:p>
    <w:p w14:paraId="2683F0E4" w14:textId="77777777" w:rsidR="00546AD5" w:rsidRPr="00273AA1" w:rsidRDefault="00546AD5" w:rsidP="00546AD5">
      <w:pPr>
        <w:spacing w:after="0"/>
        <w:ind w:firstLine="720"/>
        <w:jc w:val="left"/>
      </w:pPr>
      <w:r w:rsidRPr="00273AA1">
        <w:rPr>
          <w:i/>
        </w:rPr>
        <w:t xml:space="preserve">Source: The </w:t>
      </w:r>
      <w:r w:rsidRPr="00273AA1">
        <w:rPr>
          <w:i/>
          <w:iCs/>
        </w:rPr>
        <w:t>Australian Government the Treasury</w:t>
      </w:r>
      <w:r w:rsidRPr="00273AA1">
        <w:t>.</w:t>
      </w:r>
    </w:p>
    <w:p w14:paraId="2EBD2156" w14:textId="77777777" w:rsidR="00546AD5" w:rsidRPr="00273AA1" w:rsidRDefault="00546AD5" w:rsidP="00546AD5">
      <w:pPr>
        <w:spacing w:before="240" w:after="0"/>
        <w:jc w:val="left"/>
      </w:pPr>
      <w:r w:rsidRPr="00273AA1">
        <w:rPr>
          <w:b/>
        </w:rPr>
        <w:t>Derivative</w:t>
      </w:r>
      <w:r w:rsidRPr="00273AA1">
        <w:t xml:space="preserve"> </w:t>
      </w:r>
      <w:r w:rsidRPr="00273AA1">
        <w:rPr>
          <w:b/>
        </w:rPr>
        <w:t>material</w:t>
      </w:r>
    </w:p>
    <w:p w14:paraId="28B4B729" w14:textId="77777777" w:rsidR="00546AD5" w:rsidRPr="00273AA1" w:rsidRDefault="00546AD5" w:rsidP="00546AD5">
      <w:pPr>
        <w:spacing w:after="0"/>
        <w:jc w:val="left"/>
      </w:pPr>
      <w:r w:rsidRPr="00273AA1">
        <w:t xml:space="preserve">If you have modified or transformed Treasury material, or derived new material from those of the Treasury in any way, then Treasury prefers the following attribution: </w:t>
      </w:r>
    </w:p>
    <w:p w14:paraId="37E36E58" w14:textId="77777777" w:rsidR="00546AD5" w:rsidRPr="00273AA1" w:rsidRDefault="00546AD5" w:rsidP="00546AD5">
      <w:pPr>
        <w:spacing w:after="0"/>
        <w:ind w:firstLine="720"/>
        <w:jc w:val="left"/>
      </w:pPr>
      <w:r w:rsidRPr="00273AA1">
        <w:rPr>
          <w:i/>
        </w:rPr>
        <w:t>Based on The Australian Government the Treasury data</w:t>
      </w:r>
      <w:r w:rsidRPr="00273AA1">
        <w:t xml:space="preserve"> </w:t>
      </w:r>
    </w:p>
    <w:p w14:paraId="2B0D06A1" w14:textId="77777777" w:rsidR="00546AD5" w:rsidRPr="00273AA1" w:rsidRDefault="00546AD5" w:rsidP="00546AD5">
      <w:pPr>
        <w:spacing w:before="240" w:after="0"/>
        <w:rPr>
          <w:b/>
        </w:rPr>
      </w:pPr>
      <w:r w:rsidRPr="00273AA1">
        <w:rPr>
          <w:b/>
        </w:rPr>
        <w:t>Use of the Coat of Arms</w:t>
      </w:r>
    </w:p>
    <w:p w14:paraId="2DC40E1B" w14:textId="5CDEAFD1" w:rsidR="00546AD5" w:rsidRPr="00273AA1" w:rsidRDefault="00546AD5" w:rsidP="00546AD5">
      <w:pPr>
        <w:jc w:val="left"/>
      </w:pPr>
      <w:r w:rsidRPr="00273AA1">
        <w:t>The terms under which the Coat of Arms can be used are set out on the Department of the Prime</w:t>
      </w:r>
      <w:bookmarkStart w:id="0" w:name="_Hlk127180448"/>
      <w:r w:rsidRPr="00273AA1">
        <w:t> </w:t>
      </w:r>
      <w:bookmarkEnd w:id="0"/>
      <w:r w:rsidRPr="00273AA1">
        <w:t>Minister and Cabinet website (see </w:t>
      </w:r>
      <w:hyperlink r:id="rId15" w:history="1">
        <w:r w:rsidR="00714236" w:rsidRPr="00714236">
          <w:rPr>
            <w:rStyle w:val="Hyperlink"/>
          </w:rPr>
          <w:t>http://www.pmc.gov.au/government/commonwealth</w:t>
        </w:r>
        <w:r w:rsidR="003F625B">
          <w:rPr>
            <w:rStyle w:val="Hyperlink"/>
          </w:rPr>
          <w:noBreakHyphen/>
        </w:r>
        <w:r w:rsidR="00714236" w:rsidRPr="00714236">
          <w:rPr>
            <w:rStyle w:val="Hyperlink"/>
          </w:rPr>
          <w:t>coat</w:t>
        </w:r>
        <w:r w:rsidR="003F625B">
          <w:rPr>
            <w:rStyle w:val="Hyperlink"/>
          </w:rPr>
          <w:noBreakHyphen/>
        </w:r>
        <w:r w:rsidR="00714236" w:rsidRPr="00714236">
          <w:rPr>
            <w:rStyle w:val="Hyperlink"/>
          </w:rPr>
          <w:t>arms</w:t>
        </w:r>
        <w:r w:rsidR="00714236" w:rsidRPr="00714236" w:rsidDel="00714236">
          <w:rPr>
            <w:rStyle w:val="Hyperlink"/>
          </w:rPr>
          <w:t xml:space="preserve"> </w:t>
        </w:r>
      </w:hyperlink>
      <w:r w:rsidRPr="00273AA1">
        <w:t>).</w:t>
      </w:r>
    </w:p>
    <w:p w14:paraId="555DDD73" w14:textId="77777777" w:rsidR="00546AD5" w:rsidRPr="00273AA1" w:rsidRDefault="00546AD5" w:rsidP="00546AD5">
      <w:pPr>
        <w:spacing w:before="240" w:after="0"/>
        <w:jc w:val="left"/>
        <w:rPr>
          <w:b/>
        </w:rPr>
      </w:pPr>
      <w:r w:rsidRPr="00273AA1">
        <w:rPr>
          <w:b/>
        </w:rPr>
        <w:t>Other uses</w:t>
      </w:r>
    </w:p>
    <w:p w14:paraId="0D057519" w14:textId="77777777" w:rsidR="00546AD5" w:rsidRPr="00273AA1" w:rsidRDefault="00546AD5" w:rsidP="00546AD5">
      <w:pPr>
        <w:spacing w:after="0"/>
        <w:jc w:val="left"/>
      </w:pPr>
      <w:r w:rsidRPr="00273AA1">
        <w:t>Enquiries regarding this licence and any other use of this document are welcome at:</w:t>
      </w:r>
    </w:p>
    <w:p w14:paraId="2569FE46" w14:textId="77777777" w:rsidR="00546AD5" w:rsidRPr="00273AA1" w:rsidRDefault="00546AD5" w:rsidP="00546AD5">
      <w:pPr>
        <w:spacing w:after="0"/>
        <w:ind w:left="720"/>
        <w:jc w:val="left"/>
        <w:rPr>
          <w:rStyle w:val="Hyperlink"/>
        </w:rPr>
      </w:pPr>
      <w:r w:rsidRPr="00273AA1">
        <w:t>Manager</w:t>
      </w:r>
      <w:r w:rsidRPr="00273AA1">
        <w:br/>
        <w:t>Media Unit</w:t>
      </w:r>
      <w:r w:rsidRPr="00273AA1">
        <w:br/>
        <w:t>The Treasury</w:t>
      </w:r>
      <w:r w:rsidRPr="00273AA1">
        <w:br/>
        <w:t xml:space="preserve">Langton Crescent </w:t>
      </w:r>
      <w:r w:rsidRPr="00273AA1">
        <w:br/>
        <w:t>Parkes  ACT  2600</w:t>
      </w:r>
      <w:r w:rsidRPr="00273AA1">
        <w:br/>
        <w:t xml:space="preserve">Email: </w:t>
      </w:r>
      <w:hyperlink r:id="rId16" w:history="1">
        <w:r w:rsidRPr="00273AA1">
          <w:rPr>
            <w:rStyle w:val="Hyperlink"/>
          </w:rPr>
          <w:t>media@treasury.gov.au</w:t>
        </w:r>
      </w:hyperlink>
    </w:p>
    <w:p w14:paraId="6E4C9420" w14:textId="77777777" w:rsidR="00546AD5" w:rsidRPr="00273AA1" w:rsidRDefault="00546AD5" w:rsidP="00546AD5">
      <w:pPr>
        <w:spacing w:after="0"/>
        <w:ind w:left="720"/>
        <w:jc w:val="left"/>
        <w:rPr>
          <w:rStyle w:val="Hyperlink"/>
        </w:rPr>
      </w:pPr>
    </w:p>
    <w:p w14:paraId="0ADB8185" w14:textId="77777777" w:rsidR="00546AD5" w:rsidRPr="00273AA1" w:rsidRDefault="00546AD5" w:rsidP="00546AD5">
      <w:pPr>
        <w:spacing w:after="0"/>
        <w:ind w:left="720"/>
        <w:jc w:val="left"/>
        <w:rPr>
          <w:noProof/>
        </w:rPr>
        <w:sectPr w:rsidR="00546AD5" w:rsidRPr="00273AA1" w:rsidSect="0027655D">
          <w:footerReference w:type="first" r:id="rId17"/>
          <w:pgSz w:w="11907" w:h="16840" w:code="9"/>
          <w:pgMar w:top="2466" w:right="2098" w:bottom="2466" w:left="2098" w:header="1899" w:footer="1899" w:gutter="0"/>
          <w:pgNumType w:start="1"/>
          <w:cols w:space="720"/>
          <w:titlePg/>
          <w:docGrid w:linePitch="360"/>
        </w:sectPr>
      </w:pPr>
    </w:p>
    <w:sdt>
      <w:sdtPr>
        <w:rPr>
          <w:rFonts w:ascii="Book Antiqua" w:hAnsi="Book Antiqua"/>
          <w:b w:val="0"/>
          <w:smallCaps w:val="0"/>
          <w:noProof/>
          <w:sz w:val="20"/>
          <w:lang w:val="en-AU"/>
        </w:rPr>
        <w:id w:val="1447418510"/>
        <w:docPartObj>
          <w:docPartGallery w:val="Table of Contents"/>
          <w:docPartUnique/>
        </w:docPartObj>
      </w:sdtPr>
      <w:sdtEndPr>
        <w:rPr>
          <w:sz w:val="18"/>
          <w:szCs w:val="18"/>
        </w:rPr>
      </w:sdtEndPr>
      <w:sdtContent>
        <w:p w14:paraId="22048264" w14:textId="77777777" w:rsidR="00546AD5" w:rsidRPr="007B182B" w:rsidRDefault="00546AD5" w:rsidP="00546AD5">
          <w:pPr>
            <w:pStyle w:val="ContentsHeading"/>
          </w:pPr>
          <w:r w:rsidRPr="007B182B">
            <w:t>Contents</w:t>
          </w:r>
        </w:p>
        <w:p w14:paraId="4E96C2E1" w14:textId="41825C12" w:rsidR="00281BF1" w:rsidRDefault="00546AD5">
          <w:pPr>
            <w:pStyle w:val="TOC1"/>
            <w:rPr>
              <w:rFonts w:asciiTheme="minorHAnsi" w:eastAsiaTheme="minorEastAsia" w:hAnsiTheme="minorHAnsi" w:cstheme="minorBidi"/>
              <w:b w:val="0"/>
              <w:smallCaps w:val="0"/>
              <w:noProof/>
              <w:color w:val="auto"/>
              <w:kern w:val="2"/>
              <w:sz w:val="22"/>
              <w:szCs w:val="22"/>
              <w14:ligatures w14:val="standardContextual"/>
            </w:rPr>
          </w:pPr>
          <w:r w:rsidRPr="007B182B">
            <w:rPr>
              <w:sz w:val="16"/>
              <w:szCs w:val="16"/>
            </w:rPr>
            <w:fldChar w:fldCharType="begin"/>
          </w:r>
          <w:r w:rsidRPr="007B182B">
            <w:rPr>
              <w:sz w:val="16"/>
              <w:szCs w:val="16"/>
            </w:rPr>
            <w:instrText xml:space="preserve"> TOC \o "1-3" \h \z \u </w:instrText>
          </w:r>
          <w:r w:rsidRPr="007B182B">
            <w:rPr>
              <w:sz w:val="16"/>
              <w:szCs w:val="16"/>
            </w:rPr>
            <w:fldChar w:fldCharType="separate"/>
          </w:r>
          <w:hyperlink w:anchor="_Toc156386184" w:history="1">
            <w:r w:rsidR="00281BF1" w:rsidRPr="004F767E">
              <w:rPr>
                <w:rStyle w:val="Hyperlink"/>
              </w:rPr>
              <w:t>Chapter 1: Introduction</w:t>
            </w:r>
            <w:r w:rsidR="00281BF1">
              <w:rPr>
                <w:noProof/>
                <w:webHidden/>
              </w:rPr>
              <w:tab/>
            </w:r>
            <w:r w:rsidR="00281BF1">
              <w:rPr>
                <w:noProof/>
                <w:webHidden/>
              </w:rPr>
              <w:fldChar w:fldCharType="begin"/>
            </w:r>
            <w:r w:rsidR="00281BF1">
              <w:rPr>
                <w:noProof/>
                <w:webHidden/>
              </w:rPr>
              <w:instrText xml:space="preserve"> PAGEREF _Toc156386184 \h </w:instrText>
            </w:r>
            <w:r w:rsidR="00281BF1">
              <w:rPr>
                <w:noProof/>
                <w:webHidden/>
              </w:rPr>
            </w:r>
            <w:r w:rsidR="00281BF1">
              <w:rPr>
                <w:noProof/>
                <w:webHidden/>
              </w:rPr>
              <w:fldChar w:fldCharType="separate"/>
            </w:r>
            <w:r w:rsidR="00E74878">
              <w:rPr>
                <w:noProof/>
                <w:webHidden/>
              </w:rPr>
              <w:t>1</w:t>
            </w:r>
            <w:r w:rsidR="00281BF1">
              <w:rPr>
                <w:noProof/>
                <w:webHidden/>
              </w:rPr>
              <w:fldChar w:fldCharType="end"/>
            </w:r>
          </w:hyperlink>
        </w:p>
        <w:p w14:paraId="08BF06A3" w14:textId="37580D54"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85" w:history="1">
            <w:r w:rsidR="00281BF1" w:rsidRPr="004F767E">
              <w:rPr>
                <w:rStyle w:val="Hyperlink"/>
                <w:rFonts w:cs="Arial"/>
              </w:rPr>
              <w:t>1.1</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What is a tax expenditure?</w:t>
            </w:r>
            <w:r w:rsidR="00281BF1">
              <w:rPr>
                <w:noProof/>
                <w:webHidden/>
              </w:rPr>
              <w:tab/>
            </w:r>
            <w:r w:rsidR="00281BF1">
              <w:rPr>
                <w:noProof/>
                <w:webHidden/>
              </w:rPr>
              <w:fldChar w:fldCharType="begin"/>
            </w:r>
            <w:r w:rsidR="00281BF1">
              <w:rPr>
                <w:noProof/>
                <w:webHidden/>
              </w:rPr>
              <w:instrText xml:space="preserve"> PAGEREF _Toc156386185 \h </w:instrText>
            </w:r>
            <w:r w:rsidR="00281BF1">
              <w:rPr>
                <w:noProof/>
                <w:webHidden/>
              </w:rPr>
            </w:r>
            <w:r w:rsidR="00281BF1">
              <w:rPr>
                <w:noProof/>
                <w:webHidden/>
              </w:rPr>
              <w:fldChar w:fldCharType="separate"/>
            </w:r>
            <w:r w:rsidR="00E74878">
              <w:rPr>
                <w:noProof/>
                <w:webHidden/>
              </w:rPr>
              <w:t>2</w:t>
            </w:r>
            <w:r w:rsidR="00281BF1">
              <w:rPr>
                <w:noProof/>
                <w:webHidden/>
              </w:rPr>
              <w:fldChar w:fldCharType="end"/>
            </w:r>
          </w:hyperlink>
        </w:p>
        <w:p w14:paraId="236E46FA" w14:textId="63F82B1D"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86" w:history="1">
            <w:r w:rsidR="00281BF1" w:rsidRPr="004F767E">
              <w:rPr>
                <w:rStyle w:val="Hyperlink"/>
                <w:rFonts w:cs="Arial"/>
              </w:rPr>
              <w:t>1.2</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How are tax expenditures estimated?</w:t>
            </w:r>
            <w:r w:rsidR="00281BF1">
              <w:rPr>
                <w:noProof/>
                <w:webHidden/>
              </w:rPr>
              <w:tab/>
            </w:r>
            <w:r w:rsidR="00281BF1">
              <w:rPr>
                <w:noProof/>
                <w:webHidden/>
              </w:rPr>
              <w:fldChar w:fldCharType="begin"/>
            </w:r>
            <w:r w:rsidR="00281BF1">
              <w:rPr>
                <w:noProof/>
                <w:webHidden/>
              </w:rPr>
              <w:instrText xml:space="preserve"> PAGEREF _Toc156386186 \h </w:instrText>
            </w:r>
            <w:r w:rsidR="00281BF1">
              <w:rPr>
                <w:noProof/>
                <w:webHidden/>
              </w:rPr>
            </w:r>
            <w:r w:rsidR="00281BF1">
              <w:rPr>
                <w:noProof/>
                <w:webHidden/>
              </w:rPr>
              <w:fldChar w:fldCharType="separate"/>
            </w:r>
            <w:r w:rsidR="00E74878">
              <w:rPr>
                <w:noProof/>
                <w:webHidden/>
              </w:rPr>
              <w:t>2</w:t>
            </w:r>
            <w:r w:rsidR="00281BF1">
              <w:rPr>
                <w:noProof/>
                <w:webHidden/>
              </w:rPr>
              <w:fldChar w:fldCharType="end"/>
            </w:r>
          </w:hyperlink>
        </w:p>
        <w:p w14:paraId="58A59B4B" w14:textId="4D41894A"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87" w:history="1">
            <w:r w:rsidR="00281BF1" w:rsidRPr="004F767E">
              <w:rPr>
                <w:rStyle w:val="Hyperlink"/>
                <w:rFonts w:cs="Arial"/>
              </w:rPr>
              <w:t>1.3</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Large tax expenditures and other features of the tax system</w:t>
            </w:r>
            <w:r w:rsidR="00281BF1">
              <w:rPr>
                <w:noProof/>
                <w:webHidden/>
              </w:rPr>
              <w:tab/>
            </w:r>
            <w:r w:rsidR="00281BF1">
              <w:rPr>
                <w:noProof/>
                <w:webHidden/>
              </w:rPr>
              <w:fldChar w:fldCharType="begin"/>
            </w:r>
            <w:r w:rsidR="00281BF1">
              <w:rPr>
                <w:noProof/>
                <w:webHidden/>
              </w:rPr>
              <w:instrText xml:space="preserve"> PAGEREF _Toc156386187 \h </w:instrText>
            </w:r>
            <w:r w:rsidR="00281BF1">
              <w:rPr>
                <w:noProof/>
                <w:webHidden/>
              </w:rPr>
            </w:r>
            <w:r w:rsidR="00281BF1">
              <w:rPr>
                <w:noProof/>
                <w:webHidden/>
              </w:rPr>
              <w:fldChar w:fldCharType="separate"/>
            </w:r>
            <w:r w:rsidR="00E74878">
              <w:rPr>
                <w:noProof/>
                <w:webHidden/>
              </w:rPr>
              <w:t>4</w:t>
            </w:r>
            <w:r w:rsidR="00281BF1">
              <w:rPr>
                <w:noProof/>
                <w:webHidden/>
              </w:rPr>
              <w:fldChar w:fldCharType="end"/>
            </w:r>
          </w:hyperlink>
        </w:p>
        <w:p w14:paraId="6443681B" w14:textId="43929AAE" w:rsidR="00281BF1" w:rsidRDefault="003C1401">
          <w:pPr>
            <w:pStyle w:val="TOC1"/>
            <w:rPr>
              <w:rFonts w:asciiTheme="minorHAnsi" w:eastAsiaTheme="minorEastAsia" w:hAnsiTheme="minorHAnsi" w:cstheme="minorBidi"/>
              <w:b w:val="0"/>
              <w:smallCaps w:val="0"/>
              <w:noProof/>
              <w:color w:val="auto"/>
              <w:kern w:val="2"/>
              <w:sz w:val="22"/>
              <w:szCs w:val="22"/>
              <w14:ligatures w14:val="standardContextual"/>
            </w:rPr>
          </w:pPr>
          <w:hyperlink w:anchor="_Toc156386188" w:history="1">
            <w:r w:rsidR="00281BF1" w:rsidRPr="004F767E">
              <w:rPr>
                <w:rStyle w:val="Hyperlink"/>
              </w:rPr>
              <w:t>Chapter 2: Distributional analysis</w:t>
            </w:r>
            <w:r w:rsidR="00281BF1">
              <w:rPr>
                <w:noProof/>
                <w:webHidden/>
              </w:rPr>
              <w:tab/>
            </w:r>
            <w:r w:rsidR="00281BF1">
              <w:rPr>
                <w:noProof/>
                <w:webHidden/>
              </w:rPr>
              <w:fldChar w:fldCharType="begin"/>
            </w:r>
            <w:r w:rsidR="00281BF1">
              <w:rPr>
                <w:noProof/>
                <w:webHidden/>
              </w:rPr>
              <w:instrText xml:space="preserve"> PAGEREF _Toc156386188 \h </w:instrText>
            </w:r>
            <w:r w:rsidR="00281BF1">
              <w:rPr>
                <w:noProof/>
                <w:webHidden/>
              </w:rPr>
            </w:r>
            <w:r w:rsidR="00281BF1">
              <w:rPr>
                <w:noProof/>
                <w:webHidden/>
              </w:rPr>
              <w:fldChar w:fldCharType="separate"/>
            </w:r>
            <w:r w:rsidR="00E74878">
              <w:rPr>
                <w:noProof/>
                <w:webHidden/>
              </w:rPr>
              <w:t>9</w:t>
            </w:r>
            <w:r w:rsidR="00281BF1">
              <w:rPr>
                <w:noProof/>
                <w:webHidden/>
              </w:rPr>
              <w:fldChar w:fldCharType="end"/>
            </w:r>
          </w:hyperlink>
        </w:p>
        <w:p w14:paraId="08FDC82D" w14:textId="6D75FB2E"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89" w:history="1">
            <w:r w:rsidR="00281BF1" w:rsidRPr="004F767E">
              <w:rPr>
                <w:rStyle w:val="Hyperlink"/>
                <w:rFonts w:cs="Arial"/>
              </w:rPr>
              <w:t>2.1</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Guide to interpreting distributional analysis</w:t>
            </w:r>
            <w:r w:rsidR="00281BF1">
              <w:rPr>
                <w:noProof/>
                <w:webHidden/>
              </w:rPr>
              <w:tab/>
            </w:r>
            <w:r w:rsidR="00281BF1">
              <w:rPr>
                <w:noProof/>
                <w:webHidden/>
              </w:rPr>
              <w:fldChar w:fldCharType="begin"/>
            </w:r>
            <w:r w:rsidR="00281BF1">
              <w:rPr>
                <w:noProof/>
                <w:webHidden/>
              </w:rPr>
              <w:instrText xml:space="preserve"> PAGEREF _Toc156386189 \h </w:instrText>
            </w:r>
            <w:r w:rsidR="00281BF1">
              <w:rPr>
                <w:noProof/>
                <w:webHidden/>
              </w:rPr>
            </w:r>
            <w:r w:rsidR="00281BF1">
              <w:rPr>
                <w:noProof/>
                <w:webHidden/>
              </w:rPr>
              <w:fldChar w:fldCharType="separate"/>
            </w:r>
            <w:r w:rsidR="00E74878">
              <w:rPr>
                <w:noProof/>
                <w:webHidden/>
              </w:rPr>
              <w:t>9</w:t>
            </w:r>
            <w:r w:rsidR="00281BF1">
              <w:rPr>
                <w:noProof/>
                <w:webHidden/>
              </w:rPr>
              <w:fldChar w:fldCharType="end"/>
            </w:r>
          </w:hyperlink>
        </w:p>
        <w:p w14:paraId="0AF51D33" w14:textId="32E2CFD5"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0" w:history="1">
            <w:r w:rsidR="00281BF1" w:rsidRPr="004F767E">
              <w:rPr>
                <w:rStyle w:val="Hyperlink"/>
                <w:rFonts w:cs="Arial"/>
              </w:rPr>
              <w:t>2.2</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Concessional taxation of superannuation contributions</w:t>
            </w:r>
            <w:r w:rsidR="00281BF1">
              <w:rPr>
                <w:noProof/>
                <w:webHidden/>
              </w:rPr>
              <w:tab/>
            </w:r>
            <w:r w:rsidR="00281BF1">
              <w:rPr>
                <w:noProof/>
                <w:webHidden/>
              </w:rPr>
              <w:fldChar w:fldCharType="begin"/>
            </w:r>
            <w:r w:rsidR="00281BF1">
              <w:rPr>
                <w:noProof/>
                <w:webHidden/>
              </w:rPr>
              <w:instrText xml:space="preserve"> PAGEREF _Toc156386190 \h </w:instrText>
            </w:r>
            <w:r w:rsidR="00281BF1">
              <w:rPr>
                <w:noProof/>
                <w:webHidden/>
              </w:rPr>
            </w:r>
            <w:r w:rsidR="00281BF1">
              <w:rPr>
                <w:noProof/>
                <w:webHidden/>
              </w:rPr>
              <w:fldChar w:fldCharType="separate"/>
            </w:r>
            <w:r w:rsidR="00E74878">
              <w:rPr>
                <w:noProof/>
                <w:webHidden/>
              </w:rPr>
              <w:t>13</w:t>
            </w:r>
            <w:r w:rsidR="00281BF1">
              <w:rPr>
                <w:noProof/>
                <w:webHidden/>
              </w:rPr>
              <w:fldChar w:fldCharType="end"/>
            </w:r>
          </w:hyperlink>
        </w:p>
        <w:p w14:paraId="786DDF80" w14:textId="75A4035A"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1" w:history="1">
            <w:r w:rsidR="00281BF1" w:rsidRPr="004F767E">
              <w:rPr>
                <w:rStyle w:val="Hyperlink"/>
                <w:rFonts w:cs="Arial"/>
              </w:rPr>
              <w:t>2.3</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Concessional taxation of superannuation earnings</w:t>
            </w:r>
            <w:r w:rsidR="00281BF1">
              <w:rPr>
                <w:noProof/>
                <w:webHidden/>
              </w:rPr>
              <w:tab/>
            </w:r>
            <w:r w:rsidR="00281BF1">
              <w:rPr>
                <w:noProof/>
                <w:webHidden/>
              </w:rPr>
              <w:fldChar w:fldCharType="begin"/>
            </w:r>
            <w:r w:rsidR="00281BF1">
              <w:rPr>
                <w:noProof/>
                <w:webHidden/>
              </w:rPr>
              <w:instrText xml:space="preserve"> PAGEREF _Toc156386191 \h </w:instrText>
            </w:r>
            <w:r w:rsidR="00281BF1">
              <w:rPr>
                <w:noProof/>
                <w:webHidden/>
              </w:rPr>
            </w:r>
            <w:r w:rsidR="00281BF1">
              <w:rPr>
                <w:noProof/>
                <w:webHidden/>
              </w:rPr>
              <w:fldChar w:fldCharType="separate"/>
            </w:r>
            <w:r w:rsidR="00E74878">
              <w:rPr>
                <w:noProof/>
                <w:webHidden/>
              </w:rPr>
              <w:t>15</w:t>
            </w:r>
            <w:r w:rsidR="00281BF1">
              <w:rPr>
                <w:noProof/>
                <w:webHidden/>
              </w:rPr>
              <w:fldChar w:fldCharType="end"/>
            </w:r>
          </w:hyperlink>
        </w:p>
        <w:p w14:paraId="2A2437A0" w14:textId="118D233E"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2" w:history="1">
            <w:r w:rsidR="00281BF1" w:rsidRPr="004F767E">
              <w:rPr>
                <w:rStyle w:val="Hyperlink"/>
                <w:rFonts w:cs="Arial"/>
              </w:rPr>
              <w:t>2.4</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Capital gains tax discount for individuals and trusts</w:t>
            </w:r>
            <w:r w:rsidR="00281BF1">
              <w:rPr>
                <w:noProof/>
                <w:webHidden/>
              </w:rPr>
              <w:tab/>
            </w:r>
            <w:r w:rsidR="00281BF1">
              <w:rPr>
                <w:noProof/>
                <w:webHidden/>
              </w:rPr>
              <w:fldChar w:fldCharType="begin"/>
            </w:r>
            <w:r w:rsidR="00281BF1">
              <w:rPr>
                <w:noProof/>
                <w:webHidden/>
              </w:rPr>
              <w:instrText xml:space="preserve"> PAGEREF _Toc156386192 \h </w:instrText>
            </w:r>
            <w:r w:rsidR="00281BF1">
              <w:rPr>
                <w:noProof/>
                <w:webHidden/>
              </w:rPr>
            </w:r>
            <w:r w:rsidR="00281BF1">
              <w:rPr>
                <w:noProof/>
                <w:webHidden/>
              </w:rPr>
              <w:fldChar w:fldCharType="separate"/>
            </w:r>
            <w:r w:rsidR="00E74878">
              <w:rPr>
                <w:noProof/>
                <w:webHidden/>
              </w:rPr>
              <w:t>18</w:t>
            </w:r>
            <w:r w:rsidR="00281BF1">
              <w:rPr>
                <w:noProof/>
                <w:webHidden/>
              </w:rPr>
              <w:fldChar w:fldCharType="end"/>
            </w:r>
          </w:hyperlink>
        </w:p>
        <w:p w14:paraId="4A76ADFF" w14:textId="4C20C149"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3" w:history="1">
            <w:r w:rsidR="00281BF1" w:rsidRPr="004F767E">
              <w:rPr>
                <w:rStyle w:val="Hyperlink"/>
                <w:rFonts w:cs="Arial"/>
              </w:rPr>
              <w:t>2.5</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Deductions for gifts and donations</w:t>
            </w:r>
            <w:r w:rsidR="00281BF1">
              <w:rPr>
                <w:noProof/>
                <w:webHidden/>
              </w:rPr>
              <w:tab/>
            </w:r>
            <w:r w:rsidR="00281BF1">
              <w:rPr>
                <w:noProof/>
                <w:webHidden/>
              </w:rPr>
              <w:fldChar w:fldCharType="begin"/>
            </w:r>
            <w:r w:rsidR="00281BF1">
              <w:rPr>
                <w:noProof/>
                <w:webHidden/>
              </w:rPr>
              <w:instrText xml:space="preserve"> PAGEREF _Toc156386193 \h </w:instrText>
            </w:r>
            <w:r w:rsidR="00281BF1">
              <w:rPr>
                <w:noProof/>
                <w:webHidden/>
              </w:rPr>
            </w:r>
            <w:r w:rsidR="00281BF1">
              <w:rPr>
                <w:noProof/>
                <w:webHidden/>
              </w:rPr>
              <w:fldChar w:fldCharType="separate"/>
            </w:r>
            <w:r w:rsidR="00E74878">
              <w:rPr>
                <w:noProof/>
                <w:webHidden/>
              </w:rPr>
              <w:t>20</w:t>
            </w:r>
            <w:r w:rsidR="00281BF1">
              <w:rPr>
                <w:noProof/>
                <w:webHidden/>
              </w:rPr>
              <w:fldChar w:fldCharType="end"/>
            </w:r>
          </w:hyperlink>
        </w:p>
        <w:p w14:paraId="45FDE44E" w14:textId="6EAD3D8E"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4" w:history="1">
            <w:r w:rsidR="00281BF1" w:rsidRPr="004F767E">
              <w:rPr>
                <w:rStyle w:val="Hyperlink"/>
                <w:rFonts w:cs="Arial"/>
              </w:rPr>
              <w:t>2.6</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Lower tax rate for small companies</w:t>
            </w:r>
            <w:r w:rsidR="00281BF1">
              <w:rPr>
                <w:noProof/>
                <w:webHidden/>
              </w:rPr>
              <w:tab/>
            </w:r>
            <w:r w:rsidR="00281BF1">
              <w:rPr>
                <w:noProof/>
                <w:webHidden/>
              </w:rPr>
              <w:fldChar w:fldCharType="begin"/>
            </w:r>
            <w:r w:rsidR="00281BF1">
              <w:rPr>
                <w:noProof/>
                <w:webHidden/>
              </w:rPr>
              <w:instrText xml:space="preserve"> PAGEREF _Toc156386194 \h </w:instrText>
            </w:r>
            <w:r w:rsidR="00281BF1">
              <w:rPr>
                <w:noProof/>
                <w:webHidden/>
              </w:rPr>
            </w:r>
            <w:r w:rsidR="00281BF1">
              <w:rPr>
                <w:noProof/>
                <w:webHidden/>
              </w:rPr>
              <w:fldChar w:fldCharType="separate"/>
            </w:r>
            <w:r w:rsidR="00E74878">
              <w:rPr>
                <w:noProof/>
                <w:webHidden/>
              </w:rPr>
              <w:t>22</w:t>
            </w:r>
            <w:r w:rsidR="00281BF1">
              <w:rPr>
                <w:noProof/>
                <w:webHidden/>
              </w:rPr>
              <w:fldChar w:fldCharType="end"/>
            </w:r>
          </w:hyperlink>
        </w:p>
        <w:p w14:paraId="382C67EB" w14:textId="5BA14DDA"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5" w:history="1">
            <w:r w:rsidR="00281BF1" w:rsidRPr="004F767E">
              <w:rPr>
                <w:rStyle w:val="Hyperlink"/>
                <w:rFonts w:cs="Arial"/>
              </w:rPr>
              <w:t>2.7</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Medicare levy low</w:t>
            </w:r>
            <w:r w:rsidR="003F625B">
              <w:rPr>
                <w:rStyle w:val="Hyperlink"/>
              </w:rPr>
              <w:noBreakHyphen/>
            </w:r>
            <w:r w:rsidR="00281BF1" w:rsidRPr="004F767E">
              <w:rPr>
                <w:rStyle w:val="Hyperlink"/>
              </w:rPr>
              <w:t>income thresholds</w:t>
            </w:r>
            <w:r w:rsidR="00281BF1">
              <w:rPr>
                <w:noProof/>
                <w:webHidden/>
              </w:rPr>
              <w:tab/>
            </w:r>
            <w:r w:rsidR="00281BF1">
              <w:rPr>
                <w:noProof/>
                <w:webHidden/>
              </w:rPr>
              <w:fldChar w:fldCharType="begin"/>
            </w:r>
            <w:r w:rsidR="00281BF1">
              <w:rPr>
                <w:noProof/>
                <w:webHidden/>
              </w:rPr>
              <w:instrText xml:space="preserve"> PAGEREF _Toc156386195 \h </w:instrText>
            </w:r>
            <w:r w:rsidR="00281BF1">
              <w:rPr>
                <w:noProof/>
                <w:webHidden/>
              </w:rPr>
            </w:r>
            <w:r w:rsidR="00281BF1">
              <w:rPr>
                <w:noProof/>
                <w:webHidden/>
              </w:rPr>
              <w:fldChar w:fldCharType="separate"/>
            </w:r>
            <w:r w:rsidR="00E74878">
              <w:rPr>
                <w:noProof/>
                <w:webHidden/>
              </w:rPr>
              <w:t>24</w:t>
            </w:r>
            <w:r w:rsidR="00281BF1">
              <w:rPr>
                <w:noProof/>
                <w:webHidden/>
              </w:rPr>
              <w:fldChar w:fldCharType="end"/>
            </w:r>
          </w:hyperlink>
        </w:p>
        <w:p w14:paraId="1A9B6536" w14:textId="3B2C5EE5"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6" w:history="1">
            <w:r w:rsidR="00281BF1" w:rsidRPr="004F767E">
              <w:rPr>
                <w:rStyle w:val="Hyperlink"/>
                <w:rFonts w:cs="Arial"/>
              </w:rPr>
              <w:t>2.8</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 xml:space="preserve">Seniors and </w:t>
            </w:r>
            <w:r w:rsidR="00152362">
              <w:rPr>
                <w:rStyle w:val="Hyperlink"/>
              </w:rPr>
              <w:t>p</w:t>
            </w:r>
            <w:r w:rsidR="00281BF1" w:rsidRPr="004F767E">
              <w:rPr>
                <w:rStyle w:val="Hyperlink"/>
              </w:rPr>
              <w:t xml:space="preserve">ensioners </w:t>
            </w:r>
            <w:r w:rsidR="00152362">
              <w:rPr>
                <w:rStyle w:val="Hyperlink"/>
              </w:rPr>
              <w:t>t</w:t>
            </w:r>
            <w:r w:rsidR="00281BF1" w:rsidRPr="004F767E">
              <w:rPr>
                <w:rStyle w:val="Hyperlink"/>
              </w:rPr>
              <w:t xml:space="preserve">ax </w:t>
            </w:r>
            <w:r w:rsidR="00152362">
              <w:rPr>
                <w:rStyle w:val="Hyperlink"/>
              </w:rPr>
              <w:t>o</w:t>
            </w:r>
            <w:r w:rsidR="00281BF1" w:rsidRPr="004F767E">
              <w:rPr>
                <w:rStyle w:val="Hyperlink"/>
              </w:rPr>
              <w:t>ffset</w:t>
            </w:r>
            <w:r w:rsidR="00281BF1">
              <w:rPr>
                <w:noProof/>
                <w:webHidden/>
              </w:rPr>
              <w:tab/>
            </w:r>
            <w:r w:rsidR="00281BF1">
              <w:rPr>
                <w:noProof/>
                <w:webHidden/>
              </w:rPr>
              <w:fldChar w:fldCharType="begin"/>
            </w:r>
            <w:r w:rsidR="00281BF1">
              <w:rPr>
                <w:noProof/>
                <w:webHidden/>
              </w:rPr>
              <w:instrText xml:space="preserve"> PAGEREF _Toc156386196 \h </w:instrText>
            </w:r>
            <w:r w:rsidR="00281BF1">
              <w:rPr>
                <w:noProof/>
                <w:webHidden/>
              </w:rPr>
            </w:r>
            <w:r w:rsidR="00281BF1">
              <w:rPr>
                <w:noProof/>
                <w:webHidden/>
              </w:rPr>
              <w:fldChar w:fldCharType="separate"/>
            </w:r>
            <w:r w:rsidR="00E74878">
              <w:rPr>
                <w:noProof/>
                <w:webHidden/>
              </w:rPr>
              <w:t>26</w:t>
            </w:r>
            <w:r w:rsidR="00281BF1">
              <w:rPr>
                <w:noProof/>
                <w:webHidden/>
              </w:rPr>
              <w:fldChar w:fldCharType="end"/>
            </w:r>
          </w:hyperlink>
        </w:p>
        <w:p w14:paraId="56867CFE" w14:textId="5172F83F"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197" w:history="1">
            <w:r w:rsidR="00281BF1" w:rsidRPr="004F767E">
              <w:rPr>
                <w:rStyle w:val="Hyperlink"/>
                <w:rFonts w:cs="Arial"/>
              </w:rPr>
              <w:t>2.9</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Unincorporated small business tax discount</w:t>
            </w:r>
            <w:r w:rsidR="00281BF1">
              <w:rPr>
                <w:noProof/>
                <w:webHidden/>
              </w:rPr>
              <w:tab/>
            </w:r>
            <w:r w:rsidR="00281BF1">
              <w:rPr>
                <w:noProof/>
                <w:webHidden/>
              </w:rPr>
              <w:fldChar w:fldCharType="begin"/>
            </w:r>
            <w:r w:rsidR="00281BF1">
              <w:rPr>
                <w:noProof/>
                <w:webHidden/>
              </w:rPr>
              <w:instrText xml:space="preserve"> PAGEREF _Toc156386197 \h </w:instrText>
            </w:r>
            <w:r w:rsidR="00281BF1">
              <w:rPr>
                <w:noProof/>
                <w:webHidden/>
              </w:rPr>
            </w:r>
            <w:r w:rsidR="00281BF1">
              <w:rPr>
                <w:noProof/>
                <w:webHidden/>
              </w:rPr>
              <w:fldChar w:fldCharType="separate"/>
            </w:r>
            <w:r w:rsidR="00E74878">
              <w:rPr>
                <w:noProof/>
                <w:webHidden/>
              </w:rPr>
              <w:t>28</w:t>
            </w:r>
            <w:r w:rsidR="00281BF1">
              <w:rPr>
                <w:noProof/>
                <w:webHidden/>
              </w:rPr>
              <w:fldChar w:fldCharType="end"/>
            </w:r>
          </w:hyperlink>
        </w:p>
        <w:p w14:paraId="0075F4D8" w14:textId="1E386422"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198" w:history="1">
            <w:r w:rsidR="00281BF1" w:rsidRPr="004F767E">
              <w:rPr>
                <w:rStyle w:val="Hyperlink"/>
                <w:rFonts w:cs="Arial"/>
              </w:rPr>
              <w:t>2.10</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Research and development tax incentive – non</w:t>
            </w:r>
            <w:r w:rsidR="003F625B">
              <w:rPr>
                <w:rStyle w:val="Hyperlink"/>
              </w:rPr>
              <w:noBreakHyphen/>
            </w:r>
            <w:r w:rsidR="00281BF1" w:rsidRPr="004F767E">
              <w:rPr>
                <w:rStyle w:val="Hyperlink"/>
              </w:rPr>
              <w:t>refundable tax offset</w:t>
            </w:r>
            <w:r w:rsidR="00281BF1">
              <w:rPr>
                <w:noProof/>
                <w:webHidden/>
              </w:rPr>
              <w:tab/>
            </w:r>
            <w:r w:rsidR="00281BF1">
              <w:rPr>
                <w:noProof/>
                <w:webHidden/>
              </w:rPr>
              <w:fldChar w:fldCharType="begin"/>
            </w:r>
            <w:r w:rsidR="00281BF1">
              <w:rPr>
                <w:noProof/>
                <w:webHidden/>
              </w:rPr>
              <w:instrText xml:space="preserve"> PAGEREF _Toc156386198 \h </w:instrText>
            </w:r>
            <w:r w:rsidR="00281BF1">
              <w:rPr>
                <w:noProof/>
                <w:webHidden/>
              </w:rPr>
            </w:r>
            <w:r w:rsidR="00281BF1">
              <w:rPr>
                <w:noProof/>
                <w:webHidden/>
              </w:rPr>
              <w:fldChar w:fldCharType="separate"/>
            </w:r>
            <w:r w:rsidR="00E74878">
              <w:rPr>
                <w:noProof/>
                <w:webHidden/>
              </w:rPr>
              <w:t>30</w:t>
            </w:r>
            <w:r w:rsidR="00281BF1">
              <w:rPr>
                <w:noProof/>
                <w:webHidden/>
              </w:rPr>
              <w:fldChar w:fldCharType="end"/>
            </w:r>
          </w:hyperlink>
        </w:p>
        <w:p w14:paraId="483EAA68" w14:textId="0D55B463"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199" w:history="1">
            <w:r w:rsidR="00281BF1" w:rsidRPr="004F767E">
              <w:rPr>
                <w:rStyle w:val="Hyperlink"/>
                <w:rFonts w:cs="Arial"/>
              </w:rPr>
              <w:t>2.11</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Medicare levy surcharge</w:t>
            </w:r>
            <w:r w:rsidR="00281BF1">
              <w:rPr>
                <w:noProof/>
                <w:webHidden/>
              </w:rPr>
              <w:tab/>
            </w:r>
            <w:r w:rsidR="00281BF1">
              <w:rPr>
                <w:noProof/>
                <w:webHidden/>
              </w:rPr>
              <w:fldChar w:fldCharType="begin"/>
            </w:r>
            <w:r w:rsidR="00281BF1">
              <w:rPr>
                <w:noProof/>
                <w:webHidden/>
              </w:rPr>
              <w:instrText xml:space="preserve"> PAGEREF _Toc156386199 \h </w:instrText>
            </w:r>
            <w:r w:rsidR="00281BF1">
              <w:rPr>
                <w:noProof/>
                <w:webHidden/>
              </w:rPr>
            </w:r>
            <w:r w:rsidR="00281BF1">
              <w:rPr>
                <w:noProof/>
                <w:webHidden/>
              </w:rPr>
              <w:fldChar w:fldCharType="separate"/>
            </w:r>
            <w:r w:rsidR="00E74878">
              <w:rPr>
                <w:noProof/>
                <w:webHidden/>
              </w:rPr>
              <w:t>32</w:t>
            </w:r>
            <w:r w:rsidR="00281BF1">
              <w:rPr>
                <w:noProof/>
                <w:webHidden/>
              </w:rPr>
              <w:fldChar w:fldCharType="end"/>
            </w:r>
          </w:hyperlink>
        </w:p>
        <w:p w14:paraId="271C2A81" w14:textId="180132ED"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200" w:history="1">
            <w:r w:rsidR="00281BF1" w:rsidRPr="004F767E">
              <w:rPr>
                <w:rStyle w:val="Hyperlink"/>
                <w:rFonts w:cs="Arial"/>
              </w:rPr>
              <w:t>2.12</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Rental deductions</w:t>
            </w:r>
            <w:r w:rsidR="00281BF1">
              <w:rPr>
                <w:noProof/>
                <w:webHidden/>
              </w:rPr>
              <w:tab/>
            </w:r>
            <w:r w:rsidR="00281BF1">
              <w:rPr>
                <w:noProof/>
                <w:webHidden/>
              </w:rPr>
              <w:fldChar w:fldCharType="begin"/>
            </w:r>
            <w:r w:rsidR="00281BF1">
              <w:rPr>
                <w:noProof/>
                <w:webHidden/>
              </w:rPr>
              <w:instrText xml:space="preserve"> PAGEREF _Toc156386200 \h </w:instrText>
            </w:r>
            <w:r w:rsidR="00281BF1">
              <w:rPr>
                <w:noProof/>
                <w:webHidden/>
              </w:rPr>
            </w:r>
            <w:r w:rsidR="00281BF1">
              <w:rPr>
                <w:noProof/>
                <w:webHidden/>
              </w:rPr>
              <w:fldChar w:fldCharType="separate"/>
            </w:r>
            <w:r w:rsidR="00E74878">
              <w:rPr>
                <w:noProof/>
                <w:webHidden/>
              </w:rPr>
              <w:t>34</w:t>
            </w:r>
            <w:r w:rsidR="00281BF1">
              <w:rPr>
                <w:noProof/>
                <w:webHidden/>
              </w:rPr>
              <w:fldChar w:fldCharType="end"/>
            </w:r>
          </w:hyperlink>
        </w:p>
        <w:p w14:paraId="7E976A2E" w14:textId="310C23A3"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201" w:history="1">
            <w:r w:rsidR="00281BF1" w:rsidRPr="004F767E">
              <w:rPr>
                <w:rStyle w:val="Hyperlink"/>
                <w:rFonts w:cs="Arial"/>
              </w:rPr>
              <w:t>2.13</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Work</w:t>
            </w:r>
            <w:r w:rsidR="003F625B">
              <w:rPr>
                <w:rStyle w:val="Hyperlink"/>
              </w:rPr>
              <w:noBreakHyphen/>
            </w:r>
            <w:r w:rsidR="00281BF1" w:rsidRPr="004F767E">
              <w:rPr>
                <w:rStyle w:val="Hyperlink"/>
              </w:rPr>
              <w:t>related expenses</w:t>
            </w:r>
            <w:r w:rsidR="00281BF1">
              <w:rPr>
                <w:noProof/>
                <w:webHidden/>
              </w:rPr>
              <w:tab/>
            </w:r>
            <w:r w:rsidR="00281BF1">
              <w:rPr>
                <w:noProof/>
                <w:webHidden/>
              </w:rPr>
              <w:fldChar w:fldCharType="begin"/>
            </w:r>
            <w:r w:rsidR="00281BF1">
              <w:rPr>
                <w:noProof/>
                <w:webHidden/>
              </w:rPr>
              <w:instrText xml:space="preserve"> PAGEREF _Toc156386201 \h </w:instrText>
            </w:r>
            <w:r w:rsidR="00281BF1">
              <w:rPr>
                <w:noProof/>
                <w:webHidden/>
              </w:rPr>
            </w:r>
            <w:r w:rsidR="00281BF1">
              <w:rPr>
                <w:noProof/>
                <w:webHidden/>
              </w:rPr>
              <w:fldChar w:fldCharType="separate"/>
            </w:r>
            <w:r w:rsidR="00E74878">
              <w:rPr>
                <w:noProof/>
                <w:webHidden/>
              </w:rPr>
              <w:t>37</w:t>
            </w:r>
            <w:r w:rsidR="00281BF1">
              <w:rPr>
                <w:noProof/>
                <w:webHidden/>
              </w:rPr>
              <w:fldChar w:fldCharType="end"/>
            </w:r>
          </w:hyperlink>
        </w:p>
        <w:p w14:paraId="11D16651" w14:textId="160C360E"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202" w:history="1">
            <w:r w:rsidR="00281BF1" w:rsidRPr="004F767E">
              <w:rPr>
                <w:rStyle w:val="Hyperlink"/>
                <w:rFonts w:cs="Arial"/>
              </w:rPr>
              <w:t>2.14</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Cost of managing tax affairs and other deductions</w:t>
            </w:r>
            <w:r w:rsidR="00281BF1">
              <w:rPr>
                <w:noProof/>
                <w:webHidden/>
              </w:rPr>
              <w:tab/>
            </w:r>
            <w:r w:rsidR="00281BF1">
              <w:rPr>
                <w:noProof/>
                <w:webHidden/>
              </w:rPr>
              <w:fldChar w:fldCharType="begin"/>
            </w:r>
            <w:r w:rsidR="00281BF1">
              <w:rPr>
                <w:noProof/>
                <w:webHidden/>
              </w:rPr>
              <w:instrText xml:space="preserve"> PAGEREF _Toc156386202 \h </w:instrText>
            </w:r>
            <w:r w:rsidR="00281BF1">
              <w:rPr>
                <w:noProof/>
                <w:webHidden/>
              </w:rPr>
            </w:r>
            <w:r w:rsidR="00281BF1">
              <w:rPr>
                <w:noProof/>
                <w:webHidden/>
              </w:rPr>
              <w:fldChar w:fldCharType="separate"/>
            </w:r>
            <w:r w:rsidR="00E74878">
              <w:rPr>
                <w:noProof/>
                <w:webHidden/>
              </w:rPr>
              <w:t>40</w:t>
            </w:r>
            <w:r w:rsidR="00281BF1">
              <w:rPr>
                <w:noProof/>
                <w:webHidden/>
              </w:rPr>
              <w:fldChar w:fldCharType="end"/>
            </w:r>
          </w:hyperlink>
        </w:p>
        <w:p w14:paraId="294EF1CA" w14:textId="407839E3"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203" w:history="1">
            <w:r w:rsidR="00281BF1" w:rsidRPr="004F767E">
              <w:rPr>
                <w:rStyle w:val="Hyperlink"/>
                <w:rFonts w:cs="Arial"/>
              </w:rPr>
              <w:t>2.15</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Trust distributions to individuals</w:t>
            </w:r>
            <w:r w:rsidR="00281BF1">
              <w:rPr>
                <w:noProof/>
                <w:webHidden/>
              </w:rPr>
              <w:tab/>
            </w:r>
            <w:r w:rsidR="00281BF1">
              <w:rPr>
                <w:noProof/>
                <w:webHidden/>
              </w:rPr>
              <w:fldChar w:fldCharType="begin"/>
            </w:r>
            <w:r w:rsidR="00281BF1">
              <w:rPr>
                <w:noProof/>
                <w:webHidden/>
              </w:rPr>
              <w:instrText xml:space="preserve"> PAGEREF _Toc156386203 \h </w:instrText>
            </w:r>
            <w:r w:rsidR="00281BF1">
              <w:rPr>
                <w:noProof/>
                <w:webHidden/>
              </w:rPr>
            </w:r>
            <w:r w:rsidR="00281BF1">
              <w:rPr>
                <w:noProof/>
                <w:webHidden/>
              </w:rPr>
              <w:fldChar w:fldCharType="separate"/>
            </w:r>
            <w:r w:rsidR="00E74878">
              <w:rPr>
                <w:noProof/>
                <w:webHidden/>
              </w:rPr>
              <w:t>43</w:t>
            </w:r>
            <w:r w:rsidR="00281BF1">
              <w:rPr>
                <w:noProof/>
                <w:webHidden/>
              </w:rPr>
              <w:fldChar w:fldCharType="end"/>
            </w:r>
          </w:hyperlink>
        </w:p>
        <w:p w14:paraId="549EAD58" w14:textId="592AD662" w:rsidR="00281BF1" w:rsidRDefault="003C1401">
          <w:pPr>
            <w:pStyle w:val="TOC2"/>
            <w:tabs>
              <w:tab w:val="left" w:pos="2027"/>
            </w:tabs>
            <w:rPr>
              <w:rFonts w:asciiTheme="minorHAnsi" w:eastAsiaTheme="minorEastAsia" w:hAnsiTheme="minorHAnsi" w:cstheme="minorBidi"/>
              <w:noProof/>
              <w:kern w:val="2"/>
              <w:sz w:val="22"/>
              <w:szCs w:val="22"/>
              <w14:ligatures w14:val="standardContextual"/>
            </w:rPr>
          </w:pPr>
          <w:hyperlink w:anchor="_Toc156386204" w:history="1">
            <w:r w:rsidR="00281BF1" w:rsidRPr="004F767E">
              <w:rPr>
                <w:rStyle w:val="Hyperlink"/>
                <w:rFonts w:cs="Arial"/>
              </w:rPr>
              <w:t>2.16</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Franking credits received by individuals</w:t>
            </w:r>
            <w:r w:rsidR="00281BF1">
              <w:rPr>
                <w:noProof/>
                <w:webHidden/>
              </w:rPr>
              <w:tab/>
            </w:r>
            <w:r w:rsidR="00281BF1">
              <w:rPr>
                <w:noProof/>
                <w:webHidden/>
              </w:rPr>
              <w:fldChar w:fldCharType="begin"/>
            </w:r>
            <w:r w:rsidR="00281BF1">
              <w:rPr>
                <w:noProof/>
                <w:webHidden/>
              </w:rPr>
              <w:instrText xml:space="preserve"> PAGEREF _Toc156386204 \h </w:instrText>
            </w:r>
            <w:r w:rsidR="00281BF1">
              <w:rPr>
                <w:noProof/>
                <w:webHidden/>
              </w:rPr>
            </w:r>
            <w:r w:rsidR="00281BF1">
              <w:rPr>
                <w:noProof/>
                <w:webHidden/>
              </w:rPr>
              <w:fldChar w:fldCharType="separate"/>
            </w:r>
            <w:r w:rsidR="00E74878">
              <w:rPr>
                <w:noProof/>
                <w:webHidden/>
              </w:rPr>
              <w:t>46</w:t>
            </w:r>
            <w:r w:rsidR="00281BF1">
              <w:rPr>
                <w:noProof/>
                <w:webHidden/>
              </w:rPr>
              <w:fldChar w:fldCharType="end"/>
            </w:r>
          </w:hyperlink>
        </w:p>
        <w:p w14:paraId="666CF670" w14:textId="5A112952" w:rsidR="00281BF1" w:rsidRDefault="003C1401">
          <w:pPr>
            <w:pStyle w:val="TOC1"/>
            <w:rPr>
              <w:rFonts w:asciiTheme="minorHAnsi" w:eastAsiaTheme="minorEastAsia" w:hAnsiTheme="minorHAnsi" w:cstheme="minorBidi"/>
              <w:b w:val="0"/>
              <w:smallCaps w:val="0"/>
              <w:noProof/>
              <w:color w:val="auto"/>
              <w:kern w:val="2"/>
              <w:sz w:val="22"/>
              <w:szCs w:val="22"/>
              <w14:ligatures w14:val="standardContextual"/>
            </w:rPr>
          </w:pPr>
          <w:hyperlink w:anchor="_Toc156386205" w:history="1">
            <w:r w:rsidR="00281BF1" w:rsidRPr="004F767E">
              <w:rPr>
                <w:rStyle w:val="Hyperlink"/>
              </w:rPr>
              <w:t>Appendix</w:t>
            </w:r>
            <w:r w:rsidR="00281BF1">
              <w:rPr>
                <w:noProof/>
                <w:webHidden/>
              </w:rPr>
              <w:tab/>
            </w:r>
            <w:r w:rsidR="00412C9B">
              <w:rPr>
                <w:noProof/>
                <w:webHidden/>
              </w:rPr>
              <w:tab/>
            </w:r>
            <w:r w:rsidR="00281BF1">
              <w:rPr>
                <w:noProof/>
                <w:webHidden/>
              </w:rPr>
              <w:fldChar w:fldCharType="begin"/>
            </w:r>
            <w:r w:rsidR="00281BF1">
              <w:rPr>
                <w:noProof/>
                <w:webHidden/>
              </w:rPr>
              <w:instrText xml:space="preserve"> PAGEREF _Toc156386205 \h </w:instrText>
            </w:r>
            <w:r w:rsidR="00281BF1">
              <w:rPr>
                <w:noProof/>
                <w:webHidden/>
              </w:rPr>
            </w:r>
            <w:r w:rsidR="00281BF1">
              <w:rPr>
                <w:noProof/>
                <w:webHidden/>
              </w:rPr>
              <w:fldChar w:fldCharType="separate"/>
            </w:r>
            <w:r w:rsidR="00E74878">
              <w:rPr>
                <w:noProof/>
                <w:webHidden/>
              </w:rPr>
              <w:t>49</w:t>
            </w:r>
            <w:r w:rsidR="00281BF1">
              <w:rPr>
                <w:noProof/>
                <w:webHidden/>
              </w:rPr>
              <w:fldChar w:fldCharType="end"/>
            </w:r>
          </w:hyperlink>
        </w:p>
        <w:p w14:paraId="7D370EFC" w14:textId="2A983EBF"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206" w:history="1">
            <w:r w:rsidR="00281BF1" w:rsidRPr="004F767E">
              <w:rPr>
                <w:rStyle w:val="Hyperlink"/>
              </w:rPr>
              <w:t>A.1</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Revenue forgone estimates for all tax expenditures</w:t>
            </w:r>
            <w:r w:rsidR="00281BF1">
              <w:rPr>
                <w:noProof/>
                <w:webHidden/>
              </w:rPr>
              <w:tab/>
            </w:r>
            <w:r w:rsidR="00281BF1">
              <w:rPr>
                <w:noProof/>
                <w:webHidden/>
              </w:rPr>
              <w:fldChar w:fldCharType="begin"/>
            </w:r>
            <w:r w:rsidR="00281BF1">
              <w:rPr>
                <w:noProof/>
                <w:webHidden/>
              </w:rPr>
              <w:instrText xml:space="preserve"> PAGEREF _Toc156386206 \h </w:instrText>
            </w:r>
            <w:r w:rsidR="00281BF1">
              <w:rPr>
                <w:noProof/>
                <w:webHidden/>
              </w:rPr>
            </w:r>
            <w:r w:rsidR="00281BF1">
              <w:rPr>
                <w:noProof/>
                <w:webHidden/>
              </w:rPr>
              <w:fldChar w:fldCharType="separate"/>
            </w:r>
            <w:r w:rsidR="00E74878">
              <w:rPr>
                <w:noProof/>
                <w:webHidden/>
              </w:rPr>
              <w:t>49</w:t>
            </w:r>
            <w:r w:rsidR="00281BF1">
              <w:rPr>
                <w:noProof/>
                <w:webHidden/>
              </w:rPr>
              <w:fldChar w:fldCharType="end"/>
            </w:r>
          </w:hyperlink>
        </w:p>
        <w:p w14:paraId="31C758CF" w14:textId="35E799BB"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279" w:history="1">
            <w:r w:rsidR="00281BF1" w:rsidRPr="004F767E">
              <w:rPr>
                <w:rStyle w:val="Hyperlink"/>
              </w:rPr>
              <w:t>A.2</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Benchmarks</w:t>
            </w:r>
            <w:r w:rsidR="00281BF1">
              <w:rPr>
                <w:noProof/>
                <w:webHidden/>
              </w:rPr>
              <w:tab/>
            </w:r>
            <w:r w:rsidR="00281BF1">
              <w:rPr>
                <w:noProof/>
                <w:webHidden/>
              </w:rPr>
              <w:fldChar w:fldCharType="begin"/>
            </w:r>
            <w:r w:rsidR="00281BF1">
              <w:rPr>
                <w:noProof/>
                <w:webHidden/>
              </w:rPr>
              <w:instrText xml:space="preserve"> PAGEREF _Toc156386279 \h </w:instrText>
            </w:r>
            <w:r w:rsidR="00281BF1">
              <w:rPr>
                <w:noProof/>
                <w:webHidden/>
              </w:rPr>
            </w:r>
            <w:r w:rsidR="00281BF1">
              <w:rPr>
                <w:noProof/>
                <w:webHidden/>
              </w:rPr>
              <w:fldChar w:fldCharType="separate"/>
            </w:r>
            <w:r w:rsidR="00E74878">
              <w:rPr>
                <w:noProof/>
                <w:webHidden/>
              </w:rPr>
              <w:t>191</w:t>
            </w:r>
            <w:r w:rsidR="00281BF1">
              <w:rPr>
                <w:noProof/>
                <w:webHidden/>
              </w:rPr>
              <w:fldChar w:fldCharType="end"/>
            </w:r>
          </w:hyperlink>
        </w:p>
        <w:p w14:paraId="4E13F6AE" w14:textId="00E6963A" w:rsidR="00281BF1" w:rsidRDefault="003C1401">
          <w:pPr>
            <w:pStyle w:val="TOC2"/>
            <w:tabs>
              <w:tab w:val="left" w:pos="1985"/>
            </w:tabs>
            <w:rPr>
              <w:rFonts w:asciiTheme="minorHAnsi" w:eastAsiaTheme="minorEastAsia" w:hAnsiTheme="minorHAnsi" w:cstheme="minorBidi"/>
              <w:noProof/>
              <w:kern w:val="2"/>
              <w:sz w:val="22"/>
              <w:szCs w:val="22"/>
              <w14:ligatures w14:val="standardContextual"/>
            </w:rPr>
          </w:pPr>
          <w:hyperlink w:anchor="_Toc156386282" w:history="1">
            <w:r w:rsidR="00281BF1" w:rsidRPr="004F767E">
              <w:rPr>
                <w:rStyle w:val="Hyperlink"/>
              </w:rPr>
              <w:t>A.3</w:t>
            </w:r>
            <w:r w:rsidR="00281BF1">
              <w:rPr>
                <w:rFonts w:asciiTheme="minorHAnsi" w:eastAsiaTheme="minorEastAsia" w:hAnsiTheme="minorHAnsi" w:cstheme="minorBidi"/>
                <w:noProof/>
                <w:kern w:val="2"/>
                <w:sz w:val="22"/>
                <w:szCs w:val="22"/>
                <w14:ligatures w14:val="standardContextual"/>
              </w:rPr>
              <w:tab/>
            </w:r>
            <w:r w:rsidR="00281BF1" w:rsidRPr="004F767E">
              <w:rPr>
                <w:rStyle w:val="Hyperlink"/>
              </w:rPr>
              <w:t>Data and methodology for distributional analysis</w:t>
            </w:r>
            <w:r w:rsidR="00281BF1">
              <w:rPr>
                <w:noProof/>
                <w:webHidden/>
              </w:rPr>
              <w:tab/>
            </w:r>
            <w:r w:rsidR="00281BF1">
              <w:rPr>
                <w:noProof/>
                <w:webHidden/>
              </w:rPr>
              <w:fldChar w:fldCharType="begin"/>
            </w:r>
            <w:r w:rsidR="00281BF1">
              <w:rPr>
                <w:noProof/>
                <w:webHidden/>
              </w:rPr>
              <w:instrText xml:space="preserve"> PAGEREF _Toc156386282 \h </w:instrText>
            </w:r>
            <w:r w:rsidR="00281BF1">
              <w:rPr>
                <w:noProof/>
                <w:webHidden/>
              </w:rPr>
            </w:r>
            <w:r w:rsidR="00281BF1">
              <w:rPr>
                <w:noProof/>
                <w:webHidden/>
              </w:rPr>
              <w:fldChar w:fldCharType="separate"/>
            </w:r>
            <w:r w:rsidR="00E74878">
              <w:rPr>
                <w:noProof/>
                <w:webHidden/>
              </w:rPr>
              <w:t>201</w:t>
            </w:r>
            <w:r w:rsidR="00281BF1">
              <w:rPr>
                <w:noProof/>
                <w:webHidden/>
              </w:rPr>
              <w:fldChar w:fldCharType="end"/>
            </w:r>
          </w:hyperlink>
        </w:p>
        <w:p w14:paraId="403FC464" w14:textId="399D1403" w:rsidR="00546AD5" w:rsidRPr="00273AA1" w:rsidRDefault="00546AD5" w:rsidP="00546AD5">
          <w:r w:rsidRPr="007B182B">
            <w:rPr>
              <w:b/>
              <w:sz w:val="16"/>
              <w:szCs w:val="16"/>
            </w:rPr>
            <w:fldChar w:fldCharType="end"/>
          </w:r>
        </w:p>
      </w:sdtContent>
    </w:sdt>
    <w:bookmarkStart w:id="1" w:name="_Toc9084349" w:displacedByCustomXml="prev"/>
    <w:bookmarkStart w:id="2" w:name="_Toc874369571" w:displacedByCustomXml="prev"/>
    <w:bookmarkStart w:id="3" w:name="_Toc273837785" w:displacedByCustomXml="prev"/>
    <w:p w14:paraId="1CF27583" w14:textId="77777777" w:rsidR="00546AD5" w:rsidRDefault="00546AD5" w:rsidP="00546AD5">
      <w:pPr>
        <w:spacing w:after="0" w:line="240" w:lineRule="auto"/>
        <w:jc w:val="left"/>
      </w:pPr>
    </w:p>
    <w:p w14:paraId="3E8F80FF" w14:textId="77777777" w:rsidR="00273AA1" w:rsidRPr="00273AA1" w:rsidRDefault="00273AA1" w:rsidP="00273AA1"/>
    <w:p w14:paraId="2006B7B4" w14:textId="77777777" w:rsidR="00273AA1" w:rsidRDefault="00273AA1" w:rsidP="00273AA1">
      <w:pPr>
        <w:jc w:val="center"/>
      </w:pPr>
    </w:p>
    <w:p w14:paraId="695DFF73" w14:textId="02634DCD" w:rsidR="00273AA1" w:rsidRPr="00273AA1" w:rsidRDefault="00273AA1" w:rsidP="00273AA1">
      <w:pPr>
        <w:tabs>
          <w:tab w:val="center" w:pos="3855"/>
        </w:tabs>
        <w:sectPr w:rsidR="00273AA1" w:rsidRPr="00273AA1">
          <w:footerReference w:type="first" r:id="rId18"/>
          <w:pgSz w:w="11907" w:h="16840" w:code="9"/>
          <w:pgMar w:top="2466" w:right="2098" w:bottom="2466" w:left="2098" w:header="1899" w:footer="1899" w:gutter="0"/>
          <w:pgNumType w:start="1"/>
          <w:cols w:space="720"/>
          <w:titlePg/>
          <w:docGrid w:linePitch="360"/>
        </w:sectPr>
      </w:pPr>
    </w:p>
    <w:p w14:paraId="561DD7C9" w14:textId="5136BA99" w:rsidR="00546AD5" w:rsidRPr="00273AA1" w:rsidRDefault="00546AD5" w:rsidP="00546AD5">
      <w:pPr>
        <w:pStyle w:val="Heading1"/>
        <w:numPr>
          <w:ilvl w:val="0"/>
          <w:numId w:val="5"/>
        </w:numPr>
      </w:pPr>
      <w:bookmarkStart w:id="4" w:name="_Toc156386184"/>
      <w:r w:rsidRPr="00273AA1">
        <w:lastRenderedPageBreak/>
        <w:t>Chapter 1: Introduction</w:t>
      </w:r>
      <w:bookmarkEnd w:id="4"/>
      <w:bookmarkEnd w:id="3"/>
      <w:bookmarkEnd w:id="2"/>
      <w:bookmarkEnd w:id="1"/>
    </w:p>
    <w:p w14:paraId="51EC2145" w14:textId="77777777" w:rsidR="004353F4" w:rsidRPr="00273AA1" w:rsidRDefault="004353F4" w:rsidP="004353F4">
      <w:bookmarkStart w:id="5" w:name="_Toc58871621"/>
      <w:bookmarkStart w:id="6" w:name="_Toc896692938"/>
      <w:bookmarkStart w:id="7" w:name="_Toc121385172"/>
      <w:bookmarkStart w:id="8" w:name="_Toc1078447061"/>
      <w:r w:rsidRPr="00273AA1">
        <w:rPr>
          <w:rStyle w:val="normaltextrun"/>
          <w:color w:val="000000"/>
          <w:shd w:val="clear" w:color="auto" w:fill="FFFFFF"/>
        </w:rPr>
        <w:t xml:space="preserve">The Tax Expenditures and Insights Statement (TEIS) provides estimates of the revenue forgone from tax expenditures, along with distributional analysis on large tax expenditures and commonly utilised features of the tax system. </w:t>
      </w:r>
    </w:p>
    <w:p w14:paraId="6AC53971" w14:textId="2B83CE6A" w:rsidR="004353F4" w:rsidRPr="00273AA1" w:rsidRDefault="004353F4" w:rsidP="004353F4">
      <w:r w:rsidRPr="00273AA1">
        <w:t>Transparent reporting of tax expenditures and other aspects of the tax system provides a more complete picture of the impact of government policies on individuals, households and business, and any revenue forgone. The TEIS reports information about revenue the Government does not collect through tax expenditures</w:t>
      </w:r>
      <w:r w:rsidR="00190A50">
        <w:t>,</w:t>
      </w:r>
      <w:r w:rsidRPr="00273AA1">
        <w:t xml:space="preserve"> such as:</w:t>
      </w:r>
    </w:p>
    <w:p w14:paraId="2B399B0A" w14:textId="714F0B6A" w:rsidR="004353F4" w:rsidRPr="00273AA1" w:rsidRDefault="003A2119" w:rsidP="004353F4">
      <w:pPr>
        <w:pStyle w:val="Bullet"/>
        <w:numPr>
          <w:ilvl w:val="0"/>
          <w:numId w:val="1"/>
        </w:numPr>
      </w:pPr>
      <w:r>
        <w:t>c</w:t>
      </w:r>
      <w:r w:rsidR="004353F4" w:rsidRPr="00273AA1">
        <w:t>oncessional rates that reduce the rate of tax that applies to certain groups or types of incomes</w:t>
      </w:r>
    </w:p>
    <w:p w14:paraId="5BFD9331" w14:textId="43A628C8" w:rsidR="004353F4" w:rsidRPr="00273AA1" w:rsidRDefault="003A2119" w:rsidP="004353F4">
      <w:pPr>
        <w:pStyle w:val="Bullet"/>
        <w:numPr>
          <w:ilvl w:val="0"/>
          <w:numId w:val="1"/>
        </w:numPr>
      </w:pPr>
      <w:r>
        <w:t>e</w:t>
      </w:r>
      <w:r w:rsidR="004353F4" w:rsidRPr="00273AA1">
        <w:t>xemptions that exclude certain groups from paying tax on income they receive</w:t>
      </w:r>
    </w:p>
    <w:p w14:paraId="2A04A05C" w14:textId="74310A48" w:rsidR="004353F4" w:rsidRPr="00273AA1" w:rsidRDefault="003A2119" w:rsidP="004353F4">
      <w:pPr>
        <w:pStyle w:val="Bullet"/>
        <w:numPr>
          <w:ilvl w:val="0"/>
          <w:numId w:val="1"/>
        </w:numPr>
      </w:pPr>
      <w:r>
        <w:t>a</w:t>
      </w:r>
      <w:r w:rsidR="004353F4" w:rsidRPr="00273AA1">
        <w:t>llowances, credits or rebates that either deduct amounts of income from the tax base or refund a portion of taxes already paid</w:t>
      </w:r>
    </w:p>
    <w:p w14:paraId="0E88AFEF" w14:textId="18645BE1" w:rsidR="004353F4" w:rsidRPr="00273AA1" w:rsidRDefault="003A2119" w:rsidP="004353F4">
      <w:pPr>
        <w:pStyle w:val="Bullet"/>
        <w:numPr>
          <w:ilvl w:val="0"/>
          <w:numId w:val="1"/>
        </w:numPr>
      </w:pPr>
      <w:r>
        <w:t>t</w:t>
      </w:r>
      <w:r w:rsidR="004353F4" w:rsidRPr="00273AA1">
        <w:t xml:space="preserve">ax deferrals that postpone paying of taxes until a later date. </w:t>
      </w:r>
    </w:p>
    <w:p w14:paraId="2CD21461" w14:textId="77777777" w:rsidR="004353F4" w:rsidRPr="00273AA1" w:rsidRDefault="004353F4" w:rsidP="004353F4">
      <w:pPr>
        <w:spacing w:after="220"/>
      </w:pPr>
      <w:r w:rsidRPr="00273AA1">
        <w:t>A table of all tax expenditures and estimates of their revenue forgone can be found in Appendix A.1.</w:t>
      </w:r>
    </w:p>
    <w:p w14:paraId="12649BB1" w14:textId="436AA1ED" w:rsidR="004353F4" w:rsidRPr="00273AA1" w:rsidRDefault="004353F4" w:rsidP="00307398">
      <w:r w:rsidRPr="00273AA1">
        <w:t xml:space="preserve">Distributional analysis is presented for large </w:t>
      </w:r>
      <w:r w:rsidR="00B05EAF">
        <w:t>tax</w:t>
      </w:r>
      <w:r w:rsidRPr="00273AA1">
        <w:t xml:space="preserve"> expenditures and aspects of the personal income tax system that form part of many taxpayers</w:t>
      </w:r>
      <w:r w:rsidR="003F625B">
        <w:t>’</w:t>
      </w:r>
      <w:r w:rsidRPr="00273AA1">
        <w:t xml:space="preserve"> affairs, where reliable data is available. This information enables comparison of the groups which utilise these features including by level of income, gender, age and industry where relevant and where data is available. </w:t>
      </w:r>
    </w:p>
    <w:p w14:paraId="3FD1FA3F" w14:textId="053F36C9" w:rsidR="004353F4" w:rsidRPr="00273AA1" w:rsidRDefault="004353F4" w:rsidP="00307398">
      <w:r w:rsidRPr="00273AA1">
        <w:t xml:space="preserve">The TEIS supplements other Government publications by providing information on Australian Government tax expenditures as required by Section 16 of the </w:t>
      </w:r>
      <w:r w:rsidRPr="00273AA1">
        <w:rPr>
          <w:i/>
        </w:rPr>
        <w:t>Charter of Budget Honesty Act 1998</w:t>
      </w:r>
      <w:r w:rsidRPr="00273AA1">
        <w:t xml:space="preserve"> and reflects policy up to and including the </w:t>
      </w:r>
      <w:r w:rsidRPr="00273AA1">
        <w:rPr>
          <w:i/>
          <w:iCs/>
        </w:rPr>
        <w:t>2023</w:t>
      </w:r>
      <w:r w:rsidR="00E6330D">
        <w:rPr>
          <w:i/>
          <w:iCs/>
        </w:rPr>
        <w:t>–</w:t>
      </w:r>
      <w:r w:rsidRPr="00273AA1">
        <w:rPr>
          <w:i/>
          <w:iCs/>
        </w:rPr>
        <w:t>24 Mid</w:t>
      </w:r>
      <w:r w:rsidR="003F625B">
        <w:rPr>
          <w:i/>
          <w:iCs/>
        </w:rPr>
        <w:noBreakHyphen/>
      </w:r>
      <w:r w:rsidRPr="00273AA1">
        <w:rPr>
          <w:i/>
          <w:iCs/>
        </w:rPr>
        <w:t>Year Economic and Fiscal Outlook</w:t>
      </w:r>
      <w:r w:rsidRPr="00273AA1">
        <w:t xml:space="preserve">. </w:t>
      </w:r>
    </w:p>
    <w:p w14:paraId="04D8802D" w14:textId="77777777" w:rsidR="004353F4" w:rsidRPr="00273AA1" w:rsidRDefault="004353F4" w:rsidP="004353F4">
      <w:r w:rsidRPr="00273AA1">
        <w:t>The TEIS is not a statement of policy intent. The information and analysis presented is intended to increase transparency about the impacts of tax expenditures and other features of the tax system.</w:t>
      </w:r>
    </w:p>
    <w:p w14:paraId="00B9E1F1" w14:textId="77777777" w:rsidR="00546AD5" w:rsidRPr="00273AA1" w:rsidRDefault="00546AD5" w:rsidP="00546AD5">
      <w:pPr>
        <w:pStyle w:val="Heading2"/>
        <w:numPr>
          <w:ilvl w:val="1"/>
          <w:numId w:val="12"/>
        </w:numPr>
      </w:pPr>
      <w:bookmarkStart w:id="9" w:name="_Toc156386185"/>
      <w:r w:rsidRPr="00273AA1">
        <w:lastRenderedPageBreak/>
        <w:t>What is a tax expenditure?</w:t>
      </w:r>
      <w:bookmarkStart w:id="10" w:name="_Toc504467595"/>
      <w:bookmarkEnd w:id="5"/>
      <w:bookmarkEnd w:id="6"/>
      <w:bookmarkEnd w:id="7"/>
      <w:bookmarkEnd w:id="8"/>
      <w:bookmarkEnd w:id="9"/>
    </w:p>
    <w:p w14:paraId="17D95ACC" w14:textId="77777777" w:rsidR="00A924C4" w:rsidRPr="00273AA1" w:rsidRDefault="00A924C4" w:rsidP="00335A07">
      <w:pPr>
        <w:keepLines/>
        <w:spacing w:after="220"/>
      </w:pPr>
      <w:bookmarkStart w:id="11" w:name="_Toc504467596"/>
      <w:bookmarkStart w:id="12" w:name="_Toc58871623"/>
      <w:bookmarkStart w:id="13" w:name="_Toc1827580650"/>
      <w:bookmarkStart w:id="14" w:name="_Toc205317223"/>
      <w:bookmarkStart w:id="15" w:name="_Toc5852772"/>
      <w:bookmarkEnd w:id="10"/>
      <w:r w:rsidRPr="00273AA1">
        <w:t xml:space="preserve">A tax expenditure arises where the tax treatment of a class of taxpayer or an activity differs from the standard tax treatment (tax benchmark) that would otherwise apply. Tax expenditures can include tax exemptions, some deductions, rebates and offsets, concessional or higher tax rates applying to a specific class of taxpayers, and deferrals of tax liability. </w:t>
      </w:r>
    </w:p>
    <w:p w14:paraId="087CFDA8" w14:textId="77777777" w:rsidR="00A924C4" w:rsidRPr="00273AA1" w:rsidRDefault="00A924C4" w:rsidP="00A924C4">
      <w:pPr>
        <w:spacing w:after="220"/>
      </w:pPr>
      <w:r w:rsidRPr="00273AA1">
        <w:t xml:space="preserve">The tax benchmarks used in the TEIS have been chosen in a way that attempts to apply a consistent tax treatment to similar taxpayers and similar activities, consistent with past tax expenditures statements. The benchmarks aim to incorporate a comprehensive definition of income and taxable activity, and typically include the current rates of tax generally applied to that activity, including progressive marginal tax rates. </w:t>
      </w:r>
    </w:p>
    <w:p w14:paraId="3E1BDCB0" w14:textId="00B17912" w:rsidR="00A924C4" w:rsidRPr="00273AA1" w:rsidRDefault="00A924C4" w:rsidP="00A924C4">
      <w:pPr>
        <w:spacing w:after="220"/>
      </w:pPr>
      <w:r w:rsidRPr="00273AA1">
        <w:t>The choice of tax benchmarks are informed by long</w:t>
      </w:r>
      <w:r w:rsidR="003F625B">
        <w:noBreakHyphen/>
      </w:r>
      <w:r w:rsidRPr="00273AA1">
        <w:t>standing features of the tax system, practice in tax expenditure publications in other jurisdictions and consultation with stakeholders. The tax benchmark should not be interpreted as an indication of the way activities or taxpayers ought to be taxed. A different choice of benchmark may result in significantly different estimates of the size and distributional impact of tax expenditures.</w:t>
      </w:r>
      <w:r w:rsidRPr="00273AA1">
        <w:rPr>
          <w:rStyle w:val="FootnoteReference"/>
        </w:rPr>
        <w:footnoteReference w:id="2"/>
      </w:r>
      <w:r w:rsidRPr="00273AA1">
        <w:t xml:space="preserve"> </w:t>
      </w:r>
    </w:p>
    <w:p w14:paraId="4DEE30CA" w14:textId="77777777" w:rsidR="00A924C4" w:rsidRPr="00273AA1" w:rsidRDefault="00A924C4" w:rsidP="00A924C4">
      <w:pPr>
        <w:spacing w:after="220"/>
      </w:pPr>
      <w:r w:rsidRPr="00273AA1">
        <w:t>Detailed information on the tax benchmarks used in the TEIS is in Appendix A.2.</w:t>
      </w:r>
    </w:p>
    <w:p w14:paraId="57747E3B" w14:textId="62CF0193" w:rsidR="00546AD5" w:rsidRPr="00273AA1" w:rsidRDefault="00546AD5" w:rsidP="00546AD5">
      <w:pPr>
        <w:pStyle w:val="Heading2"/>
        <w:numPr>
          <w:ilvl w:val="1"/>
          <w:numId w:val="12"/>
        </w:numPr>
        <w:spacing w:before="300" w:after="240"/>
      </w:pPr>
      <w:bookmarkStart w:id="16" w:name="_Toc156386186"/>
      <w:r w:rsidRPr="00273AA1">
        <w:t>How are tax expenditures estimated?</w:t>
      </w:r>
      <w:bookmarkEnd w:id="11"/>
      <w:bookmarkEnd w:id="12"/>
      <w:bookmarkEnd w:id="13"/>
      <w:bookmarkEnd w:id="14"/>
      <w:bookmarkEnd w:id="15"/>
      <w:bookmarkEnd w:id="16"/>
    </w:p>
    <w:p w14:paraId="09349528" w14:textId="494FDF29" w:rsidR="00A924C4" w:rsidRPr="00273AA1" w:rsidRDefault="00A924C4" w:rsidP="00A924C4">
      <w:bookmarkStart w:id="17" w:name="_Toc123744395"/>
      <w:bookmarkStart w:id="18" w:name="_Toc123744937"/>
      <w:bookmarkStart w:id="19" w:name="_Toc123807998"/>
      <w:bookmarkStart w:id="20" w:name="_Toc123900392"/>
      <w:bookmarkStart w:id="21" w:name="_Toc501471978"/>
      <w:bookmarkStart w:id="22" w:name="_Toc1814004324"/>
      <w:bookmarkStart w:id="23" w:name="_Toc496106252"/>
      <w:bookmarkStart w:id="24" w:name="_Toc2128773696"/>
      <w:bookmarkStart w:id="25" w:name="_Toc504467597"/>
      <w:bookmarkStart w:id="26" w:name="_Toc58871624"/>
      <w:bookmarkEnd w:id="17"/>
      <w:bookmarkEnd w:id="18"/>
      <w:bookmarkEnd w:id="19"/>
      <w:bookmarkEnd w:id="20"/>
      <w:bookmarkEnd w:id="21"/>
      <w:r w:rsidRPr="00273AA1">
        <w:t xml:space="preserve">The estimates </w:t>
      </w:r>
      <w:r w:rsidR="00327554">
        <w:t>of tax expenditures</w:t>
      </w:r>
      <w:r w:rsidRPr="00273AA1">
        <w:t xml:space="preserve"> included in this TEIS are provided on a </w:t>
      </w:r>
      <w:r w:rsidR="003F625B">
        <w:t>‘</w:t>
      </w:r>
      <w:r w:rsidRPr="00273AA1">
        <w:t>revenue forgone</w:t>
      </w:r>
      <w:r w:rsidR="003F625B">
        <w:t>’</w:t>
      </w:r>
      <w:r w:rsidRPr="00273AA1">
        <w:t xml:space="preserve"> basis. This is consistent with the approach taken by most OECD countries in their equivalent publications. </w:t>
      </w:r>
    </w:p>
    <w:p w14:paraId="414AE2D1" w14:textId="77777777" w:rsidR="00A924C4" w:rsidRPr="00273AA1" w:rsidRDefault="00A924C4" w:rsidP="00307398">
      <w:r w:rsidRPr="00273AA1">
        <w:t xml:space="preserve">Revenue forgone estimates reflect the existing utilisation of a tax expenditure and do not incorporate any behavioural response which might result from a change in or removal of the existing tax treatment. They measure the difference in revenue between the existing treatment and benchmark tax treatment, assuming taxpayer behaviour is the same and the existing tax treatment is removed entirely. A positive tax expenditure reduces tax payable relative to the benchmark. A negative tax expenditure increases tax payable relative to the benchmark. </w:t>
      </w:r>
    </w:p>
    <w:p w14:paraId="70EC4A1C" w14:textId="77777777" w:rsidR="00A924C4" w:rsidRPr="00273AA1" w:rsidRDefault="00A924C4" w:rsidP="00335A07">
      <w:pPr>
        <w:keepLines/>
      </w:pPr>
      <w:r w:rsidRPr="00273AA1">
        <w:lastRenderedPageBreak/>
        <w:t>Revenue forgone estimates are not estimates of the revenue impact if the tax expenditure was to be removed. In practice, taxpayers would alter their behaviour</w:t>
      </w:r>
      <w:r w:rsidRPr="00273AA1" w:rsidDel="008C3003">
        <w:t xml:space="preserve"> </w:t>
      </w:r>
      <w:r w:rsidRPr="00273AA1">
        <w:t>in response to the change of a policy. In many cases, an expenditure would be replaced or substituted with an alternative policy that is designed to achieve a similar objective, reducing the net impact.</w:t>
      </w:r>
    </w:p>
    <w:p w14:paraId="33E3FA60" w14:textId="77777777" w:rsidR="00A924C4" w:rsidRPr="00273AA1" w:rsidRDefault="00A924C4" w:rsidP="00A979EF">
      <w:pPr>
        <w:pStyle w:val="BoxText"/>
        <w:keepLines/>
        <w:spacing w:after="120"/>
        <w:rPr>
          <w:rFonts w:ascii="Book Antiqua" w:hAnsi="Book Antiqua"/>
        </w:rPr>
      </w:pPr>
      <w:r w:rsidRPr="00273AA1">
        <w:rPr>
          <w:rFonts w:ascii="Book Antiqua" w:hAnsi="Book Antiqua"/>
        </w:rPr>
        <w:t>Please note the following regarding revenue forgone estimates:</w:t>
      </w:r>
    </w:p>
    <w:p w14:paraId="4C09056C" w14:textId="4A27BF3D" w:rsidR="00A924C4" w:rsidRPr="00273AA1" w:rsidRDefault="003A2119" w:rsidP="00A979EF">
      <w:pPr>
        <w:pStyle w:val="Bullet"/>
      </w:pPr>
      <w:r>
        <w:t>R</w:t>
      </w:r>
      <w:r w:rsidR="00A924C4" w:rsidRPr="00273AA1">
        <w:t>eaders should exercise care if adding tax expenditures, as changes to one may affect the utilisation of others</w:t>
      </w:r>
      <w:r>
        <w:t>.</w:t>
      </w:r>
    </w:p>
    <w:p w14:paraId="1121E431" w14:textId="71E07168" w:rsidR="00A924C4" w:rsidRPr="00273AA1" w:rsidRDefault="003A2119" w:rsidP="00A979EF">
      <w:pPr>
        <w:pStyle w:val="Bullet"/>
      </w:pPr>
      <w:r>
        <w:t>E</w:t>
      </w:r>
      <w:r w:rsidR="00A924C4" w:rsidRPr="00273AA1">
        <w:t>stimates of the same tax expenditure may not be directly comparable to previous publications because they can be affected by changes in policy, economic parameters, benchmarks, modelling methodology, data or assumptions</w:t>
      </w:r>
      <w:r>
        <w:t>.</w:t>
      </w:r>
    </w:p>
    <w:p w14:paraId="5C3BEB1D" w14:textId="4A6B9259" w:rsidR="00A924C4" w:rsidRPr="00273AA1" w:rsidRDefault="003A2119" w:rsidP="00A979EF">
      <w:pPr>
        <w:pStyle w:val="Bullet"/>
      </w:pPr>
      <w:r>
        <w:t>R</w:t>
      </w:r>
      <w:r w:rsidR="00A924C4" w:rsidRPr="00273AA1">
        <w:t>eaders should exercise care when comparing tax expenditure estimates with direct expenditure estimates</w:t>
      </w:r>
      <w:r>
        <w:t>.</w:t>
      </w:r>
    </w:p>
    <w:p w14:paraId="01B7A409" w14:textId="1BDA4C02" w:rsidR="00A924C4" w:rsidRPr="00273AA1" w:rsidRDefault="003A2119" w:rsidP="00A979EF">
      <w:pPr>
        <w:pStyle w:val="Bullet"/>
      </w:pPr>
      <w:r>
        <w:t>T</w:t>
      </w:r>
      <w:r w:rsidR="00A924C4" w:rsidRPr="00273AA1">
        <w:t>he reliability of the estimates varies, with many estimates being only broadly indicative of the magnitude of the tax expenditure</w:t>
      </w:r>
      <w:r>
        <w:t>.</w:t>
      </w:r>
    </w:p>
    <w:p w14:paraId="7D1CA157" w14:textId="20A29CE1" w:rsidR="00A924C4" w:rsidRPr="00273AA1" w:rsidRDefault="003A2119" w:rsidP="00A979EF">
      <w:pPr>
        <w:pStyle w:val="Bullet"/>
      </w:pPr>
      <w:r>
        <w:t>S</w:t>
      </w:r>
      <w:r w:rsidR="00A924C4" w:rsidRPr="00273AA1">
        <w:t>ome estimates are unquantifiable due to insufficient data, in these cases qualitative information is provided</w:t>
      </w:r>
      <w:r>
        <w:t>.</w:t>
      </w:r>
    </w:p>
    <w:p w14:paraId="4E669007" w14:textId="19692767" w:rsidR="00A924C4" w:rsidRPr="00273AA1" w:rsidRDefault="003A2119" w:rsidP="00A979EF">
      <w:pPr>
        <w:pStyle w:val="Bullet"/>
      </w:pPr>
      <w:r>
        <w:t>E</w:t>
      </w:r>
      <w:r w:rsidR="00A924C4" w:rsidRPr="00273AA1">
        <w:t>stimates are prepared on an accrual basis and are provided in nominal dollars.</w:t>
      </w:r>
    </w:p>
    <w:p w14:paraId="4FB02C0B" w14:textId="1C83A071" w:rsidR="00A924C4" w:rsidRPr="00273AA1" w:rsidRDefault="00A924C4" w:rsidP="00A924C4">
      <w:r w:rsidRPr="00273AA1">
        <w:t xml:space="preserve">Alternative approaches to estimating tax expenditures include the </w:t>
      </w:r>
      <w:r w:rsidR="003F625B">
        <w:t>‘</w:t>
      </w:r>
      <w:r w:rsidRPr="00273AA1">
        <w:t>revenue gain</w:t>
      </w:r>
      <w:r w:rsidR="003F625B">
        <w:t>’</w:t>
      </w:r>
      <w:r w:rsidRPr="00273AA1">
        <w:t xml:space="preserve"> approach, which attempts to account for expected changes in taxpayer behaviour and the </w:t>
      </w:r>
      <w:r w:rsidR="003F625B">
        <w:t>‘</w:t>
      </w:r>
      <w:r w:rsidRPr="00273AA1">
        <w:t>outlay equivalent</w:t>
      </w:r>
      <w:r w:rsidR="003F625B">
        <w:t>’</w:t>
      </w:r>
      <w:r w:rsidRPr="00273AA1">
        <w:t xml:space="preserve"> approach, which estimates the equivalent expense payment to generate the same after</w:t>
      </w:r>
      <w:r w:rsidR="003F625B">
        <w:noBreakHyphen/>
      </w:r>
      <w:r w:rsidRPr="00273AA1">
        <w:t xml:space="preserve">tax outcome. </w:t>
      </w:r>
    </w:p>
    <w:p w14:paraId="75F9B0AD" w14:textId="6E19E779" w:rsidR="00546AD5" w:rsidRPr="00273AA1" w:rsidRDefault="00546AD5" w:rsidP="00546AD5">
      <w:pPr>
        <w:spacing w:after="0" w:line="240" w:lineRule="auto"/>
        <w:jc w:val="left"/>
      </w:pPr>
      <w:r w:rsidRPr="00273AA1">
        <w:br w:type="page"/>
      </w:r>
    </w:p>
    <w:p w14:paraId="06FBD171" w14:textId="77777777" w:rsidR="00546AD5" w:rsidRPr="00273AA1" w:rsidRDefault="00546AD5" w:rsidP="00546AD5">
      <w:pPr>
        <w:pStyle w:val="Heading2"/>
        <w:numPr>
          <w:ilvl w:val="1"/>
          <w:numId w:val="12"/>
        </w:numPr>
      </w:pPr>
      <w:bookmarkStart w:id="27" w:name="_Toc156386187"/>
      <w:r w:rsidRPr="00273AA1">
        <w:lastRenderedPageBreak/>
        <w:t>Large tax expenditures</w:t>
      </w:r>
      <w:bookmarkEnd w:id="22"/>
      <w:bookmarkEnd w:id="23"/>
      <w:bookmarkEnd w:id="24"/>
      <w:r w:rsidRPr="00273AA1">
        <w:t xml:space="preserve"> and other features of the tax system</w:t>
      </w:r>
      <w:bookmarkEnd w:id="27"/>
      <w:r w:rsidRPr="00273AA1">
        <w:t xml:space="preserve"> </w:t>
      </w:r>
    </w:p>
    <w:p w14:paraId="5D031C15" w14:textId="72194EB7" w:rsidR="00A924C4" w:rsidRPr="00273AA1" w:rsidRDefault="00A924C4" w:rsidP="00A924C4">
      <w:r w:rsidRPr="00273AA1">
        <w:t xml:space="preserve">Table 1.1 lists the largest measured tax expenditures for 2023–24 and </w:t>
      </w:r>
      <w:r w:rsidR="00B10A95">
        <w:t>3</w:t>
      </w:r>
      <w:r w:rsidR="00B10A95" w:rsidRPr="00273AA1">
        <w:t xml:space="preserve"> </w:t>
      </w:r>
      <w:r w:rsidRPr="00273AA1">
        <w:t>personal deduction categories</w:t>
      </w:r>
      <w:r w:rsidRPr="00273AA1" w:rsidDel="008A07BB">
        <w:t>.</w:t>
      </w:r>
      <w:r w:rsidRPr="00273AA1">
        <w:rPr>
          <w:rStyle w:val="FootnoteReference"/>
        </w:rPr>
        <w:footnoteReference w:id="3"/>
      </w:r>
      <w:r w:rsidRPr="00273AA1" w:rsidDel="008A07BB">
        <w:t xml:space="preserve"> </w:t>
      </w:r>
    </w:p>
    <w:p w14:paraId="5B594983" w14:textId="77777777" w:rsidR="00A924C4" w:rsidRPr="00273AA1" w:rsidRDefault="00A924C4" w:rsidP="00A924C4">
      <w:r w:rsidRPr="00273AA1">
        <w:t xml:space="preserve">Large tax expenditures are presented with the main tax type that they affect, which include: </w:t>
      </w:r>
    </w:p>
    <w:p w14:paraId="0B661869" w14:textId="77777777" w:rsidR="00A924C4" w:rsidRPr="00273AA1" w:rsidRDefault="00A924C4" w:rsidP="00A924C4">
      <w:pPr>
        <w:pStyle w:val="Bullet"/>
        <w:numPr>
          <w:ilvl w:val="0"/>
          <w:numId w:val="1"/>
        </w:numPr>
      </w:pPr>
      <w:r w:rsidRPr="00273AA1">
        <w:t>Income – personal and business income taxes</w:t>
      </w:r>
    </w:p>
    <w:p w14:paraId="66C3243F" w14:textId="77777777" w:rsidR="00A924C4" w:rsidRPr="00273AA1" w:rsidRDefault="00A924C4" w:rsidP="00A924C4">
      <w:pPr>
        <w:pStyle w:val="Bullet"/>
        <w:numPr>
          <w:ilvl w:val="0"/>
          <w:numId w:val="1"/>
        </w:numPr>
      </w:pPr>
      <w:r w:rsidRPr="00273AA1">
        <w:t>CGT – capital gains tax component of income tax</w:t>
      </w:r>
    </w:p>
    <w:p w14:paraId="67527640" w14:textId="77777777" w:rsidR="00A924C4" w:rsidRPr="00273AA1" w:rsidRDefault="00A924C4" w:rsidP="00A924C4">
      <w:pPr>
        <w:pStyle w:val="Bullet"/>
        <w:numPr>
          <w:ilvl w:val="0"/>
          <w:numId w:val="1"/>
        </w:numPr>
      </w:pPr>
      <w:r w:rsidRPr="00273AA1">
        <w:t>Super – superannuation income tax</w:t>
      </w:r>
    </w:p>
    <w:p w14:paraId="618F6EA2" w14:textId="77777777" w:rsidR="00A924C4" w:rsidRPr="00273AA1" w:rsidRDefault="00A924C4" w:rsidP="00A924C4">
      <w:pPr>
        <w:pStyle w:val="Bullet"/>
        <w:numPr>
          <w:ilvl w:val="0"/>
          <w:numId w:val="1"/>
        </w:numPr>
      </w:pPr>
      <w:r w:rsidRPr="00273AA1">
        <w:t>GST – goods and services tax</w:t>
      </w:r>
    </w:p>
    <w:p w14:paraId="56942094" w14:textId="77777777" w:rsidR="00A924C4" w:rsidRPr="00273AA1" w:rsidRDefault="00A924C4" w:rsidP="00A924C4">
      <w:pPr>
        <w:pStyle w:val="Bullet"/>
        <w:numPr>
          <w:ilvl w:val="0"/>
          <w:numId w:val="1"/>
        </w:numPr>
      </w:pPr>
      <w:r w:rsidRPr="00273AA1">
        <w:t>FBT – fringe benefits tax</w:t>
      </w:r>
    </w:p>
    <w:p w14:paraId="0BB2C4E8" w14:textId="77777777" w:rsidR="00A924C4" w:rsidRPr="00273AA1" w:rsidRDefault="00A924C4" w:rsidP="00A924C4">
      <w:pPr>
        <w:pStyle w:val="Bullet"/>
        <w:numPr>
          <w:ilvl w:val="0"/>
          <w:numId w:val="1"/>
        </w:numPr>
      </w:pPr>
      <w:r w:rsidRPr="00273AA1">
        <w:t>Other – indirect taxes excluding GST.</w:t>
      </w:r>
    </w:p>
    <w:p w14:paraId="6438A46A" w14:textId="77777777" w:rsidR="00A924C4" w:rsidRPr="00273AA1" w:rsidRDefault="00A924C4" w:rsidP="00A924C4">
      <w:r w:rsidRPr="00273AA1">
        <w:t>The estimated cost of tax expenditures changes from year to year due to changes in policy as well as changes in economic conditions and other parameters. This can result in large differences between publications in the estimated cost of concessions.</w:t>
      </w:r>
    </w:p>
    <w:p w14:paraId="6C084FD2" w14:textId="6E16538B" w:rsidR="00A924C4" w:rsidRPr="00273AA1" w:rsidRDefault="00A924C4" w:rsidP="00A924C4">
      <w:r w:rsidRPr="00273AA1">
        <w:t>Some large tax benchmarks are very sensitive to changes in the underlying data or economic parameters</w:t>
      </w:r>
      <w:r w:rsidR="001C1A64">
        <w:t>–</w:t>
      </w:r>
      <w:r w:rsidRPr="00273AA1">
        <w:t>for instance, tax expenditures relating to the exemption of NDIS payments from income tax, the CGT discount for individuals, and the CGT main residence exemption.</w:t>
      </w:r>
    </w:p>
    <w:p w14:paraId="15EB18E9" w14:textId="77777777" w:rsidR="00A924C4" w:rsidRPr="00273AA1" w:rsidRDefault="00A924C4" w:rsidP="00A979EF">
      <w:r w:rsidRPr="00273AA1">
        <w:t xml:space="preserve">In addition to the analysis of tax expenditures, distributional analysis has also been presented on aspects of the personal tax system. These include deductions, trust distributions and franking credits. </w:t>
      </w:r>
    </w:p>
    <w:p w14:paraId="77277297" w14:textId="376B0D66" w:rsidR="00A924C4" w:rsidRPr="00273AA1" w:rsidRDefault="00A924C4" w:rsidP="00A979EF">
      <w:r w:rsidRPr="00273AA1">
        <w:t>These aspects form part of many taxpayers</w:t>
      </w:r>
      <w:r w:rsidR="003F625B">
        <w:t>’</w:t>
      </w:r>
      <w:r w:rsidRPr="00273AA1">
        <w:t xml:space="preserve"> affairs, and are incorporated into the benchmark used to estimate tax expenditures. This analysis provides additional information, transparency and context about the operation of Australia</w:t>
      </w:r>
      <w:r w:rsidR="003F625B">
        <w:t>’</w:t>
      </w:r>
      <w:r w:rsidRPr="00273AA1">
        <w:t>s personal income tax system.</w:t>
      </w:r>
    </w:p>
    <w:p w14:paraId="1E5E3659" w14:textId="77777777" w:rsidR="00546AD5" w:rsidRPr="00273AA1" w:rsidRDefault="00546AD5" w:rsidP="00546AD5"/>
    <w:p w14:paraId="1F57B1C7" w14:textId="77777777" w:rsidR="00546AD5" w:rsidRPr="00273AA1" w:rsidRDefault="00546AD5" w:rsidP="00546AD5">
      <w:pPr>
        <w:sectPr w:rsidR="00546AD5" w:rsidRPr="00273AA1">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2466" w:right="2098" w:bottom="2466" w:left="2098" w:header="1899" w:footer="1899" w:gutter="0"/>
          <w:pgNumType w:start="1"/>
          <w:cols w:space="720"/>
          <w:titlePg/>
          <w:docGrid w:linePitch="360"/>
        </w:sectPr>
      </w:pPr>
    </w:p>
    <w:p w14:paraId="59880C96" w14:textId="6A10D914" w:rsidR="00DC4DD5" w:rsidRPr="00273AA1" w:rsidRDefault="00DC4DD5" w:rsidP="00A979EF">
      <w:pPr>
        <w:pStyle w:val="TableHeading"/>
      </w:pPr>
      <w:r w:rsidRPr="00273AA1">
        <w:lastRenderedPageBreak/>
        <w:t>Table 1.1 Large tax ex</w:t>
      </w:r>
      <w:r w:rsidR="00F955C3" w:rsidRPr="00273AA1">
        <w:t xml:space="preserve">penditures and deductions by revenue forgone 2023–24  </w:t>
      </w:r>
    </w:p>
    <w:tbl>
      <w:tblPr>
        <w:tblW w:w="5000" w:type="pct"/>
        <w:tblCellMar>
          <w:left w:w="0" w:type="dxa"/>
          <w:right w:w="28" w:type="dxa"/>
        </w:tblCellMar>
        <w:tblLook w:val="04A0" w:firstRow="1" w:lastRow="0" w:firstColumn="1" w:lastColumn="0" w:noHBand="0" w:noVBand="1"/>
        <w:tblCaption w:val="Table"/>
      </w:tblPr>
      <w:tblGrid>
        <w:gridCol w:w="1442"/>
        <w:gridCol w:w="627"/>
        <w:gridCol w:w="5020"/>
        <w:gridCol w:w="1348"/>
        <w:gridCol w:w="1157"/>
        <w:gridCol w:w="1157"/>
        <w:gridCol w:w="1157"/>
      </w:tblGrid>
      <w:tr w:rsidR="00F955C3" w:rsidRPr="00273AA1" w14:paraId="4DE76731" w14:textId="77777777" w:rsidTr="000E4BD6">
        <w:trPr>
          <w:trHeight w:val="718"/>
          <w:tblHeader/>
        </w:trPr>
        <w:tc>
          <w:tcPr>
            <w:tcW w:w="605" w:type="pct"/>
            <w:tcBorders>
              <w:top w:val="single" w:sz="4" w:space="0" w:color="auto"/>
              <w:left w:val="nil"/>
              <w:bottom w:val="single" w:sz="4" w:space="0" w:color="auto"/>
              <w:right w:val="nil"/>
            </w:tcBorders>
            <w:shd w:val="clear" w:color="auto" w:fill="auto"/>
            <w:vAlign w:val="center"/>
            <w:hideMark/>
          </w:tcPr>
          <w:p w14:paraId="63EC6259" w14:textId="77777777" w:rsidR="00F955C3" w:rsidRPr="00273AA1" w:rsidRDefault="00F955C3" w:rsidP="0085169E">
            <w:pPr>
              <w:pStyle w:val="TableColumnHeadingLeft"/>
            </w:pPr>
            <w:bookmarkStart w:id="28" w:name="_Hlk155610994"/>
            <w:r w:rsidRPr="00273AA1">
              <w:t xml:space="preserve">Tax type </w:t>
            </w:r>
            <w:r w:rsidRPr="00273AA1">
              <w:br/>
              <w:t>affected</w:t>
            </w:r>
          </w:p>
        </w:tc>
        <w:tc>
          <w:tcPr>
            <w:tcW w:w="263" w:type="pct"/>
            <w:tcBorders>
              <w:top w:val="single" w:sz="4" w:space="0" w:color="auto"/>
              <w:left w:val="nil"/>
              <w:bottom w:val="single" w:sz="4" w:space="0" w:color="auto"/>
              <w:right w:val="nil"/>
            </w:tcBorders>
            <w:shd w:val="clear" w:color="auto" w:fill="auto"/>
            <w:noWrap/>
            <w:vAlign w:val="center"/>
            <w:hideMark/>
          </w:tcPr>
          <w:p w14:paraId="7E85D21C" w14:textId="77777777" w:rsidR="00F955C3" w:rsidRPr="00273AA1" w:rsidRDefault="00F955C3" w:rsidP="00FB285B">
            <w:pPr>
              <w:pStyle w:val="TableColumnHeadingLeft"/>
            </w:pPr>
            <w:r w:rsidRPr="00273AA1">
              <w:t>Code</w:t>
            </w:r>
          </w:p>
        </w:tc>
        <w:tc>
          <w:tcPr>
            <w:tcW w:w="2108" w:type="pct"/>
            <w:tcBorders>
              <w:top w:val="single" w:sz="4" w:space="0" w:color="auto"/>
              <w:left w:val="nil"/>
              <w:bottom w:val="single" w:sz="4" w:space="0" w:color="auto"/>
              <w:right w:val="nil"/>
            </w:tcBorders>
            <w:shd w:val="clear" w:color="auto" w:fill="auto"/>
            <w:noWrap/>
            <w:vAlign w:val="center"/>
            <w:hideMark/>
          </w:tcPr>
          <w:p w14:paraId="6EDA7DF2" w14:textId="77777777" w:rsidR="00F955C3" w:rsidRPr="00273AA1" w:rsidRDefault="00F955C3" w:rsidP="00FB285B">
            <w:pPr>
              <w:pStyle w:val="TableColumnHeadingLeft"/>
            </w:pPr>
            <w:r w:rsidRPr="00273AA1">
              <w:t>Title</w:t>
            </w:r>
          </w:p>
        </w:tc>
        <w:tc>
          <w:tcPr>
            <w:tcW w:w="566" w:type="pct"/>
            <w:tcBorders>
              <w:top w:val="single" w:sz="4" w:space="0" w:color="auto"/>
              <w:left w:val="nil"/>
              <w:bottom w:val="single" w:sz="4" w:space="0" w:color="auto"/>
              <w:right w:val="nil"/>
            </w:tcBorders>
            <w:vAlign w:val="center"/>
          </w:tcPr>
          <w:p w14:paraId="4F1E9DD5" w14:textId="77777777" w:rsidR="00F955C3" w:rsidRPr="00273AA1" w:rsidRDefault="00F955C3" w:rsidP="00F51268">
            <w:pPr>
              <w:pStyle w:val="TableColumnHeadingLeft"/>
            </w:pPr>
            <w:r w:rsidRPr="00273AA1">
              <w:t>Distributional analysis included</w:t>
            </w:r>
          </w:p>
        </w:tc>
        <w:tc>
          <w:tcPr>
            <w:tcW w:w="486" w:type="pct"/>
            <w:tcBorders>
              <w:top w:val="single" w:sz="4" w:space="0" w:color="auto"/>
              <w:left w:val="nil"/>
              <w:bottom w:val="single" w:sz="4" w:space="0" w:color="auto"/>
              <w:right w:val="nil"/>
            </w:tcBorders>
            <w:shd w:val="clear" w:color="auto" w:fill="auto"/>
            <w:vAlign w:val="center"/>
            <w:hideMark/>
          </w:tcPr>
          <w:p w14:paraId="6499C407" w14:textId="7E1E5F15" w:rsidR="00F955C3" w:rsidRPr="00273AA1" w:rsidRDefault="00F955C3" w:rsidP="00FB285B">
            <w:pPr>
              <w:pStyle w:val="TableColumnHeadingLeft"/>
              <w:jc w:val="right"/>
            </w:pPr>
            <w:r w:rsidRPr="00273AA1">
              <w:t xml:space="preserve">Revenue forgone </w:t>
            </w:r>
            <w:r w:rsidR="00117239" w:rsidRPr="00273AA1">
              <w:br/>
            </w:r>
            <w:r w:rsidRPr="00273AA1">
              <w:t>2023</w:t>
            </w:r>
            <w:r w:rsidR="003F625B">
              <w:noBreakHyphen/>
            </w:r>
            <w:r w:rsidRPr="00273AA1">
              <w:t>24 ($m)*</w:t>
            </w:r>
          </w:p>
        </w:tc>
        <w:tc>
          <w:tcPr>
            <w:tcW w:w="486" w:type="pct"/>
            <w:tcBorders>
              <w:top w:val="single" w:sz="4" w:space="0" w:color="auto"/>
              <w:left w:val="nil"/>
              <w:bottom w:val="single" w:sz="4" w:space="0" w:color="auto"/>
              <w:right w:val="nil"/>
            </w:tcBorders>
            <w:vAlign w:val="center"/>
          </w:tcPr>
          <w:p w14:paraId="7A021D9A" w14:textId="4FD52C8B" w:rsidR="00F955C3" w:rsidRPr="00273AA1" w:rsidRDefault="00F955C3" w:rsidP="00FB285B">
            <w:pPr>
              <w:pStyle w:val="TableColumnHeadingLeft"/>
              <w:jc w:val="right"/>
            </w:pPr>
            <w:r w:rsidRPr="00273AA1">
              <w:t>Average growth 2019</w:t>
            </w:r>
            <w:r w:rsidR="003F625B">
              <w:noBreakHyphen/>
            </w:r>
            <w:r w:rsidRPr="00273AA1">
              <w:t>20 to 2022</w:t>
            </w:r>
            <w:r w:rsidR="003F625B">
              <w:noBreakHyphen/>
            </w:r>
            <w:r w:rsidRPr="00273AA1">
              <w:t>23 (%)</w:t>
            </w:r>
          </w:p>
        </w:tc>
        <w:tc>
          <w:tcPr>
            <w:tcW w:w="486" w:type="pct"/>
            <w:tcBorders>
              <w:top w:val="single" w:sz="4" w:space="0" w:color="auto"/>
              <w:left w:val="nil"/>
              <w:bottom w:val="single" w:sz="4" w:space="0" w:color="auto"/>
              <w:right w:val="nil"/>
            </w:tcBorders>
            <w:vAlign w:val="center"/>
          </w:tcPr>
          <w:p w14:paraId="3E368DB6" w14:textId="77777777" w:rsidR="00F955C3" w:rsidRPr="00273AA1" w:rsidRDefault="00F955C3" w:rsidP="00FB285B">
            <w:pPr>
              <w:pStyle w:val="TableColumnHeadingLeft"/>
              <w:jc w:val="right"/>
            </w:pPr>
            <w:r w:rsidRPr="00273AA1">
              <w:t>Average projected growth over FEs (%)</w:t>
            </w:r>
          </w:p>
        </w:tc>
      </w:tr>
      <w:bookmarkEnd w:id="28"/>
      <w:tr w:rsidR="00F955C3" w:rsidRPr="00273AA1" w14:paraId="0F806BE5" w14:textId="77777777" w:rsidTr="000E4BD6">
        <w:trPr>
          <w:trHeight w:val="71"/>
        </w:trPr>
        <w:tc>
          <w:tcPr>
            <w:tcW w:w="605" w:type="pct"/>
            <w:tcBorders>
              <w:top w:val="nil"/>
              <w:left w:val="nil"/>
              <w:bottom w:val="nil"/>
              <w:right w:val="nil"/>
            </w:tcBorders>
            <w:shd w:val="clear" w:color="auto" w:fill="auto"/>
            <w:noWrap/>
            <w:vAlign w:val="bottom"/>
            <w:hideMark/>
          </w:tcPr>
          <w:p w14:paraId="416EA81B" w14:textId="77777777" w:rsidR="00F955C3" w:rsidRPr="00273AA1" w:rsidRDefault="00F955C3">
            <w:pPr>
              <w:pStyle w:val="TableColumnHeadingLeft"/>
            </w:pPr>
          </w:p>
        </w:tc>
        <w:tc>
          <w:tcPr>
            <w:tcW w:w="2371" w:type="pct"/>
            <w:gridSpan w:val="2"/>
            <w:tcBorders>
              <w:top w:val="nil"/>
              <w:left w:val="nil"/>
              <w:bottom w:val="nil"/>
              <w:right w:val="nil"/>
            </w:tcBorders>
            <w:shd w:val="clear" w:color="auto" w:fill="auto"/>
            <w:noWrap/>
            <w:vAlign w:val="bottom"/>
            <w:hideMark/>
          </w:tcPr>
          <w:p w14:paraId="4D33DD76" w14:textId="77777777" w:rsidR="00F955C3" w:rsidRPr="00273AA1" w:rsidRDefault="00F955C3">
            <w:pPr>
              <w:pStyle w:val="TableColumnHeadingLeft"/>
            </w:pPr>
            <w:r w:rsidRPr="00273AA1">
              <w:t>Positive tax expenditures and deductions</w:t>
            </w:r>
          </w:p>
        </w:tc>
        <w:tc>
          <w:tcPr>
            <w:tcW w:w="566" w:type="pct"/>
            <w:tcBorders>
              <w:top w:val="nil"/>
              <w:left w:val="nil"/>
              <w:bottom w:val="nil"/>
              <w:right w:val="nil"/>
            </w:tcBorders>
            <w:vAlign w:val="center"/>
          </w:tcPr>
          <w:p w14:paraId="59C3E6E9" w14:textId="77777777" w:rsidR="00F955C3" w:rsidRPr="00273AA1" w:rsidRDefault="00F955C3" w:rsidP="0006386B">
            <w:pPr>
              <w:pStyle w:val="TableColumnHeadingLeft"/>
            </w:pPr>
          </w:p>
        </w:tc>
        <w:tc>
          <w:tcPr>
            <w:tcW w:w="486" w:type="pct"/>
            <w:tcBorders>
              <w:top w:val="nil"/>
              <w:left w:val="nil"/>
              <w:bottom w:val="nil"/>
              <w:right w:val="nil"/>
            </w:tcBorders>
            <w:shd w:val="clear" w:color="auto" w:fill="auto"/>
            <w:vAlign w:val="center"/>
            <w:hideMark/>
          </w:tcPr>
          <w:p w14:paraId="4B7E59D3" w14:textId="77777777" w:rsidR="00F955C3" w:rsidRPr="00273AA1" w:rsidRDefault="00F955C3" w:rsidP="000E60FC">
            <w:pPr>
              <w:pStyle w:val="TableColumnHeadingLeft"/>
              <w:jc w:val="right"/>
            </w:pPr>
          </w:p>
        </w:tc>
        <w:tc>
          <w:tcPr>
            <w:tcW w:w="486" w:type="pct"/>
            <w:tcBorders>
              <w:top w:val="nil"/>
              <w:left w:val="nil"/>
              <w:bottom w:val="nil"/>
              <w:right w:val="nil"/>
            </w:tcBorders>
            <w:vAlign w:val="center"/>
          </w:tcPr>
          <w:p w14:paraId="4948E40B" w14:textId="77777777" w:rsidR="00F955C3" w:rsidRPr="00273AA1" w:rsidRDefault="00F955C3" w:rsidP="000E60FC">
            <w:pPr>
              <w:pStyle w:val="TableColumnHeadingLeft"/>
              <w:jc w:val="right"/>
            </w:pPr>
          </w:p>
        </w:tc>
        <w:tc>
          <w:tcPr>
            <w:tcW w:w="486" w:type="pct"/>
            <w:tcBorders>
              <w:top w:val="nil"/>
              <w:left w:val="nil"/>
              <w:bottom w:val="nil"/>
              <w:right w:val="nil"/>
            </w:tcBorders>
            <w:vAlign w:val="center"/>
          </w:tcPr>
          <w:p w14:paraId="0C616586" w14:textId="77777777" w:rsidR="00F955C3" w:rsidRPr="00273AA1" w:rsidRDefault="00F955C3" w:rsidP="000E60FC">
            <w:pPr>
              <w:pStyle w:val="TableColumnHeadingLeft"/>
              <w:jc w:val="right"/>
            </w:pPr>
          </w:p>
        </w:tc>
      </w:tr>
      <w:tr w:rsidR="00BB0ADB" w:rsidRPr="00273AA1" w14:paraId="376FD0C5" w14:textId="77777777" w:rsidTr="000E4BD6">
        <w:trPr>
          <w:cantSplit/>
          <w:trHeight w:val="232"/>
        </w:trPr>
        <w:tc>
          <w:tcPr>
            <w:tcW w:w="605" w:type="pct"/>
            <w:tcBorders>
              <w:top w:val="nil"/>
              <w:left w:val="nil"/>
              <w:bottom w:val="nil"/>
              <w:right w:val="nil"/>
            </w:tcBorders>
            <w:shd w:val="clear" w:color="auto" w:fill="auto"/>
            <w:noWrap/>
            <w:vAlign w:val="center"/>
          </w:tcPr>
          <w:p w14:paraId="2761B91F" w14:textId="4D62E7C9" w:rsidR="00BB0ADB" w:rsidRPr="00273AA1" w:rsidRDefault="00BB0ADB" w:rsidP="00BB0ADB">
            <w:pPr>
              <w:pStyle w:val="TableTextLeft"/>
            </w:pPr>
            <w:r w:rsidRPr="00273AA1">
              <w:t>Super</w:t>
            </w:r>
          </w:p>
        </w:tc>
        <w:tc>
          <w:tcPr>
            <w:tcW w:w="263" w:type="pct"/>
            <w:tcBorders>
              <w:top w:val="nil"/>
              <w:left w:val="nil"/>
              <w:bottom w:val="nil"/>
              <w:right w:val="nil"/>
            </w:tcBorders>
            <w:shd w:val="clear" w:color="auto" w:fill="auto"/>
            <w:noWrap/>
            <w:vAlign w:val="center"/>
          </w:tcPr>
          <w:p w14:paraId="6B07942E" w14:textId="6662EEA5" w:rsidR="00BB0ADB" w:rsidRPr="00273AA1" w:rsidRDefault="00BB0ADB" w:rsidP="00BB0ADB">
            <w:pPr>
              <w:pStyle w:val="TableTextLeft"/>
            </w:pPr>
            <w:r w:rsidRPr="00273AA1">
              <w:t>C2</w:t>
            </w:r>
          </w:p>
        </w:tc>
        <w:tc>
          <w:tcPr>
            <w:tcW w:w="2108" w:type="pct"/>
            <w:tcBorders>
              <w:top w:val="nil"/>
              <w:left w:val="nil"/>
              <w:bottom w:val="nil"/>
              <w:right w:val="nil"/>
            </w:tcBorders>
            <w:shd w:val="clear" w:color="auto" w:fill="auto"/>
            <w:vAlign w:val="center"/>
          </w:tcPr>
          <w:p w14:paraId="1CCC9236" w14:textId="7C6A2DF8" w:rsidR="00BB0ADB" w:rsidRPr="00273AA1" w:rsidRDefault="00BB0ADB" w:rsidP="00BB0ADB">
            <w:pPr>
              <w:pStyle w:val="TableTextLeft"/>
            </w:pPr>
            <w:r w:rsidRPr="00273AA1">
              <w:t>Concessional taxation of employer superannuation contributions</w:t>
            </w:r>
          </w:p>
        </w:tc>
        <w:tc>
          <w:tcPr>
            <w:tcW w:w="566" w:type="pct"/>
            <w:tcBorders>
              <w:top w:val="nil"/>
              <w:left w:val="nil"/>
              <w:bottom w:val="nil"/>
              <w:right w:val="nil"/>
            </w:tcBorders>
            <w:vAlign w:val="center"/>
          </w:tcPr>
          <w:p w14:paraId="6F11F1DD" w14:textId="107270DE"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1E7899BB" w14:textId="1160AC2C" w:rsidR="00BB0ADB" w:rsidRPr="00273AA1" w:rsidRDefault="00BB0ADB" w:rsidP="00BB0ADB">
            <w:pPr>
              <w:pStyle w:val="TableTextLeft"/>
              <w:jc w:val="right"/>
            </w:pPr>
            <w:r w:rsidRPr="00273AA1">
              <w:t>28,550</w:t>
            </w:r>
          </w:p>
        </w:tc>
        <w:tc>
          <w:tcPr>
            <w:tcW w:w="486" w:type="pct"/>
            <w:tcBorders>
              <w:top w:val="nil"/>
              <w:left w:val="nil"/>
              <w:bottom w:val="nil"/>
              <w:right w:val="nil"/>
            </w:tcBorders>
            <w:vAlign w:val="center"/>
          </w:tcPr>
          <w:p w14:paraId="13AE6AE3" w14:textId="273589B8" w:rsidR="00BB0ADB" w:rsidRPr="00273AA1" w:rsidRDefault="00BB0ADB" w:rsidP="00BB0ADB">
            <w:pPr>
              <w:pStyle w:val="TableTextLeft"/>
              <w:jc w:val="right"/>
            </w:pPr>
            <w:r w:rsidRPr="00273AA1">
              <w:t>11.3</w:t>
            </w:r>
          </w:p>
        </w:tc>
        <w:tc>
          <w:tcPr>
            <w:tcW w:w="486" w:type="pct"/>
            <w:tcBorders>
              <w:top w:val="nil"/>
              <w:left w:val="nil"/>
              <w:bottom w:val="nil"/>
              <w:right w:val="nil"/>
            </w:tcBorders>
            <w:vAlign w:val="center"/>
          </w:tcPr>
          <w:p w14:paraId="254732AD" w14:textId="05430BEE" w:rsidR="00BB0ADB" w:rsidRPr="00273AA1" w:rsidRDefault="00BB0ADB" w:rsidP="003D0DF7">
            <w:pPr>
              <w:pStyle w:val="TableTextLeft"/>
              <w:jc w:val="right"/>
            </w:pPr>
            <w:r w:rsidRPr="00273AA1">
              <w:t>2.8</w:t>
            </w:r>
          </w:p>
        </w:tc>
      </w:tr>
      <w:tr w:rsidR="001B0066" w:rsidRPr="00273AA1" w14:paraId="5F89CBD3" w14:textId="77777777" w:rsidTr="000E4BD6">
        <w:trPr>
          <w:cantSplit/>
          <w:trHeight w:val="232"/>
        </w:trPr>
        <w:tc>
          <w:tcPr>
            <w:tcW w:w="605" w:type="pct"/>
            <w:tcBorders>
              <w:top w:val="nil"/>
              <w:left w:val="nil"/>
              <w:bottom w:val="nil"/>
              <w:right w:val="nil"/>
            </w:tcBorders>
            <w:shd w:val="clear" w:color="auto" w:fill="auto"/>
            <w:noWrap/>
            <w:vAlign w:val="center"/>
          </w:tcPr>
          <w:p w14:paraId="4E032704" w14:textId="3FB2C206" w:rsidR="001B0066" w:rsidRPr="00273AA1" w:rsidRDefault="001B0066" w:rsidP="00BB0ADB">
            <w:pPr>
              <w:pStyle w:val="TableTextLeft"/>
            </w:pPr>
            <w:r w:rsidRPr="00273AA1">
              <w:t>Deductions</w:t>
            </w:r>
          </w:p>
        </w:tc>
        <w:tc>
          <w:tcPr>
            <w:tcW w:w="263" w:type="pct"/>
            <w:tcBorders>
              <w:top w:val="nil"/>
              <w:left w:val="nil"/>
              <w:bottom w:val="nil"/>
              <w:right w:val="nil"/>
            </w:tcBorders>
            <w:shd w:val="clear" w:color="auto" w:fill="auto"/>
            <w:noWrap/>
            <w:vAlign w:val="center"/>
          </w:tcPr>
          <w:p w14:paraId="69FCAEC7" w14:textId="77777777" w:rsidR="001B0066" w:rsidRPr="00273AA1" w:rsidRDefault="001B0066" w:rsidP="00BB0ADB">
            <w:pPr>
              <w:pStyle w:val="TableTextLeft"/>
            </w:pPr>
          </w:p>
        </w:tc>
        <w:tc>
          <w:tcPr>
            <w:tcW w:w="2108" w:type="pct"/>
            <w:tcBorders>
              <w:top w:val="nil"/>
              <w:left w:val="nil"/>
              <w:bottom w:val="nil"/>
              <w:right w:val="nil"/>
            </w:tcBorders>
            <w:shd w:val="clear" w:color="auto" w:fill="auto"/>
            <w:vAlign w:val="center"/>
          </w:tcPr>
          <w:p w14:paraId="1DC9EF79" w14:textId="51053A39" w:rsidR="001B0066" w:rsidRPr="00273AA1" w:rsidRDefault="001B0066" w:rsidP="00BB0ADB">
            <w:pPr>
              <w:pStyle w:val="TableTextLeft"/>
            </w:pPr>
            <w:r w:rsidRPr="00273AA1">
              <w:t xml:space="preserve">Rental </w:t>
            </w:r>
            <w:r w:rsidR="0093090B" w:rsidRPr="00273AA1">
              <w:t>d</w:t>
            </w:r>
            <w:r w:rsidRPr="00273AA1">
              <w:t>eductions</w:t>
            </w:r>
          </w:p>
        </w:tc>
        <w:tc>
          <w:tcPr>
            <w:tcW w:w="566" w:type="pct"/>
            <w:tcBorders>
              <w:top w:val="nil"/>
              <w:left w:val="nil"/>
              <w:bottom w:val="nil"/>
              <w:right w:val="nil"/>
            </w:tcBorders>
            <w:vAlign w:val="center"/>
          </w:tcPr>
          <w:p w14:paraId="66F4AD00" w14:textId="22AC98E5" w:rsidR="001B0066" w:rsidRPr="00273AA1" w:rsidRDefault="001B0066" w:rsidP="00BB0ADB">
            <w:pPr>
              <w:pStyle w:val="TableTextLeft"/>
            </w:pPr>
            <w:r w:rsidRPr="00273AA1">
              <w:t>Y</w:t>
            </w:r>
          </w:p>
        </w:tc>
        <w:tc>
          <w:tcPr>
            <w:tcW w:w="486" w:type="pct"/>
            <w:tcBorders>
              <w:top w:val="nil"/>
              <w:left w:val="nil"/>
              <w:bottom w:val="nil"/>
              <w:right w:val="nil"/>
            </w:tcBorders>
            <w:shd w:val="clear" w:color="auto" w:fill="auto"/>
            <w:noWrap/>
            <w:vAlign w:val="center"/>
          </w:tcPr>
          <w:p w14:paraId="539DD41B" w14:textId="6237FC0D" w:rsidR="001B0066" w:rsidRPr="00273AA1" w:rsidRDefault="001B0066" w:rsidP="00BB0ADB">
            <w:pPr>
              <w:pStyle w:val="TableTextLeft"/>
              <w:jc w:val="right"/>
            </w:pPr>
            <w:r w:rsidRPr="00273AA1">
              <w:t>27,100</w:t>
            </w:r>
          </w:p>
        </w:tc>
        <w:tc>
          <w:tcPr>
            <w:tcW w:w="486" w:type="pct"/>
            <w:tcBorders>
              <w:top w:val="nil"/>
              <w:left w:val="nil"/>
              <w:bottom w:val="nil"/>
              <w:right w:val="nil"/>
            </w:tcBorders>
            <w:vAlign w:val="center"/>
          </w:tcPr>
          <w:p w14:paraId="68DEFA5B" w14:textId="4D87C268" w:rsidR="001B0066" w:rsidRPr="00273AA1" w:rsidRDefault="001B0066" w:rsidP="00BB0ADB">
            <w:pPr>
              <w:pStyle w:val="TableTextLeft"/>
              <w:jc w:val="right"/>
            </w:pPr>
            <w:r w:rsidRPr="00273AA1">
              <w:t>8.9</w:t>
            </w:r>
          </w:p>
        </w:tc>
        <w:tc>
          <w:tcPr>
            <w:tcW w:w="486" w:type="pct"/>
            <w:tcBorders>
              <w:top w:val="nil"/>
              <w:left w:val="nil"/>
              <w:bottom w:val="nil"/>
              <w:right w:val="nil"/>
            </w:tcBorders>
            <w:vAlign w:val="center"/>
          </w:tcPr>
          <w:p w14:paraId="4D375A23" w14:textId="3655A1AC" w:rsidR="001B0066" w:rsidRPr="00273AA1" w:rsidRDefault="001B0066" w:rsidP="003D0DF7">
            <w:pPr>
              <w:pStyle w:val="TableTextLeft"/>
              <w:jc w:val="right"/>
            </w:pPr>
            <w:r w:rsidRPr="00273AA1">
              <w:t>4.1</w:t>
            </w:r>
          </w:p>
        </w:tc>
      </w:tr>
      <w:tr w:rsidR="00BB0ADB" w:rsidRPr="00273AA1" w14:paraId="6603F109" w14:textId="77777777" w:rsidTr="000E4BD6">
        <w:trPr>
          <w:cantSplit/>
          <w:trHeight w:val="232"/>
        </w:trPr>
        <w:tc>
          <w:tcPr>
            <w:tcW w:w="605" w:type="pct"/>
            <w:tcBorders>
              <w:top w:val="nil"/>
              <w:left w:val="nil"/>
              <w:bottom w:val="nil"/>
              <w:right w:val="nil"/>
            </w:tcBorders>
            <w:shd w:val="clear" w:color="auto" w:fill="auto"/>
            <w:noWrap/>
            <w:vAlign w:val="center"/>
          </w:tcPr>
          <w:p w14:paraId="7CE6EB50" w14:textId="033FA6F0" w:rsidR="00BB0ADB" w:rsidRPr="00273AA1" w:rsidRDefault="00BB0ADB" w:rsidP="00BB0ADB">
            <w:pPr>
              <w:pStyle w:val="TableTextLeft"/>
            </w:pPr>
            <w:r w:rsidRPr="00273AA1">
              <w:t>CGT</w:t>
            </w:r>
          </w:p>
        </w:tc>
        <w:tc>
          <w:tcPr>
            <w:tcW w:w="263" w:type="pct"/>
            <w:tcBorders>
              <w:top w:val="nil"/>
              <w:left w:val="nil"/>
              <w:bottom w:val="nil"/>
              <w:right w:val="nil"/>
            </w:tcBorders>
            <w:shd w:val="clear" w:color="auto" w:fill="auto"/>
            <w:noWrap/>
            <w:vAlign w:val="center"/>
          </w:tcPr>
          <w:p w14:paraId="41DE4CE8" w14:textId="3BF3E4E2" w:rsidR="00BB0ADB" w:rsidRPr="00273AA1" w:rsidRDefault="00BB0ADB" w:rsidP="00BB0ADB">
            <w:pPr>
              <w:pStyle w:val="TableTextLeft"/>
            </w:pPr>
            <w:r w:rsidRPr="00273AA1">
              <w:t>E8</w:t>
            </w:r>
          </w:p>
        </w:tc>
        <w:tc>
          <w:tcPr>
            <w:tcW w:w="2108" w:type="pct"/>
            <w:tcBorders>
              <w:top w:val="nil"/>
              <w:left w:val="nil"/>
              <w:bottom w:val="nil"/>
              <w:right w:val="nil"/>
            </w:tcBorders>
            <w:shd w:val="clear" w:color="auto" w:fill="auto"/>
            <w:vAlign w:val="center"/>
          </w:tcPr>
          <w:p w14:paraId="0839290A" w14:textId="1B4D6C83" w:rsidR="00BB0ADB" w:rsidRPr="00273AA1" w:rsidRDefault="00BB0ADB" w:rsidP="00BB0ADB">
            <w:pPr>
              <w:pStyle w:val="TableTextLeft"/>
            </w:pPr>
            <w:r w:rsidRPr="00273AA1">
              <w:t>Main residence exemption – discount component</w:t>
            </w:r>
          </w:p>
        </w:tc>
        <w:tc>
          <w:tcPr>
            <w:tcW w:w="566" w:type="pct"/>
            <w:tcBorders>
              <w:top w:val="nil"/>
              <w:left w:val="nil"/>
              <w:bottom w:val="nil"/>
              <w:right w:val="nil"/>
            </w:tcBorders>
            <w:vAlign w:val="center"/>
          </w:tcPr>
          <w:p w14:paraId="13E8266C"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4C16C324" w14:textId="27313038" w:rsidR="00BB0ADB" w:rsidRPr="00273AA1" w:rsidRDefault="00BB0ADB" w:rsidP="00BB0ADB">
            <w:pPr>
              <w:pStyle w:val="TableTextLeft"/>
              <w:jc w:val="right"/>
            </w:pPr>
            <w:r w:rsidRPr="00273AA1">
              <w:t>25,000</w:t>
            </w:r>
          </w:p>
        </w:tc>
        <w:tc>
          <w:tcPr>
            <w:tcW w:w="486" w:type="pct"/>
            <w:tcBorders>
              <w:top w:val="nil"/>
              <w:left w:val="nil"/>
              <w:bottom w:val="nil"/>
              <w:right w:val="nil"/>
            </w:tcBorders>
            <w:vAlign w:val="center"/>
          </w:tcPr>
          <w:p w14:paraId="204927FA" w14:textId="1EAB12A2" w:rsidR="00BB0ADB" w:rsidRPr="00273AA1" w:rsidRDefault="00BB0ADB" w:rsidP="00BB0ADB">
            <w:pPr>
              <w:pStyle w:val="TableTextLeft"/>
              <w:jc w:val="right"/>
            </w:pPr>
            <w:r w:rsidRPr="00273AA1">
              <w:t>33.8</w:t>
            </w:r>
          </w:p>
        </w:tc>
        <w:tc>
          <w:tcPr>
            <w:tcW w:w="486" w:type="pct"/>
            <w:tcBorders>
              <w:top w:val="nil"/>
              <w:left w:val="nil"/>
              <w:bottom w:val="nil"/>
              <w:right w:val="nil"/>
            </w:tcBorders>
            <w:vAlign w:val="center"/>
          </w:tcPr>
          <w:p w14:paraId="318F6AE0" w14:textId="5C611BC1" w:rsidR="00BB0ADB" w:rsidRPr="00273AA1" w:rsidRDefault="003F625B" w:rsidP="003D0DF7">
            <w:pPr>
              <w:pStyle w:val="TableTextLeft"/>
              <w:jc w:val="right"/>
            </w:pPr>
            <w:r>
              <w:noBreakHyphen/>
            </w:r>
            <w:r w:rsidR="00BB0ADB" w:rsidRPr="00273AA1">
              <w:t>7.5</w:t>
            </w:r>
          </w:p>
        </w:tc>
      </w:tr>
      <w:tr w:rsidR="00BB0ADB" w:rsidRPr="00273AA1" w14:paraId="74617EDF" w14:textId="77777777" w:rsidTr="000E4BD6">
        <w:trPr>
          <w:cantSplit/>
          <w:trHeight w:val="232"/>
        </w:trPr>
        <w:tc>
          <w:tcPr>
            <w:tcW w:w="605" w:type="pct"/>
            <w:tcBorders>
              <w:top w:val="nil"/>
              <w:left w:val="nil"/>
              <w:bottom w:val="nil"/>
              <w:right w:val="nil"/>
            </w:tcBorders>
            <w:shd w:val="clear" w:color="auto" w:fill="auto"/>
            <w:noWrap/>
            <w:vAlign w:val="center"/>
          </w:tcPr>
          <w:p w14:paraId="3B6C0017" w14:textId="01713157" w:rsidR="00BB0ADB" w:rsidRPr="00273AA1" w:rsidRDefault="00BB0ADB" w:rsidP="00BB0ADB">
            <w:pPr>
              <w:pStyle w:val="TableTextLeft"/>
            </w:pPr>
            <w:r w:rsidRPr="00273AA1">
              <w:t>CGT</w:t>
            </w:r>
          </w:p>
        </w:tc>
        <w:tc>
          <w:tcPr>
            <w:tcW w:w="263" w:type="pct"/>
            <w:tcBorders>
              <w:top w:val="nil"/>
              <w:left w:val="nil"/>
              <w:bottom w:val="nil"/>
              <w:right w:val="nil"/>
            </w:tcBorders>
            <w:shd w:val="clear" w:color="auto" w:fill="auto"/>
            <w:noWrap/>
            <w:vAlign w:val="center"/>
          </w:tcPr>
          <w:p w14:paraId="394C3F75" w14:textId="6E7E8E6D" w:rsidR="00BB0ADB" w:rsidRPr="00273AA1" w:rsidRDefault="00BB0ADB" w:rsidP="00BB0ADB">
            <w:pPr>
              <w:pStyle w:val="TableTextLeft"/>
            </w:pPr>
            <w:r w:rsidRPr="00273AA1">
              <w:t>E7</w:t>
            </w:r>
          </w:p>
        </w:tc>
        <w:tc>
          <w:tcPr>
            <w:tcW w:w="2108" w:type="pct"/>
            <w:tcBorders>
              <w:top w:val="nil"/>
              <w:left w:val="nil"/>
              <w:bottom w:val="nil"/>
              <w:right w:val="nil"/>
            </w:tcBorders>
            <w:shd w:val="clear" w:color="auto" w:fill="auto"/>
            <w:vAlign w:val="center"/>
          </w:tcPr>
          <w:p w14:paraId="3D2B41D2" w14:textId="082AD1CE" w:rsidR="00BB0ADB" w:rsidRPr="00273AA1" w:rsidRDefault="00BB0ADB" w:rsidP="00BB0ADB">
            <w:pPr>
              <w:pStyle w:val="TableTextLeft"/>
            </w:pPr>
            <w:r w:rsidRPr="00273AA1">
              <w:t>Main residence exemption</w:t>
            </w:r>
          </w:p>
        </w:tc>
        <w:tc>
          <w:tcPr>
            <w:tcW w:w="566" w:type="pct"/>
            <w:tcBorders>
              <w:top w:val="nil"/>
              <w:left w:val="nil"/>
              <w:bottom w:val="nil"/>
              <w:right w:val="nil"/>
            </w:tcBorders>
            <w:vAlign w:val="center"/>
          </w:tcPr>
          <w:p w14:paraId="3F88F8B8"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04BA861C" w14:textId="6DBF818F" w:rsidR="00BB0ADB" w:rsidRPr="00273AA1" w:rsidRDefault="00BB0ADB" w:rsidP="00BB0ADB">
            <w:pPr>
              <w:pStyle w:val="TableTextLeft"/>
              <w:jc w:val="right"/>
            </w:pPr>
            <w:r w:rsidRPr="00273AA1">
              <w:t>22,500</w:t>
            </w:r>
          </w:p>
        </w:tc>
        <w:tc>
          <w:tcPr>
            <w:tcW w:w="486" w:type="pct"/>
            <w:tcBorders>
              <w:top w:val="nil"/>
              <w:left w:val="nil"/>
              <w:bottom w:val="nil"/>
              <w:right w:val="nil"/>
            </w:tcBorders>
            <w:vAlign w:val="center"/>
          </w:tcPr>
          <w:p w14:paraId="02B79CCB" w14:textId="4B12D5F7" w:rsidR="00BB0ADB" w:rsidRPr="00273AA1" w:rsidRDefault="00BB0ADB" w:rsidP="00BB0ADB">
            <w:pPr>
              <w:pStyle w:val="TableTextLeft"/>
              <w:jc w:val="right"/>
            </w:pPr>
            <w:r w:rsidRPr="00273AA1">
              <w:t>33.6</w:t>
            </w:r>
          </w:p>
        </w:tc>
        <w:tc>
          <w:tcPr>
            <w:tcW w:w="486" w:type="pct"/>
            <w:tcBorders>
              <w:top w:val="nil"/>
              <w:left w:val="nil"/>
              <w:bottom w:val="nil"/>
              <w:right w:val="nil"/>
            </w:tcBorders>
            <w:vAlign w:val="center"/>
          </w:tcPr>
          <w:p w14:paraId="5906C933" w14:textId="0D4189DD" w:rsidR="00BB0ADB" w:rsidRPr="00273AA1" w:rsidRDefault="003F625B" w:rsidP="003D0DF7">
            <w:pPr>
              <w:pStyle w:val="TableTextLeft"/>
              <w:jc w:val="right"/>
            </w:pPr>
            <w:r>
              <w:noBreakHyphen/>
            </w:r>
            <w:r w:rsidR="00BB0ADB" w:rsidRPr="00273AA1">
              <w:t>7.7</w:t>
            </w:r>
          </w:p>
        </w:tc>
      </w:tr>
      <w:tr w:rsidR="00BB0ADB" w:rsidRPr="00273AA1" w14:paraId="0EFA6DE3" w14:textId="77777777" w:rsidTr="000E4BD6">
        <w:trPr>
          <w:cantSplit/>
          <w:trHeight w:val="232"/>
        </w:trPr>
        <w:tc>
          <w:tcPr>
            <w:tcW w:w="605" w:type="pct"/>
            <w:tcBorders>
              <w:top w:val="nil"/>
              <w:left w:val="nil"/>
              <w:bottom w:val="nil"/>
              <w:right w:val="nil"/>
            </w:tcBorders>
            <w:shd w:val="clear" w:color="auto" w:fill="auto"/>
            <w:noWrap/>
            <w:vAlign w:val="center"/>
          </w:tcPr>
          <w:p w14:paraId="6C4D6D80" w14:textId="28429E3F" w:rsidR="00BB0ADB" w:rsidRPr="00273AA1" w:rsidRDefault="00BB0ADB" w:rsidP="00BB0ADB">
            <w:pPr>
              <w:pStyle w:val="TableTextLeft"/>
            </w:pPr>
            <w:r w:rsidRPr="00273AA1">
              <w:t>Super</w:t>
            </w:r>
          </w:p>
        </w:tc>
        <w:tc>
          <w:tcPr>
            <w:tcW w:w="263" w:type="pct"/>
            <w:tcBorders>
              <w:top w:val="nil"/>
              <w:left w:val="nil"/>
              <w:bottom w:val="nil"/>
              <w:right w:val="nil"/>
            </w:tcBorders>
            <w:shd w:val="clear" w:color="auto" w:fill="auto"/>
            <w:noWrap/>
            <w:vAlign w:val="center"/>
          </w:tcPr>
          <w:p w14:paraId="716ECB85" w14:textId="1EBDAC15" w:rsidR="00BB0ADB" w:rsidRPr="00273AA1" w:rsidRDefault="00BB0ADB" w:rsidP="00BB0ADB">
            <w:pPr>
              <w:pStyle w:val="TableTextLeft"/>
            </w:pPr>
            <w:r w:rsidRPr="00273AA1">
              <w:t>C4</w:t>
            </w:r>
          </w:p>
        </w:tc>
        <w:tc>
          <w:tcPr>
            <w:tcW w:w="2108" w:type="pct"/>
            <w:tcBorders>
              <w:top w:val="nil"/>
              <w:left w:val="nil"/>
              <w:bottom w:val="nil"/>
              <w:right w:val="nil"/>
            </w:tcBorders>
            <w:shd w:val="clear" w:color="auto" w:fill="auto"/>
            <w:vAlign w:val="center"/>
          </w:tcPr>
          <w:p w14:paraId="4282AF9E" w14:textId="6D7F6942" w:rsidR="00BB0ADB" w:rsidRPr="00273AA1" w:rsidRDefault="00BB0ADB" w:rsidP="00BB0ADB">
            <w:pPr>
              <w:pStyle w:val="TableTextLeft"/>
            </w:pPr>
            <w:r w:rsidRPr="00273AA1">
              <w:t>Concessional taxation of superannuation entity earnings</w:t>
            </w:r>
          </w:p>
        </w:tc>
        <w:tc>
          <w:tcPr>
            <w:tcW w:w="566" w:type="pct"/>
            <w:tcBorders>
              <w:top w:val="nil"/>
              <w:left w:val="nil"/>
              <w:bottom w:val="nil"/>
              <w:right w:val="nil"/>
            </w:tcBorders>
            <w:vAlign w:val="center"/>
          </w:tcPr>
          <w:p w14:paraId="2A981572" w14:textId="4BF5FBB1"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277B701C" w14:textId="36C592BD" w:rsidR="00BB0ADB" w:rsidRPr="00273AA1" w:rsidRDefault="00BB0ADB" w:rsidP="00BB0ADB">
            <w:pPr>
              <w:pStyle w:val="TableTextLeft"/>
              <w:jc w:val="right"/>
            </w:pPr>
            <w:r w:rsidRPr="00273AA1">
              <w:t>20,050</w:t>
            </w:r>
          </w:p>
        </w:tc>
        <w:tc>
          <w:tcPr>
            <w:tcW w:w="486" w:type="pct"/>
            <w:tcBorders>
              <w:top w:val="nil"/>
              <w:left w:val="nil"/>
              <w:bottom w:val="nil"/>
              <w:right w:val="nil"/>
            </w:tcBorders>
            <w:vAlign w:val="center"/>
          </w:tcPr>
          <w:p w14:paraId="4588B6C4" w14:textId="3C1B8F98" w:rsidR="00BB0ADB" w:rsidRPr="00273AA1" w:rsidRDefault="00BB0ADB" w:rsidP="00BB0ADB">
            <w:pPr>
              <w:pStyle w:val="TableTextLeft"/>
              <w:jc w:val="right"/>
            </w:pPr>
            <w:r w:rsidRPr="00273AA1">
              <w:t>17.7</w:t>
            </w:r>
          </w:p>
        </w:tc>
        <w:tc>
          <w:tcPr>
            <w:tcW w:w="486" w:type="pct"/>
            <w:tcBorders>
              <w:top w:val="nil"/>
              <w:left w:val="nil"/>
              <w:bottom w:val="nil"/>
              <w:right w:val="nil"/>
            </w:tcBorders>
            <w:vAlign w:val="center"/>
          </w:tcPr>
          <w:p w14:paraId="28D859D1" w14:textId="4B79B0F9" w:rsidR="00BB0ADB" w:rsidRPr="00273AA1" w:rsidRDefault="003F625B" w:rsidP="003D0DF7">
            <w:pPr>
              <w:pStyle w:val="TableTextLeft"/>
              <w:jc w:val="right"/>
            </w:pPr>
            <w:r>
              <w:noBreakHyphen/>
            </w:r>
            <w:r w:rsidR="00BB0ADB" w:rsidRPr="00273AA1">
              <w:t>3.5</w:t>
            </w:r>
          </w:p>
        </w:tc>
      </w:tr>
      <w:tr w:rsidR="00BB0ADB" w:rsidRPr="00273AA1" w14:paraId="4725EE28" w14:textId="77777777" w:rsidTr="000E4BD6">
        <w:trPr>
          <w:cantSplit/>
          <w:trHeight w:val="232"/>
        </w:trPr>
        <w:tc>
          <w:tcPr>
            <w:tcW w:w="605" w:type="pct"/>
            <w:tcBorders>
              <w:top w:val="nil"/>
              <w:left w:val="nil"/>
              <w:bottom w:val="nil"/>
              <w:right w:val="nil"/>
            </w:tcBorders>
            <w:shd w:val="clear" w:color="auto" w:fill="auto"/>
            <w:noWrap/>
            <w:vAlign w:val="center"/>
          </w:tcPr>
          <w:p w14:paraId="2D734F26" w14:textId="3CADF452" w:rsidR="00BB0ADB" w:rsidRPr="00273AA1" w:rsidRDefault="00BB0ADB" w:rsidP="00BB0ADB">
            <w:pPr>
              <w:pStyle w:val="TableTextLeft"/>
            </w:pPr>
            <w:r w:rsidRPr="00273AA1">
              <w:t>CGT</w:t>
            </w:r>
          </w:p>
        </w:tc>
        <w:tc>
          <w:tcPr>
            <w:tcW w:w="263" w:type="pct"/>
            <w:tcBorders>
              <w:top w:val="nil"/>
              <w:left w:val="nil"/>
              <w:bottom w:val="nil"/>
              <w:right w:val="nil"/>
            </w:tcBorders>
            <w:shd w:val="clear" w:color="auto" w:fill="auto"/>
            <w:noWrap/>
            <w:vAlign w:val="center"/>
          </w:tcPr>
          <w:p w14:paraId="3BB032CE" w14:textId="7882CA3F" w:rsidR="00BB0ADB" w:rsidRPr="00273AA1" w:rsidRDefault="00BB0ADB" w:rsidP="00BB0ADB">
            <w:pPr>
              <w:pStyle w:val="TableTextLeft"/>
            </w:pPr>
            <w:r w:rsidRPr="00273AA1">
              <w:t>E15</w:t>
            </w:r>
          </w:p>
        </w:tc>
        <w:tc>
          <w:tcPr>
            <w:tcW w:w="2108" w:type="pct"/>
            <w:tcBorders>
              <w:top w:val="nil"/>
              <w:left w:val="nil"/>
              <w:bottom w:val="nil"/>
              <w:right w:val="nil"/>
            </w:tcBorders>
            <w:shd w:val="clear" w:color="auto" w:fill="auto"/>
            <w:vAlign w:val="center"/>
          </w:tcPr>
          <w:p w14:paraId="7199E60B" w14:textId="4C95D8A2" w:rsidR="00BB0ADB" w:rsidRPr="00273AA1" w:rsidRDefault="00BB0ADB" w:rsidP="00BB0ADB">
            <w:pPr>
              <w:pStyle w:val="TableTextLeft"/>
            </w:pPr>
            <w:r w:rsidRPr="00273AA1">
              <w:t>Discount for individuals and trusts</w:t>
            </w:r>
          </w:p>
        </w:tc>
        <w:tc>
          <w:tcPr>
            <w:tcW w:w="566" w:type="pct"/>
            <w:tcBorders>
              <w:top w:val="nil"/>
              <w:left w:val="nil"/>
              <w:bottom w:val="nil"/>
              <w:right w:val="nil"/>
            </w:tcBorders>
            <w:vAlign w:val="center"/>
          </w:tcPr>
          <w:p w14:paraId="381B32B3" w14:textId="2BA4A189"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0674DCDD" w14:textId="65D5C0B6" w:rsidR="00BB0ADB" w:rsidRPr="00273AA1" w:rsidRDefault="00BB0ADB" w:rsidP="00BB0ADB">
            <w:pPr>
              <w:pStyle w:val="TableTextLeft"/>
              <w:jc w:val="right"/>
            </w:pPr>
            <w:r w:rsidRPr="00273AA1">
              <w:t>19,050</w:t>
            </w:r>
          </w:p>
        </w:tc>
        <w:tc>
          <w:tcPr>
            <w:tcW w:w="486" w:type="pct"/>
            <w:tcBorders>
              <w:top w:val="nil"/>
              <w:left w:val="nil"/>
              <w:bottom w:val="nil"/>
              <w:right w:val="nil"/>
            </w:tcBorders>
            <w:vAlign w:val="center"/>
          </w:tcPr>
          <w:p w14:paraId="4C49C9F9" w14:textId="05E13B08" w:rsidR="00BB0ADB" w:rsidRPr="00273AA1" w:rsidRDefault="00BB0ADB" w:rsidP="00BB0ADB">
            <w:pPr>
              <w:pStyle w:val="TableTextLeft"/>
              <w:jc w:val="right"/>
            </w:pPr>
            <w:r w:rsidRPr="00273AA1">
              <w:t>39.8</w:t>
            </w:r>
          </w:p>
        </w:tc>
        <w:tc>
          <w:tcPr>
            <w:tcW w:w="486" w:type="pct"/>
            <w:tcBorders>
              <w:top w:val="nil"/>
              <w:left w:val="nil"/>
              <w:bottom w:val="nil"/>
              <w:right w:val="nil"/>
            </w:tcBorders>
            <w:vAlign w:val="center"/>
          </w:tcPr>
          <w:p w14:paraId="45D63E6E" w14:textId="5A8C8A50" w:rsidR="00BB0ADB" w:rsidRPr="00273AA1" w:rsidRDefault="003F625B" w:rsidP="003D0DF7">
            <w:pPr>
              <w:pStyle w:val="TableTextLeft"/>
              <w:jc w:val="right"/>
            </w:pPr>
            <w:r>
              <w:noBreakHyphen/>
            </w:r>
            <w:r w:rsidR="00BB0ADB" w:rsidRPr="00273AA1">
              <w:t>11.9</w:t>
            </w:r>
          </w:p>
        </w:tc>
      </w:tr>
      <w:tr w:rsidR="000C74E0" w:rsidRPr="00273AA1" w14:paraId="3B91645F" w14:textId="77777777" w:rsidTr="000E4BD6">
        <w:trPr>
          <w:cantSplit/>
          <w:trHeight w:val="232"/>
        </w:trPr>
        <w:tc>
          <w:tcPr>
            <w:tcW w:w="605" w:type="pct"/>
            <w:tcBorders>
              <w:top w:val="nil"/>
              <w:left w:val="nil"/>
              <w:bottom w:val="nil"/>
              <w:right w:val="nil"/>
            </w:tcBorders>
            <w:shd w:val="clear" w:color="auto" w:fill="auto"/>
            <w:noWrap/>
            <w:vAlign w:val="center"/>
          </w:tcPr>
          <w:p w14:paraId="0D09EF25" w14:textId="561FED09" w:rsidR="000C74E0" w:rsidRPr="00273AA1" w:rsidRDefault="000C74E0" w:rsidP="00BB0ADB">
            <w:pPr>
              <w:pStyle w:val="TableTextLeft"/>
            </w:pPr>
            <w:r w:rsidRPr="00273AA1">
              <w:t>Deductions</w:t>
            </w:r>
          </w:p>
        </w:tc>
        <w:tc>
          <w:tcPr>
            <w:tcW w:w="263" w:type="pct"/>
            <w:tcBorders>
              <w:top w:val="nil"/>
              <w:left w:val="nil"/>
              <w:bottom w:val="nil"/>
              <w:right w:val="nil"/>
            </w:tcBorders>
            <w:shd w:val="clear" w:color="auto" w:fill="auto"/>
            <w:noWrap/>
            <w:vAlign w:val="center"/>
          </w:tcPr>
          <w:p w14:paraId="51282759" w14:textId="77777777" w:rsidR="000C74E0" w:rsidRPr="00273AA1" w:rsidRDefault="000C74E0" w:rsidP="00BB0ADB">
            <w:pPr>
              <w:pStyle w:val="TableTextLeft"/>
            </w:pPr>
          </w:p>
        </w:tc>
        <w:tc>
          <w:tcPr>
            <w:tcW w:w="2108" w:type="pct"/>
            <w:tcBorders>
              <w:top w:val="nil"/>
              <w:left w:val="nil"/>
              <w:bottom w:val="nil"/>
              <w:right w:val="nil"/>
            </w:tcBorders>
            <w:shd w:val="clear" w:color="auto" w:fill="auto"/>
            <w:vAlign w:val="center"/>
          </w:tcPr>
          <w:p w14:paraId="0C7A510F" w14:textId="72C64C80" w:rsidR="000C74E0" w:rsidRPr="00273AA1" w:rsidRDefault="000C74E0" w:rsidP="00BB0ADB">
            <w:pPr>
              <w:pStyle w:val="TableTextLeft"/>
            </w:pPr>
            <w:r w:rsidRPr="00273AA1">
              <w:t>Work</w:t>
            </w:r>
            <w:r w:rsidR="003F625B">
              <w:noBreakHyphen/>
            </w:r>
            <w:r w:rsidRPr="00273AA1">
              <w:t>related expenses</w:t>
            </w:r>
          </w:p>
        </w:tc>
        <w:tc>
          <w:tcPr>
            <w:tcW w:w="566" w:type="pct"/>
            <w:tcBorders>
              <w:top w:val="nil"/>
              <w:left w:val="nil"/>
              <w:bottom w:val="nil"/>
              <w:right w:val="nil"/>
            </w:tcBorders>
            <w:vAlign w:val="center"/>
          </w:tcPr>
          <w:p w14:paraId="4B846A1D" w14:textId="7DCA0E62" w:rsidR="000C74E0" w:rsidRPr="00273AA1" w:rsidRDefault="000C74E0" w:rsidP="00BB0ADB">
            <w:pPr>
              <w:pStyle w:val="TableTextLeft"/>
            </w:pPr>
            <w:r w:rsidRPr="00273AA1">
              <w:t>Y</w:t>
            </w:r>
          </w:p>
        </w:tc>
        <w:tc>
          <w:tcPr>
            <w:tcW w:w="486" w:type="pct"/>
            <w:tcBorders>
              <w:top w:val="nil"/>
              <w:left w:val="nil"/>
              <w:bottom w:val="nil"/>
              <w:right w:val="nil"/>
            </w:tcBorders>
            <w:shd w:val="clear" w:color="auto" w:fill="auto"/>
            <w:noWrap/>
            <w:vAlign w:val="center"/>
          </w:tcPr>
          <w:p w14:paraId="31E7C72F" w14:textId="46B5879B" w:rsidR="000C74E0" w:rsidRPr="00273AA1" w:rsidRDefault="000C74E0" w:rsidP="00BB0ADB">
            <w:pPr>
              <w:pStyle w:val="TableTextLeft"/>
              <w:jc w:val="right"/>
            </w:pPr>
            <w:r w:rsidRPr="00273AA1">
              <w:t>10,800</w:t>
            </w:r>
          </w:p>
        </w:tc>
        <w:tc>
          <w:tcPr>
            <w:tcW w:w="486" w:type="pct"/>
            <w:tcBorders>
              <w:top w:val="nil"/>
              <w:left w:val="nil"/>
              <w:bottom w:val="nil"/>
              <w:right w:val="nil"/>
            </w:tcBorders>
            <w:vAlign w:val="center"/>
          </w:tcPr>
          <w:p w14:paraId="23D11817" w14:textId="6BF38B19" w:rsidR="000C74E0" w:rsidRPr="00273AA1" w:rsidRDefault="000C74E0" w:rsidP="00BB0ADB">
            <w:pPr>
              <w:pStyle w:val="TableTextLeft"/>
              <w:jc w:val="right"/>
            </w:pPr>
            <w:r w:rsidRPr="00273AA1">
              <w:t>7.5</w:t>
            </w:r>
          </w:p>
        </w:tc>
        <w:tc>
          <w:tcPr>
            <w:tcW w:w="486" w:type="pct"/>
            <w:tcBorders>
              <w:top w:val="nil"/>
              <w:left w:val="nil"/>
              <w:bottom w:val="nil"/>
              <w:right w:val="nil"/>
            </w:tcBorders>
            <w:vAlign w:val="center"/>
          </w:tcPr>
          <w:p w14:paraId="2795DECF" w14:textId="142831E8" w:rsidR="000C74E0" w:rsidRPr="00273AA1" w:rsidRDefault="000C74E0" w:rsidP="003D0DF7">
            <w:pPr>
              <w:pStyle w:val="TableTextLeft"/>
              <w:jc w:val="right"/>
            </w:pPr>
            <w:r w:rsidRPr="00273AA1">
              <w:t>2.</w:t>
            </w:r>
            <w:r w:rsidR="00F93911" w:rsidRPr="00273AA1">
              <w:t>8</w:t>
            </w:r>
          </w:p>
        </w:tc>
      </w:tr>
      <w:tr w:rsidR="00BB0ADB" w:rsidRPr="00273AA1" w14:paraId="3B0FA801" w14:textId="77777777" w:rsidTr="000E4BD6">
        <w:trPr>
          <w:cantSplit/>
          <w:trHeight w:val="232"/>
        </w:trPr>
        <w:tc>
          <w:tcPr>
            <w:tcW w:w="605" w:type="pct"/>
            <w:tcBorders>
              <w:top w:val="nil"/>
              <w:left w:val="nil"/>
              <w:bottom w:val="nil"/>
              <w:right w:val="nil"/>
            </w:tcBorders>
            <w:shd w:val="clear" w:color="auto" w:fill="auto"/>
            <w:noWrap/>
            <w:vAlign w:val="center"/>
          </w:tcPr>
          <w:p w14:paraId="6005738D" w14:textId="0FE773BF"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4C2EDB3D" w14:textId="3D5023E7" w:rsidR="00BB0ADB" w:rsidRPr="00273AA1" w:rsidRDefault="00BB0ADB" w:rsidP="00BB0ADB">
            <w:pPr>
              <w:pStyle w:val="TableTextLeft"/>
            </w:pPr>
            <w:r w:rsidRPr="00273AA1">
              <w:t>A26</w:t>
            </w:r>
          </w:p>
        </w:tc>
        <w:tc>
          <w:tcPr>
            <w:tcW w:w="2108" w:type="pct"/>
            <w:tcBorders>
              <w:top w:val="nil"/>
              <w:left w:val="nil"/>
              <w:bottom w:val="nil"/>
              <w:right w:val="nil"/>
            </w:tcBorders>
            <w:shd w:val="clear" w:color="auto" w:fill="auto"/>
            <w:vAlign w:val="center"/>
          </w:tcPr>
          <w:p w14:paraId="3C9D8608" w14:textId="467E33A1" w:rsidR="00BB0ADB" w:rsidRPr="00273AA1" w:rsidRDefault="00BB0ADB" w:rsidP="00BB0ADB">
            <w:pPr>
              <w:pStyle w:val="TableTextLeft"/>
            </w:pPr>
            <w:r w:rsidRPr="00273AA1">
              <w:t>Exemption for National Disability Insurance Scheme amounts</w:t>
            </w:r>
          </w:p>
        </w:tc>
        <w:tc>
          <w:tcPr>
            <w:tcW w:w="566" w:type="pct"/>
            <w:tcBorders>
              <w:top w:val="nil"/>
              <w:left w:val="nil"/>
              <w:bottom w:val="nil"/>
              <w:right w:val="nil"/>
            </w:tcBorders>
            <w:vAlign w:val="center"/>
          </w:tcPr>
          <w:p w14:paraId="022BB6B4"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620CCA0A" w14:textId="728F71BD" w:rsidR="00BB0ADB" w:rsidRPr="00273AA1" w:rsidRDefault="00BB0ADB" w:rsidP="00BB0ADB">
            <w:pPr>
              <w:pStyle w:val="TableTextLeft"/>
              <w:jc w:val="right"/>
            </w:pPr>
            <w:r w:rsidRPr="00273AA1">
              <w:t>10,480</w:t>
            </w:r>
          </w:p>
        </w:tc>
        <w:tc>
          <w:tcPr>
            <w:tcW w:w="486" w:type="pct"/>
            <w:tcBorders>
              <w:top w:val="nil"/>
              <w:left w:val="nil"/>
              <w:bottom w:val="nil"/>
              <w:right w:val="nil"/>
            </w:tcBorders>
            <w:vAlign w:val="center"/>
          </w:tcPr>
          <w:p w14:paraId="1FAFD9BF" w14:textId="068BBBBA" w:rsidR="00BB0ADB" w:rsidRPr="00273AA1" w:rsidRDefault="00BB0ADB" w:rsidP="00BB0ADB">
            <w:pPr>
              <w:pStyle w:val="TableTextLeft"/>
              <w:jc w:val="right"/>
            </w:pPr>
            <w:r w:rsidRPr="00273AA1">
              <w:t>35.6</w:t>
            </w:r>
          </w:p>
        </w:tc>
        <w:tc>
          <w:tcPr>
            <w:tcW w:w="486" w:type="pct"/>
            <w:tcBorders>
              <w:top w:val="nil"/>
              <w:left w:val="nil"/>
              <w:bottom w:val="nil"/>
              <w:right w:val="nil"/>
            </w:tcBorders>
            <w:vAlign w:val="center"/>
          </w:tcPr>
          <w:p w14:paraId="38414563" w14:textId="5F39B5B8" w:rsidR="00BB0ADB" w:rsidRPr="00273AA1" w:rsidRDefault="00BB0ADB" w:rsidP="003D0DF7">
            <w:pPr>
              <w:pStyle w:val="TableTextLeft"/>
              <w:jc w:val="right"/>
            </w:pPr>
            <w:r w:rsidRPr="00273AA1">
              <w:t>13.4</w:t>
            </w:r>
          </w:p>
        </w:tc>
      </w:tr>
      <w:tr w:rsidR="00BB0ADB" w:rsidRPr="00273AA1" w14:paraId="53F022D9" w14:textId="77777777" w:rsidTr="000E4BD6">
        <w:trPr>
          <w:cantSplit/>
          <w:trHeight w:val="232"/>
        </w:trPr>
        <w:tc>
          <w:tcPr>
            <w:tcW w:w="605" w:type="pct"/>
            <w:tcBorders>
              <w:top w:val="nil"/>
              <w:left w:val="nil"/>
              <w:bottom w:val="nil"/>
              <w:right w:val="nil"/>
            </w:tcBorders>
            <w:shd w:val="clear" w:color="auto" w:fill="auto"/>
            <w:noWrap/>
            <w:vAlign w:val="center"/>
          </w:tcPr>
          <w:p w14:paraId="271CC3AD" w14:textId="0A44F7CF" w:rsidR="00BB0ADB" w:rsidRPr="00273AA1" w:rsidRDefault="00BB0ADB" w:rsidP="00BB0ADB">
            <w:pPr>
              <w:pStyle w:val="TableTextLeft"/>
            </w:pPr>
            <w:r w:rsidRPr="00273AA1">
              <w:t>GST</w:t>
            </w:r>
          </w:p>
        </w:tc>
        <w:tc>
          <w:tcPr>
            <w:tcW w:w="263" w:type="pct"/>
            <w:tcBorders>
              <w:top w:val="nil"/>
              <w:left w:val="nil"/>
              <w:bottom w:val="nil"/>
              <w:right w:val="nil"/>
            </w:tcBorders>
            <w:shd w:val="clear" w:color="auto" w:fill="auto"/>
            <w:noWrap/>
            <w:vAlign w:val="center"/>
          </w:tcPr>
          <w:p w14:paraId="158B9812" w14:textId="45753F7F" w:rsidR="00BB0ADB" w:rsidRPr="00273AA1" w:rsidRDefault="00BB0ADB" w:rsidP="00BB0ADB">
            <w:pPr>
              <w:pStyle w:val="TableTextLeft"/>
            </w:pPr>
            <w:r w:rsidRPr="00273AA1">
              <w:t>H2</w:t>
            </w:r>
            <w:r w:rsidR="007701D7">
              <w:t>5</w:t>
            </w:r>
          </w:p>
        </w:tc>
        <w:tc>
          <w:tcPr>
            <w:tcW w:w="2108" w:type="pct"/>
            <w:tcBorders>
              <w:top w:val="nil"/>
              <w:left w:val="nil"/>
              <w:bottom w:val="nil"/>
              <w:right w:val="nil"/>
            </w:tcBorders>
            <w:shd w:val="clear" w:color="auto" w:fill="auto"/>
            <w:vAlign w:val="center"/>
          </w:tcPr>
          <w:p w14:paraId="2755A450" w14:textId="3DCAA3A3" w:rsidR="00BB0ADB" w:rsidRPr="00273AA1" w:rsidRDefault="00BB0ADB" w:rsidP="00BB0ADB">
            <w:pPr>
              <w:pStyle w:val="TableTextLeft"/>
            </w:pPr>
            <w:r w:rsidRPr="00273AA1">
              <w:t>Food</w:t>
            </w:r>
          </w:p>
        </w:tc>
        <w:tc>
          <w:tcPr>
            <w:tcW w:w="566" w:type="pct"/>
            <w:tcBorders>
              <w:top w:val="nil"/>
              <w:left w:val="nil"/>
              <w:bottom w:val="nil"/>
              <w:right w:val="nil"/>
            </w:tcBorders>
            <w:vAlign w:val="center"/>
          </w:tcPr>
          <w:p w14:paraId="1B8D4644"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15CD50D5" w14:textId="21F47810" w:rsidR="00BB0ADB" w:rsidRPr="00273AA1" w:rsidRDefault="00BB0ADB" w:rsidP="00BB0ADB">
            <w:pPr>
              <w:pStyle w:val="TableTextLeft"/>
              <w:jc w:val="right"/>
            </w:pPr>
            <w:r w:rsidRPr="00273AA1">
              <w:t>9,100</w:t>
            </w:r>
          </w:p>
        </w:tc>
        <w:tc>
          <w:tcPr>
            <w:tcW w:w="486" w:type="pct"/>
            <w:tcBorders>
              <w:top w:val="nil"/>
              <w:left w:val="nil"/>
              <w:bottom w:val="nil"/>
              <w:right w:val="nil"/>
            </w:tcBorders>
            <w:vAlign w:val="center"/>
          </w:tcPr>
          <w:p w14:paraId="00A2C2B7" w14:textId="3ACA5559" w:rsidR="00BB0ADB" w:rsidRPr="00273AA1" w:rsidRDefault="00BB0ADB" w:rsidP="00BB0ADB">
            <w:pPr>
              <w:pStyle w:val="TableTextLeft"/>
              <w:jc w:val="right"/>
            </w:pPr>
            <w:r w:rsidRPr="00273AA1">
              <w:t>4.6</w:t>
            </w:r>
          </w:p>
        </w:tc>
        <w:tc>
          <w:tcPr>
            <w:tcW w:w="486" w:type="pct"/>
            <w:tcBorders>
              <w:top w:val="nil"/>
              <w:left w:val="nil"/>
              <w:bottom w:val="nil"/>
              <w:right w:val="nil"/>
            </w:tcBorders>
            <w:vAlign w:val="center"/>
          </w:tcPr>
          <w:p w14:paraId="7F1496F5" w14:textId="1FD191C1" w:rsidR="00BB0ADB" w:rsidRPr="00273AA1" w:rsidRDefault="00BB0ADB" w:rsidP="003D0DF7">
            <w:pPr>
              <w:pStyle w:val="TableTextLeft"/>
              <w:jc w:val="right"/>
            </w:pPr>
            <w:r w:rsidRPr="00273AA1">
              <w:t>3.5</w:t>
            </w:r>
          </w:p>
        </w:tc>
      </w:tr>
      <w:tr w:rsidR="00BB0ADB" w:rsidRPr="00273AA1" w14:paraId="798BA8C1" w14:textId="77777777" w:rsidTr="000E4BD6">
        <w:trPr>
          <w:cantSplit/>
          <w:trHeight w:val="232"/>
        </w:trPr>
        <w:tc>
          <w:tcPr>
            <w:tcW w:w="605" w:type="pct"/>
            <w:tcBorders>
              <w:top w:val="nil"/>
              <w:left w:val="nil"/>
              <w:bottom w:val="nil"/>
              <w:right w:val="nil"/>
            </w:tcBorders>
            <w:shd w:val="clear" w:color="auto" w:fill="auto"/>
            <w:noWrap/>
            <w:vAlign w:val="center"/>
          </w:tcPr>
          <w:p w14:paraId="421E1773" w14:textId="081F91A8"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17767125" w14:textId="3E238C9C" w:rsidR="00BB0ADB" w:rsidRPr="00273AA1" w:rsidRDefault="00BB0ADB" w:rsidP="00BB0ADB">
            <w:pPr>
              <w:pStyle w:val="TableTextLeft"/>
            </w:pPr>
            <w:r w:rsidRPr="00273AA1">
              <w:t>B81</w:t>
            </w:r>
          </w:p>
        </w:tc>
        <w:tc>
          <w:tcPr>
            <w:tcW w:w="2108" w:type="pct"/>
            <w:tcBorders>
              <w:top w:val="nil"/>
              <w:left w:val="nil"/>
              <w:bottom w:val="nil"/>
              <w:right w:val="nil"/>
            </w:tcBorders>
            <w:shd w:val="clear" w:color="auto" w:fill="auto"/>
            <w:vAlign w:val="center"/>
          </w:tcPr>
          <w:p w14:paraId="35DF4E2A" w14:textId="74D60773" w:rsidR="00BB0ADB" w:rsidRPr="00273AA1" w:rsidRDefault="00BB0ADB" w:rsidP="00BB0ADB">
            <w:pPr>
              <w:pStyle w:val="TableTextLeft"/>
            </w:pPr>
            <w:r w:rsidRPr="00273AA1">
              <w:t>Accelerated depreciation for business entities</w:t>
            </w:r>
          </w:p>
        </w:tc>
        <w:tc>
          <w:tcPr>
            <w:tcW w:w="566" w:type="pct"/>
            <w:tcBorders>
              <w:top w:val="nil"/>
              <w:left w:val="nil"/>
              <w:bottom w:val="nil"/>
              <w:right w:val="nil"/>
            </w:tcBorders>
            <w:vAlign w:val="center"/>
          </w:tcPr>
          <w:p w14:paraId="52C6842A"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24C9101C" w14:textId="51E8AB41" w:rsidR="00BB0ADB" w:rsidRPr="00273AA1" w:rsidRDefault="00BB0ADB" w:rsidP="00BB0ADB">
            <w:pPr>
              <w:pStyle w:val="TableTextLeft"/>
              <w:jc w:val="right"/>
            </w:pPr>
            <w:r w:rsidRPr="00273AA1">
              <w:t>7,400</w:t>
            </w:r>
          </w:p>
        </w:tc>
        <w:tc>
          <w:tcPr>
            <w:tcW w:w="486" w:type="pct"/>
            <w:tcBorders>
              <w:top w:val="nil"/>
              <w:left w:val="nil"/>
              <w:bottom w:val="nil"/>
              <w:right w:val="nil"/>
            </w:tcBorders>
            <w:vAlign w:val="center"/>
          </w:tcPr>
          <w:p w14:paraId="507BB546" w14:textId="65FECCC7" w:rsidR="00BB0ADB" w:rsidRPr="00273AA1" w:rsidRDefault="00BB0ADB" w:rsidP="00BB0ADB">
            <w:pPr>
              <w:pStyle w:val="TableTextLeft"/>
              <w:jc w:val="right"/>
            </w:pPr>
            <w:r w:rsidRPr="00273AA1">
              <w:t>NA</w:t>
            </w:r>
          </w:p>
        </w:tc>
        <w:tc>
          <w:tcPr>
            <w:tcW w:w="486" w:type="pct"/>
            <w:tcBorders>
              <w:top w:val="nil"/>
              <w:left w:val="nil"/>
              <w:bottom w:val="nil"/>
              <w:right w:val="nil"/>
            </w:tcBorders>
            <w:vAlign w:val="center"/>
          </w:tcPr>
          <w:p w14:paraId="34E613A0" w14:textId="5379566F" w:rsidR="00BB0ADB" w:rsidRPr="00273AA1" w:rsidRDefault="00BB0ADB" w:rsidP="003D0DF7">
            <w:pPr>
              <w:pStyle w:val="TableTextLeft"/>
              <w:jc w:val="right"/>
            </w:pPr>
            <w:r w:rsidRPr="00273AA1">
              <w:t>NA</w:t>
            </w:r>
          </w:p>
        </w:tc>
      </w:tr>
      <w:tr w:rsidR="00BB0ADB" w:rsidRPr="00273AA1" w14:paraId="13E39BE6" w14:textId="77777777" w:rsidTr="000E4BD6">
        <w:trPr>
          <w:cantSplit/>
          <w:trHeight w:val="232"/>
        </w:trPr>
        <w:tc>
          <w:tcPr>
            <w:tcW w:w="605" w:type="pct"/>
            <w:tcBorders>
              <w:top w:val="nil"/>
              <w:left w:val="nil"/>
              <w:bottom w:val="nil"/>
              <w:right w:val="nil"/>
            </w:tcBorders>
            <w:shd w:val="clear" w:color="auto" w:fill="auto"/>
            <w:noWrap/>
            <w:vAlign w:val="center"/>
          </w:tcPr>
          <w:p w14:paraId="2811714F" w14:textId="3A08B55F" w:rsidR="00BB0ADB" w:rsidRPr="00273AA1" w:rsidRDefault="00BB0ADB" w:rsidP="00BB0ADB">
            <w:pPr>
              <w:pStyle w:val="TableTextLeft"/>
            </w:pPr>
            <w:r w:rsidRPr="00273AA1">
              <w:t>GST</w:t>
            </w:r>
          </w:p>
        </w:tc>
        <w:tc>
          <w:tcPr>
            <w:tcW w:w="263" w:type="pct"/>
            <w:tcBorders>
              <w:top w:val="nil"/>
              <w:left w:val="nil"/>
              <w:bottom w:val="nil"/>
              <w:right w:val="nil"/>
            </w:tcBorders>
            <w:shd w:val="clear" w:color="auto" w:fill="auto"/>
            <w:noWrap/>
            <w:vAlign w:val="center"/>
          </w:tcPr>
          <w:p w14:paraId="4034B658" w14:textId="57038E4E" w:rsidR="00BB0ADB" w:rsidRPr="00273AA1" w:rsidRDefault="00BB0ADB" w:rsidP="00BB0ADB">
            <w:pPr>
              <w:pStyle w:val="TableTextLeft"/>
            </w:pPr>
            <w:r w:rsidRPr="00273AA1">
              <w:t>H1</w:t>
            </w:r>
            <w:r w:rsidR="007701D7">
              <w:t>7</w:t>
            </w:r>
          </w:p>
        </w:tc>
        <w:tc>
          <w:tcPr>
            <w:tcW w:w="2108" w:type="pct"/>
            <w:tcBorders>
              <w:top w:val="nil"/>
              <w:left w:val="nil"/>
              <w:bottom w:val="nil"/>
              <w:right w:val="nil"/>
            </w:tcBorders>
            <w:shd w:val="clear" w:color="auto" w:fill="auto"/>
            <w:vAlign w:val="center"/>
          </w:tcPr>
          <w:p w14:paraId="41443538" w14:textId="006D833D" w:rsidR="00BB0ADB" w:rsidRPr="00273AA1" w:rsidRDefault="00BB0ADB" w:rsidP="00BB0ADB">
            <w:pPr>
              <w:pStyle w:val="TableTextLeft"/>
            </w:pPr>
            <w:r w:rsidRPr="00273AA1">
              <w:t>Health – medical and health services</w:t>
            </w:r>
          </w:p>
        </w:tc>
        <w:tc>
          <w:tcPr>
            <w:tcW w:w="566" w:type="pct"/>
            <w:tcBorders>
              <w:top w:val="nil"/>
              <w:left w:val="nil"/>
              <w:bottom w:val="nil"/>
              <w:right w:val="nil"/>
            </w:tcBorders>
            <w:vAlign w:val="center"/>
          </w:tcPr>
          <w:p w14:paraId="70BA8AB8"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3F68ABD5" w14:textId="04505A8F" w:rsidR="00BB0ADB" w:rsidRPr="00273AA1" w:rsidRDefault="00BB0ADB" w:rsidP="00BB0ADB">
            <w:pPr>
              <w:pStyle w:val="TableTextLeft"/>
              <w:jc w:val="right"/>
            </w:pPr>
            <w:r w:rsidRPr="00273AA1">
              <w:t>5,400</w:t>
            </w:r>
          </w:p>
        </w:tc>
        <w:tc>
          <w:tcPr>
            <w:tcW w:w="486" w:type="pct"/>
            <w:tcBorders>
              <w:top w:val="nil"/>
              <w:left w:val="nil"/>
              <w:bottom w:val="nil"/>
              <w:right w:val="nil"/>
            </w:tcBorders>
            <w:vAlign w:val="center"/>
          </w:tcPr>
          <w:p w14:paraId="2D94CEF1" w14:textId="46BA13C2" w:rsidR="00BB0ADB" w:rsidRPr="00273AA1" w:rsidRDefault="00BB0ADB" w:rsidP="00BB0ADB">
            <w:pPr>
              <w:pStyle w:val="TableTextLeft"/>
              <w:jc w:val="right"/>
            </w:pPr>
            <w:r w:rsidRPr="00273AA1">
              <w:t>8.9</w:t>
            </w:r>
          </w:p>
        </w:tc>
        <w:tc>
          <w:tcPr>
            <w:tcW w:w="486" w:type="pct"/>
            <w:tcBorders>
              <w:top w:val="nil"/>
              <w:left w:val="nil"/>
              <w:bottom w:val="nil"/>
              <w:right w:val="nil"/>
            </w:tcBorders>
            <w:vAlign w:val="center"/>
          </w:tcPr>
          <w:p w14:paraId="40D3AEBF" w14:textId="79F36F67" w:rsidR="00BB0ADB" w:rsidRPr="00273AA1" w:rsidRDefault="00BB0ADB" w:rsidP="003D0DF7">
            <w:pPr>
              <w:pStyle w:val="TableTextLeft"/>
              <w:jc w:val="right"/>
            </w:pPr>
            <w:r w:rsidRPr="00273AA1">
              <w:t>5.8</w:t>
            </w:r>
          </w:p>
        </w:tc>
      </w:tr>
      <w:tr w:rsidR="00BB0ADB" w:rsidRPr="00273AA1" w14:paraId="31724260" w14:textId="77777777" w:rsidTr="000E4BD6">
        <w:trPr>
          <w:cantSplit/>
          <w:trHeight w:val="232"/>
        </w:trPr>
        <w:tc>
          <w:tcPr>
            <w:tcW w:w="605" w:type="pct"/>
            <w:tcBorders>
              <w:top w:val="nil"/>
              <w:left w:val="nil"/>
              <w:bottom w:val="nil"/>
              <w:right w:val="nil"/>
            </w:tcBorders>
            <w:shd w:val="clear" w:color="auto" w:fill="auto"/>
            <w:noWrap/>
            <w:vAlign w:val="center"/>
          </w:tcPr>
          <w:p w14:paraId="18B2B92B" w14:textId="245CD49B" w:rsidR="00BB0ADB" w:rsidRPr="00273AA1" w:rsidRDefault="00BB0ADB" w:rsidP="00BB0ADB">
            <w:pPr>
              <w:pStyle w:val="TableTextLeft"/>
            </w:pPr>
            <w:r w:rsidRPr="00273AA1">
              <w:t>GST</w:t>
            </w:r>
          </w:p>
        </w:tc>
        <w:tc>
          <w:tcPr>
            <w:tcW w:w="263" w:type="pct"/>
            <w:tcBorders>
              <w:top w:val="nil"/>
              <w:left w:val="nil"/>
              <w:bottom w:val="nil"/>
              <w:right w:val="nil"/>
            </w:tcBorders>
            <w:shd w:val="clear" w:color="auto" w:fill="auto"/>
            <w:noWrap/>
            <w:vAlign w:val="center"/>
          </w:tcPr>
          <w:p w14:paraId="1B76542E" w14:textId="1855057E" w:rsidR="00BB0ADB" w:rsidRPr="00273AA1" w:rsidRDefault="00BB0ADB" w:rsidP="00BB0ADB">
            <w:pPr>
              <w:pStyle w:val="TableTextLeft"/>
            </w:pPr>
            <w:r w:rsidRPr="00273AA1">
              <w:t>H2</w:t>
            </w:r>
          </w:p>
        </w:tc>
        <w:tc>
          <w:tcPr>
            <w:tcW w:w="2108" w:type="pct"/>
            <w:tcBorders>
              <w:top w:val="nil"/>
              <w:left w:val="nil"/>
              <w:bottom w:val="nil"/>
              <w:right w:val="nil"/>
            </w:tcBorders>
            <w:shd w:val="clear" w:color="auto" w:fill="auto"/>
            <w:vAlign w:val="center"/>
          </w:tcPr>
          <w:p w14:paraId="25882CF9" w14:textId="10C07BAF" w:rsidR="00BB0ADB" w:rsidRPr="00273AA1" w:rsidRDefault="00BB0ADB" w:rsidP="00BB0ADB">
            <w:pPr>
              <w:pStyle w:val="TableTextLeft"/>
            </w:pPr>
            <w:r w:rsidRPr="00273AA1">
              <w:t>Financial supplies – input taxed treatment</w:t>
            </w:r>
          </w:p>
        </w:tc>
        <w:tc>
          <w:tcPr>
            <w:tcW w:w="566" w:type="pct"/>
            <w:tcBorders>
              <w:top w:val="nil"/>
              <w:left w:val="nil"/>
              <w:bottom w:val="nil"/>
              <w:right w:val="nil"/>
            </w:tcBorders>
            <w:vAlign w:val="center"/>
          </w:tcPr>
          <w:p w14:paraId="74321223"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3FEEC612" w14:textId="435591EF" w:rsidR="00BB0ADB" w:rsidRPr="00273AA1" w:rsidRDefault="00BB0ADB" w:rsidP="00BB0ADB">
            <w:pPr>
              <w:pStyle w:val="TableTextLeft"/>
              <w:jc w:val="right"/>
            </w:pPr>
            <w:r w:rsidRPr="00273AA1">
              <w:t>4,850</w:t>
            </w:r>
          </w:p>
        </w:tc>
        <w:tc>
          <w:tcPr>
            <w:tcW w:w="486" w:type="pct"/>
            <w:tcBorders>
              <w:top w:val="nil"/>
              <w:left w:val="nil"/>
              <w:bottom w:val="nil"/>
              <w:right w:val="nil"/>
            </w:tcBorders>
            <w:vAlign w:val="center"/>
          </w:tcPr>
          <w:p w14:paraId="46317608" w14:textId="3344C80B" w:rsidR="00BB0ADB" w:rsidRPr="00273AA1" w:rsidRDefault="00BB0ADB" w:rsidP="00BB0ADB">
            <w:pPr>
              <w:pStyle w:val="TableTextLeft"/>
              <w:jc w:val="right"/>
            </w:pPr>
            <w:r w:rsidRPr="00273AA1">
              <w:t>10.2</w:t>
            </w:r>
          </w:p>
        </w:tc>
        <w:tc>
          <w:tcPr>
            <w:tcW w:w="486" w:type="pct"/>
            <w:tcBorders>
              <w:top w:val="nil"/>
              <w:left w:val="nil"/>
              <w:bottom w:val="nil"/>
              <w:right w:val="nil"/>
            </w:tcBorders>
            <w:vAlign w:val="center"/>
          </w:tcPr>
          <w:p w14:paraId="7289F469" w14:textId="46217230" w:rsidR="00BB0ADB" w:rsidRPr="00273AA1" w:rsidRDefault="00BB0ADB" w:rsidP="003D0DF7">
            <w:pPr>
              <w:pStyle w:val="TableTextLeft"/>
              <w:jc w:val="right"/>
            </w:pPr>
            <w:r w:rsidRPr="00273AA1">
              <w:t>7.9</w:t>
            </w:r>
          </w:p>
        </w:tc>
      </w:tr>
      <w:tr w:rsidR="00BB0ADB" w:rsidRPr="00273AA1" w14:paraId="1A82DD04" w14:textId="77777777" w:rsidTr="000E4BD6">
        <w:trPr>
          <w:cantSplit/>
          <w:trHeight w:val="232"/>
        </w:trPr>
        <w:tc>
          <w:tcPr>
            <w:tcW w:w="605" w:type="pct"/>
            <w:tcBorders>
              <w:top w:val="nil"/>
              <w:left w:val="nil"/>
              <w:bottom w:val="nil"/>
              <w:right w:val="nil"/>
            </w:tcBorders>
            <w:shd w:val="clear" w:color="auto" w:fill="auto"/>
            <w:noWrap/>
            <w:vAlign w:val="center"/>
          </w:tcPr>
          <w:p w14:paraId="242B3814" w14:textId="11BF6259" w:rsidR="00BB0ADB" w:rsidRPr="00273AA1" w:rsidRDefault="00BB0ADB" w:rsidP="00BB0ADB">
            <w:pPr>
              <w:pStyle w:val="TableTextLeft"/>
            </w:pPr>
            <w:r w:rsidRPr="00273AA1">
              <w:t>GST</w:t>
            </w:r>
          </w:p>
        </w:tc>
        <w:tc>
          <w:tcPr>
            <w:tcW w:w="263" w:type="pct"/>
            <w:tcBorders>
              <w:top w:val="nil"/>
              <w:left w:val="nil"/>
              <w:bottom w:val="nil"/>
              <w:right w:val="nil"/>
            </w:tcBorders>
            <w:shd w:val="clear" w:color="auto" w:fill="auto"/>
            <w:noWrap/>
            <w:vAlign w:val="center"/>
          </w:tcPr>
          <w:p w14:paraId="29130ECA" w14:textId="315DAB80" w:rsidR="00BB0ADB" w:rsidRPr="00273AA1" w:rsidRDefault="00BB0ADB" w:rsidP="00BB0ADB">
            <w:pPr>
              <w:pStyle w:val="TableTextLeft"/>
            </w:pPr>
            <w:r w:rsidRPr="00273AA1">
              <w:t>H1</w:t>
            </w:r>
            <w:r w:rsidR="002D5092">
              <w:t>4</w:t>
            </w:r>
          </w:p>
        </w:tc>
        <w:tc>
          <w:tcPr>
            <w:tcW w:w="2108" w:type="pct"/>
            <w:tcBorders>
              <w:top w:val="nil"/>
              <w:left w:val="nil"/>
              <w:bottom w:val="nil"/>
              <w:right w:val="nil"/>
            </w:tcBorders>
            <w:shd w:val="clear" w:color="auto" w:fill="auto"/>
            <w:vAlign w:val="center"/>
          </w:tcPr>
          <w:p w14:paraId="5B2B25B6" w14:textId="2CF36713" w:rsidR="00BB0ADB" w:rsidRPr="00273AA1" w:rsidRDefault="00BB0ADB" w:rsidP="00BB0ADB">
            <w:pPr>
              <w:pStyle w:val="TableTextLeft"/>
            </w:pPr>
            <w:r w:rsidRPr="00273AA1">
              <w:t>Education</w:t>
            </w:r>
          </w:p>
        </w:tc>
        <w:tc>
          <w:tcPr>
            <w:tcW w:w="566" w:type="pct"/>
            <w:tcBorders>
              <w:top w:val="nil"/>
              <w:left w:val="nil"/>
              <w:bottom w:val="nil"/>
              <w:right w:val="nil"/>
            </w:tcBorders>
            <w:vAlign w:val="center"/>
          </w:tcPr>
          <w:p w14:paraId="21529827"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78A3CC42" w14:textId="10C614C1" w:rsidR="00BB0ADB" w:rsidRPr="00273AA1" w:rsidRDefault="00BB0ADB" w:rsidP="00BB0ADB">
            <w:pPr>
              <w:pStyle w:val="TableTextLeft"/>
              <w:jc w:val="right"/>
            </w:pPr>
            <w:r w:rsidRPr="00273AA1">
              <w:t>4,100</w:t>
            </w:r>
          </w:p>
        </w:tc>
        <w:tc>
          <w:tcPr>
            <w:tcW w:w="486" w:type="pct"/>
            <w:tcBorders>
              <w:top w:val="nil"/>
              <w:left w:val="nil"/>
              <w:bottom w:val="nil"/>
              <w:right w:val="nil"/>
            </w:tcBorders>
            <w:vAlign w:val="center"/>
          </w:tcPr>
          <w:p w14:paraId="3EDFF3BE" w14:textId="215765F1" w:rsidR="00BB0ADB" w:rsidRPr="00273AA1" w:rsidRDefault="00BB0ADB" w:rsidP="00BB0ADB">
            <w:pPr>
              <w:pStyle w:val="TableTextLeft"/>
              <w:jc w:val="right"/>
            </w:pPr>
            <w:r w:rsidRPr="00273AA1">
              <w:t>5.1</w:t>
            </w:r>
          </w:p>
        </w:tc>
        <w:tc>
          <w:tcPr>
            <w:tcW w:w="486" w:type="pct"/>
            <w:tcBorders>
              <w:top w:val="nil"/>
              <w:left w:val="nil"/>
              <w:bottom w:val="nil"/>
              <w:right w:val="nil"/>
            </w:tcBorders>
            <w:vAlign w:val="center"/>
          </w:tcPr>
          <w:p w14:paraId="30968BED" w14:textId="12A0474E" w:rsidR="00BB0ADB" w:rsidRPr="00273AA1" w:rsidRDefault="00BB0ADB" w:rsidP="003D0DF7">
            <w:pPr>
              <w:pStyle w:val="TableTextLeft"/>
              <w:jc w:val="right"/>
            </w:pPr>
            <w:r w:rsidRPr="00273AA1">
              <w:t>4.2</w:t>
            </w:r>
          </w:p>
        </w:tc>
      </w:tr>
      <w:tr w:rsidR="00BB0ADB" w:rsidRPr="00273AA1" w14:paraId="616F7EC6" w14:textId="77777777" w:rsidTr="000E4BD6">
        <w:trPr>
          <w:cantSplit/>
          <w:trHeight w:val="232"/>
        </w:trPr>
        <w:tc>
          <w:tcPr>
            <w:tcW w:w="605" w:type="pct"/>
            <w:tcBorders>
              <w:top w:val="nil"/>
              <w:left w:val="nil"/>
              <w:bottom w:val="nil"/>
              <w:right w:val="nil"/>
            </w:tcBorders>
            <w:shd w:val="clear" w:color="auto" w:fill="auto"/>
            <w:noWrap/>
            <w:vAlign w:val="center"/>
          </w:tcPr>
          <w:p w14:paraId="0E32EC54" w14:textId="511CA7FA"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52A11BB8" w14:textId="53651489" w:rsidR="00BB0ADB" w:rsidRPr="00273AA1" w:rsidRDefault="00BB0ADB" w:rsidP="00BB0ADB">
            <w:pPr>
              <w:pStyle w:val="TableTextLeft"/>
            </w:pPr>
            <w:r w:rsidRPr="00273AA1">
              <w:t>A57</w:t>
            </w:r>
          </w:p>
        </w:tc>
        <w:tc>
          <w:tcPr>
            <w:tcW w:w="2108" w:type="pct"/>
            <w:tcBorders>
              <w:top w:val="nil"/>
              <w:left w:val="nil"/>
              <w:bottom w:val="nil"/>
              <w:right w:val="nil"/>
            </w:tcBorders>
            <w:shd w:val="clear" w:color="auto" w:fill="auto"/>
            <w:vAlign w:val="center"/>
          </w:tcPr>
          <w:p w14:paraId="09B14D72" w14:textId="67D1A921" w:rsidR="00BB0ADB" w:rsidRPr="00273AA1" w:rsidRDefault="00BB0ADB" w:rsidP="00BB0ADB">
            <w:pPr>
              <w:pStyle w:val="TableTextLeft"/>
            </w:pPr>
            <w:r w:rsidRPr="00273AA1">
              <w:t>Philanthropy – deduction for gifts to deductible gift recipients</w:t>
            </w:r>
          </w:p>
        </w:tc>
        <w:tc>
          <w:tcPr>
            <w:tcW w:w="566" w:type="pct"/>
            <w:tcBorders>
              <w:top w:val="nil"/>
              <w:left w:val="nil"/>
              <w:bottom w:val="nil"/>
              <w:right w:val="nil"/>
            </w:tcBorders>
            <w:vAlign w:val="center"/>
          </w:tcPr>
          <w:p w14:paraId="71F4BB98" w14:textId="71523D43"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54CDA45D" w14:textId="7B053137" w:rsidR="00BB0ADB" w:rsidRPr="00273AA1" w:rsidRDefault="00BB0ADB" w:rsidP="00BB0ADB">
            <w:pPr>
              <w:pStyle w:val="TableTextLeft"/>
              <w:jc w:val="right"/>
            </w:pPr>
            <w:r w:rsidRPr="00273AA1">
              <w:t>3,855</w:t>
            </w:r>
          </w:p>
        </w:tc>
        <w:tc>
          <w:tcPr>
            <w:tcW w:w="486" w:type="pct"/>
            <w:tcBorders>
              <w:top w:val="nil"/>
              <w:left w:val="nil"/>
              <w:bottom w:val="nil"/>
              <w:right w:val="nil"/>
            </w:tcBorders>
            <w:vAlign w:val="center"/>
          </w:tcPr>
          <w:p w14:paraId="70275E39" w14:textId="74E1A87B" w:rsidR="00BB0ADB" w:rsidRPr="00273AA1" w:rsidRDefault="003F625B" w:rsidP="00BB0ADB">
            <w:pPr>
              <w:pStyle w:val="TableTextLeft"/>
              <w:jc w:val="right"/>
            </w:pPr>
            <w:r>
              <w:noBreakHyphen/>
            </w:r>
            <w:r w:rsidR="00BB0ADB" w:rsidRPr="00273AA1">
              <w:t>4.4</w:t>
            </w:r>
          </w:p>
        </w:tc>
        <w:tc>
          <w:tcPr>
            <w:tcW w:w="486" w:type="pct"/>
            <w:tcBorders>
              <w:top w:val="nil"/>
              <w:left w:val="nil"/>
              <w:bottom w:val="nil"/>
              <w:right w:val="nil"/>
            </w:tcBorders>
            <w:vAlign w:val="center"/>
          </w:tcPr>
          <w:p w14:paraId="315693C3" w14:textId="52208275" w:rsidR="00BB0ADB" w:rsidRPr="00273AA1" w:rsidRDefault="003F625B" w:rsidP="003D0DF7">
            <w:pPr>
              <w:pStyle w:val="TableTextLeft"/>
              <w:jc w:val="right"/>
            </w:pPr>
            <w:r>
              <w:noBreakHyphen/>
            </w:r>
            <w:r w:rsidR="00BB0ADB" w:rsidRPr="00273AA1">
              <w:t>2.0</w:t>
            </w:r>
          </w:p>
        </w:tc>
      </w:tr>
      <w:tr w:rsidR="00BB0ADB" w:rsidRPr="00273AA1" w14:paraId="0A9C16D1" w14:textId="77777777" w:rsidTr="000E4BD6">
        <w:trPr>
          <w:cantSplit/>
          <w:trHeight w:val="232"/>
        </w:trPr>
        <w:tc>
          <w:tcPr>
            <w:tcW w:w="605" w:type="pct"/>
            <w:tcBorders>
              <w:top w:val="nil"/>
              <w:left w:val="nil"/>
              <w:bottom w:val="nil"/>
              <w:right w:val="nil"/>
            </w:tcBorders>
            <w:shd w:val="clear" w:color="auto" w:fill="auto"/>
            <w:noWrap/>
            <w:vAlign w:val="center"/>
          </w:tcPr>
          <w:p w14:paraId="7D6E2E9C" w14:textId="66E1FEE6"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06FF0FE9" w14:textId="06FCA5A2" w:rsidR="00BB0ADB" w:rsidRPr="00273AA1" w:rsidRDefault="00BB0ADB" w:rsidP="00BB0ADB">
            <w:pPr>
              <w:pStyle w:val="TableTextLeft"/>
            </w:pPr>
            <w:r w:rsidRPr="00273AA1">
              <w:t>B87</w:t>
            </w:r>
          </w:p>
        </w:tc>
        <w:tc>
          <w:tcPr>
            <w:tcW w:w="2108" w:type="pct"/>
            <w:tcBorders>
              <w:top w:val="nil"/>
              <w:left w:val="nil"/>
              <w:bottom w:val="nil"/>
              <w:right w:val="nil"/>
            </w:tcBorders>
            <w:shd w:val="clear" w:color="auto" w:fill="auto"/>
            <w:vAlign w:val="center"/>
          </w:tcPr>
          <w:p w14:paraId="02120D3A" w14:textId="256AF6CB" w:rsidR="00BB0ADB" w:rsidRPr="00273AA1" w:rsidRDefault="00BB0ADB" w:rsidP="00BB0ADB">
            <w:pPr>
              <w:pStyle w:val="TableTextLeft"/>
            </w:pPr>
            <w:r w:rsidRPr="00273AA1">
              <w:t>Simplified depreciation rules</w:t>
            </w:r>
          </w:p>
        </w:tc>
        <w:tc>
          <w:tcPr>
            <w:tcW w:w="566" w:type="pct"/>
            <w:tcBorders>
              <w:top w:val="nil"/>
              <w:left w:val="nil"/>
              <w:bottom w:val="nil"/>
              <w:right w:val="nil"/>
            </w:tcBorders>
            <w:vAlign w:val="center"/>
          </w:tcPr>
          <w:p w14:paraId="09922AAA"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477B5EE7" w14:textId="138A9367" w:rsidR="00BB0ADB" w:rsidRPr="00273AA1" w:rsidRDefault="00BB0ADB" w:rsidP="00BB0ADB">
            <w:pPr>
              <w:pStyle w:val="TableTextLeft"/>
              <w:jc w:val="right"/>
            </w:pPr>
            <w:r w:rsidRPr="00273AA1">
              <w:t>3,800</w:t>
            </w:r>
          </w:p>
        </w:tc>
        <w:tc>
          <w:tcPr>
            <w:tcW w:w="486" w:type="pct"/>
            <w:tcBorders>
              <w:top w:val="nil"/>
              <w:left w:val="nil"/>
              <w:bottom w:val="nil"/>
              <w:right w:val="nil"/>
            </w:tcBorders>
            <w:vAlign w:val="center"/>
          </w:tcPr>
          <w:p w14:paraId="62F495A7" w14:textId="73AA0B55" w:rsidR="00BB0ADB" w:rsidRPr="00273AA1" w:rsidRDefault="00BB0ADB" w:rsidP="00BB0ADB">
            <w:pPr>
              <w:pStyle w:val="TableTextLeft"/>
              <w:jc w:val="right"/>
            </w:pPr>
            <w:r w:rsidRPr="00273AA1">
              <w:t>165.3</w:t>
            </w:r>
          </w:p>
        </w:tc>
        <w:tc>
          <w:tcPr>
            <w:tcW w:w="486" w:type="pct"/>
            <w:tcBorders>
              <w:top w:val="nil"/>
              <w:left w:val="nil"/>
              <w:bottom w:val="nil"/>
              <w:right w:val="nil"/>
            </w:tcBorders>
            <w:vAlign w:val="center"/>
          </w:tcPr>
          <w:p w14:paraId="5C1E1F1A" w14:textId="74015350" w:rsidR="00BB0ADB" w:rsidRPr="00273AA1" w:rsidRDefault="00BB0ADB" w:rsidP="003D0DF7">
            <w:pPr>
              <w:pStyle w:val="TableTextLeft"/>
              <w:jc w:val="right"/>
            </w:pPr>
            <w:r w:rsidRPr="00273AA1">
              <w:t>NA</w:t>
            </w:r>
          </w:p>
        </w:tc>
      </w:tr>
      <w:tr w:rsidR="00BB0ADB" w:rsidRPr="00273AA1" w14:paraId="03561A3D" w14:textId="77777777" w:rsidTr="000E4BD6">
        <w:trPr>
          <w:cantSplit/>
          <w:trHeight w:val="232"/>
        </w:trPr>
        <w:tc>
          <w:tcPr>
            <w:tcW w:w="605" w:type="pct"/>
            <w:tcBorders>
              <w:top w:val="nil"/>
              <w:left w:val="nil"/>
              <w:bottom w:val="nil"/>
              <w:right w:val="nil"/>
            </w:tcBorders>
            <w:shd w:val="clear" w:color="auto" w:fill="auto"/>
            <w:noWrap/>
            <w:vAlign w:val="center"/>
          </w:tcPr>
          <w:p w14:paraId="2F0BF791" w14:textId="1BEDF1BC"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79254AF1" w14:textId="125F7E75" w:rsidR="00BB0ADB" w:rsidRPr="00273AA1" w:rsidRDefault="00BB0ADB" w:rsidP="00BB0ADB">
            <w:pPr>
              <w:pStyle w:val="TableTextLeft"/>
            </w:pPr>
            <w:r w:rsidRPr="00273AA1">
              <w:t>A27</w:t>
            </w:r>
          </w:p>
        </w:tc>
        <w:tc>
          <w:tcPr>
            <w:tcW w:w="2108" w:type="pct"/>
            <w:tcBorders>
              <w:top w:val="nil"/>
              <w:left w:val="nil"/>
              <w:bottom w:val="nil"/>
              <w:right w:val="nil"/>
            </w:tcBorders>
            <w:shd w:val="clear" w:color="auto" w:fill="auto"/>
            <w:vAlign w:val="center"/>
          </w:tcPr>
          <w:p w14:paraId="26B8F484" w14:textId="74831B14" w:rsidR="00BB0ADB" w:rsidRPr="00273AA1" w:rsidRDefault="00BB0ADB" w:rsidP="00BB0ADB">
            <w:pPr>
              <w:pStyle w:val="TableTextLeft"/>
            </w:pPr>
            <w:r w:rsidRPr="00273AA1">
              <w:t>Exemption of Child Care Assistance payments</w:t>
            </w:r>
          </w:p>
        </w:tc>
        <w:tc>
          <w:tcPr>
            <w:tcW w:w="566" w:type="pct"/>
            <w:tcBorders>
              <w:top w:val="nil"/>
              <w:left w:val="nil"/>
              <w:bottom w:val="nil"/>
              <w:right w:val="nil"/>
            </w:tcBorders>
            <w:vAlign w:val="center"/>
          </w:tcPr>
          <w:p w14:paraId="20893443"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4AA6ACAE" w14:textId="64B2C088" w:rsidR="00BB0ADB" w:rsidRPr="00273AA1" w:rsidRDefault="00BB0ADB" w:rsidP="00BB0ADB">
            <w:pPr>
              <w:pStyle w:val="TableTextLeft"/>
              <w:jc w:val="right"/>
            </w:pPr>
            <w:r w:rsidRPr="00273AA1">
              <w:t>3,750</w:t>
            </w:r>
          </w:p>
        </w:tc>
        <w:tc>
          <w:tcPr>
            <w:tcW w:w="486" w:type="pct"/>
            <w:tcBorders>
              <w:top w:val="nil"/>
              <w:left w:val="nil"/>
              <w:bottom w:val="nil"/>
              <w:right w:val="nil"/>
            </w:tcBorders>
            <w:vAlign w:val="center"/>
          </w:tcPr>
          <w:p w14:paraId="773B6DD8" w14:textId="7405B24D" w:rsidR="00BB0ADB" w:rsidRPr="00273AA1" w:rsidRDefault="00BB0ADB" w:rsidP="00BB0ADB">
            <w:pPr>
              <w:pStyle w:val="TableTextLeft"/>
              <w:jc w:val="right"/>
            </w:pPr>
            <w:r w:rsidRPr="00273AA1">
              <w:t>15.7</w:t>
            </w:r>
          </w:p>
        </w:tc>
        <w:tc>
          <w:tcPr>
            <w:tcW w:w="486" w:type="pct"/>
            <w:tcBorders>
              <w:top w:val="nil"/>
              <w:left w:val="nil"/>
              <w:bottom w:val="nil"/>
              <w:right w:val="nil"/>
            </w:tcBorders>
            <w:vAlign w:val="center"/>
          </w:tcPr>
          <w:p w14:paraId="3DF1E11E" w14:textId="69EEE67C" w:rsidR="00BB0ADB" w:rsidRPr="00273AA1" w:rsidRDefault="00BB0ADB" w:rsidP="003D0DF7">
            <w:pPr>
              <w:pStyle w:val="TableTextLeft"/>
              <w:jc w:val="right"/>
            </w:pPr>
            <w:r w:rsidRPr="00273AA1">
              <w:t>6.3</w:t>
            </w:r>
          </w:p>
        </w:tc>
      </w:tr>
      <w:tr w:rsidR="00BB0ADB" w:rsidRPr="00273AA1" w14:paraId="366B8FA5" w14:textId="77777777" w:rsidTr="000E4BD6">
        <w:trPr>
          <w:cantSplit/>
          <w:trHeight w:val="232"/>
        </w:trPr>
        <w:tc>
          <w:tcPr>
            <w:tcW w:w="605" w:type="pct"/>
            <w:tcBorders>
              <w:top w:val="nil"/>
              <w:left w:val="nil"/>
              <w:bottom w:val="nil"/>
              <w:right w:val="nil"/>
            </w:tcBorders>
            <w:shd w:val="clear" w:color="auto" w:fill="auto"/>
            <w:noWrap/>
            <w:vAlign w:val="center"/>
          </w:tcPr>
          <w:p w14:paraId="062A4B79" w14:textId="3D1E9E26"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1F9E2059" w14:textId="5AA5F085" w:rsidR="00BB0ADB" w:rsidRPr="00273AA1" w:rsidRDefault="00BB0ADB" w:rsidP="00BB0ADB">
            <w:pPr>
              <w:pStyle w:val="TableTextLeft"/>
            </w:pPr>
            <w:r w:rsidRPr="00273AA1">
              <w:t>B62</w:t>
            </w:r>
          </w:p>
        </w:tc>
        <w:tc>
          <w:tcPr>
            <w:tcW w:w="2108" w:type="pct"/>
            <w:tcBorders>
              <w:top w:val="nil"/>
              <w:left w:val="nil"/>
              <w:bottom w:val="nil"/>
              <w:right w:val="nil"/>
            </w:tcBorders>
            <w:shd w:val="clear" w:color="auto" w:fill="auto"/>
            <w:vAlign w:val="center"/>
          </w:tcPr>
          <w:p w14:paraId="104BC370" w14:textId="2B090605" w:rsidR="00BB0ADB" w:rsidRPr="00273AA1" w:rsidRDefault="00BB0ADB" w:rsidP="00BB0ADB">
            <w:pPr>
              <w:pStyle w:val="TableTextLeft"/>
            </w:pPr>
            <w:r w:rsidRPr="00273AA1">
              <w:t>Lower tax rate for small companies</w:t>
            </w:r>
          </w:p>
        </w:tc>
        <w:tc>
          <w:tcPr>
            <w:tcW w:w="566" w:type="pct"/>
            <w:tcBorders>
              <w:top w:val="nil"/>
              <w:left w:val="nil"/>
              <w:bottom w:val="nil"/>
              <w:right w:val="nil"/>
            </w:tcBorders>
            <w:vAlign w:val="center"/>
          </w:tcPr>
          <w:p w14:paraId="45954FA4" w14:textId="1438B048"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0C1D2A03" w14:textId="5DCF720D" w:rsidR="00BB0ADB" w:rsidRPr="00273AA1" w:rsidRDefault="00BB0ADB" w:rsidP="00BB0ADB">
            <w:pPr>
              <w:pStyle w:val="TableTextLeft"/>
              <w:jc w:val="right"/>
            </w:pPr>
            <w:r w:rsidRPr="00273AA1">
              <w:t>3,400</w:t>
            </w:r>
          </w:p>
        </w:tc>
        <w:tc>
          <w:tcPr>
            <w:tcW w:w="486" w:type="pct"/>
            <w:tcBorders>
              <w:top w:val="nil"/>
              <w:left w:val="nil"/>
              <w:bottom w:val="nil"/>
              <w:right w:val="nil"/>
            </w:tcBorders>
            <w:vAlign w:val="center"/>
          </w:tcPr>
          <w:p w14:paraId="55E169FD" w14:textId="627233B4" w:rsidR="00BB0ADB" w:rsidRPr="00273AA1" w:rsidRDefault="00BB0ADB" w:rsidP="00BB0ADB">
            <w:pPr>
              <w:pStyle w:val="TableTextLeft"/>
              <w:jc w:val="right"/>
            </w:pPr>
            <w:r w:rsidRPr="00273AA1">
              <w:t>56.3</w:t>
            </w:r>
          </w:p>
        </w:tc>
        <w:tc>
          <w:tcPr>
            <w:tcW w:w="486" w:type="pct"/>
            <w:tcBorders>
              <w:top w:val="nil"/>
              <w:left w:val="nil"/>
              <w:bottom w:val="nil"/>
              <w:right w:val="nil"/>
            </w:tcBorders>
            <w:vAlign w:val="center"/>
          </w:tcPr>
          <w:p w14:paraId="43ABF1E4" w14:textId="6F77E16D" w:rsidR="00BB0ADB" w:rsidRPr="00273AA1" w:rsidRDefault="003F625B" w:rsidP="003D0DF7">
            <w:pPr>
              <w:pStyle w:val="TableTextLeft"/>
              <w:jc w:val="right"/>
            </w:pPr>
            <w:r>
              <w:noBreakHyphen/>
            </w:r>
            <w:r w:rsidR="00BB0ADB" w:rsidRPr="00273AA1">
              <w:t>3.1</w:t>
            </w:r>
          </w:p>
        </w:tc>
      </w:tr>
      <w:tr w:rsidR="00BB0ADB" w:rsidRPr="00273AA1" w14:paraId="7AFBAF62" w14:textId="77777777" w:rsidTr="000E4BD6">
        <w:trPr>
          <w:cantSplit/>
          <w:trHeight w:val="232"/>
        </w:trPr>
        <w:tc>
          <w:tcPr>
            <w:tcW w:w="605" w:type="pct"/>
            <w:tcBorders>
              <w:top w:val="nil"/>
              <w:left w:val="nil"/>
              <w:bottom w:val="nil"/>
              <w:right w:val="nil"/>
            </w:tcBorders>
            <w:shd w:val="clear" w:color="auto" w:fill="auto"/>
            <w:noWrap/>
            <w:vAlign w:val="center"/>
          </w:tcPr>
          <w:p w14:paraId="72EBA593" w14:textId="6FFD6BBA"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553C002C" w14:textId="681AA0BA" w:rsidR="00BB0ADB" w:rsidRPr="00273AA1" w:rsidRDefault="00BB0ADB" w:rsidP="00BB0ADB">
            <w:pPr>
              <w:pStyle w:val="TableTextLeft"/>
            </w:pPr>
            <w:r w:rsidRPr="00273AA1">
              <w:t>B24</w:t>
            </w:r>
          </w:p>
        </w:tc>
        <w:tc>
          <w:tcPr>
            <w:tcW w:w="2108" w:type="pct"/>
            <w:tcBorders>
              <w:top w:val="nil"/>
              <w:left w:val="nil"/>
              <w:bottom w:val="nil"/>
              <w:right w:val="nil"/>
            </w:tcBorders>
            <w:shd w:val="clear" w:color="auto" w:fill="auto"/>
            <w:vAlign w:val="center"/>
          </w:tcPr>
          <w:p w14:paraId="79DF76EA" w14:textId="315E1A4C" w:rsidR="00BB0ADB" w:rsidRPr="00273AA1" w:rsidRDefault="00BB0ADB" w:rsidP="00BB0ADB">
            <w:pPr>
              <w:pStyle w:val="TableTextLeft"/>
            </w:pPr>
            <w:r w:rsidRPr="00273AA1">
              <w:t>Temporary loss carry</w:t>
            </w:r>
            <w:r w:rsidR="003F625B">
              <w:noBreakHyphen/>
            </w:r>
            <w:r w:rsidRPr="00273AA1">
              <w:t>back for certain incorporated entities</w:t>
            </w:r>
          </w:p>
        </w:tc>
        <w:tc>
          <w:tcPr>
            <w:tcW w:w="566" w:type="pct"/>
            <w:tcBorders>
              <w:top w:val="nil"/>
              <w:left w:val="nil"/>
              <w:bottom w:val="nil"/>
              <w:right w:val="nil"/>
            </w:tcBorders>
            <w:vAlign w:val="center"/>
          </w:tcPr>
          <w:p w14:paraId="0CE1F489"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536ED342" w14:textId="4C8FFE59" w:rsidR="00BB0ADB" w:rsidRPr="00273AA1" w:rsidRDefault="00BB0ADB" w:rsidP="00BB0ADB">
            <w:pPr>
              <w:pStyle w:val="TableTextLeft"/>
              <w:jc w:val="right"/>
            </w:pPr>
            <w:r w:rsidRPr="00273AA1">
              <w:t>2,990</w:t>
            </w:r>
          </w:p>
        </w:tc>
        <w:tc>
          <w:tcPr>
            <w:tcW w:w="486" w:type="pct"/>
            <w:tcBorders>
              <w:top w:val="nil"/>
              <w:left w:val="nil"/>
              <w:bottom w:val="nil"/>
              <w:right w:val="nil"/>
            </w:tcBorders>
            <w:vAlign w:val="center"/>
          </w:tcPr>
          <w:p w14:paraId="5DAB5A40" w14:textId="4B1D6A7B" w:rsidR="00BB0ADB" w:rsidRPr="00273AA1" w:rsidRDefault="00BB0ADB" w:rsidP="00BB0ADB">
            <w:pPr>
              <w:pStyle w:val="TableTextLeft"/>
              <w:jc w:val="right"/>
            </w:pPr>
            <w:r w:rsidRPr="00273AA1">
              <w:t>NA</w:t>
            </w:r>
          </w:p>
        </w:tc>
        <w:tc>
          <w:tcPr>
            <w:tcW w:w="486" w:type="pct"/>
            <w:tcBorders>
              <w:top w:val="nil"/>
              <w:left w:val="nil"/>
              <w:bottom w:val="nil"/>
              <w:right w:val="nil"/>
            </w:tcBorders>
            <w:vAlign w:val="center"/>
          </w:tcPr>
          <w:p w14:paraId="11B229D6" w14:textId="76F40DEE" w:rsidR="00BB0ADB" w:rsidRPr="00273AA1" w:rsidRDefault="00BB0ADB" w:rsidP="003D0DF7">
            <w:pPr>
              <w:pStyle w:val="TableTextLeft"/>
              <w:jc w:val="right"/>
            </w:pPr>
            <w:r w:rsidRPr="00273AA1">
              <w:t>NA</w:t>
            </w:r>
          </w:p>
        </w:tc>
      </w:tr>
      <w:tr w:rsidR="00BB0ADB" w:rsidRPr="00273AA1" w14:paraId="2A3F2897" w14:textId="77777777" w:rsidTr="000E4BD6">
        <w:trPr>
          <w:cantSplit/>
          <w:trHeight w:val="232"/>
        </w:trPr>
        <w:tc>
          <w:tcPr>
            <w:tcW w:w="605" w:type="pct"/>
            <w:tcBorders>
              <w:top w:val="nil"/>
              <w:left w:val="nil"/>
              <w:bottom w:val="nil"/>
              <w:right w:val="nil"/>
            </w:tcBorders>
            <w:shd w:val="clear" w:color="auto" w:fill="auto"/>
            <w:noWrap/>
            <w:vAlign w:val="center"/>
          </w:tcPr>
          <w:p w14:paraId="7253D12D" w14:textId="64204A7A" w:rsidR="00BB0ADB" w:rsidRPr="00273AA1" w:rsidRDefault="00BB0ADB" w:rsidP="00BB0ADB">
            <w:pPr>
              <w:pStyle w:val="TableTextLeft"/>
            </w:pPr>
            <w:r w:rsidRPr="00273AA1">
              <w:t>FBT</w:t>
            </w:r>
          </w:p>
        </w:tc>
        <w:tc>
          <w:tcPr>
            <w:tcW w:w="263" w:type="pct"/>
            <w:tcBorders>
              <w:top w:val="nil"/>
              <w:left w:val="nil"/>
              <w:bottom w:val="nil"/>
              <w:right w:val="nil"/>
            </w:tcBorders>
            <w:shd w:val="clear" w:color="auto" w:fill="auto"/>
            <w:noWrap/>
            <w:vAlign w:val="center"/>
          </w:tcPr>
          <w:p w14:paraId="148CB1B2" w14:textId="0115EB53" w:rsidR="00BB0ADB" w:rsidRPr="00273AA1" w:rsidRDefault="00BB0ADB" w:rsidP="00BB0ADB">
            <w:pPr>
              <w:pStyle w:val="TableTextLeft"/>
            </w:pPr>
            <w:r w:rsidRPr="00273AA1">
              <w:t>D1</w:t>
            </w:r>
            <w:r w:rsidR="00070F0A">
              <w:t>5</w:t>
            </w:r>
          </w:p>
        </w:tc>
        <w:tc>
          <w:tcPr>
            <w:tcW w:w="2108" w:type="pct"/>
            <w:tcBorders>
              <w:top w:val="nil"/>
              <w:left w:val="nil"/>
              <w:bottom w:val="nil"/>
              <w:right w:val="nil"/>
            </w:tcBorders>
            <w:shd w:val="clear" w:color="auto" w:fill="auto"/>
            <w:vAlign w:val="center"/>
          </w:tcPr>
          <w:p w14:paraId="7489C75D" w14:textId="3F6A3F0F" w:rsidR="00BB0ADB" w:rsidRPr="00273AA1" w:rsidRDefault="00BB0ADB" w:rsidP="00BB0ADB">
            <w:pPr>
              <w:pStyle w:val="TableTextLeft"/>
            </w:pPr>
            <w:r w:rsidRPr="00273AA1">
              <w:t>Exemption for public benevolent institutions (excluding hospitals)</w:t>
            </w:r>
          </w:p>
        </w:tc>
        <w:tc>
          <w:tcPr>
            <w:tcW w:w="566" w:type="pct"/>
            <w:tcBorders>
              <w:top w:val="nil"/>
              <w:left w:val="nil"/>
              <w:bottom w:val="nil"/>
              <w:right w:val="nil"/>
            </w:tcBorders>
            <w:vAlign w:val="center"/>
          </w:tcPr>
          <w:p w14:paraId="64B2227C"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20E1D7E0" w14:textId="6A01E655" w:rsidR="00BB0ADB" w:rsidRPr="00273AA1" w:rsidRDefault="00BB0ADB" w:rsidP="00BB0ADB">
            <w:pPr>
              <w:pStyle w:val="TableTextLeft"/>
              <w:jc w:val="right"/>
            </w:pPr>
            <w:r w:rsidRPr="00273AA1">
              <w:t>2,700</w:t>
            </w:r>
          </w:p>
        </w:tc>
        <w:tc>
          <w:tcPr>
            <w:tcW w:w="486" w:type="pct"/>
            <w:tcBorders>
              <w:top w:val="nil"/>
              <w:left w:val="nil"/>
              <w:bottom w:val="nil"/>
              <w:right w:val="nil"/>
            </w:tcBorders>
            <w:vAlign w:val="center"/>
          </w:tcPr>
          <w:p w14:paraId="13236446" w14:textId="6B4DD25C" w:rsidR="00BB0ADB" w:rsidRPr="00273AA1" w:rsidRDefault="00BB0ADB" w:rsidP="00BB0ADB">
            <w:pPr>
              <w:pStyle w:val="TableTextLeft"/>
              <w:jc w:val="right"/>
            </w:pPr>
            <w:r w:rsidRPr="00273AA1">
              <w:t>6.5</w:t>
            </w:r>
          </w:p>
        </w:tc>
        <w:tc>
          <w:tcPr>
            <w:tcW w:w="486" w:type="pct"/>
            <w:tcBorders>
              <w:top w:val="nil"/>
              <w:left w:val="nil"/>
              <w:bottom w:val="nil"/>
              <w:right w:val="nil"/>
            </w:tcBorders>
            <w:vAlign w:val="center"/>
          </w:tcPr>
          <w:p w14:paraId="4FCA983C" w14:textId="1A860B5A" w:rsidR="00BB0ADB" w:rsidRPr="00273AA1" w:rsidRDefault="00BB0ADB" w:rsidP="003D0DF7">
            <w:pPr>
              <w:pStyle w:val="TableTextLeft"/>
              <w:jc w:val="right"/>
            </w:pPr>
            <w:r w:rsidRPr="00273AA1">
              <w:t>2.3</w:t>
            </w:r>
          </w:p>
        </w:tc>
      </w:tr>
      <w:tr w:rsidR="00BB0ADB" w:rsidRPr="00273AA1" w14:paraId="71FB550A" w14:textId="77777777" w:rsidTr="000E4BD6">
        <w:trPr>
          <w:cantSplit/>
          <w:trHeight w:val="232"/>
        </w:trPr>
        <w:tc>
          <w:tcPr>
            <w:tcW w:w="605" w:type="pct"/>
            <w:tcBorders>
              <w:top w:val="nil"/>
              <w:left w:val="nil"/>
              <w:bottom w:val="nil"/>
              <w:right w:val="nil"/>
            </w:tcBorders>
            <w:shd w:val="clear" w:color="auto" w:fill="auto"/>
            <w:noWrap/>
            <w:vAlign w:val="center"/>
          </w:tcPr>
          <w:p w14:paraId="3D419600" w14:textId="17F72DA3"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18245C0A" w14:textId="009E8E13" w:rsidR="00BB0ADB" w:rsidRPr="00273AA1" w:rsidRDefault="00BB0ADB" w:rsidP="00BB0ADB">
            <w:pPr>
              <w:pStyle w:val="TableTextLeft"/>
            </w:pPr>
            <w:r w:rsidRPr="00273AA1">
              <w:t>A20</w:t>
            </w:r>
          </w:p>
        </w:tc>
        <w:tc>
          <w:tcPr>
            <w:tcW w:w="2108" w:type="pct"/>
            <w:tcBorders>
              <w:top w:val="nil"/>
              <w:left w:val="nil"/>
              <w:bottom w:val="nil"/>
              <w:right w:val="nil"/>
            </w:tcBorders>
            <w:shd w:val="clear" w:color="auto" w:fill="auto"/>
            <w:vAlign w:val="center"/>
          </w:tcPr>
          <w:p w14:paraId="45EB9D89" w14:textId="2C3455CA" w:rsidR="00BB0ADB" w:rsidRPr="00273AA1" w:rsidRDefault="00BB0ADB" w:rsidP="00BB0ADB">
            <w:pPr>
              <w:pStyle w:val="TableTextLeft"/>
            </w:pPr>
            <w:r w:rsidRPr="00273AA1">
              <w:t>Medicare levy exemption for residents with taxable income below the low</w:t>
            </w:r>
            <w:r w:rsidR="003F625B">
              <w:noBreakHyphen/>
            </w:r>
            <w:r w:rsidRPr="00273AA1">
              <w:t>income thresholds</w:t>
            </w:r>
          </w:p>
        </w:tc>
        <w:tc>
          <w:tcPr>
            <w:tcW w:w="566" w:type="pct"/>
            <w:tcBorders>
              <w:top w:val="nil"/>
              <w:left w:val="nil"/>
              <w:bottom w:val="nil"/>
              <w:right w:val="nil"/>
            </w:tcBorders>
            <w:vAlign w:val="center"/>
          </w:tcPr>
          <w:p w14:paraId="7B07698E" w14:textId="3CF9481C" w:rsidR="00BB0ADB" w:rsidRPr="00273AA1" w:rsidRDefault="00BB0ADB" w:rsidP="00BB0ADB">
            <w:pPr>
              <w:pStyle w:val="TableTextLeft"/>
            </w:pPr>
            <w:r w:rsidRPr="00273AA1">
              <w:t>Y</w:t>
            </w:r>
          </w:p>
        </w:tc>
        <w:tc>
          <w:tcPr>
            <w:tcW w:w="486" w:type="pct"/>
            <w:tcBorders>
              <w:top w:val="nil"/>
              <w:left w:val="nil"/>
              <w:bottom w:val="nil"/>
              <w:right w:val="nil"/>
            </w:tcBorders>
            <w:shd w:val="clear" w:color="auto" w:fill="auto"/>
            <w:noWrap/>
            <w:vAlign w:val="center"/>
          </w:tcPr>
          <w:p w14:paraId="66697627" w14:textId="425026AD" w:rsidR="00BB0ADB" w:rsidRPr="00273AA1" w:rsidRDefault="00BB0ADB" w:rsidP="00BB0ADB">
            <w:pPr>
              <w:pStyle w:val="TableTextLeft"/>
              <w:jc w:val="right"/>
            </w:pPr>
            <w:r w:rsidRPr="00273AA1">
              <w:t>2,650</w:t>
            </w:r>
          </w:p>
        </w:tc>
        <w:tc>
          <w:tcPr>
            <w:tcW w:w="486" w:type="pct"/>
            <w:tcBorders>
              <w:top w:val="nil"/>
              <w:left w:val="nil"/>
              <w:bottom w:val="nil"/>
              <w:right w:val="nil"/>
            </w:tcBorders>
            <w:vAlign w:val="center"/>
          </w:tcPr>
          <w:p w14:paraId="76E6A2E3" w14:textId="59B6F9B3" w:rsidR="00BB0ADB" w:rsidRPr="00273AA1" w:rsidRDefault="00BB0ADB" w:rsidP="00BB0ADB">
            <w:pPr>
              <w:pStyle w:val="TableTextLeft"/>
              <w:jc w:val="right"/>
            </w:pPr>
            <w:r w:rsidRPr="00273AA1">
              <w:t>4.2</w:t>
            </w:r>
          </w:p>
        </w:tc>
        <w:tc>
          <w:tcPr>
            <w:tcW w:w="486" w:type="pct"/>
            <w:tcBorders>
              <w:top w:val="nil"/>
              <w:left w:val="nil"/>
              <w:bottom w:val="nil"/>
              <w:right w:val="nil"/>
            </w:tcBorders>
            <w:vAlign w:val="center"/>
          </w:tcPr>
          <w:p w14:paraId="0903CDD0" w14:textId="00F34CDD" w:rsidR="00BB0ADB" w:rsidRPr="00273AA1" w:rsidRDefault="00BB0ADB" w:rsidP="003D0DF7">
            <w:pPr>
              <w:pStyle w:val="TableTextLeft"/>
              <w:jc w:val="right"/>
            </w:pPr>
            <w:r w:rsidRPr="00273AA1">
              <w:t>0.9</w:t>
            </w:r>
          </w:p>
        </w:tc>
      </w:tr>
      <w:tr w:rsidR="00BB0ADB" w:rsidRPr="00273AA1" w14:paraId="2487D31F" w14:textId="77777777" w:rsidTr="000E4BD6">
        <w:trPr>
          <w:cantSplit/>
          <w:trHeight w:val="232"/>
        </w:trPr>
        <w:tc>
          <w:tcPr>
            <w:tcW w:w="605" w:type="pct"/>
            <w:tcBorders>
              <w:top w:val="nil"/>
              <w:left w:val="nil"/>
              <w:bottom w:val="nil"/>
              <w:right w:val="nil"/>
            </w:tcBorders>
            <w:shd w:val="clear" w:color="auto" w:fill="auto"/>
            <w:noWrap/>
            <w:vAlign w:val="center"/>
          </w:tcPr>
          <w:p w14:paraId="020D2A99" w14:textId="49579B08" w:rsidR="00BB0ADB" w:rsidRPr="00273AA1" w:rsidRDefault="00BB0ADB" w:rsidP="00BB0ADB">
            <w:pPr>
              <w:pStyle w:val="TableTextLeft"/>
            </w:pPr>
            <w:r w:rsidRPr="00273AA1">
              <w:t>Super</w:t>
            </w:r>
          </w:p>
        </w:tc>
        <w:tc>
          <w:tcPr>
            <w:tcW w:w="263" w:type="pct"/>
            <w:tcBorders>
              <w:top w:val="nil"/>
              <w:left w:val="nil"/>
              <w:bottom w:val="nil"/>
              <w:right w:val="nil"/>
            </w:tcBorders>
            <w:shd w:val="clear" w:color="auto" w:fill="auto"/>
            <w:noWrap/>
            <w:vAlign w:val="center"/>
          </w:tcPr>
          <w:p w14:paraId="4E27E6CE" w14:textId="40E35A3F" w:rsidR="00BB0ADB" w:rsidRPr="00273AA1" w:rsidRDefault="00BB0ADB" w:rsidP="00BB0ADB">
            <w:pPr>
              <w:pStyle w:val="TableTextLeft"/>
            </w:pPr>
            <w:r w:rsidRPr="00273AA1">
              <w:t>C6</w:t>
            </w:r>
          </w:p>
        </w:tc>
        <w:tc>
          <w:tcPr>
            <w:tcW w:w="2108" w:type="pct"/>
            <w:tcBorders>
              <w:top w:val="nil"/>
              <w:left w:val="nil"/>
              <w:bottom w:val="nil"/>
              <w:right w:val="nil"/>
            </w:tcBorders>
            <w:shd w:val="clear" w:color="auto" w:fill="auto"/>
            <w:vAlign w:val="center"/>
          </w:tcPr>
          <w:p w14:paraId="6BCE41A8" w14:textId="6D0A02A5" w:rsidR="00BB0ADB" w:rsidRPr="00273AA1" w:rsidRDefault="00BB0ADB" w:rsidP="00BB0ADB">
            <w:pPr>
              <w:pStyle w:val="TableTextLeft"/>
            </w:pPr>
            <w:r w:rsidRPr="00273AA1">
              <w:t>Deductibility of life and total and permanent disability insurance premiums provided inside of superannuation</w:t>
            </w:r>
          </w:p>
        </w:tc>
        <w:tc>
          <w:tcPr>
            <w:tcW w:w="566" w:type="pct"/>
            <w:tcBorders>
              <w:top w:val="nil"/>
              <w:left w:val="nil"/>
              <w:bottom w:val="nil"/>
              <w:right w:val="nil"/>
            </w:tcBorders>
            <w:vAlign w:val="center"/>
          </w:tcPr>
          <w:p w14:paraId="62B9AC2F"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080F857B" w14:textId="34145307" w:rsidR="00BB0ADB" w:rsidRPr="00273AA1" w:rsidRDefault="00BB0ADB" w:rsidP="00BB0ADB">
            <w:pPr>
              <w:pStyle w:val="TableTextLeft"/>
              <w:jc w:val="right"/>
            </w:pPr>
            <w:r w:rsidRPr="00273AA1">
              <w:t>2,530</w:t>
            </w:r>
          </w:p>
        </w:tc>
        <w:tc>
          <w:tcPr>
            <w:tcW w:w="486" w:type="pct"/>
            <w:tcBorders>
              <w:top w:val="nil"/>
              <w:left w:val="nil"/>
              <w:bottom w:val="nil"/>
              <w:right w:val="nil"/>
            </w:tcBorders>
            <w:vAlign w:val="center"/>
          </w:tcPr>
          <w:p w14:paraId="56808391" w14:textId="391951EA" w:rsidR="00BB0ADB" w:rsidRPr="00273AA1" w:rsidRDefault="00BB0ADB" w:rsidP="00BB0ADB">
            <w:pPr>
              <w:pStyle w:val="TableTextLeft"/>
              <w:jc w:val="right"/>
            </w:pPr>
            <w:r w:rsidRPr="00273AA1">
              <w:t>1.3</w:t>
            </w:r>
          </w:p>
        </w:tc>
        <w:tc>
          <w:tcPr>
            <w:tcW w:w="486" w:type="pct"/>
            <w:tcBorders>
              <w:top w:val="nil"/>
              <w:left w:val="nil"/>
              <w:bottom w:val="nil"/>
              <w:right w:val="nil"/>
            </w:tcBorders>
            <w:vAlign w:val="center"/>
          </w:tcPr>
          <w:p w14:paraId="1B44413F" w14:textId="5D987269" w:rsidR="00BB0ADB" w:rsidRPr="00273AA1" w:rsidRDefault="00BB0ADB" w:rsidP="003D0DF7">
            <w:pPr>
              <w:pStyle w:val="TableTextLeft"/>
              <w:jc w:val="right"/>
            </w:pPr>
            <w:r w:rsidRPr="00273AA1">
              <w:t>3.7</w:t>
            </w:r>
          </w:p>
        </w:tc>
      </w:tr>
      <w:tr w:rsidR="00BB0ADB" w:rsidRPr="00273AA1" w14:paraId="23AF68F0" w14:textId="77777777" w:rsidTr="000E4BD6">
        <w:trPr>
          <w:cantSplit/>
          <w:trHeight w:val="232"/>
        </w:trPr>
        <w:tc>
          <w:tcPr>
            <w:tcW w:w="605" w:type="pct"/>
            <w:tcBorders>
              <w:top w:val="nil"/>
              <w:left w:val="nil"/>
              <w:bottom w:val="nil"/>
              <w:right w:val="nil"/>
            </w:tcBorders>
            <w:shd w:val="clear" w:color="auto" w:fill="auto"/>
            <w:noWrap/>
            <w:vAlign w:val="center"/>
          </w:tcPr>
          <w:p w14:paraId="51EBF6A7" w14:textId="0D29DBD9"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646250F0" w14:textId="19E3DE63" w:rsidR="00BB0ADB" w:rsidRPr="00273AA1" w:rsidRDefault="00BB0ADB" w:rsidP="00BB0ADB">
            <w:pPr>
              <w:pStyle w:val="TableTextLeft"/>
            </w:pPr>
            <w:r w:rsidRPr="00273AA1">
              <w:t>B11</w:t>
            </w:r>
          </w:p>
        </w:tc>
        <w:tc>
          <w:tcPr>
            <w:tcW w:w="2108" w:type="pct"/>
            <w:tcBorders>
              <w:top w:val="nil"/>
              <w:left w:val="nil"/>
              <w:bottom w:val="nil"/>
              <w:right w:val="nil"/>
            </w:tcBorders>
            <w:shd w:val="clear" w:color="auto" w:fill="auto"/>
            <w:vAlign w:val="center"/>
          </w:tcPr>
          <w:p w14:paraId="2AC7F316" w14:textId="55D74B8A" w:rsidR="00BB0ADB" w:rsidRPr="00273AA1" w:rsidRDefault="00BB0ADB" w:rsidP="00BB0ADB">
            <w:pPr>
              <w:pStyle w:val="TableTextLeft"/>
            </w:pPr>
            <w:r w:rsidRPr="00273AA1">
              <w:t>Exemption from interest withholding tax on certain securities</w:t>
            </w:r>
          </w:p>
        </w:tc>
        <w:tc>
          <w:tcPr>
            <w:tcW w:w="566" w:type="pct"/>
            <w:tcBorders>
              <w:top w:val="nil"/>
              <w:left w:val="nil"/>
              <w:bottom w:val="nil"/>
              <w:right w:val="nil"/>
            </w:tcBorders>
            <w:vAlign w:val="center"/>
          </w:tcPr>
          <w:p w14:paraId="53C55C0C"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55691605" w14:textId="3F79C33A" w:rsidR="00BB0ADB" w:rsidRPr="00273AA1" w:rsidRDefault="00BB0ADB" w:rsidP="00BB0ADB">
            <w:pPr>
              <w:pStyle w:val="TableTextLeft"/>
              <w:jc w:val="right"/>
            </w:pPr>
            <w:r w:rsidRPr="00273AA1">
              <w:t>2,180</w:t>
            </w:r>
          </w:p>
        </w:tc>
        <w:tc>
          <w:tcPr>
            <w:tcW w:w="486" w:type="pct"/>
            <w:tcBorders>
              <w:top w:val="nil"/>
              <w:left w:val="nil"/>
              <w:bottom w:val="nil"/>
              <w:right w:val="nil"/>
            </w:tcBorders>
            <w:vAlign w:val="center"/>
          </w:tcPr>
          <w:p w14:paraId="3B7E999B" w14:textId="218AE665" w:rsidR="00BB0ADB" w:rsidRPr="00273AA1" w:rsidRDefault="003F625B" w:rsidP="00BB0ADB">
            <w:pPr>
              <w:pStyle w:val="TableTextLeft"/>
              <w:jc w:val="right"/>
            </w:pPr>
            <w:r>
              <w:noBreakHyphen/>
            </w:r>
            <w:r w:rsidR="00BB0ADB" w:rsidRPr="00273AA1">
              <w:t>5.9</w:t>
            </w:r>
          </w:p>
        </w:tc>
        <w:tc>
          <w:tcPr>
            <w:tcW w:w="486" w:type="pct"/>
            <w:tcBorders>
              <w:top w:val="nil"/>
              <w:left w:val="nil"/>
              <w:bottom w:val="nil"/>
              <w:right w:val="nil"/>
            </w:tcBorders>
            <w:vAlign w:val="center"/>
          </w:tcPr>
          <w:p w14:paraId="02D79658" w14:textId="1E6A3D01" w:rsidR="00BB0ADB" w:rsidRPr="00273AA1" w:rsidRDefault="00BB0ADB" w:rsidP="003D0DF7">
            <w:pPr>
              <w:pStyle w:val="TableTextLeft"/>
              <w:jc w:val="right"/>
            </w:pPr>
            <w:r w:rsidRPr="00273AA1">
              <w:t>0.2</w:t>
            </w:r>
          </w:p>
        </w:tc>
      </w:tr>
      <w:tr w:rsidR="00BB0ADB" w:rsidRPr="00273AA1" w14:paraId="16D0B538" w14:textId="77777777" w:rsidTr="000E4BD6">
        <w:trPr>
          <w:cantSplit/>
          <w:trHeight w:val="232"/>
        </w:trPr>
        <w:tc>
          <w:tcPr>
            <w:tcW w:w="605" w:type="pct"/>
            <w:tcBorders>
              <w:top w:val="nil"/>
              <w:left w:val="nil"/>
              <w:bottom w:val="nil"/>
              <w:right w:val="nil"/>
            </w:tcBorders>
            <w:shd w:val="clear" w:color="auto" w:fill="auto"/>
            <w:noWrap/>
            <w:vAlign w:val="center"/>
          </w:tcPr>
          <w:p w14:paraId="3DE73E6B" w14:textId="75044DAB" w:rsidR="00BB0ADB" w:rsidRPr="00273AA1" w:rsidRDefault="00BB0ADB" w:rsidP="00BB0ADB">
            <w:pPr>
              <w:pStyle w:val="TableTextLeft"/>
            </w:pPr>
            <w:r w:rsidRPr="00273AA1">
              <w:t>Income</w:t>
            </w:r>
          </w:p>
        </w:tc>
        <w:tc>
          <w:tcPr>
            <w:tcW w:w="263" w:type="pct"/>
            <w:tcBorders>
              <w:top w:val="nil"/>
              <w:left w:val="nil"/>
              <w:bottom w:val="nil"/>
              <w:right w:val="nil"/>
            </w:tcBorders>
            <w:shd w:val="clear" w:color="auto" w:fill="auto"/>
            <w:noWrap/>
            <w:vAlign w:val="center"/>
          </w:tcPr>
          <w:p w14:paraId="6B527645" w14:textId="41248338" w:rsidR="00BB0ADB" w:rsidRPr="00273AA1" w:rsidRDefault="00BB0ADB" w:rsidP="00BB0ADB">
            <w:pPr>
              <w:pStyle w:val="TableTextLeft"/>
            </w:pPr>
            <w:r w:rsidRPr="00273AA1">
              <w:t>B1</w:t>
            </w:r>
          </w:p>
        </w:tc>
        <w:tc>
          <w:tcPr>
            <w:tcW w:w="2108" w:type="pct"/>
            <w:tcBorders>
              <w:top w:val="nil"/>
              <w:left w:val="nil"/>
              <w:bottom w:val="nil"/>
              <w:right w:val="nil"/>
            </w:tcBorders>
            <w:shd w:val="clear" w:color="auto" w:fill="auto"/>
            <w:vAlign w:val="center"/>
          </w:tcPr>
          <w:p w14:paraId="55902861" w14:textId="30CADCFA" w:rsidR="00BB0ADB" w:rsidRPr="00273AA1" w:rsidRDefault="00BB0ADB" w:rsidP="00BB0ADB">
            <w:pPr>
              <w:pStyle w:val="TableTextLeft"/>
            </w:pPr>
            <w:r w:rsidRPr="00273AA1">
              <w:t>Local government bodies income tax exemption</w:t>
            </w:r>
          </w:p>
        </w:tc>
        <w:tc>
          <w:tcPr>
            <w:tcW w:w="566" w:type="pct"/>
            <w:tcBorders>
              <w:top w:val="nil"/>
              <w:left w:val="nil"/>
              <w:bottom w:val="nil"/>
              <w:right w:val="nil"/>
            </w:tcBorders>
            <w:vAlign w:val="center"/>
          </w:tcPr>
          <w:p w14:paraId="166A000F" w14:textId="77777777" w:rsidR="00BB0ADB" w:rsidRPr="00273AA1" w:rsidRDefault="00BB0ADB" w:rsidP="00BB0ADB">
            <w:pPr>
              <w:pStyle w:val="TableTextLeft"/>
            </w:pPr>
          </w:p>
        </w:tc>
        <w:tc>
          <w:tcPr>
            <w:tcW w:w="486" w:type="pct"/>
            <w:tcBorders>
              <w:top w:val="nil"/>
              <w:left w:val="nil"/>
              <w:bottom w:val="nil"/>
              <w:right w:val="nil"/>
            </w:tcBorders>
            <w:shd w:val="clear" w:color="auto" w:fill="auto"/>
            <w:noWrap/>
            <w:vAlign w:val="center"/>
          </w:tcPr>
          <w:p w14:paraId="7B910BB9" w14:textId="718C304B" w:rsidR="00BB0ADB" w:rsidRPr="00273AA1" w:rsidRDefault="00BB0ADB" w:rsidP="00BB0ADB">
            <w:pPr>
              <w:pStyle w:val="TableTextLeft"/>
              <w:jc w:val="right"/>
            </w:pPr>
            <w:r w:rsidRPr="00273AA1">
              <w:t>1,960</w:t>
            </w:r>
          </w:p>
        </w:tc>
        <w:tc>
          <w:tcPr>
            <w:tcW w:w="486" w:type="pct"/>
            <w:tcBorders>
              <w:top w:val="nil"/>
              <w:left w:val="nil"/>
              <w:bottom w:val="nil"/>
              <w:right w:val="nil"/>
            </w:tcBorders>
            <w:vAlign w:val="center"/>
          </w:tcPr>
          <w:p w14:paraId="067BB4F7" w14:textId="22732D23" w:rsidR="00BB0ADB" w:rsidRPr="00273AA1" w:rsidRDefault="00BB0ADB" w:rsidP="00BB0ADB">
            <w:pPr>
              <w:pStyle w:val="TableTextLeft"/>
              <w:jc w:val="right"/>
            </w:pPr>
            <w:r w:rsidRPr="00273AA1">
              <w:t>5.0</w:t>
            </w:r>
          </w:p>
        </w:tc>
        <w:tc>
          <w:tcPr>
            <w:tcW w:w="486" w:type="pct"/>
            <w:tcBorders>
              <w:top w:val="nil"/>
              <w:left w:val="nil"/>
              <w:bottom w:val="nil"/>
              <w:right w:val="nil"/>
            </w:tcBorders>
            <w:vAlign w:val="center"/>
          </w:tcPr>
          <w:p w14:paraId="52DA2BD7" w14:textId="18DFE96C" w:rsidR="00BB0ADB" w:rsidRPr="00273AA1" w:rsidRDefault="00BB0ADB" w:rsidP="003D0DF7">
            <w:pPr>
              <w:pStyle w:val="TableTextLeft"/>
              <w:jc w:val="right"/>
            </w:pPr>
            <w:r w:rsidRPr="00273AA1">
              <w:t>2.3</w:t>
            </w:r>
          </w:p>
        </w:tc>
      </w:tr>
      <w:tr w:rsidR="00BB0ADB" w:rsidRPr="00273AA1" w14:paraId="442FEBA6" w14:textId="77777777" w:rsidTr="000E4BD6">
        <w:trPr>
          <w:cantSplit/>
          <w:trHeight w:val="232"/>
        </w:trPr>
        <w:tc>
          <w:tcPr>
            <w:tcW w:w="605" w:type="pct"/>
            <w:tcBorders>
              <w:top w:val="nil"/>
              <w:left w:val="nil"/>
              <w:right w:val="nil"/>
            </w:tcBorders>
            <w:shd w:val="clear" w:color="auto" w:fill="auto"/>
            <w:noWrap/>
            <w:vAlign w:val="center"/>
          </w:tcPr>
          <w:p w14:paraId="48692AF4" w14:textId="686CA150" w:rsidR="00BB0ADB" w:rsidRPr="00273AA1" w:rsidRDefault="00BB0ADB" w:rsidP="00BB0ADB">
            <w:pPr>
              <w:pStyle w:val="TableTextLeft"/>
            </w:pPr>
            <w:r w:rsidRPr="00273AA1">
              <w:t>Income</w:t>
            </w:r>
          </w:p>
        </w:tc>
        <w:tc>
          <w:tcPr>
            <w:tcW w:w="263" w:type="pct"/>
            <w:tcBorders>
              <w:top w:val="nil"/>
              <w:left w:val="nil"/>
              <w:right w:val="nil"/>
            </w:tcBorders>
            <w:shd w:val="clear" w:color="auto" w:fill="auto"/>
            <w:noWrap/>
            <w:vAlign w:val="center"/>
          </w:tcPr>
          <w:p w14:paraId="05A1B9E5" w14:textId="2A756DAE" w:rsidR="00BB0ADB" w:rsidRPr="00273AA1" w:rsidRDefault="00BB0ADB" w:rsidP="00BB0ADB">
            <w:pPr>
              <w:pStyle w:val="TableTextLeft"/>
            </w:pPr>
            <w:r w:rsidRPr="00273AA1">
              <w:t>A24</w:t>
            </w:r>
          </w:p>
        </w:tc>
        <w:tc>
          <w:tcPr>
            <w:tcW w:w="2108" w:type="pct"/>
            <w:tcBorders>
              <w:top w:val="nil"/>
              <w:left w:val="nil"/>
              <w:right w:val="nil"/>
            </w:tcBorders>
            <w:shd w:val="clear" w:color="auto" w:fill="auto"/>
            <w:vAlign w:val="center"/>
          </w:tcPr>
          <w:p w14:paraId="28654535" w14:textId="14F57316" w:rsidR="00BB0ADB" w:rsidRPr="00273AA1" w:rsidRDefault="00BB0ADB" w:rsidP="00BB0ADB">
            <w:pPr>
              <w:pStyle w:val="TableTextLeft"/>
            </w:pPr>
            <w:r w:rsidRPr="00273AA1">
              <w:t>Concessional taxation of non</w:t>
            </w:r>
            <w:r w:rsidR="003F625B">
              <w:noBreakHyphen/>
            </w:r>
            <w:r w:rsidRPr="00273AA1">
              <w:t>superannuation termination benefits</w:t>
            </w:r>
          </w:p>
        </w:tc>
        <w:tc>
          <w:tcPr>
            <w:tcW w:w="566" w:type="pct"/>
            <w:tcBorders>
              <w:top w:val="nil"/>
              <w:left w:val="nil"/>
              <w:right w:val="nil"/>
            </w:tcBorders>
            <w:vAlign w:val="center"/>
          </w:tcPr>
          <w:p w14:paraId="501CD2E0" w14:textId="77777777" w:rsidR="00BB0ADB" w:rsidRPr="00273AA1" w:rsidRDefault="00BB0ADB" w:rsidP="00BB0ADB">
            <w:pPr>
              <w:pStyle w:val="TableTextLeft"/>
            </w:pPr>
          </w:p>
        </w:tc>
        <w:tc>
          <w:tcPr>
            <w:tcW w:w="486" w:type="pct"/>
            <w:tcBorders>
              <w:top w:val="nil"/>
              <w:left w:val="nil"/>
              <w:right w:val="nil"/>
            </w:tcBorders>
            <w:shd w:val="clear" w:color="auto" w:fill="auto"/>
            <w:noWrap/>
            <w:vAlign w:val="center"/>
          </w:tcPr>
          <w:p w14:paraId="7CD2C64B" w14:textId="17940ED9" w:rsidR="00BB0ADB" w:rsidRPr="00273AA1" w:rsidRDefault="00BB0ADB" w:rsidP="00BB0ADB">
            <w:pPr>
              <w:pStyle w:val="TableTextLeft"/>
              <w:jc w:val="right"/>
            </w:pPr>
            <w:r w:rsidRPr="00273AA1">
              <w:t>1,950</w:t>
            </w:r>
          </w:p>
        </w:tc>
        <w:tc>
          <w:tcPr>
            <w:tcW w:w="486" w:type="pct"/>
            <w:tcBorders>
              <w:top w:val="nil"/>
              <w:left w:val="nil"/>
              <w:right w:val="nil"/>
            </w:tcBorders>
            <w:vAlign w:val="center"/>
          </w:tcPr>
          <w:p w14:paraId="3D0E332B" w14:textId="46E28137" w:rsidR="00BB0ADB" w:rsidRPr="00273AA1" w:rsidRDefault="003F625B" w:rsidP="00BB0ADB">
            <w:pPr>
              <w:pStyle w:val="TableTextLeft"/>
              <w:jc w:val="right"/>
            </w:pPr>
            <w:r>
              <w:noBreakHyphen/>
            </w:r>
            <w:r w:rsidR="00BB0ADB" w:rsidRPr="00273AA1">
              <w:t>8.7</w:t>
            </w:r>
          </w:p>
        </w:tc>
        <w:tc>
          <w:tcPr>
            <w:tcW w:w="486" w:type="pct"/>
            <w:tcBorders>
              <w:top w:val="nil"/>
              <w:left w:val="nil"/>
              <w:right w:val="nil"/>
            </w:tcBorders>
            <w:vAlign w:val="center"/>
          </w:tcPr>
          <w:p w14:paraId="64CDBF47" w14:textId="2E3C0B1D" w:rsidR="00BB0ADB" w:rsidRPr="00273AA1" w:rsidRDefault="00BB0ADB" w:rsidP="003D0DF7">
            <w:pPr>
              <w:pStyle w:val="TableTextLeft"/>
              <w:jc w:val="right"/>
            </w:pPr>
            <w:r w:rsidRPr="00273AA1">
              <w:t>NA</w:t>
            </w:r>
          </w:p>
        </w:tc>
      </w:tr>
      <w:tr w:rsidR="00BB0ADB" w:rsidRPr="00273AA1" w14:paraId="0718347D" w14:textId="77777777" w:rsidTr="000E4BD6">
        <w:trPr>
          <w:cantSplit/>
          <w:trHeight w:val="232"/>
        </w:trPr>
        <w:tc>
          <w:tcPr>
            <w:tcW w:w="605" w:type="pct"/>
            <w:tcBorders>
              <w:top w:val="nil"/>
              <w:left w:val="nil"/>
              <w:bottom w:val="single" w:sz="4" w:space="0" w:color="auto"/>
              <w:right w:val="nil"/>
            </w:tcBorders>
            <w:shd w:val="clear" w:color="auto" w:fill="auto"/>
            <w:noWrap/>
            <w:vAlign w:val="center"/>
          </w:tcPr>
          <w:p w14:paraId="7957DD03" w14:textId="28DF3516" w:rsidR="00BB0ADB" w:rsidRPr="00273AA1" w:rsidRDefault="00340AB5" w:rsidP="00BB0ADB">
            <w:pPr>
              <w:pStyle w:val="TableTextLeft"/>
            </w:pPr>
            <w:r>
              <w:t>GS</w:t>
            </w:r>
            <w:r w:rsidR="00BB0ADB" w:rsidRPr="00273AA1">
              <w:t>T</w:t>
            </w:r>
          </w:p>
        </w:tc>
        <w:tc>
          <w:tcPr>
            <w:tcW w:w="263" w:type="pct"/>
            <w:tcBorders>
              <w:top w:val="nil"/>
              <w:left w:val="nil"/>
              <w:bottom w:val="single" w:sz="4" w:space="0" w:color="auto"/>
              <w:right w:val="nil"/>
            </w:tcBorders>
            <w:shd w:val="clear" w:color="auto" w:fill="auto"/>
            <w:noWrap/>
            <w:vAlign w:val="center"/>
          </w:tcPr>
          <w:p w14:paraId="3AC6C6EF" w14:textId="2529D800" w:rsidR="00BB0ADB" w:rsidRPr="00273AA1" w:rsidRDefault="00D141F1" w:rsidP="00BB0ADB">
            <w:pPr>
              <w:pStyle w:val="TableTextLeft"/>
            </w:pPr>
            <w:r>
              <w:t>H</w:t>
            </w:r>
            <w:r w:rsidR="00BB0ADB" w:rsidRPr="00273AA1">
              <w:t>5</w:t>
            </w:r>
          </w:p>
        </w:tc>
        <w:tc>
          <w:tcPr>
            <w:tcW w:w="2108" w:type="pct"/>
            <w:tcBorders>
              <w:top w:val="nil"/>
              <w:left w:val="nil"/>
              <w:bottom w:val="single" w:sz="4" w:space="0" w:color="auto"/>
              <w:right w:val="nil"/>
            </w:tcBorders>
            <w:shd w:val="clear" w:color="auto" w:fill="auto"/>
            <w:vAlign w:val="center"/>
          </w:tcPr>
          <w:p w14:paraId="76CA88A0" w14:textId="76B01C24" w:rsidR="00BB0ADB" w:rsidRPr="00273AA1" w:rsidRDefault="00BB0ADB" w:rsidP="00BB0ADB">
            <w:pPr>
              <w:pStyle w:val="TableTextLeft"/>
            </w:pPr>
            <w:r w:rsidRPr="00273AA1">
              <w:t>Child care services</w:t>
            </w:r>
          </w:p>
        </w:tc>
        <w:tc>
          <w:tcPr>
            <w:tcW w:w="566" w:type="pct"/>
            <w:tcBorders>
              <w:top w:val="nil"/>
              <w:left w:val="nil"/>
              <w:bottom w:val="single" w:sz="4" w:space="0" w:color="auto"/>
              <w:right w:val="nil"/>
            </w:tcBorders>
            <w:vAlign w:val="center"/>
          </w:tcPr>
          <w:p w14:paraId="52E85F1B" w14:textId="77777777" w:rsidR="00BB0ADB" w:rsidRPr="00273AA1" w:rsidRDefault="00BB0ADB" w:rsidP="00BB0ADB">
            <w:pPr>
              <w:pStyle w:val="TableTextLeft"/>
            </w:pPr>
          </w:p>
        </w:tc>
        <w:tc>
          <w:tcPr>
            <w:tcW w:w="486" w:type="pct"/>
            <w:tcBorders>
              <w:top w:val="nil"/>
              <w:left w:val="nil"/>
              <w:bottom w:val="single" w:sz="4" w:space="0" w:color="auto"/>
              <w:right w:val="nil"/>
            </w:tcBorders>
            <w:shd w:val="clear" w:color="auto" w:fill="auto"/>
            <w:noWrap/>
            <w:vAlign w:val="center"/>
          </w:tcPr>
          <w:p w14:paraId="379567C0" w14:textId="5D348418" w:rsidR="00BB0ADB" w:rsidRPr="00273AA1" w:rsidRDefault="00BB0ADB" w:rsidP="00BB0ADB">
            <w:pPr>
              <w:pStyle w:val="TableTextLeft"/>
              <w:jc w:val="right"/>
            </w:pPr>
            <w:r w:rsidRPr="00273AA1">
              <w:t>1,920</w:t>
            </w:r>
          </w:p>
        </w:tc>
        <w:tc>
          <w:tcPr>
            <w:tcW w:w="486" w:type="pct"/>
            <w:tcBorders>
              <w:top w:val="nil"/>
              <w:left w:val="nil"/>
              <w:bottom w:val="single" w:sz="4" w:space="0" w:color="auto"/>
              <w:right w:val="nil"/>
            </w:tcBorders>
            <w:vAlign w:val="center"/>
          </w:tcPr>
          <w:p w14:paraId="79B9FB86" w14:textId="5D414D9B" w:rsidR="00BB0ADB" w:rsidRPr="00273AA1" w:rsidRDefault="00BB0ADB" w:rsidP="00BB0ADB">
            <w:pPr>
              <w:pStyle w:val="TableTextLeft"/>
              <w:jc w:val="right"/>
            </w:pPr>
            <w:r w:rsidRPr="00273AA1">
              <w:t>10.4</w:t>
            </w:r>
          </w:p>
        </w:tc>
        <w:tc>
          <w:tcPr>
            <w:tcW w:w="486" w:type="pct"/>
            <w:tcBorders>
              <w:top w:val="nil"/>
              <w:left w:val="nil"/>
              <w:bottom w:val="single" w:sz="4" w:space="0" w:color="auto"/>
              <w:right w:val="nil"/>
            </w:tcBorders>
            <w:vAlign w:val="center"/>
          </w:tcPr>
          <w:p w14:paraId="6EF34E85" w14:textId="68986C19" w:rsidR="00BB0ADB" w:rsidRPr="00273AA1" w:rsidRDefault="00BB0ADB" w:rsidP="003D0DF7">
            <w:pPr>
              <w:pStyle w:val="TableTextLeft"/>
              <w:jc w:val="right"/>
            </w:pPr>
            <w:r w:rsidRPr="00273AA1">
              <w:t>6.4</w:t>
            </w:r>
          </w:p>
        </w:tc>
      </w:tr>
    </w:tbl>
    <w:p w14:paraId="08F4BFC7" w14:textId="2EC55E06" w:rsidR="003A4DFF" w:rsidRPr="00273AA1" w:rsidRDefault="00501433" w:rsidP="00501433">
      <w:pPr>
        <w:pStyle w:val="ChartandTableFootnote"/>
      </w:pPr>
      <w:r w:rsidRPr="00273AA1">
        <w:t xml:space="preserve">* For deductions, </w:t>
      </w:r>
      <w:r w:rsidR="003F625B">
        <w:t>‘</w:t>
      </w:r>
      <w:r w:rsidR="00363991">
        <w:t>R</w:t>
      </w:r>
      <w:r w:rsidRPr="00A72536">
        <w:t>evenue forgone</w:t>
      </w:r>
      <w:r w:rsidR="003F625B">
        <w:t>’</w:t>
      </w:r>
      <w:r w:rsidRPr="00273AA1">
        <w:t xml:space="preserve"> refers to the reduction in tax in relation to the specified income year due to the utilisation of deductions.</w:t>
      </w:r>
    </w:p>
    <w:p w14:paraId="00276AD4" w14:textId="35C5E373" w:rsidR="00A27AFB" w:rsidRPr="00273AA1" w:rsidRDefault="00431263" w:rsidP="00EA271A">
      <w:pPr>
        <w:pStyle w:val="TableHeadingcontinued"/>
      </w:pPr>
      <w:r w:rsidRPr="00273AA1">
        <w:lastRenderedPageBreak/>
        <w:t xml:space="preserve">Table 1.1 Large tax expenditures and deductions by revenue forgone 2023–24 </w:t>
      </w:r>
      <w:r w:rsidR="00EA271A" w:rsidRPr="00273AA1">
        <w:t>(continued)</w:t>
      </w:r>
    </w:p>
    <w:tbl>
      <w:tblPr>
        <w:tblW w:w="5000" w:type="pct"/>
        <w:tblCellMar>
          <w:left w:w="0" w:type="dxa"/>
          <w:right w:w="28" w:type="dxa"/>
        </w:tblCellMar>
        <w:tblLook w:val="04A0" w:firstRow="1" w:lastRow="0" w:firstColumn="1" w:lastColumn="0" w:noHBand="0" w:noVBand="1"/>
        <w:tblCaption w:val="Table"/>
      </w:tblPr>
      <w:tblGrid>
        <w:gridCol w:w="1459"/>
        <w:gridCol w:w="644"/>
        <w:gridCol w:w="4944"/>
        <w:gridCol w:w="1174"/>
        <w:gridCol w:w="1336"/>
        <w:gridCol w:w="1174"/>
        <w:gridCol w:w="1177"/>
      </w:tblGrid>
      <w:tr w:rsidR="00A27AFB" w:rsidRPr="00273AA1" w14:paraId="7212E634" w14:textId="77777777" w:rsidTr="00FF5643">
        <w:trPr>
          <w:cantSplit/>
          <w:trHeight w:val="232"/>
        </w:trPr>
        <w:tc>
          <w:tcPr>
            <w:tcW w:w="612" w:type="pct"/>
            <w:tcBorders>
              <w:top w:val="single" w:sz="4" w:space="0" w:color="auto"/>
              <w:left w:val="nil"/>
              <w:bottom w:val="single" w:sz="4" w:space="0" w:color="auto"/>
              <w:right w:val="nil"/>
            </w:tcBorders>
            <w:shd w:val="clear" w:color="auto" w:fill="auto"/>
            <w:noWrap/>
            <w:vAlign w:val="center"/>
          </w:tcPr>
          <w:p w14:paraId="72575A80" w14:textId="34F4BF8C" w:rsidR="00A27AFB" w:rsidRPr="00273AA1" w:rsidRDefault="00A27AFB" w:rsidP="00A27AFB">
            <w:pPr>
              <w:pStyle w:val="TableTextLeft"/>
              <w:rPr>
                <w:b/>
                <w:bCs/>
              </w:rPr>
            </w:pPr>
            <w:r w:rsidRPr="00273AA1">
              <w:rPr>
                <w:b/>
                <w:bCs/>
              </w:rPr>
              <w:t xml:space="preserve">Tax type </w:t>
            </w:r>
            <w:r w:rsidRPr="00273AA1">
              <w:rPr>
                <w:b/>
                <w:bCs/>
              </w:rPr>
              <w:br/>
              <w:t>affected</w:t>
            </w:r>
          </w:p>
        </w:tc>
        <w:tc>
          <w:tcPr>
            <w:tcW w:w="270" w:type="pct"/>
            <w:tcBorders>
              <w:top w:val="single" w:sz="4" w:space="0" w:color="auto"/>
              <w:left w:val="nil"/>
              <w:bottom w:val="single" w:sz="4" w:space="0" w:color="auto"/>
              <w:right w:val="nil"/>
            </w:tcBorders>
            <w:shd w:val="clear" w:color="auto" w:fill="auto"/>
            <w:noWrap/>
            <w:vAlign w:val="center"/>
          </w:tcPr>
          <w:p w14:paraId="1C37D730" w14:textId="2C653800" w:rsidR="00A27AFB" w:rsidRPr="00273AA1" w:rsidRDefault="00A27AFB" w:rsidP="00A27AFB">
            <w:pPr>
              <w:pStyle w:val="TableTextLeft"/>
              <w:rPr>
                <w:b/>
                <w:bCs/>
              </w:rPr>
            </w:pPr>
            <w:r w:rsidRPr="00273AA1">
              <w:rPr>
                <w:b/>
                <w:bCs/>
              </w:rPr>
              <w:t>Code</w:t>
            </w:r>
          </w:p>
        </w:tc>
        <w:tc>
          <w:tcPr>
            <w:tcW w:w="2076" w:type="pct"/>
            <w:tcBorders>
              <w:top w:val="single" w:sz="4" w:space="0" w:color="auto"/>
              <w:left w:val="nil"/>
              <w:bottom w:val="single" w:sz="4" w:space="0" w:color="auto"/>
              <w:right w:val="nil"/>
            </w:tcBorders>
            <w:shd w:val="clear" w:color="auto" w:fill="auto"/>
            <w:vAlign w:val="center"/>
          </w:tcPr>
          <w:p w14:paraId="25471B7D" w14:textId="42221F2F" w:rsidR="00A27AFB" w:rsidRPr="00273AA1" w:rsidRDefault="00A27AFB" w:rsidP="00A27AFB">
            <w:pPr>
              <w:pStyle w:val="TableTextLeft"/>
              <w:rPr>
                <w:b/>
                <w:bCs/>
              </w:rPr>
            </w:pPr>
            <w:r w:rsidRPr="00273AA1">
              <w:rPr>
                <w:b/>
                <w:bCs/>
              </w:rPr>
              <w:t>Title</w:t>
            </w:r>
          </w:p>
        </w:tc>
        <w:tc>
          <w:tcPr>
            <w:tcW w:w="493" w:type="pct"/>
            <w:tcBorders>
              <w:top w:val="single" w:sz="4" w:space="0" w:color="auto"/>
              <w:left w:val="nil"/>
              <w:bottom w:val="single" w:sz="4" w:space="0" w:color="auto"/>
              <w:right w:val="nil"/>
            </w:tcBorders>
            <w:vAlign w:val="center"/>
          </w:tcPr>
          <w:p w14:paraId="33F65617" w14:textId="321316FB" w:rsidR="00A27AFB" w:rsidRPr="00273AA1" w:rsidRDefault="00A27AFB" w:rsidP="00A27AFB">
            <w:pPr>
              <w:pStyle w:val="TableTextLeft"/>
              <w:rPr>
                <w:b/>
                <w:bCs/>
              </w:rPr>
            </w:pPr>
            <w:r w:rsidRPr="00273AA1">
              <w:rPr>
                <w:b/>
                <w:bCs/>
              </w:rPr>
              <w:t>Distributional analysis included</w:t>
            </w:r>
          </w:p>
        </w:tc>
        <w:tc>
          <w:tcPr>
            <w:tcW w:w="561" w:type="pct"/>
            <w:tcBorders>
              <w:top w:val="single" w:sz="4" w:space="0" w:color="auto"/>
              <w:left w:val="nil"/>
              <w:bottom w:val="single" w:sz="4" w:space="0" w:color="auto"/>
              <w:right w:val="nil"/>
            </w:tcBorders>
            <w:shd w:val="clear" w:color="auto" w:fill="auto"/>
            <w:noWrap/>
            <w:vAlign w:val="center"/>
          </w:tcPr>
          <w:p w14:paraId="0C51755E" w14:textId="32EC729E" w:rsidR="00A27AFB" w:rsidRPr="00273AA1" w:rsidRDefault="00A27AFB" w:rsidP="00A27AFB">
            <w:pPr>
              <w:pStyle w:val="TableTextLeft"/>
              <w:jc w:val="right"/>
              <w:rPr>
                <w:b/>
                <w:bCs/>
              </w:rPr>
            </w:pPr>
            <w:r w:rsidRPr="00273AA1">
              <w:rPr>
                <w:b/>
                <w:bCs/>
              </w:rPr>
              <w:t xml:space="preserve">Revenue forgone </w:t>
            </w:r>
            <w:r w:rsidRPr="00273AA1">
              <w:rPr>
                <w:b/>
                <w:bCs/>
              </w:rPr>
              <w:br/>
              <w:t>2023</w:t>
            </w:r>
            <w:r w:rsidR="003F625B">
              <w:rPr>
                <w:b/>
                <w:bCs/>
              </w:rPr>
              <w:noBreakHyphen/>
            </w:r>
            <w:r w:rsidRPr="00273AA1">
              <w:rPr>
                <w:b/>
                <w:bCs/>
              </w:rPr>
              <w:t>24 ($m)*</w:t>
            </w:r>
          </w:p>
        </w:tc>
        <w:tc>
          <w:tcPr>
            <w:tcW w:w="493" w:type="pct"/>
            <w:tcBorders>
              <w:top w:val="single" w:sz="4" w:space="0" w:color="auto"/>
              <w:left w:val="nil"/>
              <w:bottom w:val="single" w:sz="4" w:space="0" w:color="auto"/>
              <w:right w:val="nil"/>
            </w:tcBorders>
            <w:vAlign w:val="center"/>
          </w:tcPr>
          <w:p w14:paraId="2C1055CA" w14:textId="42430B44" w:rsidR="00A27AFB" w:rsidRPr="00273AA1" w:rsidRDefault="00A27AFB" w:rsidP="00A27AFB">
            <w:pPr>
              <w:pStyle w:val="TableTextLeft"/>
              <w:jc w:val="right"/>
              <w:rPr>
                <w:b/>
                <w:bCs/>
              </w:rPr>
            </w:pPr>
            <w:r w:rsidRPr="00273AA1">
              <w:rPr>
                <w:b/>
                <w:bCs/>
              </w:rPr>
              <w:t>Average growth 2019</w:t>
            </w:r>
            <w:r w:rsidR="003F625B">
              <w:rPr>
                <w:b/>
                <w:bCs/>
              </w:rPr>
              <w:noBreakHyphen/>
            </w:r>
            <w:r w:rsidRPr="00273AA1">
              <w:rPr>
                <w:b/>
                <w:bCs/>
              </w:rPr>
              <w:t>20 to 2022</w:t>
            </w:r>
            <w:r w:rsidR="003F625B">
              <w:rPr>
                <w:b/>
                <w:bCs/>
              </w:rPr>
              <w:noBreakHyphen/>
            </w:r>
            <w:r w:rsidRPr="00273AA1">
              <w:rPr>
                <w:b/>
                <w:bCs/>
              </w:rPr>
              <w:t>23 (%)</w:t>
            </w:r>
          </w:p>
        </w:tc>
        <w:tc>
          <w:tcPr>
            <w:tcW w:w="494" w:type="pct"/>
            <w:tcBorders>
              <w:top w:val="single" w:sz="4" w:space="0" w:color="auto"/>
              <w:left w:val="nil"/>
              <w:bottom w:val="single" w:sz="4" w:space="0" w:color="auto"/>
              <w:right w:val="nil"/>
            </w:tcBorders>
            <w:vAlign w:val="center"/>
          </w:tcPr>
          <w:p w14:paraId="09B7FA88" w14:textId="3C3B0559" w:rsidR="00A27AFB" w:rsidRPr="00273AA1" w:rsidRDefault="00A27AFB" w:rsidP="00A27AFB">
            <w:pPr>
              <w:pStyle w:val="TableTextLeft"/>
              <w:jc w:val="right"/>
              <w:rPr>
                <w:b/>
                <w:bCs/>
              </w:rPr>
            </w:pPr>
            <w:r w:rsidRPr="00273AA1">
              <w:rPr>
                <w:b/>
                <w:bCs/>
              </w:rPr>
              <w:t>Average projected growth over FEs (%)</w:t>
            </w:r>
          </w:p>
        </w:tc>
      </w:tr>
      <w:tr w:rsidR="0093090B" w:rsidRPr="00273AA1" w14:paraId="688EA7A3" w14:textId="77777777" w:rsidTr="0093090B">
        <w:trPr>
          <w:cantSplit/>
          <w:trHeight w:val="232"/>
        </w:trPr>
        <w:tc>
          <w:tcPr>
            <w:tcW w:w="612" w:type="pct"/>
            <w:tcBorders>
              <w:top w:val="nil"/>
              <w:left w:val="nil"/>
              <w:bottom w:val="nil"/>
              <w:right w:val="nil"/>
            </w:tcBorders>
            <w:shd w:val="clear" w:color="auto" w:fill="auto"/>
            <w:noWrap/>
          </w:tcPr>
          <w:p w14:paraId="5C36418D" w14:textId="4D20AE44" w:rsidR="0093090B" w:rsidRPr="00273AA1" w:rsidRDefault="0093090B" w:rsidP="0093090B">
            <w:pPr>
              <w:pStyle w:val="TableTextLeft"/>
            </w:pPr>
            <w:r w:rsidRPr="00273AA1">
              <w:t>Super</w:t>
            </w:r>
          </w:p>
        </w:tc>
        <w:tc>
          <w:tcPr>
            <w:tcW w:w="270" w:type="pct"/>
            <w:tcBorders>
              <w:top w:val="nil"/>
              <w:left w:val="nil"/>
              <w:bottom w:val="nil"/>
              <w:right w:val="nil"/>
            </w:tcBorders>
            <w:shd w:val="clear" w:color="auto" w:fill="auto"/>
            <w:noWrap/>
          </w:tcPr>
          <w:p w14:paraId="287DAD58" w14:textId="79CA37B3" w:rsidR="0093090B" w:rsidRPr="00273AA1" w:rsidRDefault="0093090B" w:rsidP="0093090B">
            <w:pPr>
              <w:pStyle w:val="TableTextLeft"/>
            </w:pPr>
            <w:r w:rsidRPr="00273AA1">
              <w:t>C3</w:t>
            </w:r>
          </w:p>
        </w:tc>
        <w:tc>
          <w:tcPr>
            <w:tcW w:w="2076" w:type="pct"/>
            <w:tcBorders>
              <w:top w:val="nil"/>
              <w:left w:val="nil"/>
              <w:bottom w:val="nil"/>
              <w:right w:val="nil"/>
            </w:tcBorders>
            <w:shd w:val="clear" w:color="auto" w:fill="auto"/>
          </w:tcPr>
          <w:p w14:paraId="786FCAC1" w14:textId="5DC7B56D" w:rsidR="0093090B" w:rsidRPr="00273AA1" w:rsidRDefault="0093090B" w:rsidP="0093090B">
            <w:pPr>
              <w:pStyle w:val="TableTextLeft"/>
            </w:pPr>
            <w:r w:rsidRPr="00273AA1">
              <w:t>Concessional taxation of personal superannuation contributions</w:t>
            </w:r>
          </w:p>
        </w:tc>
        <w:tc>
          <w:tcPr>
            <w:tcW w:w="493" w:type="pct"/>
            <w:tcBorders>
              <w:top w:val="nil"/>
              <w:left w:val="nil"/>
              <w:bottom w:val="nil"/>
              <w:right w:val="nil"/>
            </w:tcBorders>
          </w:tcPr>
          <w:p w14:paraId="73C23A62" w14:textId="518809E9" w:rsidR="0093090B" w:rsidRPr="00273AA1" w:rsidRDefault="0093090B" w:rsidP="0093090B">
            <w:pPr>
              <w:pStyle w:val="TableTextLeft"/>
            </w:pPr>
            <w:r w:rsidRPr="00273AA1">
              <w:t>Y</w:t>
            </w:r>
          </w:p>
        </w:tc>
        <w:tc>
          <w:tcPr>
            <w:tcW w:w="561" w:type="pct"/>
            <w:tcBorders>
              <w:top w:val="nil"/>
              <w:left w:val="nil"/>
              <w:bottom w:val="nil"/>
              <w:right w:val="nil"/>
            </w:tcBorders>
            <w:shd w:val="clear" w:color="auto" w:fill="auto"/>
            <w:noWrap/>
          </w:tcPr>
          <w:p w14:paraId="7D46AD92" w14:textId="6AF11E63" w:rsidR="0093090B" w:rsidRPr="00273AA1" w:rsidRDefault="0093090B" w:rsidP="0093090B">
            <w:pPr>
              <w:pStyle w:val="TableTextLeft"/>
              <w:jc w:val="right"/>
            </w:pPr>
            <w:r w:rsidRPr="00273AA1">
              <w:t>1,750</w:t>
            </w:r>
          </w:p>
        </w:tc>
        <w:tc>
          <w:tcPr>
            <w:tcW w:w="493" w:type="pct"/>
            <w:tcBorders>
              <w:top w:val="nil"/>
              <w:left w:val="nil"/>
              <w:bottom w:val="nil"/>
              <w:right w:val="nil"/>
            </w:tcBorders>
          </w:tcPr>
          <w:p w14:paraId="1B7DB081" w14:textId="2B19006D" w:rsidR="0093090B" w:rsidRPr="00273AA1" w:rsidRDefault="0093090B" w:rsidP="0093090B">
            <w:pPr>
              <w:pStyle w:val="TableTextLeft"/>
              <w:jc w:val="right"/>
            </w:pPr>
            <w:r w:rsidRPr="00273AA1">
              <w:t>20.5</w:t>
            </w:r>
          </w:p>
        </w:tc>
        <w:tc>
          <w:tcPr>
            <w:tcW w:w="494" w:type="pct"/>
            <w:tcBorders>
              <w:top w:val="nil"/>
              <w:left w:val="nil"/>
              <w:bottom w:val="nil"/>
              <w:right w:val="nil"/>
            </w:tcBorders>
          </w:tcPr>
          <w:p w14:paraId="3FE8FF15" w14:textId="1B2EAF1B" w:rsidR="0093090B" w:rsidRPr="00273AA1" w:rsidRDefault="003F625B" w:rsidP="0093090B">
            <w:pPr>
              <w:pStyle w:val="TableTextLeft"/>
              <w:jc w:val="right"/>
            </w:pPr>
            <w:r>
              <w:noBreakHyphen/>
            </w:r>
            <w:r w:rsidR="0093090B" w:rsidRPr="00273AA1">
              <w:t>5.1</w:t>
            </w:r>
          </w:p>
        </w:tc>
      </w:tr>
      <w:tr w:rsidR="00FF5643" w:rsidRPr="00273AA1" w14:paraId="2E73A1CB" w14:textId="77777777" w:rsidTr="00FF5643">
        <w:trPr>
          <w:cantSplit/>
          <w:trHeight w:val="232"/>
        </w:trPr>
        <w:tc>
          <w:tcPr>
            <w:tcW w:w="612" w:type="pct"/>
            <w:tcBorders>
              <w:top w:val="nil"/>
              <w:left w:val="nil"/>
              <w:bottom w:val="nil"/>
              <w:right w:val="nil"/>
            </w:tcBorders>
            <w:shd w:val="clear" w:color="auto" w:fill="auto"/>
            <w:noWrap/>
            <w:vAlign w:val="center"/>
          </w:tcPr>
          <w:p w14:paraId="5BF44918" w14:textId="5E5F114C"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45A500A0" w14:textId="212F10FF" w:rsidR="00FF5643" w:rsidRPr="00273AA1" w:rsidRDefault="00FF5643" w:rsidP="00FF5643">
            <w:pPr>
              <w:pStyle w:val="TableTextLeft"/>
            </w:pPr>
            <w:r w:rsidRPr="00273AA1">
              <w:t>A39</w:t>
            </w:r>
          </w:p>
        </w:tc>
        <w:tc>
          <w:tcPr>
            <w:tcW w:w="2076" w:type="pct"/>
            <w:tcBorders>
              <w:top w:val="nil"/>
              <w:left w:val="nil"/>
              <w:bottom w:val="nil"/>
              <w:right w:val="nil"/>
            </w:tcBorders>
            <w:shd w:val="clear" w:color="auto" w:fill="auto"/>
            <w:vAlign w:val="center"/>
          </w:tcPr>
          <w:p w14:paraId="6615CAF8" w14:textId="25ABD35D" w:rsidR="00FF5643" w:rsidRPr="00273AA1" w:rsidRDefault="00FF5643" w:rsidP="00FF5643">
            <w:pPr>
              <w:pStyle w:val="TableTextLeft"/>
            </w:pPr>
            <w:r w:rsidRPr="00273AA1">
              <w:t>Exemption of Family Tax Benefit payments</w:t>
            </w:r>
          </w:p>
        </w:tc>
        <w:tc>
          <w:tcPr>
            <w:tcW w:w="493" w:type="pct"/>
            <w:tcBorders>
              <w:top w:val="nil"/>
              <w:left w:val="nil"/>
              <w:bottom w:val="nil"/>
              <w:right w:val="nil"/>
            </w:tcBorders>
            <w:vAlign w:val="center"/>
          </w:tcPr>
          <w:p w14:paraId="6D188BEB"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61BCB1ED" w14:textId="4BD870A0" w:rsidR="00FF5643" w:rsidRPr="00273AA1" w:rsidRDefault="00FF5643" w:rsidP="00FF5643">
            <w:pPr>
              <w:pStyle w:val="TableTextLeft"/>
              <w:jc w:val="right"/>
            </w:pPr>
            <w:r w:rsidRPr="00273AA1">
              <w:t>1,720</w:t>
            </w:r>
          </w:p>
        </w:tc>
        <w:tc>
          <w:tcPr>
            <w:tcW w:w="493" w:type="pct"/>
            <w:tcBorders>
              <w:top w:val="nil"/>
              <w:left w:val="nil"/>
              <w:bottom w:val="nil"/>
              <w:right w:val="nil"/>
            </w:tcBorders>
            <w:vAlign w:val="center"/>
          </w:tcPr>
          <w:p w14:paraId="1F02BF2B" w14:textId="5046FF51" w:rsidR="00FF5643" w:rsidRPr="00273AA1" w:rsidRDefault="003F625B" w:rsidP="00FF5643">
            <w:pPr>
              <w:pStyle w:val="TableTextLeft"/>
              <w:jc w:val="right"/>
            </w:pPr>
            <w:r>
              <w:noBreakHyphen/>
            </w:r>
            <w:r w:rsidR="00FF5643" w:rsidRPr="00273AA1">
              <w:t>7.7</w:t>
            </w:r>
          </w:p>
        </w:tc>
        <w:tc>
          <w:tcPr>
            <w:tcW w:w="494" w:type="pct"/>
            <w:tcBorders>
              <w:top w:val="nil"/>
              <w:left w:val="nil"/>
              <w:bottom w:val="nil"/>
              <w:right w:val="nil"/>
            </w:tcBorders>
            <w:vAlign w:val="center"/>
          </w:tcPr>
          <w:p w14:paraId="476CA7F1" w14:textId="48A1A3F4" w:rsidR="00FF5643" w:rsidRPr="00273AA1" w:rsidRDefault="00FF5643" w:rsidP="00FF5643">
            <w:pPr>
              <w:pStyle w:val="TableTextLeft"/>
              <w:jc w:val="right"/>
            </w:pPr>
            <w:r w:rsidRPr="00273AA1">
              <w:t>4.8</w:t>
            </w:r>
          </w:p>
        </w:tc>
      </w:tr>
      <w:tr w:rsidR="00FF5643" w:rsidRPr="00273AA1" w14:paraId="4A120FB3" w14:textId="77777777" w:rsidTr="00FF5643">
        <w:trPr>
          <w:cantSplit/>
          <w:trHeight w:val="232"/>
        </w:trPr>
        <w:tc>
          <w:tcPr>
            <w:tcW w:w="612" w:type="pct"/>
            <w:tcBorders>
              <w:top w:val="nil"/>
              <w:left w:val="nil"/>
              <w:bottom w:val="nil"/>
              <w:right w:val="nil"/>
            </w:tcBorders>
            <w:shd w:val="clear" w:color="auto" w:fill="auto"/>
            <w:noWrap/>
            <w:vAlign w:val="center"/>
          </w:tcPr>
          <w:p w14:paraId="6894A099" w14:textId="445268F5" w:rsidR="00FF5643" w:rsidRPr="00273AA1" w:rsidRDefault="00FF5643" w:rsidP="00FF5643">
            <w:pPr>
              <w:pStyle w:val="TableTextLeft"/>
            </w:pPr>
            <w:r w:rsidRPr="00273AA1">
              <w:t>FBT</w:t>
            </w:r>
          </w:p>
        </w:tc>
        <w:tc>
          <w:tcPr>
            <w:tcW w:w="270" w:type="pct"/>
            <w:tcBorders>
              <w:top w:val="nil"/>
              <w:left w:val="nil"/>
              <w:bottom w:val="nil"/>
              <w:right w:val="nil"/>
            </w:tcBorders>
            <w:shd w:val="clear" w:color="auto" w:fill="auto"/>
            <w:noWrap/>
            <w:vAlign w:val="center"/>
          </w:tcPr>
          <w:p w14:paraId="28E1F5F5" w14:textId="6A1CFB7E" w:rsidR="00FF5643" w:rsidRPr="00273AA1" w:rsidRDefault="00FF5643" w:rsidP="00FF5643">
            <w:pPr>
              <w:pStyle w:val="TableTextLeft"/>
            </w:pPr>
            <w:r w:rsidRPr="00273AA1">
              <w:t>D1</w:t>
            </w:r>
            <w:r w:rsidR="00B6448D">
              <w:t>1</w:t>
            </w:r>
          </w:p>
        </w:tc>
        <w:tc>
          <w:tcPr>
            <w:tcW w:w="2076" w:type="pct"/>
            <w:tcBorders>
              <w:top w:val="nil"/>
              <w:left w:val="nil"/>
              <w:bottom w:val="nil"/>
              <w:right w:val="nil"/>
            </w:tcBorders>
            <w:shd w:val="clear" w:color="auto" w:fill="auto"/>
            <w:vAlign w:val="center"/>
          </w:tcPr>
          <w:p w14:paraId="7FA592D0" w14:textId="68506F1F" w:rsidR="00FF5643" w:rsidRPr="00273AA1" w:rsidRDefault="00FF5643" w:rsidP="00FF5643">
            <w:pPr>
              <w:pStyle w:val="TableTextLeft"/>
            </w:pPr>
            <w:r w:rsidRPr="00273AA1">
              <w:t>Exemption for public and not</w:t>
            </w:r>
            <w:r w:rsidR="003F625B">
              <w:noBreakHyphen/>
            </w:r>
            <w:r w:rsidRPr="00273AA1">
              <w:t>for</w:t>
            </w:r>
            <w:r w:rsidR="003F625B">
              <w:noBreakHyphen/>
            </w:r>
            <w:r w:rsidRPr="00273AA1">
              <w:t>profit hospitals and public ambulance services</w:t>
            </w:r>
          </w:p>
        </w:tc>
        <w:tc>
          <w:tcPr>
            <w:tcW w:w="493" w:type="pct"/>
            <w:tcBorders>
              <w:top w:val="nil"/>
              <w:left w:val="nil"/>
              <w:bottom w:val="nil"/>
              <w:right w:val="nil"/>
            </w:tcBorders>
            <w:vAlign w:val="center"/>
          </w:tcPr>
          <w:p w14:paraId="0DFE3B76"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6D3BE81E" w14:textId="28F9BBFD" w:rsidR="00FF5643" w:rsidRPr="00273AA1" w:rsidRDefault="00FF5643" w:rsidP="00FF5643">
            <w:pPr>
              <w:pStyle w:val="TableTextLeft"/>
              <w:jc w:val="right"/>
            </w:pPr>
            <w:r w:rsidRPr="00273AA1">
              <w:t>1,700</w:t>
            </w:r>
          </w:p>
        </w:tc>
        <w:tc>
          <w:tcPr>
            <w:tcW w:w="493" w:type="pct"/>
            <w:tcBorders>
              <w:top w:val="nil"/>
              <w:left w:val="nil"/>
              <w:bottom w:val="nil"/>
              <w:right w:val="nil"/>
            </w:tcBorders>
            <w:vAlign w:val="center"/>
          </w:tcPr>
          <w:p w14:paraId="2E44C754" w14:textId="20CB7972" w:rsidR="00FF5643" w:rsidRPr="00273AA1" w:rsidRDefault="00FF5643" w:rsidP="00FF5643">
            <w:pPr>
              <w:pStyle w:val="TableTextLeft"/>
              <w:jc w:val="right"/>
            </w:pPr>
            <w:r w:rsidRPr="00273AA1">
              <w:t>4.3</w:t>
            </w:r>
          </w:p>
        </w:tc>
        <w:tc>
          <w:tcPr>
            <w:tcW w:w="494" w:type="pct"/>
            <w:tcBorders>
              <w:top w:val="nil"/>
              <w:left w:val="nil"/>
              <w:bottom w:val="nil"/>
              <w:right w:val="nil"/>
            </w:tcBorders>
            <w:vAlign w:val="center"/>
          </w:tcPr>
          <w:p w14:paraId="1F9FA1E2" w14:textId="24FC7191" w:rsidR="00FF5643" w:rsidRPr="00273AA1" w:rsidRDefault="00FF5643" w:rsidP="00FF5643">
            <w:pPr>
              <w:pStyle w:val="TableTextLeft"/>
              <w:jc w:val="right"/>
            </w:pPr>
            <w:r w:rsidRPr="00273AA1">
              <w:t>0.7</w:t>
            </w:r>
          </w:p>
        </w:tc>
      </w:tr>
      <w:tr w:rsidR="00FF5643" w:rsidRPr="00273AA1" w14:paraId="13E485B8" w14:textId="77777777" w:rsidTr="00FF5643">
        <w:trPr>
          <w:cantSplit/>
          <w:trHeight w:val="232"/>
        </w:trPr>
        <w:tc>
          <w:tcPr>
            <w:tcW w:w="612" w:type="pct"/>
            <w:tcBorders>
              <w:top w:val="nil"/>
              <w:left w:val="nil"/>
              <w:bottom w:val="nil"/>
              <w:right w:val="nil"/>
            </w:tcBorders>
            <w:shd w:val="clear" w:color="auto" w:fill="auto"/>
            <w:noWrap/>
            <w:vAlign w:val="center"/>
          </w:tcPr>
          <w:p w14:paraId="59F4FC45" w14:textId="58E75FEB" w:rsidR="00FF5643" w:rsidRPr="00273AA1" w:rsidRDefault="00FF5643" w:rsidP="00FF5643">
            <w:pPr>
              <w:pStyle w:val="TableTextLeft"/>
            </w:pPr>
            <w:r w:rsidRPr="00273AA1">
              <w:t>Other</w:t>
            </w:r>
          </w:p>
        </w:tc>
        <w:tc>
          <w:tcPr>
            <w:tcW w:w="270" w:type="pct"/>
            <w:tcBorders>
              <w:top w:val="nil"/>
              <w:left w:val="nil"/>
              <w:bottom w:val="nil"/>
              <w:right w:val="nil"/>
            </w:tcBorders>
            <w:shd w:val="clear" w:color="auto" w:fill="auto"/>
            <w:noWrap/>
            <w:vAlign w:val="center"/>
          </w:tcPr>
          <w:p w14:paraId="267EC227" w14:textId="3F579C14" w:rsidR="00FF5643" w:rsidRPr="00273AA1" w:rsidRDefault="00FF5643" w:rsidP="00FF5643">
            <w:pPr>
              <w:pStyle w:val="TableTextLeft"/>
            </w:pPr>
            <w:r w:rsidRPr="00273AA1">
              <w:t>F6</w:t>
            </w:r>
          </w:p>
        </w:tc>
        <w:tc>
          <w:tcPr>
            <w:tcW w:w="2076" w:type="pct"/>
            <w:tcBorders>
              <w:top w:val="nil"/>
              <w:left w:val="nil"/>
              <w:bottom w:val="nil"/>
              <w:right w:val="nil"/>
            </w:tcBorders>
            <w:shd w:val="clear" w:color="auto" w:fill="auto"/>
            <w:vAlign w:val="center"/>
          </w:tcPr>
          <w:p w14:paraId="67EB18E6" w14:textId="1F0B7FB6" w:rsidR="00FF5643" w:rsidRPr="00273AA1" w:rsidRDefault="00FF5643" w:rsidP="00FF5643">
            <w:pPr>
              <w:pStyle w:val="TableTextLeft"/>
            </w:pPr>
            <w:r w:rsidRPr="00273AA1">
              <w:t>Concessional rate of excise levied on aviation gasoline and aviation turbine fuel</w:t>
            </w:r>
          </w:p>
        </w:tc>
        <w:tc>
          <w:tcPr>
            <w:tcW w:w="493" w:type="pct"/>
            <w:tcBorders>
              <w:top w:val="nil"/>
              <w:left w:val="nil"/>
              <w:bottom w:val="nil"/>
              <w:right w:val="nil"/>
            </w:tcBorders>
            <w:vAlign w:val="center"/>
          </w:tcPr>
          <w:p w14:paraId="41271B60"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14521A54" w14:textId="172F37CB" w:rsidR="00FF5643" w:rsidRPr="00273AA1" w:rsidRDefault="00FF5643" w:rsidP="00FF5643">
            <w:pPr>
              <w:pStyle w:val="TableTextLeft"/>
              <w:jc w:val="right"/>
            </w:pPr>
            <w:r w:rsidRPr="00273AA1">
              <w:t>1,620</w:t>
            </w:r>
          </w:p>
        </w:tc>
        <w:tc>
          <w:tcPr>
            <w:tcW w:w="493" w:type="pct"/>
            <w:tcBorders>
              <w:top w:val="nil"/>
              <w:left w:val="nil"/>
              <w:bottom w:val="nil"/>
              <w:right w:val="nil"/>
            </w:tcBorders>
            <w:vAlign w:val="center"/>
          </w:tcPr>
          <w:p w14:paraId="2CC8C3EF" w14:textId="20B37100" w:rsidR="00FF5643" w:rsidRPr="00273AA1" w:rsidRDefault="00FF5643" w:rsidP="00FF5643">
            <w:pPr>
              <w:pStyle w:val="TableTextLeft"/>
              <w:jc w:val="right"/>
            </w:pPr>
            <w:r w:rsidRPr="00273AA1">
              <w:t>10.5</w:t>
            </w:r>
          </w:p>
        </w:tc>
        <w:tc>
          <w:tcPr>
            <w:tcW w:w="494" w:type="pct"/>
            <w:tcBorders>
              <w:top w:val="nil"/>
              <w:left w:val="nil"/>
              <w:bottom w:val="nil"/>
              <w:right w:val="nil"/>
            </w:tcBorders>
            <w:vAlign w:val="center"/>
          </w:tcPr>
          <w:p w14:paraId="2D11833D" w14:textId="6DCB42B1" w:rsidR="00FF5643" w:rsidRPr="00273AA1" w:rsidRDefault="00FF5643" w:rsidP="00FF5643">
            <w:pPr>
              <w:pStyle w:val="TableTextLeft"/>
              <w:jc w:val="right"/>
            </w:pPr>
            <w:r w:rsidRPr="00273AA1">
              <w:t>7.3</w:t>
            </w:r>
          </w:p>
        </w:tc>
      </w:tr>
      <w:tr w:rsidR="00C839A1" w:rsidRPr="00273AA1" w14:paraId="659E32F2" w14:textId="77777777" w:rsidTr="00FF5643">
        <w:trPr>
          <w:cantSplit/>
          <w:trHeight w:val="232"/>
        </w:trPr>
        <w:tc>
          <w:tcPr>
            <w:tcW w:w="612" w:type="pct"/>
            <w:tcBorders>
              <w:top w:val="nil"/>
              <w:left w:val="nil"/>
              <w:bottom w:val="nil"/>
              <w:right w:val="nil"/>
            </w:tcBorders>
            <w:shd w:val="clear" w:color="auto" w:fill="auto"/>
            <w:noWrap/>
            <w:vAlign w:val="center"/>
          </w:tcPr>
          <w:p w14:paraId="1B34318F" w14:textId="4993713C" w:rsidR="00C839A1" w:rsidRPr="00273AA1" w:rsidRDefault="00C839A1" w:rsidP="00FF5643">
            <w:pPr>
              <w:pStyle w:val="TableTextLeft"/>
            </w:pPr>
            <w:r w:rsidRPr="00273AA1">
              <w:t>Deductions</w:t>
            </w:r>
          </w:p>
        </w:tc>
        <w:tc>
          <w:tcPr>
            <w:tcW w:w="270" w:type="pct"/>
            <w:tcBorders>
              <w:top w:val="nil"/>
              <w:left w:val="nil"/>
              <w:bottom w:val="nil"/>
              <w:right w:val="nil"/>
            </w:tcBorders>
            <w:shd w:val="clear" w:color="auto" w:fill="auto"/>
            <w:noWrap/>
            <w:vAlign w:val="center"/>
          </w:tcPr>
          <w:p w14:paraId="3C5DEF53" w14:textId="77777777" w:rsidR="00C839A1" w:rsidRPr="00273AA1" w:rsidRDefault="00C839A1" w:rsidP="00FF5643">
            <w:pPr>
              <w:pStyle w:val="TableTextLeft"/>
            </w:pPr>
          </w:p>
        </w:tc>
        <w:tc>
          <w:tcPr>
            <w:tcW w:w="2076" w:type="pct"/>
            <w:tcBorders>
              <w:top w:val="nil"/>
              <w:left w:val="nil"/>
              <w:bottom w:val="nil"/>
              <w:right w:val="nil"/>
            </w:tcBorders>
            <w:shd w:val="clear" w:color="auto" w:fill="auto"/>
            <w:vAlign w:val="center"/>
          </w:tcPr>
          <w:p w14:paraId="7AB31BB7" w14:textId="35BDBE00" w:rsidR="00C839A1" w:rsidRPr="00273AA1" w:rsidRDefault="00C839A1" w:rsidP="00FF5643">
            <w:pPr>
              <w:pStyle w:val="TableTextLeft"/>
            </w:pPr>
            <w:r w:rsidRPr="00273AA1">
              <w:t>Cost of managing tax affairs and other deductions</w:t>
            </w:r>
          </w:p>
        </w:tc>
        <w:tc>
          <w:tcPr>
            <w:tcW w:w="493" w:type="pct"/>
            <w:tcBorders>
              <w:top w:val="nil"/>
              <w:left w:val="nil"/>
              <w:bottom w:val="nil"/>
              <w:right w:val="nil"/>
            </w:tcBorders>
            <w:vAlign w:val="center"/>
          </w:tcPr>
          <w:p w14:paraId="443B3025" w14:textId="5E69C9A5" w:rsidR="00C839A1" w:rsidRPr="00273AA1" w:rsidRDefault="00C839A1" w:rsidP="00FF5643">
            <w:pPr>
              <w:pStyle w:val="TableTextLeft"/>
            </w:pPr>
            <w:r w:rsidRPr="00273AA1">
              <w:t>Y</w:t>
            </w:r>
          </w:p>
        </w:tc>
        <w:tc>
          <w:tcPr>
            <w:tcW w:w="561" w:type="pct"/>
            <w:tcBorders>
              <w:top w:val="nil"/>
              <w:left w:val="nil"/>
              <w:bottom w:val="nil"/>
              <w:right w:val="nil"/>
            </w:tcBorders>
            <w:shd w:val="clear" w:color="auto" w:fill="auto"/>
            <w:noWrap/>
            <w:vAlign w:val="center"/>
          </w:tcPr>
          <w:p w14:paraId="2DB2CE3D" w14:textId="5FBC4ED5" w:rsidR="00C839A1" w:rsidRPr="00273AA1" w:rsidRDefault="0056089C" w:rsidP="00FF5643">
            <w:pPr>
              <w:pStyle w:val="TableTextLeft"/>
              <w:jc w:val="right"/>
            </w:pPr>
            <w:r w:rsidRPr="00273AA1">
              <w:t>1,600</w:t>
            </w:r>
          </w:p>
        </w:tc>
        <w:tc>
          <w:tcPr>
            <w:tcW w:w="493" w:type="pct"/>
            <w:tcBorders>
              <w:top w:val="nil"/>
              <w:left w:val="nil"/>
              <w:bottom w:val="nil"/>
              <w:right w:val="nil"/>
            </w:tcBorders>
            <w:vAlign w:val="center"/>
          </w:tcPr>
          <w:p w14:paraId="3F9EC8FC" w14:textId="4142778E" w:rsidR="00C839A1" w:rsidRPr="00273AA1" w:rsidRDefault="0056089C" w:rsidP="00FF5643">
            <w:pPr>
              <w:pStyle w:val="TableTextLeft"/>
              <w:jc w:val="right"/>
            </w:pPr>
            <w:r w:rsidRPr="00273AA1">
              <w:t>4.6</w:t>
            </w:r>
          </w:p>
        </w:tc>
        <w:tc>
          <w:tcPr>
            <w:tcW w:w="494" w:type="pct"/>
            <w:tcBorders>
              <w:top w:val="nil"/>
              <w:left w:val="nil"/>
              <w:bottom w:val="nil"/>
              <w:right w:val="nil"/>
            </w:tcBorders>
            <w:vAlign w:val="center"/>
          </w:tcPr>
          <w:p w14:paraId="499148AF" w14:textId="5CF09419" w:rsidR="00C839A1" w:rsidRPr="00273AA1" w:rsidRDefault="0056089C" w:rsidP="00FF5643">
            <w:pPr>
              <w:pStyle w:val="TableTextLeft"/>
              <w:jc w:val="right"/>
            </w:pPr>
            <w:r w:rsidRPr="00273AA1">
              <w:t>0.0</w:t>
            </w:r>
          </w:p>
        </w:tc>
      </w:tr>
      <w:tr w:rsidR="00FF5643" w:rsidRPr="00273AA1" w14:paraId="18334F8C" w14:textId="77777777" w:rsidTr="00FF5643">
        <w:trPr>
          <w:cantSplit/>
          <w:trHeight w:val="232"/>
        </w:trPr>
        <w:tc>
          <w:tcPr>
            <w:tcW w:w="612" w:type="pct"/>
            <w:tcBorders>
              <w:top w:val="nil"/>
              <w:left w:val="nil"/>
              <w:bottom w:val="nil"/>
              <w:right w:val="nil"/>
            </w:tcBorders>
            <w:shd w:val="clear" w:color="auto" w:fill="auto"/>
            <w:noWrap/>
            <w:vAlign w:val="center"/>
          </w:tcPr>
          <w:p w14:paraId="6F8806FF" w14:textId="76ED442C" w:rsidR="00FF5643" w:rsidRPr="00273AA1" w:rsidRDefault="00FF5643" w:rsidP="00FF5643">
            <w:pPr>
              <w:pStyle w:val="TableTextLeft"/>
            </w:pPr>
            <w:r w:rsidRPr="00273AA1">
              <w:t>GST</w:t>
            </w:r>
          </w:p>
        </w:tc>
        <w:tc>
          <w:tcPr>
            <w:tcW w:w="270" w:type="pct"/>
            <w:tcBorders>
              <w:top w:val="nil"/>
              <w:left w:val="nil"/>
              <w:bottom w:val="nil"/>
              <w:right w:val="nil"/>
            </w:tcBorders>
            <w:shd w:val="clear" w:color="auto" w:fill="auto"/>
            <w:noWrap/>
            <w:vAlign w:val="center"/>
          </w:tcPr>
          <w:p w14:paraId="50816404" w14:textId="205E258B" w:rsidR="00FF5643" w:rsidRPr="00273AA1" w:rsidRDefault="00FF5643" w:rsidP="00FF5643">
            <w:pPr>
              <w:pStyle w:val="TableTextLeft"/>
            </w:pPr>
            <w:r w:rsidRPr="00273AA1">
              <w:t>H1</w:t>
            </w:r>
            <w:r w:rsidR="00B6448D">
              <w:t>8</w:t>
            </w:r>
          </w:p>
        </w:tc>
        <w:tc>
          <w:tcPr>
            <w:tcW w:w="2076" w:type="pct"/>
            <w:tcBorders>
              <w:top w:val="nil"/>
              <w:left w:val="nil"/>
              <w:bottom w:val="nil"/>
              <w:right w:val="nil"/>
            </w:tcBorders>
            <w:shd w:val="clear" w:color="auto" w:fill="auto"/>
            <w:vAlign w:val="center"/>
          </w:tcPr>
          <w:p w14:paraId="0EE6BF34" w14:textId="1D4CCCB6" w:rsidR="00FF5643" w:rsidRPr="00273AA1" w:rsidRDefault="00FF5643" w:rsidP="00FF5643">
            <w:pPr>
              <w:pStyle w:val="TableTextLeft"/>
            </w:pPr>
            <w:r w:rsidRPr="00273AA1">
              <w:t>Health – residential care, community care and other care services</w:t>
            </w:r>
          </w:p>
        </w:tc>
        <w:tc>
          <w:tcPr>
            <w:tcW w:w="493" w:type="pct"/>
            <w:tcBorders>
              <w:top w:val="nil"/>
              <w:left w:val="nil"/>
              <w:bottom w:val="nil"/>
              <w:right w:val="nil"/>
            </w:tcBorders>
            <w:vAlign w:val="center"/>
          </w:tcPr>
          <w:p w14:paraId="4541E7E3"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0C69B993" w14:textId="265614EC" w:rsidR="00FF5643" w:rsidRPr="00273AA1" w:rsidRDefault="00FF5643" w:rsidP="00FF5643">
            <w:pPr>
              <w:pStyle w:val="TableTextLeft"/>
              <w:jc w:val="right"/>
            </w:pPr>
            <w:r w:rsidRPr="00273AA1">
              <w:t>1,600</w:t>
            </w:r>
          </w:p>
        </w:tc>
        <w:tc>
          <w:tcPr>
            <w:tcW w:w="493" w:type="pct"/>
            <w:tcBorders>
              <w:top w:val="nil"/>
              <w:left w:val="nil"/>
              <w:bottom w:val="nil"/>
              <w:right w:val="nil"/>
            </w:tcBorders>
            <w:vAlign w:val="center"/>
          </w:tcPr>
          <w:p w14:paraId="4F00E22A" w14:textId="547C4F1A" w:rsidR="00FF5643" w:rsidRPr="00273AA1" w:rsidRDefault="00FF5643" w:rsidP="00FF5643">
            <w:pPr>
              <w:pStyle w:val="TableTextLeft"/>
              <w:jc w:val="right"/>
            </w:pPr>
            <w:r w:rsidRPr="00273AA1">
              <w:t>6.2</w:t>
            </w:r>
          </w:p>
        </w:tc>
        <w:tc>
          <w:tcPr>
            <w:tcW w:w="494" w:type="pct"/>
            <w:tcBorders>
              <w:top w:val="nil"/>
              <w:left w:val="nil"/>
              <w:bottom w:val="nil"/>
              <w:right w:val="nil"/>
            </w:tcBorders>
            <w:vAlign w:val="center"/>
          </w:tcPr>
          <w:p w14:paraId="6FF15413" w14:textId="372C48C7" w:rsidR="00FF5643" w:rsidRPr="00273AA1" w:rsidRDefault="00FF5643" w:rsidP="00FF5643">
            <w:pPr>
              <w:pStyle w:val="TableTextLeft"/>
              <w:jc w:val="right"/>
            </w:pPr>
            <w:r w:rsidRPr="00273AA1">
              <w:t>5.9</w:t>
            </w:r>
          </w:p>
        </w:tc>
      </w:tr>
      <w:tr w:rsidR="00FF5643" w:rsidRPr="00273AA1" w14:paraId="371D77A9" w14:textId="77777777" w:rsidTr="00FF5643">
        <w:trPr>
          <w:cantSplit/>
          <w:trHeight w:val="232"/>
        </w:trPr>
        <w:tc>
          <w:tcPr>
            <w:tcW w:w="612" w:type="pct"/>
            <w:tcBorders>
              <w:top w:val="nil"/>
              <w:left w:val="nil"/>
              <w:bottom w:val="nil"/>
              <w:right w:val="nil"/>
            </w:tcBorders>
            <w:shd w:val="clear" w:color="auto" w:fill="auto"/>
            <w:noWrap/>
            <w:vAlign w:val="center"/>
          </w:tcPr>
          <w:p w14:paraId="681A3DE2" w14:textId="255395BF"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51C4EF8D" w14:textId="12A48579" w:rsidR="00FF5643" w:rsidRPr="00273AA1" w:rsidRDefault="00FF5643" w:rsidP="00FF5643">
            <w:pPr>
              <w:pStyle w:val="TableTextLeft"/>
            </w:pPr>
            <w:r w:rsidRPr="00273AA1">
              <w:t>A18</w:t>
            </w:r>
          </w:p>
        </w:tc>
        <w:tc>
          <w:tcPr>
            <w:tcW w:w="2076" w:type="pct"/>
            <w:tcBorders>
              <w:top w:val="nil"/>
              <w:left w:val="nil"/>
              <w:bottom w:val="nil"/>
              <w:right w:val="nil"/>
            </w:tcBorders>
            <w:shd w:val="clear" w:color="auto" w:fill="auto"/>
            <w:vAlign w:val="center"/>
          </w:tcPr>
          <w:p w14:paraId="0B26D602" w14:textId="4CA13891" w:rsidR="00FF5643" w:rsidRPr="00273AA1" w:rsidRDefault="00FF5643" w:rsidP="00FF5643">
            <w:pPr>
              <w:pStyle w:val="TableTextLeft"/>
            </w:pPr>
            <w:r w:rsidRPr="00273AA1">
              <w:t>Exemption of the Private Health Insurance Rebate</w:t>
            </w:r>
          </w:p>
        </w:tc>
        <w:tc>
          <w:tcPr>
            <w:tcW w:w="493" w:type="pct"/>
            <w:tcBorders>
              <w:top w:val="nil"/>
              <w:left w:val="nil"/>
              <w:bottom w:val="nil"/>
              <w:right w:val="nil"/>
            </w:tcBorders>
            <w:vAlign w:val="center"/>
          </w:tcPr>
          <w:p w14:paraId="6BECBFC6"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7485FFD8" w14:textId="6003E2B3" w:rsidR="00FF5643" w:rsidRPr="00273AA1" w:rsidRDefault="00FF5643" w:rsidP="00FF5643">
            <w:pPr>
              <w:pStyle w:val="TableTextLeft"/>
              <w:jc w:val="right"/>
            </w:pPr>
            <w:r w:rsidRPr="00273AA1">
              <w:t>1,550</w:t>
            </w:r>
          </w:p>
        </w:tc>
        <w:tc>
          <w:tcPr>
            <w:tcW w:w="493" w:type="pct"/>
            <w:tcBorders>
              <w:top w:val="nil"/>
              <w:left w:val="nil"/>
              <w:bottom w:val="nil"/>
              <w:right w:val="nil"/>
            </w:tcBorders>
            <w:vAlign w:val="center"/>
          </w:tcPr>
          <w:p w14:paraId="53B4F77B" w14:textId="241AD8B7" w:rsidR="00FF5643" w:rsidRPr="00273AA1" w:rsidRDefault="003F625B" w:rsidP="00FF5643">
            <w:pPr>
              <w:pStyle w:val="TableTextLeft"/>
              <w:jc w:val="right"/>
            </w:pPr>
            <w:r>
              <w:noBreakHyphen/>
            </w:r>
            <w:r w:rsidR="00FF5643" w:rsidRPr="00273AA1">
              <w:t>2.2</w:t>
            </w:r>
          </w:p>
        </w:tc>
        <w:tc>
          <w:tcPr>
            <w:tcW w:w="494" w:type="pct"/>
            <w:tcBorders>
              <w:top w:val="nil"/>
              <w:left w:val="nil"/>
              <w:bottom w:val="nil"/>
              <w:right w:val="nil"/>
            </w:tcBorders>
            <w:vAlign w:val="center"/>
          </w:tcPr>
          <w:p w14:paraId="608706D1" w14:textId="1EE2901E" w:rsidR="00FF5643" w:rsidRPr="00273AA1" w:rsidRDefault="00FF5643" w:rsidP="00FF5643">
            <w:pPr>
              <w:pStyle w:val="TableTextLeft"/>
              <w:jc w:val="right"/>
            </w:pPr>
            <w:r w:rsidRPr="00273AA1">
              <w:t>2.5</w:t>
            </w:r>
          </w:p>
        </w:tc>
      </w:tr>
      <w:tr w:rsidR="00FF5643" w:rsidRPr="00273AA1" w14:paraId="48C332BA" w14:textId="77777777" w:rsidTr="00FF5643">
        <w:trPr>
          <w:cantSplit/>
          <w:trHeight w:val="232"/>
        </w:trPr>
        <w:tc>
          <w:tcPr>
            <w:tcW w:w="612" w:type="pct"/>
            <w:tcBorders>
              <w:top w:val="nil"/>
              <w:left w:val="nil"/>
              <w:bottom w:val="nil"/>
              <w:right w:val="nil"/>
            </w:tcBorders>
            <w:shd w:val="clear" w:color="auto" w:fill="auto"/>
            <w:noWrap/>
            <w:vAlign w:val="center"/>
          </w:tcPr>
          <w:p w14:paraId="1DD6AF01" w14:textId="00903E54"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50047934" w14:textId="38B3DF21" w:rsidR="00FF5643" w:rsidRPr="00273AA1" w:rsidRDefault="00FF5643" w:rsidP="00FF5643">
            <w:pPr>
              <w:pStyle w:val="TableTextLeft"/>
            </w:pPr>
            <w:r w:rsidRPr="00273AA1">
              <w:t>B82</w:t>
            </w:r>
          </w:p>
        </w:tc>
        <w:tc>
          <w:tcPr>
            <w:tcW w:w="2076" w:type="pct"/>
            <w:tcBorders>
              <w:top w:val="nil"/>
              <w:left w:val="nil"/>
              <w:bottom w:val="nil"/>
              <w:right w:val="nil"/>
            </w:tcBorders>
            <w:shd w:val="clear" w:color="auto" w:fill="auto"/>
            <w:vAlign w:val="center"/>
          </w:tcPr>
          <w:p w14:paraId="56AA9070" w14:textId="6783BAD2" w:rsidR="00FF5643" w:rsidRPr="00273AA1" w:rsidRDefault="00FF5643" w:rsidP="00FF5643">
            <w:pPr>
              <w:pStyle w:val="TableTextLeft"/>
            </w:pPr>
            <w:r w:rsidRPr="00273AA1">
              <w:t>Capital works expenditure deduction</w:t>
            </w:r>
          </w:p>
        </w:tc>
        <w:tc>
          <w:tcPr>
            <w:tcW w:w="493" w:type="pct"/>
            <w:tcBorders>
              <w:top w:val="nil"/>
              <w:left w:val="nil"/>
              <w:bottom w:val="nil"/>
              <w:right w:val="nil"/>
            </w:tcBorders>
            <w:vAlign w:val="center"/>
          </w:tcPr>
          <w:p w14:paraId="6873FCA4"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44B00541" w14:textId="43A2FAAE" w:rsidR="00FF5643" w:rsidRPr="00273AA1" w:rsidRDefault="00FF5643" w:rsidP="00FF5643">
            <w:pPr>
              <w:pStyle w:val="TableTextLeft"/>
              <w:jc w:val="right"/>
            </w:pPr>
            <w:r w:rsidRPr="00273AA1">
              <w:t>1,450</w:t>
            </w:r>
          </w:p>
        </w:tc>
        <w:tc>
          <w:tcPr>
            <w:tcW w:w="493" w:type="pct"/>
            <w:tcBorders>
              <w:top w:val="nil"/>
              <w:left w:val="nil"/>
              <w:bottom w:val="nil"/>
              <w:right w:val="nil"/>
            </w:tcBorders>
            <w:vAlign w:val="center"/>
          </w:tcPr>
          <w:p w14:paraId="2FC67B1C" w14:textId="6CB326E8" w:rsidR="00FF5643" w:rsidRPr="00273AA1" w:rsidRDefault="00FF5643" w:rsidP="00FF5643">
            <w:pPr>
              <w:pStyle w:val="TableTextLeft"/>
              <w:jc w:val="right"/>
            </w:pPr>
            <w:r w:rsidRPr="00273AA1">
              <w:t>1.7</w:t>
            </w:r>
          </w:p>
        </w:tc>
        <w:tc>
          <w:tcPr>
            <w:tcW w:w="494" w:type="pct"/>
            <w:tcBorders>
              <w:top w:val="nil"/>
              <w:left w:val="nil"/>
              <w:bottom w:val="nil"/>
              <w:right w:val="nil"/>
            </w:tcBorders>
            <w:vAlign w:val="center"/>
          </w:tcPr>
          <w:p w14:paraId="6C6DBB9C" w14:textId="7AB42B4F" w:rsidR="00FF5643" w:rsidRPr="00273AA1" w:rsidRDefault="00FF5643" w:rsidP="00FF5643">
            <w:pPr>
              <w:pStyle w:val="TableTextLeft"/>
              <w:jc w:val="right"/>
            </w:pPr>
            <w:r w:rsidRPr="00273AA1">
              <w:t>1.6</w:t>
            </w:r>
          </w:p>
        </w:tc>
      </w:tr>
      <w:tr w:rsidR="00FF5643" w:rsidRPr="00273AA1" w14:paraId="73349232" w14:textId="77777777" w:rsidTr="00FF5643">
        <w:trPr>
          <w:cantSplit/>
          <w:trHeight w:val="232"/>
        </w:trPr>
        <w:tc>
          <w:tcPr>
            <w:tcW w:w="612" w:type="pct"/>
            <w:tcBorders>
              <w:top w:val="nil"/>
              <w:left w:val="nil"/>
              <w:bottom w:val="nil"/>
              <w:right w:val="nil"/>
            </w:tcBorders>
            <w:shd w:val="clear" w:color="auto" w:fill="auto"/>
            <w:noWrap/>
            <w:vAlign w:val="center"/>
          </w:tcPr>
          <w:p w14:paraId="76FE4C5A" w14:textId="5E82C547"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14C4154E" w14:textId="59D70EB5" w:rsidR="00FF5643" w:rsidRPr="00273AA1" w:rsidRDefault="00FF5643" w:rsidP="00FF5643">
            <w:pPr>
              <w:pStyle w:val="TableTextLeft"/>
            </w:pPr>
            <w:r w:rsidRPr="00273AA1">
              <w:t>A38</w:t>
            </w:r>
          </w:p>
        </w:tc>
        <w:tc>
          <w:tcPr>
            <w:tcW w:w="2076" w:type="pct"/>
            <w:tcBorders>
              <w:top w:val="nil"/>
              <w:left w:val="nil"/>
              <w:bottom w:val="nil"/>
              <w:right w:val="nil"/>
            </w:tcBorders>
            <w:shd w:val="clear" w:color="auto" w:fill="auto"/>
            <w:vAlign w:val="center"/>
          </w:tcPr>
          <w:p w14:paraId="41720782" w14:textId="2A5C0E65" w:rsidR="00FF5643" w:rsidRPr="00273AA1" w:rsidRDefault="00FF5643" w:rsidP="00FF5643">
            <w:pPr>
              <w:pStyle w:val="TableTextLeft"/>
            </w:pPr>
            <w:r w:rsidRPr="00273AA1">
              <w:t>Exemption of certain income support benefits, pensions or allowances</w:t>
            </w:r>
          </w:p>
        </w:tc>
        <w:tc>
          <w:tcPr>
            <w:tcW w:w="493" w:type="pct"/>
            <w:tcBorders>
              <w:top w:val="nil"/>
              <w:left w:val="nil"/>
              <w:bottom w:val="nil"/>
              <w:right w:val="nil"/>
            </w:tcBorders>
            <w:vAlign w:val="center"/>
          </w:tcPr>
          <w:p w14:paraId="4E96EC94"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0EFEC841" w14:textId="28A10DF6" w:rsidR="00FF5643" w:rsidRPr="00273AA1" w:rsidRDefault="00FF5643" w:rsidP="00FF5643">
            <w:pPr>
              <w:pStyle w:val="TableTextLeft"/>
              <w:jc w:val="right"/>
            </w:pPr>
            <w:r w:rsidRPr="00273AA1">
              <w:t>1,400</w:t>
            </w:r>
          </w:p>
        </w:tc>
        <w:tc>
          <w:tcPr>
            <w:tcW w:w="493" w:type="pct"/>
            <w:tcBorders>
              <w:top w:val="nil"/>
              <w:left w:val="nil"/>
              <w:bottom w:val="nil"/>
              <w:right w:val="nil"/>
            </w:tcBorders>
            <w:vAlign w:val="center"/>
          </w:tcPr>
          <w:p w14:paraId="5F551AF6" w14:textId="3FF5E329" w:rsidR="00FF5643" w:rsidRPr="00273AA1" w:rsidRDefault="003F625B" w:rsidP="00FF5643">
            <w:pPr>
              <w:pStyle w:val="TableTextLeft"/>
              <w:jc w:val="right"/>
            </w:pPr>
            <w:r>
              <w:noBreakHyphen/>
            </w:r>
            <w:r w:rsidR="00FF5643" w:rsidRPr="00273AA1">
              <w:t>10.8</w:t>
            </w:r>
          </w:p>
        </w:tc>
        <w:tc>
          <w:tcPr>
            <w:tcW w:w="494" w:type="pct"/>
            <w:tcBorders>
              <w:top w:val="nil"/>
              <w:left w:val="nil"/>
              <w:bottom w:val="nil"/>
              <w:right w:val="nil"/>
            </w:tcBorders>
            <w:vAlign w:val="center"/>
          </w:tcPr>
          <w:p w14:paraId="5EF835CB" w14:textId="3566F3E0" w:rsidR="00FF5643" w:rsidRPr="00273AA1" w:rsidRDefault="00FF5643" w:rsidP="00FF5643">
            <w:pPr>
              <w:pStyle w:val="TableTextLeft"/>
              <w:jc w:val="right"/>
            </w:pPr>
            <w:r w:rsidRPr="00273AA1">
              <w:t>1.4</w:t>
            </w:r>
          </w:p>
        </w:tc>
      </w:tr>
      <w:tr w:rsidR="00FF5643" w:rsidRPr="00273AA1" w14:paraId="28D46754" w14:textId="77777777" w:rsidTr="00FF5643">
        <w:trPr>
          <w:cantSplit/>
          <w:trHeight w:val="232"/>
        </w:trPr>
        <w:tc>
          <w:tcPr>
            <w:tcW w:w="612" w:type="pct"/>
            <w:tcBorders>
              <w:top w:val="nil"/>
              <w:left w:val="nil"/>
              <w:bottom w:val="nil"/>
              <w:right w:val="nil"/>
            </w:tcBorders>
            <w:shd w:val="clear" w:color="auto" w:fill="auto"/>
            <w:noWrap/>
            <w:vAlign w:val="center"/>
          </w:tcPr>
          <w:p w14:paraId="121613D1" w14:textId="54B5BBE3" w:rsidR="00FF5643" w:rsidRPr="00273AA1" w:rsidRDefault="00FF5643" w:rsidP="00FF5643">
            <w:pPr>
              <w:pStyle w:val="TableTextLeft"/>
            </w:pPr>
            <w:r w:rsidRPr="00273AA1">
              <w:t>Super</w:t>
            </w:r>
          </w:p>
        </w:tc>
        <w:tc>
          <w:tcPr>
            <w:tcW w:w="270" w:type="pct"/>
            <w:tcBorders>
              <w:top w:val="nil"/>
              <w:left w:val="nil"/>
              <w:bottom w:val="nil"/>
              <w:right w:val="nil"/>
            </w:tcBorders>
            <w:shd w:val="clear" w:color="auto" w:fill="auto"/>
            <w:noWrap/>
            <w:vAlign w:val="center"/>
          </w:tcPr>
          <w:p w14:paraId="7402F889" w14:textId="5AF5D638" w:rsidR="00FF5643" w:rsidRPr="00273AA1" w:rsidRDefault="00FF5643" w:rsidP="00FF5643">
            <w:pPr>
              <w:pStyle w:val="TableTextLeft"/>
            </w:pPr>
            <w:r w:rsidRPr="00273AA1">
              <w:t>C1</w:t>
            </w:r>
          </w:p>
        </w:tc>
        <w:tc>
          <w:tcPr>
            <w:tcW w:w="2076" w:type="pct"/>
            <w:tcBorders>
              <w:top w:val="nil"/>
              <w:left w:val="nil"/>
              <w:bottom w:val="nil"/>
              <w:right w:val="nil"/>
            </w:tcBorders>
            <w:shd w:val="clear" w:color="auto" w:fill="auto"/>
            <w:vAlign w:val="center"/>
          </w:tcPr>
          <w:p w14:paraId="3105A824" w14:textId="24280B9F" w:rsidR="00FF5643" w:rsidRPr="00273AA1" w:rsidRDefault="00FF5643" w:rsidP="00FF5643">
            <w:pPr>
              <w:pStyle w:val="TableTextLeft"/>
            </w:pPr>
            <w:r w:rsidRPr="00273AA1">
              <w:t>Concessional taxation of capital gains for superannuation funds</w:t>
            </w:r>
          </w:p>
        </w:tc>
        <w:tc>
          <w:tcPr>
            <w:tcW w:w="493" w:type="pct"/>
            <w:tcBorders>
              <w:top w:val="nil"/>
              <w:left w:val="nil"/>
              <w:bottom w:val="nil"/>
              <w:right w:val="nil"/>
            </w:tcBorders>
            <w:vAlign w:val="center"/>
          </w:tcPr>
          <w:p w14:paraId="41103708" w14:textId="2F528E1B" w:rsidR="00FF5643" w:rsidRPr="00273AA1" w:rsidRDefault="00FF5643" w:rsidP="00FF5643">
            <w:pPr>
              <w:pStyle w:val="TableTextLeft"/>
            </w:pPr>
            <w:r w:rsidRPr="00273AA1">
              <w:t>Y</w:t>
            </w:r>
          </w:p>
        </w:tc>
        <w:tc>
          <w:tcPr>
            <w:tcW w:w="561" w:type="pct"/>
            <w:tcBorders>
              <w:top w:val="nil"/>
              <w:left w:val="nil"/>
              <w:bottom w:val="nil"/>
              <w:right w:val="nil"/>
            </w:tcBorders>
            <w:shd w:val="clear" w:color="auto" w:fill="auto"/>
            <w:noWrap/>
            <w:vAlign w:val="center"/>
          </w:tcPr>
          <w:p w14:paraId="261C1276" w14:textId="0D227642" w:rsidR="00FF5643" w:rsidRPr="00273AA1" w:rsidRDefault="00FF5643" w:rsidP="00FF5643">
            <w:pPr>
              <w:pStyle w:val="TableTextLeft"/>
              <w:jc w:val="right"/>
            </w:pPr>
            <w:r w:rsidRPr="00273AA1">
              <w:t>1,300</w:t>
            </w:r>
          </w:p>
        </w:tc>
        <w:tc>
          <w:tcPr>
            <w:tcW w:w="493" w:type="pct"/>
            <w:tcBorders>
              <w:top w:val="nil"/>
              <w:left w:val="nil"/>
              <w:bottom w:val="nil"/>
              <w:right w:val="nil"/>
            </w:tcBorders>
            <w:vAlign w:val="center"/>
          </w:tcPr>
          <w:p w14:paraId="1DFD0991" w14:textId="1172A290" w:rsidR="00FF5643" w:rsidRPr="00273AA1" w:rsidRDefault="00FF5643" w:rsidP="00FF5643">
            <w:pPr>
              <w:pStyle w:val="TableTextLeft"/>
              <w:jc w:val="right"/>
            </w:pPr>
            <w:r w:rsidRPr="00273AA1">
              <w:t>7.1</w:t>
            </w:r>
          </w:p>
        </w:tc>
        <w:tc>
          <w:tcPr>
            <w:tcW w:w="494" w:type="pct"/>
            <w:tcBorders>
              <w:top w:val="nil"/>
              <w:left w:val="nil"/>
              <w:bottom w:val="nil"/>
              <w:right w:val="nil"/>
            </w:tcBorders>
            <w:vAlign w:val="center"/>
          </w:tcPr>
          <w:p w14:paraId="0F64CB35" w14:textId="3F5AC95F" w:rsidR="00FF5643" w:rsidRPr="00273AA1" w:rsidRDefault="00FF5643" w:rsidP="00FF5643">
            <w:pPr>
              <w:pStyle w:val="TableTextLeft"/>
              <w:jc w:val="right"/>
            </w:pPr>
            <w:r w:rsidRPr="00273AA1">
              <w:t>2.7</w:t>
            </w:r>
          </w:p>
        </w:tc>
      </w:tr>
      <w:tr w:rsidR="00FF5643" w:rsidRPr="00273AA1" w14:paraId="1FB8EDF6" w14:textId="77777777" w:rsidTr="00FF5643">
        <w:trPr>
          <w:cantSplit/>
          <w:trHeight w:val="232"/>
        </w:trPr>
        <w:tc>
          <w:tcPr>
            <w:tcW w:w="612" w:type="pct"/>
            <w:tcBorders>
              <w:top w:val="nil"/>
              <w:left w:val="nil"/>
              <w:bottom w:val="nil"/>
              <w:right w:val="nil"/>
            </w:tcBorders>
            <w:shd w:val="clear" w:color="auto" w:fill="auto"/>
            <w:noWrap/>
            <w:vAlign w:val="center"/>
          </w:tcPr>
          <w:p w14:paraId="148AD256" w14:textId="4CCEC751" w:rsidR="00FF5643" w:rsidRPr="00273AA1" w:rsidRDefault="00FF5643" w:rsidP="00FF5643">
            <w:pPr>
              <w:pStyle w:val="TableTextLeft"/>
            </w:pPr>
            <w:r w:rsidRPr="00273AA1">
              <w:t>GST</w:t>
            </w:r>
          </w:p>
        </w:tc>
        <w:tc>
          <w:tcPr>
            <w:tcW w:w="270" w:type="pct"/>
            <w:tcBorders>
              <w:top w:val="nil"/>
              <w:left w:val="nil"/>
              <w:bottom w:val="nil"/>
              <w:right w:val="nil"/>
            </w:tcBorders>
            <w:shd w:val="clear" w:color="auto" w:fill="auto"/>
            <w:noWrap/>
            <w:vAlign w:val="center"/>
          </w:tcPr>
          <w:p w14:paraId="2CB3F9D2" w14:textId="33C15886" w:rsidR="00FF5643" w:rsidRPr="00273AA1" w:rsidRDefault="00FF5643" w:rsidP="00FF5643">
            <w:pPr>
              <w:pStyle w:val="TableTextLeft"/>
            </w:pPr>
            <w:r w:rsidRPr="00273AA1">
              <w:t>H3</w:t>
            </w:r>
          </w:p>
        </w:tc>
        <w:tc>
          <w:tcPr>
            <w:tcW w:w="2076" w:type="pct"/>
            <w:tcBorders>
              <w:top w:val="nil"/>
              <w:left w:val="nil"/>
              <w:bottom w:val="nil"/>
              <w:right w:val="nil"/>
            </w:tcBorders>
            <w:shd w:val="clear" w:color="auto" w:fill="auto"/>
            <w:vAlign w:val="center"/>
          </w:tcPr>
          <w:p w14:paraId="0F83B932" w14:textId="1B6DEE50" w:rsidR="00FF5643" w:rsidRPr="00273AA1" w:rsidRDefault="00FF5643" w:rsidP="00FF5643">
            <w:pPr>
              <w:pStyle w:val="TableTextLeft"/>
            </w:pPr>
            <w:r w:rsidRPr="00273AA1">
              <w:t>Financial supplies – reduced input tax credits</w:t>
            </w:r>
          </w:p>
        </w:tc>
        <w:tc>
          <w:tcPr>
            <w:tcW w:w="493" w:type="pct"/>
            <w:tcBorders>
              <w:top w:val="nil"/>
              <w:left w:val="nil"/>
              <w:bottom w:val="nil"/>
              <w:right w:val="nil"/>
            </w:tcBorders>
            <w:vAlign w:val="center"/>
          </w:tcPr>
          <w:p w14:paraId="4B6466B7"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65C5531E" w14:textId="635C4089" w:rsidR="00FF5643" w:rsidRPr="00273AA1" w:rsidRDefault="00FF5643" w:rsidP="00FF5643">
            <w:pPr>
              <w:pStyle w:val="TableTextLeft"/>
              <w:jc w:val="right"/>
            </w:pPr>
            <w:r w:rsidRPr="00273AA1">
              <w:t>1,200</w:t>
            </w:r>
          </w:p>
        </w:tc>
        <w:tc>
          <w:tcPr>
            <w:tcW w:w="493" w:type="pct"/>
            <w:tcBorders>
              <w:top w:val="nil"/>
              <w:left w:val="nil"/>
              <w:bottom w:val="nil"/>
              <w:right w:val="nil"/>
            </w:tcBorders>
            <w:vAlign w:val="center"/>
          </w:tcPr>
          <w:p w14:paraId="5E12A187" w14:textId="37E309B8" w:rsidR="00FF5643" w:rsidRPr="00273AA1" w:rsidRDefault="00FF5643" w:rsidP="00FF5643">
            <w:pPr>
              <w:pStyle w:val="TableTextLeft"/>
              <w:jc w:val="right"/>
            </w:pPr>
            <w:r w:rsidRPr="00273AA1">
              <w:t>10.1</w:t>
            </w:r>
          </w:p>
        </w:tc>
        <w:tc>
          <w:tcPr>
            <w:tcW w:w="494" w:type="pct"/>
            <w:tcBorders>
              <w:top w:val="nil"/>
              <w:left w:val="nil"/>
              <w:bottom w:val="nil"/>
              <w:right w:val="nil"/>
            </w:tcBorders>
            <w:vAlign w:val="center"/>
          </w:tcPr>
          <w:p w14:paraId="0BCBAD02" w14:textId="02154B40" w:rsidR="00FF5643" w:rsidRPr="00273AA1" w:rsidRDefault="00FF5643" w:rsidP="00FF5643">
            <w:pPr>
              <w:pStyle w:val="TableTextLeft"/>
              <w:jc w:val="right"/>
            </w:pPr>
            <w:r w:rsidRPr="00273AA1">
              <w:t>7.8</w:t>
            </w:r>
          </w:p>
        </w:tc>
      </w:tr>
      <w:tr w:rsidR="00FF5643" w:rsidRPr="00273AA1" w14:paraId="4021402D" w14:textId="77777777" w:rsidTr="00FF5643">
        <w:trPr>
          <w:cantSplit/>
          <w:trHeight w:val="232"/>
        </w:trPr>
        <w:tc>
          <w:tcPr>
            <w:tcW w:w="612" w:type="pct"/>
            <w:tcBorders>
              <w:top w:val="nil"/>
              <w:left w:val="nil"/>
              <w:bottom w:val="nil"/>
              <w:right w:val="nil"/>
            </w:tcBorders>
            <w:shd w:val="clear" w:color="auto" w:fill="auto"/>
            <w:noWrap/>
            <w:vAlign w:val="center"/>
          </w:tcPr>
          <w:p w14:paraId="52F9C943" w14:textId="36EAF088" w:rsidR="00FF5643" w:rsidRPr="00273AA1" w:rsidRDefault="00FF5643" w:rsidP="00FF5643">
            <w:pPr>
              <w:pStyle w:val="TableTextLeft"/>
            </w:pPr>
            <w:r w:rsidRPr="00273AA1">
              <w:t>GST</w:t>
            </w:r>
          </w:p>
        </w:tc>
        <w:tc>
          <w:tcPr>
            <w:tcW w:w="270" w:type="pct"/>
            <w:tcBorders>
              <w:top w:val="nil"/>
              <w:left w:val="nil"/>
              <w:bottom w:val="nil"/>
              <w:right w:val="nil"/>
            </w:tcBorders>
            <w:shd w:val="clear" w:color="auto" w:fill="auto"/>
            <w:noWrap/>
            <w:vAlign w:val="center"/>
          </w:tcPr>
          <w:p w14:paraId="53AAE462" w14:textId="40DCF3FC" w:rsidR="00FF5643" w:rsidRPr="00273AA1" w:rsidRDefault="00FF5643" w:rsidP="00FF5643">
            <w:pPr>
              <w:pStyle w:val="TableTextLeft"/>
            </w:pPr>
            <w:r w:rsidRPr="00273AA1">
              <w:t>H</w:t>
            </w:r>
            <w:r w:rsidR="009506AF">
              <w:t>6</w:t>
            </w:r>
          </w:p>
        </w:tc>
        <w:tc>
          <w:tcPr>
            <w:tcW w:w="2076" w:type="pct"/>
            <w:tcBorders>
              <w:top w:val="nil"/>
              <w:left w:val="nil"/>
              <w:bottom w:val="nil"/>
              <w:right w:val="nil"/>
            </w:tcBorders>
            <w:shd w:val="clear" w:color="auto" w:fill="auto"/>
            <w:vAlign w:val="center"/>
          </w:tcPr>
          <w:p w14:paraId="5E0863A8" w14:textId="02CE2CE3" w:rsidR="00FF5643" w:rsidRPr="00273AA1" w:rsidRDefault="00FF5643" w:rsidP="00FF5643">
            <w:pPr>
              <w:pStyle w:val="TableTextLeft"/>
            </w:pPr>
            <w:r w:rsidRPr="00273AA1">
              <w:t>Water, sewerage and drainage</w:t>
            </w:r>
          </w:p>
        </w:tc>
        <w:tc>
          <w:tcPr>
            <w:tcW w:w="493" w:type="pct"/>
            <w:tcBorders>
              <w:top w:val="nil"/>
              <w:left w:val="nil"/>
              <w:bottom w:val="nil"/>
              <w:right w:val="nil"/>
            </w:tcBorders>
            <w:vAlign w:val="center"/>
          </w:tcPr>
          <w:p w14:paraId="02E41EFE"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0485AC87" w14:textId="3A9CB30B" w:rsidR="00FF5643" w:rsidRPr="00273AA1" w:rsidRDefault="00FF5643" w:rsidP="00FF5643">
            <w:pPr>
              <w:pStyle w:val="TableTextLeft"/>
              <w:jc w:val="right"/>
            </w:pPr>
            <w:r w:rsidRPr="00273AA1">
              <w:t>1,190</w:t>
            </w:r>
          </w:p>
        </w:tc>
        <w:tc>
          <w:tcPr>
            <w:tcW w:w="493" w:type="pct"/>
            <w:tcBorders>
              <w:top w:val="nil"/>
              <w:left w:val="nil"/>
              <w:bottom w:val="nil"/>
              <w:right w:val="nil"/>
            </w:tcBorders>
            <w:vAlign w:val="center"/>
          </w:tcPr>
          <w:p w14:paraId="173857A4" w14:textId="3D2A6DFD" w:rsidR="00FF5643" w:rsidRPr="00273AA1" w:rsidRDefault="00FF5643" w:rsidP="00FF5643">
            <w:pPr>
              <w:pStyle w:val="TableTextLeft"/>
              <w:jc w:val="right"/>
            </w:pPr>
            <w:r w:rsidRPr="00273AA1">
              <w:t>1.8</w:t>
            </w:r>
          </w:p>
        </w:tc>
        <w:tc>
          <w:tcPr>
            <w:tcW w:w="494" w:type="pct"/>
            <w:tcBorders>
              <w:top w:val="nil"/>
              <w:left w:val="nil"/>
              <w:bottom w:val="nil"/>
              <w:right w:val="nil"/>
            </w:tcBorders>
            <w:vAlign w:val="center"/>
          </w:tcPr>
          <w:p w14:paraId="6786F992" w14:textId="56780C0D" w:rsidR="00FF5643" w:rsidRPr="00273AA1" w:rsidRDefault="00FF5643" w:rsidP="00FF5643">
            <w:pPr>
              <w:pStyle w:val="TableTextLeft"/>
              <w:jc w:val="right"/>
            </w:pPr>
            <w:r w:rsidRPr="00273AA1">
              <w:t>2.9</w:t>
            </w:r>
          </w:p>
        </w:tc>
      </w:tr>
      <w:tr w:rsidR="00FF5643" w:rsidRPr="00273AA1" w14:paraId="67982A7F" w14:textId="77777777" w:rsidTr="00FF5643">
        <w:trPr>
          <w:cantSplit/>
          <w:trHeight w:val="232"/>
        </w:trPr>
        <w:tc>
          <w:tcPr>
            <w:tcW w:w="612" w:type="pct"/>
            <w:tcBorders>
              <w:top w:val="nil"/>
              <w:left w:val="nil"/>
              <w:bottom w:val="nil"/>
              <w:right w:val="nil"/>
            </w:tcBorders>
            <w:shd w:val="clear" w:color="auto" w:fill="auto"/>
            <w:noWrap/>
            <w:vAlign w:val="center"/>
          </w:tcPr>
          <w:p w14:paraId="61FF8C6F" w14:textId="5F52BD2B" w:rsidR="00FF5643" w:rsidRPr="00273AA1" w:rsidRDefault="00FF5643" w:rsidP="00FF5643">
            <w:pPr>
              <w:pStyle w:val="TableTextLeft"/>
            </w:pPr>
            <w:r w:rsidRPr="00273AA1">
              <w:t>FBT</w:t>
            </w:r>
          </w:p>
        </w:tc>
        <w:tc>
          <w:tcPr>
            <w:tcW w:w="270" w:type="pct"/>
            <w:tcBorders>
              <w:top w:val="nil"/>
              <w:left w:val="nil"/>
              <w:bottom w:val="nil"/>
              <w:right w:val="nil"/>
            </w:tcBorders>
            <w:shd w:val="clear" w:color="auto" w:fill="auto"/>
            <w:noWrap/>
            <w:vAlign w:val="center"/>
          </w:tcPr>
          <w:p w14:paraId="23BB6AAC" w14:textId="2382880B" w:rsidR="00FF5643" w:rsidRPr="00273AA1" w:rsidRDefault="00FF5643" w:rsidP="00FF5643">
            <w:pPr>
              <w:pStyle w:val="TableTextLeft"/>
            </w:pPr>
            <w:r w:rsidRPr="00273AA1">
              <w:t>D2</w:t>
            </w:r>
            <w:r w:rsidR="009506AF">
              <w:t>1</w:t>
            </w:r>
          </w:p>
        </w:tc>
        <w:tc>
          <w:tcPr>
            <w:tcW w:w="2076" w:type="pct"/>
            <w:tcBorders>
              <w:top w:val="nil"/>
              <w:left w:val="nil"/>
              <w:bottom w:val="nil"/>
              <w:right w:val="nil"/>
            </w:tcBorders>
            <w:shd w:val="clear" w:color="auto" w:fill="auto"/>
            <w:vAlign w:val="center"/>
          </w:tcPr>
          <w:p w14:paraId="67F814FC" w14:textId="431A927D" w:rsidR="00FF5643" w:rsidRPr="00273AA1" w:rsidRDefault="00FF5643" w:rsidP="00FF5643">
            <w:pPr>
              <w:pStyle w:val="TableTextLeft"/>
            </w:pPr>
            <w:r w:rsidRPr="00273AA1">
              <w:t>Application of statutory formula to value car benefits</w:t>
            </w:r>
          </w:p>
        </w:tc>
        <w:tc>
          <w:tcPr>
            <w:tcW w:w="493" w:type="pct"/>
            <w:tcBorders>
              <w:top w:val="nil"/>
              <w:left w:val="nil"/>
              <w:bottom w:val="nil"/>
              <w:right w:val="nil"/>
            </w:tcBorders>
            <w:vAlign w:val="center"/>
          </w:tcPr>
          <w:p w14:paraId="3349F2D8"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36F62681" w14:textId="6D72AF35" w:rsidR="00FF5643" w:rsidRPr="00273AA1" w:rsidRDefault="00FF5643" w:rsidP="00FF5643">
            <w:pPr>
              <w:pStyle w:val="TableTextLeft"/>
              <w:jc w:val="right"/>
            </w:pPr>
            <w:r w:rsidRPr="00273AA1">
              <w:t>1,100</w:t>
            </w:r>
          </w:p>
        </w:tc>
        <w:tc>
          <w:tcPr>
            <w:tcW w:w="493" w:type="pct"/>
            <w:tcBorders>
              <w:top w:val="nil"/>
              <w:left w:val="nil"/>
              <w:bottom w:val="nil"/>
              <w:right w:val="nil"/>
            </w:tcBorders>
            <w:vAlign w:val="center"/>
          </w:tcPr>
          <w:p w14:paraId="1C2FFB22" w14:textId="7C942248" w:rsidR="00FF5643" w:rsidRPr="00273AA1" w:rsidRDefault="00FF5643" w:rsidP="00FF5643">
            <w:pPr>
              <w:pStyle w:val="TableTextLeft"/>
              <w:jc w:val="right"/>
            </w:pPr>
            <w:r w:rsidRPr="00273AA1">
              <w:t>12.4</w:t>
            </w:r>
          </w:p>
        </w:tc>
        <w:tc>
          <w:tcPr>
            <w:tcW w:w="494" w:type="pct"/>
            <w:tcBorders>
              <w:top w:val="nil"/>
              <w:left w:val="nil"/>
              <w:bottom w:val="nil"/>
              <w:right w:val="nil"/>
            </w:tcBorders>
            <w:vAlign w:val="center"/>
          </w:tcPr>
          <w:p w14:paraId="77C1F9C6" w14:textId="247C51FF" w:rsidR="00FF5643" w:rsidRPr="00273AA1" w:rsidRDefault="00FF5643" w:rsidP="00FF5643">
            <w:pPr>
              <w:pStyle w:val="TableTextLeft"/>
              <w:jc w:val="right"/>
            </w:pPr>
            <w:r w:rsidRPr="00273AA1">
              <w:t>1.7</w:t>
            </w:r>
          </w:p>
        </w:tc>
      </w:tr>
      <w:tr w:rsidR="00FF5643" w:rsidRPr="00273AA1" w14:paraId="30C69064" w14:textId="77777777" w:rsidTr="00FF5643">
        <w:trPr>
          <w:cantSplit/>
          <w:trHeight w:val="232"/>
        </w:trPr>
        <w:tc>
          <w:tcPr>
            <w:tcW w:w="612" w:type="pct"/>
            <w:tcBorders>
              <w:top w:val="nil"/>
              <w:left w:val="nil"/>
              <w:bottom w:val="nil"/>
              <w:right w:val="nil"/>
            </w:tcBorders>
            <w:shd w:val="clear" w:color="auto" w:fill="auto"/>
            <w:noWrap/>
            <w:vAlign w:val="center"/>
          </w:tcPr>
          <w:p w14:paraId="0E98A224" w14:textId="0615F2EA"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1090EED0" w14:textId="1314AD70" w:rsidR="00FF5643" w:rsidRPr="00273AA1" w:rsidRDefault="00FF5643" w:rsidP="00FF5643">
            <w:pPr>
              <w:pStyle w:val="TableTextLeft"/>
            </w:pPr>
            <w:r w:rsidRPr="00273AA1">
              <w:t>B12</w:t>
            </w:r>
          </w:p>
        </w:tc>
        <w:tc>
          <w:tcPr>
            <w:tcW w:w="2076" w:type="pct"/>
            <w:tcBorders>
              <w:top w:val="nil"/>
              <w:left w:val="nil"/>
              <w:bottom w:val="nil"/>
              <w:right w:val="nil"/>
            </w:tcBorders>
            <w:shd w:val="clear" w:color="auto" w:fill="auto"/>
            <w:vAlign w:val="center"/>
          </w:tcPr>
          <w:p w14:paraId="232649BA" w14:textId="5DDFDC32" w:rsidR="00FF5643" w:rsidRPr="00273AA1" w:rsidRDefault="00FF5643" w:rsidP="00FF5643">
            <w:pPr>
              <w:pStyle w:val="TableTextLeft"/>
            </w:pPr>
            <w:r w:rsidRPr="00273AA1">
              <w:t>Exemption of inbound non</w:t>
            </w:r>
            <w:r w:rsidR="003F625B">
              <w:noBreakHyphen/>
            </w:r>
            <w:r w:rsidRPr="00273AA1">
              <w:t>portfolio distributions from income tax</w:t>
            </w:r>
          </w:p>
        </w:tc>
        <w:tc>
          <w:tcPr>
            <w:tcW w:w="493" w:type="pct"/>
            <w:tcBorders>
              <w:top w:val="nil"/>
              <w:left w:val="nil"/>
              <w:bottom w:val="nil"/>
              <w:right w:val="nil"/>
            </w:tcBorders>
            <w:vAlign w:val="center"/>
          </w:tcPr>
          <w:p w14:paraId="0EE725D6"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54A33E3C" w14:textId="288D4DC4" w:rsidR="00FF5643" w:rsidRPr="00273AA1" w:rsidRDefault="00FF5643" w:rsidP="00FF5643">
            <w:pPr>
              <w:pStyle w:val="TableTextLeft"/>
              <w:jc w:val="right"/>
            </w:pPr>
            <w:r w:rsidRPr="00273AA1">
              <w:t>1,060</w:t>
            </w:r>
          </w:p>
        </w:tc>
        <w:tc>
          <w:tcPr>
            <w:tcW w:w="493" w:type="pct"/>
            <w:tcBorders>
              <w:top w:val="nil"/>
              <w:left w:val="nil"/>
              <w:bottom w:val="nil"/>
              <w:right w:val="nil"/>
            </w:tcBorders>
            <w:vAlign w:val="center"/>
          </w:tcPr>
          <w:p w14:paraId="1597662E" w14:textId="7E12A906" w:rsidR="00FF5643" w:rsidRPr="00273AA1" w:rsidRDefault="00FF5643" w:rsidP="00FF5643">
            <w:pPr>
              <w:pStyle w:val="TableTextLeft"/>
              <w:jc w:val="right"/>
            </w:pPr>
            <w:r w:rsidRPr="00273AA1">
              <w:t>1.9</w:t>
            </w:r>
          </w:p>
        </w:tc>
        <w:tc>
          <w:tcPr>
            <w:tcW w:w="494" w:type="pct"/>
            <w:tcBorders>
              <w:top w:val="nil"/>
              <w:left w:val="nil"/>
              <w:bottom w:val="nil"/>
              <w:right w:val="nil"/>
            </w:tcBorders>
            <w:vAlign w:val="center"/>
          </w:tcPr>
          <w:p w14:paraId="6C37B924" w14:textId="16379A73" w:rsidR="00FF5643" w:rsidRPr="00273AA1" w:rsidRDefault="003F625B" w:rsidP="00FF5643">
            <w:pPr>
              <w:pStyle w:val="TableTextLeft"/>
              <w:jc w:val="right"/>
            </w:pPr>
            <w:r>
              <w:noBreakHyphen/>
            </w:r>
            <w:r w:rsidR="00FF5643" w:rsidRPr="00273AA1">
              <w:t>0.2</w:t>
            </w:r>
          </w:p>
        </w:tc>
      </w:tr>
      <w:tr w:rsidR="00FF5643" w:rsidRPr="00273AA1" w14:paraId="3164B616" w14:textId="77777777" w:rsidTr="00FF5643">
        <w:trPr>
          <w:cantSplit/>
          <w:trHeight w:val="232"/>
        </w:trPr>
        <w:tc>
          <w:tcPr>
            <w:tcW w:w="612" w:type="pct"/>
            <w:tcBorders>
              <w:top w:val="nil"/>
              <w:left w:val="nil"/>
              <w:bottom w:val="nil"/>
              <w:right w:val="nil"/>
            </w:tcBorders>
            <w:shd w:val="clear" w:color="auto" w:fill="auto"/>
            <w:noWrap/>
            <w:vAlign w:val="center"/>
          </w:tcPr>
          <w:p w14:paraId="692A936F" w14:textId="5654E51C"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2166F213" w14:textId="11E65032" w:rsidR="00FF5643" w:rsidRPr="00273AA1" w:rsidRDefault="00FF5643" w:rsidP="00FF5643">
            <w:pPr>
              <w:pStyle w:val="TableTextLeft"/>
            </w:pPr>
            <w:r w:rsidRPr="00273AA1">
              <w:t>B5</w:t>
            </w:r>
          </w:p>
        </w:tc>
        <w:tc>
          <w:tcPr>
            <w:tcW w:w="2076" w:type="pct"/>
            <w:tcBorders>
              <w:top w:val="nil"/>
              <w:left w:val="nil"/>
              <w:bottom w:val="nil"/>
              <w:right w:val="nil"/>
            </w:tcBorders>
            <w:shd w:val="clear" w:color="auto" w:fill="auto"/>
            <w:vAlign w:val="center"/>
          </w:tcPr>
          <w:p w14:paraId="05619A33" w14:textId="4B9F4CA7" w:rsidR="00FF5643" w:rsidRPr="00273AA1" w:rsidRDefault="00FF5643" w:rsidP="00FF5643">
            <w:pPr>
              <w:pStyle w:val="TableTextLeft"/>
            </w:pPr>
            <w:r w:rsidRPr="00273AA1">
              <w:t>Reduced withholding tax under international tax treaties</w:t>
            </w:r>
          </w:p>
        </w:tc>
        <w:tc>
          <w:tcPr>
            <w:tcW w:w="493" w:type="pct"/>
            <w:tcBorders>
              <w:top w:val="nil"/>
              <w:left w:val="nil"/>
              <w:bottom w:val="nil"/>
              <w:right w:val="nil"/>
            </w:tcBorders>
            <w:vAlign w:val="center"/>
          </w:tcPr>
          <w:p w14:paraId="0C653B19"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2298D3C6" w14:textId="394C8F3D" w:rsidR="00FF5643" w:rsidRPr="00273AA1" w:rsidRDefault="00FF5643" w:rsidP="00FF5643">
            <w:pPr>
              <w:pStyle w:val="TableTextLeft"/>
              <w:jc w:val="right"/>
            </w:pPr>
            <w:r w:rsidRPr="00273AA1">
              <w:t>1,040</w:t>
            </w:r>
          </w:p>
        </w:tc>
        <w:tc>
          <w:tcPr>
            <w:tcW w:w="493" w:type="pct"/>
            <w:tcBorders>
              <w:top w:val="nil"/>
              <w:left w:val="nil"/>
              <w:bottom w:val="nil"/>
              <w:right w:val="nil"/>
            </w:tcBorders>
            <w:vAlign w:val="center"/>
          </w:tcPr>
          <w:p w14:paraId="5C01146A" w14:textId="03B6115D" w:rsidR="00FF5643" w:rsidRPr="00273AA1" w:rsidRDefault="00FF5643" w:rsidP="00FF5643">
            <w:pPr>
              <w:pStyle w:val="TableTextLeft"/>
              <w:jc w:val="right"/>
            </w:pPr>
            <w:r w:rsidRPr="00273AA1">
              <w:t>6.3</w:t>
            </w:r>
          </w:p>
        </w:tc>
        <w:tc>
          <w:tcPr>
            <w:tcW w:w="494" w:type="pct"/>
            <w:tcBorders>
              <w:top w:val="nil"/>
              <w:left w:val="nil"/>
              <w:bottom w:val="nil"/>
              <w:right w:val="nil"/>
            </w:tcBorders>
            <w:vAlign w:val="center"/>
          </w:tcPr>
          <w:p w14:paraId="30791D45" w14:textId="133E84B3" w:rsidR="00FF5643" w:rsidRPr="00273AA1" w:rsidRDefault="00FF5643" w:rsidP="00FF5643">
            <w:pPr>
              <w:pStyle w:val="TableTextLeft"/>
              <w:jc w:val="right"/>
            </w:pPr>
            <w:r w:rsidRPr="00273AA1">
              <w:t>14.9</w:t>
            </w:r>
          </w:p>
        </w:tc>
      </w:tr>
      <w:tr w:rsidR="00FF5643" w:rsidRPr="00273AA1" w14:paraId="6250D660" w14:textId="77777777" w:rsidTr="00FF5643">
        <w:trPr>
          <w:cantSplit/>
          <w:trHeight w:val="232"/>
        </w:trPr>
        <w:tc>
          <w:tcPr>
            <w:tcW w:w="612" w:type="pct"/>
            <w:tcBorders>
              <w:top w:val="nil"/>
              <w:left w:val="nil"/>
              <w:bottom w:val="nil"/>
              <w:right w:val="nil"/>
            </w:tcBorders>
            <w:shd w:val="clear" w:color="auto" w:fill="auto"/>
            <w:noWrap/>
            <w:vAlign w:val="center"/>
          </w:tcPr>
          <w:p w14:paraId="6079629E" w14:textId="259D8CD5" w:rsidR="00FF5643" w:rsidRPr="00273AA1" w:rsidRDefault="00FF5643" w:rsidP="00FF5643">
            <w:pPr>
              <w:pStyle w:val="TableTextLeft"/>
            </w:pPr>
            <w:r w:rsidRPr="00273AA1">
              <w:t>CGT</w:t>
            </w:r>
          </w:p>
        </w:tc>
        <w:tc>
          <w:tcPr>
            <w:tcW w:w="270" w:type="pct"/>
            <w:tcBorders>
              <w:top w:val="nil"/>
              <w:left w:val="nil"/>
              <w:bottom w:val="nil"/>
              <w:right w:val="nil"/>
            </w:tcBorders>
            <w:shd w:val="clear" w:color="auto" w:fill="auto"/>
            <w:noWrap/>
            <w:vAlign w:val="center"/>
          </w:tcPr>
          <w:p w14:paraId="2BC93FE2" w14:textId="28309515" w:rsidR="00FF5643" w:rsidRPr="00273AA1" w:rsidRDefault="00FF5643" w:rsidP="00FF5643">
            <w:pPr>
              <w:pStyle w:val="TableTextLeft"/>
            </w:pPr>
            <w:r w:rsidRPr="00273AA1">
              <w:t>E32</w:t>
            </w:r>
          </w:p>
        </w:tc>
        <w:tc>
          <w:tcPr>
            <w:tcW w:w="2076" w:type="pct"/>
            <w:tcBorders>
              <w:top w:val="nil"/>
              <w:left w:val="nil"/>
              <w:bottom w:val="nil"/>
              <w:right w:val="nil"/>
            </w:tcBorders>
            <w:shd w:val="clear" w:color="auto" w:fill="auto"/>
            <w:vAlign w:val="center"/>
          </w:tcPr>
          <w:p w14:paraId="62A49DF0" w14:textId="6AD407F7" w:rsidR="00FF5643" w:rsidRPr="00273AA1" w:rsidRDefault="00FF5643" w:rsidP="00FF5643">
            <w:pPr>
              <w:pStyle w:val="TableTextLeft"/>
            </w:pPr>
            <w:r w:rsidRPr="00273AA1">
              <w:t>Small business 50 per cent reduction</w:t>
            </w:r>
          </w:p>
        </w:tc>
        <w:tc>
          <w:tcPr>
            <w:tcW w:w="493" w:type="pct"/>
            <w:tcBorders>
              <w:top w:val="nil"/>
              <w:left w:val="nil"/>
              <w:bottom w:val="nil"/>
              <w:right w:val="nil"/>
            </w:tcBorders>
            <w:vAlign w:val="center"/>
          </w:tcPr>
          <w:p w14:paraId="604BDC0C"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5945ACB9" w14:textId="6342778E" w:rsidR="00FF5643" w:rsidRPr="00273AA1" w:rsidRDefault="00FF5643" w:rsidP="00FF5643">
            <w:pPr>
              <w:pStyle w:val="TableTextLeft"/>
              <w:jc w:val="right"/>
            </w:pPr>
            <w:r w:rsidRPr="00273AA1">
              <w:t>990</w:t>
            </w:r>
          </w:p>
        </w:tc>
        <w:tc>
          <w:tcPr>
            <w:tcW w:w="493" w:type="pct"/>
            <w:tcBorders>
              <w:top w:val="nil"/>
              <w:left w:val="nil"/>
              <w:bottom w:val="nil"/>
              <w:right w:val="nil"/>
            </w:tcBorders>
            <w:vAlign w:val="center"/>
          </w:tcPr>
          <w:p w14:paraId="6100126B" w14:textId="49AF44B3" w:rsidR="00FF5643" w:rsidRPr="00273AA1" w:rsidRDefault="00FF5643" w:rsidP="00FF5643">
            <w:pPr>
              <w:pStyle w:val="TableTextLeft"/>
              <w:jc w:val="right"/>
            </w:pPr>
            <w:r w:rsidRPr="00273AA1">
              <w:t>15.4</w:t>
            </w:r>
          </w:p>
        </w:tc>
        <w:tc>
          <w:tcPr>
            <w:tcW w:w="494" w:type="pct"/>
            <w:tcBorders>
              <w:top w:val="nil"/>
              <w:left w:val="nil"/>
              <w:bottom w:val="nil"/>
              <w:right w:val="nil"/>
            </w:tcBorders>
            <w:vAlign w:val="center"/>
          </w:tcPr>
          <w:p w14:paraId="5ACF6B36" w14:textId="4CFDB2F0" w:rsidR="00FF5643" w:rsidRPr="00273AA1" w:rsidRDefault="003F625B" w:rsidP="00FF5643">
            <w:pPr>
              <w:pStyle w:val="TableTextLeft"/>
              <w:jc w:val="right"/>
            </w:pPr>
            <w:r>
              <w:noBreakHyphen/>
            </w:r>
            <w:r w:rsidR="00FF5643" w:rsidRPr="00273AA1">
              <w:t>5.9</w:t>
            </w:r>
          </w:p>
        </w:tc>
      </w:tr>
      <w:tr w:rsidR="00FF5643" w:rsidRPr="00273AA1" w14:paraId="1F35E209" w14:textId="77777777" w:rsidTr="00FF5643">
        <w:trPr>
          <w:cantSplit/>
          <w:trHeight w:val="232"/>
        </w:trPr>
        <w:tc>
          <w:tcPr>
            <w:tcW w:w="612" w:type="pct"/>
            <w:tcBorders>
              <w:top w:val="nil"/>
              <w:left w:val="nil"/>
              <w:bottom w:val="nil"/>
              <w:right w:val="nil"/>
            </w:tcBorders>
            <w:shd w:val="clear" w:color="auto" w:fill="auto"/>
            <w:noWrap/>
            <w:vAlign w:val="center"/>
          </w:tcPr>
          <w:p w14:paraId="1B5BD4B8" w14:textId="326668E6" w:rsidR="00FF5643" w:rsidRPr="00273AA1" w:rsidRDefault="00FF5643" w:rsidP="00FF5643">
            <w:pPr>
              <w:pStyle w:val="TableTextLeft"/>
            </w:pPr>
            <w:r w:rsidRPr="00273AA1">
              <w:t>Super</w:t>
            </w:r>
          </w:p>
        </w:tc>
        <w:tc>
          <w:tcPr>
            <w:tcW w:w="270" w:type="pct"/>
            <w:tcBorders>
              <w:top w:val="nil"/>
              <w:left w:val="nil"/>
              <w:bottom w:val="nil"/>
              <w:right w:val="nil"/>
            </w:tcBorders>
            <w:shd w:val="clear" w:color="auto" w:fill="auto"/>
            <w:noWrap/>
            <w:vAlign w:val="center"/>
          </w:tcPr>
          <w:p w14:paraId="2CFC691E" w14:textId="1DD2FDE6" w:rsidR="00FF5643" w:rsidRPr="00273AA1" w:rsidRDefault="00FF5643" w:rsidP="00FF5643">
            <w:pPr>
              <w:pStyle w:val="TableTextLeft"/>
            </w:pPr>
            <w:r w:rsidRPr="00273AA1">
              <w:t>C12</w:t>
            </w:r>
          </w:p>
        </w:tc>
        <w:tc>
          <w:tcPr>
            <w:tcW w:w="2076" w:type="pct"/>
            <w:tcBorders>
              <w:top w:val="nil"/>
              <w:left w:val="nil"/>
              <w:bottom w:val="nil"/>
              <w:right w:val="nil"/>
            </w:tcBorders>
            <w:shd w:val="clear" w:color="auto" w:fill="auto"/>
            <w:vAlign w:val="center"/>
          </w:tcPr>
          <w:p w14:paraId="6A59684E" w14:textId="426318D3" w:rsidR="00FF5643" w:rsidRPr="00273AA1" w:rsidRDefault="00FF5643" w:rsidP="00FF5643">
            <w:pPr>
              <w:pStyle w:val="TableTextLeft"/>
            </w:pPr>
            <w:r w:rsidRPr="00273AA1">
              <w:t>Exemption for small business assets held for more than 15 years</w:t>
            </w:r>
          </w:p>
        </w:tc>
        <w:tc>
          <w:tcPr>
            <w:tcW w:w="493" w:type="pct"/>
            <w:tcBorders>
              <w:top w:val="nil"/>
              <w:left w:val="nil"/>
              <w:bottom w:val="nil"/>
              <w:right w:val="nil"/>
            </w:tcBorders>
            <w:vAlign w:val="center"/>
          </w:tcPr>
          <w:p w14:paraId="03037253"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3645828A" w14:textId="6EBC404C" w:rsidR="00FF5643" w:rsidRPr="00273AA1" w:rsidRDefault="00FF5643" w:rsidP="00FF5643">
            <w:pPr>
              <w:pStyle w:val="TableTextLeft"/>
              <w:jc w:val="right"/>
            </w:pPr>
            <w:r w:rsidRPr="00273AA1">
              <w:t>930</w:t>
            </w:r>
          </w:p>
        </w:tc>
        <w:tc>
          <w:tcPr>
            <w:tcW w:w="493" w:type="pct"/>
            <w:tcBorders>
              <w:top w:val="nil"/>
              <w:left w:val="nil"/>
              <w:bottom w:val="nil"/>
              <w:right w:val="nil"/>
            </w:tcBorders>
            <w:vAlign w:val="center"/>
          </w:tcPr>
          <w:p w14:paraId="23ADBE4E" w14:textId="159B5181" w:rsidR="00FF5643" w:rsidRPr="00273AA1" w:rsidRDefault="00FF5643" w:rsidP="00FF5643">
            <w:pPr>
              <w:pStyle w:val="TableTextLeft"/>
              <w:jc w:val="right"/>
            </w:pPr>
            <w:r w:rsidRPr="00273AA1">
              <w:t>43.2</w:t>
            </w:r>
          </w:p>
        </w:tc>
        <w:tc>
          <w:tcPr>
            <w:tcW w:w="494" w:type="pct"/>
            <w:tcBorders>
              <w:top w:val="nil"/>
              <w:left w:val="nil"/>
              <w:bottom w:val="nil"/>
              <w:right w:val="nil"/>
            </w:tcBorders>
            <w:vAlign w:val="center"/>
          </w:tcPr>
          <w:p w14:paraId="5B6A7C78" w14:textId="480E915A" w:rsidR="00FF5643" w:rsidRPr="00273AA1" w:rsidRDefault="003F625B" w:rsidP="00FF5643">
            <w:pPr>
              <w:pStyle w:val="TableTextLeft"/>
              <w:jc w:val="right"/>
            </w:pPr>
            <w:r>
              <w:noBreakHyphen/>
            </w:r>
            <w:r w:rsidR="00FF5643" w:rsidRPr="00273AA1">
              <w:t>9.4</w:t>
            </w:r>
          </w:p>
        </w:tc>
      </w:tr>
      <w:tr w:rsidR="00FF5643" w:rsidRPr="00273AA1" w14:paraId="2480A40C" w14:textId="77777777" w:rsidTr="00FF5643">
        <w:trPr>
          <w:cantSplit/>
          <w:trHeight w:val="232"/>
        </w:trPr>
        <w:tc>
          <w:tcPr>
            <w:tcW w:w="612" w:type="pct"/>
            <w:tcBorders>
              <w:top w:val="nil"/>
              <w:left w:val="nil"/>
              <w:bottom w:val="nil"/>
              <w:right w:val="nil"/>
            </w:tcBorders>
            <w:shd w:val="clear" w:color="auto" w:fill="auto"/>
            <w:noWrap/>
            <w:vAlign w:val="center"/>
          </w:tcPr>
          <w:p w14:paraId="79A9CF9D" w14:textId="2F853CA3"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028EAFE7" w14:textId="257406B1" w:rsidR="00FF5643" w:rsidRPr="00273AA1" w:rsidRDefault="00FF5643" w:rsidP="00FF5643">
            <w:pPr>
              <w:pStyle w:val="TableTextLeft"/>
            </w:pPr>
            <w:r w:rsidRPr="00273AA1">
              <w:t>A40</w:t>
            </w:r>
          </w:p>
        </w:tc>
        <w:tc>
          <w:tcPr>
            <w:tcW w:w="2076" w:type="pct"/>
            <w:tcBorders>
              <w:top w:val="nil"/>
              <w:left w:val="nil"/>
              <w:bottom w:val="nil"/>
              <w:right w:val="nil"/>
            </w:tcBorders>
            <w:shd w:val="clear" w:color="auto" w:fill="auto"/>
            <w:vAlign w:val="center"/>
          </w:tcPr>
          <w:p w14:paraId="36FED9C1" w14:textId="08961A43" w:rsidR="00FF5643" w:rsidRPr="00273AA1" w:rsidRDefault="00FF5643" w:rsidP="00FF5643">
            <w:pPr>
              <w:pStyle w:val="TableTextLeft"/>
            </w:pPr>
            <w:r w:rsidRPr="00273AA1">
              <w:t>Exemptions of certain veterans</w:t>
            </w:r>
            <w:r w:rsidR="003F625B">
              <w:t>’</w:t>
            </w:r>
            <w:r w:rsidRPr="00273AA1">
              <w:t xml:space="preserve"> pensions, allowances or benefits, compensation, and particular World War II</w:t>
            </w:r>
            <w:r w:rsidR="003F625B">
              <w:noBreakHyphen/>
            </w:r>
            <w:r w:rsidRPr="00273AA1">
              <w:t>related payments for persecution</w:t>
            </w:r>
          </w:p>
        </w:tc>
        <w:tc>
          <w:tcPr>
            <w:tcW w:w="493" w:type="pct"/>
            <w:tcBorders>
              <w:top w:val="nil"/>
              <w:left w:val="nil"/>
              <w:bottom w:val="nil"/>
              <w:right w:val="nil"/>
            </w:tcBorders>
            <w:vAlign w:val="center"/>
          </w:tcPr>
          <w:p w14:paraId="69F49ABA" w14:textId="77777777" w:rsidR="00FF5643" w:rsidRPr="00273AA1" w:rsidRDefault="00FF5643" w:rsidP="00FF5643">
            <w:pPr>
              <w:pStyle w:val="TableTextLeft"/>
            </w:pPr>
          </w:p>
        </w:tc>
        <w:tc>
          <w:tcPr>
            <w:tcW w:w="561" w:type="pct"/>
            <w:tcBorders>
              <w:top w:val="nil"/>
              <w:left w:val="nil"/>
              <w:bottom w:val="nil"/>
              <w:right w:val="nil"/>
            </w:tcBorders>
            <w:shd w:val="clear" w:color="auto" w:fill="auto"/>
            <w:noWrap/>
            <w:vAlign w:val="center"/>
          </w:tcPr>
          <w:p w14:paraId="67E0CBB4" w14:textId="5A1898E8" w:rsidR="00FF5643" w:rsidRPr="00273AA1" w:rsidRDefault="00FF5643" w:rsidP="00FF5643">
            <w:pPr>
              <w:pStyle w:val="TableTextLeft"/>
              <w:jc w:val="right"/>
            </w:pPr>
            <w:r w:rsidRPr="00273AA1">
              <w:t>890</w:t>
            </w:r>
          </w:p>
        </w:tc>
        <w:tc>
          <w:tcPr>
            <w:tcW w:w="493" w:type="pct"/>
            <w:tcBorders>
              <w:top w:val="nil"/>
              <w:left w:val="nil"/>
              <w:bottom w:val="nil"/>
              <w:right w:val="nil"/>
            </w:tcBorders>
            <w:vAlign w:val="center"/>
          </w:tcPr>
          <w:p w14:paraId="35F39514" w14:textId="7240674F" w:rsidR="00FF5643" w:rsidRPr="00273AA1" w:rsidRDefault="00FF5643" w:rsidP="00FF5643">
            <w:pPr>
              <w:pStyle w:val="TableTextLeft"/>
              <w:jc w:val="right"/>
            </w:pPr>
            <w:r w:rsidRPr="00273AA1">
              <w:t>0.4</w:t>
            </w:r>
          </w:p>
        </w:tc>
        <w:tc>
          <w:tcPr>
            <w:tcW w:w="494" w:type="pct"/>
            <w:tcBorders>
              <w:top w:val="nil"/>
              <w:left w:val="nil"/>
              <w:bottom w:val="nil"/>
              <w:right w:val="nil"/>
            </w:tcBorders>
            <w:vAlign w:val="center"/>
          </w:tcPr>
          <w:p w14:paraId="5CAAEE31" w14:textId="4F6EA17A" w:rsidR="00FF5643" w:rsidRPr="00273AA1" w:rsidRDefault="003F625B" w:rsidP="00FF5643">
            <w:pPr>
              <w:pStyle w:val="TableTextLeft"/>
              <w:jc w:val="right"/>
            </w:pPr>
            <w:r>
              <w:noBreakHyphen/>
            </w:r>
            <w:r w:rsidR="00FF5643" w:rsidRPr="00273AA1">
              <w:t>3.0</w:t>
            </w:r>
          </w:p>
        </w:tc>
      </w:tr>
      <w:tr w:rsidR="00FF5643" w:rsidRPr="00273AA1" w14:paraId="36C0DE75" w14:textId="77777777" w:rsidTr="00FF5643">
        <w:trPr>
          <w:cantSplit/>
          <w:trHeight w:val="232"/>
        </w:trPr>
        <w:tc>
          <w:tcPr>
            <w:tcW w:w="612" w:type="pct"/>
            <w:tcBorders>
              <w:top w:val="nil"/>
              <w:left w:val="nil"/>
              <w:bottom w:val="nil"/>
              <w:right w:val="nil"/>
            </w:tcBorders>
            <w:shd w:val="clear" w:color="auto" w:fill="auto"/>
            <w:noWrap/>
            <w:vAlign w:val="center"/>
          </w:tcPr>
          <w:p w14:paraId="428E1403" w14:textId="1F6AC18E" w:rsidR="00FF5643" w:rsidRPr="00273AA1" w:rsidRDefault="00FF5643" w:rsidP="00FF5643">
            <w:pPr>
              <w:pStyle w:val="TableTextLeft"/>
            </w:pPr>
            <w:r w:rsidRPr="00273AA1">
              <w:t>Income</w:t>
            </w:r>
          </w:p>
        </w:tc>
        <w:tc>
          <w:tcPr>
            <w:tcW w:w="270" w:type="pct"/>
            <w:tcBorders>
              <w:top w:val="nil"/>
              <w:left w:val="nil"/>
              <w:bottom w:val="nil"/>
              <w:right w:val="nil"/>
            </w:tcBorders>
            <w:shd w:val="clear" w:color="auto" w:fill="auto"/>
            <w:noWrap/>
            <w:vAlign w:val="center"/>
          </w:tcPr>
          <w:p w14:paraId="5FA29054" w14:textId="5D902ADE" w:rsidR="00FF5643" w:rsidRPr="00273AA1" w:rsidRDefault="00FF5643" w:rsidP="00FF5643">
            <w:pPr>
              <w:pStyle w:val="TableTextLeft"/>
            </w:pPr>
            <w:r w:rsidRPr="00273AA1">
              <w:t>A32</w:t>
            </w:r>
          </w:p>
        </w:tc>
        <w:tc>
          <w:tcPr>
            <w:tcW w:w="2076" w:type="pct"/>
            <w:tcBorders>
              <w:top w:val="nil"/>
              <w:left w:val="nil"/>
              <w:bottom w:val="nil"/>
              <w:right w:val="nil"/>
            </w:tcBorders>
            <w:shd w:val="clear" w:color="auto" w:fill="auto"/>
            <w:vAlign w:val="center"/>
          </w:tcPr>
          <w:p w14:paraId="7A87CD2A" w14:textId="7EC96F05" w:rsidR="00FF5643" w:rsidRPr="00273AA1" w:rsidRDefault="00FF5643" w:rsidP="00FF5643">
            <w:pPr>
              <w:pStyle w:val="TableTextLeft"/>
            </w:pPr>
            <w:r w:rsidRPr="00273AA1">
              <w:t>Seniors and pensioners tax offset</w:t>
            </w:r>
          </w:p>
        </w:tc>
        <w:tc>
          <w:tcPr>
            <w:tcW w:w="493" w:type="pct"/>
            <w:tcBorders>
              <w:top w:val="nil"/>
              <w:left w:val="nil"/>
              <w:bottom w:val="nil"/>
              <w:right w:val="nil"/>
            </w:tcBorders>
            <w:vAlign w:val="center"/>
          </w:tcPr>
          <w:p w14:paraId="46D6BE9E" w14:textId="10B513FF" w:rsidR="00FF5643" w:rsidRPr="00273AA1" w:rsidRDefault="00FF5643" w:rsidP="00FF5643">
            <w:pPr>
              <w:pStyle w:val="TableTextLeft"/>
            </w:pPr>
            <w:r w:rsidRPr="00273AA1">
              <w:t>Y</w:t>
            </w:r>
          </w:p>
        </w:tc>
        <w:tc>
          <w:tcPr>
            <w:tcW w:w="561" w:type="pct"/>
            <w:tcBorders>
              <w:top w:val="nil"/>
              <w:left w:val="nil"/>
              <w:bottom w:val="nil"/>
              <w:right w:val="nil"/>
            </w:tcBorders>
            <w:shd w:val="clear" w:color="auto" w:fill="auto"/>
            <w:noWrap/>
            <w:vAlign w:val="center"/>
          </w:tcPr>
          <w:p w14:paraId="375B7EB4" w14:textId="0DCCD6CF" w:rsidR="00FF5643" w:rsidRPr="00273AA1" w:rsidRDefault="00FF5643" w:rsidP="00FF5643">
            <w:pPr>
              <w:pStyle w:val="TableTextLeft"/>
              <w:jc w:val="right"/>
            </w:pPr>
            <w:r w:rsidRPr="00273AA1">
              <w:t>850</w:t>
            </w:r>
          </w:p>
        </w:tc>
        <w:tc>
          <w:tcPr>
            <w:tcW w:w="493" w:type="pct"/>
            <w:tcBorders>
              <w:top w:val="nil"/>
              <w:left w:val="nil"/>
              <w:bottom w:val="nil"/>
              <w:right w:val="nil"/>
            </w:tcBorders>
            <w:vAlign w:val="center"/>
          </w:tcPr>
          <w:p w14:paraId="4C1887EC" w14:textId="41B9DBE8" w:rsidR="00FF5643" w:rsidRPr="00273AA1" w:rsidRDefault="003F625B" w:rsidP="00FF5643">
            <w:pPr>
              <w:pStyle w:val="TableTextLeft"/>
              <w:jc w:val="right"/>
            </w:pPr>
            <w:r>
              <w:noBreakHyphen/>
            </w:r>
            <w:r w:rsidR="00FF5643" w:rsidRPr="00273AA1">
              <w:t>6.7</w:t>
            </w:r>
          </w:p>
        </w:tc>
        <w:tc>
          <w:tcPr>
            <w:tcW w:w="494" w:type="pct"/>
            <w:tcBorders>
              <w:top w:val="nil"/>
              <w:left w:val="nil"/>
              <w:bottom w:val="nil"/>
              <w:right w:val="nil"/>
            </w:tcBorders>
            <w:vAlign w:val="center"/>
          </w:tcPr>
          <w:p w14:paraId="64233BFA" w14:textId="0275355F" w:rsidR="00FF5643" w:rsidRPr="00273AA1" w:rsidRDefault="00FF5643" w:rsidP="00FF5643">
            <w:pPr>
              <w:pStyle w:val="TableTextLeft"/>
              <w:jc w:val="right"/>
            </w:pPr>
            <w:r w:rsidRPr="00273AA1">
              <w:t>3.9</w:t>
            </w:r>
          </w:p>
        </w:tc>
      </w:tr>
      <w:tr w:rsidR="00FF5643" w:rsidRPr="00273AA1" w14:paraId="051CE530" w14:textId="77777777" w:rsidTr="0085746B">
        <w:trPr>
          <w:cantSplit/>
          <w:trHeight w:val="232"/>
        </w:trPr>
        <w:tc>
          <w:tcPr>
            <w:tcW w:w="612" w:type="pct"/>
            <w:tcBorders>
              <w:top w:val="nil"/>
              <w:left w:val="nil"/>
              <w:right w:val="nil"/>
            </w:tcBorders>
            <w:shd w:val="clear" w:color="auto" w:fill="auto"/>
            <w:noWrap/>
            <w:vAlign w:val="center"/>
          </w:tcPr>
          <w:p w14:paraId="188F7E0D" w14:textId="501AC893" w:rsidR="00FF5643" w:rsidRPr="00273AA1" w:rsidRDefault="00FF5643" w:rsidP="00FF5643">
            <w:pPr>
              <w:pStyle w:val="TableTextLeft"/>
            </w:pPr>
            <w:r w:rsidRPr="00273AA1">
              <w:t>Super</w:t>
            </w:r>
          </w:p>
        </w:tc>
        <w:tc>
          <w:tcPr>
            <w:tcW w:w="270" w:type="pct"/>
            <w:tcBorders>
              <w:top w:val="nil"/>
              <w:left w:val="nil"/>
              <w:right w:val="nil"/>
            </w:tcBorders>
            <w:shd w:val="clear" w:color="auto" w:fill="auto"/>
            <w:noWrap/>
            <w:vAlign w:val="center"/>
          </w:tcPr>
          <w:p w14:paraId="53E379C2" w14:textId="2E8DA26B" w:rsidR="00FF5643" w:rsidRPr="00273AA1" w:rsidRDefault="00FF5643" w:rsidP="00FF5643">
            <w:pPr>
              <w:pStyle w:val="TableTextLeft"/>
            </w:pPr>
            <w:r w:rsidRPr="00273AA1">
              <w:t>C5</w:t>
            </w:r>
          </w:p>
        </w:tc>
        <w:tc>
          <w:tcPr>
            <w:tcW w:w="2076" w:type="pct"/>
            <w:tcBorders>
              <w:top w:val="nil"/>
              <w:left w:val="nil"/>
              <w:right w:val="nil"/>
            </w:tcBorders>
            <w:shd w:val="clear" w:color="auto" w:fill="auto"/>
            <w:vAlign w:val="center"/>
          </w:tcPr>
          <w:p w14:paraId="58C2FACA" w14:textId="0A9CB5BF" w:rsidR="00FF5643" w:rsidRPr="00273AA1" w:rsidRDefault="00FF5643" w:rsidP="00FF5643">
            <w:pPr>
              <w:pStyle w:val="TableTextLeft"/>
            </w:pPr>
            <w:r w:rsidRPr="00273AA1">
              <w:t>Concessional taxation of unfunded superannuation</w:t>
            </w:r>
          </w:p>
        </w:tc>
        <w:tc>
          <w:tcPr>
            <w:tcW w:w="493" w:type="pct"/>
            <w:tcBorders>
              <w:top w:val="nil"/>
              <w:left w:val="nil"/>
              <w:right w:val="nil"/>
            </w:tcBorders>
            <w:vAlign w:val="center"/>
          </w:tcPr>
          <w:p w14:paraId="4B1C0620" w14:textId="77777777" w:rsidR="00FF5643" w:rsidRPr="00273AA1" w:rsidRDefault="00FF5643" w:rsidP="00FF5643">
            <w:pPr>
              <w:pStyle w:val="TableTextLeft"/>
            </w:pPr>
          </w:p>
        </w:tc>
        <w:tc>
          <w:tcPr>
            <w:tcW w:w="561" w:type="pct"/>
            <w:tcBorders>
              <w:top w:val="nil"/>
              <w:left w:val="nil"/>
              <w:right w:val="nil"/>
            </w:tcBorders>
            <w:shd w:val="clear" w:color="auto" w:fill="auto"/>
            <w:noWrap/>
            <w:vAlign w:val="center"/>
          </w:tcPr>
          <w:p w14:paraId="0D23E54D" w14:textId="38F50FD1" w:rsidR="00FF5643" w:rsidRPr="00273AA1" w:rsidRDefault="00FF5643" w:rsidP="00FF5643">
            <w:pPr>
              <w:pStyle w:val="TableTextLeft"/>
              <w:jc w:val="right"/>
            </w:pPr>
            <w:r w:rsidRPr="00273AA1">
              <w:t>830</w:t>
            </w:r>
          </w:p>
        </w:tc>
        <w:tc>
          <w:tcPr>
            <w:tcW w:w="493" w:type="pct"/>
            <w:tcBorders>
              <w:top w:val="nil"/>
              <w:left w:val="nil"/>
              <w:right w:val="nil"/>
            </w:tcBorders>
            <w:vAlign w:val="center"/>
          </w:tcPr>
          <w:p w14:paraId="35206F20" w14:textId="79346D1E" w:rsidR="00FF5643" w:rsidRPr="00273AA1" w:rsidRDefault="00FF5643" w:rsidP="00FF5643">
            <w:pPr>
              <w:pStyle w:val="TableTextLeft"/>
              <w:jc w:val="right"/>
            </w:pPr>
            <w:r w:rsidRPr="00273AA1">
              <w:t>12.2</w:t>
            </w:r>
          </w:p>
        </w:tc>
        <w:tc>
          <w:tcPr>
            <w:tcW w:w="494" w:type="pct"/>
            <w:tcBorders>
              <w:top w:val="nil"/>
              <w:left w:val="nil"/>
              <w:right w:val="nil"/>
            </w:tcBorders>
            <w:vAlign w:val="center"/>
          </w:tcPr>
          <w:p w14:paraId="3853E249" w14:textId="2F93662C" w:rsidR="00FF5643" w:rsidRPr="00273AA1" w:rsidRDefault="00FF5643" w:rsidP="00FF5643">
            <w:pPr>
              <w:pStyle w:val="TableTextLeft"/>
              <w:jc w:val="right"/>
            </w:pPr>
            <w:r w:rsidRPr="00273AA1">
              <w:t>3.3</w:t>
            </w:r>
          </w:p>
        </w:tc>
      </w:tr>
      <w:tr w:rsidR="00FF5643" w:rsidRPr="00273AA1" w14:paraId="3148C0AA" w14:textId="77777777" w:rsidTr="0085746B">
        <w:trPr>
          <w:cantSplit/>
          <w:trHeight w:val="232"/>
        </w:trPr>
        <w:tc>
          <w:tcPr>
            <w:tcW w:w="612" w:type="pct"/>
            <w:tcBorders>
              <w:top w:val="nil"/>
              <w:left w:val="nil"/>
              <w:bottom w:val="single" w:sz="4" w:space="0" w:color="auto"/>
              <w:right w:val="nil"/>
            </w:tcBorders>
            <w:shd w:val="clear" w:color="auto" w:fill="auto"/>
            <w:noWrap/>
            <w:vAlign w:val="center"/>
          </w:tcPr>
          <w:p w14:paraId="4E88C8E0" w14:textId="73895BF7" w:rsidR="00FF5643" w:rsidRPr="00273AA1" w:rsidRDefault="00FF5643" w:rsidP="00FF5643">
            <w:pPr>
              <w:pStyle w:val="TableTextLeft"/>
            </w:pPr>
            <w:r w:rsidRPr="00273AA1">
              <w:t>Income</w:t>
            </w:r>
          </w:p>
        </w:tc>
        <w:tc>
          <w:tcPr>
            <w:tcW w:w="270" w:type="pct"/>
            <w:tcBorders>
              <w:top w:val="nil"/>
              <w:left w:val="nil"/>
              <w:bottom w:val="single" w:sz="4" w:space="0" w:color="auto"/>
              <w:right w:val="nil"/>
            </w:tcBorders>
            <w:shd w:val="clear" w:color="auto" w:fill="auto"/>
            <w:noWrap/>
            <w:vAlign w:val="center"/>
          </w:tcPr>
          <w:p w14:paraId="708F1B3B" w14:textId="779A0332" w:rsidR="00FF5643" w:rsidRPr="00273AA1" w:rsidRDefault="00FF5643" w:rsidP="00FF5643">
            <w:pPr>
              <w:pStyle w:val="TableTextLeft"/>
            </w:pPr>
            <w:r w:rsidRPr="00273AA1">
              <w:t>B90</w:t>
            </w:r>
          </w:p>
        </w:tc>
        <w:tc>
          <w:tcPr>
            <w:tcW w:w="2076" w:type="pct"/>
            <w:tcBorders>
              <w:top w:val="nil"/>
              <w:left w:val="nil"/>
              <w:bottom w:val="single" w:sz="4" w:space="0" w:color="auto"/>
              <w:right w:val="nil"/>
            </w:tcBorders>
            <w:shd w:val="clear" w:color="auto" w:fill="auto"/>
            <w:vAlign w:val="center"/>
          </w:tcPr>
          <w:p w14:paraId="3D1488D1" w14:textId="6A7987BA" w:rsidR="00FF5643" w:rsidRPr="00273AA1" w:rsidRDefault="00FF5643" w:rsidP="00FF5643">
            <w:pPr>
              <w:pStyle w:val="TableTextLeft"/>
            </w:pPr>
            <w:r w:rsidRPr="00273AA1">
              <w:t>International tax – concessional rate of final withholding tax on certain distributions by Australian managed investment trusts to foreign residents</w:t>
            </w:r>
          </w:p>
        </w:tc>
        <w:tc>
          <w:tcPr>
            <w:tcW w:w="493" w:type="pct"/>
            <w:tcBorders>
              <w:top w:val="nil"/>
              <w:left w:val="nil"/>
              <w:bottom w:val="single" w:sz="4" w:space="0" w:color="auto"/>
              <w:right w:val="nil"/>
            </w:tcBorders>
            <w:vAlign w:val="center"/>
          </w:tcPr>
          <w:p w14:paraId="57D1806F" w14:textId="77777777" w:rsidR="00FF5643" w:rsidRPr="00273AA1" w:rsidRDefault="00FF5643" w:rsidP="00FF5643">
            <w:pPr>
              <w:pStyle w:val="TableTextLeft"/>
            </w:pPr>
          </w:p>
        </w:tc>
        <w:tc>
          <w:tcPr>
            <w:tcW w:w="561" w:type="pct"/>
            <w:tcBorders>
              <w:top w:val="nil"/>
              <w:left w:val="nil"/>
              <w:bottom w:val="single" w:sz="4" w:space="0" w:color="auto"/>
              <w:right w:val="nil"/>
            </w:tcBorders>
            <w:shd w:val="clear" w:color="auto" w:fill="auto"/>
            <w:noWrap/>
            <w:vAlign w:val="center"/>
          </w:tcPr>
          <w:p w14:paraId="1B38F93E" w14:textId="5358E06F" w:rsidR="00FF5643" w:rsidRPr="00273AA1" w:rsidRDefault="00FF5643" w:rsidP="00FF5643">
            <w:pPr>
              <w:pStyle w:val="TableTextLeft"/>
              <w:jc w:val="right"/>
            </w:pPr>
            <w:r w:rsidRPr="00273AA1">
              <w:t>800</w:t>
            </w:r>
          </w:p>
        </w:tc>
        <w:tc>
          <w:tcPr>
            <w:tcW w:w="493" w:type="pct"/>
            <w:tcBorders>
              <w:top w:val="nil"/>
              <w:left w:val="nil"/>
              <w:bottom w:val="single" w:sz="4" w:space="0" w:color="auto"/>
              <w:right w:val="nil"/>
            </w:tcBorders>
            <w:vAlign w:val="center"/>
          </w:tcPr>
          <w:p w14:paraId="73BE8DF8" w14:textId="67627F62" w:rsidR="00FF5643" w:rsidRPr="00273AA1" w:rsidRDefault="00FF5643" w:rsidP="00FF5643">
            <w:pPr>
              <w:pStyle w:val="TableTextLeft"/>
              <w:jc w:val="right"/>
            </w:pPr>
            <w:r w:rsidRPr="00273AA1">
              <w:t>13.2</w:t>
            </w:r>
          </w:p>
        </w:tc>
        <w:tc>
          <w:tcPr>
            <w:tcW w:w="494" w:type="pct"/>
            <w:tcBorders>
              <w:top w:val="nil"/>
              <w:left w:val="nil"/>
              <w:bottom w:val="single" w:sz="4" w:space="0" w:color="auto"/>
              <w:right w:val="nil"/>
            </w:tcBorders>
            <w:vAlign w:val="center"/>
          </w:tcPr>
          <w:p w14:paraId="70596A1D" w14:textId="413D4927" w:rsidR="00FF5643" w:rsidRPr="00273AA1" w:rsidRDefault="003F625B" w:rsidP="00FF5643">
            <w:pPr>
              <w:pStyle w:val="TableTextLeft"/>
              <w:jc w:val="right"/>
            </w:pPr>
            <w:r>
              <w:noBreakHyphen/>
            </w:r>
            <w:r w:rsidR="00FF5643" w:rsidRPr="00273AA1">
              <w:t>1.4</w:t>
            </w:r>
          </w:p>
        </w:tc>
      </w:tr>
    </w:tbl>
    <w:p w14:paraId="310653DC" w14:textId="03768578" w:rsidR="00BC4BAC" w:rsidRPr="00273AA1" w:rsidRDefault="00BC4BAC" w:rsidP="00BC4BAC">
      <w:pPr>
        <w:pStyle w:val="ChartandTableFootnote"/>
      </w:pPr>
      <w:r w:rsidRPr="00273AA1">
        <w:t>* For deductions</w:t>
      </w:r>
      <w:r w:rsidR="00C137D3" w:rsidRPr="00273AA1">
        <w:t xml:space="preserve">, </w:t>
      </w:r>
      <w:r w:rsidR="003F625B">
        <w:t>‘</w:t>
      </w:r>
      <w:r w:rsidR="00C137D3">
        <w:t>R</w:t>
      </w:r>
      <w:r w:rsidR="00C137D3" w:rsidRPr="00A72536">
        <w:t>evenue forgone</w:t>
      </w:r>
      <w:r w:rsidR="003F625B">
        <w:t>’</w:t>
      </w:r>
      <w:r w:rsidR="00C137D3">
        <w:t xml:space="preserve"> </w:t>
      </w:r>
      <w:r w:rsidRPr="00273AA1">
        <w:t>refers to the reduction in tax in relation to the specified income year due to the utilisation of deductions.</w:t>
      </w:r>
    </w:p>
    <w:p w14:paraId="41E42CEE" w14:textId="77777777" w:rsidR="00BC4BAC" w:rsidRPr="00273AA1" w:rsidRDefault="00BC4BAC" w:rsidP="00BC4BAC">
      <w:pPr>
        <w:pStyle w:val="TableHeadingcontinued"/>
      </w:pPr>
      <w:r w:rsidRPr="00273AA1">
        <w:lastRenderedPageBreak/>
        <w:t>Table 1.1 Large tax expenditures and deductions by revenue forgone 2023–24 (continued)</w:t>
      </w:r>
    </w:p>
    <w:tbl>
      <w:tblPr>
        <w:tblW w:w="5000" w:type="pct"/>
        <w:tblCellMar>
          <w:left w:w="0" w:type="dxa"/>
          <w:right w:w="28" w:type="dxa"/>
        </w:tblCellMar>
        <w:tblLook w:val="04A0" w:firstRow="1" w:lastRow="0" w:firstColumn="1" w:lastColumn="0" w:noHBand="0" w:noVBand="1"/>
        <w:tblCaption w:val="Table"/>
      </w:tblPr>
      <w:tblGrid>
        <w:gridCol w:w="1753"/>
        <w:gridCol w:w="586"/>
        <w:gridCol w:w="4887"/>
        <w:gridCol w:w="1117"/>
        <w:gridCol w:w="1336"/>
        <w:gridCol w:w="1117"/>
        <w:gridCol w:w="1112"/>
      </w:tblGrid>
      <w:tr w:rsidR="0023375E" w:rsidRPr="00273AA1" w14:paraId="1B8C5AF8" w14:textId="77777777" w:rsidTr="001B429F">
        <w:trPr>
          <w:cantSplit/>
          <w:trHeight w:val="232"/>
        </w:trPr>
        <w:tc>
          <w:tcPr>
            <w:tcW w:w="736" w:type="pct"/>
            <w:tcBorders>
              <w:top w:val="single" w:sz="4" w:space="0" w:color="auto"/>
              <w:left w:val="nil"/>
              <w:bottom w:val="single" w:sz="4" w:space="0" w:color="auto"/>
              <w:right w:val="nil"/>
            </w:tcBorders>
            <w:shd w:val="clear" w:color="auto" w:fill="auto"/>
            <w:noWrap/>
            <w:vAlign w:val="center"/>
          </w:tcPr>
          <w:p w14:paraId="755CBD7A" w14:textId="2DB182DD" w:rsidR="0023375E" w:rsidRPr="00273AA1" w:rsidRDefault="00EC131D" w:rsidP="00754D78">
            <w:pPr>
              <w:pStyle w:val="TableTextLeft"/>
            </w:pPr>
            <w:r w:rsidRPr="00273AA1">
              <w:rPr>
                <w:b/>
                <w:bCs/>
              </w:rPr>
              <w:t xml:space="preserve">Tax type </w:t>
            </w:r>
            <w:r w:rsidRPr="00273AA1">
              <w:rPr>
                <w:b/>
                <w:bCs/>
              </w:rPr>
              <w:br/>
              <w:t>affected</w:t>
            </w:r>
          </w:p>
        </w:tc>
        <w:tc>
          <w:tcPr>
            <w:tcW w:w="246" w:type="pct"/>
            <w:tcBorders>
              <w:top w:val="single" w:sz="4" w:space="0" w:color="auto"/>
              <w:left w:val="nil"/>
              <w:bottom w:val="single" w:sz="4" w:space="0" w:color="auto"/>
              <w:right w:val="nil"/>
            </w:tcBorders>
            <w:shd w:val="clear" w:color="auto" w:fill="auto"/>
            <w:noWrap/>
            <w:vAlign w:val="center"/>
          </w:tcPr>
          <w:p w14:paraId="01DDE8E9" w14:textId="0DF6131B" w:rsidR="0023375E" w:rsidRPr="00273AA1" w:rsidRDefault="00EC131D" w:rsidP="00754D78">
            <w:pPr>
              <w:pStyle w:val="TableTextLeft"/>
            </w:pPr>
            <w:r w:rsidRPr="00273AA1">
              <w:rPr>
                <w:b/>
                <w:bCs/>
              </w:rPr>
              <w:t>Code</w:t>
            </w:r>
          </w:p>
        </w:tc>
        <w:tc>
          <w:tcPr>
            <w:tcW w:w="2052" w:type="pct"/>
            <w:tcBorders>
              <w:top w:val="single" w:sz="4" w:space="0" w:color="auto"/>
              <w:left w:val="nil"/>
              <w:bottom w:val="single" w:sz="4" w:space="0" w:color="auto"/>
              <w:right w:val="nil"/>
            </w:tcBorders>
            <w:shd w:val="clear" w:color="auto" w:fill="auto"/>
            <w:vAlign w:val="center"/>
          </w:tcPr>
          <w:p w14:paraId="393CE23A" w14:textId="3447BCD7" w:rsidR="0023375E" w:rsidRPr="00273AA1" w:rsidRDefault="00EC131D" w:rsidP="00754D78">
            <w:pPr>
              <w:pStyle w:val="TableTextLeft"/>
            </w:pPr>
            <w:r w:rsidRPr="00273AA1">
              <w:rPr>
                <w:b/>
                <w:bCs/>
              </w:rPr>
              <w:t>Title</w:t>
            </w:r>
          </w:p>
        </w:tc>
        <w:tc>
          <w:tcPr>
            <w:tcW w:w="469" w:type="pct"/>
            <w:tcBorders>
              <w:top w:val="single" w:sz="4" w:space="0" w:color="auto"/>
              <w:left w:val="nil"/>
              <w:bottom w:val="single" w:sz="4" w:space="0" w:color="auto"/>
              <w:right w:val="nil"/>
            </w:tcBorders>
            <w:vAlign w:val="center"/>
          </w:tcPr>
          <w:p w14:paraId="6FBF8BA9" w14:textId="3F244944" w:rsidR="0023375E" w:rsidRPr="00273AA1" w:rsidRDefault="00EC131D" w:rsidP="00241034">
            <w:pPr>
              <w:pStyle w:val="TableTextLeft"/>
            </w:pPr>
            <w:r w:rsidRPr="00273AA1">
              <w:rPr>
                <w:b/>
                <w:bCs/>
              </w:rPr>
              <w:t>Distributional analysis included</w:t>
            </w:r>
          </w:p>
        </w:tc>
        <w:tc>
          <w:tcPr>
            <w:tcW w:w="561" w:type="pct"/>
            <w:tcBorders>
              <w:top w:val="single" w:sz="4" w:space="0" w:color="auto"/>
              <w:left w:val="nil"/>
              <w:bottom w:val="single" w:sz="4" w:space="0" w:color="auto"/>
              <w:right w:val="nil"/>
            </w:tcBorders>
            <w:shd w:val="clear" w:color="auto" w:fill="auto"/>
            <w:noWrap/>
            <w:vAlign w:val="center"/>
          </w:tcPr>
          <w:p w14:paraId="225DB2E8" w14:textId="25E83DAB" w:rsidR="0023375E" w:rsidRPr="00273AA1" w:rsidRDefault="00EC131D" w:rsidP="000E60FC">
            <w:pPr>
              <w:pStyle w:val="TableTextLeft"/>
              <w:jc w:val="right"/>
            </w:pPr>
            <w:r w:rsidRPr="00273AA1">
              <w:rPr>
                <w:b/>
                <w:bCs/>
              </w:rPr>
              <w:t xml:space="preserve">Revenue forgone </w:t>
            </w:r>
            <w:r w:rsidRPr="00273AA1">
              <w:rPr>
                <w:b/>
                <w:bCs/>
              </w:rPr>
              <w:br/>
              <w:t>2023</w:t>
            </w:r>
            <w:r w:rsidR="003F625B">
              <w:rPr>
                <w:b/>
                <w:bCs/>
              </w:rPr>
              <w:noBreakHyphen/>
            </w:r>
            <w:r w:rsidRPr="00273AA1">
              <w:rPr>
                <w:b/>
                <w:bCs/>
              </w:rPr>
              <w:t>24 ($m)*</w:t>
            </w:r>
          </w:p>
        </w:tc>
        <w:tc>
          <w:tcPr>
            <w:tcW w:w="469" w:type="pct"/>
            <w:tcBorders>
              <w:top w:val="single" w:sz="4" w:space="0" w:color="auto"/>
              <w:left w:val="nil"/>
              <w:bottom w:val="single" w:sz="4" w:space="0" w:color="auto"/>
              <w:right w:val="nil"/>
            </w:tcBorders>
            <w:vAlign w:val="center"/>
          </w:tcPr>
          <w:p w14:paraId="7FA51FF5" w14:textId="69DDB9F1" w:rsidR="0023375E" w:rsidRPr="00273AA1" w:rsidRDefault="00EC131D" w:rsidP="000E60FC">
            <w:pPr>
              <w:pStyle w:val="TableTextLeft"/>
              <w:jc w:val="right"/>
            </w:pPr>
            <w:r w:rsidRPr="00273AA1">
              <w:rPr>
                <w:b/>
                <w:bCs/>
              </w:rPr>
              <w:t>Average growth 2019</w:t>
            </w:r>
            <w:r w:rsidR="003F625B">
              <w:rPr>
                <w:b/>
                <w:bCs/>
              </w:rPr>
              <w:noBreakHyphen/>
            </w:r>
            <w:r w:rsidRPr="00273AA1">
              <w:rPr>
                <w:b/>
                <w:bCs/>
              </w:rPr>
              <w:t>20 to 2022</w:t>
            </w:r>
            <w:r w:rsidR="003F625B">
              <w:rPr>
                <w:b/>
                <w:bCs/>
              </w:rPr>
              <w:noBreakHyphen/>
            </w:r>
            <w:r w:rsidRPr="00273AA1">
              <w:rPr>
                <w:b/>
                <w:bCs/>
              </w:rPr>
              <w:t>23 (%)</w:t>
            </w:r>
          </w:p>
        </w:tc>
        <w:tc>
          <w:tcPr>
            <w:tcW w:w="469" w:type="pct"/>
            <w:tcBorders>
              <w:top w:val="single" w:sz="4" w:space="0" w:color="auto"/>
              <w:left w:val="nil"/>
              <w:bottom w:val="single" w:sz="4" w:space="0" w:color="auto"/>
              <w:right w:val="nil"/>
            </w:tcBorders>
            <w:vAlign w:val="center"/>
          </w:tcPr>
          <w:p w14:paraId="7CC7E440" w14:textId="3377A970" w:rsidR="0023375E" w:rsidRPr="00273AA1" w:rsidRDefault="00EC131D" w:rsidP="000E60FC">
            <w:pPr>
              <w:pStyle w:val="TableTextLeft"/>
              <w:jc w:val="right"/>
            </w:pPr>
            <w:r w:rsidRPr="00273AA1">
              <w:rPr>
                <w:b/>
                <w:bCs/>
              </w:rPr>
              <w:t>Average projected growth over FEs (%)</w:t>
            </w:r>
          </w:p>
        </w:tc>
      </w:tr>
      <w:tr w:rsidR="0085746B" w:rsidRPr="00273AA1" w14:paraId="3C8A037D" w14:textId="77777777" w:rsidTr="0085746B">
        <w:trPr>
          <w:cantSplit/>
          <w:trHeight w:val="232"/>
        </w:trPr>
        <w:tc>
          <w:tcPr>
            <w:tcW w:w="736" w:type="pct"/>
            <w:tcBorders>
              <w:top w:val="nil"/>
              <w:left w:val="nil"/>
              <w:bottom w:val="nil"/>
              <w:right w:val="nil"/>
            </w:tcBorders>
            <w:shd w:val="clear" w:color="auto" w:fill="auto"/>
            <w:noWrap/>
          </w:tcPr>
          <w:p w14:paraId="5FDACE74" w14:textId="1684DEFE" w:rsidR="0085746B" w:rsidRPr="00273AA1" w:rsidRDefault="0085746B" w:rsidP="0085746B">
            <w:pPr>
              <w:pStyle w:val="TableTextLeft"/>
            </w:pPr>
            <w:r w:rsidRPr="00273AA1">
              <w:t>Income</w:t>
            </w:r>
          </w:p>
        </w:tc>
        <w:tc>
          <w:tcPr>
            <w:tcW w:w="246" w:type="pct"/>
            <w:tcBorders>
              <w:top w:val="nil"/>
              <w:left w:val="nil"/>
              <w:bottom w:val="nil"/>
              <w:right w:val="nil"/>
            </w:tcBorders>
            <w:shd w:val="clear" w:color="auto" w:fill="auto"/>
            <w:noWrap/>
          </w:tcPr>
          <w:p w14:paraId="682F16B3" w14:textId="026B7717" w:rsidR="0085746B" w:rsidRPr="00273AA1" w:rsidRDefault="0085746B" w:rsidP="0085746B">
            <w:pPr>
              <w:pStyle w:val="TableTextLeft"/>
            </w:pPr>
            <w:r w:rsidRPr="00273AA1">
              <w:t>A58</w:t>
            </w:r>
          </w:p>
        </w:tc>
        <w:tc>
          <w:tcPr>
            <w:tcW w:w="2052" w:type="pct"/>
            <w:tcBorders>
              <w:top w:val="nil"/>
              <w:left w:val="nil"/>
              <w:bottom w:val="nil"/>
              <w:right w:val="nil"/>
            </w:tcBorders>
            <w:shd w:val="clear" w:color="auto" w:fill="auto"/>
          </w:tcPr>
          <w:p w14:paraId="7186B3B5" w14:textId="6FC46566" w:rsidR="0085746B" w:rsidRPr="00273AA1" w:rsidRDefault="0085746B" w:rsidP="0085746B">
            <w:pPr>
              <w:pStyle w:val="TableTextLeft"/>
            </w:pPr>
            <w:r w:rsidRPr="00273AA1">
              <w:t>Philanthropy – deduction for gifts to private ancillary funds</w:t>
            </w:r>
          </w:p>
        </w:tc>
        <w:tc>
          <w:tcPr>
            <w:tcW w:w="469" w:type="pct"/>
            <w:tcBorders>
              <w:top w:val="nil"/>
              <w:left w:val="nil"/>
              <w:bottom w:val="nil"/>
              <w:right w:val="nil"/>
            </w:tcBorders>
          </w:tcPr>
          <w:p w14:paraId="57A9090F" w14:textId="77777777" w:rsidR="0085746B" w:rsidRPr="00273AA1" w:rsidRDefault="0085746B" w:rsidP="0085746B">
            <w:pPr>
              <w:pStyle w:val="TableTextLeft"/>
            </w:pPr>
          </w:p>
        </w:tc>
        <w:tc>
          <w:tcPr>
            <w:tcW w:w="561" w:type="pct"/>
            <w:tcBorders>
              <w:top w:val="nil"/>
              <w:left w:val="nil"/>
              <w:bottom w:val="nil"/>
              <w:right w:val="nil"/>
            </w:tcBorders>
            <w:shd w:val="clear" w:color="auto" w:fill="auto"/>
            <w:noWrap/>
          </w:tcPr>
          <w:p w14:paraId="0ACD6A48" w14:textId="5C72F52A" w:rsidR="0085746B" w:rsidRPr="00273AA1" w:rsidRDefault="0085746B" w:rsidP="0085746B">
            <w:pPr>
              <w:pStyle w:val="TableTextLeft"/>
              <w:jc w:val="right"/>
            </w:pPr>
            <w:r w:rsidRPr="00273AA1">
              <w:t>775</w:t>
            </w:r>
          </w:p>
        </w:tc>
        <w:tc>
          <w:tcPr>
            <w:tcW w:w="469" w:type="pct"/>
            <w:tcBorders>
              <w:top w:val="nil"/>
              <w:left w:val="nil"/>
              <w:bottom w:val="nil"/>
              <w:right w:val="nil"/>
            </w:tcBorders>
          </w:tcPr>
          <w:p w14:paraId="0572F9DE" w14:textId="3314C885" w:rsidR="0085746B" w:rsidRPr="00273AA1" w:rsidRDefault="0085746B" w:rsidP="0085746B">
            <w:pPr>
              <w:pStyle w:val="TableTextLeft"/>
              <w:jc w:val="right"/>
            </w:pPr>
            <w:r w:rsidRPr="00273AA1">
              <w:t>43.6</w:t>
            </w:r>
          </w:p>
        </w:tc>
        <w:tc>
          <w:tcPr>
            <w:tcW w:w="469" w:type="pct"/>
            <w:tcBorders>
              <w:top w:val="nil"/>
              <w:left w:val="nil"/>
              <w:bottom w:val="nil"/>
              <w:right w:val="nil"/>
            </w:tcBorders>
          </w:tcPr>
          <w:p w14:paraId="26E8657C" w14:textId="41081446" w:rsidR="0085746B" w:rsidRPr="00273AA1" w:rsidRDefault="0085746B" w:rsidP="0085746B">
            <w:pPr>
              <w:pStyle w:val="TableTextLeft"/>
              <w:jc w:val="right"/>
            </w:pPr>
            <w:r w:rsidRPr="00273AA1">
              <w:t>3.8</w:t>
            </w:r>
          </w:p>
        </w:tc>
      </w:tr>
      <w:tr w:rsidR="0085746B" w:rsidRPr="00273AA1" w14:paraId="23023805" w14:textId="77777777" w:rsidTr="0085746B">
        <w:trPr>
          <w:cantSplit/>
          <w:trHeight w:val="232"/>
        </w:trPr>
        <w:tc>
          <w:tcPr>
            <w:tcW w:w="736" w:type="pct"/>
            <w:tcBorders>
              <w:top w:val="nil"/>
              <w:left w:val="nil"/>
              <w:bottom w:val="nil"/>
              <w:right w:val="nil"/>
            </w:tcBorders>
            <w:shd w:val="clear" w:color="auto" w:fill="auto"/>
            <w:noWrap/>
          </w:tcPr>
          <w:p w14:paraId="6A35FBE4" w14:textId="32815D89" w:rsidR="0085746B" w:rsidRPr="00273AA1" w:rsidRDefault="0085746B" w:rsidP="0085746B">
            <w:pPr>
              <w:pStyle w:val="TableTextLeft"/>
            </w:pPr>
            <w:r w:rsidRPr="00273AA1">
              <w:t>Income</w:t>
            </w:r>
          </w:p>
        </w:tc>
        <w:tc>
          <w:tcPr>
            <w:tcW w:w="246" w:type="pct"/>
            <w:tcBorders>
              <w:top w:val="nil"/>
              <w:left w:val="nil"/>
              <w:bottom w:val="nil"/>
              <w:right w:val="nil"/>
            </w:tcBorders>
            <w:shd w:val="clear" w:color="auto" w:fill="auto"/>
            <w:noWrap/>
          </w:tcPr>
          <w:p w14:paraId="340D3D55" w14:textId="27EE25BD" w:rsidR="0085746B" w:rsidRPr="00273AA1" w:rsidRDefault="0085746B" w:rsidP="0085746B">
            <w:pPr>
              <w:pStyle w:val="TableTextLeft"/>
            </w:pPr>
            <w:r w:rsidRPr="00273AA1">
              <w:t>B70</w:t>
            </w:r>
          </w:p>
        </w:tc>
        <w:tc>
          <w:tcPr>
            <w:tcW w:w="2052" w:type="pct"/>
            <w:tcBorders>
              <w:top w:val="nil"/>
              <w:left w:val="nil"/>
              <w:bottom w:val="nil"/>
              <w:right w:val="nil"/>
            </w:tcBorders>
            <w:shd w:val="clear" w:color="auto" w:fill="auto"/>
          </w:tcPr>
          <w:p w14:paraId="7AF6C81B" w14:textId="762A9CBF" w:rsidR="0085746B" w:rsidRPr="00273AA1" w:rsidRDefault="0085746B" w:rsidP="0085746B">
            <w:pPr>
              <w:pStyle w:val="TableTextLeft"/>
            </w:pPr>
            <w:r w:rsidRPr="00273AA1">
              <w:t>Unincorporated small business tax discount</w:t>
            </w:r>
          </w:p>
        </w:tc>
        <w:tc>
          <w:tcPr>
            <w:tcW w:w="469" w:type="pct"/>
            <w:tcBorders>
              <w:top w:val="nil"/>
              <w:left w:val="nil"/>
              <w:bottom w:val="nil"/>
              <w:right w:val="nil"/>
            </w:tcBorders>
          </w:tcPr>
          <w:p w14:paraId="6867B907" w14:textId="5BCC4A77" w:rsidR="0085746B" w:rsidRPr="00273AA1" w:rsidRDefault="0085746B" w:rsidP="0085746B">
            <w:pPr>
              <w:pStyle w:val="TableTextLeft"/>
            </w:pPr>
            <w:r w:rsidRPr="00273AA1">
              <w:t>Y</w:t>
            </w:r>
          </w:p>
        </w:tc>
        <w:tc>
          <w:tcPr>
            <w:tcW w:w="561" w:type="pct"/>
            <w:tcBorders>
              <w:top w:val="nil"/>
              <w:left w:val="nil"/>
              <w:bottom w:val="nil"/>
              <w:right w:val="nil"/>
            </w:tcBorders>
            <w:shd w:val="clear" w:color="auto" w:fill="auto"/>
            <w:noWrap/>
          </w:tcPr>
          <w:p w14:paraId="6E32403F" w14:textId="47519378" w:rsidR="0085746B" w:rsidRPr="00273AA1" w:rsidRDefault="0085746B" w:rsidP="0085746B">
            <w:pPr>
              <w:pStyle w:val="TableTextLeft"/>
              <w:jc w:val="right"/>
            </w:pPr>
            <w:r w:rsidRPr="00273AA1">
              <w:t>770</w:t>
            </w:r>
          </w:p>
        </w:tc>
        <w:tc>
          <w:tcPr>
            <w:tcW w:w="469" w:type="pct"/>
            <w:tcBorders>
              <w:top w:val="nil"/>
              <w:left w:val="nil"/>
              <w:bottom w:val="nil"/>
              <w:right w:val="nil"/>
            </w:tcBorders>
          </w:tcPr>
          <w:p w14:paraId="18D790A6" w14:textId="17F19A2E" w:rsidR="0085746B" w:rsidRPr="00273AA1" w:rsidRDefault="0085746B" w:rsidP="0085746B">
            <w:pPr>
              <w:pStyle w:val="TableTextLeft"/>
              <w:jc w:val="right"/>
            </w:pPr>
            <w:r w:rsidRPr="00273AA1">
              <w:t>18.4</w:t>
            </w:r>
          </w:p>
        </w:tc>
        <w:tc>
          <w:tcPr>
            <w:tcW w:w="469" w:type="pct"/>
            <w:tcBorders>
              <w:top w:val="nil"/>
              <w:left w:val="nil"/>
              <w:bottom w:val="nil"/>
              <w:right w:val="nil"/>
            </w:tcBorders>
          </w:tcPr>
          <w:p w14:paraId="20D4E92D" w14:textId="4DA3758A" w:rsidR="0085746B" w:rsidRPr="00273AA1" w:rsidRDefault="0085746B" w:rsidP="0085746B">
            <w:pPr>
              <w:pStyle w:val="TableTextLeft"/>
              <w:jc w:val="right"/>
            </w:pPr>
            <w:r w:rsidRPr="00273AA1">
              <w:t>1.6</w:t>
            </w:r>
          </w:p>
        </w:tc>
      </w:tr>
      <w:tr w:rsidR="0085746B" w:rsidRPr="00273AA1" w14:paraId="72CBD49B" w14:textId="77777777" w:rsidTr="0085746B">
        <w:trPr>
          <w:cantSplit/>
          <w:trHeight w:val="232"/>
        </w:trPr>
        <w:tc>
          <w:tcPr>
            <w:tcW w:w="736" w:type="pct"/>
            <w:tcBorders>
              <w:top w:val="nil"/>
              <w:left w:val="nil"/>
              <w:bottom w:val="nil"/>
              <w:right w:val="nil"/>
            </w:tcBorders>
            <w:shd w:val="clear" w:color="auto" w:fill="auto"/>
            <w:noWrap/>
          </w:tcPr>
          <w:p w14:paraId="7D30FEE1" w14:textId="477B2771" w:rsidR="0085746B" w:rsidRPr="00273AA1" w:rsidRDefault="0085746B" w:rsidP="0085746B">
            <w:pPr>
              <w:pStyle w:val="TableTextLeft"/>
            </w:pPr>
            <w:r w:rsidRPr="00273AA1">
              <w:t>Super</w:t>
            </w:r>
          </w:p>
        </w:tc>
        <w:tc>
          <w:tcPr>
            <w:tcW w:w="246" w:type="pct"/>
            <w:tcBorders>
              <w:top w:val="nil"/>
              <w:left w:val="nil"/>
              <w:bottom w:val="nil"/>
              <w:right w:val="nil"/>
            </w:tcBorders>
            <w:shd w:val="clear" w:color="auto" w:fill="auto"/>
            <w:noWrap/>
          </w:tcPr>
          <w:p w14:paraId="5BAEF4A6" w14:textId="5AA4E833" w:rsidR="0085746B" w:rsidRPr="00273AA1" w:rsidRDefault="0085746B" w:rsidP="0085746B">
            <w:pPr>
              <w:pStyle w:val="TableTextLeft"/>
            </w:pPr>
            <w:r w:rsidRPr="00273AA1">
              <w:t>C7</w:t>
            </w:r>
          </w:p>
        </w:tc>
        <w:tc>
          <w:tcPr>
            <w:tcW w:w="2052" w:type="pct"/>
            <w:tcBorders>
              <w:top w:val="nil"/>
              <w:left w:val="nil"/>
              <w:bottom w:val="nil"/>
              <w:right w:val="nil"/>
            </w:tcBorders>
            <w:shd w:val="clear" w:color="auto" w:fill="auto"/>
          </w:tcPr>
          <w:p w14:paraId="61EC6855" w14:textId="036CD7AE" w:rsidR="0085746B" w:rsidRPr="00273AA1" w:rsidRDefault="0085746B" w:rsidP="0085746B">
            <w:pPr>
              <w:pStyle w:val="TableTextLeft"/>
            </w:pPr>
            <w:r w:rsidRPr="00273AA1">
              <w:t>Small business capital gains retirement exemption</w:t>
            </w:r>
          </w:p>
        </w:tc>
        <w:tc>
          <w:tcPr>
            <w:tcW w:w="469" w:type="pct"/>
            <w:tcBorders>
              <w:top w:val="nil"/>
              <w:left w:val="nil"/>
              <w:bottom w:val="nil"/>
              <w:right w:val="nil"/>
            </w:tcBorders>
          </w:tcPr>
          <w:p w14:paraId="456B7186" w14:textId="77777777" w:rsidR="0085746B" w:rsidRPr="00273AA1" w:rsidRDefault="0085746B" w:rsidP="0085746B">
            <w:pPr>
              <w:pStyle w:val="TableTextLeft"/>
            </w:pPr>
          </w:p>
        </w:tc>
        <w:tc>
          <w:tcPr>
            <w:tcW w:w="561" w:type="pct"/>
            <w:tcBorders>
              <w:top w:val="nil"/>
              <w:left w:val="nil"/>
              <w:bottom w:val="nil"/>
              <w:right w:val="nil"/>
            </w:tcBorders>
            <w:shd w:val="clear" w:color="auto" w:fill="auto"/>
            <w:noWrap/>
          </w:tcPr>
          <w:p w14:paraId="45EF0A0E" w14:textId="019AD7F3" w:rsidR="0085746B" w:rsidRPr="00273AA1" w:rsidRDefault="0085746B" w:rsidP="0085746B">
            <w:pPr>
              <w:pStyle w:val="TableTextLeft"/>
              <w:jc w:val="right"/>
            </w:pPr>
            <w:r w:rsidRPr="00273AA1">
              <w:t>670</w:t>
            </w:r>
          </w:p>
        </w:tc>
        <w:tc>
          <w:tcPr>
            <w:tcW w:w="469" w:type="pct"/>
            <w:tcBorders>
              <w:top w:val="nil"/>
              <w:left w:val="nil"/>
              <w:bottom w:val="nil"/>
              <w:right w:val="nil"/>
            </w:tcBorders>
          </w:tcPr>
          <w:p w14:paraId="7E6195E5" w14:textId="7CCCA191" w:rsidR="0085746B" w:rsidRPr="00273AA1" w:rsidRDefault="0085746B" w:rsidP="0085746B">
            <w:pPr>
              <w:pStyle w:val="TableTextLeft"/>
              <w:jc w:val="right"/>
            </w:pPr>
            <w:r w:rsidRPr="00273AA1">
              <w:t>18.3</w:t>
            </w:r>
          </w:p>
        </w:tc>
        <w:tc>
          <w:tcPr>
            <w:tcW w:w="469" w:type="pct"/>
            <w:tcBorders>
              <w:top w:val="nil"/>
              <w:left w:val="nil"/>
              <w:bottom w:val="nil"/>
              <w:right w:val="nil"/>
            </w:tcBorders>
          </w:tcPr>
          <w:p w14:paraId="00C07818" w14:textId="1B85041C" w:rsidR="0085746B" w:rsidRPr="00273AA1" w:rsidRDefault="003F625B" w:rsidP="0085746B">
            <w:pPr>
              <w:pStyle w:val="TableTextLeft"/>
              <w:jc w:val="right"/>
            </w:pPr>
            <w:r>
              <w:noBreakHyphen/>
            </w:r>
            <w:r w:rsidR="0085746B" w:rsidRPr="00273AA1">
              <w:t>6.1</w:t>
            </w:r>
          </w:p>
        </w:tc>
      </w:tr>
      <w:tr w:rsidR="001B429F" w:rsidRPr="00273AA1" w14:paraId="3BFEEA42" w14:textId="77777777" w:rsidTr="001B429F">
        <w:trPr>
          <w:cantSplit/>
          <w:trHeight w:val="232"/>
        </w:trPr>
        <w:tc>
          <w:tcPr>
            <w:tcW w:w="736" w:type="pct"/>
            <w:tcBorders>
              <w:top w:val="nil"/>
              <w:left w:val="nil"/>
              <w:bottom w:val="nil"/>
              <w:right w:val="nil"/>
            </w:tcBorders>
            <w:shd w:val="clear" w:color="auto" w:fill="auto"/>
            <w:noWrap/>
            <w:vAlign w:val="center"/>
          </w:tcPr>
          <w:p w14:paraId="5FD30361" w14:textId="62299332" w:rsidR="001B429F" w:rsidRPr="00273AA1" w:rsidRDefault="001B429F" w:rsidP="001B429F">
            <w:pPr>
              <w:pStyle w:val="TableTextLeft"/>
            </w:pPr>
            <w:r w:rsidRPr="00273AA1">
              <w:t>GST</w:t>
            </w:r>
          </w:p>
        </w:tc>
        <w:tc>
          <w:tcPr>
            <w:tcW w:w="246" w:type="pct"/>
            <w:tcBorders>
              <w:top w:val="nil"/>
              <w:left w:val="nil"/>
              <w:bottom w:val="nil"/>
              <w:right w:val="nil"/>
            </w:tcBorders>
            <w:shd w:val="clear" w:color="auto" w:fill="auto"/>
            <w:noWrap/>
            <w:vAlign w:val="center"/>
          </w:tcPr>
          <w:p w14:paraId="3D35944D" w14:textId="6C496B06" w:rsidR="001B429F" w:rsidRPr="00273AA1" w:rsidRDefault="001B429F" w:rsidP="001B429F">
            <w:pPr>
              <w:pStyle w:val="TableTextLeft"/>
            </w:pPr>
            <w:r w:rsidRPr="00273AA1">
              <w:t>H1</w:t>
            </w:r>
            <w:r w:rsidR="002D5092">
              <w:t>5</w:t>
            </w:r>
          </w:p>
        </w:tc>
        <w:tc>
          <w:tcPr>
            <w:tcW w:w="2052" w:type="pct"/>
            <w:tcBorders>
              <w:top w:val="nil"/>
              <w:left w:val="nil"/>
              <w:bottom w:val="nil"/>
              <w:right w:val="nil"/>
            </w:tcBorders>
            <w:shd w:val="clear" w:color="auto" w:fill="auto"/>
            <w:vAlign w:val="center"/>
          </w:tcPr>
          <w:p w14:paraId="4B8735AC" w14:textId="17FEBB03" w:rsidR="001B429F" w:rsidRPr="00273AA1" w:rsidRDefault="001B429F" w:rsidP="001B429F">
            <w:pPr>
              <w:pStyle w:val="TableTextLeft"/>
            </w:pPr>
            <w:r w:rsidRPr="00273AA1">
              <w:t>Health – drugs and medicinal preparations</w:t>
            </w:r>
          </w:p>
        </w:tc>
        <w:tc>
          <w:tcPr>
            <w:tcW w:w="469" w:type="pct"/>
            <w:tcBorders>
              <w:top w:val="nil"/>
              <w:left w:val="nil"/>
              <w:bottom w:val="nil"/>
              <w:right w:val="nil"/>
            </w:tcBorders>
            <w:vAlign w:val="center"/>
          </w:tcPr>
          <w:p w14:paraId="1D22F050"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6069E4F5" w14:textId="1F0F6DFC" w:rsidR="001B429F" w:rsidRPr="00273AA1" w:rsidRDefault="001B429F" w:rsidP="001B429F">
            <w:pPr>
              <w:pStyle w:val="TableTextLeft"/>
              <w:jc w:val="right"/>
            </w:pPr>
            <w:r w:rsidRPr="00273AA1">
              <w:t>600</w:t>
            </w:r>
          </w:p>
        </w:tc>
        <w:tc>
          <w:tcPr>
            <w:tcW w:w="469" w:type="pct"/>
            <w:tcBorders>
              <w:top w:val="nil"/>
              <w:left w:val="nil"/>
              <w:bottom w:val="nil"/>
              <w:right w:val="nil"/>
            </w:tcBorders>
            <w:vAlign w:val="center"/>
          </w:tcPr>
          <w:p w14:paraId="5981782C" w14:textId="357C97DF" w:rsidR="001B429F" w:rsidRPr="00273AA1" w:rsidRDefault="001B429F" w:rsidP="001B429F">
            <w:pPr>
              <w:pStyle w:val="TableTextLeft"/>
              <w:jc w:val="right"/>
            </w:pPr>
            <w:r w:rsidRPr="00273AA1">
              <w:t>3.2</w:t>
            </w:r>
          </w:p>
        </w:tc>
        <w:tc>
          <w:tcPr>
            <w:tcW w:w="469" w:type="pct"/>
            <w:tcBorders>
              <w:top w:val="nil"/>
              <w:left w:val="nil"/>
              <w:bottom w:val="nil"/>
              <w:right w:val="nil"/>
            </w:tcBorders>
          </w:tcPr>
          <w:p w14:paraId="56EC22C6" w14:textId="20C5F9C2" w:rsidR="001B429F" w:rsidRPr="00273AA1" w:rsidRDefault="001B429F" w:rsidP="001B429F">
            <w:pPr>
              <w:pStyle w:val="TableTextLeft"/>
              <w:jc w:val="right"/>
            </w:pPr>
            <w:r w:rsidRPr="00273AA1">
              <w:t>6.1</w:t>
            </w:r>
          </w:p>
        </w:tc>
      </w:tr>
      <w:tr w:rsidR="001B429F" w:rsidRPr="00273AA1" w14:paraId="7DC58317" w14:textId="77777777" w:rsidTr="001B429F">
        <w:trPr>
          <w:cantSplit/>
          <w:trHeight w:val="232"/>
        </w:trPr>
        <w:tc>
          <w:tcPr>
            <w:tcW w:w="736" w:type="pct"/>
            <w:tcBorders>
              <w:top w:val="nil"/>
              <w:left w:val="nil"/>
              <w:bottom w:val="nil"/>
              <w:right w:val="nil"/>
            </w:tcBorders>
            <w:shd w:val="clear" w:color="auto" w:fill="auto"/>
            <w:noWrap/>
            <w:vAlign w:val="center"/>
          </w:tcPr>
          <w:p w14:paraId="22B08148" w14:textId="67225B39" w:rsidR="001B429F" w:rsidRPr="00273AA1" w:rsidRDefault="001B429F" w:rsidP="001B429F">
            <w:pPr>
              <w:pStyle w:val="TableTextLeft"/>
            </w:pPr>
            <w:r w:rsidRPr="00273AA1">
              <w:t>Income</w:t>
            </w:r>
          </w:p>
        </w:tc>
        <w:tc>
          <w:tcPr>
            <w:tcW w:w="246" w:type="pct"/>
            <w:tcBorders>
              <w:top w:val="nil"/>
              <w:left w:val="nil"/>
              <w:bottom w:val="nil"/>
              <w:right w:val="nil"/>
            </w:tcBorders>
            <w:shd w:val="clear" w:color="auto" w:fill="auto"/>
            <w:noWrap/>
            <w:vAlign w:val="center"/>
          </w:tcPr>
          <w:p w14:paraId="685C7A2D" w14:textId="2C1288AD" w:rsidR="001B429F" w:rsidRPr="00273AA1" w:rsidRDefault="001B429F" w:rsidP="001B429F">
            <w:pPr>
              <w:pStyle w:val="TableTextLeft"/>
            </w:pPr>
            <w:r w:rsidRPr="00273AA1">
              <w:t>A19</w:t>
            </w:r>
          </w:p>
        </w:tc>
        <w:tc>
          <w:tcPr>
            <w:tcW w:w="2052" w:type="pct"/>
            <w:tcBorders>
              <w:top w:val="nil"/>
              <w:left w:val="nil"/>
              <w:bottom w:val="nil"/>
              <w:right w:val="nil"/>
            </w:tcBorders>
            <w:shd w:val="clear" w:color="auto" w:fill="auto"/>
            <w:vAlign w:val="center"/>
          </w:tcPr>
          <w:p w14:paraId="3EC7F414" w14:textId="5E122F0F" w:rsidR="001B429F" w:rsidRPr="00273AA1" w:rsidRDefault="001B429F" w:rsidP="001B429F">
            <w:pPr>
              <w:pStyle w:val="TableTextLeft"/>
            </w:pPr>
            <w:r w:rsidRPr="00273AA1">
              <w:t>Medicare levy exemption for blind pensioners, persons not entitled to Medicare benefits and foreign government representatives</w:t>
            </w:r>
          </w:p>
        </w:tc>
        <w:tc>
          <w:tcPr>
            <w:tcW w:w="469" w:type="pct"/>
            <w:tcBorders>
              <w:top w:val="nil"/>
              <w:left w:val="nil"/>
              <w:bottom w:val="nil"/>
              <w:right w:val="nil"/>
            </w:tcBorders>
            <w:vAlign w:val="center"/>
          </w:tcPr>
          <w:p w14:paraId="17EB740B"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3ECF7621" w14:textId="7AA446F6" w:rsidR="001B429F" w:rsidRPr="00273AA1" w:rsidRDefault="001B429F" w:rsidP="001B429F">
            <w:pPr>
              <w:pStyle w:val="TableTextLeft"/>
              <w:jc w:val="right"/>
            </w:pPr>
            <w:r w:rsidRPr="00273AA1">
              <w:t>555</w:t>
            </w:r>
          </w:p>
        </w:tc>
        <w:tc>
          <w:tcPr>
            <w:tcW w:w="469" w:type="pct"/>
            <w:tcBorders>
              <w:top w:val="nil"/>
              <w:left w:val="nil"/>
              <w:bottom w:val="nil"/>
              <w:right w:val="nil"/>
            </w:tcBorders>
            <w:vAlign w:val="center"/>
          </w:tcPr>
          <w:p w14:paraId="37F3A94E" w14:textId="01204F13" w:rsidR="001B429F" w:rsidRPr="00273AA1" w:rsidRDefault="001B429F" w:rsidP="001B429F">
            <w:pPr>
              <w:pStyle w:val="TableTextLeft"/>
              <w:jc w:val="right"/>
            </w:pPr>
            <w:r w:rsidRPr="00273AA1">
              <w:t>14.5</w:t>
            </w:r>
          </w:p>
        </w:tc>
        <w:tc>
          <w:tcPr>
            <w:tcW w:w="469" w:type="pct"/>
            <w:tcBorders>
              <w:top w:val="nil"/>
              <w:left w:val="nil"/>
              <w:bottom w:val="nil"/>
              <w:right w:val="nil"/>
            </w:tcBorders>
          </w:tcPr>
          <w:p w14:paraId="19B2DC98" w14:textId="2A3AB451" w:rsidR="001B429F" w:rsidRPr="00273AA1" w:rsidRDefault="001B429F" w:rsidP="001B429F">
            <w:pPr>
              <w:pStyle w:val="TableTextLeft"/>
              <w:jc w:val="right"/>
            </w:pPr>
            <w:r w:rsidRPr="00273AA1">
              <w:t>11.9</w:t>
            </w:r>
          </w:p>
        </w:tc>
      </w:tr>
      <w:tr w:rsidR="001B429F" w:rsidRPr="00273AA1" w14:paraId="5BD7C775" w14:textId="77777777" w:rsidTr="001B429F">
        <w:trPr>
          <w:cantSplit/>
          <w:trHeight w:val="232"/>
        </w:trPr>
        <w:tc>
          <w:tcPr>
            <w:tcW w:w="736" w:type="pct"/>
            <w:tcBorders>
              <w:top w:val="nil"/>
              <w:left w:val="nil"/>
              <w:bottom w:val="nil"/>
              <w:right w:val="nil"/>
            </w:tcBorders>
            <w:shd w:val="clear" w:color="auto" w:fill="auto"/>
            <w:noWrap/>
            <w:vAlign w:val="center"/>
          </w:tcPr>
          <w:p w14:paraId="45225FBF" w14:textId="0D1F30FA" w:rsidR="001B429F" w:rsidRPr="00273AA1" w:rsidRDefault="001B429F" w:rsidP="001B429F">
            <w:pPr>
              <w:pStyle w:val="TableTextLeft"/>
            </w:pPr>
            <w:r w:rsidRPr="00273AA1">
              <w:t>FBT</w:t>
            </w:r>
          </w:p>
        </w:tc>
        <w:tc>
          <w:tcPr>
            <w:tcW w:w="246" w:type="pct"/>
            <w:tcBorders>
              <w:top w:val="nil"/>
              <w:left w:val="nil"/>
              <w:bottom w:val="nil"/>
              <w:right w:val="nil"/>
            </w:tcBorders>
            <w:shd w:val="clear" w:color="auto" w:fill="auto"/>
            <w:noWrap/>
            <w:vAlign w:val="center"/>
          </w:tcPr>
          <w:p w14:paraId="52BFFEC6" w14:textId="6CC0026C" w:rsidR="001B429F" w:rsidRPr="00273AA1" w:rsidRDefault="001B429F" w:rsidP="001B429F">
            <w:pPr>
              <w:pStyle w:val="TableTextLeft"/>
            </w:pPr>
            <w:r w:rsidRPr="00273AA1">
              <w:t>D</w:t>
            </w:r>
            <w:r w:rsidR="002D5092">
              <w:t>9</w:t>
            </w:r>
          </w:p>
        </w:tc>
        <w:tc>
          <w:tcPr>
            <w:tcW w:w="2052" w:type="pct"/>
            <w:tcBorders>
              <w:top w:val="nil"/>
              <w:left w:val="nil"/>
              <w:bottom w:val="nil"/>
              <w:right w:val="nil"/>
            </w:tcBorders>
            <w:shd w:val="clear" w:color="auto" w:fill="auto"/>
            <w:vAlign w:val="center"/>
          </w:tcPr>
          <w:p w14:paraId="2A9DCA59" w14:textId="10F8F89D" w:rsidR="001B429F" w:rsidRPr="00273AA1" w:rsidRDefault="001B429F" w:rsidP="001B429F">
            <w:pPr>
              <w:pStyle w:val="TableTextLeft"/>
            </w:pPr>
            <w:r w:rsidRPr="00273AA1">
              <w:t>Exemption for health care benefits provided to members of the Defence Force</w:t>
            </w:r>
          </w:p>
        </w:tc>
        <w:tc>
          <w:tcPr>
            <w:tcW w:w="469" w:type="pct"/>
            <w:tcBorders>
              <w:top w:val="nil"/>
              <w:left w:val="nil"/>
              <w:bottom w:val="nil"/>
              <w:right w:val="nil"/>
            </w:tcBorders>
            <w:vAlign w:val="center"/>
          </w:tcPr>
          <w:p w14:paraId="026878B3"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7CEB1FA0" w14:textId="3A666133" w:rsidR="001B429F" w:rsidRPr="00273AA1" w:rsidRDefault="001B429F" w:rsidP="001B429F">
            <w:pPr>
              <w:pStyle w:val="TableTextLeft"/>
              <w:jc w:val="right"/>
            </w:pPr>
            <w:r w:rsidRPr="00273AA1">
              <w:t>550</w:t>
            </w:r>
          </w:p>
        </w:tc>
        <w:tc>
          <w:tcPr>
            <w:tcW w:w="469" w:type="pct"/>
            <w:tcBorders>
              <w:top w:val="nil"/>
              <w:left w:val="nil"/>
              <w:bottom w:val="nil"/>
              <w:right w:val="nil"/>
            </w:tcBorders>
            <w:vAlign w:val="center"/>
          </w:tcPr>
          <w:p w14:paraId="63292A99" w14:textId="1EB193E6" w:rsidR="001B429F" w:rsidRPr="00273AA1" w:rsidRDefault="001B429F" w:rsidP="001B429F">
            <w:pPr>
              <w:pStyle w:val="TableTextLeft"/>
              <w:jc w:val="right"/>
            </w:pPr>
            <w:r w:rsidRPr="00273AA1">
              <w:t>1.9</w:t>
            </w:r>
          </w:p>
        </w:tc>
        <w:tc>
          <w:tcPr>
            <w:tcW w:w="469" w:type="pct"/>
            <w:tcBorders>
              <w:top w:val="nil"/>
              <w:left w:val="nil"/>
              <w:bottom w:val="nil"/>
              <w:right w:val="nil"/>
            </w:tcBorders>
          </w:tcPr>
          <w:p w14:paraId="3D540886" w14:textId="5FDC3B8E" w:rsidR="001B429F" w:rsidRPr="00273AA1" w:rsidRDefault="001B429F" w:rsidP="001B429F">
            <w:pPr>
              <w:pStyle w:val="TableTextLeft"/>
              <w:jc w:val="right"/>
            </w:pPr>
            <w:r w:rsidRPr="00273AA1">
              <w:t>0.9</w:t>
            </w:r>
          </w:p>
        </w:tc>
      </w:tr>
      <w:tr w:rsidR="001B429F" w:rsidRPr="00273AA1" w14:paraId="03828B0A" w14:textId="77777777" w:rsidTr="001B429F">
        <w:trPr>
          <w:cantSplit/>
          <w:trHeight w:val="232"/>
        </w:trPr>
        <w:tc>
          <w:tcPr>
            <w:tcW w:w="736" w:type="pct"/>
            <w:tcBorders>
              <w:top w:val="nil"/>
              <w:left w:val="nil"/>
              <w:bottom w:val="nil"/>
              <w:right w:val="nil"/>
            </w:tcBorders>
            <w:shd w:val="clear" w:color="auto" w:fill="auto"/>
            <w:noWrap/>
            <w:vAlign w:val="center"/>
          </w:tcPr>
          <w:p w14:paraId="51747B9B" w14:textId="3640A62F" w:rsidR="001B429F" w:rsidRPr="00273AA1" w:rsidRDefault="001B429F" w:rsidP="001B429F">
            <w:pPr>
              <w:pStyle w:val="TableTextLeft"/>
            </w:pPr>
            <w:r w:rsidRPr="00273AA1">
              <w:t>Income</w:t>
            </w:r>
          </w:p>
        </w:tc>
        <w:tc>
          <w:tcPr>
            <w:tcW w:w="246" w:type="pct"/>
            <w:tcBorders>
              <w:top w:val="nil"/>
              <w:left w:val="nil"/>
              <w:bottom w:val="nil"/>
              <w:right w:val="nil"/>
            </w:tcBorders>
            <w:shd w:val="clear" w:color="auto" w:fill="auto"/>
            <w:noWrap/>
            <w:vAlign w:val="center"/>
          </w:tcPr>
          <w:p w14:paraId="7CB6CCE3" w14:textId="69342726" w:rsidR="001B429F" w:rsidRPr="00273AA1" w:rsidRDefault="001B429F" w:rsidP="001B429F">
            <w:pPr>
              <w:pStyle w:val="TableTextLeft"/>
            </w:pPr>
            <w:r w:rsidRPr="00273AA1">
              <w:t>B49</w:t>
            </w:r>
          </w:p>
        </w:tc>
        <w:tc>
          <w:tcPr>
            <w:tcW w:w="2052" w:type="pct"/>
            <w:tcBorders>
              <w:top w:val="nil"/>
              <w:left w:val="nil"/>
              <w:bottom w:val="nil"/>
              <w:right w:val="nil"/>
            </w:tcBorders>
            <w:shd w:val="clear" w:color="auto" w:fill="auto"/>
            <w:vAlign w:val="center"/>
          </w:tcPr>
          <w:p w14:paraId="0BDF09AB" w14:textId="10CEC0FD" w:rsidR="001B429F" w:rsidRPr="00273AA1" w:rsidRDefault="001B429F" w:rsidP="001B429F">
            <w:pPr>
              <w:pStyle w:val="TableTextLeft"/>
            </w:pPr>
            <w:r w:rsidRPr="00273AA1">
              <w:t>Additional deduction for digital adoption expenses</w:t>
            </w:r>
          </w:p>
        </w:tc>
        <w:tc>
          <w:tcPr>
            <w:tcW w:w="469" w:type="pct"/>
            <w:tcBorders>
              <w:top w:val="nil"/>
              <w:left w:val="nil"/>
              <w:bottom w:val="nil"/>
              <w:right w:val="nil"/>
            </w:tcBorders>
            <w:vAlign w:val="center"/>
          </w:tcPr>
          <w:p w14:paraId="06829980"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5B4775B3" w14:textId="66CE57C4" w:rsidR="001B429F" w:rsidRPr="00273AA1" w:rsidRDefault="001B429F" w:rsidP="001B429F">
            <w:pPr>
              <w:pStyle w:val="TableTextLeft"/>
              <w:jc w:val="right"/>
            </w:pPr>
            <w:r w:rsidRPr="00273AA1">
              <w:t>550</w:t>
            </w:r>
          </w:p>
        </w:tc>
        <w:tc>
          <w:tcPr>
            <w:tcW w:w="469" w:type="pct"/>
            <w:tcBorders>
              <w:top w:val="nil"/>
              <w:left w:val="nil"/>
              <w:bottom w:val="nil"/>
              <w:right w:val="nil"/>
            </w:tcBorders>
            <w:vAlign w:val="center"/>
          </w:tcPr>
          <w:p w14:paraId="5F7B48B0" w14:textId="1509DA57" w:rsidR="001B429F" w:rsidRPr="00273AA1" w:rsidRDefault="001B429F" w:rsidP="001B429F">
            <w:pPr>
              <w:pStyle w:val="TableTextLeft"/>
              <w:jc w:val="right"/>
            </w:pPr>
            <w:r w:rsidRPr="00273AA1">
              <w:t>NA</w:t>
            </w:r>
          </w:p>
        </w:tc>
        <w:tc>
          <w:tcPr>
            <w:tcW w:w="469" w:type="pct"/>
            <w:tcBorders>
              <w:top w:val="nil"/>
              <w:left w:val="nil"/>
              <w:bottom w:val="nil"/>
              <w:right w:val="nil"/>
            </w:tcBorders>
          </w:tcPr>
          <w:p w14:paraId="17A08106" w14:textId="2E678E8F" w:rsidR="001B429F" w:rsidRPr="00273AA1" w:rsidRDefault="001B429F" w:rsidP="001B429F">
            <w:pPr>
              <w:pStyle w:val="TableTextLeft"/>
              <w:jc w:val="right"/>
            </w:pPr>
            <w:r w:rsidRPr="00273AA1">
              <w:t>NA</w:t>
            </w:r>
          </w:p>
        </w:tc>
      </w:tr>
      <w:tr w:rsidR="001B429F" w:rsidRPr="00273AA1" w14:paraId="7345F47A" w14:textId="77777777" w:rsidTr="001B429F">
        <w:trPr>
          <w:cantSplit/>
          <w:trHeight w:val="232"/>
        </w:trPr>
        <w:tc>
          <w:tcPr>
            <w:tcW w:w="736" w:type="pct"/>
            <w:tcBorders>
              <w:top w:val="nil"/>
              <w:left w:val="nil"/>
              <w:bottom w:val="nil"/>
              <w:right w:val="nil"/>
            </w:tcBorders>
            <w:shd w:val="clear" w:color="auto" w:fill="auto"/>
            <w:noWrap/>
            <w:vAlign w:val="center"/>
          </w:tcPr>
          <w:p w14:paraId="5B60803B" w14:textId="3667E754" w:rsidR="001B429F" w:rsidRPr="00273AA1" w:rsidRDefault="001B429F" w:rsidP="001B429F">
            <w:pPr>
              <w:pStyle w:val="TableTextLeft"/>
            </w:pPr>
            <w:r w:rsidRPr="00273AA1">
              <w:t>GST</w:t>
            </w:r>
          </w:p>
        </w:tc>
        <w:tc>
          <w:tcPr>
            <w:tcW w:w="246" w:type="pct"/>
            <w:tcBorders>
              <w:top w:val="nil"/>
              <w:left w:val="nil"/>
              <w:bottom w:val="nil"/>
              <w:right w:val="nil"/>
            </w:tcBorders>
            <w:shd w:val="clear" w:color="auto" w:fill="auto"/>
            <w:noWrap/>
            <w:vAlign w:val="center"/>
          </w:tcPr>
          <w:p w14:paraId="20245026" w14:textId="70FD1AC6" w:rsidR="001B429F" w:rsidRPr="00273AA1" w:rsidRDefault="001B429F" w:rsidP="001B429F">
            <w:pPr>
              <w:pStyle w:val="TableTextLeft"/>
            </w:pPr>
            <w:r w:rsidRPr="00273AA1">
              <w:t>H1</w:t>
            </w:r>
            <w:r w:rsidR="002D5092">
              <w:t>9</w:t>
            </w:r>
          </w:p>
        </w:tc>
        <w:tc>
          <w:tcPr>
            <w:tcW w:w="2052" w:type="pct"/>
            <w:tcBorders>
              <w:top w:val="nil"/>
              <w:left w:val="nil"/>
              <w:bottom w:val="nil"/>
              <w:right w:val="nil"/>
            </w:tcBorders>
            <w:shd w:val="clear" w:color="auto" w:fill="auto"/>
            <w:vAlign w:val="center"/>
          </w:tcPr>
          <w:p w14:paraId="2C237249" w14:textId="7D5183AC" w:rsidR="001B429F" w:rsidRPr="00273AA1" w:rsidRDefault="001B429F" w:rsidP="001B429F">
            <w:pPr>
              <w:pStyle w:val="TableTextLeft"/>
            </w:pPr>
            <w:r w:rsidRPr="00273AA1">
              <w:t>Private health insurance</w:t>
            </w:r>
          </w:p>
        </w:tc>
        <w:tc>
          <w:tcPr>
            <w:tcW w:w="469" w:type="pct"/>
            <w:tcBorders>
              <w:top w:val="nil"/>
              <w:left w:val="nil"/>
              <w:bottom w:val="nil"/>
              <w:right w:val="nil"/>
            </w:tcBorders>
            <w:vAlign w:val="center"/>
          </w:tcPr>
          <w:p w14:paraId="66E42200"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58F93EC7" w14:textId="3B354B54" w:rsidR="001B429F" w:rsidRPr="00273AA1" w:rsidRDefault="001B429F" w:rsidP="001B429F">
            <w:pPr>
              <w:pStyle w:val="TableTextLeft"/>
              <w:jc w:val="right"/>
            </w:pPr>
            <w:r w:rsidRPr="00273AA1">
              <w:t>520</w:t>
            </w:r>
          </w:p>
        </w:tc>
        <w:tc>
          <w:tcPr>
            <w:tcW w:w="469" w:type="pct"/>
            <w:tcBorders>
              <w:top w:val="nil"/>
              <w:left w:val="nil"/>
              <w:bottom w:val="nil"/>
              <w:right w:val="nil"/>
            </w:tcBorders>
            <w:vAlign w:val="center"/>
          </w:tcPr>
          <w:p w14:paraId="6CEA3DE5" w14:textId="68247F3B" w:rsidR="001B429F" w:rsidRPr="00273AA1" w:rsidRDefault="001B429F" w:rsidP="001B429F">
            <w:pPr>
              <w:pStyle w:val="TableTextLeft"/>
              <w:jc w:val="right"/>
            </w:pPr>
            <w:r w:rsidRPr="00273AA1">
              <w:t>16.8</w:t>
            </w:r>
          </w:p>
        </w:tc>
        <w:tc>
          <w:tcPr>
            <w:tcW w:w="469" w:type="pct"/>
            <w:tcBorders>
              <w:top w:val="nil"/>
              <w:left w:val="nil"/>
              <w:bottom w:val="nil"/>
              <w:right w:val="nil"/>
            </w:tcBorders>
          </w:tcPr>
          <w:p w14:paraId="71555FB7" w14:textId="2974CA99" w:rsidR="001B429F" w:rsidRPr="00273AA1" w:rsidRDefault="001B429F" w:rsidP="001B429F">
            <w:pPr>
              <w:pStyle w:val="TableTextLeft"/>
              <w:jc w:val="right"/>
            </w:pPr>
            <w:r w:rsidRPr="00273AA1">
              <w:t>1.9</w:t>
            </w:r>
          </w:p>
        </w:tc>
      </w:tr>
      <w:tr w:rsidR="001B429F" w:rsidRPr="00273AA1" w14:paraId="3043E457" w14:textId="77777777" w:rsidTr="001B429F">
        <w:trPr>
          <w:cantSplit/>
          <w:trHeight w:val="232"/>
        </w:trPr>
        <w:tc>
          <w:tcPr>
            <w:tcW w:w="736" w:type="pct"/>
            <w:tcBorders>
              <w:top w:val="nil"/>
              <w:left w:val="nil"/>
              <w:bottom w:val="nil"/>
              <w:right w:val="nil"/>
            </w:tcBorders>
            <w:shd w:val="clear" w:color="auto" w:fill="auto"/>
            <w:noWrap/>
            <w:vAlign w:val="center"/>
          </w:tcPr>
          <w:p w14:paraId="559EA8F7" w14:textId="5BFDA224" w:rsidR="001B429F" w:rsidRPr="00273AA1" w:rsidRDefault="001B429F" w:rsidP="001B429F">
            <w:pPr>
              <w:pStyle w:val="TableTextLeft"/>
            </w:pPr>
            <w:r w:rsidRPr="00273AA1">
              <w:t>Income</w:t>
            </w:r>
          </w:p>
        </w:tc>
        <w:tc>
          <w:tcPr>
            <w:tcW w:w="246" w:type="pct"/>
            <w:tcBorders>
              <w:top w:val="nil"/>
              <w:left w:val="nil"/>
              <w:bottom w:val="nil"/>
              <w:right w:val="nil"/>
            </w:tcBorders>
            <w:shd w:val="clear" w:color="auto" w:fill="auto"/>
            <w:noWrap/>
            <w:vAlign w:val="center"/>
          </w:tcPr>
          <w:p w14:paraId="42C4EDBD" w14:textId="2C421E63" w:rsidR="001B429F" w:rsidRPr="00273AA1" w:rsidRDefault="001B429F" w:rsidP="001B429F">
            <w:pPr>
              <w:pStyle w:val="TableTextLeft"/>
            </w:pPr>
            <w:r w:rsidRPr="00273AA1">
              <w:t>B86</w:t>
            </w:r>
          </w:p>
        </w:tc>
        <w:tc>
          <w:tcPr>
            <w:tcW w:w="2052" w:type="pct"/>
            <w:tcBorders>
              <w:top w:val="nil"/>
              <w:left w:val="nil"/>
              <w:bottom w:val="nil"/>
              <w:right w:val="nil"/>
            </w:tcBorders>
            <w:shd w:val="clear" w:color="auto" w:fill="auto"/>
            <w:vAlign w:val="center"/>
          </w:tcPr>
          <w:p w14:paraId="17E1359E" w14:textId="40A1E4D6" w:rsidR="001B429F" w:rsidRPr="00273AA1" w:rsidRDefault="001B429F" w:rsidP="001B429F">
            <w:pPr>
              <w:pStyle w:val="TableTextLeft"/>
            </w:pPr>
            <w:r w:rsidRPr="00273AA1">
              <w:t>Research and development – non</w:t>
            </w:r>
            <w:r w:rsidR="003F625B">
              <w:noBreakHyphen/>
            </w:r>
            <w:r w:rsidRPr="00273AA1">
              <w:t>refundable tax offset</w:t>
            </w:r>
          </w:p>
        </w:tc>
        <w:tc>
          <w:tcPr>
            <w:tcW w:w="469" w:type="pct"/>
            <w:tcBorders>
              <w:top w:val="nil"/>
              <w:left w:val="nil"/>
              <w:bottom w:val="nil"/>
              <w:right w:val="nil"/>
            </w:tcBorders>
            <w:vAlign w:val="center"/>
          </w:tcPr>
          <w:p w14:paraId="35D2AC97" w14:textId="0288CE68" w:rsidR="001B429F" w:rsidRPr="00273AA1" w:rsidRDefault="001B429F" w:rsidP="001B429F">
            <w:pPr>
              <w:pStyle w:val="TableTextLeft"/>
            </w:pPr>
            <w:r w:rsidRPr="00273AA1">
              <w:t>Y</w:t>
            </w:r>
          </w:p>
        </w:tc>
        <w:tc>
          <w:tcPr>
            <w:tcW w:w="561" w:type="pct"/>
            <w:tcBorders>
              <w:top w:val="nil"/>
              <w:left w:val="nil"/>
              <w:bottom w:val="nil"/>
              <w:right w:val="nil"/>
            </w:tcBorders>
            <w:shd w:val="clear" w:color="auto" w:fill="auto"/>
            <w:noWrap/>
            <w:vAlign w:val="center"/>
          </w:tcPr>
          <w:p w14:paraId="6E33ED8D" w14:textId="55632F24" w:rsidR="001B429F" w:rsidRPr="00273AA1" w:rsidRDefault="001B429F" w:rsidP="001B429F">
            <w:pPr>
              <w:pStyle w:val="TableTextLeft"/>
              <w:jc w:val="right"/>
            </w:pPr>
            <w:r w:rsidRPr="00273AA1">
              <w:t>510</w:t>
            </w:r>
          </w:p>
        </w:tc>
        <w:tc>
          <w:tcPr>
            <w:tcW w:w="469" w:type="pct"/>
            <w:tcBorders>
              <w:top w:val="nil"/>
              <w:left w:val="nil"/>
              <w:bottom w:val="nil"/>
              <w:right w:val="nil"/>
            </w:tcBorders>
            <w:vAlign w:val="center"/>
          </w:tcPr>
          <w:p w14:paraId="592D2C1D" w14:textId="6710CE90" w:rsidR="001B429F" w:rsidRPr="00273AA1" w:rsidRDefault="001B429F" w:rsidP="001B429F">
            <w:pPr>
              <w:pStyle w:val="TableTextLeft"/>
              <w:jc w:val="right"/>
            </w:pPr>
            <w:r w:rsidRPr="00273AA1">
              <w:t>6.7</w:t>
            </w:r>
          </w:p>
        </w:tc>
        <w:tc>
          <w:tcPr>
            <w:tcW w:w="469" w:type="pct"/>
            <w:tcBorders>
              <w:top w:val="nil"/>
              <w:left w:val="nil"/>
              <w:bottom w:val="nil"/>
              <w:right w:val="nil"/>
            </w:tcBorders>
          </w:tcPr>
          <w:p w14:paraId="350231F9" w14:textId="5B6C211D" w:rsidR="001B429F" w:rsidRPr="00273AA1" w:rsidRDefault="001B429F" w:rsidP="001B429F">
            <w:pPr>
              <w:pStyle w:val="TableTextLeft"/>
              <w:jc w:val="right"/>
            </w:pPr>
            <w:r w:rsidRPr="00273AA1">
              <w:t>0.0</w:t>
            </w:r>
          </w:p>
        </w:tc>
      </w:tr>
      <w:tr w:rsidR="00913C95" w:rsidRPr="00273AA1" w14:paraId="314BC204" w14:textId="77777777" w:rsidTr="001B429F">
        <w:trPr>
          <w:cantSplit/>
          <w:trHeight w:val="71"/>
        </w:trPr>
        <w:tc>
          <w:tcPr>
            <w:tcW w:w="736" w:type="pct"/>
            <w:tcBorders>
              <w:top w:val="nil"/>
              <w:left w:val="nil"/>
              <w:bottom w:val="nil"/>
              <w:right w:val="nil"/>
            </w:tcBorders>
            <w:shd w:val="clear" w:color="auto" w:fill="auto"/>
            <w:noWrap/>
            <w:vAlign w:val="center"/>
            <w:hideMark/>
          </w:tcPr>
          <w:p w14:paraId="1C2C7208" w14:textId="77777777" w:rsidR="00913C95" w:rsidRPr="00273AA1" w:rsidRDefault="00913C95" w:rsidP="00754D78">
            <w:pPr>
              <w:pStyle w:val="TableColumnHeadingLeft"/>
            </w:pPr>
          </w:p>
        </w:tc>
        <w:tc>
          <w:tcPr>
            <w:tcW w:w="2297" w:type="pct"/>
            <w:gridSpan w:val="2"/>
            <w:tcBorders>
              <w:top w:val="nil"/>
              <w:left w:val="nil"/>
              <w:bottom w:val="nil"/>
              <w:right w:val="nil"/>
            </w:tcBorders>
            <w:shd w:val="clear" w:color="auto" w:fill="auto"/>
            <w:noWrap/>
            <w:vAlign w:val="center"/>
            <w:hideMark/>
          </w:tcPr>
          <w:p w14:paraId="701F4D15" w14:textId="7FC3F2F6" w:rsidR="00913C95" w:rsidRPr="00273AA1" w:rsidRDefault="00913C95" w:rsidP="00754D78">
            <w:pPr>
              <w:pStyle w:val="TableColumnHeadingLeft"/>
            </w:pPr>
            <w:r w:rsidRPr="00273AA1">
              <w:t>Negative tax expenditures</w:t>
            </w:r>
          </w:p>
        </w:tc>
        <w:tc>
          <w:tcPr>
            <w:tcW w:w="469" w:type="pct"/>
            <w:tcBorders>
              <w:top w:val="nil"/>
              <w:left w:val="nil"/>
              <w:bottom w:val="nil"/>
              <w:right w:val="nil"/>
            </w:tcBorders>
            <w:vAlign w:val="center"/>
          </w:tcPr>
          <w:p w14:paraId="7BDD16F6" w14:textId="77777777" w:rsidR="00913C95" w:rsidRPr="00273AA1" w:rsidRDefault="00913C95" w:rsidP="009B43D8">
            <w:pPr>
              <w:pStyle w:val="TableColumnHeadingLeft"/>
            </w:pPr>
          </w:p>
        </w:tc>
        <w:tc>
          <w:tcPr>
            <w:tcW w:w="561" w:type="pct"/>
            <w:tcBorders>
              <w:top w:val="nil"/>
              <w:left w:val="nil"/>
              <w:bottom w:val="nil"/>
              <w:right w:val="nil"/>
            </w:tcBorders>
            <w:shd w:val="clear" w:color="auto" w:fill="auto"/>
            <w:vAlign w:val="center"/>
            <w:hideMark/>
          </w:tcPr>
          <w:p w14:paraId="6BC6D0C7" w14:textId="77777777" w:rsidR="00913C95" w:rsidRPr="00273AA1" w:rsidRDefault="00913C95" w:rsidP="000E60FC">
            <w:pPr>
              <w:pStyle w:val="TableColumnHeadingLeft"/>
              <w:jc w:val="right"/>
            </w:pPr>
          </w:p>
        </w:tc>
        <w:tc>
          <w:tcPr>
            <w:tcW w:w="469" w:type="pct"/>
            <w:tcBorders>
              <w:top w:val="nil"/>
              <w:left w:val="nil"/>
              <w:bottom w:val="nil"/>
              <w:right w:val="nil"/>
            </w:tcBorders>
            <w:vAlign w:val="center"/>
          </w:tcPr>
          <w:p w14:paraId="45445469" w14:textId="77777777" w:rsidR="00913C95" w:rsidRPr="00273AA1" w:rsidRDefault="00913C95" w:rsidP="000E60FC">
            <w:pPr>
              <w:pStyle w:val="TableColumnHeadingLeft"/>
              <w:jc w:val="right"/>
            </w:pPr>
          </w:p>
        </w:tc>
        <w:tc>
          <w:tcPr>
            <w:tcW w:w="469" w:type="pct"/>
            <w:tcBorders>
              <w:top w:val="nil"/>
              <w:left w:val="nil"/>
              <w:bottom w:val="nil"/>
              <w:right w:val="nil"/>
            </w:tcBorders>
            <w:vAlign w:val="center"/>
          </w:tcPr>
          <w:p w14:paraId="69670C32" w14:textId="77777777" w:rsidR="00913C95" w:rsidRPr="00273AA1" w:rsidRDefault="00913C95" w:rsidP="000E60FC">
            <w:pPr>
              <w:pStyle w:val="TableColumnHeadingLeft"/>
              <w:jc w:val="right"/>
            </w:pPr>
          </w:p>
        </w:tc>
      </w:tr>
      <w:tr w:rsidR="001B429F" w:rsidRPr="00273AA1" w14:paraId="6D028699" w14:textId="77777777" w:rsidTr="001B429F">
        <w:trPr>
          <w:cantSplit/>
          <w:trHeight w:val="232"/>
        </w:trPr>
        <w:tc>
          <w:tcPr>
            <w:tcW w:w="736" w:type="pct"/>
            <w:tcBorders>
              <w:top w:val="nil"/>
              <w:left w:val="nil"/>
              <w:bottom w:val="nil"/>
              <w:right w:val="nil"/>
            </w:tcBorders>
            <w:shd w:val="clear" w:color="auto" w:fill="auto"/>
            <w:noWrap/>
            <w:vAlign w:val="center"/>
          </w:tcPr>
          <w:p w14:paraId="326BE354" w14:textId="54D65819" w:rsidR="001B429F" w:rsidRPr="00273AA1" w:rsidRDefault="001B429F" w:rsidP="001B429F">
            <w:pPr>
              <w:pStyle w:val="TableTextLeft"/>
            </w:pPr>
            <w:r w:rsidRPr="00273AA1">
              <w:t>Other</w:t>
            </w:r>
          </w:p>
        </w:tc>
        <w:tc>
          <w:tcPr>
            <w:tcW w:w="246" w:type="pct"/>
            <w:tcBorders>
              <w:top w:val="nil"/>
              <w:left w:val="nil"/>
              <w:bottom w:val="nil"/>
              <w:right w:val="nil"/>
            </w:tcBorders>
            <w:shd w:val="clear" w:color="auto" w:fill="auto"/>
            <w:noWrap/>
            <w:vAlign w:val="center"/>
          </w:tcPr>
          <w:p w14:paraId="6FFCE6FA" w14:textId="3DFE8814" w:rsidR="001B429F" w:rsidRPr="00273AA1" w:rsidRDefault="001B429F" w:rsidP="001B429F">
            <w:pPr>
              <w:pStyle w:val="TableTextLeft"/>
            </w:pPr>
            <w:r w:rsidRPr="00273AA1">
              <w:t>F21</w:t>
            </w:r>
          </w:p>
        </w:tc>
        <w:tc>
          <w:tcPr>
            <w:tcW w:w="2052" w:type="pct"/>
            <w:tcBorders>
              <w:top w:val="nil"/>
              <w:left w:val="nil"/>
              <w:bottom w:val="nil"/>
              <w:right w:val="nil"/>
            </w:tcBorders>
            <w:shd w:val="clear" w:color="auto" w:fill="auto"/>
            <w:vAlign w:val="center"/>
          </w:tcPr>
          <w:p w14:paraId="54360060" w14:textId="68B74EAA" w:rsidR="001B429F" w:rsidRPr="00273AA1" w:rsidRDefault="001B429F" w:rsidP="001B429F">
            <w:pPr>
              <w:pStyle w:val="TableTextLeft"/>
            </w:pPr>
            <w:r w:rsidRPr="00273AA1">
              <w:t>Customs duty</w:t>
            </w:r>
          </w:p>
        </w:tc>
        <w:tc>
          <w:tcPr>
            <w:tcW w:w="469" w:type="pct"/>
            <w:tcBorders>
              <w:top w:val="nil"/>
              <w:left w:val="nil"/>
              <w:bottom w:val="nil"/>
              <w:right w:val="nil"/>
            </w:tcBorders>
            <w:vAlign w:val="center"/>
          </w:tcPr>
          <w:p w14:paraId="36B950F2"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7E63273B" w14:textId="03A46160" w:rsidR="001B429F" w:rsidRPr="00273AA1" w:rsidRDefault="003F625B" w:rsidP="001B429F">
            <w:pPr>
              <w:pStyle w:val="TableTextLeft"/>
              <w:jc w:val="right"/>
            </w:pPr>
            <w:r>
              <w:noBreakHyphen/>
            </w:r>
            <w:r w:rsidR="001B429F" w:rsidRPr="00273AA1">
              <w:t>2,160</w:t>
            </w:r>
          </w:p>
        </w:tc>
        <w:tc>
          <w:tcPr>
            <w:tcW w:w="469" w:type="pct"/>
            <w:tcBorders>
              <w:top w:val="nil"/>
              <w:left w:val="nil"/>
              <w:bottom w:val="nil"/>
              <w:right w:val="nil"/>
            </w:tcBorders>
            <w:vAlign w:val="center"/>
          </w:tcPr>
          <w:p w14:paraId="3CE50209" w14:textId="4D58A0B9" w:rsidR="001B429F" w:rsidRPr="00273AA1" w:rsidRDefault="001B429F" w:rsidP="001B429F">
            <w:pPr>
              <w:pStyle w:val="TableTextLeft"/>
              <w:jc w:val="right"/>
            </w:pPr>
            <w:r w:rsidRPr="00273AA1">
              <w:t>8.8</w:t>
            </w:r>
          </w:p>
        </w:tc>
        <w:tc>
          <w:tcPr>
            <w:tcW w:w="469" w:type="pct"/>
            <w:tcBorders>
              <w:top w:val="nil"/>
              <w:left w:val="nil"/>
              <w:bottom w:val="nil"/>
              <w:right w:val="nil"/>
            </w:tcBorders>
            <w:vAlign w:val="center"/>
          </w:tcPr>
          <w:p w14:paraId="388BF9FF" w14:textId="122CDAFD" w:rsidR="001B429F" w:rsidRPr="00273AA1" w:rsidRDefault="003F625B" w:rsidP="001B429F">
            <w:pPr>
              <w:pStyle w:val="TableTextLeft"/>
              <w:jc w:val="right"/>
            </w:pPr>
            <w:r>
              <w:noBreakHyphen/>
            </w:r>
            <w:r w:rsidR="001B429F" w:rsidRPr="00273AA1">
              <w:t>14.1</w:t>
            </w:r>
          </w:p>
        </w:tc>
      </w:tr>
      <w:tr w:rsidR="001B429F" w:rsidRPr="00273AA1" w14:paraId="0A97D241" w14:textId="77777777" w:rsidTr="001B429F">
        <w:trPr>
          <w:cantSplit/>
          <w:trHeight w:val="232"/>
        </w:trPr>
        <w:tc>
          <w:tcPr>
            <w:tcW w:w="736" w:type="pct"/>
            <w:tcBorders>
              <w:top w:val="nil"/>
              <w:left w:val="nil"/>
              <w:bottom w:val="nil"/>
              <w:right w:val="nil"/>
            </w:tcBorders>
            <w:shd w:val="clear" w:color="auto" w:fill="auto"/>
            <w:noWrap/>
            <w:vAlign w:val="center"/>
          </w:tcPr>
          <w:p w14:paraId="02602005" w14:textId="41BA9887" w:rsidR="001B429F" w:rsidRPr="00273AA1" w:rsidRDefault="001B429F" w:rsidP="001B429F">
            <w:pPr>
              <w:pStyle w:val="TableTextLeft"/>
            </w:pPr>
            <w:r w:rsidRPr="00273AA1">
              <w:t>Other</w:t>
            </w:r>
          </w:p>
        </w:tc>
        <w:tc>
          <w:tcPr>
            <w:tcW w:w="246" w:type="pct"/>
            <w:tcBorders>
              <w:top w:val="nil"/>
              <w:left w:val="nil"/>
              <w:bottom w:val="nil"/>
              <w:right w:val="nil"/>
            </w:tcBorders>
            <w:shd w:val="clear" w:color="auto" w:fill="auto"/>
            <w:noWrap/>
            <w:vAlign w:val="center"/>
          </w:tcPr>
          <w:p w14:paraId="3CB91BC2" w14:textId="2E7A5D11" w:rsidR="001B429F" w:rsidRPr="00273AA1" w:rsidRDefault="001B429F" w:rsidP="001B429F">
            <w:pPr>
              <w:pStyle w:val="TableTextLeft"/>
            </w:pPr>
            <w:r w:rsidRPr="00273AA1">
              <w:t>F5</w:t>
            </w:r>
          </w:p>
        </w:tc>
        <w:tc>
          <w:tcPr>
            <w:tcW w:w="2052" w:type="pct"/>
            <w:tcBorders>
              <w:top w:val="nil"/>
              <w:left w:val="nil"/>
              <w:bottom w:val="nil"/>
              <w:right w:val="nil"/>
            </w:tcBorders>
            <w:shd w:val="clear" w:color="auto" w:fill="auto"/>
            <w:vAlign w:val="center"/>
          </w:tcPr>
          <w:p w14:paraId="246AC74F" w14:textId="27512FD7" w:rsidR="001B429F" w:rsidRPr="00273AA1" w:rsidRDefault="001B429F" w:rsidP="001B429F">
            <w:pPr>
              <w:pStyle w:val="TableTextLeft"/>
            </w:pPr>
            <w:r w:rsidRPr="00273AA1">
              <w:t>Luxury car tax</w:t>
            </w:r>
          </w:p>
        </w:tc>
        <w:tc>
          <w:tcPr>
            <w:tcW w:w="469" w:type="pct"/>
            <w:tcBorders>
              <w:top w:val="nil"/>
              <w:left w:val="nil"/>
              <w:bottom w:val="nil"/>
              <w:right w:val="nil"/>
            </w:tcBorders>
            <w:vAlign w:val="center"/>
          </w:tcPr>
          <w:p w14:paraId="2F6CE669"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7FD01345" w14:textId="086315BA" w:rsidR="001B429F" w:rsidRPr="00273AA1" w:rsidRDefault="003F625B" w:rsidP="001B429F">
            <w:pPr>
              <w:pStyle w:val="TableTextLeft"/>
              <w:jc w:val="right"/>
            </w:pPr>
            <w:r>
              <w:noBreakHyphen/>
            </w:r>
            <w:r w:rsidR="001B429F" w:rsidRPr="00273AA1">
              <w:t>1,180</w:t>
            </w:r>
          </w:p>
        </w:tc>
        <w:tc>
          <w:tcPr>
            <w:tcW w:w="469" w:type="pct"/>
            <w:tcBorders>
              <w:top w:val="nil"/>
              <w:left w:val="nil"/>
              <w:bottom w:val="nil"/>
              <w:right w:val="nil"/>
            </w:tcBorders>
            <w:vAlign w:val="center"/>
          </w:tcPr>
          <w:p w14:paraId="6C80490E" w14:textId="1C67B437" w:rsidR="001B429F" w:rsidRPr="00273AA1" w:rsidRDefault="001B429F" w:rsidP="001B429F">
            <w:pPr>
              <w:pStyle w:val="TableTextLeft"/>
              <w:jc w:val="right"/>
            </w:pPr>
            <w:r w:rsidRPr="00273AA1">
              <w:t>23.4</w:t>
            </w:r>
          </w:p>
        </w:tc>
        <w:tc>
          <w:tcPr>
            <w:tcW w:w="469" w:type="pct"/>
            <w:tcBorders>
              <w:top w:val="nil"/>
              <w:left w:val="nil"/>
              <w:bottom w:val="nil"/>
              <w:right w:val="nil"/>
            </w:tcBorders>
            <w:vAlign w:val="center"/>
          </w:tcPr>
          <w:p w14:paraId="107F9C32" w14:textId="775CCE4A" w:rsidR="001B429F" w:rsidRPr="00273AA1" w:rsidRDefault="001B429F" w:rsidP="001B429F">
            <w:pPr>
              <w:pStyle w:val="TableTextLeft"/>
              <w:jc w:val="right"/>
            </w:pPr>
            <w:r w:rsidRPr="00273AA1">
              <w:t>2.1</w:t>
            </w:r>
          </w:p>
        </w:tc>
      </w:tr>
      <w:tr w:rsidR="001B429F" w:rsidRPr="00273AA1" w14:paraId="2B73B321" w14:textId="77777777" w:rsidTr="001B429F">
        <w:trPr>
          <w:cantSplit/>
          <w:trHeight w:val="232"/>
        </w:trPr>
        <w:tc>
          <w:tcPr>
            <w:tcW w:w="736" w:type="pct"/>
            <w:tcBorders>
              <w:top w:val="nil"/>
              <w:left w:val="nil"/>
              <w:bottom w:val="nil"/>
              <w:right w:val="nil"/>
            </w:tcBorders>
            <w:shd w:val="clear" w:color="auto" w:fill="auto"/>
            <w:noWrap/>
            <w:vAlign w:val="center"/>
          </w:tcPr>
          <w:p w14:paraId="6220B972" w14:textId="6EEF8E05" w:rsidR="001B429F" w:rsidRPr="00273AA1" w:rsidRDefault="001B429F" w:rsidP="001B429F">
            <w:pPr>
              <w:pStyle w:val="TableTextLeft"/>
            </w:pPr>
            <w:r w:rsidRPr="00273AA1">
              <w:t>Income</w:t>
            </w:r>
          </w:p>
        </w:tc>
        <w:tc>
          <w:tcPr>
            <w:tcW w:w="246" w:type="pct"/>
            <w:tcBorders>
              <w:top w:val="nil"/>
              <w:left w:val="nil"/>
              <w:bottom w:val="nil"/>
              <w:right w:val="nil"/>
            </w:tcBorders>
            <w:shd w:val="clear" w:color="auto" w:fill="auto"/>
            <w:noWrap/>
            <w:vAlign w:val="center"/>
          </w:tcPr>
          <w:p w14:paraId="1C77229B" w14:textId="77284BAD" w:rsidR="001B429F" w:rsidRPr="00273AA1" w:rsidRDefault="001B429F" w:rsidP="001B429F">
            <w:pPr>
              <w:pStyle w:val="TableTextLeft"/>
            </w:pPr>
            <w:r w:rsidRPr="00273AA1">
              <w:t>A21</w:t>
            </w:r>
          </w:p>
        </w:tc>
        <w:tc>
          <w:tcPr>
            <w:tcW w:w="2052" w:type="pct"/>
            <w:tcBorders>
              <w:top w:val="nil"/>
              <w:left w:val="nil"/>
              <w:bottom w:val="nil"/>
              <w:right w:val="nil"/>
            </w:tcBorders>
            <w:shd w:val="clear" w:color="auto" w:fill="auto"/>
            <w:vAlign w:val="center"/>
          </w:tcPr>
          <w:p w14:paraId="21776622" w14:textId="5FEC2169" w:rsidR="001B429F" w:rsidRPr="00273AA1" w:rsidRDefault="001B429F" w:rsidP="001B429F">
            <w:pPr>
              <w:pStyle w:val="TableTextLeft"/>
            </w:pPr>
            <w:r w:rsidRPr="00273AA1">
              <w:t>Medicare levy surcharge</w:t>
            </w:r>
          </w:p>
        </w:tc>
        <w:tc>
          <w:tcPr>
            <w:tcW w:w="469" w:type="pct"/>
            <w:tcBorders>
              <w:top w:val="nil"/>
              <w:left w:val="nil"/>
              <w:bottom w:val="nil"/>
              <w:right w:val="nil"/>
            </w:tcBorders>
            <w:vAlign w:val="center"/>
          </w:tcPr>
          <w:p w14:paraId="7C95E750" w14:textId="00CA92D6" w:rsidR="001B429F" w:rsidRPr="00273AA1" w:rsidRDefault="001B429F" w:rsidP="001B429F">
            <w:pPr>
              <w:pStyle w:val="TableTextLeft"/>
            </w:pPr>
            <w:r w:rsidRPr="00273AA1">
              <w:t>Y</w:t>
            </w:r>
          </w:p>
        </w:tc>
        <w:tc>
          <w:tcPr>
            <w:tcW w:w="561" w:type="pct"/>
            <w:tcBorders>
              <w:top w:val="nil"/>
              <w:left w:val="nil"/>
              <w:bottom w:val="nil"/>
              <w:right w:val="nil"/>
            </w:tcBorders>
            <w:shd w:val="clear" w:color="auto" w:fill="auto"/>
            <w:noWrap/>
            <w:vAlign w:val="center"/>
          </w:tcPr>
          <w:p w14:paraId="1DD7D469" w14:textId="6560883D" w:rsidR="001B429F" w:rsidRPr="00273AA1" w:rsidRDefault="003F625B" w:rsidP="001B429F">
            <w:pPr>
              <w:pStyle w:val="TableTextLeft"/>
              <w:jc w:val="right"/>
            </w:pPr>
            <w:r>
              <w:noBreakHyphen/>
            </w:r>
            <w:r w:rsidR="001B429F" w:rsidRPr="00273AA1">
              <w:t>1,070</w:t>
            </w:r>
          </w:p>
        </w:tc>
        <w:tc>
          <w:tcPr>
            <w:tcW w:w="469" w:type="pct"/>
            <w:tcBorders>
              <w:top w:val="nil"/>
              <w:left w:val="nil"/>
              <w:bottom w:val="nil"/>
              <w:right w:val="nil"/>
            </w:tcBorders>
            <w:vAlign w:val="center"/>
          </w:tcPr>
          <w:p w14:paraId="7BFC8CCB" w14:textId="68B2CF75" w:rsidR="001B429F" w:rsidRPr="00273AA1" w:rsidRDefault="001B429F" w:rsidP="001B429F">
            <w:pPr>
              <w:pStyle w:val="TableTextLeft"/>
              <w:jc w:val="right"/>
            </w:pPr>
            <w:r w:rsidRPr="00273AA1">
              <w:t>24.1</w:t>
            </w:r>
          </w:p>
        </w:tc>
        <w:tc>
          <w:tcPr>
            <w:tcW w:w="469" w:type="pct"/>
            <w:tcBorders>
              <w:top w:val="nil"/>
              <w:left w:val="nil"/>
              <w:bottom w:val="nil"/>
              <w:right w:val="nil"/>
            </w:tcBorders>
            <w:vAlign w:val="center"/>
          </w:tcPr>
          <w:p w14:paraId="22B240FB" w14:textId="286FA540" w:rsidR="001B429F" w:rsidRPr="00273AA1" w:rsidRDefault="001B429F" w:rsidP="001B429F">
            <w:pPr>
              <w:pStyle w:val="TableTextLeft"/>
              <w:jc w:val="right"/>
            </w:pPr>
            <w:r w:rsidRPr="00273AA1">
              <w:t>8.1</w:t>
            </w:r>
          </w:p>
        </w:tc>
      </w:tr>
      <w:tr w:rsidR="001B429F" w:rsidRPr="00273AA1" w14:paraId="27A1C746" w14:textId="77777777" w:rsidTr="001B429F">
        <w:trPr>
          <w:cantSplit/>
          <w:trHeight w:val="232"/>
        </w:trPr>
        <w:tc>
          <w:tcPr>
            <w:tcW w:w="736" w:type="pct"/>
            <w:tcBorders>
              <w:top w:val="nil"/>
              <w:left w:val="nil"/>
              <w:bottom w:val="nil"/>
              <w:right w:val="nil"/>
            </w:tcBorders>
            <w:shd w:val="clear" w:color="auto" w:fill="auto"/>
            <w:noWrap/>
            <w:vAlign w:val="center"/>
          </w:tcPr>
          <w:p w14:paraId="0C602D4E" w14:textId="04DADD75" w:rsidR="001B429F" w:rsidRPr="00273AA1" w:rsidRDefault="001B429F" w:rsidP="001B429F">
            <w:pPr>
              <w:pStyle w:val="TableTextLeft"/>
            </w:pPr>
            <w:r w:rsidRPr="00273AA1">
              <w:t>Other</w:t>
            </w:r>
          </w:p>
        </w:tc>
        <w:tc>
          <w:tcPr>
            <w:tcW w:w="246" w:type="pct"/>
            <w:tcBorders>
              <w:top w:val="nil"/>
              <w:left w:val="nil"/>
              <w:bottom w:val="nil"/>
              <w:right w:val="nil"/>
            </w:tcBorders>
            <w:shd w:val="clear" w:color="auto" w:fill="auto"/>
            <w:noWrap/>
            <w:vAlign w:val="center"/>
          </w:tcPr>
          <w:p w14:paraId="60B6C37B" w14:textId="5B6E93AA" w:rsidR="001B429F" w:rsidRPr="00273AA1" w:rsidRDefault="001B429F" w:rsidP="001B429F">
            <w:pPr>
              <w:pStyle w:val="TableTextLeft"/>
            </w:pPr>
            <w:r w:rsidRPr="00273AA1">
              <w:t>F10</w:t>
            </w:r>
          </w:p>
        </w:tc>
        <w:tc>
          <w:tcPr>
            <w:tcW w:w="2052" w:type="pct"/>
            <w:tcBorders>
              <w:top w:val="nil"/>
              <w:left w:val="nil"/>
              <w:bottom w:val="nil"/>
              <w:right w:val="nil"/>
            </w:tcBorders>
            <w:shd w:val="clear" w:color="auto" w:fill="auto"/>
            <w:vAlign w:val="center"/>
          </w:tcPr>
          <w:p w14:paraId="5E761DB9" w14:textId="269FED41" w:rsidR="001B429F" w:rsidRPr="00273AA1" w:rsidRDefault="00722DCC" w:rsidP="001B429F">
            <w:pPr>
              <w:pStyle w:val="TableTextLeft"/>
            </w:pPr>
            <w:r>
              <w:t>E</w:t>
            </w:r>
            <w:r w:rsidR="001B429F" w:rsidRPr="00273AA1">
              <w:t>xcise levied on cigarettes not exceeding 0.8 grams of tobacco</w:t>
            </w:r>
          </w:p>
        </w:tc>
        <w:tc>
          <w:tcPr>
            <w:tcW w:w="469" w:type="pct"/>
            <w:tcBorders>
              <w:top w:val="nil"/>
              <w:left w:val="nil"/>
              <w:bottom w:val="nil"/>
              <w:right w:val="nil"/>
            </w:tcBorders>
            <w:vAlign w:val="center"/>
          </w:tcPr>
          <w:p w14:paraId="745F2C74"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02394DB7" w14:textId="0BC5961B" w:rsidR="001B429F" w:rsidRPr="00273AA1" w:rsidRDefault="003F625B" w:rsidP="001B429F">
            <w:pPr>
              <w:pStyle w:val="TableTextLeft"/>
              <w:jc w:val="right"/>
            </w:pPr>
            <w:r>
              <w:noBreakHyphen/>
            </w:r>
            <w:r w:rsidR="001B429F" w:rsidRPr="00273AA1">
              <w:t>760</w:t>
            </w:r>
          </w:p>
        </w:tc>
        <w:tc>
          <w:tcPr>
            <w:tcW w:w="469" w:type="pct"/>
            <w:tcBorders>
              <w:top w:val="nil"/>
              <w:left w:val="nil"/>
              <w:bottom w:val="nil"/>
              <w:right w:val="nil"/>
            </w:tcBorders>
            <w:vAlign w:val="center"/>
          </w:tcPr>
          <w:p w14:paraId="6B67046C" w14:textId="74A1689A" w:rsidR="001B429F" w:rsidRPr="00273AA1" w:rsidRDefault="003F625B" w:rsidP="001B429F">
            <w:pPr>
              <w:pStyle w:val="TableTextLeft"/>
              <w:jc w:val="right"/>
            </w:pPr>
            <w:r>
              <w:noBreakHyphen/>
            </w:r>
            <w:r w:rsidR="001B429F" w:rsidRPr="00273AA1">
              <w:t>16.6</w:t>
            </w:r>
          </w:p>
        </w:tc>
        <w:tc>
          <w:tcPr>
            <w:tcW w:w="469" w:type="pct"/>
            <w:tcBorders>
              <w:top w:val="nil"/>
              <w:left w:val="nil"/>
              <w:bottom w:val="nil"/>
              <w:right w:val="nil"/>
            </w:tcBorders>
            <w:vAlign w:val="center"/>
          </w:tcPr>
          <w:p w14:paraId="6A21A41C" w14:textId="49E93790" w:rsidR="001B429F" w:rsidRPr="00273AA1" w:rsidRDefault="001B429F" w:rsidP="001B429F">
            <w:pPr>
              <w:pStyle w:val="TableTextLeft"/>
              <w:jc w:val="right"/>
            </w:pPr>
            <w:r w:rsidRPr="00273AA1">
              <w:t>NA</w:t>
            </w:r>
          </w:p>
        </w:tc>
      </w:tr>
      <w:tr w:rsidR="001B429F" w:rsidRPr="00273AA1" w14:paraId="4393F8F2" w14:textId="77777777" w:rsidTr="001B429F">
        <w:trPr>
          <w:cantSplit/>
          <w:trHeight w:val="232"/>
        </w:trPr>
        <w:tc>
          <w:tcPr>
            <w:tcW w:w="736" w:type="pct"/>
            <w:tcBorders>
              <w:top w:val="nil"/>
              <w:left w:val="nil"/>
              <w:bottom w:val="nil"/>
              <w:right w:val="nil"/>
            </w:tcBorders>
            <w:shd w:val="clear" w:color="auto" w:fill="auto"/>
            <w:noWrap/>
            <w:vAlign w:val="center"/>
          </w:tcPr>
          <w:p w14:paraId="15AB8161" w14:textId="383A9F0A" w:rsidR="001B429F" w:rsidRPr="00273AA1" w:rsidRDefault="001B429F" w:rsidP="001B429F">
            <w:pPr>
              <w:pStyle w:val="TableTextLeft"/>
            </w:pPr>
            <w:r w:rsidRPr="00273AA1">
              <w:t>Income</w:t>
            </w:r>
          </w:p>
        </w:tc>
        <w:tc>
          <w:tcPr>
            <w:tcW w:w="246" w:type="pct"/>
            <w:tcBorders>
              <w:top w:val="nil"/>
              <w:left w:val="nil"/>
              <w:bottom w:val="nil"/>
              <w:right w:val="nil"/>
            </w:tcBorders>
            <w:shd w:val="clear" w:color="auto" w:fill="auto"/>
            <w:noWrap/>
            <w:vAlign w:val="center"/>
          </w:tcPr>
          <w:p w14:paraId="6F8F2C5E" w14:textId="3BF4132E" w:rsidR="001B429F" w:rsidRPr="00273AA1" w:rsidRDefault="001B429F" w:rsidP="001B429F">
            <w:pPr>
              <w:pStyle w:val="TableTextLeft"/>
            </w:pPr>
            <w:r w:rsidRPr="00273AA1">
              <w:t>B85</w:t>
            </w:r>
          </w:p>
        </w:tc>
        <w:tc>
          <w:tcPr>
            <w:tcW w:w="2052" w:type="pct"/>
            <w:tcBorders>
              <w:top w:val="nil"/>
              <w:left w:val="nil"/>
              <w:bottom w:val="nil"/>
              <w:right w:val="nil"/>
            </w:tcBorders>
            <w:shd w:val="clear" w:color="auto" w:fill="auto"/>
            <w:vAlign w:val="center"/>
          </w:tcPr>
          <w:p w14:paraId="62A612F3" w14:textId="7F51DAA1" w:rsidR="001B429F" w:rsidRPr="00273AA1" w:rsidRDefault="001B429F" w:rsidP="001B429F">
            <w:pPr>
              <w:pStyle w:val="TableTextLeft"/>
            </w:pPr>
            <w:r w:rsidRPr="00273AA1">
              <w:t>Research and development – exemption of refundable tax offset</w:t>
            </w:r>
          </w:p>
        </w:tc>
        <w:tc>
          <w:tcPr>
            <w:tcW w:w="469" w:type="pct"/>
            <w:tcBorders>
              <w:top w:val="nil"/>
              <w:left w:val="nil"/>
              <w:bottom w:val="nil"/>
              <w:right w:val="nil"/>
            </w:tcBorders>
            <w:vAlign w:val="center"/>
          </w:tcPr>
          <w:p w14:paraId="1831D769"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4B219689" w14:textId="25BCBA28" w:rsidR="001B429F" w:rsidRPr="00273AA1" w:rsidRDefault="003F625B" w:rsidP="001B429F">
            <w:pPr>
              <w:pStyle w:val="TableTextLeft"/>
              <w:jc w:val="right"/>
            </w:pPr>
            <w:r>
              <w:noBreakHyphen/>
            </w:r>
            <w:r w:rsidR="001B429F" w:rsidRPr="00273AA1">
              <w:t>600</w:t>
            </w:r>
          </w:p>
        </w:tc>
        <w:tc>
          <w:tcPr>
            <w:tcW w:w="469" w:type="pct"/>
            <w:tcBorders>
              <w:top w:val="nil"/>
              <w:left w:val="nil"/>
              <w:bottom w:val="nil"/>
              <w:right w:val="nil"/>
            </w:tcBorders>
            <w:vAlign w:val="center"/>
          </w:tcPr>
          <w:p w14:paraId="6298D2DE" w14:textId="20F186F2" w:rsidR="001B429F" w:rsidRPr="00273AA1" w:rsidRDefault="001B429F" w:rsidP="001B429F">
            <w:pPr>
              <w:pStyle w:val="TableTextLeft"/>
              <w:jc w:val="right"/>
            </w:pPr>
            <w:r w:rsidRPr="00273AA1">
              <w:t>8.1</w:t>
            </w:r>
          </w:p>
        </w:tc>
        <w:tc>
          <w:tcPr>
            <w:tcW w:w="469" w:type="pct"/>
            <w:tcBorders>
              <w:top w:val="nil"/>
              <w:left w:val="nil"/>
              <w:bottom w:val="nil"/>
              <w:right w:val="nil"/>
            </w:tcBorders>
            <w:vAlign w:val="center"/>
          </w:tcPr>
          <w:p w14:paraId="1BDE8B55" w14:textId="65EE2B07" w:rsidR="001B429F" w:rsidRPr="00273AA1" w:rsidRDefault="001B429F" w:rsidP="001B429F">
            <w:pPr>
              <w:pStyle w:val="TableTextLeft"/>
              <w:jc w:val="right"/>
            </w:pPr>
            <w:r w:rsidRPr="00273AA1">
              <w:t>6.4</w:t>
            </w:r>
          </w:p>
        </w:tc>
      </w:tr>
      <w:tr w:rsidR="001B429F" w:rsidRPr="00273AA1" w14:paraId="498C1A9B" w14:textId="77777777" w:rsidTr="001B429F">
        <w:trPr>
          <w:cantSplit/>
          <w:trHeight w:val="232"/>
        </w:trPr>
        <w:tc>
          <w:tcPr>
            <w:tcW w:w="736" w:type="pct"/>
            <w:tcBorders>
              <w:top w:val="nil"/>
              <w:left w:val="nil"/>
              <w:bottom w:val="nil"/>
              <w:right w:val="nil"/>
            </w:tcBorders>
            <w:shd w:val="clear" w:color="auto" w:fill="auto"/>
            <w:noWrap/>
            <w:vAlign w:val="center"/>
          </w:tcPr>
          <w:p w14:paraId="3C48F1D4" w14:textId="24F8C4A1" w:rsidR="001B429F" w:rsidRPr="00273AA1" w:rsidRDefault="001B429F" w:rsidP="001B429F">
            <w:pPr>
              <w:pStyle w:val="TableTextLeft"/>
            </w:pPr>
            <w:r w:rsidRPr="00273AA1">
              <w:t>Super</w:t>
            </w:r>
          </w:p>
        </w:tc>
        <w:tc>
          <w:tcPr>
            <w:tcW w:w="246" w:type="pct"/>
            <w:tcBorders>
              <w:top w:val="nil"/>
              <w:left w:val="nil"/>
              <w:bottom w:val="nil"/>
              <w:right w:val="nil"/>
            </w:tcBorders>
            <w:shd w:val="clear" w:color="auto" w:fill="auto"/>
            <w:noWrap/>
            <w:vAlign w:val="center"/>
          </w:tcPr>
          <w:p w14:paraId="5572197F" w14:textId="769C0CE8" w:rsidR="001B429F" w:rsidRPr="00273AA1" w:rsidRDefault="001B429F" w:rsidP="001B429F">
            <w:pPr>
              <w:pStyle w:val="TableTextLeft"/>
            </w:pPr>
            <w:r w:rsidRPr="00273AA1">
              <w:t>C11</w:t>
            </w:r>
          </w:p>
        </w:tc>
        <w:tc>
          <w:tcPr>
            <w:tcW w:w="2052" w:type="pct"/>
            <w:tcBorders>
              <w:top w:val="nil"/>
              <w:left w:val="nil"/>
              <w:bottom w:val="nil"/>
              <w:right w:val="nil"/>
            </w:tcBorders>
            <w:shd w:val="clear" w:color="auto" w:fill="auto"/>
            <w:vAlign w:val="center"/>
          </w:tcPr>
          <w:p w14:paraId="154901EB" w14:textId="5BA817DE" w:rsidR="001B429F" w:rsidRPr="00273AA1" w:rsidRDefault="001B429F" w:rsidP="001B429F">
            <w:pPr>
              <w:pStyle w:val="TableTextLeft"/>
            </w:pPr>
            <w:r w:rsidRPr="00273AA1">
              <w:t>Tax on funded superannuation lump sums</w:t>
            </w:r>
          </w:p>
        </w:tc>
        <w:tc>
          <w:tcPr>
            <w:tcW w:w="469" w:type="pct"/>
            <w:tcBorders>
              <w:top w:val="nil"/>
              <w:left w:val="nil"/>
              <w:bottom w:val="nil"/>
              <w:right w:val="nil"/>
            </w:tcBorders>
            <w:vAlign w:val="center"/>
          </w:tcPr>
          <w:p w14:paraId="2CDB539D" w14:textId="77777777" w:rsidR="001B429F" w:rsidRPr="00273AA1" w:rsidRDefault="001B429F" w:rsidP="001B429F">
            <w:pPr>
              <w:pStyle w:val="TableTextLeft"/>
            </w:pPr>
          </w:p>
        </w:tc>
        <w:tc>
          <w:tcPr>
            <w:tcW w:w="561" w:type="pct"/>
            <w:tcBorders>
              <w:top w:val="nil"/>
              <w:left w:val="nil"/>
              <w:bottom w:val="nil"/>
              <w:right w:val="nil"/>
            </w:tcBorders>
            <w:shd w:val="clear" w:color="auto" w:fill="auto"/>
            <w:noWrap/>
            <w:vAlign w:val="center"/>
          </w:tcPr>
          <w:p w14:paraId="75236D32" w14:textId="7966D179" w:rsidR="001B429F" w:rsidRPr="00273AA1" w:rsidRDefault="003F625B" w:rsidP="001B429F">
            <w:pPr>
              <w:pStyle w:val="TableTextLeft"/>
              <w:jc w:val="right"/>
            </w:pPr>
            <w:r>
              <w:noBreakHyphen/>
            </w:r>
            <w:r w:rsidR="001B429F" w:rsidRPr="00273AA1">
              <w:t>550</w:t>
            </w:r>
          </w:p>
        </w:tc>
        <w:tc>
          <w:tcPr>
            <w:tcW w:w="469" w:type="pct"/>
            <w:tcBorders>
              <w:top w:val="nil"/>
              <w:left w:val="nil"/>
              <w:bottom w:val="nil"/>
              <w:right w:val="nil"/>
            </w:tcBorders>
            <w:vAlign w:val="center"/>
          </w:tcPr>
          <w:p w14:paraId="6B211C16" w14:textId="3DD16581" w:rsidR="001B429F" w:rsidRPr="00273AA1" w:rsidRDefault="003F625B" w:rsidP="001B429F">
            <w:pPr>
              <w:pStyle w:val="TableTextLeft"/>
              <w:jc w:val="right"/>
            </w:pPr>
            <w:r>
              <w:noBreakHyphen/>
            </w:r>
            <w:r w:rsidR="001B429F" w:rsidRPr="00273AA1">
              <w:t>4.1</w:t>
            </w:r>
          </w:p>
        </w:tc>
        <w:tc>
          <w:tcPr>
            <w:tcW w:w="469" w:type="pct"/>
            <w:tcBorders>
              <w:top w:val="nil"/>
              <w:left w:val="nil"/>
              <w:bottom w:val="nil"/>
              <w:right w:val="nil"/>
            </w:tcBorders>
            <w:vAlign w:val="center"/>
          </w:tcPr>
          <w:p w14:paraId="703F5AD2" w14:textId="28EB6E48" w:rsidR="001B429F" w:rsidRPr="00273AA1" w:rsidRDefault="001B429F" w:rsidP="001B429F">
            <w:pPr>
              <w:pStyle w:val="TableTextLeft"/>
              <w:jc w:val="right"/>
            </w:pPr>
            <w:r w:rsidRPr="00273AA1">
              <w:t>2.8</w:t>
            </w:r>
          </w:p>
        </w:tc>
      </w:tr>
      <w:tr w:rsidR="001B429F" w:rsidRPr="00273AA1" w14:paraId="31B93DDB" w14:textId="77777777" w:rsidTr="001B429F">
        <w:trPr>
          <w:cantSplit/>
          <w:trHeight w:val="232"/>
        </w:trPr>
        <w:tc>
          <w:tcPr>
            <w:tcW w:w="736" w:type="pct"/>
            <w:tcBorders>
              <w:top w:val="nil"/>
              <w:left w:val="nil"/>
              <w:bottom w:val="single" w:sz="4" w:space="0" w:color="auto"/>
              <w:right w:val="nil"/>
            </w:tcBorders>
            <w:shd w:val="clear" w:color="auto" w:fill="auto"/>
            <w:noWrap/>
            <w:vAlign w:val="center"/>
          </w:tcPr>
          <w:p w14:paraId="49F48F9E" w14:textId="6FF85512" w:rsidR="001B429F" w:rsidRPr="00273AA1" w:rsidRDefault="009F3F15" w:rsidP="001B429F">
            <w:pPr>
              <w:pStyle w:val="TableTextLeft"/>
            </w:pPr>
            <w:r>
              <w:t>Other</w:t>
            </w:r>
          </w:p>
        </w:tc>
        <w:tc>
          <w:tcPr>
            <w:tcW w:w="246" w:type="pct"/>
            <w:tcBorders>
              <w:top w:val="nil"/>
              <w:left w:val="nil"/>
              <w:bottom w:val="single" w:sz="4" w:space="0" w:color="auto"/>
              <w:right w:val="nil"/>
            </w:tcBorders>
            <w:shd w:val="clear" w:color="auto" w:fill="auto"/>
            <w:noWrap/>
            <w:vAlign w:val="center"/>
          </w:tcPr>
          <w:p w14:paraId="46367538" w14:textId="3A350990" w:rsidR="001B429F" w:rsidRPr="00273AA1" w:rsidRDefault="001B429F" w:rsidP="001B429F">
            <w:pPr>
              <w:pStyle w:val="TableTextLeft"/>
            </w:pPr>
            <w:r w:rsidRPr="00273AA1">
              <w:t>G3</w:t>
            </w:r>
          </w:p>
        </w:tc>
        <w:tc>
          <w:tcPr>
            <w:tcW w:w="2052" w:type="pct"/>
            <w:tcBorders>
              <w:top w:val="nil"/>
              <w:left w:val="nil"/>
              <w:bottom w:val="single" w:sz="4" w:space="0" w:color="auto"/>
              <w:right w:val="nil"/>
            </w:tcBorders>
            <w:shd w:val="clear" w:color="auto" w:fill="auto"/>
            <w:vAlign w:val="center"/>
          </w:tcPr>
          <w:p w14:paraId="323BB07F" w14:textId="60B40B14" w:rsidR="001B429F" w:rsidRPr="00273AA1" w:rsidRDefault="001B429F" w:rsidP="001B429F">
            <w:pPr>
              <w:pStyle w:val="TableTextLeft"/>
            </w:pPr>
            <w:r w:rsidRPr="00273AA1">
              <w:t>Petroleum Resource Rent Tax – Deductions cap</w:t>
            </w:r>
          </w:p>
        </w:tc>
        <w:tc>
          <w:tcPr>
            <w:tcW w:w="469" w:type="pct"/>
            <w:tcBorders>
              <w:top w:val="nil"/>
              <w:left w:val="nil"/>
              <w:bottom w:val="single" w:sz="4" w:space="0" w:color="auto"/>
              <w:right w:val="nil"/>
            </w:tcBorders>
            <w:vAlign w:val="center"/>
          </w:tcPr>
          <w:p w14:paraId="36EED918" w14:textId="77777777" w:rsidR="001B429F" w:rsidRPr="00273AA1" w:rsidRDefault="001B429F" w:rsidP="001B429F">
            <w:pPr>
              <w:pStyle w:val="TableTextLeft"/>
            </w:pPr>
          </w:p>
        </w:tc>
        <w:tc>
          <w:tcPr>
            <w:tcW w:w="561" w:type="pct"/>
            <w:tcBorders>
              <w:top w:val="nil"/>
              <w:left w:val="nil"/>
              <w:bottom w:val="single" w:sz="4" w:space="0" w:color="auto"/>
              <w:right w:val="nil"/>
            </w:tcBorders>
            <w:shd w:val="clear" w:color="auto" w:fill="auto"/>
            <w:noWrap/>
            <w:vAlign w:val="center"/>
          </w:tcPr>
          <w:p w14:paraId="040B4936" w14:textId="371EDFA7" w:rsidR="001B429F" w:rsidRPr="00273AA1" w:rsidRDefault="003F625B" w:rsidP="001B429F">
            <w:pPr>
              <w:pStyle w:val="TableTextLeft"/>
              <w:jc w:val="right"/>
            </w:pPr>
            <w:r>
              <w:noBreakHyphen/>
            </w:r>
            <w:r w:rsidR="001B429F" w:rsidRPr="00273AA1">
              <w:t>500</w:t>
            </w:r>
          </w:p>
        </w:tc>
        <w:tc>
          <w:tcPr>
            <w:tcW w:w="469" w:type="pct"/>
            <w:tcBorders>
              <w:top w:val="nil"/>
              <w:left w:val="nil"/>
              <w:bottom w:val="single" w:sz="4" w:space="0" w:color="auto"/>
              <w:right w:val="nil"/>
            </w:tcBorders>
            <w:vAlign w:val="center"/>
          </w:tcPr>
          <w:p w14:paraId="400447C7" w14:textId="4B9097A8" w:rsidR="001B429F" w:rsidRPr="00273AA1" w:rsidRDefault="001B429F" w:rsidP="001B429F">
            <w:pPr>
              <w:pStyle w:val="TableTextLeft"/>
              <w:jc w:val="right"/>
            </w:pPr>
            <w:r w:rsidRPr="00273AA1">
              <w:t>NA</w:t>
            </w:r>
          </w:p>
        </w:tc>
        <w:tc>
          <w:tcPr>
            <w:tcW w:w="469" w:type="pct"/>
            <w:tcBorders>
              <w:top w:val="nil"/>
              <w:left w:val="nil"/>
              <w:bottom w:val="single" w:sz="4" w:space="0" w:color="auto"/>
              <w:right w:val="nil"/>
            </w:tcBorders>
            <w:vAlign w:val="center"/>
          </w:tcPr>
          <w:p w14:paraId="7F4268BE" w14:textId="1E7548C8" w:rsidR="001B429F" w:rsidRPr="00273AA1" w:rsidRDefault="001B429F" w:rsidP="001B429F">
            <w:pPr>
              <w:pStyle w:val="TableTextLeft"/>
              <w:jc w:val="right"/>
            </w:pPr>
            <w:r w:rsidRPr="00273AA1">
              <w:t>0.0</w:t>
            </w:r>
          </w:p>
        </w:tc>
      </w:tr>
    </w:tbl>
    <w:p w14:paraId="7E107BBF" w14:textId="3D68BDFB" w:rsidR="00F955C3" w:rsidRPr="00273AA1" w:rsidRDefault="00F955C3" w:rsidP="00F955C3">
      <w:pPr>
        <w:pStyle w:val="ChartandTableFootnote"/>
      </w:pPr>
      <w:r w:rsidRPr="00273AA1">
        <w:t>* For deductions,</w:t>
      </w:r>
      <w:r w:rsidR="00C137D3">
        <w:t xml:space="preserve"> </w:t>
      </w:r>
      <w:r w:rsidR="003F625B">
        <w:t>‘</w:t>
      </w:r>
      <w:r w:rsidR="00C137D3">
        <w:t>R</w:t>
      </w:r>
      <w:r w:rsidR="00C137D3" w:rsidRPr="00A72536">
        <w:t>evenue forgone</w:t>
      </w:r>
      <w:r w:rsidR="003F625B">
        <w:t>’</w:t>
      </w:r>
      <w:r w:rsidR="00C137D3" w:rsidRPr="00273AA1">
        <w:t xml:space="preserve"> </w:t>
      </w:r>
      <w:r w:rsidRPr="00273AA1">
        <w:t>refers to the reduction in tax in relation to the specified income year due to the utilisation of deductions.</w:t>
      </w:r>
    </w:p>
    <w:p w14:paraId="3B2F95B9" w14:textId="77777777" w:rsidR="00DC4DD5" w:rsidRPr="00273AA1" w:rsidRDefault="00DC4DD5" w:rsidP="00A979EF"/>
    <w:p w14:paraId="2E7E07B0" w14:textId="77777777" w:rsidR="00DC4DD5" w:rsidRPr="00273AA1" w:rsidRDefault="00DC4DD5" w:rsidP="00A979EF"/>
    <w:p w14:paraId="7300CE9B" w14:textId="77777777" w:rsidR="00372E06" w:rsidRDefault="00372E06" w:rsidP="008746E5">
      <w:pPr>
        <w:sectPr w:rsidR="00372E06" w:rsidSect="00372E06">
          <w:headerReference w:type="even" r:id="rId25"/>
          <w:headerReference w:type="default" r:id="rId26"/>
          <w:footerReference w:type="even" r:id="rId27"/>
          <w:footerReference w:type="default" r:id="rId28"/>
          <w:headerReference w:type="first" r:id="rId29"/>
          <w:footerReference w:type="first" r:id="rId30"/>
          <w:type w:val="oddPage"/>
          <w:pgSz w:w="16840" w:h="11907" w:orient="landscape" w:code="9"/>
          <w:pgMar w:top="2098" w:right="2466" w:bottom="2098" w:left="2466" w:header="1899" w:footer="1899" w:gutter="0"/>
          <w:cols w:space="720"/>
          <w:titlePg/>
          <w:docGrid w:linePitch="360"/>
        </w:sectPr>
      </w:pPr>
    </w:p>
    <w:p w14:paraId="4CB54DBB" w14:textId="122F09C2" w:rsidR="00546AD5" w:rsidRPr="00273AA1" w:rsidRDefault="00546AD5" w:rsidP="00546AD5">
      <w:pPr>
        <w:pStyle w:val="Heading1"/>
        <w:numPr>
          <w:ilvl w:val="0"/>
          <w:numId w:val="5"/>
        </w:numPr>
        <w:ind w:left="357" w:hanging="357"/>
      </w:pPr>
      <w:bookmarkStart w:id="29" w:name="_Toc123900395"/>
      <w:bookmarkStart w:id="30" w:name="_Toc123744397"/>
      <w:bookmarkStart w:id="31" w:name="_Toc123744939"/>
      <w:bookmarkStart w:id="32" w:name="_Toc123808000"/>
      <w:bookmarkStart w:id="33" w:name="_Toc124941273"/>
      <w:bookmarkStart w:id="34" w:name="_Toc1592050598"/>
      <w:bookmarkStart w:id="35" w:name="_Toc1763527749"/>
      <w:bookmarkStart w:id="36" w:name="_Toc1332082822"/>
      <w:bookmarkStart w:id="37" w:name="_Toc156386188"/>
      <w:bookmarkEnd w:id="25"/>
      <w:bookmarkEnd w:id="26"/>
      <w:bookmarkEnd w:id="29"/>
      <w:bookmarkEnd w:id="30"/>
      <w:bookmarkEnd w:id="31"/>
      <w:bookmarkEnd w:id="32"/>
      <w:bookmarkEnd w:id="33"/>
      <w:r w:rsidRPr="00273AA1">
        <w:lastRenderedPageBreak/>
        <w:t>Chapter 2: Distributional analysis</w:t>
      </w:r>
      <w:bookmarkEnd w:id="34"/>
      <w:bookmarkEnd w:id="35"/>
      <w:bookmarkEnd w:id="36"/>
      <w:bookmarkEnd w:id="37"/>
    </w:p>
    <w:p w14:paraId="6273EEF3" w14:textId="327A655E" w:rsidR="00546AD5" w:rsidRPr="00273AA1" w:rsidRDefault="00546AD5" w:rsidP="00546AD5">
      <w:pPr>
        <w:pStyle w:val="Heading2"/>
        <w:numPr>
          <w:ilvl w:val="1"/>
          <w:numId w:val="12"/>
        </w:numPr>
      </w:pPr>
      <w:bookmarkStart w:id="38" w:name="_Toc156386189"/>
      <w:bookmarkStart w:id="39" w:name="_Hlk155793674"/>
      <w:r w:rsidRPr="00273AA1">
        <w:t>Guide to interpreting distributional analysis</w:t>
      </w:r>
      <w:bookmarkEnd w:id="38"/>
    </w:p>
    <w:p w14:paraId="21F26D0A" w14:textId="35F0DC8E" w:rsidR="0045356D" w:rsidRPr="00273AA1" w:rsidRDefault="0045356D" w:rsidP="0045356D">
      <w:r w:rsidRPr="00273AA1">
        <w:t xml:space="preserve">This chapter presents the distributional impact of large tax expenditures, showing which individuals, households or businesses benefit from tax expenditures, across characteristics including level of income, age, gender and industry where relevant and where reliable information is available. </w:t>
      </w:r>
    </w:p>
    <w:p w14:paraId="6C4DD4A6" w14:textId="77777777" w:rsidR="0045356D" w:rsidRPr="00273AA1" w:rsidRDefault="0045356D" w:rsidP="0045356D">
      <w:r w:rsidRPr="00273AA1">
        <w:t>The subsections of this chapter have been ordered by size of tax expenditure as shown in Table 1.1 (descending), followed by the additional analysis of some other features of the tax system.</w:t>
      </w:r>
      <w:r w:rsidRPr="00273AA1">
        <w:rPr>
          <w:rStyle w:val="FootnoteReference"/>
        </w:rPr>
        <w:footnoteReference w:id="4"/>
      </w:r>
    </w:p>
    <w:p w14:paraId="00E3DF7E" w14:textId="77777777" w:rsidR="0045356D" w:rsidRPr="00273AA1" w:rsidRDefault="0045356D" w:rsidP="0045356D">
      <w:r w:rsidRPr="00273AA1">
        <w:t>The distributional analysis of tax expenditures follows the same structure and provides the following information:</w:t>
      </w:r>
    </w:p>
    <w:p w14:paraId="41018990" w14:textId="77777777" w:rsidR="0045356D" w:rsidRPr="00273AA1" w:rsidRDefault="0045356D" w:rsidP="0045356D">
      <w:pPr>
        <w:pStyle w:val="OutlineNumbered1"/>
      </w:pPr>
      <w:r w:rsidRPr="00273AA1">
        <w:t>A shaded description of the tax expenditure and estimates of its value.</w:t>
      </w:r>
    </w:p>
    <w:p w14:paraId="73073A45" w14:textId="77777777" w:rsidR="0045356D" w:rsidRPr="00273AA1" w:rsidRDefault="0045356D" w:rsidP="0045356D">
      <w:pPr>
        <w:pStyle w:val="OutlineNumbered1"/>
      </w:pPr>
      <w:r w:rsidRPr="00273AA1">
        <w:t xml:space="preserve">Analysis of the number of people, households or businesses that benefit from the tax expenditure. The recipients are grouped based on their income decile or business turnover. </w:t>
      </w:r>
    </w:p>
    <w:p w14:paraId="77535004" w14:textId="77777777" w:rsidR="0045356D" w:rsidRPr="00273AA1" w:rsidRDefault="0045356D" w:rsidP="0045356D">
      <w:pPr>
        <w:pStyle w:val="OutlineNumbered1"/>
      </w:pPr>
      <w:r w:rsidRPr="00273AA1">
        <w:t>For tax expenditures that affect individuals, additional information is presented showing the average benefit, number of recipients and share of total benefit by gender.</w:t>
      </w:r>
    </w:p>
    <w:p w14:paraId="52319978" w14:textId="6FD2FBAA" w:rsidR="0045356D" w:rsidRPr="00273AA1" w:rsidRDefault="0045356D" w:rsidP="0045356D">
      <w:pPr>
        <w:pStyle w:val="OutlineNumbered1"/>
      </w:pPr>
      <w:r w:rsidRPr="00273AA1">
        <w:t xml:space="preserve">Additional analysis showing the number of recipients and share of total benefit by other characteristics, such as age or industry. </w:t>
      </w:r>
    </w:p>
    <w:p w14:paraId="53D97FB6" w14:textId="77777777" w:rsidR="0045356D" w:rsidRPr="00273AA1" w:rsidRDefault="0045356D" w:rsidP="0045356D">
      <w:r w:rsidRPr="00273AA1">
        <w:t xml:space="preserve">Where relevant, and where reliable information is available, the analysis also includes additional data and observations on the distributional impact of the tax expenditure in the body of the text. </w:t>
      </w:r>
    </w:p>
    <w:p w14:paraId="5A055144" w14:textId="77777777" w:rsidR="0045356D" w:rsidRDefault="0045356D" w:rsidP="0045356D">
      <w:r w:rsidRPr="00273AA1">
        <w:t xml:space="preserve">The analysis of personal income deductions is structured similarly using the concept of total tax reduction from utilising the deduction. The distributional analysis of trust distributions to individuals and franking credits received by individuals differs in that they focus on the population using these features of the system, rather than the distribution of forgone revenue. </w:t>
      </w:r>
    </w:p>
    <w:p w14:paraId="190B89FA" w14:textId="6CD14A2E" w:rsidR="0045356D" w:rsidRPr="00273AA1" w:rsidRDefault="0045356D" w:rsidP="0045356D">
      <w:r w:rsidRPr="00273AA1">
        <w:lastRenderedPageBreak/>
        <w:t xml:space="preserve">It is important to consider the distributional analysis of tax expenditures in the context of the broader operation of the Australian tax and transfer system. </w:t>
      </w:r>
    </w:p>
    <w:p w14:paraId="6AB9015A" w14:textId="77777777" w:rsidR="0045356D" w:rsidRPr="00273AA1" w:rsidRDefault="0045356D" w:rsidP="0045356D">
      <w:pPr>
        <w:pStyle w:val="Bullet"/>
        <w:numPr>
          <w:ilvl w:val="0"/>
          <w:numId w:val="1"/>
        </w:numPr>
      </w:pPr>
      <w:r w:rsidRPr="00273AA1">
        <w:t>The distribution of many personal income tax expenditures by income, gender and age reflects the underlying distribution of taxable income and tax paid.</w:t>
      </w:r>
    </w:p>
    <w:p w14:paraId="5675C91D" w14:textId="6C267318" w:rsidR="0045356D" w:rsidRPr="00273AA1" w:rsidRDefault="0045356D" w:rsidP="00A979EF">
      <w:pPr>
        <w:pStyle w:val="Dash"/>
      </w:pPr>
      <w:r w:rsidRPr="00273AA1">
        <w:t>Taxable income is defined as tax</w:t>
      </w:r>
      <w:r w:rsidR="003F625B">
        <w:noBreakHyphen/>
      </w:r>
      <w:r w:rsidRPr="00273AA1">
        <w:t>assessable income less deductions. Under Australia</w:t>
      </w:r>
      <w:r w:rsidR="003F625B">
        <w:t>’</w:t>
      </w:r>
      <w:r w:rsidRPr="00273AA1">
        <w:t>s tax system, higher taxable income earners have higher average tax rates than lower taxable income earners. Some taxpayers have high tax</w:t>
      </w:r>
      <w:r w:rsidR="003F625B">
        <w:noBreakHyphen/>
      </w:r>
      <w:r w:rsidRPr="00273AA1">
        <w:t xml:space="preserve">assessable incomes, but after claiming deductions have low taxable incomes. </w:t>
      </w:r>
    </w:p>
    <w:p w14:paraId="7FB13B31" w14:textId="07F60B5F" w:rsidR="0045356D" w:rsidRPr="00273AA1" w:rsidRDefault="0045356D" w:rsidP="0045356D">
      <w:pPr>
        <w:pStyle w:val="Dash"/>
        <w:numPr>
          <w:ilvl w:val="1"/>
          <w:numId w:val="4"/>
        </w:numPr>
      </w:pPr>
      <w:r w:rsidRPr="00273AA1">
        <w:t>In 2020–21, the average taxable income of those in the highest income decile was $237,900, compared to $4,600 for the lowest income decile (excluding those with negative income). In 2020–21, the average taxable income of men was $79,200, while the average for women was $56,500.</w:t>
      </w:r>
    </w:p>
    <w:p w14:paraId="4D38C8F3" w14:textId="77777777" w:rsidR="0045356D" w:rsidRPr="00273AA1" w:rsidRDefault="0045356D" w:rsidP="0045356D">
      <w:pPr>
        <w:pStyle w:val="Bullet"/>
        <w:numPr>
          <w:ilvl w:val="0"/>
          <w:numId w:val="1"/>
        </w:numPr>
      </w:pPr>
      <w:r w:rsidRPr="00273AA1">
        <w:t xml:space="preserve">Looking at the distribution of tax expenditures in a single year creates a partial picture of government support. </w:t>
      </w:r>
    </w:p>
    <w:p w14:paraId="1681FFC0" w14:textId="3DDCEFDC" w:rsidR="0045356D" w:rsidRPr="00273AA1" w:rsidRDefault="0045356D" w:rsidP="00DF13F1">
      <w:pPr>
        <w:pStyle w:val="Dash"/>
        <w:rPr>
          <w:rStyle w:val="ui-provider"/>
        </w:rPr>
      </w:pPr>
      <w:r w:rsidRPr="00273AA1">
        <w:rPr>
          <w:rStyle w:val="ui-provider"/>
        </w:rPr>
        <w:t xml:space="preserve">Many households also benefit from assistance provided through the transfer system. </w:t>
      </w:r>
      <w:r w:rsidRPr="00A979EF">
        <w:rPr>
          <w:rStyle w:val="DashChar"/>
        </w:rPr>
        <w:t>For example, most individuals with private (all non</w:t>
      </w:r>
      <w:r w:rsidR="003F625B">
        <w:rPr>
          <w:rStyle w:val="DashChar"/>
        </w:rPr>
        <w:noBreakHyphen/>
      </w:r>
      <w:r w:rsidRPr="00A979EF">
        <w:rPr>
          <w:rStyle w:val="DashChar"/>
        </w:rPr>
        <w:t>government) income less than $20,000 pay</w:t>
      </w:r>
      <w:r w:rsidRPr="00273AA1">
        <w:rPr>
          <w:rStyle w:val="normaltextrun"/>
          <w:color w:val="000000"/>
          <w:bdr w:val="none" w:sz="0" w:space="0" w:color="auto" w:frame="1"/>
        </w:rPr>
        <w:t xml:space="preserve"> no tax, and the majority receive transfer payments (Chart 2.1). </w:t>
      </w:r>
      <w:r w:rsidRPr="00273AA1">
        <w:rPr>
          <w:rStyle w:val="ui-provider"/>
        </w:rPr>
        <w:t xml:space="preserve">Support provided through the transfer system may be delivered more efficiently and effectively than support through the tax system for certain cohorts. </w:t>
      </w:r>
    </w:p>
    <w:p w14:paraId="143D2AB1" w14:textId="4638B01A" w:rsidR="0045356D" w:rsidRPr="00273AA1" w:rsidRDefault="0045356D" w:rsidP="0045356D">
      <w:pPr>
        <w:pStyle w:val="Bullet"/>
        <w:numPr>
          <w:ilvl w:val="0"/>
          <w:numId w:val="1"/>
        </w:numPr>
      </w:pPr>
      <w:r w:rsidRPr="00273AA1">
        <w:t>A more complete picture would also consider the lifetime profile of support rather than focusing on a single</w:t>
      </w:r>
      <w:r w:rsidR="003F625B">
        <w:noBreakHyphen/>
      </w:r>
      <w:r w:rsidRPr="00273AA1">
        <w:t>year snapshot, as incomes and circumstances are strongly correlated with certain life stages (for example, the Age Pension and Family Tax Benefit).</w:t>
      </w:r>
    </w:p>
    <w:p w14:paraId="099B75C9" w14:textId="6021A8F6" w:rsidR="0045356D" w:rsidRPr="00273AA1" w:rsidRDefault="0045356D" w:rsidP="0045356D">
      <w:pPr>
        <w:pStyle w:val="Bullet"/>
        <w:numPr>
          <w:ilvl w:val="0"/>
          <w:numId w:val="1"/>
        </w:numPr>
      </w:pPr>
      <w:r w:rsidRPr="00273AA1">
        <w:t xml:space="preserve">Distributional analysis of large tax expenditures affecting companies is presented from the point of view of the recipient company. While the owners of these companies may be the ultimate beneficiaries of any tax expenditures affecting those companies, sufficient data </w:t>
      </w:r>
      <w:r w:rsidR="00C13E85">
        <w:t>is</w:t>
      </w:r>
      <w:r w:rsidR="00C13E85" w:rsidRPr="00273AA1">
        <w:t xml:space="preserve"> </w:t>
      </w:r>
      <w:r w:rsidRPr="00273AA1">
        <w:t>not available on company ownership to carry out the analysis from the perspective of the owners.</w:t>
      </w:r>
    </w:p>
    <w:p w14:paraId="5B189FA7" w14:textId="24894421" w:rsidR="00546AD5" w:rsidRPr="00DF13F1" w:rsidRDefault="00546AD5" w:rsidP="00DF13F1">
      <w:pPr>
        <w:pStyle w:val="ChartHeading"/>
      </w:pPr>
      <w:r w:rsidRPr="00DF13F1">
        <w:lastRenderedPageBreak/>
        <w:t>Chart 2.1 Estimated number of individuals aged 15 and over by individual private income, split by whether receiving any transfer payments* and whether paying any tax (202</w:t>
      </w:r>
      <w:r w:rsidR="000E4EF0" w:rsidRPr="00DF13F1">
        <w:t>3</w:t>
      </w:r>
      <w:r w:rsidR="00222A40" w:rsidRPr="00DF13F1">
        <w:t>–</w:t>
      </w:r>
      <w:r w:rsidRPr="00DF13F1">
        <w:t>2</w:t>
      </w:r>
      <w:r w:rsidR="000E4EF0" w:rsidRPr="00DF13F1">
        <w:t>4</w:t>
      </w:r>
      <w:r w:rsidRPr="00DF13F1">
        <w:t xml:space="preserve">) </w:t>
      </w:r>
    </w:p>
    <w:p w14:paraId="5AB1AF7F" w14:textId="0CB9BA9F" w:rsidR="00546AD5" w:rsidRPr="00273AA1" w:rsidRDefault="00546AD5" w:rsidP="005F7112">
      <w:pPr>
        <w:pStyle w:val="ChartGraphic"/>
      </w:pPr>
      <w:r w:rsidRPr="00273AA1">
        <w:rPr>
          <w:noProof/>
        </w:rPr>
        <w:drawing>
          <wp:inline distT="0" distB="0" distL="0" distR="0" wp14:anchorId="649A762E" wp14:editId="27E83E60">
            <wp:extent cx="4714875" cy="2876550"/>
            <wp:effectExtent l="0" t="0" r="9525" b="0"/>
            <wp:docPr id="7" name="Graphic 7" descr="This chart shows that people not receiving transfers and not paying tax, as well as those receiving transfers and not paying tax, mostly have taxable incomes below $30,000. Those receiving transfers and paying tax are a small amount of the total population and have taxable income between $20,000 and $90,0000. The population paying tax and not receiving transfer payments have more than $20,000 taxable income and peak in the $60,000 to $70,000 taxable income range, before slowly declining as taxable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his chart shows that people not receiving transfers and not paying tax, as well as those receiving transfers and not paying tax, mostly have taxable incomes below $30,000. Those receiving transfers and paying tax are a small amount of the total population and have taxable income between $20,000 and $90,0000. The population paying tax and not receiving transfer payments have more than $20,000 taxable income and peak in the $60,000 to $70,000 taxable income range, before slowly declining as taxable income increases."/>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714875" cy="2876550"/>
                    </a:xfrm>
                    <a:prstGeom prst="rect">
                      <a:avLst/>
                    </a:prstGeom>
                  </pic:spPr>
                </pic:pic>
              </a:graphicData>
            </a:graphic>
          </wp:inline>
        </w:drawing>
      </w:r>
    </w:p>
    <w:p w14:paraId="6DA66F34" w14:textId="77777777" w:rsidR="00546AD5" w:rsidRPr="00273AA1" w:rsidRDefault="00546AD5" w:rsidP="00546AD5">
      <w:pPr>
        <w:pStyle w:val="ChartandTableFootnote"/>
      </w:pPr>
      <w:r w:rsidRPr="00273AA1">
        <w:t>* Recipients of transfer payments here include individuals eligible for income support payments, Family Tax Benefit and the Commonwealth Seniors Health Card, but do not include other payments such as Child Care Subsidy or Paid Parental Leave.</w:t>
      </w:r>
    </w:p>
    <w:p w14:paraId="25051674" w14:textId="7BEB0B96" w:rsidR="00546AD5" w:rsidRPr="00273AA1" w:rsidRDefault="00546AD5" w:rsidP="00546AD5">
      <w:pPr>
        <w:pStyle w:val="ChartandTableFootnote"/>
        <w:spacing w:before="40"/>
        <w:rPr>
          <w:rStyle w:val="ui-provider"/>
        </w:rPr>
      </w:pPr>
      <w:r w:rsidRPr="00273AA1">
        <w:t xml:space="preserve">Source: </w:t>
      </w:r>
      <w:r w:rsidRPr="00273AA1">
        <w:rPr>
          <w:rStyle w:val="ui-provider"/>
        </w:rPr>
        <w:t>Treasury</w:t>
      </w:r>
      <w:r w:rsidR="003F625B">
        <w:rPr>
          <w:rStyle w:val="ui-provider"/>
        </w:rPr>
        <w:t>’</w:t>
      </w:r>
      <w:r w:rsidRPr="00273AA1">
        <w:rPr>
          <w:rStyle w:val="ui-provider"/>
        </w:rPr>
        <w:t>s CAPITA microsimulation model.</w:t>
      </w:r>
    </w:p>
    <w:p w14:paraId="4F3B1DA8" w14:textId="77777777" w:rsidR="00546AD5" w:rsidRPr="00273AA1" w:rsidRDefault="00546AD5" w:rsidP="00546AD5">
      <w:pPr>
        <w:pStyle w:val="ChartandTableFootnote"/>
        <w:spacing w:before="40"/>
        <w:rPr>
          <w:noProof/>
        </w:rPr>
      </w:pPr>
    </w:p>
    <w:bookmarkEnd w:id="39"/>
    <w:p w14:paraId="4887A7F0" w14:textId="77777777" w:rsidR="0045356D" w:rsidRPr="00273AA1" w:rsidRDefault="0045356D" w:rsidP="0045356D">
      <w:r w:rsidRPr="00273AA1">
        <w:t>Some further information on the distributional analysis follows below.</w:t>
      </w:r>
    </w:p>
    <w:p w14:paraId="633BCBB7" w14:textId="6665B1D6" w:rsidR="00A32BD5" w:rsidRPr="00273AA1" w:rsidRDefault="0045356D" w:rsidP="00A07166">
      <w:pPr>
        <w:pStyle w:val="Bullet"/>
        <w:numPr>
          <w:ilvl w:val="0"/>
          <w:numId w:val="1"/>
        </w:numPr>
      </w:pPr>
      <w:r w:rsidRPr="00273AA1">
        <w:t xml:space="preserve">Distributional analysis requires more data than aggregate estimates, and so analysis is only presented for tax expenditures where there is comprehensive data of suitable quality. As tax expenditures reflect revenue not collected, some large tax expenditures do not currently have suitable disaggregated data to conduct distributional analysis. </w:t>
      </w:r>
    </w:p>
    <w:p w14:paraId="6C7A6BC4" w14:textId="77777777" w:rsidR="0045356D" w:rsidRPr="00273AA1" w:rsidRDefault="0045356D" w:rsidP="0045356D">
      <w:pPr>
        <w:pStyle w:val="Bullet"/>
        <w:keepNext/>
        <w:numPr>
          <w:ilvl w:val="0"/>
          <w:numId w:val="1"/>
        </w:numPr>
      </w:pPr>
      <w:r w:rsidRPr="00273AA1">
        <w:t>Distributional analysis was conducted consistent with the latest published data:</w:t>
      </w:r>
    </w:p>
    <w:p w14:paraId="2F8522AF" w14:textId="7ADFE45D" w:rsidR="0045356D" w:rsidRPr="00273AA1" w:rsidRDefault="0045356D" w:rsidP="0045356D">
      <w:pPr>
        <w:pStyle w:val="Dash"/>
        <w:numPr>
          <w:ilvl w:val="1"/>
          <w:numId w:val="4"/>
        </w:numPr>
      </w:pPr>
      <w:r w:rsidRPr="00273AA1">
        <w:t xml:space="preserve">Tax expenditures and aspects of the tax system relating to individuals are based on tax data for 16 million personal tax filers in 2020–21 (the most recent year where the </w:t>
      </w:r>
      <w:r w:rsidR="00B243FF">
        <w:t>Australian Taxation Office</w:t>
      </w:r>
      <w:r w:rsidR="003F625B">
        <w:t>’</w:t>
      </w:r>
      <w:r w:rsidR="00B243FF">
        <w:t>s (ATO)</w:t>
      </w:r>
      <w:r w:rsidRPr="00273AA1">
        <w:t xml:space="preserve"> comprehensive </w:t>
      </w:r>
      <w:r w:rsidRPr="00273AA1">
        <w:rPr>
          <w:i/>
        </w:rPr>
        <w:t>Taxation Statistics</w:t>
      </w:r>
      <w:r w:rsidRPr="00273AA1">
        <w:t xml:space="preserve"> is available). The total tax filer population is benchmarked to meet Treasury</w:t>
      </w:r>
      <w:r w:rsidR="003F625B">
        <w:t>’</w:t>
      </w:r>
      <w:r w:rsidRPr="00273AA1">
        <w:t xml:space="preserve">s estimate for </w:t>
      </w:r>
      <w:r w:rsidR="00C244EC">
        <w:t>2020–21</w:t>
      </w:r>
      <w:r w:rsidRPr="00273AA1">
        <w:t>, which incorporates late lodgers.</w:t>
      </w:r>
    </w:p>
    <w:p w14:paraId="21905D61" w14:textId="7C598DCB" w:rsidR="0045356D" w:rsidRPr="00273AA1" w:rsidRDefault="0045356D" w:rsidP="0045356D">
      <w:pPr>
        <w:pStyle w:val="Dash"/>
        <w:numPr>
          <w:ilvl w:val="1"/>
          <w:numId w:val="4"/>
        </w:numPr>
      </w:pPr>
      <w:r w:rsidRPr="00273AA1">
        <w:t>Tax expenditures relating to businesses are based on tax data for 1.</w:t>
      </w:r>
      <w:r w:rsidR="001D78FF">
        <w:t>5</w:t>
      </w:r>
      <w:r w:rsidRPr="00273AA1">
        <w:t xml:space="preserve"> million </w:t>
      </w:r>
      <w:r w:rsidR="00953A18">
        <w:t>individual</w:t>
      </w:r>
      <w:r w:rsidR="00953A18" w:rsidRPr="00273AA1">
        <w:t xml:space="preserve"> </w:t>
      </w:r>
      <w:r w:rsidRPr="00273AA1">
        <w:t>and 1.1 million company tax filers in 2020–21.</w:t>
      </w:r>
    </w:p>
    <w:p w14:paraId="563B327F" w14:textId="67E62B06" w:rsidR="0045356D" w:rsidRPr="00273AA1" w:rsidRDefault="0045356D" w:rsidP="0045356D">
      <w:pPr>
        <w:pStyle w:val="Bullet"/>
        <w:numPr>
          <w:ilvl w:val="0"/>
          <w:numId w:val="1"/>
        </w:numPr>
      </w:pPr>
      <w:r w:rsidRPr="00273AA1">
        <w:t xml:space="preserve">Some closely related tax expenditures have been combined for brevity, but the estimates remain separate in Appendix A.1. </w:t>
      </w:r>
    </w:p>
    <w:p w14:paraId="380D2347" w14:textId="77777777" w:rsidR="0045356D" w:rsidRPr="00273AA1" w:rsidRDefault="0045356D" w:rsidP="0045356D">
      <w:pPr>
        <w:pStyle w:val="Bullet"/>
        <w:numPr>
          <w:ilvl w:val="0"/>
          <w:numId w:val="1"/>
        </w:numPr>
      </w:pPr>
      <w:r w:rsidRPr="00273AA1">
        <w:lastRenderedPageBreak/>
        <w:t xml:space="preserve">The total of revenue forgone implicit in the distributional analysis does not equal the estimates of aggregate revenue forgone for some tax expenditures. This is due to differences in the data used, including data from aggregate sources, and different timing of tax revenue, with distributional analysis showing benefits when tax expenditures are used, rather than when tax would have been paid. </w:t>
      </w:r>
    </w:p>
    <w:p w14:paraId="6B0F3F45" w14:textId="77777777" w:rsidR="0045356D" w:rsidRPr="00273AA1" w:rsidRDefault="0045356D" w:rsidP="0045356D">
      <w:pPr>
        <w:pStyle w:val="Dash"/>
        <w:numPr>
          <w:ilvl w:val="1"/>
          <w:numId w:val="4"/>
        </w:numPr>
      </w:pPr>
      <w:r w:rsidRPr="00273AA1">
        <w:t xml:space="preserve">For example, in the distributional analysis, the cost of expenditures for income taxes is reported in the year when the income is earned, and not when a taxpayer would lodge a tax return. </w:t>
      </w:r>
    </w:p>
    <w:p w14:paraId="42FB2A29" w14:textId="1E2F214F" w:rsidR="0045356D" w:rsidRPr="00273AA1" w:rsidRDefault="0045356D" w:rsidP="0045356D">
      <w:pPr>
        <w:pStyle w:val="Bullet"/>
        <w:numPr>
          <w:ilvl w:val="0"/>
          <w:numId w:val="1"/>
        </w:numPr>
      </w:pPr>
      <w:r w:rsidRPr="00273AA1">
        <w:t>Due to data limitations, individuals who have incomes below the tax</w:t>
      </w:r>
      <w:r w:rsidR="003F625B">
        <w:noBreakHyphen/>
      </w:r>
      <w:r w:rsidRPr="00273AA1">
        <w:t xml:space="preserve">free threshold and who do not lodge tax returns have been excluded from distributional analysis which </w:t>
      </w:r>
      <w:r>
        <w:t>relates to</w:t>
      </w:r>
      <w:r w:rsidRPr="00273AA1">
        <w:t xml:space="preserve"> personal income tax. There is one exception to this:</w:t>
      </w:r>
    </w:p>
    <w:p w14:paraId="388D368B" w14:textId="0AC17C21" w:rsidR="0045356D" w:rsidRDefault="0045356D" w:rsidP="00A979EF">
      <w:pPr>
        <w:pStyle w:val="Dash"/>
      </w:pPr>
      <w:r w:rsidRPr="00273AA1">
        <w:t>Non</w:t>
      </w:r>
      <w:r w:rsidR="003F625B">
        <w:noBreakHyphen/>
      </w:r>
      <w:r w:rsidRPr="00273AA1">
        <w:t>lodgers are included for the distributional analysis of the concessional taxation of superannuation earnings, as non</w:t>
      </w:r>
      <w:r w:rsidR="003F625B">
        <w:noBreakHyphen/>
      </w:r>
      <w:r w:rsidRPr="00273AA1">
        <w:t xml:space="preserve">lodgers are observable in superannuation account data. </w:t>
      </w:r>
    </w:p>
    <w:p w14:paraId="1713D4BF" w14:textId="53C1BC2C" w:rsidR="00924209" w:rsidRPr="00273AA1" w:rsidRDefault="00A32BD5" w:rsidP="002E0CC3">
      <w:pPr>
        <w:pStyle w:val="Bullet"/>
      </w:pPr>
      <w:r>
        <w:t>T</w:t>
      </w:r>
      <w:r w:rsidR="008A04A4">
        <w:t xml:space="preserve">ax expenditures affecting Goods and Services Tax (GST) paid </w:t>
      </w:r>
      <w:r w:rsidR="008A3FEF">
        <w:t xml:space="preserve">were published in the </w:t>
      </w:r>
      <w:r w:rsidR="008A3FEF" w:rsidRPr="002E0CC3">
        <w:rPr>
          <w:i/>
        </w:rPr>
        <w:t>2022</w:t>
      </w:r>
      <w:r w:rsidR="00C31B52">
        <w:rPr>
          <w:i/>
        </w:rPr>
        <w:t>–</w:t>
      </w:r>
      <w:r w:rsidR="008A3FEF" w:rsidRPr="002E0CC3">
        <w:rPr>
          <w:i/>
        </w:rPr>
        <w:t>23</w:t>
      </w:r>
      <w:r w:rsidR="00353058" w:rsidRPr="002E0CC3">
        <w:rPr>
          <w:i/>
        </w:rPr>
        <w:t xml:space="preserve"> Tax Expenditures and Insights Statement</w:t>
      </w:r>
      <w:r w:rsidR="00E714D7">
        <w:t xml:space="preserve">, and </w:t>
      </w:r>
      <w:r w:rsidR="002B166E">
        <w:t>do not appear in this Statement a</w:t>
      </w:r>
      <w:r w:rsidR="00C32A7D">
        <w:t>s the</w:t>
      </w:r>
      <w:r w:rsidR="002B166E">
        <w:t>re has been no update to the</w:t>
      </w:r>
      <w:r w:rsidR="00553019">
        <w:t xml:space="preserve"> data </w:t>
      </w:r>
      <w:r w:rsidR="00DE2284">
        <w:t xml:space="preserve">on which this </w:t>
      </w:r>
      <w:r w:rsidR="00553019">
        <w:t>analysis</w:t>
      </w:r>
      <w:r w:rsidR="00DE2284">
        <w:t xml:space="preserve"> was based</w:t>
      </w:r>
      <w:r w:rsidR="00553019">
        <w:t xml:space="preserve">, the </w:t>
      </w:r>
      <w:r w:rsidR="00655074">
        <w:t>Australian Bureau of Statistics</w:t>
      </w:r>
      <w:r w:rsidR="003F625B">
        <w:t>’</w:t>
      </w:r>
      <w:r w:rsidR="00655074">
        <w:t xml:space="preserve"> Household Expenditure Survey</w:t>
      </w:r>
      <w:r w:rsidR="002B166E">
        <w:t>.</w:t>
      </w:r>
    </w:p>
    <w:p w14:paraId="1C724F8F" w14:textId="2C095A6B" w:rsidR="0045356D" w:rsidRDefault="0045356D" w:rsidP="0045356D">
      <w:pPr>
        <w:pStyle w:val="Bullet"/>
        <w:numPr>
          <w:ilvl w:val="0"/>
          <w:numId w:val="1"/>
        </w:numPr>
      </w:pPr>
      <w:r w:rsidRPr="00273AA1">
        <w:t>Appendix A.3 provides additional information on the data sources and methodology used for the distributional analysis, including summary statistics on tax filers by income, age, gender and industry.</w:t>
      </w:r>
    </w:p>
    <w:p w14:paraId="7DDE82B9" w14:textId="77777777" w:rsidR="0045356D" w:rsidRDefault="0045356D">
      <w:pPr>
        <w:spacing w:after="0" w:line="240" w:lineRule="auto"/>
        <w:jc w:val="left"/>
      </w:pPr>
      <w:r>
        <w:br w:type="page"/>
      </w:r>
    </w:p>
    <w:p w14:paraId="2ED028E8" w14:textId="77777777" w:rsidR="00F87BA4" w:rsidRPr="00657E40" w:rsidRDefault="00F87BA4" w:rsidP="00277C1B">
      <w:pPr>
        <w:pStyle w:val="Heading2"/>
      </w:pPr>
      <w:bookmarkStart w:id="40" w:name="_Toc156386190"/>
      <w:r w:rsidRPr="00657E40">
        <w:lastRenderedPageBreak/>
        <w:t>Concessional taxation of superannuation contributions</w:t>
      </w:r>
      <w:bookmarkEnd w:id="4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7711"/>
      </w:tblGrid>
      <w:tr w:rsidR="00F87BA4" w:rsidRPr="005D066D" w14:paraId="3F80A800" w14:textId="77777777" w:rsidTr="004A7092">
        <w:trPr>
          <w:trHeight w:val="3322"/>
        </w:trPr>
        <w:tc>
          <w:tcPr>
            <w:tcW w:w="7711" w:type="dxa"/>
            <w:shd w:val="clear" w:color="auto" w:fill="DEEAF6"/>
          </w:tcPr>
          <w:p w14:paraId="02BE28D2" w14:textId="77777777" w:rsidR="00F87BA4" w:rsidRPr="005D066D" w:rsidRDefault="00F87BA4" w:rsidP="004A7092">
            <w:pPr>
              <w:spacing w:before="200" w:after="0"/>
              <w:rPr>
                <w:rFonts w:eastAsia="Calibri"/>
              </w:rPr>
            </w:pPr>
            <w:r w:rsidRPr="005D066D">
              <w:rPr>
                <w:rFonts w:eastAsia="Calibri"/>
              </w:rPr>
              <w:t>Under the benchmark, superannuation contributions are included in personal taxable income and taxed at marginal rates. Under these tax expenditures (C2 and C3 combined), employer contributions and personal contributions to superannuation funds are generally taxed at a concessional rate of 15 per cent. For individuals whose combined income and concessional contributions exceed $250,000, the effective rate on contributions above the threshold is 30 per cent.</w:t>
            </w:r>
          </w:p>
          <w:p w14:paraId="5430C047" w14:textId="77777777" w:rsidR="00F87BA4" w:rsidRPr="005D066D" w:rsidRDefault="00F87BA4" w:rsidP="008B05B7">
            <w:pPr>
              <w:pStyle w:val="TableHeading"/>
            </w:pPr>
            <w:r w:rsidRPr="005D066D">
              <w:t>Table 2.</w:t>
            </w:r>
            <w:r>
              <w:t>1</w:t>
            </w:r>
            <w:r w:rsidRPr="005D066D">
              <w:t xml:space="preserve"> Combined estimate of aggregate revenue forgone ($m)</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5D066D" w14:paraId="4851FE52" w14:textId="77777777" w:rsidTr="004A7092">
              <w:trPr>
                <w:trHeight w:val="187"/>
                <w:jc w:val="center"/>
              </w:trPr>
              <w:tc>
                <w:tcPr>
                  <w:tcW w:w="935" w:type="dxa"/>
                  <w:tcBorders>
                    <w:top w:val="single" w:sz="4" w:space="0" w:color="auto"/>
                    <w:left w:val="nil"/>
                    <w:bottom w:val="single" w:sz="4" w:space="0" w:color="auto"/>
                    <w:right w:val="nil"/>
                  </w:tcBorders>
                  <w:vAlign w:val="center"/>
                  <w:hideMark/>
                </w:tcPr>
                <w:p w14:paraId="6D4D4247" w14:textId="5E83B8AA"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2019</w:t>
                  </w:r>
                  <w:r w:rsidR="00E6330D">
                    <w:rPr>
                      <w:rFonts w:ascii="Arial" w:hAnsi="Arial"/>
                      <w:b/>
                      <w:color w:val="000000"/>
                      <w:sz w:val="16"/>
                    </w:rPr>
                    <w:t>–</w:t>
                  </w:r>
                  <w:r w:rsidRPr="005D066D">
                    <w:rPr>
                      <w:rFonts w:ascii="Arial" w:hAnsi="Arial"/>
                      <w:b/>
                      <w:color w:val="000000"/>
                      <w:sz w:val="16"/>
                    </w:rPr>
                    <w:t>20</w:t>
                  </w:r>
                </w:p>
              </w:tc>
              <w:tc>
                <w:tcPr>
                  <w:tcW w:w="935" w:type="dxa"/>
                  <w:tcBorders>
                    <w:top w:val="single" w:sz="4" w:space="0" w:color="auto"/>
                    <w:left w:val="nil"/>
                    <w:bottom w:val="single" w:sz="4" w:space="0" w:color="auto"/>
                    <w:right w:val="nil"/>
                  </w:tcBorders>
                  <w:vAlign w:val="center"/>
                  <w:hideMark/>
                </w:tcPr>
                <w:p w14:paraId="47F49082" w14:textId="6F925FF2" w:rsidR="00F87BA4" w:rsidRPr="005D066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top w:val="single" w:sz="4" w:space="0" w:color="auto"/>
                    <w:left w:val="nil"/>
                    <w:bottom w:val="single" w:sz="4" w:space="0" w:color="auto"/>
                    <w:right w:val="nil"/>
                  </w:tcBorders>
                  <w:vAlign w:val="center"/>
                  <w:hideMark/>
                </w:tcPr>
                <w:p w14:paraId="0C58A8AA" w14:textId="497AA630"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2021</w:t>
                  </w:r>
                  <w:r w:rsidR="00E45B76">
                    <w:rPr>
                      <w:rFonts w:ascii="Arial" w:hAnsi="Arial"/>
                      <w:b/>
                      <w:color w:val="000000"/>
                      <w:sz w:val="16"/>
                    </w:rPr>
                    <w:t>–</w:t>
                  </w:r>
                  <w:r w:rsidRPr="005D066D">
                    <w:rPr>
                      <w:rFonts w:ascii="Arial" w:hAnsi="Arial"/>
                      <w:b/>
                      <w:color w:val="000000"/>
                      <w:sz w:val="16"/>
                    </w:rPr>
                    <w:t>22</w:t>
                  </w:r>
                </w:p>
              </w:tc>
              <w:tc>
                <w:tcPr>
                  <w:tcW w:w="935" w:type="dxa"/>
                  <w:tcBorders>
                    <w:top w:val="single" w:sz="4" w:space="0" w:color="auto"/>
                    <w:left w:val="nil"/>
                    <w:bottom w:val="single" w:sz="4" w:space="0" w:color="auto"/>
                    <w:right w:val="nil"/>
                  </w:tcBorders>
                  <w:vAlign w:val="center"/>
                  <w:hideMark/>
                </w:tcPr>
                <w:p w14:paraId="404B48A4" w14:textId="26994262"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2022</w:t>
                  </w:r>
                  <w:r w:rsidR="00E45B76">
                    <w:rPr>
                      <w:rFonts w:ascii="Arial" w:hAnsi="Arial"/>
                      <w:b/>
                      <w:color w:val="000000"/>
                      <w:sz w:val="16"/>
                    </w:rPr>
                    <w:t>–</w:t>
                  </w:r>
                  <w:r w:rsidRPr="005D066D">
                    <w:rPr>
                      <w:rFonts w:ascii="Arial" w:hAnsi="Arial"/>
                      <w:b/>
                      <w:color w:val="000000"/>
                      <w:sz w:val="16"/>
                    </w:rPr>
                    <w:t>23</w:t>
                  </w:r>
                </w:p>
              </w:tc>
              <w:tc>
                <w:tcPr>
                  <w:tcW w:w="935" w:type="dxa"/>
                  <w:tcBorders>
                    <w:top w:val="single" w:sz="4" w:space="0" w:color="auto"/>
                    <w:left w:val="nil"/>
                    <w:bottom w:val="single" w:sz="4" w:space="0" w:color="auto"/>
                    <w:right w:val="nil"/>
                  </w:tcBorders>
                  <w:vAlign w:val="center"/>
                  <w:hideMark/>
                </w:tcPr>
                <w:p w14:paraId="232E8EFA" w14:textId="0EC25C24"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2023</w:t>
                  </w:r>
                  <w:r w:rsidR="00E45B76">
                    <w:rPr>
                      <w:rFonts w:ascii="Arial" w:hAnsi="Arial"/>
                      <w:b/>
                      <w:color w:val="000000"/>
                      <w:sz w:val="16"/>
                    </w:rPr>
                    <w:t>–</w:t>
                  </w:r>
                  <w:r w:rsidRPr="005D066D">
                    <w:rPr>
                      <w:rFonts w:ascii="Arial" w:hAnsi="Arial"/>
                      <w:b/>
                      <w:color w:val="000000"/>
                      <w:sz w:val="16"/>
                    </w:rPr>
                    <w:t>24</w:t>
                  </w:r>
                </w:p>
              </w:tc>
              <w:tc>
                <w:tcPr>
                  <w:tcW w:w="935" w:type="dxa"/>
                  <w:tcBorders>
                    <w:top w:val="single" w:sz="4" w:space="0" w:color="auto"/>
                    <w:left w:val="nil"/>
                    <w:bottom w:val="single" w:sz="4" w:space="0" w:color="auto"/>
                    <w:right w:val="nil"/>
                  </w:tcBorders>
                  <w:vAlign w:val="center"/>
                  <w:hideMark/>
                </w:tcPr>
                <w:p w14:paraId="4C2FC6AA" w14:textId="4E4BE4B3"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2024</w:t>
                  </w:r>
                  <w:r w:rsidR="00E45B76">
                    <w:rPr>
                      <w:rFonts w:ascii="Arial" w:hAnsi="Arial"/>
                      <w:b/>
                      <w:color w:val="000000"/>
                      <w:sz w:val="16"/>
                    </w:rPr>
                    <w:t>–</w:t>
                  </w:r>
                  <w:r w:rsidRPr="005D066D">
                    <w:rPr>
                      <w:rFonts w:ascii="Arial" w:hAnsi="Arial"/>
                      <w:b/>
                      <w:color w:val="000000"/>
                      <w:sz w:val="16"/>
                    </w:rPr>
                    <w:t>25</w:t>
                  </w:r>
                </w:p>
              </w:tc>
              <w:tc>
                <w:tcPr>
                  <w:tcW w:w="935" w:type="dxa"/>
                  <w:tcBorders>
                    <w:top w:val="single" w:sz="4" w:space="0" w:color="auto"/>
                    <w:left w:val="nil"/>
                    <w:bottom w:val="single" w:sz="4" w:space="0" w:color="auto"/>
                    <w:right w:val="nil"/>
                  </w:tcBorders>
                  <w:vAlign w:val="center"/>
                  <w:hideMark/>
                </w:tcPr>
                <w:p w14:paraId="5FE54A49" w14:textId="6775D368"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2025</w:t>
                  </w:r>
                  <w:r w:rsidR="00E45B76">
                    <w:rPr>
                      <w:rFonts w:ascii="Arial" w:hAnsi="Arial"/>
                      <w:b/>
                      <w:color w:val="000000"/>
                      <w:sz w:val="16"/>
                    </w:rPr>
                    <w:t>–</w:t>
                  </w:r>
                  <w:r w:rsidRPr="005D066D">
                    <w:rPr>
                      <w:rFonts w:ascii="Arial" w:hAnsi="Arial"/>
                      <w:b/>
                      <w:color w:val="000000"/>
                      <w:sz w:val="16"/>
                    </w:rPr>
                    <w:t>26</w:t>
                  </w:r>
                </w:p>
              </w:tc>
              <w:tc>
                <w:tcPr>
                  <w:tcW w:w="935" w:type="dxa"/>
                  <w:tcBorders>
                    <w:top w:val="single" w:sz="4" w:space="0" w:color="auto"/>
                    <w:left w:val="nil"/>
                    <w:bottom w:val="single" w:sz="4" w:space="0" w:color="auto"/>
                    <w:right w:val="nil"/>
                  </w:tcBorders>
                  <w:vAlign w:val="center"/>
                  <w:hideMark/>
                </w:tcPr>
                <w:p w14:paraId="7A5FCD40" w14:textId="71DC9A3F"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2026</w:t>
                  </w:r>
                  <w:r w:rsidR="00E45B76">
                    <w:rPr>
                      <w:rFonts w:ascii="Arial" w:hAnsi="Arial"/>
                      <w:b/>
                      <w:color w:val="000000"/>
                      <w:sz w:val="16"/>
                    </w:rPr>
                    <w:t>–</w:t>
                  </w:r>
                  <w:r w:rsidRPr="005D066D">
                    <w:rPr>
                      <w:rFonts w:ascii="Arial" w:hAnsi="Arial"/>
                      <w:b/>
                      <w:color w:val="000000"/>
                      <w:sz w:val="16"/>
                    </w:rPr>
                    <w:t>27</w:t>
                  </w:r>
                </w:p>
              </w:tc>
            </w:tr>
            <w:tr w:rsidR="00F87BA4" w:rsidRPr="005D066D" w14:paraId="43285EEA" w14:textId="77777777" w:rsidTr="004A7092">
              <w:trPr>
                <w:trHeight w:val="187"/>
                <w:jc w:val="center"/>
              </w:trPr>
              <w:tc>
                <w:tcPr>
                  <w:tcW w:w="935" w:type="dxa"/>
                  <w:tcBorders>
                    <w:top w:val="single" w:sz="4" w:space="0" w:color="EEECE1"/>
                    <w:left w:val="nil"/>
                    <w:bottom w:val="single" w:sz="4" w:space="0" w:color="auto"/>
                    <w:right w:val="nil"/>
                  </w:tcBorders>
                  <w:vAlign w:val="center"/>
                  <w:hideMark/>
                </w:tcPr>
                <w:p w14:paraId="0C966330"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20,250</w:t>
                  </w:r>
                </w:p>
              </w:tc>
              <w:tc>
                <w:tcPr>
                  <w:tcW w:w="935" w:type="dxa"/>
                  <w:tcBorders>
                    <w:top w:val="single" w:sz="4" w:space="0" w:color="EEECE1"/>
                    <w:left w:val="nil"/>
                    <w:bottom w:val="single" w:sz="4" w:space="0" w:color="auto"/>
                    <w:right w:val="nil"/>
                  </w:tcBorders>
                  <w:vAlign w:val="center"/>
                  <w:hideMark/>
                </w:tcPr>
                <w:p w14:paraId="0067E249"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20,900</w:t>
                  </w:r>
                </w:p>
              </w:tc>
              <w:tc>
                <w:tcPr>
                  <w:tcW w:w="935" w:type="dxa"/>
                  <w:tcBorders>
                    <w:top w:val="single" w:sz="4" w:space="0" w:color="EEECE1"/>
                    <w:left w:val="nil"/>
                    <w:bottom w:val="single" w:sz="4" w:space="0" w:color="auto"/>
                    <w:right w:val="nil"/>
                  </w:tcBorders>
                  <w:vAlign w:val="center"/>
                  <w:hideMark/>
                </w:tcPr>
                <w:p w14:paraId="2C60C6B0"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25,350</w:t>
                  </w:r>
                </w:p>
              </w:tc>
              <w:tc>
                <w:tcPr>
                  <w:tcW w:w="935" w:type="dxa"/>
                  <w:tcBorders>
                    <w:top w:val="single" w:sz="4" w:space="0" w:color="EEECE1"/>
                    <w:left w:val="nil"/>
                    <w:bottom w:val="single" w:sz="4" w:space="0" w:color="auto"/>
                    <w:right w:val="nil"/>
                  </w:tcBorders>
                  <w:vAlign w:val="center"/>
                  <w:hideMark/>
                </w:tcPr>
                <w:p w14:paraId="17B32250"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28,350</w:t>
                  </w:r>
                </w:p>
              </w:tc>
              <w:tc>
                <w:tcPr>
                  <w:tcW w:w="935" w:type="dxa"/>
                  <w:tcBorders>
                    <w:top w:val="single" w:sz="4" w:space="0" w:color="EEECE1"/>
                    <w:left w:val="nil"/>
                    <w:bottom w:val="single" w:sz="4" w:space="0" w:color="auto"/>
                    <w:right w:val="nil"/>
                  </w:tcBorders>
                  <w:vAlign w:val="center"/>
                  <w:hideMark/>
                </w:tcPr>
                <w:p w14:paraId="4E3806CB"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30,300</w:t>
                  </w:r>
                </w:p>
              </w:tc>
              <w:tc>
                <w:tcPr>
                  <w:tcW w:w="935" w:type="dxa"/>
                  <w:tcBorders>
                    <w:top w:val="single" w:sz="4" w:space="0" w:color="EEECE1"/>
                    <w:left w:val="nil"/>
                    <w:bottom w:val="single" w:sz="4" w:space="0" w:color="auto"/>
                    <w:right w:val="nil"/>
                  </w:tcBorders>
                  <w:vAlign w:val="center"/>
                  <w:hideMark/>
                </w:tcPr>
                <w:p w14:paraId="56696845"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28,100</w:t>
                  </w:r>
                </w:p>
              </w:tc>
              <w:tc>
                <w:tcPr>
                  <w:tcW w:w="935" w:type="dxa"/>
                  <w:tcBorders>
                    <w:top w:val="single" w:sz="4" w:space="0" w:color="EEECE1"/>
                    <w:left w:val="nil"/>
                    <w:bottom w:val="single" w:sz="4" w:space="0" w:color="auto"/>
                    <w:right w:val="nil"/>
                  </w:tcBorders>
                  <w:vAlign w:val="center"/>
                  <w:hideMark/>
                </w:tcPr>
                <w:p w14:paraId="24D206B2"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29,050</w:t>
                  </w:r>
                </w:p>
              </w:tc>
              <w:tc>
                <w:tcPr>
                  <w:tcW w:w="935" w:type="dxa"/>
                  <w:tcBorders>
                    <w:top w:val="single" w:sz="4" w:space="0" w:color="EEECE1"/>
                    <w:left w:val="nil"/>
                    <w:bottom w:val="single" w:sz="4" w:space="0" w:color="auto"/>
                    <w:right w:val="nil"/>
                  </w:tcBorders>
                  <w:vAlign w:val="center"/>
                  <w:hideMark/>
                </w:tcPr>
                <w:p w14:paraId="28579629" w14:textId="77777777" w:rsidR="00F87BA4" w:rsidRPr="0035371F" w:rsidRDefault="00F87BA4" w:rsidP="004A7092">
                  <w:pPr>
                    <w:spacing w:before="20" w:after="20" w:line="240" w:lineRule="auto"/>
                    <w:jc w:val="right"/>
                    <w:rPr>
                      <w:rFonts w:ascii="Arial" w:hAnsi="Arial" w:cs="Arial"/>
                      <w:sz w:val="16"/>
                      <w:szCs w:val="16"/>
                    </w:rPr>
                  </w:pPr>
                  <w:r w:rsidRPr="0035371F">
                    <w:rPr>
                      <w:rFonts w:ascii="Arial" w:hAnsi="Arial" w:cs="Arial"/>
                      <w:sz w:val="16"/>
                      <w:szCs w:val="16"/>
                    </w:rPr>
                    <w:t>31,000</w:t>
                  </w:r>
                </w:p>
              </w:tc>
            </w:tr>
          </w:tbl>
          <w:p w14:paraId="7ECDFD70" w14:textId="5604E851" w:rsidR="00F87BA4" w:rsidRPr="005D066D" w:rsidRDefault="00F87BA4" w:rsidP="00E84AF3">
            <w:pPr>
              <w:spacing w:before="240"/>
              <w:rPr>
                <w:rFonts w:eastAsia="Calibri"/>
              </w:rPr>
            </w:pPr>
            <w:r w:rsidRPr="005D066D">
              <w:rPr>
                <w:rFonts w:eastAsia="Calibri"/>
              </w:rPr>
              <w:t xml:space="preserve">In </w:t>
            </w:r>
            <w:r w:rsidR="00C244EC">
              <w:rPr>
                <w:rFonts w:eastAsia="Calibri"/>
              </w:rPr>
              <w:t>2020–21</w:t>
            </w:r>
            <w:r w:rsidRPr="005D066D">
              <w:rPr>
                <w:rFonts w:eastAsia="Calibri"/>
              </w:rPr>
              <w:t xml:space="preserve">, around 12 million people were impacted by these tax expenditures. Most people, but not all, </w:t>
            </w:r>
            <w:r w:rsidR="00D45933">
              <w:rPr>
                <w:rFonts w:eastAsia="Calibri"/>
              </w:rPr>
              <w:t>benefitted</w:t>
            </w:r>
            <w:r w:rsidRPr="005D066D">
              <w:rPr>
                <w:rFonts w:eastAsia="Calibri"/>
              </w:rPr>
              <w:t xml:space="preserve"> from them.</w:t>
            </w:r>
          </w:p>
        </w:tc>
      </w:tr>
    </w:tbl>
    <w:p w14:paraId="45B9DAA5" w14:textId="77777777" w:rsidR="00F87BA4" w:rsidRPr="005D066D" w:rsidRDefault="00F87BA4" w:rsidP="00F87BA4">
      <w:pPr>
        <w:spacing w:after="0"/>
        <w:rPr>
          <w:rFonts w:eastAsia="Calibri"/>
        </w:rPr>
      </w:pPr>
    </w:p>
    <w:p w14:paraId="0605D332" w14:textId="6DDD4534" w:rsidR="00F87BA4" w:rsidRPr="005D066D" w:rsidRDefault="00F87BA4" w:rsidP="00F87BA4">
      <w:pPr>
        <w:rPr>
          <w:rFonts w:eastAsia="Calibri"/>
        </w:rPr>
      </w:pPr>
      <w:r w:rsidRPr="005D066D">
        <w:rPr>
          <w:rFonts w:eastAsia="Calibri"/>
        </w:rPr>
        <w:t>In 2020</w:t>
      </w:r>
      <w:r w:rsidR="00C31B52">
        <w:rPr>
          <w:rFonts w:eastAsia="Calibri"/>
        </w:rPr>
        <w:t>–</w:t>
      </w:r>
      <w:r w:rsidRPr="005D066D">
        <w:rPr>
          <w:rFonts w:eastAsia="Calibri"/>
        </w:rPr>
        <w:t>21, 90 per cent of the benefit went to people with above median income, and 30</w:t>
      </w:r>
      <w:r w:rsidR="0083564B">
        <w:rPr>
          <w:rFonts w:eastAsia="Calibri"/>
        </w:rPr>
        <w:t> </w:t>
      </w:r>
      <w:r w:rsidRPr="005D066D">
        <w:rPr>
          <w:rFonts w:eastAsia="Calibri"/>
        </w:rPr>
        <w:t>per cent of the benefit went to people in the top</w:t>
      </w:r>
      <w:r w:rsidR="00D72A92">
        <w:rPr>
          <w:rFonts w:eastAsia="Calibri"/>
        </w:rPr>
        <w:t xml:space="preserve"> </w:t>
      </w:r>
      <w:r w:rsidRPr="005D066D">
        <w:rPr>
          <w:rFonts w:eastAsia="Calibri"/>
        </w:rPr>
        <w:t>income decile. There were fewer recipients in lower income brackets because government payments, for which compulsory superannuation contributions are not required, were the main source of income for a large proportion of individuals in these deciles (Chart 2.</w:t>
      </w:r>
      <w:r>
        <w:rPr>
          <w:rFonts w:eastAsia="Calibri"/>
        </w:rPr>
        <w:t>2</w:t>
      </w:r>
      <w:r w:rsidRPr="005D066D">
        <w:rPr>
          <w:rFonts w:eastAsia="Calibri"/>
        </w:rPr>
        <w:t xml:space="preserve">). </w:t>
      </w:r>
    </w:p>
    <w:p w14:paraId="2883E42E" w14:textId="7D2A657B" w:rsidR="00F87BA4" w:rsidRDefault="00F87BA4" w:rsidP="005F7112">
      <w:pPr>
        <w:pStyle w:val="ChartHeading"/>
        <w:rPr>
          <w:rFonts w:eastAsia="Calibri"/>
        </w:rPr>
      </w:pPr>
      <w:r w:rsidRPr="005D066D">
        <w:rPr>
          <w:rFonts w:eastAsia="Calibri"/>
        </w:rPr>
        <w:t>Chart 2.</w:t>
      </w:r>
      <w:r>
        <w:rPr>
          <w:rFonts w:eastAsia="Calibri"/>
        </w:rPr>
        <w:t>2</w:t>
      </w:r>
      <w:r w:rsidRPr="005D066D">
        <w:rPr>
          <w:rFonts w:eastAsia="Calibri"/>
        </w:rPr>
        <w:t xml:space="preserve"> Share of benefit and recipients by taxable income decile, 2020</w:t>
      </w:r>
      <w:r w:rsidR="00222A40" w:rsidRPr="00273AA1">
        <w:t>–</w:t>
      </w:r>
      <w:r w:rsidRPr="005D066D">
        <w:rPr>
          <w:rFonts w:eastAsia="Calibri"/>
        </w:rPr>
        <w:t>21</w:t>
      </w:r>
    </w:p>
    <w:p w14:paraId="0BF38E38" w14:textId="63095C30" w:rsidR="005F7112" w:rsidRDefault="005F7112" w:rsidP="005F7112">
      <w:pPr>
        <w:pStyle w:val="ChartGraphic"/>
        <w:rPr>
          <w:rFonts w:eastAsia="Calibri"/>
        </w:rPr>
      </w:pPr>
      <w:r>
        <w:rPr>
          <w:rFonts w:ascii="Arial" w:eastAsia="Calibri" w:hAnsi="Arial" w:cs="Arial"/>
          <w:b w:val="0"/>
          <w:bCs w:val="0"/>
          <w:noProof/>
        </w:rPr>
        <w:drawing>
          <wp:inline distT="0" distB="0" distL="0" distR="0" wp14:anchorId="792291DF" wp14:editId="2F23B2E5">
            <wp:extent cx="4681855" cy="2524125"/>
            <wp:effectExtent l="0" t="0" r="4445" b="0"/>
            <wp:docPr id="11" name="Picture 11" descr="Bar chart showing the share of benefits from superannuation contribution concessions for different income deciles. The chart shows a higher benefit for high income 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the share of benefits from superannuation contribution concessions for different income deciles. The chart shows a higher benefit for high income earn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66D58955" w14:textId="77777777" w:rsidR="00F87BA4" w:rsidRPr="005D066D" w:rsidRDefault="00F87BA4" w:rsidP="00E60E6D">
      <w:pPr>
        <w:pStyle w:val="ChartandTableFootnote"/>
        <w:rPr>
          <w:rFonts w:eastAsia="Calibri"/>
        </w:rPr>
      </w:pPr>
      <w:r w:rsidRPr="005D066D">
        <w:rPr>
          <w:rFonts w:eastAsia="Calibri"/>
        </w:rPr>
        <w:t>Source: Treasury</w:t>
      </w:r>
    </w:p>
    <w:p w14:paraId="29026CCE" w14:textId="7091251C" w:rsidR="00F87BA4" w:rsidRPr="005D066D" w:rsidRDefault="00F87BA4" w:rsidP="00BF3BEB">
      <w:pPr>
        <w:keepNext/>
        <w:keepLines/>
        <w:spacing w:after="120"/>
        <w:rPr>
          <w:rFonts w:eastAsia="Calibri"/>
        </w:rPr>
      </w:pPr>
      <w:r w:rsidRPr="005D066D">
        <w:rPr>
          <w:rFonts w:eastAsia="Calibri"/>
        </w:rPr>
        <w:lastRenderedPageBreak/>
        <w:t xml:space="preserve">The share of the benefit for people in the lowest deciles was negative because on average they faced a personal income tax rate that was lower than 15 per cent. This impact may be offset by the </w:t>
      </w:r>
      <w:r w:rsidR="002126C1">
        <w:rPr>
          <w:rFonts w:eastAsia="Calibri"/>
        </w:rPr>
        <w:t>low</w:t>
      </w:r>
      <w:r w:rsidR="003F625B">
        <w:rPr>
          <w:rFonts w:eastAsia="Calibri"/>
        </w:rPr>
        <w:noBreakHyphen/>
      </w:r>
      <w:r w:rsidR="002126C1">
        <w:rPr>
          <w:rFonts w:eastAsia="Calibri"/>
        </w:rPr>
        <w:t>income</w:t>
      </w:r>
      <w:r w:rsidRPr="005D066D">
        <w:rPr>
          <w:rFonts w:eastAsia="Calibri"/>
        </w:rPr>
        <w:t xml:space="preserve"> super tax offset (LISTO), which is not included because it is a direct government expenditure. </w:t>
      </w:r>
    </w:p>
    <w:p w14:paraId="5D14D607" w14:textId="235E4DB0" w:rsidR="00F87BA4" w:rsidRPr="00B0742E" w:rsidRDefault="00F87BA4" w:rsidP="00274C01">
      <w:pPr>
        <w:keepNext/>
        <w:spacing w:before="200"/>
        <w:rPr>
          <w:rFonts w:eastAsia="Calibri"/>
        </w:rPr>
      </w:pPr>
      <w:r w:rsidRPr="005D066D">
        <w:rPr>
          <w:rFonts w:eastAsia="Calibri"/>
        </w:rPr>
        <w:t>People in higher</w:t>
      </w:r>
      <w:r w:rsidRPr="005D066D" w:rsidDel="00D72A92">
        <w:rPr>
          <w:rFonts w:eastAsia="Calibri"/>
        </w:rPr>
        <w:t xml:space="preserve"> </w:t>
      </w:r>
      <w:r w:rsidRPr="005D066D">
        <w:rPr>
          <w:rFonts w:eastAsia="Calibri"/>
        </w:rPr>
        <w:t>income deciles received a larger share of the benefit due to making larger contributions and paying higher marginal rates of tax, which makes the flat 15</w:t>
      </w:r>
      <w:r w:rsidR="00D10D9D">
        <w:rPr>
          <w:rFonts w:eastAsia="Calibri"/>
        </w:rPr>
        <w:t> </w:t>
      </w:r>
      <w:r w:rsidRPr="005D066D">
        <w:rPr>
          <w:rFonts w:eastAsia="Calibri"/>
        </w:rPr>
        <w:t>per</w:t>
      </w:r>
      <w:r w:rsidR="00D10D9D">
        <w:rPr>
          <w:rFonts w:eastAsia="Calibri"/>
        </w:rPr>
        <w:t> </w:t>
      </w:r>
      <w:r w:rsidRPr="005D066D">
        <w:rPr>
          <w:rFonts w:eastAsia="Calibri"/>
        </w:rPr>
        <w:t>cent rate of tax on superannuation contributions more concessional.</w:t>
      </w:r>
    </w:p>
    <w:p w14:paraId="0363B76B" w14:textId="4C6CF071" w:rsidR="00F87BA4" w:rsidRPr="005D066D" w:rsidRDefault="00F87BA4" w:rsidP="00A979EF">
      <w:pPr>
        <w:pStyle w:val="TableHeading"/>
        <w:rPr>
          <w:rFonts w:eastAsia="Calibri"/>
        </w:rPr>
      </w:pPr>
      <w:r w:rsidRPr="005D066D">
        <w:rPr>
          <w:rFonts w:eastAsia="Calibri"/>
        </w:rPr>
        <w:t>Table 2.</w:t>
      </w:r>
      <w:r>
        <w:rPr>
          <w:rFonts w:eastAsia="Calibri"/>
        </w:rPr>
        <w:t>2</w:t>
      </w:r>
      <w:r w:rsidRPr="005D066D">
        <w:rPr>
          <w:rFonts w:eastAsia="Calibri"/>
        </w:rPr>
        <w:t xml:space="preserve"> Distributional effect by gender, 2020</w:t>
      </w:r>
      <w:r w:rsidR="00222A40" w:rsidRPr="00273AA1">
        <w:t>–</w:t>
      </w:r>
      <w:r w:rsidRPr="005D066D">
        <w:rPr>
          <w:rFonts w:eastAsia="Calibri"/>
        </w:rPr>
        <w:t>21*</w:t>
      </w:r>
    </w:p>
    <w:tbl>
      <w:tblPr>
        <w:tblW w:w="5000" w:type="pct"/>
        <w:jc w:val="center"/>
        <w:tblLook w:val="04A0" w:firstRow="1" w:lastRow="0" w:firstColumn="1" w:lastColumn="0" w:noHBand="0" w:noVBand="1"/>
        <w:tblCaption w:val="Table"/>
      </w:tblPr>
      <w:tblGrid>
        <w:gridCol w:w="1927"/>
        <w:gridCol w:w="1928"/>
        <w:gridCol w:w="1737"/>
        <w:gridCol w:w="2119"/>
      </w:tblGrid>
      <w:tr w:rsidR="00F87BA4" w:rsidRPr="005D066D" w14:paraId="1F657DF8" w14:textId="77777777" w:rsidTr="004A7092">
        <w:trPr>
          <w:jc w:val="center"/>
        </w:trPr>
        <w:tc>
          <w:tcPr>
            <w:tcW w:w="1927" w:type="dxa"/>
            <w:tcBorders>
              <w:top w:val="single" w:sz="4" w:space="0" w:color="auto"/>
              <w:bottom w:val="single" w:sz="4" w:space="0" w:color="auto"/>
            </w:tcBorders>
            <w:vAlign w:val="center"/>
            <w:hideMark/>
          </w:tcPr>
          <w:p w14:paraId="2380346D" w14:textId="77777777" w:rsidR="00F87BA4" w:rsidRPr="005D066D" w:rsidRDefault="00F87BA4" w:rsidP="004A7092">
            <w:pPr>
              <w:spacing w:before="20" w:after="20" w:line="240" w:lineRule="auto"/>
              <w:rPr>
                <w:rFonts w:ascii="Arial" w:hAnsi="Arial"/>
                <w:b/>
                <w:color w:val="000000"/>
                <w:sz w:val="16"/>
              </w:rPr>
            </w:pPr>
            <w:r w:rsidRPr="005D066D">
              <w:rPr>
                <w:rFonts w:ascii="Arial" w:hAnsi="Arial"/>
                <w:b/>
                <w:color w:val="000000"/>
                <w:sz w:val="16"/>
              </w:rPr>
              <w:t>Gender</w:t>
            </w:r>
          </w:p>
        </w:tc>
        <w:tc>
          <w:tcPr>
            <w:tcW w:w="1928" w:type="dxa"/>
            <w:tcBorders>
              <w:top w:val="single" w:sz="4" w:space="0" w:color="auto"/>
              <w:bottom w:val="single" w:sz="4" w:space="0" w:color="auto"/>
            </w:tcBorders>
            <w:vAlign w:val="center"/>
            <w:hideMark/>
          </w:tcPr>
          <w:p w14:paraId="0868080D" w14:textId="77777777"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Average benefit ($)</w:t>
            </w:r>
          </w:p>
        </w:tc>
        <w:tc>
          <w:tcPr>
            <w:tcW w:w="1737" w:type="dxa"/>
            <w:tcBorders>
              <w:top w:val="single" w:sz="4" w:space="0" w:color="auto"/>
              <w:bottom w:val="single" w:sz="4" w:space="0" w:color="auto"/>
            </w:tcBorders>
            <w:vAlign w:val="center"/>
            <w:hideMark/>
          </w:tcPr>
          <w:p w14:paraId="1A099505" w14:textId="77777777"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Recipients (million)</w:t>
            </w:r>
          </w:p>
        </w:tc>
        <w:tc>
          <w:tcPr>
            <w:tcW w:w="2119" w:type="dxa"/>
            <w:tcBorders>
              <w:top w:val="single" w:sz="4" w:space="0" w:color="auto"/>
              <w:bottom w:val="single" w:sz="4" w:space="0" w:color="auto"/>
            </w:tcBorders>
            <w:vAlign w:val="center"/>
            <w:hideMark/>
          </w:tcPr>
          <w:p w14:paraId="7CA6A06D" w14:textId="77777777" w:rsidR="00F87BA4" w:rsidRPr="005D066D" w:rsidRDefault="00F87BA4" w:rsidP="004A7092">
            <w:pPr>
              <w:spacing w:before="20" w:after="20" w:line="240" w:lineRule="auto"/>
              <w:jc w:val="right"/>
              <w:rPr>
                <w:rFonts w:ascii="Arial" w:hAnsi="Arial"/>
                <w:b/>
                <w:color w:val="000000"/>
                <w:sz w:val="16"/>
              </w:rPr>
            </w:pPr>
            <w:r w:rsidRPr="005D066D">
              <w:rPr>
                <w:rFonts w:ascii="Arial" w:hAnsi="Arial"/>
                <w:b/>
                <w:color w:val="000000"/>
                <w:sz w:val="16"/>
              </w:rPr>
              <w:t>Share of total benefit (%)</w:t>
            </w:r>
          </w:p>
        </w:tc>
      </w:tr>
      <w:tr w:rsidR="00F87BA4" w:rsidRPr="005D066D" w14:paraId="62AD0C97" w14:textId="77777777" w:rsidTr="004A7092">
        <w:trPr>
          <w:jc w:val="center"/>
        </w:trPr>
        <w:tc>
          <w:tcPr>
            <w:tcW w:w="1927" w:type="dxa"/>
            <w:tcBorders>
              <w:top w:val="single" w:sz="4" w:space="0" w:color="auto"/>
            </w:tcBorders>
            <w:hideMark/>
          </w:tcPr>
          <w:p w14:paraId="139E5D0D" w14:textId="77777777" w:rsidR="00F87BA4" w:rsidRPr="00202556" w:rsidRDefault="00F87BA4" w:rsidP="004A7092">
            <w:pPr>
              <w:spacing w:before="20" w:after="20" w:line="240" w:lineRule="auto"/>
              <w:rPr>
                <w:rFonts w:ascii="Arial" w:hAnsi="Arial"/>
                <w:color w:val="000000"/>
                <w:sz w:val="16"/>
              </w:rPr>
            </w:pPr>
            <w:r w:rsidRPr="00202556">
              <w:rPr>
                <w:rFonts w:ascii="Arial" w:hAnsi="Arial"/>
                <w:color w:val="000000"/>
                <w:sz w:val="16"/>
              </w:rPr>
              <w:t>Men</w:t>
            </w:r>
          </w:p>
        </w:tc>
        <w:tc>
          <w:tcPr>
            <w:tcW w:w="1928" w:type="dxa"/>
            <w:tcBorders>
              <w:top w:val="single" w:sz="4" w:space="0" w:color="auto"/>
            </w:tcBorders>
            <w:hideMark/>
          </w:tcPr>
          <w:p w14:paraId="3D6479EA" w14:textId="77777777" w:rsidR="00F87BA4" w:rsidRPr="00202556" w:rsidRDefault="00F87BA4" w:rsidP="004A7092">
            <w:pPr>
              <w:spacing w:before="20" w:after="20" w:line="240" w:lineRule="auto"/>
              <w:jc w:val="right"/>
              <w:rPr>
                <w:rFonts w:ascii="Arial" w:hAnsi="Arial"/>
                <w:color w:val="000000"/>
                <w:sz w:val="16"/>
              </w:rPr>
            </w:pPr>
            <w:bookmarkStart w:id="41" w:name="_Hlk155277590"/>
            <w:r w:rsidRPr="00202556">
              <w:rPr>
                <w:rFonts w:ascii="Arial" w:hAnsi="Arial"/>
                <w:color w:val="000000"/>
                <w:sz w:val="16"/>
              </w:rPr>
              <w:t>1,900</w:t>
            </w:r>
            <w:bookmarkEnd w:id="41"/>
          </w:p>
        </w:tc>
        <w:tc>
          <w:tcPr>
            <w:tcW w:w="1737" w:type="dxa"/>
            <w:tcBorders>
              <w:top w:val="single" w:sz="4" w:space="0" w:color="auto"/>
            </w:tcBorders>
            <w:hideMark/>
          </w:tcPr>
          <w:p w14:paraId="52A5D6B4"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6.2</w:t>
            </w:r>
          </w:p>
        </w:tc>
        <w:tc>
          <w:tcPr>
            <w:tcW w:w="2119" w:type="dxa"/>
            <w:tcBorders>
              <w:top w:val="single" w:sz="4" w:space="0" w:color="auto"/>
            </w:tcBorders>
            <w:hideMark/>
          </w:tcPr>
          <w:p w14:paraId="3F2AA948"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58</w:t>
            </w:r>
          </w:p>
        </w:tc>
      </w:tr>
      <w:tr w:rsidR="00F87BA4" w:rsidRPr="005D066D" w14:paraId="39A718AA" w14:textId="77777777" w:rsidTr="004A7092">
        <w:trPr>
          <w:jc w:val="center"/>
        </w:trPr>
        <w:tc>
          <w:tcPr>
            <w:tcW w:w="1927" w:type="dxa"/>
            <w:hideMark/>
          </w:tcPr>
          <w:p w14:paraId="23C8EA1A" w14:textId="77777777" w:rsidR="00F87BA4" w:rsidRPr="00202556" w:rsidRDefault="00F87BA4" w:rsidP="004A7092">
            <w:pPr>
              <w:spacing w:before="20" w:after="20" w:line="240" w:lineRule="auto"/>
              <w:rPr>
                <w:rFonts w:ascii="Arial" w:hAnsi="Arial"/>
                <w:color w:val="000000"/>
                <w:sz w:val="16"/>
              </w:rPr>
            </w:pPr>
            <w:r w:rsidRPr="00202556">
              <w:rPr>
                <w:rFonts w:ascii="Arial" w:hAnsi="Arial"/>
                <w:color w:val="000000"/>
                <w:sz w:val="16"/>
              </w:rPr>
              <w:t>Women</w:t>
            </w:r>
          </w:p>
        </w:tc>
        <w:tc>
          <w:tcPr>
            <w:tcW w:w="1928" w:type="dxa"/>
            <w:hideMark/>
          </w:tcPr>
          <w:p w14:paraId="6DC9BAD7"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1,400</w:t>
            </w:r>
          </w:p>
        </w:tc>
        <w:tc>
          <w:tcPr>
            <w:tcW w:w="1737" w:type="dxa"/>
            <w:hideMark/>
          </w:tcPr>
          <w:p w14:paraId="6F11AA50"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6.0</w:t>
            </w:r>
          </w:p>
        </w:tc>
        <w:tc>
          <w:tcPr>
            <w:tcW w:w="2119" w:type="dxa"/>
            <w:hideMark/>
          </w:tcPr>
          <w:p w14:paraId="13BFA199"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42</w:t>
            </w:r>
          </w:p>
        </w:tc>
      </w:tr>
      <w:tr w:rsidR="00F87BA4" w:rsidRPr="005D066D" w14:paraId="5794FBA0" w14:textId="77777777" w:rsidTr="004A7092">
        <w:trPr>
          <w:jc w:val="center"/>
        </w:trPr>
        <w:tc>
          <w:tcPr>
            <w:tcW w:w="1927" w:type="dxa"/>
            <w:tcBorders>
              <w:bottom w:val="single" w:sz="4" w:space="0" w:color="auto"/>
            </w:tcBorders>
            <w:hideMark/>
          </w:tcPr>
          <w:p w14:paraId="5A6A006E" w14:textId="77777777" w:rsidR="00F87BA4" w:rsidRPr="00202556" w:rsidRDefault="00F87BA4" w:rsidP="004A7092">
            <w:pPr>
              <w:spacing w:before="20" w:after="20" w:line="240" w:lineRule="auto"/>
              <w:rPr>
                <w:rFonts w:ascii="Arial" w:hAnsi="Arial"/>
                <w:color w:val="000000"/>
                <w:sz w:val="16"/>
              </w:rPr>
            </w:pPr>
            <w:r w:rsidRPr="00202556">
              <w:rPr>
                <w:rFonts w:ascii="Arial" w:hAnsi="Arial"/>
                <w:color w:val="000000"/>
                <w:sz w:val="16"/>
              </w:rPr>
              <w:t>Total</w:t>
            </w:r>
          </w:p>
        </w:tc>
        <w:tc>
          <w:tcPr>
            <w:tcW w:w="1928" w:type="dxa"/>
            <w:tcBorders>
              <w:bottom w:val="single" w:sz="4" w:space="0" w:color="auto"/>
            </w:tcBorders>
            <w:hideMark/>
          </w:tcPr>
          <w:p w14:paraId="2F9F7186"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1,650</w:t>
            </w:r>
          </w:p>
        </w:tc>
        <w:tc>
          <w:tcPr>
            <w:tcW w:w="1737" w:type="dxa"/>
            <w:tcBorders>
              <w:bottom w:val="single" w:sz="4" w:space="0" w:color="auto"/>
            </w:tcBorders>
            <w:hideMark/>
          </w:tcPr>
          <w:p w14:paraId="12D2FB4C"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12.3</w:t>
            </w:r>
          </w:p>
        </w:tc>
        <w:tc>
          <w:tcPr>
            <w:tcW w:w="2119" w:type="dxa"/>
            <w:tcBorders>
              <w:bottom w:val="single" w:sz="4" w:space="0" w:color="auto"/>
            </w:tcBorders>
            <w:hideMark/>
          </w:tcPr>
          <w:p w14:paraId="42FF4F60" w14:textId="77777777" w:rsidR="00F87BA4" w:rsidRPr="00202556" w:rsidRDefault="00F87BA4" w:rsidP="004A7092">
            <w:pPr>
              <w:spacing w:before="20" w:after="20" w:line="240" w:lineRule="auto"/>
              <w:jc w:val="right"/>
              <w:rPr>
                <w:rFonts w:ascii="Arial" w:hAnsi="Arial"/>
                <w:color w:val="000000"/>
                <w:sz w:val="16"/>
              </w:rPr>
            </w:pPr>
            <w:r w:rsidRPr="00202556">
              <w:rPr>
                <w:rFonts w:ascii="Arial" w:hAnsi="Arial"/>
                <w:color w:val="000000"/>
                <w:sz w:val="16"/>
              </w:rPr>
              <w:t>100</w:t>
            </w:r>
          </w:p>
        </w:tc>
      </w:tr>
    </w:tbl>
    <w:p w14:paraId="09861C98" w14:textId="77777777" w:rsidR="00F87BA4" w:rsidRPr="005D066D" w:rsidRDefault="00F87BA4" w:rsidP="00A979EF">
      <w:pPr>
        <w:pStyle w:val="ChartandTableFootnote"/>
      </w:pPr>
      <w:r w:rsidRPr="005D066D">
        <w:t>* Totals may not sum due to rounding.</w:t>
      </w:r>
    </w:p>
    <w:p w14:paraId="7903A32B" w14:textId="3E170E66" w:rsidR="00F87BA4" w:rsidRPr="005D066D" w:rsidRDefault="00F87BA4" w:rsidP="00F87BA4">
      <w:pPr>
        <w:spacing w:before="200"/>
        <w:rPr>
          <w:rFonts w:eastAsia="Calibri"/>
        </w:rPr>
      </w:pPr>
      <w:r w:rsidRPr="005D066D">
        <w:rPr>
          <w:rFonts w:eastAsia="Calibri"/>
        </w:rPr>
        <w:t>Men received an average benefit of $1,900 compared to $1,</w:t>
      </w:r>
      <w:r w:rsidR="00A90906">
        <w:rPr>
          <w:rFonts w:eastAsia="Calibri"/>
        </w:rPr>
        <w:t>40</w:t>
      </w:r>
      <w:r w:rsidR="00A90906" w:rsidRPr="005D066D">
        <w:rPr>
          <w:rFonts w:eastAsia="Calibri"/>
        </w:rPr>
        <w:t xml:space="preserve">0 </w:t>
      </w:r>
      <w:r w:rsidRPr="005D066D">
        <w:rPr>
          <w:rFonts w:eastAsia="Calibri"/>
        </w:rPr>
        <w:t>for women (Table 2.</w:t>
      </w:r>
      <w:r>
        <w:rPr>
          <w:rFonts w:eastAsia="Calibri"/>
        </w:rPr>
        <w:t>2</w:t>
      </w:r>
      <w:r w:rsidRPr="005D066D">
        <w:rPr>
          <w:rFonts w:eastAsia="Calibri"/>
        </w:rPr>
        <w:t>). This reflects men, on average, having higher incomes and making larger superannuation contributions, and facing higher personal income tax rates.</w:t>
      </w:r>
    </w:p>
    <w:p w14:paraId="1B97B26B" w14:textId="73D72656" w:rsidR="00F87BA4" w:rsidRPr="005D066D" w:rsidRDefault="00F87BA4" w:rsidP="00BF3BEB">
      <w:pPr>
        <w:rPr>
          <w:rFonts w:eastAsia="Calibri"/>
        </w:rPr>
      </w:pPr>
      <w:r w:rsidRPr="005D066D">
        <w:rPr>
          <w:rFonts w:eastAsia="Calibri"/>
        </w:rPr>
        <w:t>The number of people receiving a benefit from concessional taxation of contributions was much lower at older ages as Australians generally cease making concessional contributions when they reach retirement (Chart 2.</w:t>
      </w:r>
      <w:r>
        <w:rPr>
          <w:rFonts w:eastAsia="Calibri"/>
        </w:rPr>
        <w:t>3</w:t>
      </w:r>
      <w:r w:rsidRPr="005D066D">
        <w:rPr>
          <w:rFonts w:eastAsia="Calibri"/>
        </w:rPr>
        <w:t>). The share of the benefit was broadly constant for working</w:t>
      </w:r>
      <w:r w:rsidR="00B43963">
        <w:rPr>
          <w:rFonts w:eastAsia="Calibri"/>
        </w:rPr>
        <w:t>–</w:t>
      </w:r>
      <w:r w:rsidRPr="005D066D">
        <w:rPr>
          <w:rFonts w:eastAsia="Calibri"/>
        </w:rPr>
        <w:t>age individuals, except for younger individuals (particularly those aged under 24) whose concessional contributions are lower.</w:t>
      </w:r>
    </w:p>
    <w:p w14:paraId="25A467D9" w14:textId="525A98BD" w:rsidR="00F87BA4" w:rsidRDefault="00F87BA4" w:rsidP="00A979EF">
      <w:pPr>
        <w:pStyle w:val="ChartHeading"/>
        <w:rPr>
          <w:rFonts w:eastAsia="Calibri"/>
        </w:rPr>
      </w:pPr>
      <w:r w:rsidRPr="005D066D">
        <w:rPr>
          <w:rFonts w:eastAsia="Calibri"/>
        </w:rPr>
        <w:t>Chart 2.</w:t>
      </w:r>
      <w:r>
        <w:rPr>
          <w:rFonts w:eastAsia="Calibri"/>
        </w:rPr>
        <w:t>3</w:t>
      </w:r>
      <w:r w:rsidRPr="005D066D">
        <w:rPr>
          <w:rFonts w:eastAsia="Calibri"/>
        </w:rPr>
        <w:t xml:space="preserve"> Share of benefit and recipients by age, 2020</w:t>
      </w:r>
      <w:r w:rsidR="00222A40" w:rsidRPr="00273AA1">
        <w:t>–</w:t>
      </w:r>
      <w:r w:rsidRPr="005D066D">
        <w:rPr>
          <w:rFonts w:eastAsia="Calibri"/>
        </w:rPr>
        <w:t>21</w:t>
      </w:r>
    </w:p>
    <w:p w14:paraId="2AB90C0B" w14:textId="78A26EC3" w:rsidR="0096309B" w:rsidRPr="005D066D" w:rsidRDefault="0096309B" w:rsidP="0096309B">
      <w:pPr>
        <w:pStyle w:val="ChartGraphic"/>
        <w:rPr>
          <w:rFonts w:eastAsia="Calibri"/>
        </w:rPr>
      </w:pPr>
      <w:r>
        <w:rPr>
          <w:rFonts w:eastAsia="Calibri"/>
          <w:noProof/>
        </w:rPr>
        <w:drawing>
          <wp:inline distT="0" distB="0" distL="0" distR="0" wp14:anchorId="0A802275" wp14:editId="0EA54CBE">
            <wp:extent cx="4688205" cy="2524125"/>
            <wp:effectExtent l="0" t="0" r="0" b="0"/>
            <wp:docPr id="13" name="Picture 13" descr="Bar chart showing the share of benefits from superannuation contribution concessions for different age groups. The chart shows a lower benefit for older individuals as they stop making concessional contributions once they reach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showing the share of benefits from superannuation contribution concessions for different age groups. The chart shows a lower benefit for older individuals as they stop making concessional contributions once they reach retirement 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205" cy="2524125"/>
                    </a:xfrm>
                    <a:prstGeom prst="rect">
                      <a:avLst/>
                    </a:prstGeom>
                    <a:noFill/>
                  </pic:spPr>
                </pic:pic>
              </a:graphicData>
            </a:graphic>
          </wp:inline>
        </w:drawing>
      </w:r>
    </w:p>
    <w:p w14:paraId="2CE86D9A" w14:textId="77777777" w:rsidR="00F87BA4" w:rsidRPr="005D066D" w:rsidRDefault="00F87BA4" w:rsidP="00E60E6D">
      <w:pPr>
        <w:pStyle w:val="ChartandTableFootnote"/>
        <w:rPr>
          <w:rFonts w:eastAsia="Calibri"/>
        </w:rPr>
      </w:pPr>
      <w:r w:rsidRPr="005D066D">
        <w:rPr>
          <w:rFonts w:eastAsia="Calibri"/>
        </w:rPr>
        <w:t>Source: Treasury</w:t>
      </w:r>
    </w:p>
    <w:p w14:paraId="6BC175EC" w14:textId="73614A4E" w:rsidR="00F87BA4" w:rsidRPr="007E42CA" w:rsidRDefault="00F87BA4" w:rsidP="00277C1B">
      <w:pPr>
        <w:pStyle w:val="Heading2"/>
      </w:pPr>
      <w:bookmarkStart w:id="42" w:name="_Toc156386191"/>
      <w:r w:rsidRPr="007E42CA">
        <w:lastRenderedPageBreak/>
        <w:t>Concessional taxation of superannuation earnings</w:t>
      </w:r>
      <w:bookmarkEnd w:id="42"/>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7711"/>
      </w:tblGrid>
      <w:tr w:rsidR="00F87BA4" w:rsidRPr="007E42CA" w14:paraId="2FF699A6" w14:textId="77777777" w:rsidTr="008B05B7">
        <w:trPr>
          <w:trHeight w:val="703"/>
        </w:trPr>
        <w:tc>
          <w:tcPr>
            <w:tcW w:w="7711" w:type="dxa"/>
            <w:shd w:val="clear" w:color="auto" w:fill="DEEAF6"/>
          </w:tcPr>
          <w:p w14:paraId="77D5DBC9" w14:textId="08611442" w:rsidR="00F87BA4" w:rsidRPr="007E42CA" w:rsidRDefault="00F87BA4" w:rsidP="004A7092">
            <w:pPr>
              <w:spacing w:before="120" w:after="120"/>
              <w:rPr>
                <w:rFonts w:eastAsia="Calibri"/>
              </w:rPr>
            </w:pPr>
            <w:r w:rsidRPr="007E42CA">
              <w:rPr>
                <w:rFonts w:eastAsia="Calibri"/>
              </w:rPr>
              <w:t>Under the benchmark, superannuation fund earnings are included in personal taxable income and taxed at marginal rates. Under these tax expenditures (C1 and C4 combined), income earned by a superannuation fund is generally taxed at 15 per cent for balances in the accumulation phase, or at an effective 10 per cent rate for nominal capital gains. Income earned in the retirement phase is generally taxed at zero</w:t>
            </w:r>
            <w:r w:rsidR="00BF3BEB">
              <w:rPr>
                <w:rFonts w:eastAsia="Calibri"/>
              </w:rPr>
              <w:t> </w:t>
            </w:r>
            <w:r w:rsidRPr="007E42CA">
              <w:rPr>
                <w:rFonts w:eastAsia="Calibri"/>
              </w:rPr>
              <w:t>per</w:t>
            </w:r>
            <w:r w:rsidR="00BF3BEB">
              <w:rPr>
                <w:rFonts w:eastAsia="Calibri"/>
              </w:rPr>
              <w:t> </w:t>
            </w:r>
            <w:r w:rsidRPr="007E42CA">
              <w:rPr>
                <w:rFonts w:eastAsia="Calibri"/>
              </w:rPr>
              <w:t xml:space="preserve">cent. </w:t>
            </w:r>
          </w:p>
          <w:p w14:paraId="625DB45D" w14:textId="77777777" w:rsidR="00F87BA4" w:rsidRPr="007E42CA" w:rsidRDefault="00F87BA4" w:rsidP="008B05B7">
            <w:pPr>
              <w:pStyle w:val="TableHeading"/>
              <w:rPr>
                <w:rFonts w:eastAsia="Calibri"/>
              </w:rPr>
            </w:pPr>
            <w:r w:rsidRPr="007E42CA">
              <w:rPr>
                <w:rFonts w:eastAsia="Calibri"/>
              </w:rPr>
              <w:t>Table 2.</w:t>
            </w:r>
            <w:r>
              <w:rPr>
                <w:rFonts w:eastAsia="Calibri"/>
              </w:rPr>
              <w:t>3</w:t>
            </w:r>
            <w:r w:rsidRPr="007E42CA">
              <w:rPr>
                <w:rFonts w:eastAsia="Calibri"/>
              </w:rPr>
              <w:t xml:space="preserve"> Combined estimate of aggregate revenue forgone ($m)</w:t>
            </w:r>
          </w:p>
          <w:tbl>
            <w:tblPr>
              <w:tblStyle w:val="TableGrid2"/>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7E42CA" w14:paraId="4591F37E" w14:textId="77777777" w:rsidTr="004A7092">
              <w:trPr>
                <w:trHeight w:val="187"/>
                <w:jc w:val="center"/>
              </w:trPr>
              <w:tc>
                <w:tcPr>
                  <w:tcW w:w="935" w:type="dxa"/>
                  <w:tcBorders>
                    <w:bottom w:val="single" w:sz="4" w:space="0" w:color="auto"/>
                  </w:tcBorders>
                </w:tcPr>
                <w:p w14:paraId="3FDD47D9" w14:textId="684C1D81"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2019</w:t>
                  </w:r>
                  <w:r w:rsidR="00E45B76">
                    <w:rPr>
                      <w:rFonts w:ascii="Arial" w:hAnsi="Arial"/>
                      <w:b/>
                      <w:color w:val="000000"/>
                      <w:sz w:val="16"/>
                    </w:rPr>
                    <w:t>–</w:t>
                  </w:r>
                  <w:r w:rsidRPr="007E42CA">
                    <w:rPr>
                      <w:rFonts w:ascii="Arial" w:hAnsi="Arial"/>
                      <w:b/>
                      <w:color w:val="000000"/>
                      <w:sz w:val="16"/>
                    </w:rPr>
                    <w:t>20</w:t>
                  </w:r>
                </w:p>
              </w:tc>
              <w:tc>
                <w:tcPr>
                  <w:tcW w:w="935" w:type="dxa"/>
                  <w:tcBorders>
                    <w:bottom w:val="single" w:sz="4" w:space="0" w:color="auto"/>
                  </w:tcBorders>
                </w:tcPr>
                <w:p w14:paraId="271A3789" w14:textId="1FE6A36F" w:rsidR="00F87BA4" w:rsidRPr="007E42CA"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tcPr>
                <w:p w14:paraId="33D1453B" w14:textId="4D713D2C"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2021</w:t>
                  </w:r>
                  <w:r w:rsidR="00E45B76">
                    <w:rPr>
                      <w:rFonts w:ascii="Arial" w:hAnsi="Arial"/>
                      <w:b/>
                      <w:color w:val="000000"/>
                      <w:sz w:val="16"/>
                    </w:rPr>
                    <w:t>–</w:t>
                  </w:r>
                  <w:r w:rsidRPr="007E42CA">
                    <w:rPr>
                      <w:rFonts w:ascii="Arial" w:hAnsi="Arial"/>
                      <w:b/>
                      <w:color w:val="000000"/>
                      <w:sz w:val="16"/>
                    </w:rPr>
                    <w:t>22</w:t>
                  </w:r>
                </w:p>
              </w:tc>
              <w:tc>
                <w:tcPr>
                  <w:tcW w:w="935" w:type="dxa"/>
                  <w:tcBorders>
                    <w:bottom w:val="single" w:sz="4" w:space="0" w:color="auto"/>
                  </w:tcBorders>
                </w:tcPr>
                <w:p w14:paraId="7E59C6B1" w14:textId="062E7E39"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2022</w:t>
                  </w:r>
                  <w:r w:rsidR="00E45B76">
                    <w:rPr>
                      <w:rFonts w:ascii="Arial" w:hAnsi="Arial"/>
                      <w:b/>
                      <w:color w:val="000000"/>
                      <w:sz w:val="16"/>
                    </w:rPr>
                    <w:t>–</w:t>
                  </w:r>
                  <w:r w:rsidRPr="007E42CA">
                    <w:rPr>
                      <w:rFonts w:ascii="Arial" w:hAnsi="Arial"/>
                      <w:b/>
                      <w:color w:val="000000"/>
                      <w:sz w:val="16"/>
                    </w:rPr>
                    <w:t>23</w:t>
                  </w:r>
                </w:p>
              </w:tc>
              <w:tc>
                <w:tcPr>
                  <w:tcW w:w="935" w:type="dxa"/>
                  <w:tcBorders>
                    <w:bottom w:val="single" w:sz="4" w:space="0" w:color="auto"/>
                  </w:tcBorders>
                </w:tcPr>
                <w:p w14:paraId="55286178" w14:textId="6C75F57E"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2023</w:t>
                  </w:r>
                  <w:r w:rsidR="00E45B76">
                    <w:rPr>
                      <w:rFonts w:ascii="Arial" w:hAnsi="Arial"/>
                      <w:b/>
                      <w:color w:val="000000"/>
                      <w:sz w:val="16"/>
                    </w:rPr>
                    <w:t>–</w:t>
                  </w:r>
                  <w:r w:rsidRPr="007E42CA">
                    <w:rPr>
                      <w:rFonts w:ascii="Arial" w:hAnsi="Arial"/>
                      <w:b/>
                      <w:color w:val="000000"/>
                      <w:sz w:val="16"/>
                    </w:rPr>
                    <w:t>24</w:t>
                  </w:r>
                </w:p>
              </w:tc>
              <w:tc>
                <w:tcPr>
                  <w:tcW w:w="935" w:type="dxa"/>
                  <w:tcBorders>
                    <w:bottom w:val="single" w:sz="4" w:space="0" w:color="auto"/>
                  </w:tcBorders>
                </w:tcPr>
                <w:p w14:paraId="09302B76" w14:textId="5DC5E7CF"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2024</w:t>
                  </w:r>
                  <w:r w:rsidR="00E45B76">
                    <w:rPr>
                      <w:rFonts w:ascii="Arial" w:hAnsi="Arial"/>
                      <w:b/>
                      <w:color w:val="000000"/>
                      <w:sz w:val="16"/>
                    </w:rPr>
                    <w:t>–</w:t>
                  </w:r>
                  <w:r w:rsidRPr="007E42CA">
                    <w:rPr>
                      <w:rFonts w:ascii="Arial" w:hAnsi="Arial"/>
                      <w:b/>
                      <w:color w:val="000000"/>
                      <w:sz w:val="16"/>
                    </w:rPr>
                    <w:t>25</w:t>
                  </w:r>
                </w:p>
              </w:tc>
              <w:tc>
                <w:tcPr>
                  <w:tcW w:w="935" w:type="dxa"/>
                  <w:tcBorders>
                    <w:bottom w:val="single" w:sz="4" w:space="0" w:color="auto"/>
                  </w:tcBorders>
                </w:tcPr>
                <w:p w14:paraId="180012CE" w14:textId="57F67546"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2025</w:t>
                  </w:r>
                  <w:r w:rsidR="00E45B76">
                    <w:rPr>
                      <w:rFonts w:ascii="Arial" w:hAnsi="Arial"/>
                      <w:b/>
                      <w:color w:val="000000"/>
                      <w:sz w:val="16"/>
                    </w:rPr>
                    <w:t>–</w:t>
                  </w:r>
                  <w:r w:rsidRPr="007E42CA">
                    <w:rPr>
                      <w:rFonts w:ascii="Arial" w:hAnsi="Arial"/>
                      <w:b/>
                      <w:color w:val="000000"/>
                      <w:sz w:val="16"/>
                    </w:rPr>
                    <w:t>26</w:t>
                  </w:r>
                </w:p>
              </w:tc>
              <w:tc>
                <w:tcPr>
                  <w:tcW w:w="935" w:type="dxa"/>
                  <w:tcBorders>
                    <w:bottom w:val="single" w:sz="4" w:space="0" w:color="auto"/>
                  </w:tcBorders>
                </w:tcPr>
                <w:p w14:paraId="55DE2082" w14:textId="05F16163"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2026</w:t>
                  </w:r>
                  <w:r w:rsidR="00E45B76">
                    <w:rPr>
                      <w:rFonts w:ascii="Arial" w:hAnsi="Arial"/>
                      <w:b/>
                      <w:color w:val="000000"/>
                      <w:sz w:val="16"/>
                    </w:rPr>
                    <w:t>–</w:t>
                  </w:r>
                  <w:r w:rsidRPr="007E42CA">
                    <w:rPr>
                      <w:rFonts w:ascii="Arial" w:hAnsi="Arial"/>
                      <w:b/>
                      <w:color w:val="000000"/>
                      <w:sz w:val="16"/>
                    </w:rPr>
                    <w:t>27</w:t>
                  </w:r>
                </w:p>
              </w:tc>
            </w:tr>
            <w:tr w:rsidR="00F87BA4" w:rsidRPr="007E42CA" w14:paraId="7C584FFD" w14:textId="77777777" w:rsidTr="004A7092">
              <w:trPr>
                <w:trHeight w:val="187"/>
                <w:jc w:val="center"/>
              </w:trPr>
              <w:tc>
                <w:tcPr>
                  <w:tcW w:w="935" w:type="dxa"/>
                  <w:tcBorders>
                    <w:top w:val="single" w:sz="4" w:space="0" w:color="EEECE1"/>
                  </w:tcBorders>
                </w:tcPr>
                <w:p w14:paraId="0B370191"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15,800</w:t>
                  </w:r>
                </w:p>
              </w:tc>
              <w:tc>
                <w:tcPr>
                  <w:tcW w:w="935" w:type="dxa"/>
                  <w:tcBorders>
                    <w:top w:val="single" w:sz="4" w:space="0" w:color="EEECE1"/>
                  </w:tcBorders>
                </w:tcPr>
                <w:p w14:paraId="5843D484"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15,750</w:t>
                  </w:r>
                </w:p>
              </w:tc>
              <w:tc>
                <w:tcPr>
                  <w:tcW w:w="935" w:type="dxa"/>
                  <w:tcBorders>
                    <w:top w:val="single" w:sz="4" w:space="0" w:color="EEECE1"/>
                  </w:tcBorders>
                </w:tcPr>
                <w:p w14:paraId="3D3CB8AD"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23,900</w:t>
                  </w:r>
                </w:p>
              </w:tc>
              <w:tc>
                <w:tcPr>
                  <w:tcW w:w="935" w:type="dxa"/>
                  <w:tcBorders>
                    <w:top w:val="single" w:sz="4" w:space="0" w:color="EEECE1"/>
                  </w:tcBorders>
                </w:tcPr>
                <w:p w14:paraId="5D858DD4"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25,300</w:t>
                  </w:r>
                </w:p>
              </w:tc>
              <w:tc>
                <w:tcPr>
                  <w:tcW w:w="935" w:type="dxa"/>
                  <w:tcBorders>
                    <w:top w:val="single" w:sz="4" w:space="0" w:color="EEECE1"/>
                  </w:tcBorders>
                </w:tcPr>
                <w:p w14:paraId="679ED4B5"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21,350</w:t>
                  </w:r>
                </w:p>
              </w:tc>
              <w:tc>
                <w:tcPr>
                  <w:tcW w:w="935" w:type="dxa"/>
                  <w:tcBorders>
                    <w:top w:val="single" w:sz="4" w:space="0" w:color="EEECE1"/>
                  </w:tcBorders>
                </w:tcPr>
                <w:p w14:paraId="535303A9"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21,250</w:t>
                  </w:r>
                </w:p>
              </w:tc>
              <w:tc>
                <w:tcPr>
                  <w:tcW w:w="935" w:type="dxa"/>
                  <w:tcBorders>
                    <w:top w:val="single" w:sz="4" w:space="0" w:color="EEECE1"/>
                  </w:tcBorders>
                </w:tcPr>
                <w:p w14:paraId="32C0576B"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21,050</w:t>
                  </w:r>
                </w:p>
              </w:tc>
              <w:tc>
                <w:tcPr>
                  <w:tcW w:w="935" w:type="dxa"/>
                  <w:tcBorders>
                    <w:top w:val="single" w:sz="4" w:space="0" w:color="EEECE1"/>
                  </w:tcBorders>
                </w:tcPr>
                <w:p w14:paraId="17E6625D" w14:textId="77777777" w:rsidR="00F87BA4" w:rsidRPr="007E42CA" w:rsidRDefault="00F87BA4" w:rsidP="004A7092">
                  <w:pPr>
                    <w:spacing w:before="20" w:after="20" w:line="240" w:lineRule="auto"/>
                    <w:jc w:val="right"/>
                    <w:rPr>
                      <w:rFonts w:ascii="Arial" w:hAnsi="Arial"/>
                      <w:bCs/>
                      <w:color w:val="000000"/>
                      <w:sz w:val="16"/>
                    </w:rPr>
                  </w:pPr>
                  <w:r w:rsidRPr="007E42CA">
                    <w:rPr>
                      <w:rFonts w:ascii="Arial" w:hAnsi="Arial"/>
                      <w:bCs/>
                      <w:color w:val="000000"/>
                      <w:sz w:val="16"/>
                    </w:rPr>
                    <w:t>22,250</w:t>
                  </w:r>
                </w:p>
              </w:tc>
            </w:tr>
          </w:tbl>
          <w:p w14:paraId="6301A4AE" w14:textId="77777777" w:rsidR="00F87BA4" w:rsidRPr="007E42CA" w:rsidRDefault="00F87BA4" w:rsidP="004A7092">
            <w:pPr>
              <w:spacing w:after="0"/>
              <w:rPr>
                <w:rFonts w:eastAsia="Calibri"/>
                <w:sz w:val="10"/>
                <w:szCs w:val="10"/>
              </w:rPr>
            </w:pPr>
          </w:p>
          <w:p w14:paraId="6DA1E4FD" w14:textId="77777777" w:rsidR="008214BC" w:rsidRPr="007E42CA" w:rsidRDefault="008214BC" w:rsidP="008214BC">
            <w:pPr>
              <w:rPr>
                <w:rFonts w:eastAsia="Calibri"/>
              </w:rPr>
            </w:pPr>
            <w:r w:rsidRPr="007E42CA">
              <w:rPr>
                <w:rFonts w:eastAsia="Calibri"/>
              </w:rPr>
              <w:t xml:space="preserve">In </w:t>
            </w:r>
            <w:r>
              <w:rPr>
                <w:rFonts w:eastAsia="Calibri"/>
              </w:rPr>
              <w:t>2020–21</w:t>
            </w:r>
            <w:r w:rsidRPr="007E42CA">
              <w:rPr>
                <w:rFonts w:eastAsia="Calibri"/>
              </w:rPr>
              <w:t xml:space="preserve">, around 16 million people were impacted by these tax expenditures. Most people, but not all, </w:t>
            </w:r>
            <w:r>
              <w:rPr>
                <w:rFonts w:eastAsia="Calibri"/>
              </w:rPr>
              <w:t>benefitted</w:t>
            </w:r>
            <w:r w:rsidRPr="007E42CA">
              <w:rPr>
                <w:rFonts w:eastAsia="Calibri"/>
              </w:rPr>
              <w:t xml:space="preserve"> from them.</w:t>
            </w:r>
          </w:p>
          <w:p w14:paraId="76DAB771" w14:textId="0169EA2C" w:rsidR="008214BC" w:rsidRPr="004918ED" w:rsidRDefault="008214BC" w:rsidP="008214BC">
            <w:pPr>
              <w:rPr>
                <w:rFonts w:eastAsia="Calibri"/>
              </w:rPr>
            </w:pPr>
            <w:r w:rsidRPr="004918ED">
              <w:rPr>
                <w:rFonts w:eastAsia="Calibri"/>
              </w:rPr>
              <w:t>The 2023</w:t>
            </w:r>
            <w:r w:rsidR="00591DBE">
              <w:rPr>
                <w:rFonts w:eastAsia="Calibri"/>
              </w:rPr>
              <w:t>–</w:t>
            </w:r>
            <w:r w:rsidRPr="004918ED">
              <w:rPr>
                <w:rFonts w:eastAsia="Calibri"/>
              </w:rPr>
              <w:t xml:space="preserve">24 Budget measure </w:t>
            </w:r>
            <w:r w:rsidRPr="004918ED">
              <w:rPr>
                <w:rFonts w:eastAsia="Calibri"/>
                <w:i/>
              </w:rPr>
              <w:t>Better Targeted Superannuation Concessions</w:t>
            </w:r>
            <w:r w:rsidRPr="004918ED">
              <w:rPr>
                <w:rFonts w:eastAsia="Calibri"/>
              </w:rPr>
              <w:t xml:space="preserve"> aims to ensure these superannuation concessions are better targeted and sustainable. </w:t>
            </w:r>
            <w:r>
              <w:rPr>
                <w:rFonts w:eastAsia="Calibri"/>
              </w:rPr>
              <w:t xml:space="preserve">From 1 July 2025, the concessional headline tax rate on </w:t>
            </w:r>
            <w:r w:rsidRPr="00FE55A2">
              <w:rPr>
                <w:rFonts w:eastAsia="Calibri"/>
              </w:rPr>
              <w:t xml:space="preserve">earnings corresponding to </w:t>
            </w:r>
            <w:r>
              <w:rPr>
                <w:rFonts w:eastAsia="Calibri"/>
              </w:rPr>
              <w:t xml:space="preserve">an individual’s </w:t>
            </w:r>
            <w:r w:rsidRPr="00FE55A2">
              <w:rPr>
                <w:rFonts w:eastAsia="Calibri"/>
              </w:rPr>
              <w:t xml:space="preserve">superannuation balance </w:t>
            </w:r>
            <w:r>
              <w:rPr>
                <w:rFonts w:eastAsia="Calibri"/>
              </w:rPr>
              <w:t>over the</w:t>
            </w:r>
            <w:r w:rsidRPr="00FE55A2">
              <w:rPr>
                <w:rFonts w:eastAsia="Calibri"/>
              </w:rPr>
              <w:t xml:space="preserve"> $3 million</w:t>
            </w:r>
            <w:r>
              <w:rPr>
                <w:rFonts w:eastAsia="Calibri"/>
              </w:rPr>
              <w:t xml:space="preserve"> threshold will be 30 per cent</w:t>
            </w:r>
            <w:r w:rsidRPr="00FE55A2">
              <w:rPr>
                <w:rFonts w:eastAsia="Calibri"/>
              </w:rPr>
              <w:t xml:space="preserve">. Earnings relating to assets below the $3 million threshold will continue to be taxed </w:t>
            </w:r>
            <w:r w:rsidRPr="004918ED">
              <w:rPr>
                <w:rFonts w:eastAsia="Calibri"/>
              </w:rPr>
              <w:t xml:space="preserve">at 15 per cent </w:t>
            </w:r>
            <w:r>
              <w:rPr>
                <w:rFonts w:eastAsia="Calibri"/>
              </w:rPr>
              <w:t>in the accumulation phase,</w:t>
            </w:r>
            <w:r w:rsidRPr="004918ED">
              <w:rPr>
                <w:rFonts w:eastAsia="Calibri"/>
              </w:rPr>
              <w:t xml:space="preserve"> or zero per cent if held in a retirement pension account.</w:t>
            </w:r>
          </w:p>
          <w:p w14:paraId="0E82189B" w14:textId="228246E1" w:rsidR="00F87BA4" w:rsidRPr="007E42CA" w:rsidRDefault="008214BC" w:rsidP="004A7092">
            <w:pPr>
              <w:rPr>
                <w:rFonts w:eastAsia="Calibri"/>
              </w:rPr>
            </w:pPr>
            <w:r w:rsidRPr="004918ED">
              <w:rPr>
                <w:rFonts w:eastAsia="Calibri"/>
              </w:rPr>
              <w:t xml:space="preserve">The measure will </w:t>
            </w:r>
            <w:r>
              <w:rPr>
                <w:rFonts w:eastAsia="Calibri"/>
              </w:rPr>
              <w:t xml:space="preserve">affect less than 0.5 per cent of all Australians. The full effect of the measure on revenue forgone will be seen from </w:t>
            </w:r>
            <w:r w:rsidRPr="004918ED">
              <w:rPr>
                <w:rFonts w:eastAsia="Calibri"/>
              </w:rPr>
              <w:t>2027</w:t>
            </w:r>
            <w:r w:rsidR="00591DBE">
              <w:rPr>
                <w:rFonts w:eastAsia="Calibri"/>
              </w:rPr>
              <w:t>–</w:t>
            </w:r>
            <w:r w:rsidRPr="00FE55A2">
              <w:rPr>
                <w:rFonts w:eastAsia="Calibri"/>
              </w:rPr>
              <w:t>28</w:t>
            </w:r>
            <w:r>
              <w:rPr>
                <w:rFonts w:eastAsia="Calibri"/>
              </w:rPr>
              <w:t xml:space="preserve"> onwards</w:t>
            </w:r>
            <w:r w:rsidRPr="00FE55A2">
              <w:rPr>
                <w:rFonts w:eastAsia="Calibri"/>
              </w:rPr>
              <w:t>.</w:t>
            </w:r>
          </w:p>
        </w:tc>
      </w:tr>
    </w:tbl>
    <w:p w14:paraId="01F91A0B" w14:textId="297F7F62" w:rsidR="00215CDE" w:rsidRPr="007E42CA" w:rsidRDefault="00F87BA4" w:rsidP="00F87BA4">
      <w:pPr>
        <w:spacing w:before="120"/>
        <w:rPr>
          <w:rFonts w:eastAsia="Calibri"/>
        </w:rPr>
      </w:pPr>
      <w:bookmarkStart w:id="43" w:name="_Hlk124511296"/>
      <w:r w:rsidRPr="007E42CA">
        <w:rPr>
          <w:rFonts w:eastAsia="Calibri"/>
        </w:rPr>
        <w:t>People with above median income received 81 per cent of the benefit from the concessional taxation of superannuation earnings, with those in the top income decile receiving 4</w:t>
      </w:r>
      <w:r w:rsidR="00460942">
        <w:rPr>
          <w:rFonts w:eastAsia="Calibri"/>
        </w:rPr>
        <w:t>0</w:t>
      </w:r>
      <w:r w:rsidRPr="007E42CA">
        <w:rPr>
          <w:rFonts w:eastAsia="Calibri"/>
        </w:rPr>
        <w:t xml:space="preserve"> per cent of the benefit (Chart 2.</w:t>
      </w:r>
      <w:r>
        <w:rPr>
          <w:rFonts w:eastAsia="Calibri"/>
        </w:rPr>
        <w:t>4</w:t>
      </w:r>
      <w:r w:rsidRPr="007E42CA">
        <w:rPr>
          <w:rFonts w:eastAsia="Calibri"/>
        </w:rPr>
        <w:t>).</w:t>
      </w:r>
      <w:r w:rsidR="00B43963">
        <w:rPr>
          <w:rFonts w:eastAsia="Calibri"/>
        </w:rPr>
        <w:t xml:space="preserve"> </w:t>
      </w:r>
    </w:p>
    <w:bookmarkEnd w:id="43"/>
    <w:p w14:paraId="71E3BFAD" w14:textId="7ABC2E19" w:rsidR="00F87BA4" w:rsidRDefault="00F87BA4" w:rsidP="008B05B7">
      <w:pPr>
        <w:pStyle w:val="ChartHeading"/>
        <w:rPr>
          <w:rFonts w:eastAsia="Calibri"/>
        </w:rPr>
      </w:pPr>
      <w:r w:rsidRPr="007E42CA">
        <w:rPr>
          <w:rFonts w:eastAsia="Calibri"/>
        </w:rPr>
        <w:lastRenderedPageBreak/>
        <w:t>Chart 2.</w:t>
      </w:r>
      <w:r>
        <w:rPr>
          <w:rFonts w:eastAsia="Calibri"/>
        </w:rPr>
        <w:t>4</w:t>
      </w:r>
      <w:r w:rsidRPr="007E42CA">
        <w:rPr>
          <w:rFonts w:eastAsia="Calibri"/>
        </w:rPr>
        <w:t xml:space="preserve"> </w:t>
      </w:r>
      <w:bookmarkStart w:id="44" w:name="_Hlk154067436"/>
      <w:r w:rsidRPr="007E42CA">
        <w:rPr>
          <w:rFonts w:eastAsia="Calibri"/>
        </w:rPr>
        <w:t xml:space="preserve">Share of benefit and recipients by </w:t>
      </w:r>
      <w:bookmarkEnd w:id="44"/>
      <w:r w:rsidRPr="007E42CA">
        <w:rPr>
          <w:rFonts w:eastAsia="Calibri"/>
        </w:rPr>
        <w:t>taxable income decile, 2020</w:t>
      </w:r>
      <w:r w:rsidR="00222A40" w:rsidRPr="00273AA1">
        <w:t>–</w:t>
      </w:r>
      <w:r w:rsidRPr="007E42CA">
        <w:rPr>
          <w:rFonts w:eastAsia="Calibri"/>
        </w:rPr>
        <w:t>21</w:t>
      </w:r>
    </w:p>
    <w:p w14:paraId="4A63D4CD" w14:textId="20416F5E" w:rsidR="00B014E2" w:rsidRDefault="00B014E2" w:rsidP="00B014E2">
      <w:pPr>
        <w:pStyle w:val="ChartGraphic"/>
        <w:rPr>
          <w:rFonts w:eastAsia="Calibri"/>
        </w:rPr>
      </w:pPr>
      <w:r>
        <w:rPr>
          <w:rFonts w:eastAsia="Calibri"/>
          <w:noProof/>
        </w:rPr>
        <w:drawing>
          <wp:inline distT="0" distB="0" distL="0" distR="0" wp14:anchorId="095A2D69" wp14:editId="2BE20FE4">
            <wp:extent cx="5017135" cy="2700655"/>
            <wp:effectExtent l="0" t="0" r="0" b="0"/>
            <wp:docPr id="22" name="Picture 22" descr="Bar chart showing the share of benefits from superannuation earnings concessions for different income levels. The chart shows a higher benefit for high income 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the share of benefits from superannuation earnings concessions for different income levels. The chart shows a higher benefit for high income earn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7135" cy="2700655"/>
                    </a:xfrm>
                    <a:prstGeom prst="rect">
                      <a:avLst/>
                    </a:prstGeom>
                    <a:noFill/>
                  </pic:spPr>
                </pic:pic>
              </a:graphicData>
            </a:graphic>
          </wp:inline>
        </w:drawing>
      </w:r>
    </w:p>
    <w:p w14:paraId="493D3D2B" w14:textId="4318EA1C" w:rsidR="00F87BA4" w:rsidRPr="007E42CA" w:rsidRDefault="00F87BA4" w:rsidP="00E60E6D">
      <w:pPr>
        <w:pStyle w:val="ChartandTableFootnote"/>
        <w:rPr>
          <w:rFonts w:eastAsia="Calibri"/>
        </w:rPr>
      </w:pPr>
      <w:r w:rsidRPr="007E42CA">
        <w:rPr>
          <w:rFonts w:eastAsia="Calibri"/>
        </w:rPr>
        <w:t>Source: Treasury</w:t>
      </w:r>
    </w:p>
    <w:p w14:paraId="4D60750F" w14:textId="6D1FD5AF" w:rsidR="00F87BA4" w:rsidRPr="007E42CA" w:rsidRDefault="00F87BA4" w:rsidP="00F87BA4">
      <w:pPr>
        <w:spacing w:before="200"/>
        <w:rPr>
          <w:rFonts w:eastAsia="Calibri"/>
        </w:rPr>
      </w:pPr>
      <w:r w:rsidRPr="007E42CA">
        <w:rPr>
          <w:rFonts w:eastAsia="Calibri"/>
        </w:rPr>
        <w:t>People in higher</w:t>
      </w:r>
      <w:r w:rsidRPr="007E42CA" w:rsidDel="00D72A92">
        <w:rPr>
          <w:rFonts w:eastAsia="Calibri"/>
        </w:rPr>
        <w:t xml:space="preserve"> </w:t>
      </w:r>
      <w:r w:rsidRPr="007E42CA">
        <w:rPr>
          <w:rFonts w:eastAsia="Calibri"/>
        </w:rPr>
        <w:t xml:space="preserve">income deciles received a larger share of the benefit due to having larger superannuation balances and higher marginal tax rates on personal income, which makes the flat rate of tax on superannuation earnings more concessional. The share of the benefit for people in the lowest income decile was close to zero because on average they faced a marginal personal income tax rate that was close to 15 per cent. </w:t>
      </w:r>
      <w:bookmarkStart w:id="45" w:name="_Hlk155598464"/>
      <w:r w:rsidRPr="007E42CA">
        <w:rPr>
          <w:rFonts w:eastAsia="Calibri"/>
        </w:rPr>
        <w:t>The benefit for non</w:t>
      </w:r>
      <w:r w:rsidR="003F625B">
        <w:rPr>
          <w:rFonts w:eastAsia="Calibri"/>
        </w:rPr>
        <w:noBreakHyphen/>
      </w:r>
      <w:r w:rsidRPr="007E42CA">
        <w:rPr>
          <w:rFonts w:eastAsia="Calibri"/>
        </w:rPr>
        <w:t>lodgers was negative as, on average, the earnings tax they paid was higher than what they would have paid if their superannuation earnings were subject to personal income tax rates.</w:t>
      </w:r>
      <w:r w:rsidRPr="007E42CA">
        <w:rPr>
          <w:rFonts w:ascii="Calibri" w:eastAsia="Calibri" w:hAnsi="Calibri"/>
          <w:i/>
          <w:iCs/>
        </w:rPr>
        <w:t xml:space="preserve"> </w:t>
      </w:r>
      <w:bookmarkEnd w:id="45"/>
    </w:p>
    <w:p w14:paraId="0877A382" w14:textId="77777777" w:rsidR="00F87BA4" w:rsidRPr="007E42CA" w:rsidRDefault="00F87BA4" w:rsidP="00F87BA4">
      <w:pPr>
        <w:spacing w:before="200"/>
        <w:rPr>
          <w:rFonts w:eastAsia="Calibri"/>
        </w:rPr>
      </w:pPr>
      <w:r w:rsidRPr="007E42CA">
        <w:rPr>
          <w:rFonts w:eastAsia="Calibri"/>
        </w:rPr>
        <w:t>Men received an average benefit of $1,140 compared to $760 for women (Table 2.</w:t>
      </w:r>
      <w:r>
        <w:rPr>
          <w:rFonts w:eastAsia="Calibri"/>
        </w:rPr>
        <w:t>4</w:t>
      </w:r>
      <w:r w:rsidRPr="007E42CA">
        <w:rPr>
          <w:rFonts w:eastAsia="Calibri"/>
        </w:rPr>
        <w:t>). This reflects men, on average, having larger superannuation balances and facing higher marginal personal income tax rates.</w:t>
      </w:r>
    </w:p>
    <w:p w14:paraId="70C86AA5" w14:textId="77777777" w:rsidR="00F87BA4" w:rsidRPr="007E42CA" w:rsidRDefault="00F87BA4" w:rsidP="00DF13F1">
      <w:pPr>
        <w:pStyle w:val="TableHeading"/>
        <w:rPr>
          <w:rFonts w:cs="Arial"/>
        </w:rPr>
      </w:pPr>
      <w:r w:rsidRPr="007E42CA">
        <w:t>Table 2.</w:t>
      </w:r>
      <w:r>
        <w:t>4</w:t>
      </w:r>
      <w:r w:rsidRPr="007E42CA">
        <w:t xml:space="preserve"> Distributional effect by gender, 2020–21*</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619"/>
        <w:gridCol w:w="2338"/>
        <w:gridCol w:w="1635"/>
        <w:gridCol w:w="2119"/>
      </w:tblGrid>
      <w:tr w:rsidR="00F87BA4" w:rsidRPr="007E42CA" w14:paraId="70478C78" w14:textId="77777777" w:rsidTr="004A7092">
        <w:trPr>
          <w:jc w:val="center"/>
        </w:trPr>
        <w:tc>
          <w:tcPr>
            <w:tcW w:w="1619" w:type="dxa"/>
            <w:tcBorders>
              <w:bottom w:val="single" w:sz="4" w:space="0" w:color="auto"/>
            </w:tcBorders>
            <w:vAlign w:val="center"/>
          </w:tcPr>
          <w:p w14:paraId="53B03387" w14:textId="77777777" w:rsidR="00F87BA4" w:rsidRPr="007E42CA" w:rsidRDefault="00F87BA4" w:rsidP="004A7092">
            <w:pPr>
              <w:spacing w:before="20" w:after="20" w:line="240" w:lineRule="auto"/>
              <w:rPr>
                <w:rFonts w:ascii="Arial" w:hAnsi="Arial"/>
                <w:b/>
                <w:color w:val="000000"/>
                <w:sz w:val="16"/>
              </w:rPr>
            </w:pPr>
            <w:r w:rsidRPr="007E42CA">
              <w:rPr>
                <w:rFonts w:ascii="Arial" w:hAnsi="Arial"/>
                <w:b/>
                <w:color w:val="000000"/>
                <w:sz w:val="16"/>
              </w:rPr>
              <w:t>Gender</w:t>
            </w:r>
          </w:p>
        </w:tc>
        <w:tc>
          <w:tcPr>
            <w:tcW w:w="2338" w:type="dxa"/>
            <w:tcBorders>
              <w:bottom w:val="single" w:sz="4" w:space="0" w:color="auto"/>
            </w:tcBorders>
            <w:vAlign w:val="center"/>
          </w:tcPr>
          <w:p w14:paraId="29B597FD" w14:textId="77777777"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Average benefit ($)</w:t>
            </w:r>
          </w:p>
        </w:tc>
        <w:tc>
          <w:tcPr>
            <w:tcW w:w="1635" w:type="dxa"/>
            <w:tcBorders>
              <w:bottom w:val="single" w:sz="4" w:space="0" w:color="auto"/>
            </w:tcBorders>
            <w:vAlign w:val="center"/>
          </w:tcPr>
          <w:p w14:paraId="36948580" w14:textId="77777777"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Recipients (million)</w:t>
            </w:r>
          </w:p>
        </w:tc>
        <w:tc>
          <w:tcPr>
            <w:tcW w:w="2119" w:type="dxa"/>
            <w:tcBorders>
              <w:bottom w:val="single" w:sz="4" w:space="0" w:color="auto"/>
            </w:tcBorders>
            <w:vAlign w:val="center"/>
          </w:tcPr>
          <w:p w14:paraId="7AD24900" w14:textId="77777777" w:rsidR="00F87BA4" w:rsidRPr="007E42CA" w:rsidRDefault="00F87BA4" w:rsidP="004A7092">
            <w:pPr>
              <w:spacing w:before="20" w:after="20" w:line="240" w:lineRule="auto"/>
              <w:jc w:val="right"/>
              <w:rPr>
                <w:rFonts w:ascii="Arial" w:hAnsi="Arial"/>
                <w:b/>
                <w:color w:val="000000"/>
                <w:sz w:val="16"/>
              </w:rPr>
            </w:pPr>
            <w:r w:rsidRPr="007E42CA">
              <w:rPr>
                <w:rFonts w:ascii="Arial" w:hAnsi="Arial"/>
                <w:b/>
                <w:color w:val="000000"/>
                <w:sz w:val="16"/>
              </w:rPr>
              <w:t>Share of total benefit (%)</w:t>
            </w:r>
          </w:p>
        </w:tc>
      </w:tr>
      <w:tr w:rsidR="00F87BA4" w:rsidRPr="007E42CA" w14:paraId="04CDE005" w14:textId="77777777" w:rsidTr="004A7092">
        <w:trPr>
          <w:trHeight w:val="58"/>
          <w:jc w:val="center"/>
        </w:trPr>
        <w:tc>
          <w:tcPr>
            <w:tcW w:w="1619" w:type="dxa"/>
            <w:tcBorders>
              <w:top w:val="single" w:sz="4" w:space="0" w:color="auto"/>
              <w:bottom w:val="nil"/>
            </w:tcBorders>
          </w:tcPr>
          <w:p w14:paraId="03E4C106" w14:textId="77777777" w:rsidR="00F87BA4" w:rsidRPr="007E42CA" w:rsidRDefault="00F87BA4" w:rsidP="004A7092">
            <w:pPr>
              <w:spacing w:before="20" w:after="20" w:line="240" w:lineRule="auto"/>
              <w:rPr>
                <w:rFonts w:ascii="Arial" w:hAnsi="Arial"/>
                <w:color w:val="000000"/>
                <w:sz w:val="16"/>
              </w:rPr>
            </w:pPr>
            <w:r w:rsidRPr="007E42CA">
              <w:rPr>
                <w:rFonts w:ascii="Arial" w:hAnsi="Arial"/>
                <w:color w:val="000000"/>
                <w:sz w:val="16"/>
              </w:rPr>
              <w:t>Men</w:t>
            </w:r>
          </w:p>
        </w:tc>
        <w:tc>
          <w:tcPr>
            <w:tcW w:w="2338" w:type="dxa"/>
            <w:tcBorders>
              <w:top w:val="single" w:sz="4" w:space="0" w:color="auto"/>
              <w:bottom w:val="nil"/>
            </w:tcBorders>
          </w:tcPr>
          <w:p w14:paraId="79CDA62B"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1,140</w:t>
            </w:r>
          </w:p>
        </w:tc>
        <w:tc>
          <w:tcPr>
            <w:tcW w:w="1635" w:type="dxa"/>
            <w:tcBorders>
              <w:top w:val="single" w:sz="4" w:space="0" w:color="auto"/>
              <w:bottom w:val="nil"/>
            </w:tcBorders>
          </w:tcPr>
          <w:p w14:paraId="616CB927"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8.</w:t>
            </w:r>
            <w:r>
              <w:rPr>
                <w:rFonts w:ascii="Arial" w:hAnsi="Arial"/>
                <w:color w:val="000000"/>
                <w:sz w:val="16"/>
              </w:rPr>
              <w:t>5</w:t>
            </w:r>
          </w:p>
        </w:tc>
        <w:tc>
          <w:tcPr>
            <w:tcW w:w="2119" w:type="dxa"/>
            <w:tcBorders>
              <w:top w:val="single" w:sz="4" w:space="0" w:color="auto"/>
              <w:bottom w:val="nil"/>
            </w:tcBorders>
          </w:tcPr>
          <w:p w14:paraId="2307FEFC"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61</w:t>
            </w:r>
          </w:p>
        </w:tc>
      </w:tr>
      <w:tr w:rsidR="00F87BA4" w:rsidRPr="007E42CA" w14:paraId="794468DD" w14:textId="77777777" w:rsidTr="004A7092">
        <w:trPr>
          <w:jc w:val="center"/>
        </w:trPr>
        <w:tc>
          <w:tcPr>
            <w:tcW w:w="1619" w:type="dxa"/>
            <w:tcBorders>
              <w:top w:val="nil"/>
              <w:bottom w:val="nil"/>
            </w:tcBorders>
          </w:tcPr>
          <w:p w14:paraId="6917C474" w14:textId="77777777" w:rsidR="00F87BA4" w:rsidRPr="007E42CA" w:rsidRDefault="00F87BA4" w:rsidP="004A7092">
            <w:pPr>
              <w:spacing w:before="20" w:after="20" w:line="240" w:lineRule="auto"/>
              <w:rPr>
                <w:rFonts w:ascii="Arial" w:hAnsi="Arial"/>
                <w:color w:val="000000"/>
                <w:sz w:val="16"/>
              </w:rPr>
            </w:pPr>
            <w:r w:rsidRPr="007E42CA">
              <w:rPr>
                <w:rFonts w:ascii="Arial" w:hAnsi="Arial"/>
                <w:color w:val="000000"/>
                <w:sz w:val="16"/>
              </w:rPr>
              <w:t>Women</w:t>
            </w:r>
          </w:p>
        </w:tc>
        <w:tc>
          <w:tcPr>
            <w:tcW w:w="2338" w:type="dxa"/>
            <w:tcBorders>
              <w:top w:val="nil"/>
              <w:bottom w:val="nil"/>
            </w:tcBorders>
          </w:tcPr>
          <w:p w14:paraId="4FD88F86"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760</w:t>
            </w:r>
          </w:p>
        </w:tc>
        <w:tc>
          <w:tcPr>
            <w:tcW w:w="1635" w:type="dxa"/>
            <w:tcBorders>
              <w:top w:val="nil"/>
              <w:bottom w:val="nil"/>
            </w:tcBorders>
          </w:tcPr>
          <w:p w14:paraId="4206EB69"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8.0</w:t>
            </w:r>
          </w:p>
        </w:tc>
        <w:tc>
          <w:tcPr>
            <w:tcW w:w="2119" w:type="dxa"/>
            <w:tcBorders>
              <w:top w:val="nil"/>
              <w:bottom w:val="nil"/>
            </w:tcBorders>
          </w:tcPr>
          <w:p w14:paraId="1E81EBEB"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39</w:t>
            </w:r>
          </w:p>
        </w:tc>
      </w:tr>
      <w:tr w:rsidR="00F87BA4" w:rsidRPr="007E42CA" w14:paraId="27ADE23E" w14:textId="77777777" w:rsidTr="004A7092">
        <w:trPr>
          <w:jc w:val="center"/>
        </w:trPr>
        <w:tc>
          <w:tcPr>
            <w:tcW w:w="1619" w:type="dxa"/>
            <w:tcBorders>
              <w:top w:val="nil"/>
              <w:bottom w:val="single" w:sz="4" w:space="0" w:color="auto"/>
            </w:tcBorders>
          </w:tcPr>
          <w:p w14:paraId="5077E5F6" w14:textId="77777777" w:rsidR="00F87BA4" w:rsidRPr="007E42CA" w:rsidRDefault="00F87BA4" w:rsidP="004A7092">
            <w:pPr>
              <w:spacing w:before="20" w:after="20" w:line="240" w:lineRule="auto"/>
              <w:rPr>
                <w:rFonts w:ascii="Arial" w:hAnsi="Arial"/>
                <w:color w:val="000000"/>
                <w:sz w:val="16"/>
              </w:rPr>
            </w:pPr>
            <w:r w:rsidRPr="007E42CA">
              <w:rPr>
                <w:rFonts w:ascii="Arial" w:hAnsi="Arial"/>
                <w:color w:val="000000"/>
                <w:sz w:val="16"/>
              </w:rPr>
              <w:t>Total</w:t>
            </w:r>
          </w:p>
        </w:tc>
        <w:tc>
          <w:tcPr>
            <w:tcW w:w="2338" w:type="dxa"/>
            <w:tcBorders>
              <w:top w:val="nil"/>
              <w:bottom w:val="single" w:sz="4" w:space="0" w:color="auto"/>
            </w:tcBorders>
          </w:tcPr>
          <w:p w14:paraId="22BDFBFD"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960</w:t>
            </w:r>
          </w:p>
        </w:tc>
        <w:tc>
          <w:tcPr>
            <w:tcW w:w="1635" w:type="dxa"/>
            <w:tcBorders>
              <w:top w:val="nil"/>
              <w:bottom w:val="single" w:sz="4" w:space="0" w:color="auto"/>
            </w:tcBorders>
          </w:tcPr>
          <w:p w14:paraId="6D78E8C8"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16.5</w:t>
            </w:r>
          </w:p>
        </w:tc>
        <w:tc>
          <w:tcPr>
            <w:tcW w:w="2119" w:type="dxa"/>
            <w:tcBorders>
              <w:top w:val="nil"/>
              <w:bottom w:val="single" w:sz="4" w:space="0" w:color="auto"/>
            </w:tcBorders>
          </w:tcPr>
          <w:p w14:paraId="5287329F" w14:textId="77777777" w:rsidR="00F87BA4" w:rsidRPr="007E42CA" w:rsidRDefault="00F87BA4" w:rsidP="004A7092">
            <w:pPr>
              <w:spacing w:before="20" w:after="20" w:line="240" w:lineRule="auto"/>
              <w:jc w:val="right"/>
              <w:rPr>
                <w:rFonts w:ascii="Arial" w:hAnsi="Arial"/>
                <w:color w:val="000000"/>
                <w:sz w:val="16"/>
              </w:rPr>
            </w:pPr>
            <w:r w:rsidRPr="007E42CA">
              <w:rPr>
                <w:rFonts w:ascii="Arial" w:hAnsi="Arial"/>
                <w:color w:val="000000"/>
                <w:sz w:val="16"/>
              </w:rPr>
              <w:t>100</w:t>
            </w:r>
          </w:p>
        </w:tc>
      </w:tr>
    </w:tbl>
    <w:p w14:paraId="54CD2E40" w14:textId="77777777" w:rsidR="00F87BA4" w:rsidRPr="007E42CA" w:rsidRDefault="00F87BA4" w:rsidP="008B05B7">
      <w:pPr>
        <w:pStyle w:val="ChartandTableFootnote"/>
      </w:pPr>
      <w:r w:rsidRPr="007E42CA">
        <w:t>* Totals may not sum due to rounding.</w:t>
      </w:r>
    </w:p>
    <w:p w14:paraId="5B54D663" w14:textId="77777777" w:rsidR="00AC5D1C" w:rsidRDefault="00AC5D1C">
      <w:pPr>
        <w:spacing w:after="0" w:line="240" w:lineRule="auto"/>
        <w:jc w:val="left"/>
        <w:rPr>
          <w:rFonts w:eastAsia="Calibri"/>
        </w:rPr>
      </w:pPr>
      <w:r>
        <w:rPr>
          <w:rFonts w:eastAsia="Calibri"/>
        </w:rPr>
        <w:br w:type="page"/>
      </w:r>
    </w:p>
    <w:p w14:paraId="5E744343" w14:textId="0E8E3312" w:rsidR="00F87BA4" w:rsidRPr="007E42CA" w:rsidRDefault="00F87BA4" w:rsidP="00F87BA4">
      <w:pPr>
        <w:spacing w:before="200"/>
        <w:rPr>
          <w:rFonts w:eastAsia="Calibri"/>
        </w:rPr>
      </w:pPr>
      <w:r w:rsidRPr="007E42CA">
        <w:rPr>
          <w:rFonts w:eastAsia="Calibri"/>
        </w:rPr>
        <w:lastRenderedPageBreak/>
        <w:t xml:space="preserve">The share of the benefit from superannuation earnings tax concessions was highest for </w:t>
      </w:r>
      <w:r w:rsidR="006B48D1">
        <w:rPr>
          <w:rFonts w:eastAsia="Calibri"/>
        </w:rPr>
        <w:t xml:space="preserve">people aged </w:t>
      </w:r>
      <w:r w:rsidRPr="007E42CA">
        <w:rPr>
          <w:rFonts w:eastAsia="Calibri"/>
        </w:rPr>
        <w:t>55</w:t>
      </w:r>
      <w:r w:rsidR="006B48D1">
        <w:rPr>
          <w:rFonts w:eastAsia="Calibri"/>
        </w:rPr>
        <w:t xml:space="preserve"> to </w:t>
      </w:r>
      <w:r w:rsidRPr="007E42CA">
        <w:rPr>
          <w:rFonts w:eastAsia="Calibri"/>
        </w:rPr>
        <w:t>6</w:t>
      </w:r>
      <w:r>
        <w:rPr>
          <w:rFonts w:eastAsia="Calibri"/>
        </w:rPr>
        <w:t>9</w:t>
      </w:r>
      <w:r w:rsidRPr="007E42CA">
        <w:rPr>
          <w:rFonts w:eastAsia="Calibri"/>
        </w:rPr>
        <w:t>, reflecting that Australians in these cohorts are generally in higher income deciles and have had longer to accumulate superannuation balances (Chart 2.</w:t>
      </w:r>
      <w:r>
        <w:rPr>
          <w:rFonts w:eastAsia="Calibri"/>
        </w:rPr>
        <w:t>5</w:t>
      </w:r>
      <w:r w:rsidRPr="007E42CA">
        <w:rPr>
          <w:rFonts w:eastAsia="Calibri"/>
        </w:rPr>
        <w:t>). 49 per cent of the benefit of earnings concessions went to people aged 60 or older. The average benefit for those aged over 55 who have superannuation was also higher because of the zero per cent tax rate applied to earnings in the retirement phase.</w:t>
      </w:r>
    </w:p>
    <w:p w14:paraId="2D453E67" w14:textId="090C16AF" w:rsidR="00F87BA4" w:rsidRDefault="00F87BA4" w:rsidP="008B05B7">
      <w:pPr>
        <w:pStyle w:val="ChartHeading"/>
        <w:rPr>
          <w:rFonts w:eastAsia="Calibri"/>
        </w:rPr>
      </w:pPr>
      <w:r w:rsidRPr="007E42CA">
        <w:rPr>
          <w:rFonts w:eastAsia="Calibri"/>
        </w:rPr>
        <w:t>Chart 2.</w:t>
      </w:r>
      <w:r>
        <w:rPr>
          <w:rFonts w:eastAsia="Calibri"/>
        </w:rPr>
        <w:t>5</w:t>
      </w:r>
      <w:r w:rsidRPr="007E42CA">
        <w:rPr>
          <w:rFonts w:eastAsia="Calibri"/>
        </w:rPr>
        <w:t xml:space="preserve"> Share of benefit and recipients by age, 2020</w:t>
      </w:r>
      <w:r w:rsidR="00222A40" w:rsidRPr="00273AA1">
        <w:t>–</w:t>
      </w:r>
      <w:r w:rsidRPr="007E42CA">
        <w:rPr>
          <w:rFonts w:eastAsia="Calibri"/>
        </w:rPr>
        <w:t>21</w:t>
      </w:r>
    </w:p>
    <w:p w14:paraId="08374B46" w14:textId="3CC307F7" w:rsidR="00635A14" w:rsidRPr="007E42CA" w:rsidRDefault="00850A8D" w:rsidP="00850A8D">
      <w:pPr>
        <w:pStyle w:val="ChartGraphic"/>
        <w:rPr>
          <w:rFonts w:eastAsia="Calibri"/>
        </w:rPr>
      </w:pPr>
      <w:r>
        <w:rPr>
          <w:rFonts w:eastAsia="Calibri"/>
          <w:noProof/>
        </w:rPr>
        <w:drawing>
          <wp:inline distT="0" distB="0" distL="0" distR="0" wp14:anchorId="21156460" wp14:editId="15EDC499">
            <wp:extent cx="4828540" cy="2715260"/>
            <wp:effectExtent l="0" t="0" r="0" b="0"/>
            <wp:docPr id="15" name="Graphic 15" descr="Bar chart showing the share of benefits from superannuation earnings concessions for different age groups. The chart shows a higher benefit for older individuals, particularly aged 55 to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r chart showing the share of benefits from superannuation earnings concessions for different age groups. The chart shows a higher benefit for older individuals, particularly aged 55 to 69."/>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4828540" cy="2715260"/>
                    </a:xfrm>
                    <a:prstGeom prst="rect">
                      <a:avLst/>
                    </a:prstGeom>
                  </pic:spPr>
                </pic:pic>
              </a:graphicData>
            </a:graphic>
          </wp:inline>
        </w:drawing>
      </w:r>
    </w:p>
    <w:p w14:paraId="4B7ECC38" w14:textId="65CFC01E" w:rsidR="00F87BA4" w:rsidRDefault="00F87BA4" w:rsidP="00E60E6D">
      <w:pPr>
        <w:pStyle w:val="ChartandTableFootnote"/>
        <w:rPr>
          <w:rFonts w:eastAsia="Calibri"/>
        </w:rPr>
      </w:pPr>
      <w:r w:rsidRPr="007E42CA">
        <w:rPr>
          <w:rFonts w:eastAsia="Calibri"/>
        </w:rPr>
        <w:t>Source: Treasury</w:t>
      </w:r>
    </w:p>
    <w:p w14:paraId="6BBB8106" w14:textId="77777777" w:rsidR="00AC5D1C" w:rsidRDefault="00AC5D1C">
      <w:pPr>
        <w:spacing w:after="0" w:line="240" w:lineRule="auto"/>
        <w:jc w:val="left"/>
        <w:rPr>
          <w:rFonts w:ascii="Arial" w:eastAsia="Calibri" w:hAnsi="Arial" w:cs="Arial"/>
          <w:sz w:val="16"/>
          <w:szCs w:val="16"/>
        </w:rPr>
      </w:pPr>
      <w:r>
        <w:rPr>
          <w:rFonts w:ascii="Arial" w:eastAsia="Calibri" w:hAnsi="Arial" w:cs="Arial"/>
          <w:sz w:val="16"/>
          <w:szCs w:val="16"/>
        </w:rPr>
        <w:br w:type="page"/>
      </w:r>
    </w:p>
    <w:p w14:paraId="5A6D4E1E" w14:textId="77777777" w:rsidR="00F87BA4" w:rsidRPr="005B317F" w:rsidRDefault="00F87BA4" w:rsidP="00277C1B">
      <w:pPr>
        <w:pStyle w:val="Heading2"/>
      </w:pPr>
      <w:bookmarkStart w:id="46" w:name="_Toc156386192"/>
      <w:r w:rsidRPr="005B317F">
        <w:lastRenderedPageBreak/>
        <w:t>Capital gains tax discount for individuals and trusts</w:t>
      </w:r>
      <w:bookmarkEnd w:id="46"/>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5B317F" w14:paraId="64710503" w14:textId="77777777" w:rsidTr="004A7092">
        <w:trPr>
          <w:trHeight w:val="3322"/>
        </w:trPr>
        <w:tc>
          <w:tcPr>
            <w:tcW w:w="8755" w:type="dxa"/>
            <w:shd w:val="clear" w:color="auto" w:fill="DEEAF6"/>
          </w:tcPr>
          <w:p w14:paraId="2E5AC392" w14:textId="77777777" w:rsidR="00F87BA4" w:rsidRPr="005B317F" w:rsidRDefault="00F87BA4" w:rsidP="0054119B">
            <w:pPr>
              <w:spacing w:before="120" w:after="0"/>
            </w:pPr>
            <w:r w:rsidRPr="005B317F">
              <w:t xml:space="preserve">Under the benchmark, realised capital gains are generally assessable to taxpayers at </w:t>
            </w:r>
          </w:p>
          <w:p w14:paraId="6B0D7661" w14:textId="77777777" w:rsidR="00F87BA4" w:rsidRPr="005B317F" w:rsidRDefault="00F87BA4" w:rsidP="004A7092">
            <w:pPr>
              <w:spacing w:after="0"/>
            </w:pPr>
            <w:r w:rsidRPr="005B317F">
              <w:t xml:space="preserve">their applicable tax rate in the year they arise. Under this tax expenditure (E15), a </w:t>
            </w:r>
          </w:p>
          <w:p w14:paraId="7E8345DF" w14:textId="77777777" w:rsidR="00F87BA4" w:rsidRPr="005B317F" w:rsidRDefault="00F87BA4" w:rsidP="004A7092">
            <w:pPr>
              <w:spacing w:after="0"/>
            </w:pPr>
            <w:r w:rsidRPr="005B317F">
              <w:t xml:space="preserve">capital gains tax exemption applies to 50 per cent of any nominal capital gain made </w:t>
            </w:r>
          </w:p>
          <w:p w14:paraId="0D1C65BD" w14:textId="77777777" w:rsidR="00F87BA4" w:rsidRPr="005B317F" w:rsidRDefault="00F87BA4" w:rsidP="004A7092">
            <w:pPr>
              <w:spacing w:after="0"/>
            </w:pPr>
            <w:r w:rsidRPr="005B317F">
              <w:t xml:space="preserve">by a resident individual or trust where the asset has been owned for at least </w:t>
            </w:r>
          </w:p>
          <w:p w14:paraId="1577C287" w14:textId="0F52E44C" w:rsidR="00F87BA4" w:rsidRPr="005B317F" w:rsidRDefault="00F87BA4" w:rsidP="004A7092">
            <w:pPr>
              <w:spacing w:after="0"/>
              <w:jc w:val="left"/>
            </w:pPr>
            <w:r w:rsidRPr="005B317F">
              <w:t>12 months.</w:t>
            </w:r>
          </w:p>
          <w:p w14:paraId="2E6E77BB" w14:textId="5C2AA41D" w:rsidR="00F87BA4" w:rsidRPr="005B317F" w:rsidRDefault="00F87BA4" w:rsidP="008B05B7">
            <w:pPr>
              <w:pStyle w:val="TableHeading"/>
            </w:pPr>
            <w:r w:rsidRPr="005B317F">
              <w:t xml:space="preserve">Table </w:t>
            </w:r>
            <w:r w:rsidRPr="00573169">
              <w:t>2.</w:t>
            </w:r>
            <w:r>
              <w:t>5</w:t>
            </w:r>
            <w:r w:rsidRPr="005B317F">
              <w:t xml:space="preserve"> Estimates of aggregate revenue forgone ($m)</w:t>
            </w:r>
          </w:p>
          <w:tbl>
            <w:tblPr>
              <w:tblStyle w:val="TableGrid3"/>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5B317F" w14:paraId="02541705" w14:textId="77777777" w:rsidTr="004A7092">
              <w:trPr>
                <w:trHeight w:val="187"/>
                <w:jc w:val="center"/>
              </w:trPr>
              <w:tc>
                <w:tcPr>
                  <w:tcW w:w="935" w:type="dxa"/>
                  <w:tcBorders>
                    <w:bottom w:val="single" w:sz="4" w:space="0" w:color="auto"/>
                  </w:tcBorders>
                  <w:vAlign w:val="center"/>
                </w:tcPr>
                <w:p w14:paraId="5EF40DBC" w14:textId="7FFD2D4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804CF6">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53BFC61A" w14:textId="51E8EC84"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7F1FC75B" w14:textId="24421FD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804CF6">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012FEE31" w14:textId="60AD5D74"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804CF6">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26D1724B" w14:textId="73536EA3"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804CF6">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4C1A6C55" w14:textId="52B6927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804CF6">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2CBAC9FE" w14:textId="7BE21BF8"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804CF6">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14E3CD9F" w14:textId="47BE519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804CF6">
                    <w:rPr>
                      <w:rFonts w:ascii="Arial" w:hAnsi="Arial"/>
                      <w:b/>
                      <w:color w:val="000000"/>
                      <w:sz w:val="16"/>
                    </w:rPr>
                    <w:t>–</w:t>
                  </w:r>
                  <w:r w:rsidRPr="003972DD">
                    <w:rPr>
                      <w:rFonts w:ascii="Arial" w:hAnsi="Arial"/>
                      <w:b/>
                      <w:color w:val="000000"/>
                      <w:sz w:val="16"/>
                    </w:rPr>
                    <w:t>27</w:t>
                  </w:r>
                </w:p>
              </w:tc>
            </w:tr>
            <w:tr w:rsidR="00F87BA4" w:rsidRPr="005B317F" w14:paraId="6925C1CC" w14:textId="77777777" w:rsidTr="004A7092">
              <w:trPr>
                <w:trHeight w:val="187"/>
                <w:jc w:val="center"/>
              </w:trPr>
              <w:tc>
                <w:tcPr>
                  <w:tcW w:w="935" w:type="dxa"/>
                  <w:tcBorders>
                    <w:top w:val="single" w:sz="4" w:space="0" w:color="EEECE1"/>
                  </w:tcBorders>
                  <w:vAlign w:val="center"/>
                </w:tcPr>
                <w:p w14:paraId="6F03CE84"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9,240</w:t>
                  </w:r>
                </w:p>
              </w:tc>
              <w:tc>
                <w:tcPr>
                  <w:tcW w:w="935" w:type="dxa"/>
                  <w:tcBorders>
                    <w:top w:val="single" w:sz="4" w:space="0" w:color="EEECE1"/>
                  </w:tcBorders>
                  <w:vAlign w:val="center"/>
                </w:tcPr>
                <w:p w14:paraId="0016848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9,260</w:t>
                  </w:r>
                </w:p>
              </w:tc>
              <w:tc>
                <w:tcPr>
                  <w:tcW w:w="935" w:type="dxa"/>
                  <w:tcBorders>
                    <w:top w:val="single" w:sz="4" w:space="0" w:color="EEECE1"/>
                  </w:tcBorders>
                  <w:vAlign w:val="center"/>
                </w:tcPr>
                <w:p w14:paraId="7AE7396F"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15,590</w:t>
                  </w:r>
                </w:p>
              </w:tc>
              <w:tc>
                <w:tcPr>
                  <w:tcW w:w="935" w:type="dxa"/>
                  <w:tcBorders>
                    <w:top w:val="single" w:sz="4" w:space="0" w:color="EEECE1"/>
                  </w:tcBorders>
                  <w:vAlign w:val="center"/>
                </w:tcPr>
                <w:p w14:paraId="139343F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25,250</w:t>
                  </w:r>
                </w:p>
              </w:tc>
              <w:tc>
                <w:tcPr>
                  <w:tcW w:w="935" w:type="dxa"/>
                  <w:tcBorders>
                    <w:top w:val="single" w:sz="4" w:space="0" w:color="EEECE1"/>
                  </w:tcBorders>
                  <w:vAlign w:val="center"/>
                </w:tcPr>
                <w:p w14:paraId="13A3774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19,050</w:t>
                  </w:r>
                </w:p>
              </w:tc>
              <w:tc>
                <w:tcPr>
                  <w:tcW w:w="935" w:type="dxa"/>
                  <w:tcBorders>
                    <w:top w:val="single" w:sz="4" w:space="0" w:color="EEECE1"/>
                  </w:tcBorders>
                  <w:vAlign w:val="center"/>
                </w:tcPr>
                <w:p w14:paraId="0122E39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15,500</w:t>
                  </w:r>
                </w:p>
              </w:tc>
              <w:tc>
                <w:tcPr>
                  <w:tcW w:w="935" w:type="dxa"/>
                  <w:tcBorders>
                    <w:top w:val="single" w:sz="4" w:space="0" w:color="EEECE1"/>
                  </w:tcBorders>
                  <w:vAlign w:val="center"/>
                </w:tcPr>
                <w:p w14:paraId="3282C033"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14,650</w:t>
                  </w:r>
                </w:p>
              </w:tc>
              <w:tc>
                <w:tcPr>
                  <w:tcW w:w="935" w:type="dxa"/>
                  <w:tcBorders>
                    <w:top w:val="single" w:sz="4" w:space="0" w:color="EEECE1"/>
                  </w:tcBorders>
                  <w:vAlign w:val="center"/>
                </w:tcPr>
                <w:p w14:paraId="5D1426E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15,200</w:t>
                  </w:r>
                </w:p>
              </w:tc>
            </w:tr>
          </w:tbl>
          <w:p w14:paraId="6888AF16" w14:textId="6B3149CE" w:rsidR="00F87BA4" w:rsidRPr="005B317F" w:rsidRDefault="00F87BA4" w:rsidP="004A7092">
            <w:pPr>
              <w:spacing w:after="0"/>
            </w:pPr>
            <w:r w:rsidRPr="005B317F">
              <w:br/>
              <w:t xml:space="preserve">In </w:t>
            </w:r>
            <w:r w:rsidR="00C244EC">
              <w:t>2020–21</w:t>
            </w:r>
            <w:r w:rsidRPr="005B317F">
              <w:t xml:space="preserve">, 810,000 people </w:t>
            </w:r>
            <w:r w:rsidR="00D45933">
              <w:t>benefitted</w:t>
            </w:r>
            <w:r w:rsidRPr="005B317F">
              <w:t xml:space="preserve"> from this tax expenditure. Revenue forgone is elevated from 2021</w:t>
            </w:r>
            <w:r w:rsidR="00223F8B">
              <w:t>–</w:t>
            </w:r>
            <w:r w:rsidRPr="005B317F">
              <w:t>22 to 2022</w:t>
            </w:r>
            <w:r w:rsidR="00223F8B">
              <w:t>–</w:t>
            </w:r>
            <w:r w:rsidRPr="005B317F">
              <w:t xml:space="preserve">23 due to higher capital gains realisations for </w:t>
            </w:r>
          </w:p>
          <w:p w14:paraId="5EB1C21F" w14:textId="77777777" w:rsidR="00F87BA4" w:rsidRPr="005B317F" w:rsidRDefault="00F87BA4" w:rsidP="0054119B">
            <w:r w:rsidRPr="005B317F">
              <w:t>individuals.</w:t>
            </w:r>
          </w:p>
        </w:tc>
      </w:tr>
    </w:tbl>
    <w:p w14:paraId="5EDA378E" w14:textId="2F599901" w:rsidR="00F87BA4" w:rsidRPr="005B317F" w:rsidRDefault="00F87BA4" w:rsidP="00F87BA4">
      <w:pPr>
        <w:spacing w:before="200"/>
      </w:pPr>
      <w:r w:rsidRPr="005B317F">
        <w:t xml:space="preserve">Over 1.5 million individual tax filers realised a capital gain in </w:t>
      </w:r>
      <w:r w:rsidR="00C244EC">
        <w:t>2020–21</w:t>
      </w:r>
      <w:r w:rsidRPr="005B317F">
        <w:t xml:space="preserve">; of those, over half also </w:t>
      </w:r>
      <w:r w:rsidR="00D45933">
        <w:t>benefitted</w:t>
      </w:r>
      <w:r w:rsidRPr="005B317F">
        <w:t xml:space="preserve"> from the capital gains discount for individuals and trusts. </w:t>
      </w:r>
      <w:r w:rsidR="00A83876">
        <w:t>Over</w:t>
      </w:r>
      <w:r w:rsidRPr="005B317F">
        <w:t xml:space="preserve"> 9</w:t>
      </w:r>
      <w:r w:rsidR="00A83876">
        <w:t>0</w:t>
      </w:r>
      <w:r w:rsidR="00BF3BEB">
        <w:t> </w:t>
      </w:r>
      <w:r w:rsidRPr="005B317F">
        <w:t>per cent of the benefit was received by people with above median income, and 82</w:t>
      </w:r>
      <w:r w:rsidR="00BF3BEB">
        <w:t> </w:t>
      </w:r>
      <w:r w:rsidRPr="005B317F">
        <w:t>per</w:t>
      </w:r>
      <w:r w:rsidR="00BF3BEB">
        <w:t> </w:t>
      </w:r>
      <w:r w:rsidRPr="005B317F">
        <w:t xml:space="preserve">cent of the benefit was received by people in the top income decile (Chart </w:t>
      </w:r>
      <w:r w:rsidRPr="00573169">
        <w:t>2.</w:t>
      </w:r>
      <w:r>
        <w:t>6</w:t>
      </w:r>
      <w:r w:rsidRPr="005B317F">
        <w:t xml:space="preserve">). </w:t>
      </w:r>
    </w:p>
    <w:p w14:paraId="749218E7" w14:textId="08EA397B" w:rsidR="00F87BA4" w:rsidRDefault="00F87BA4" w:rsidP="008B05B7">
      <w:pPr>
        <w:pStyle w:val="ChartHeading"/>
      </w:pPr>
      <w:r w:rsidRPr="005B317F">
        <w:t xml:space="preserve">Chart </w:t>
      </w:r>
      <w:r w:rsidRPr="00573169">
        <w:t>2.</w:t>
      </w:r>
      <w:r>
        <w:t>6</w:t>
      </w:r>
      <w:r w:rsidRPr="005B317F">
        <w:t xml:space="preserve"> Share of benefit and recipients by taxable income decile, 2020</w:t>
      </w:r>
      <w:r w:rsidR="00222A40" w:rsidRPr="00273AA1">
        <w:t>–</w:t>
      </w:r>
      <w:r w:rsidRPr="005B317F">
        <w:t>21</w:t>
      </w:r>
    </w:p>
    <w:p w14:paraId="068CBB87" w14:textId="7A90222A" w:rsidR="00BF3BEB" w:rsidRPr="005B317F" w:rsidRDefault="00BF3BEB" w:rsidP="008B05B7">
      <w:pPr>
        <w:pStyle w:val="ChartHeading"/>
      </w:pPr>
      <w:r>
        <w:rPr>
          <w:noProof/>
          <w:sz w:val="16"/>
          <w:szCs w:val="16"/>
        </w:rPr>
        <w:drawing>
          <wp:inline distT="0" distB="0" distL="0" distR="0" wp14:anchorId="067B8F6F" wp14:editId="4D3A57A3">
            <wp:extent cx="4683600" cy="2523600"/>
            <wp:effectExtent l="0" t="0" r="3175" b="0"/>
            <wp:docPr id="8" name="Picture 8" descr="Bar chart showing the share of benefits and number of recipients benefitting from the capital gains discount. Most of the benefit was received by people in the highest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ing the share of benefits and number of recipients benefitting from the capital gains discount. Most of the benefit was received by people in the highest income deci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23D2395A" w14:textId="2DFA10C8" w:rsidR="00F87BA4" w:rsidRPr="005B317F" w:rsidRDefault="00F87BA4" w:rsidP="00E60E6D">
      <w:pPr>
        <w:pStyle w:val="ChartandTableFootnote"/>
      </w:pPr>
      <w:r w:rsidRPr="005B317F">
        <w:t>Source: Treasury</w:t>
      </w:r>
    </w:p>
    <w:p w14:paraId="52EEE6AB" w14:textId="61021CFF" w:rsidR="00F87BA4" w:rsidRPr="00536EB9" w:rsidRDefault="00F87BA4" w:rsidP="00BF3BEB">
      <w:pPr>
        <w:keepLines/>
      </w:pPr>
      <w:r w:rsidRPr="005B317F">
        <w:lastRenderedPageBreak/>
        <w:t>The substantial share of the benefit that</w:t>
      </w:r>
      <w:r w:rsidRPr="005B317F" w:rsidDel="00C51E83">
        <w:t xml:space="preserve"> </w:t>
      </w:r>
      <w:r w:rsidR="00C51E83">
        <w:t>went</w:t>
      </w:r>
      <w:r w:rsidR="00C51E83" w:rsidRPr="005B317F">
        <w:t xml:space="preserve"> </w:t>
      </w:r>
      <w:r w:rsidRPr="005B317F">
        <w:t xml:space="preserve">to the top decile is due to relatively more individuals receiving capital gains income, higher average capital gains, and a higher marginal tax rate increasing the benefit of the discount. Realising a capital gain </w:t>
      </w:r>
      <w:r w:rsidRPr="00536EB9">
        <w:t>contributes to many individuals being captured in the highest decile when they otherwise would not. This effect is moderated by the discount excluding 50 per cent of income from eligible gains from the individuals</w:t>
      </w:r>
      <w:r w:rsidR="003F625B">
        <w:t>’</w:t>
      </w:r>
      <w:r w:rsidRPr="00536EB9">
        <w:t xml:space="preserve"> total taxable income.</w:t>
      </w:r>
    </w:p>
    <w:p w14:paraId="32141812" w14:textId="6EE923D0" w:rsidR="00F87BA4" w:rsidRPr="00536EB9" w:rsidRDefault="00F87BA4" w:rsidP="0055737E">
      <w:pPr>
        <w:pStyle w:val="TableHeading"/>
        <w:rPr>
          <w:sz w:val="16"/>
          <w:szCs w:val="16"/>
        </w:rPr>
      </w:pPr>
      <w:r w:rsidRPr="00536EB9">
        <w:t>Table 2.6 Distributional effect by gender, 2020</w:t>
      </w:r>
      <w:r w:rsidR="00222A40" w:rsidRPr="00273AA1">
        <w:t>–</w:t>
      </w:r>
      <w:r w:rsidRPr="00536EB9">
        <w:t>21</w:t>
      </w:r>
    </w:p>
    <w:tbl>
      <w:tblPr>
        <w:tblStyle w:val="TableGrid3"/>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66"/>
        <w:gridCol w:w="1766"/>
        <w:gridCol w:w="1943"/>
        <w:gridCol w:w="2236"/>
      </w:tblGrid>
      <w:tr w:rsidR="00F87BA4" w:rsidRPr="00536EB9" w14:paraId="1CD62CA2" w14:textId="77777777" w:rsidTr="00E60E6D">
        <w:trPr>
          <w:jc w:val="center"/>
        </w:trPr>
        <w:tc>
          <w:tcPr>
            <w:tcW w:w="1701" w:type="dxa"/>
            <w:tcBorders>
              <w:bottom w:val="single" w:sz="4" w:space="0" w:color="auto"/>
            </w:tcBorders>
          </w:tcPr>
          <w:p w14:paraId="47EC3E3C" w14:textId="77777777" w:rsidR="00F87BA4" w:rsidRPr="00536EB9" w:rsidRDefault="00F87BA4" w:rsidP="004A7092">
            <w:pPr>
              <w:spacing w:after="0"/>
              <w:jc w:val="left"/>
              <w:rPr>
                <w:rFonts w:ascii="Arial" w:hAnsi="Arial" w:cs="Arial"/>
                <w:b/>
                <w:sz w:val="16"/>
                <w:szCs w:val="16"/>
              </w:rPr>
            </w:pPr>
            <w:r w:rsidRPr="00536EB9">
              <w:rPr>
                <w:rFonts w:ascii="Arial" w:hAnsi="Arial" w:cs="Arial"/>
                <w:b/>
                <w:sz w:val="16"/>
                <w:szCs w:val="16"/>
              </w:rPr>
              <w:t>Gender</w:t>
            </w:r>
          </w:p>
        </w:tc>
        <w:tc>
          <w:tcPr>
            <w:tcW w:w="1701" w:type="dxa"/>
            <w:tcBorders>
              <w:bottom w:val="single" w:sz="4" w:space="0" w:color="auto"/>
            </w:tcBorders>
          </w:tcPr>
          <w:p w14:paraId="4D1C5984" w14:textId="77777777" w:rsidR="00F87BA4" w:rsidRPr="00536EB9" w:rsidRDefault="00F87BA4" w:rsidP="004A7092">
            <w:pPr>
              <w:spacing w:after="0"/>
              <w:jc w:val="right"/>
              <w:rPr>
                <w:rFonts w:ascii="Arial" w:hAnsi="Arial" w:cs="Arial"/>
                <w:b/>
                <w:sz w:val="16"/>
                <w:szCs w:val="16"/>
              </w:rPr>
            </w:pPr>
            <w:r w:rsidRPr="00536EB9">
              <w:rPr>
                <w:rFonts w:ascii="Arial" w:hAnsi="Arial" w:cs="Arial"/>
                <w:b/>
                <w:sz w:val="16"/>
                <w:szCs w:val="16"/>
              </w:rPr>
              <w:t>Average benefit ($)</w:t>
            </w:r>
          </w:p>
        </w:tc>
        <w:tc>
          <w:tcPr>
            <w:tcW w:w="1871" w:type="dxa"/>
            <w:tcBorders>
              <w:bottom w:val="single" w:sz="4" w:space="0" w:color="auto"/>
            </w:tcBorders>
          </w:tcPr>
          <w:p w14:paraId="53A2EF00" w14:textId="27DA8977" w:rsidR="00F87BA4" w:rsidRPr="00536EB9" w:rsidRDefault="00F87BA4" w:rsidP="004A7092">
            <w:pPr>
              <w:spacing w:after="0"/>
              <w:jc w:val="right"/>
              <w:rPr>
                <w:rFonts w:ascii="Arial" w:hAnsi="Arial" w:cs="Arial"/>
                <w:b/>
                <w:sz w:val="16"/>
                <w:szCs w:val="16"/>
              </w:rPr>
            </w:pPr>
            <w:r w:rsidRPr="00536EB9">
              <w:rPr>
                <w:rFonts w:ascii="Arial" w:hAnsi="Arial" w:cs="Arial"/>
                <w:b/>
                <w:sz w:val="16"/>
                <w:szCs w:val="16"/>
              </w:rPr>
              <w:t>Recipients (million)</w:t>
            </w:r>
          </w:p>
        </w:tc>
        <w:tc>
          <w:tcPr>
            <w:tcW w:w="2154" w:type="dxa"/>
            <w:tcBorders>
              <w:bottom w:val="single" w:sz="4" w:space="0" w:color="auto"/>
            </w:tcBorders>
          </w:tcPr>
          <w:p w14:paraId="2CB7A8DF" w14:textId="77777777" w:rsidR="00F87BA4" w:rsidRPr="00536EB9" w:rsidRDefault="00F87BA4" w:rsidP="004A7092">
            <w:pPr>
              <w:spacing w:after="0"/>
              <w:jc w:val="right"/>
              <w:rPr>
                <w:rFonts w:ascii="Arial" w:hAnsi="Arial" w:cs="Arial"/>
                <w:b/>
                <w:sz w:val="16"/>
                <w:szCs w:val="16"/>
              </w:rPr>
            </w:pPr>
            <w:r w:rsidRPr="00536EB9">
              <w:rPr>
                <w:rFonts w:ascii="Arial" w:hAnsi="Arial" w:cs="Arial"/>
                <w:b/>
                <w:sz w:val="16"/>
                <w:szCs w:val="16"/>
              </w:rPr>
              <w:t>Share of total benefit (%)</w:t>
            </w:r>
          </w:p>
        </w:tc>
      </w:tr>
      <w:tr w:rsidR="00F87BA4" w:rsidRPr="00536EB9" w14:paraId="6A98D10E" w14:textId="77777777" w:rsidTr="00E60E6D">
        <w:trPr>
          <w:jc w:val="center"/>
        </w:trPr>
        <w:tc>
          <w:tcPr>
            <w:tcW w:w="1701" w:type="dxa"/>
            <w:tcBorders>
              <w:top w:val="single" w:sz="4" w:space="0" w:color="auto"/>
              <w:bottom w:val="nil"/>
            </w:tcBorders>
          </w:tcPr>
          <w:p w14:paraId="5F7B107A" w14:textId="5FBF3838" w:rsidR="00F87BA4" w:rsidRPr="00536EB9" w:rsidRDefault="000C0A76" w:rsidP="004A7092">
            <w:pPr>
              <w:spacing w:after="0"/>
              <w:jc w:val="left"/>
              <w:rPr>
                <w:rFonts w:ascii="Arial" w:hAnsi="Arial" w:cs="Arial"/>
                <w:sz w:val="16"/>
                <w:szCs w:val="16"/>
              </w:rPr>
            </w:pPr>
            <w:r>
              <w:rPr>
                <w:rFonts w:ascii="Arial" w:hAnsi="Arial" w:cs="Arial"/>
                <w:sz w:val="16"/>
                <w:szCs w:val="16"/>
              </w:rPr>
              <w:t>Men</w:t>
            </w:r>
          </w:p>
        </w:tc>
        <w:tc>
          <w:tcPr>
            <w:tcW w:w="1701" w:type="dxa"/>
            <w:tcBorders>
              <w:top w:val="single" w:sz="4" w:space="0" w:color="auto"/>
              <w:bottom w:val="nil"/>
            </w:tcBorders>
          </w:tcPr>
          <w:p w14:paraId="0F33F90E"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20,070</w:t>
            </w:r>
          </w:p>
        </w:tc>
        <w:tc>
          <w:tcPr>
            <w:tcW w:w="1871" w:type="dxa"/>
            <w:tcBorders>
              <w:top w:val="single" w:sz="4" w:space="0" w:color="auto"/>
              <w:bottom w:val="nil"/>
            </w:tcBorders>
          </w:tcPr>
          <w:p w14:paraId="57E654AB" w14:textId="6A3FFE83"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0.4</w:t>
            </w:r>
          </w:p>
        </w:tc>
        <w:tc>
          <w:tcPr>
            <w:tcW w:w="2154" w:type="dxa"/>
            <w:tcBorders>
              <w:top w:val="single" w:sz="4" w:space="0" w:color="auto"/>
              <w:bottom w:val="nil"/>
            </w:tcBorders>
          </w:tcPr>
          <w:p w14:paraId="3A4B0202"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62</w:t>
            </w:r>
          </w:p>
        </w:tc>
      </w:tr>
      <w:tr w:rsidR="00F87BA4" w:rsidRPr="00536EB9" w14:paraId="3AAC3D9C" w14:textId="77777777" w:rsidTr="00E60E6D">
        <w:trPr>
          <w:jc w:val="center"/>
        </w:trPr>
        <w:tc>
          <w:tcPr>
            <w:tcW w:w="1701" w:type="dxa"/>
            <w:tcBorders>
              <w:top w:val="nil"/>
              <w:bottom w:val="nil"/>
            </w:tcBorders>
          </w:tcPr>
          <w:p w14:paraId="0398E71F" w14:textId="1F108A9A" w:rsidR="00F87BA4" w:rsidRPr="00536EB9" w:rsidRDefault="000C0A76" w:rsidP="004A7092">
            <w:pPr>
              <w:spacing w:after="0"/>
              <w:jc w:val="left"/>
              <w:rPr>
                <w:rFonts w:ascii="Arial" w:hAnsi="Arial" w:cs="Arial"/>
                <w:sz w:val="16"/>
                <w:szCs w:val="16"/>
              </w:rPr>
            </w:pPr>
            <w:r>
              <w:rPr>
                <w:rFonts w:ascii="Arial" w:hAnsi="Arial" w:cs="Arial"/>
                <w:sz w:val="16"/>
                <w:szCs w:val="16"/>
              </w:rPr>
              <w:t>Women</w:t>
            </w:r>
          </w:p>
        </w:tc>
        <w:tc>
          <w:tcPr>
            <w:tcW w:w="1701" w:type="dxa"/>
            <w:tcBorders>
              <w:top w:val="nil"/>
              <w:bottom w:val="nil"/>
            </w:tcBorders>
          </w:tcPr>
          <w:p w14:paraId="1BE74C5B"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14,050</w:t>
            </w:r>
          </w:p>
        </w:tc>
        <w:tc>
          <w:tcPr>
            <w:tcW w:w="1871" w:type="dxa"/>
            <w:tcBorders>
              <w:top w:val="nil"/>
              <w:bottom w:val="nil"/>
            </w:tcBorders>
          </w:tcPr>
          <w:p w14:paraId="13690C76" w14:textId="0D906C78"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0.4</w:t>
            </w:r>
          </w:p>
        </w:tc>
        <w:tc>
          <w:tcPr>
            <w:tcW w:w="2154" w:type="dxa"/>
            <w:tcBorders>
              <w:top w:val="nil"/>
              <w:bottom w:val="nil"/>
            </w:tcBorders>
          </w:tcPr>
          <w:p w14:paraId="400FD6B2"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38</w:t>
            </w:r>
          </w:p>
        </w:tc>
      </w:tr>
      <w:tr w:rsidR="00F87BA4" w:rsidRPr="00536EB9" w14:paraId="6B5A7AED" w14:textId="77777777" w:rsidTr="00E60E6D">
        <w:trPr>
          <w:jc w:val="center"/>
        </w:trPr>
        <w:tc>
          <w:tcPr>
            <w:tcW w:w="1701" w:type="dxa"/>
            <w:tcBorders>
              <w:top w:val="nil"/>
              <w:bottom w:val="single" w:sz="4" w:space="0" w:color="auto"/>
            </w:tcBorders>
          </w:tcPr>
          <w:p w14:paraId="7CC4666E" w14:textId="77777777" w:rsidR="00F87BA4" w:rsidRPr="00536EB9" w:rsidRDefault="00F87BA4" w:rsidP="004A7092">
            <w:pPr>
              <w:spacing w:after="0"/>
              <w:jc w:val="left"/>
              <w:rPr>
                <w:rFonts w:ascii="Arial" w:hAnsi="Arial" w:cs="Arial"/>
                <w:sz w:val="16"/>
                <w:szCs w:val="16"/>
              </w:rPr>
            </w:pPr>
            <w:r w:rsidRPr="00536EB9">
              <w:rPr>
                <w:rFonts w:ascii="Arial" w:hAnsi="Arial" w:cs="Arial"/>
                <w:sz w:val="16"/>
                <w:szCs w:val="16"/>
              </w:rPr>
              <w:t>Total</w:t>
            </w:r>
          </w:p>
        </w:tc>
        <w:tc>
          <w:tcPr>
            <w:tcW w:w="1701" w:type="dxa"/>
            <w:tcBorders>
              <w:top w:val="nil"/>
              <w:bottom w:val="single" w:sz="4" w:space="0" w:color="auto"/>
            </w:tcBorders>
          </w:tcPr>
          <w:p w14:paraId="159A8539"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17,240</w:t>
            </w:r>
          </w:p>
        </w:tc>
        <w:tc>
          <w:tcPr>
            <w:tcW w:w="1871" w:type="dxa"/>
            <w:tcBorders>
              <w:top w:val="nil"/>
              <w:bottom w:val="single" w:sz="4" w:space="0" w:color="auto"/>
            </w:tcBorders>
          </w:tcPr>
          <w:p w14:paraId="63F5878A" w14:textId="125BF983"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0.8</w:t>
            </w:r>
          </w:p>
        </w:tc>
        <w:tc>
          <w:tcPr>
            <w:tcW w:w="2154" w:type="dxa"/>
            <w:tcBorders>
              <w:top w:val="nil"/>
              <w:bottom w:val="single" w:sz="4" w:space="0" w:color="auto"/>
            </w:tcBorders>
          </w:tcPr>
          <w:p w14:paraId="5D5D9CF0" w14:textId="77777777" w:rsidR="00F87BA4" w:rsidRPr="00536EB9" w:rsidRDefault="00F87BA4" w:rsidP="004A7092">
            <w:pPr>
              <w:spacing w:after="0"/>
              <w:jc w:val="right"/>
              <w:rPr>
                <w:rFonts w:ascii="Arial" w:hAnsi="Arial" w:cs="Arial"/>
                <w:sz w:val="16"/>
                <w:szCs w:val="16"/>
              </w:rPr>
            </w:pPr>
            <w:r w:rsidRPr="00536EB9">
              <w:rPr>
                <w:rFonts w:ascii="Arial" w:hAnsi="Arial" w:cs="Arial"/>
                <w:sz w:val="16"/>
                <w:szCs w:val="16"/>
              </w:rPr>
              <w:t>100</w:t>
            </w:r>
          </w:p>
        </w:tc>
      </w:tr>
    </w:tbl>
    <w:p w14:paraId="092ACAD7" w14:textId="4141458C" w:rsidR="00F87BA4" w:rsidRPr="00536EB9" w:rsidRDefault="00F87BA4" w:rsidP="00F87BA4">
      <w:pPr>
        <w:spacing w:before="200"/>
      </w:pPr>
      <w:r w:rsidRPr="00536EB9">
        <w:t xml:space="preserve">In </w:t>
      </w:r>
      <w:r w:rsidR="00C244EC">
        <w:t>2020–21</w:t>
      </w:r>
      <w:r w:rsidRPr="00536EB9">
        <w:t>, 430,000 men and 380,000 women used the capital gains discount (Table 2.6). Men receive</w:t>
      </w:r>
      <w:r w:rsidR="00197FFA">
        <w:t>d</w:t>
      </w:r>
      <w:r w:rsidRPr="00536EB9">
        <w:t xml:space="preserve"> around 62 per cent of the benefit from the discount. </w:t>
      </w:r>
    </w:p>
    <w:p w14:paraId="49B44D95" w14:textId="76271E9D" w:rsidR="00F87BA4" w:rsidRPr="00536EB9" w:rsidRDefault="000F6B3B" w:rsidP="00F87BA4">
      <w:pPr>
        <w:spacing w:after="120"/>
      </w:pPr>
      <w:r>
        <w:t xml:space="preserve">Those aged </w:t>
      </w:r>
      <w:r w:rsidR="00F87BA4" w:rsidRPr="00536EB9">
        <w:t xml:space="preserve">40 to 64 </w:t>
      </w:r>
      <w:r w:rsidR="00B66681">
        <w:t xml:space="preserve">received more </w:t>
      </w:r>
      <w:r w:rsidR="002551C8">
        <w:t>benefit from the discount</w:t>
      </w:r>
      <w:r w:rsidR="00F0695E">
        <w:t xml:space="preserve"> </w:t>
      </w:r>
      <w:r w:rsidR="00F87BA4" w:rsidRPr="00536EB9">
        <w:t>(Chart 2.7). The largest share of the benefit, 12.3 per cent, went to those aged 55 to 59.</w:t>
      </w:r>
    </w:p>
    <w:p w14:paraId="25111ECD" w14:textId="6E7D9EDB" w:rsidR="00F87BA4" w:rsidRDefault="00F87BA4" w:rsidP="0055737E">
      <w:pPr>
        <w:pStyle w:val="ChartHeading"/>
      </w:pPr>
      <w:r w:rsidRPr="00536EB9">
        <w:t>Chart 2.7 Share</w:t>
      </w:r>
      <w:r w:rsidRPr="005B317F">
        <w:t xml:space="preserve"> of benefit and recipients by age, 2020</w:t>
      </w:r>
      <w:r w:rsidR="00222A40" w:rsidRPr="00273AA1">
        <w:t>–</w:t>
      </w:r>
      <w:r w:rsidRPr="005B317F">
        <w:t>21</w:t>
      </w:r>
    </w:p>
    <w:p w14:paraId="22419FA9" w14:textId="6444209B" w:rsidR="00A17090" w:rsidRDefault="00A17090" w:rsidP="009577E8">
      <w:pPr>
        <w:pStyle w:val="ChartGraphic"/>
      </w:pPr>
      <w:r w:rsidRPr="009577E8">
        <w:rPr>
          <w:noProof/>
        </w:rPr>
        <w:drawing>
          <wp:inline distT="0" distB="0" distL="0" distR="0" wp14:anchorId="24A3CDA0" wp14:editId="39015BC8">
            <wp:extent cx="4665600" cy="2523600"/>
            <wp:effectExtent l="0" t="0" r="1905" b="0"/>
            <wp:docPr id="16" name="Picture 16" descr="Bar chart showing the share of benefits and number of recipients for different age groups benefitting from the capital gains discount. The share of benefit is highest between the 40 to 64 ag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howing the share of benefits and number of recipients for different age groups benefitting from the capital gains discount. The share of benefit is highest between the 40 to 64 age bracke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5600" cy="2523600"/>
                    </a:xfrm>
                    <a:prstGeom prst="rect">
                      <a:avLst/>
                    </a:prstGeom>
                    <a:noFill/>
                  </pic:spPr>
                </pic:pic>
              </a:graphicData>
            </a:graphic>
          </wp:inline>
        </w:drawing>
      </w:r>
    </w:p>
    <w:p w14:paraId="1CD777DD" w14:textId="324CF8E9" w:rsidR="00F87BA4" w:rsidRDefault="00F87BA4" w:rsidP="00E60E6D">
      <w:pPr>
        <w:pStyle w:val="ChartandTableFootnote"/>
      </w:pPr>
      <w:r>
        <w:t>S</w:t>
      </w:r>
      <w:r w:rsidRPr="005B317F">
        <w:t>ource: Treasury</w:t>
      </w:r>
      <w:r>
        <w:br w:type="page"/>
      </w:r>
    </w:p>
    <w:p w14:paraId="111E2783" w14:textId="77777777" w:rsidR="00F87BA4" w:rsidRPr="00AB1D2E" w:rsidRDefault="00F87BA4" w:rsidP="00277C1B">
      <w:pPr>
        <w:pStyle w:val="Heading2"/>
      </w:pPr>
      <w:bookmarkStart w:id="47" w:name="_Toc156386193"/>
      <w:r w:rsidRPr="00AB1D2E">
        <w:lastRenderedPageBreak/>
        <w:t>Deductions for gifts and donations</w:t>
      </w:r>
      <w:bookmarkEnd w:id="47"/>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AB1D2E" w14:paraId="6AE731C2" w14:textId="77777777" w:rsidTr="004B0895">
        <w:trPr>
          <w:trHeight w:val="3051"/>
        </w:trPr>
        <w:tc>
          <w:tcPr>
            <w:tcW w:w="8755" w:type="dxa"/>
            <w:shd w:val="clear" w:color="auto" w:fill="DEEAF6"/>
          </w:tcPr>
          <w:p w14:paraId="4CDE9858" w14:textId="1AFE6449" w:rsidR="00F87BA4" w:rsidRPr="00AB1D2E" w:rsidRDefault="00F87BA4" w:rsidP="004A7092">
            <w:pPr>
              <w:spacing w:before="200"/>
            </w:pPr>
            <w:r w:rsidRPr="00AB1D2E">
              <w:t>Under the benchmark, expenses are only deductible if they are connected to income earning activity. Under</w:t>
            </w:r>
            <w:r w:rsidRPr="00AB1D2E" w:rsidDel="008F515C">
              <w:t xml:space="preserve"> </w:t>
            </w:r>
            <w:r w:rsidR="008F515C" w:rsidRPr="00AB1D2E">
              <w:t>th</w:t>
            </w:r>
            <w:r w:rsidR="008F515C">
              <w:t>ese</w:t>
            </w:r>
            <w:r w:rsidR="008F515C" w:rsidRPr="00AB1D2E">
              <w:t xml:space="preserve"> </w:t>
            </w:r>
            <w:r w:rsidRPr="00AB1D2E">
              <w:t>tax expenditure</w:t>
            </w:r>
            <w:r w:rsidR="008F515C">
              <w:t>s</w:t>
            </w:r>
            <w:r w:rsidRPr="00AB1D2E">
              <w:t xml:space="preserve"> (A5</w:t>
            </w:r>
            <w:r>
              <w:t>7</w:t>
            </w:r>
            <w:r w:rsidRPr="00AB1D2E">
              <w:t xml:space="preserve"> and A5</w:t>
            </w:r>
            <w:r>
              <w:t>8</w:t>
            </w:r>
            <w:r w:rsidRPr="00AB1D2E">
              <w:t xml:space="preserve"> combined), gifts of cash and property (subject to certain conditions) of a value of $2 or more to deductible gift recipients are tax deductible. The revenue forgone in 2023</w:t>
            </w:r>
            <w:r w:rsidR="00223F8B">
              <w:t>–</w:t>
            </w:r>
            <w:r w:rsidRPr="00AB1D2E">
              <w:t>24 is significantly higher due to the impacts of a few very large donors.</w:t>
            </w:r>
          </w:p>
          <w:p w14:paraId="128733F3" w14:textId="0E6E8815" w:rsidR="00F87BA4" w:rsidRPr="00796C57" w:rsidRDefault="00F87BA4" w:rsidP="0055737E">
            <w:pPr>
              <w:pStyle w:val="TableHeading"/>
            </w:pPr>
            <w:r w:rsidRPr="00796C57">
              <w:t>Table 2.7 Estimates of aggregate revenue forgone ($m)</w:t>
            </w:r>
          </w:p>
          <w:tbl>
            <w:tblPr>
              <w:tblStyle w:val="TableGrid4"/>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AB1D2E" w14:paraId="761899BD" w14:textId="77777777" w:rsidTr="004A7092">
              <w:trPr>
                <w:trHeight w:val="187"/>
                <w:jc w:val="center"/>
              </w:trPr>
              <w:tc>
                <w:tcPr>
                  <w:tcW w:w="935" w:type="dxa"/>
                  <w:tcBorders>
                    <w:bottom w:val="single" w:sz="4" w:space="0" w:color="auto"/>
                  </w:tcBorders>
                  <w:vAlign w:val="center"/>
                </w:tcPr>
                <w:p w14:paraId="67E0ABCB" w14:textId="766D13A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223F8B">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312B85A1" w14:textId="0015DB96"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6DB24721" w14:textId="47F28319"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223F8B">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6B5FAE6D" w14:textId="795E9FFF"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223F8B">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50B38C19" w14:textId="0F866823"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223F8B">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131288B5" w14:textId="124B1CD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223F8B">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49133144" w14:textId="0033E341"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223F8B">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0055C94F" w14:textId="3EB46C5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223F8B">
                    <w:rPr>
                      <w:rFonts w:ascii="Arial" w:hAnsi="Arial"/>
                      <w:b/>
                      <w:color w:val="000000"/>
                      <w:sz w:val="16"/>
                    </w:rPr>
                    <w:t>–</w:t>
                  </w:r>
                  <w:r w:rsidRPr="003972DD">
                    <w:rPr>
                      <w:rFonts w:ascii="Arial" w:hAnsi="Arial"/>
                      <w:b/>
                      <w:color w:val="000000"/>
                      <w:sz w:val="16"/>
                    </w:rPr>
                    <w:t>27</w:t>
                  </w:r>
                </w:p>
              </w:tc>
            </w:tr>
            <w:tr w:rsidR="00F87BA4" w:rsidRPr="00AB1D2E" w14:paraId="51AEF2D7" w14:textId="77777777" w:rsidTr="004A7092">
              <w:trPr>
                <w:trHeight w:val="187"/>
                <w:jc w:val="center"/>
              </w:trPr>
              <w:tc>
                <w:tcPr>
                  <w:tcW w:w="935" w:type="dxa"/>
                  <w:tcBorders>
                    <w:top w:val="single" w:sz="4" w:space="0" w:color="EEECE1"/>
                  </w:tcBorders>
                  <w:vAlign w:val="center"/>
                </w:tcPr>
                <w:p w14:paraId="28CED0C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1,970</w:t>
                  </w:r>
                </w:p>
              </w:tc>
              <w:tc>
                <w:tcPr>
                  <w:tcW w:w="935" w:type="dxa"/>
                  <w:tcBorders>
                    <w:top w:val="single" w:sz="4" w:space="0" w:color="EEECE1"/>
                  </w:tcBorders>
                  <w:vAlign w:val="center"/>
                </w:tcPr>
                <w:p w14:paraId="212C9141"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1,970</w:t>
                  </w:r>
                </w:p>
              </w:tc>
              <w:tc>
                <w:tcPr>
                  <w:tcW w:w="935" w:type="dxa"/>
                  <w:tcBorders>
                    <w:top w:val="single" w:sz="4" w:space="0" w:color="EEECE1"/>
                  </w:tcBorders>
                  <w:vAlign w:val="center"/>
                </w:tcPr>
                <w:p w14:paraId="45CD231C"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2,150</w:t>
                  </w:r>
                </w:p>
              </w:tc>
              <w:tc>
                <w:tcPr>
                  <w:tcW w:w="935" w:type="dxa"/>
                  <w:tcBorders>
                    <w:top w:val="single" w:sz="4" w:space="0" w:color="EEECE1"/>
                  </w:tcBorders>
                  <w:vAlign w:val="center"/>
                </w:tcPr>
                <w:p w14:paraId="69C8C15C"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2,220</w:t>
                  </w:r>
                </w:p>
              </w:tc>
              <w:tc>
                <w:tcPr>
                  <w:tcW w:w="935" w:type="dxa"/>
                  <w:tcBorders>
                    <w:top w:val="single" w:sz="4" w:space="0" w:color="EEECE1"/>
                  </w:tcBorders>
                  <w:vAlign w:val="center"/>
                </w:tcPr>
                <w:p w14:paraId="55AEDE9B"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4,630</w:t>
                  </w:r>
                </w:p>
              </w:tc>
              <w:tc>
                <w:tcPr>
                  <w:tcW w:w="935" w:type="dxa"/>
                  <w:tcBorders>
                    <w:top w:val="single" w:sz="4" w:space="0" w:color="EEECE1"/>
                  </w:tcBorders>
                  <w:vAlign w:val="center"/>
                </w:tcPr>
                <w:p w14:paraId="309EC7A3"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2,265</w:t>
                  </w:r>
                </w:p>
              </w:tc>
              <w:tc>
                <w:tcPr>
                  <w:tcW w:w="935" w:type="dxa"/>
                  <w:tcBorders>
                    <w:top w:val="single" w:sz="4" w:space="0" w:color="EEECE1"/>
                  </w:tcBorders>
                  <w:vAlign w:val="center"/>
                </w:tcPr>
                <w:p w14:paraId="565D7E3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2,160</w:t>
                  </w:r>
                </w:p>
              </w:tc>
              <w:tc>
                <w:tcPr>
                  <w:tcW w:w="935" w:type="dxa"/>
                  <w:tcBorders>
                    <w:top w:val="single" w:sz="4" w:space="0" w:color="EEECE1"/>
                  </w:tcBorders>
                  <w:vAlign w:val="center"/>
                </w:tcPr>
                <w:p w14:paraId="5BBF3707"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2,215</w:t>
                  </w:r>
                </w:p>
              </w:tc>
            </w:tr>
          </w:tbl>
          <w:p w14:paraId="3FA70024" w14:textId="77777777" w:rsidR="00F87BA4" w:rsidRPr="00770E89" w:rsidRDefault="00F87BA4" w:rsidP="00A232D0">
            <w:pPr>
              <w:spacing w:after="0" w:line="240" w:lineRule="auto"/>
              <w:rPr>
                <w:sz w:val="10"/>
                <w:szCs w:val="10"/>
              </w:rPr>
            </w:pPr>
          </w:p>
          <w:p w14:paraId="04BD3D59" w14:textId="6195C728" w:rsidR="00F87BA4" w:rsidRPr="00AB1D2E" w:rsidRDefault="00F87BA4" w:rsidP="004A7092">
            <w:r w:rsidRPr="00AB1D2E">
              <w:t xml:space="preserve">In </w:t>
            </w:r>
            <w:r w:rsidR="00C244EC">
              <w:t>2020–21</w:t>
            </w:r>
            <w:r w:rsidRPr="00AB1D2E">
              <w:t>, around 4.2 million people used th</w:t>
            </w:r>
            <w:r w:rsidR="005D71AA">
              <w:t>ese</w:t>
            </w:r>
            <w:r w:rsidRPr="00AB1D2E">
              <w:t xml:space="preserve"> tax expenditure</w:t>
            </w:r>
            <w:r w:rsidR="005D71AA">
              <w:t>s</w:t>
            </w:r>
            <w:r w:rsidRPr="00AB1D2E">
              <w:t>.</w:t>
            </w:r>
            <w:r w:rsidRPr="004B0895">
              <w:rPr>
                <w:rStyle w:val="FootnoteReference"/>
              </w:rPr>
              <w:footnoteReference w:id="5"/>
            </w:r>
            <w:r w:rsidRPr="00AB1D2E">
              <w:t xml:space="preserve"> </w:t>
            </w:r>
          </w:p>
        </w:tc>
      </w:tr>
    </w:tbl>
    <w:p w14:paraId="426CC2AF" w14:textId="497011C5" w:rsidR="00F87BA4" w:rsidRPr="00AB1D2E" w:rsidRDefault="00612D88" w:rsidP="00A232D0">
      <w:pPr>
        <w:spacing w:before="120"/>
      </w:pPr>
      <w:r>
        <w:t xml:space="preserve">In </w:t>
      </w:r>
      <w:r w:rsidR="009F4AB2">
        <w:t>2020</w:t>
      </w:r>
      <w:r w:rsidR="003C4378">
        <w:t>–</w:t>
      </w:r>
      <w:r w:rsidR="009F4AB2">
        <w:t xml:space="preserve">21, </w:t>
      </w:r>
      <w:r w:rsidR="00F87BA4" w:rsidRPr="00AB1D2E">
        <w:t>72 per cent of the benefit of a reduction in tax due to deductions for gifts and donations was received by people with above median income, and 48 per cent of the benefit was received by people in the top income decile (Chart 2.</w:t>
      </w:r>
      <w:r w:rsidR="00F87BA4">
        <w:t>8</w:t>
      </w:r>
      <w:r w:rsidR="00F87BA4" w:rsidRPr="00AB1D2E">
        <w:t xml:space="preserve">). </w:t>
      </w:r>
      <w:r w:rsidR="001E261F">
        <w:t>Meanwhile</w:t>
      </w:r>
      <w:r w:rsidR="00E871CB">
        <w:t xml:space="preserve">, </w:t>
      </w:r>
      <w:r w:rsidR="00F87BA4" w:rsidRPr="00AB1D2E">
        <w:t>21</w:t>
      </w:r>
      <w:r w:rsidR="00CB3EB1">
        <w:t> </w:t>
      </w:r>
      <w:r w:rsidR="00F87BA4" w:rsidRPr="00AB1D2E">
        <w:t>per</w:t>
      </w:r>
      <w:r w:rsidR="00CB3EB1">
        <w:t> </w:t>
      </w:r>
      <w:r w:rsidR="00F87BA4" w:rsidRPr="00AB1D2E">
        <w:t>cent of the benefit was received by people in the lowest income decile. A</w:t>
      </w:r>
      <w:r w:rsidR="00BF3BEB">
        <w:t> </w:t>
      </w:r>
      <w:r w:rsidR="00F87BA4" w:rsidRPr="00AB1D2E">
        <w:t>substantial share of the benefit goes to taxpayers making large donations, including 21</w:t>
      </w:r>
      <w:r w:rsidR="00BF3BEB">
        <w:t> </w:t>
      </w:r>
      <w:r w:rsidR="00F87BA4" w:rsidRPr="00AB1D2E">
        <w:t>per cent of the benefit going to taxpayers donating more than $1 million in one year. The decisions made by a few very large donors about the timing and size of donations significantly affects estimated revenue forgone.</w:t>
      </w:r>
    </w:p>
    <w:p w14:paraId="617579EE" w14:textId="3EA56535" w:rsidR="00F87BA4" w:rsidRDefault="00F87BA4" w:rsidP="0055737E">
      <w:pPr>
        <w:pStyle w:val="ChartHeading"/>
      </w:pPr>
      <w:r w:rsidRPr="00AB1D2E">
        <w:t>Chart 2.</w:t>
      </w:r>
      <w:r>
        <w:t>8</w:t>
      </w:r>
      <w:r w:rsidRPr="00AB1D2E">
        <w:t xml:space="preserve"> Average benefit and </w:t>
      </w:r>
      <w:r w:rsidR="006637CF">
        <w:t>recipients</w:t>
      </w:r>
      <w:r w:rsidR="006637CF" w:rsidRPr="00AB1D2E">
        <w:t xml:space="preserve"> </w:t>
      </w:r>
      <w:r w:rsidRPr="00AB1D2E">
        <w:t>by taxable income decile, 2020</w:t>
      </w:r>
      <w:r w:rsidR="00222A40" w:rsidRPr="00273AA1">
        <w:t>–</w:t>
      </w:r>
      <w:r w:rsidRPr="00AB1D2E">
        <w:t>21</w:t>
      </w:r>
    </w:p>
    <w:p w14:paraId="10B8AF93" w14:textId="6A287DAA" w:rsidR="00A17090" w:rsidRPr="001C1D1D" w:rsidRDefault="00A17090" w:rsidP="00A232D0">
      <w:pPr>
        <w:pStyle w:val="ChartGraphic"/>
        <w:keepNext/>
      </w:pPr>
      <w:r>
        <w:rPr>
          <w:noProof/>
          <w:sz w:val="16"/>
          <w:szCs w:val="16"/>
        </w:rPr>
        <w:drawing>
          <wp:inline distT="0" distB="0" distL="0" distR="0" wp14:anchorId="2E69D3AD" wp14:editId="08C18830">
            <wp:extent cx="4687200" cy="2440800"/>
            <wp:effectExtent l="0" t="0" r="0" b="0"/>
            <wp:docPr id="44" name="Picture 44" descr="The number of recipients is near zero for the lowest and second income deciles, and then increases steadily to the highest; the share the total tax benefit is significantly high for the lowest and highest incomes deciles, and low for the middle income dec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number of recipients is near zero for the lowest and second income deciles, and then increases steadily to the highest; the share the total tax benefit is significantly high for the lowest and highest incomes deciles, and low for the middle income deciles.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361"/>
                    <a:stretch/>
                  </pic:blipFill>
                  <pic:spPr bwMode="auto">
                    <a:xfrm>
                      <a:off x="0" y="0"/>
                      <a:ext cx="4687200" cy="2440800"/>
                    </a:xfrm>
                    <a:prstGeom prst="rect">
                      <a:avLst/>
                    </a:prstGeom>
                    <a:noFill/>
                    <a:ln>
                      <a:noFill/>
                    </a:ln>
                    <a:extLst>
                      <a:ext uri="{53640926-AAD7-44D8-BBD7-CCE9431645EC}">
                        <a14:shadowObscured xmlns:a14="http://schemas.microsoft.com/office/drawing/2010/main"/>
                      </a:ext>
                    </a:extLst>
                  </pic:spPr>
                </pic:pic>
              </a:graphicData>
            </a:graphic>
          </wp:inline>
        </w:drawing>
      </w:r>
    </w:p>
    <w:p w14:paraId="72D38ECD" w14:textId="77777777" w:rsidR="00F87BA4" w:rsidRPr="00AB1D2E" w:rsidRDefault="00F87BA4" w:rsidP="00E60E6D">
      <w:pPr>
        <w:pStyle w:val="ChartandTableFootnote"/>
      </w:pPr>
      <w:r w:rsidRPr="00AB1D2E">
        <w:t>Source: Treasury</w:t>
      </w:r>
    </w:p>
    <w:p w14:paraId="391A4B87" w14:textId="62EC5684" w:rsidR="00F87BA4" w:rsidRPr="00AB1D2E" w:rsidRDefault="00F87BA4" w:rsidP="00A232D0">
      <w:pPr>
        <w:keepLines/>
        <w:spacing w:before="200" w:after="0"/>
      </w:pPr>
      <w:r w:rsidRPr="00AB1D2E">
        <w:lastRenderedPageBreak/>
        <w:t xml:space="preserve">In </w:t>
      </w:r>
      <w:r w:rsidR="00C244EC">
        <w:t>2020–21</w:t>
      </w:r>
      <w:r w:rsidRPr="00AB1D2E">
        <w:t>, 2.0 million men and 2.2 million women claimed deductions for gifts and donations (Table 2.</w:t>
      </w:r>
      <w:r>
        <w:t>8</w:t>
      </w:r>
      <w:r w:rsidRPr="00AB1D2E">
        <w:t>). However, men received 63 per cent of the benefit from deductible gifts. This reflects men on average making larger donations, as well as having higher incomes on average that are subject to higher marginal tax rates. As a result, each dollar donated results in a larger reduction in tax paid.</w:t>
      </w:r>
    </w:p>
    <w:p w14:paraId="40D05A07" w14:textId="2A780489" w:rsidR="00F87BA4" w:rsidRPr="00AB1D2E" w:rsidRDefault="00F87BA4" w:rsidP="0055737E">
      <w:pPr>
        <w:pStyle w:val="TableHeading"/>
      </w:pPr>
      <w:r w:rsidRPr="00AB1D2E">
        <w:t>Table 2.</w:t>
      </w:r>
      <w:r>
        <w:t>8</w:t>
      </w:r>
      <w:r w:rsidRPr="00AB1D2E">
        <w:t xml:space="preserve"> Distributional effect by gender, 2020</w:t>
      </w:r>
      <w:r w:rsidR="00222A40" w:rsidRPr="00273AA1">
        <w:t>–</w:t>
      </w:r>
      <w:r w:rsidRPr="00AB1D2E">
        <w:t>21</w:t>
      </w:r>
    </w:p>
    <w:tbl>
      <w:tblPr>
        <w:tblStyle w:val="TableGrid4"/>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04"/>
        <w:gridCol w:w="1808"/>
        <w:gridCol w:w="1757"/>
        <w:gridCol w:w="2041"/>
      </w:tblGrid>
      <w:tr w:rsidR="00F87BA4" w:rsidRPr="00AB1D2E" w14:paraId="7231038E" w14:textId="77777777" w:rsidTr="004A7092">
        <w:trPr>
          <w:jc w:val="center"/>
        </w:trPr>
        <w:tc>
          <w:tcPr>
            <w:tcW w:w="2004" w:type="dxa"/>
            <w:tcBorders>
              <w:bottom w:val="single" w:sz="4" w:space="0" w:color="auto"/>
            </w:tcBorders>
          </w:tcPr>
          <w:p w14:paraId="141A8C2C" w14:textId="77777777" w:rsidR="00F87BA4" w:rsidRPr="00BA40F6" w:rsidRDefault="00F87BA4" w:rsidP="004A7092">
            <w:pPr>
              <w:spacing w:after="0"/>
              <w:rPr>
                <w:rFonts w:ascii="Arial" w:hAnsi="Arial" w:cs="Arial"/>
                <w:b/>
                <w:bCs/>
                <w:sz w:val="16"/>
                <w:szCs w:val="16"/>
              </w:rPr>
            </w:pPr>
            <w:r w:rsidRPr="00BA40F6">
              <w:rPr>
                <w:rFonts w:ascii="Arial" w:hAnsi="Arial" w:cs="Arial"/>
                <w:b/>
                <w:bCs/>
                <w:sz w:val="16"/>
                <w:szCs w:val="16"/>
              </w:rPr>
              <w:t>Gender</w:t>
            </w:r>
          </w:p>
        </w:tc>
        <w:tc>
          <w:tcPr>
            <w:tcW w:w="1808" w:type="dxa"/>
            <w:tcBorders>
              <w:bottom w:val="single" w:sz="4" w:space="0" w:color="auto"/>
            </w:tcBorders>
          </w:tcPr>
          <w:p w14:paraId="59802E5A" w14:textId="77777777" w:rsidR="00F87BA4" w:rsidRPr="00BA40F6" w:rsidRDefault="00F87BA4" w:rsidP="004A7092">
            <w:pPr>
              <w:spacing w:after="0"/>
              <w:jc w:val="right"/>
              <w:rPr>
                <w:rFonts w:ascii="Arial" w:hAnsi="Arial" w:cs="Arial"/>
                <w:b/>
                <w:bCs/>
                <w:sz w:val="16"/>
                <w:szCs w:val="16"/>
              </w:rPr>
            </w:pPr>
            <w:r w:rsidRPr="00BA40F6">
              <w:rPr>
                <w:rFonts w:ascii="Arial" w:hAnsi="Arial" w:cs="Arial"/>
                <w:b/>
                <w:bCs/>
                <w:sz w:val="16"/>
                <w:szCs w:val="16"/>
              </w:rPr>
              <w:t>Average benefit ($)</w:t>
            </w:r>
          </w:p>
        </w:tc>
        <w:tc>
          <w:tcPr>
            <w:tcW w:w="1757" w:type="dxa"/>
            <w:tcBorders>
              <w:bottom w:val="single" w:sz="4" w:space="0" w:color="auto"/>
            </w:tcBorders>
          </w:tcPr>
          <w:p w14:paraId="257F1FA5" w14:textId="77777777" w:rsidR="00F87BA4" w:rsidRPr="00BA40F6" w:rsidRDefault="00F87BA4" w:rsidP="004A7092">
            <w:pPr>
              <w:spacing w:after="0"/>
              <w:jc w:val="right"/>
              <w:rPr>
                <w:rFonts w:ascii="Arial" w:hAnsi="Arial" w:cs="Arial"/>
                <w:b/>
                <w:bCs/>
                <w:sz w:val="16"/>
                <w:szCs w:val="16"/>
              </w:rPr>
            </w:pPr>
            <w:r w:rsidRPr="00BA40F6">
              <w:rPr>
                <w:rFonts w:ascii="Arial" w:hAnsi="Arial" w:cs="Arial"/>
                <w:b/>
                <w:bCs/>
                <w:sz w:val="16"/>
                <w:szCs w:val="16"/>
              </w:rPr>
              <w:t>Recipients (million)</w:t>
            </w:r>
          </w:p>
        </w:tc>
        <w:tc>
          <w:tcPr>
            <w:tcW w:w="2041" w:type="dxa"/>
            <w:tcBorders>
              <w:bottom w:val="single" w:sz="4" w:space="0" w:color="auto"/>
            </w:tcBorders>
          </w:tcPr>
          <w:p w14:paraId="18EDB477" w14:textId="77777777" w:rsidR="00F87BA4" w:rsidRPr="00BA40F6" w:rsidRDefault="00F87BA4" w:rsidP="004A7092">
            <w:pPr>
              <w:spacing w:after="0"/>
              <w:jc w:val="right"/>
              <w:rPr>
                <w:rFonts w:ascii="Arial" w:hAnsi="Arial" w:cs="Arial"/>
                <w:b/>
                <w:bCs/>
                <w:sz w:val="16"/>
                <w:szCs w:val="16"/>
              </w:rPr>
            </w:pPr>
            <w:r w:rsidRPr="00BA40F6">
              <w:rPr>
                <w:rFonts w:ascii="Arial" w:hAnsi="Arial" w:cs="Arial"/>
                <w:b/>
                <w:bCs/>
                <w:sz w:val="16"/>
                <w:szCs w:val="16"/>
              </w:rPr>
              <w:t>Share of total benefit (%)</w:t>
            </w:r>
          </w:p>
        </w:tc>
      </w:tr>
      <w:tr w:rsidR="00F87BA4" w:rsidRPr="00AB1D2E" w14:paraId="1FA40B3E" w14:textId="77777777" w:rsidTr="004A7092">
        <w:trPr>
          <w:jc w:val="center"/>
        </w:trPr>
        <w:tc>
          <w:tcPr>
            <w:tcW w:w="2004" w:type="dxa"/>
            <w:tcBorders>
              <w:top w:val="single" w:sz="4" w:space="0" w:color="auto"/>
              <w:bottom w:val="nil"/>
            </w:tcBorders>
          </w:tcPr>
          <w:p w14:paraId="5D6265FB" w14:textId="69751332" w:rsidR="00F87BA4" w:rsidRPr="00F14514" w:rsidRDefault="000C0A76" w:rsidP="004A7092">
            <w:pPr>
              <w:spacing w:after="0"/>
              <w:rPr>
                <w:rFonts w:ascii="Arial" w:hAnsi="Arial" w:cs="Arial"/>
                <w:sz w:val="16"/>
                <w:szCs w:val="16"/>
              </w:rPr>
            </w:pPr>
            <w:r>
              <w:rPr>
                <w:rFonts w:ascii="Arial" w:hAnsi="Arial" w:cs="Arial"/>
                <w:sz w:val="16"/>
                <w:szCs w:val="16"/>
              </w:rPr>
              <w:t>Men</w:t>
            </w:r>
          </w:p>
        </w:tc>
        <w:tc>
          <w:tcPr>
            <w:tcW w:w="1808" w:type="dxa"/>
            <w:tcBorders>
              <w:top w:val="single" w:sz="4" w:space="0" w:color="auto"/>
              <w:bottom w:val="nil"/>
            </w:tcBorders>
          </w:tcPr>
          <w:p w14:paraId="22EF30B7"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590</w:t>
            </w:r>
          </w:p>
        </w:tc>
        <w:tc>
          <w:tcPr>
            <w:tcW w:w="1757" w:type="dxa"/>
            <w:tcBorders>
              <w:top w:val="single" w:sz="4" w:space="0" w:color="auto"/>
              <w:bottom w:val="nil"/>
            </w:tcBorders>
          </w:tcPr>
          <w:p w14:paraId="4D2CB0D9"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2.0</w:t>
            </w:r>
          </w:p>
        </w:tc>
        <w:tc>
          <w:tcPr>
            <w:tcW w:w="2041" w:type="dxa"/>
            <w:tcBorders>
              <w:top w:val="single" w:sz="4" w:space="0" w:color="auto"/>
              <w:bottom w:val="nil"/>
            </w:tcBorders>
          </w:tcPr>
          <w:p w14:paraId="468962E7"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63</w:t>
            </w:r>
          </w:p>
        </w:tc>
      </w:tr>
      <w:tr w:rsidR="00F87BA4" w:rsidRPr="00AB1D2E" w14:paraId="3AF2F487" w14:textId="77777777" w:rsidTr="004A7092">
        <w:trPr>
          <w:jc w:val="center"/>
        </w:trPr>
        <w:tc>
          <w:tcPr>
            <w:tcW w:w="2004" w:type="dxa"/>
            <w:tcBorders>
              <w:top w:val="nil"/>
              <w:bottom w:val="nil"/>
            </w:tcBorders>
          </w:tcPr>
          <w:p w14:paraId="734FFC66" w14:textId="133066F3" w:rsidR="00F87BA4" w:rsidRPr="00F14514" w:rsidRDefault="000C0A76" w:rsidP="004A7092">
            <w:pPr>
              <w:spacing w:after="0"/>
              <w:rPr>
                <w:rFonts w:ascii="Arial" w:hAnsi="Arial" w:cs="Arial"/>
                <w:sz w:val="16"/>
                <w:szCs w:val="16"/>
              </w:rPr>
            </w:pPr>
            <w:r>
              <w:rPr>
                <w:rFonts w:ascii="Arial" w:hAnsi="Arial" w:cs="Arial"/>
                <w:sz w:val="16"/>
                <w:szCs w:val="16"/>
              </w:rPr>
              <w:t>Women</w:t>
            </w:r>
          </w:p>
        </w:tc>
        <w:tc>
          <w:tcPr>
            <w:tcW w:w="1808" w:type="dxa"/>
            <w:tcBorders>
              <w:top w:val="nil"/>
              <w:bottom w:val="nil"/>
            </w:tcBorders>
          </w:tcPr>
          <w:p w14:paraId="5E92BBB4"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320</w:t>
            </w:r>
          </w:p>
        </w:tc>
        <w:tc>
          <w:tcPr>
            <w:tcW w:w="1757" w:type="dxa"/>
            <w:tcBorders>
              <w:top w:val="nil"/>
              <w:bottom w:val="nil"/>
            </w:tcBorders>
          </w:tcPr>
          <w:p w14:paraId="3E37E2E6"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2.2</w:t>
            </w:r>
          </w:p>
        </w:tc>
        <w:tc>
          <w:tcPr>
            <w:tcW w:w="2041" w:type="dxa"/>
            <w:tcBorders>
              <w:top w:val="nil"/>
              <w:bottom w:val="nil"/>
            </w:tcBorders>
          </w:tcPr>
          <w:p w14:paraId="01086AB9" w14:textId="77777777" w:rsidR="00F87BA4" w:rsidRPr="00F14514" w:rsidRDefault="00F87BA4" w:rsidP="004A7092">
            <w:pPr>
              <w:spacing w:after="0"/>
              <w:jc w:val="right"/>
              <w:rPr>
                <w:rFonts w:ascii="Arial" w:hAnsi="Arial" w:cs="Arial"/>
                <w:sz w:val="16"/>
                <w:szCs w:val="16"/>
              </w:rPr>
            </w:pPr>
            <w:r w:rsidRPr="00F14514">
              <w:rPr>
                <w:rFonts w:ascii="Arial" w:hAnsi="Arial" w:cs="Arial"/>
                <w:sz w:val="16"/>
                <w:szCs w:val="16"/>
              </w:rPr>
              <w:t>37</w:t>
            </w:r>
          </w:p>
        </w:tc>
      </w:tr>
      <w:tr w:rsidR="00F87BA4" w:rsidRPr="00AB1D2E" w14:paraId="0941C2BF" w14:textId="77777777" w:rsidTr="004A7092">
        <w:trPr>
          <w:jc w:val="center"/>
        </w:trPr>
        <w:tc>
          <w:tcPr>
            <w:tcW w:w="2004" w:type="dxa"/>
            <w:tcBorders>
              <w:top w:val="nil"/>
            </w:tcBorders>
          </w:tcPr>
          <w:p w14:paraId="159BB72A" w14:textId="77777777" w:rsidR="00F87BA4" w:rsidRPr="006550DF" w:rsidRDefault="00F87BA4" w:rsidP="004A7092">
            <w:pPr>
              <w:spacing w:after="0"/>
              <w:rPr>
                <w:rFonts w:ascii="Arial" w:hAnsi="Arial" w:cs="Arial"/>
                <w:sz w:val="16"/>
                <w:szCs w:val="16"/>
              </w:rPr>
            </w:pPr>
            <w:r w:rsidRPr="006550DF">
              <w:rPr>
                <w:rFonts w:ascii="Arial" w:hAnsi="Arial" w:cs="Arial"/>
                <w:sz w:val="16"/>
                <w:szCs w:val="16"/>
              </w:rPr>
              <w:t>Total</w:t>
            </w:r>
          </w:p>
        </w:tc>
        <w:tc>
          <w:tcPr>
            <w:tcW w:w="1808" w:type="dxa"/>
            <w:tcBorders>
              <w:top w:val="nil"/>
            </w:tcBorders>
          </w:tcPr>
          <w:p w14:paraId="11CE7637" w14:textId="77777777" w:rsidR="00F87BA4" w:rsidRPr="006550DF" w:rsidRDefault="00F87BA4" w:rsidP="004A7092">
            <w:pPr>
              <w:spacing w:after="0"/>
              <w:jc w:val="right"/>
              <w:rPr>
                <w:rFonts w:ascii="Arial" w:hAnsi="Arial" w:cs="Arial"/>
                <w:sz w:val="16"/>
                <w:szCs w:val="16"/>
              </w:rPr>
            </w:pPr>
            <w:r w:rsidRPr="006550DF">
              <w:rPr>
                <w:rFonts w:ascii="Arial" w:hAnsi="Arial" w:cs="Arial"/>
                <w:sz w:val="16"/>
                <w:szCs w:val="16"/>
              </w:rPr>
              <w:t>450</w:t>
            </w:r>
          </w:p>
        </w:tc>
        <w:tc>
          <w:tcPr>
            <w:tcW w:w="1757" w:type="dxa"/>
            <w:tcBorders>
              <w:top w:val="nil"/>
            </w:tcBorders>
          </w:tcPr>
          <w:p w14:paraId="3899D90C" w14:textId="77777777" w:rsidR="00F87BA4" w:rsidRPr="006550DF" w:rsidRDefault="00F87BA4" w:rsidP="004A7092">
            <w:pPr>
              <w:spacing w:after="0"/>
              <w:jc w:val="right"/>
              <w:rPr>
                <w:rFonts w:ascii="Arial" w:hAnsi="Arial" w:cs="Arial"/>
                <w:sz w:val="16"/>
                <w:szCs w:val="16"/>
              </w:rPr>
            </w:pPr>
            <w:r w:rsidRPr="006550DF">
              <w:rPr>
                <w:rFonts w:ascii="Arial" w:hAnsi="Arial" w:cs="Arial"/>
                <w:sz w:val="16"/>
                <w:szCs w:val="16"/>
              </w:rPr>
              <w:t>4.2</w:t>
            </w:r>
          </w:p>
        </w:tc>
        <w:tc>
          <w:tcPr>
            <w:tcW w:w="2041" w:type="dxa"/>
            <w:tcBorders>
              <w:top w:val="nil"/>
            </w:tcBorders>
          </w:tcPr>
          <w:p w14:paraId="01287CA0" w14:textId="77777777" w:rsidR="00F87BA4" w:rsidRPr="006550DF" w:rsidRDefault="00F87BA4" w:rsidP="004A7092">
            <w:pPr>
              <w:spacing w:after="0"/>
              <w:jc w:val="right"/>
              <w:rPr>
                <w:rFonts w:ascii="Arial" w:hAnsi="Arial" w:cs="Arial"/>
                <w:sz w:val="16"/>
                <w:szCs w:val="16"/>
              </w:rPr>
            </w:pPr>
            <w:r w:rsidRPr="006550DF">
              <w:rPr>
                <w:rFonts w:ascii="Arial" w:hAnsi="Arial" w:cs="Arial"/>
                <w:sz w:val="16"/>
                <w:szCs w:val="16"/>
              </w:rPr>
              <w:t>100</w:t>
            </w:r>
          </w:p>
        </w:tc>
      </w:tr>
    </w:tbl>
    <w:p w14:paraId="3AD8CAD7" w14:textId="77777777" w:rsidR="00F87BA4" w:rsidRDefault="00F87BA4" w:rsidP="00F87BA4">
      <w:pPr>
        <w:spacing w:before="200"/>
        <w:rPr>
          <w:rFonts w:ascii="Arial" w:hAnsi="Arial" w:cs="Arial"/>
          <w:b/>
          <w:bCs/>
        </w:rPr>
      </w:pPr>
      <w:r w:rsidRPr="00AB1D2E">
        <w:t>From age 65 onwards, the number of people claiming gifts and donations deductions declined in line with a lower proportion of people filing tax returns in these age groups (Chart 2.</w:t>
      </w:r>
      <w:r>
        <w:t>9</w:t>
      </w:r>
      <w:r w:rsidRPr="00AB1D2E">
        <w:t>). Individuals aged 55 to 59 received the largest share of the benefit.</w:t>
      </w:r>
    </w:p>
    <w:p w14:paraId="29EA7AF4" w14:textId="08100C40" w:rsidR="00F87BA4" w:rsidRDefault="00F87BA4" w:rsidP="0055737E">
      <w:pPr>
        <w:pStyle w:val="ChartHeading"/>
      </w:pPr>
      <w:r w:rsidRPr="00AB1D2E">
        <w:t>Chart 2.</w:t>
      </w:r>
      <w:r>
        <w:t>9</w:t>
      </w:r>
      <w:r w:rsidRPr="00AB1D2E">
        <w:t xml:space="preserve"> Average benefit and </w:t>
      </w:r>
      <w:r w:rsidR="006637CF">
        <w:t>recipients</w:t>
      </w:r>
      <w:r w:rsidR="006637CF" w:rsidRPr="00AB1D2E">
        <w:t xml:space="preserve"> </w:t>
      </w:r>
      <w:r w:rsidRPr="00AB1D2E">
        <w:t>by age, 2020</w:t>
      </w:r>
      <w:r w:rsidR="00222A40" w:rsidRPr="00273AA1">
        <w:t>–</w:t>
      </w:r>
      <w:r w:rsidRPr="00AB1D2E">
        <w:t>21</w:t>
      </w:r>
    </w:p>
    <w:p w14:paraId="61A4CB66" w14:textId="52742DDD" w:rsidR="00BF3BEB" w:rsidRPr="00AB1D2E" w:rsidRDefault="00BF3BEB" w:rsidP="0055737E">
      <w:pPr>
        <w:pStyle w:val="ChartHeading"/>
      </w:pPr>
      <w:r>
        <w:rPr>
          <w:noProof/>
          <w:sz w:val="16"/>
          <w:szCs w:val="16"/>
        </w:rPr>
        <w:drawing>
          <wp:inline distT="0" distB="0" distL="0" distR="0" wp14:anchorId="4E105612" wp14:editId="63C2C1C2">
            <wp:extent cx="4683600" cy="2523600"/>
            <wp:effectExtent l="0" t="0" r="3175" b="0"/>
            <wp:docPr id="45" name="Picture 45" descr="The share of the beneft from deductions for gifts and donations increases with each age cohort from 18-24 to 60-64 years old. 65-69 and 70-74 year olds see a lower benefit, before a signifcant increase for individuals older than 70. The number of recipients is concentrated amount younger cohorts, and peaks for individuals aged betwen 35-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share of the beneft from deductions for gifts and donations increases with each age cohort from 18-24 to 60-64 years old. 65-69 and 70-74 year olds see a lower benefit, before a signifcant increase for individuals older than 70. The number of recipients is concentrated amount younger cohorts, and peaks for individuals aged betwen 35-39.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237BA089" w14:textId="77777777" w:rsidR="00F87BA4" w:rsidRPr="00AB1D2E" w:rsidRDefault="00F87BA4" w:rsidP="00E60E6D">
      <w:pPr>
        <w:pStyle w:val="ChartandTableFootnote"/>
      </w:pPr>
      <w:r w:rsidRPr="00AB1D2E">
        <w:t>Source: Treasury</w:t>
      </w:r>
    </w:p>
    <w:p w14:paraId="58CA5C98" w14:textId="77777777" w:rsidR="00F87BA4" w:rsidRDefault="00F87BA4" w:rsidP="0055737E"/>
    <w:p w14:paraId="664F0F3B" w14:textId="77777777" w:rsidR="00F87BA4" w:rsidRDefault="00F87BA4" w:rsidP="00F87BA4">
      <w:r>
        <w:br w:type="page"/>
      </w:r>
    </w:p>
    <w:p w14:paraId="02082660" w14:textId="77777777" w:rsidR="00F87BA4" w:rsidRPr="00B3585E" w:rsidRDefault="00F87BA4" w:rsidP="00277C1B">
      <w:pPr>
        <w:pStyle w:val="Heading2"/>
      </w:pPr>
      <w:bookmarkStart w:id="48" w:name="_Toc156386194"/>
      <w:r w:rsidRPr="00B3585E">
        <w:lastRenderedPageBreak/>
        <w:t>Lower tax rate for small companies</w:t>
      </w:r>
      <w:bookmarkEnd w:id="48"/>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B3585E" w14:paraId="5A8C7D50" w14:textId="77777777" w:rsidTr="004A7092">
        <w:trPr>
          <w:trHeight w:val="3322"/>
        </w:trPr>
        <w:tc>
          <w:tcPr>
            <w:tcW w:w="8755" w:type="dxa"/>
            <w:shd w:val="clear" w:color="auto" w:fill="DEEAF6"/>
          </w:tcPr>
          <w:p w14:paraId="0DB4DF7C" w14:textId="37482058" w:rsidR="00F87BA4" w:rsidRPr="00B3585E" w:rsidRDefault="00F87BA4" w:rsidP="004A7092">
            <w:pPr>
              <w:spacing w:before="200"/>
            </w:pPr>
            <w:r w:rsidRPr="00B3585E">
              <w:t>Under the benchmark, company income tax is paid at the headline corporate tax rate of 30 per cent. Under this tax expenditure (</w:t>
            </w:r>
            <w:r w:rsidR="002605AA" w:rsidRPr="00B3585E">
              <w:t>B</w:t>
            </w:r>
            <w:r w:rsidR="002605AA">
              <w:t>62</w:t>
            </w:r>
            <w:r w:rsidRPr="00B3585E">
              <w:t>), companies with aggregated annual turnover below $50 million and with 80 per cent or less of assessable income that is passive in nature, faced a company tax rate of 26 per cent in the 2020–21 income year. These companies face a tax rate of 25 per cent in 2021–22 and subsequent income years.</w:t>
            </w:r>
          </w:p>
          <w:p w14:paraId="6EEE4AC6" w14:textId="46A4C4B1" w:rsidR="00F87BA4" w:rsidRPr="00B3585E" w:rsidRDefault="00F87BA4" w:rsidP="00DF13F1">
            <w:pPr>
              <w:pStyle w:val="TableHeading"/>
            </w:pPr>
            <w:r w:rsidRPr="00B3585E">
              <w:t>Table 2.</w:t>
            </w:r>
            <w:r>
              <w:t>9</w:t>
            </w:r>
            <w:r w:rsidRPr="00B3585E">
              <w:t xml:space="preserve"> Estimates of aggregate revenue forgone ($m)</w:t>
            </w:r>
          </w:p>
          <w:tbl>
            <w:tblPr>
              <w:tblStyle w:val="TableGrid5"/>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B3585E" w14:paraId="2A740936" w14:textId="77777777" w:rsidTr="004A7092">
              <w:trPr>
                <w:trHeight w:val="187"/>
                <w:jc w:val="center"/>
              </w:trPr>
              <w:tc>
                <w:tcPr>
                  <w:tcW w:w="935" w:type="dxa"/>
                  <w:tcBorders>
                    <w:bottom w:val="single" w:sz="4" w:space="0" w:color="auto"/>
                  </w:tcBorders>
                  <w:vAlign w:val="center"/>
                </w:tcPr>
                <w:p w14:paraId="46B77DA6" w14:textId="6A06B8D0"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223F8B">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085C1C8E" w14:textId="242944AC"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50C01F7E" w14:textId="31C1B2D4"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223F8B">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75850F8B" w14:textId="650EE460"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223F8B">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0CB2417C" w14:textId="36DEF4F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223F8B">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2D86DA6F" w14:textId="30137A2A"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223F8B">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2976AA7E" w14:textId="05B9F5E3"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223F8B">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48777944" w14:textId="2C508D2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223F8B">
                    <w:rPr>
                      <w:rFonts w:ascii="Arial" w:hAnsi="Arial"/>
                      <w:b/>
                      <w:color w:val="000000"/>
                      <w:sz w:val="16"/>
                    </w:rPr>
                    <w:t>–</w:t>
                  </w:r>
                  <w:r w:rsidRPr="003972DD">
                    <w:rPr>
                      <w:rFonts w:ascii="Arial" w:hAnsi="Arial"/>
                      <w:b/>
                      <w:color w:val="000000"/>
                      <w:sz w:val="16"/>
                    </w:rPr>
                    <w:t>27</w:t>
                  </w:r>
                </w:p>
              </w:tc>
            </w:tr>
            <w:tr w:rsidR="00F87BA4" w:rsidRPr="00B3585E" w14:paraId="7077ACDF" w14:textId="77777777" w:rsidTr="004A7092">
              <w:trPr>
                <w:trHeight w:val="187"/>
                <w:jc w:val="center"/>
              </w:trPr>
              <w:tc>
                <w:tcPr>
                  <w:tcW w:w="935" w:type="dxa"/>
                  <w:tcBorders>
                    <w:top w:val="single" w:sz="4" w:space="0" w:color="EEECE1"/>
                  </w:tcBorders>
                </w:tcPr>
                <w:p w14:paraId="4092187C"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1,100</w:t>
                  </w:r>
                </w:p>
              </w:tc>
              <w:tc>
                <w:tcPr>
                  <w:tcW w:w="935" w:type="dxa"/>
                  <w:tcBorders>
                    <w:top w:val="single" w:sz="4" w:space="0" w:color="EEECE1"/>
                  </w:tcBorders>
                </w:tcPr>
                <w:p w14:paraId="3FC22BE8"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2,600</w:t>
                  </w:r>
                </w:p>
              </w:tc>
              <w:tc>
                <w:tcPr>
                  <w:tcW w:w="935" w:type="dxa"/>
                  <w:tcBorders>
                    <w:top w:val="single" w:sz="4" w:space="0" w:color="EEECE1"/>
                  </w:tcBorders>
                </w:tcPr>
                <w:p w14:paraId="171B3B7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3,200</w:t>
                  </w:r>
                </w:p>
              </w:tc>
              <w:tc>
                <w:tcPr>
                  <w:tcW w:w="935" w:type="dxa"/>
                  <w:tcBorders>
                    <w:top w:val="single" w:sz="4" w:space="0" w:color="EEECE1"/>
                  </w:tcBorders>
                </w:tcPr>
                <w:p w14:paraId="0AC562C8"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4,200</w:t>
                  </w:r>
                </w:p>
              </w:tc>
              <w:tc>
                <w:tcPr>
                  <w:tcW w:w="935" w:type="dxa"/>
                  <w:tcBorders>
                    <w:top w:val="single" w:sz="4" w:space="0" w:color="EEECE1"/>
                  </w:tcBorders>
                </w:tcPr>
                <w:p w14:paraId="516B539E"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3,400</w:t>
                  </w:r>
                </w:p>
              </w:tc>
              <w:tc>
                <w:tcPr>
                  <w:tcW w:w="935" w:type="dxa"/>
                  <w:tcBorders>
                    <w:top w:val="single" w:sz="4" w:space="0" w:color="EEECE1"/>
                  </w:tcBorders>
                </w:tcPr>
                <w:p w14:paraId="1D73C0BF"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3,400</w:t>
                  </w:r>
                </w:p>
              </w:tc>
              <w:tc>
                <w:tcPr>
                  <w:tcW w:w="935" w:type="dxa"/>
                  <w:tcBorders>
                    <w:top w:val="single" w:sz="4" w:space="0" w:color="EEECE1"/>
                  </w:tcBorders>
                </w:tcPr>
                <w:p w14:paraId="7CB62BE3"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3,300</w:t>
                  </w:r>
                </w:p>
              </w:tc>
              <w:tc>
                <w:tcPr>
                  <w:tcW w:w="935" w:type="dxa"/>
                  <w:tcBorders>
                    <w:top w:val="single" w:sz="4" w:space="0" w:color="EEECE1"/>
                  </w:tcBorders>
                </w:tcPr>
                <w:p w14:paraId="73BE8EC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3,700</w:t>
                  </w:r>
                </w:p>
              </w:tc>
            </w:tr>
          </w:tbl>
          <w:p w14:paraId="3A2FE5B7" w14:textId="5E3C3BBF" w:rsidR="00F87BA4" w:rsidRPr="00B3585E" w:rsidRDefault="00F87BA4" w:rsidP="004A7092">
            <w:pPr>
              <w:spacing w:before="200"/>
            </w:pPr>
            <w:r w:rsidRPr="00B3585E">
              <w:t xml:space="preserve">In </w:t>
            </w:r>
            <w:r w:rsidR="00C244EC">
              <w:t>2020–21</w:t>
            </w:r>
            <w:r w:rsidRPr="00B3585E">
              <w:t>, approximately 346,000 companies received a lower company tax rate. The value of the tax expenditure shown in the table above captures the direct effect of the lower company tax rate on the tax payable by eligible companies, as well as the indirect effect on tax payable by the shareholders of those companies. In contrast, the analysis below focuses solely on the distributional effects of the direct impact of the lower company tax rate.</w:t>
            </w:r>
          </w:p>
        </w:tc>
      </w:tr>
    </w:tbl>
    <w:p w14:paraId="5AB04C1D" w14:textId="0987409C" w:rsidR="00F87BA4" w:rsidRPr="00B3585E" w:rsidRDefault="00F87BA4" w:rsidP="00F87BA4">
      <w:pPr>
        <w:spacing w:before="200"/>
      </w:pPr>
      <w:r w:rsidRPr="00B3585E">
        <w:t xml:space="preserve">Of the companies that </w:t>
      </w:r>
      <w:r w:rsidR="00D45933">
        <w:t>benefitted</w:t>
      </w:r>
      <w:r w:rsidRPr="00B3585E">
        <w:t>, 82 per cent had an annual company turnover of less than $2 million in 2020</w:t>
      </w:r>
      <w:r w:rsidR="003C4378">
        <w:t>–</w:t>
      </w:r>
      <w:r w:rsidRPr="00B3585E">
        <w:t>21 (</w:t>
      </w:r>
      <w:r w:rsidRPr="0074406F">
        <w:t>Chart 2.</w:t>
      </w:r>
      <w:r w:rsidRPr="00D0396A">
        <w:t>10</w:t>
      </w:r>
      <w:r w:rsidRPr="00B3585E">
        <w:t>). The share of the benefit accruing to these companies was 37 per cent. In contrast, 1 per cent of companies that benefitted had incomes between $25 million and $50 million and their share of the benefit was 9</w:t>
      </w:r>
      <w:r w:rsidR="00CE1B1E">
        <w:t> </w:t>
      </w:r>
      <w:r w:rsidRPr="00B3585E">
        <w:t>per</w:t>
      </w:r>
      <w:r w:rsidR="00CE1B1E">
        <w:t> </w:t>
      </w:r>
      <w:r w:rsidRPr="00B3585E">
        <w:t>cent.</w:t>
      </w:r>
    </w:p>
    <w:p w14:paraId="3864DD83" w14:textId="241506B0" w:rsidR="00F87BA4" w:rsidRDefault="00F87BA4" w:rsidP="00DF13F1">
      <w:pPr>
        <w:pStyle w:val="ChartHeading"/>
      </w:pPr>
      <w:r w:rsidRPr="00B3585E">
        <w:t>Chart 2.</w:t>
      </w:r>
      <w:r>
        <w:t>10</w:t>
      </w:r>
      <w:r w:rsidRPr="00B3585E">
        <w:t xml:space="preserve"> Share of benefit and recipients by turnover, 2020</w:t>
      </w:r>
      <w:r w:rsidR="0099074A" w:rsidRPr="00273AA1">
        <w:t>–</w:t>
      </w:r>
      <w:r w:rsidRPr="00B3585E">
        <w:t>21</w:t>
      </w:r>
    </w:p>
    <w:p w14:paraId="1913310E" w14:textId="584FA8A8" w:rsidR="007771BC" w:rsidRPr="00B3585E" w:rsidRDefault="007771BC" w:rsidP="007771BC">
      <w:pPr>
        <w:pStyle w:val="ChartGraphic"/>
      </w:pPr>
      <w:r>
        <w:rPr>
          <w:noProof/>
        </w:rPr>
        <w:drawing>
          <wp:inline distT="0" distB="0" distL="0" distR="0" wp14:anchorId="03060A3B" wp14:editId="6E53D6AF">
            <wp:extent cx="4688205" cy="2524125"/>
            <wp:effectExtent l="0" t="0" r="0" b="0"/>
            <wp:docPr id="87" name="Picture 87" descr="This bar chart shows the lower company tax rate benefit for tax paying companies in 2020-21 by their total turnover.  The share of the benefit accruing to companies with annual turnover of less than $2 million was 3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bar chart shows the lower company tax rate benefit for tax paying companies in 2020-21 by their total turnover.  The share of the benefit accruing to companies with annual turnover of less than $2 million was 37 per c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8205" cy="2524125"/>
                    </a:xfrm>
                    <a:prstGeom prst="rect">
                      <a:avLst/>
                    </a:prstGeom>
                    <a:noFill/>
                  </pic:spPr>
                </pic:pic>
              </a:graphicData>
            </a:graphic>
          </wp:inline>
        </w:drawing>
      </w:r>
    </w:p>
    <w:p w14:paraId="1092B06D" w14:textId="77777777" w:rsidR="00F87BA4" w:rsidRPr="00B3585E" w:rsidRDefault="00F87BA4" w:rsidP="00CF63D4">
      <w:pPr>
        <w:pStyle w:val="ChartandTableFootnote"/>
      </w:pPr>
      <w:r w:rsidRPr="00B3585E">
        <w:t>Source: Treasury</w:t>
      </w:r>
    </w:p>
    <w:p w14:paraId="64B78C6F" w14:textId="03E254BA" w:rsidR="00F87BA4" w:rsidRDefault="00F87BA4" w:rsidP="00BF3BEB">
      <w:pPr>
        <w:pStyle w:val="ChartHeading"/>
      </w:pPr>
      <w:r w:rsidRPr="00B3585E">
        <w:lastRenderedPageBreak/>
        <w:t>Chart 2.</w:t>
      </w:r>
      <w:r>
        <w:t>11</w:t>
      </w:r>
      <w:r w:rsidRPr="00B3585E">
        <w:t xml:space="preserve"> Share of benefit and recipients by industry, 2020</w:t>
      </w:r>
      <w:r w:rsidR="0099074A" w:rsidRPr="00273AA1">
        <w:t>–</w:t>
      </w:r>
      <w:r w:rsidRPr="00B3585E">
        <w:t>21</w:t>
      </w:r>
    </w:p>
    <w:p w14:paraId="50B78920" w14:textId="3C9D6DE2" w:rsidR="00BF3BEB" w:rsidRPr="00BF3BEB" w:rsidRDefault="00BF3BEB" w:rsidP="00BF3BEB">
      <w:pPr>
        <w:pStyle w:val="ChartHeading"/>
        <w:rPr>
          <w:rFonts w:cs="Arial"/>
          <w:bCs/>
        </w:rPr>
      </w:pPr>
      <w:r>
        <w:rPr>
          <w:rFonts w:cs="Arial"/>
          <w:bCs/>
          <w:noProof/>
        </w:rPr>
        <w:drawing>
          <wp:inline distT="0" distB="0" distL="0" distR="0" wp14:anchorId="7E8D409A" wp14:editId="0BF45B6B">
            <wp:extent cx="4676140" cy="2524125"/>
            <wp:effectExtent l="0" t="0" r="0" b="0"/>
            <wp:docPr id="17" name="Picture 17" descr="This bar chart shows the lower company tax rate benefit for tax paying companies in 2020-21 by primary industry classification. The industries that receieve the largest share of the benefit by value are Professional, Scientific and Technical Services, and Finance and Insurance. By number of companies that benefitted from the lower company tax rate, the top two industries were Professional, Scientific and Technical Services, and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bar chart shows the lower company tax rate benefit for tax paying companies in 2020-21 by primary industry classification. The industries that receieve the largest share of the benefit by value are Professional, Scientific and Technical Services, and Finance and Insurance. By number of companies that benefitted from the lower company tax rate, the top two industries were Professional, Scientific and Technical Services, and Constructio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140" cy="2524125"/>
                    </a:xfrm>
                    <a:prstGeom prst="rect">
                      <a:avLst/>
                    </a:prstGeom>
                    <a:noFill/>
                  </pic:spPr>
                </pic:pic>
              </a:graphicData>
            </a:graphic>
          </wp:inline>
        </w:drawing>
      </w:r>
    </w:p>
    <w:p w14:paraId="70935B9B" w14:textId="77777777" w:rsidR="00F87BA4" w:rsidRPr="00BF3BEB" w:rsidRDefault="00F87BA4" w:rsidP="00CF63D4">
      <w:pPr>
        <w:pStyle w:val="ChartandTableFootnote"/>
      </w:pPr>
      <w:r w:rsidRPr="00CF63D4">
        <w:t>Source</w:t>
      </w:r>
      <w:r w:rsidRPr="00B3585E">
        <w:t>: Treasury</w:t>
      </w:r>
    </w:p>
    <w:p w14:paraId="71CAF097" w14:textId="77777777" w:rsidR="007771BC" w:rsidRDefault="007771BC" w:rsidP="007771BC">
      <w:pPr>
        <w:pStyle w:val="NoSpacing"/>
      </w:pPr>
    </w:p>
    <w:p w14:paraId="602E4EFB" w14:textId="4684E1C3" w:rsidR="00F87BA4" w:rsidRPr="00B3585E" w:rsidRDefault="00F87BA4" w:rsidP="00BF3BEB">
      <w:r w:rsidRPr="00B3585E">
        <w:t>By number of companies that benefitted from the lower tax rate for small companies, the most significant industries were Professional, Scientific and Technical Services</w:t>
      </w:r>
      <w:r w:rsidRPr="00B3585E" w:rsidDel="00143EF7">
        <w:t xml:space="preserve"> (</w:t>
      </w:r>
      <w:r w:rsidR="003C3EA3" w:rsidRPr="003C3EA3">
        <w:t>68,</w:t>
      </w:r>
      <w:r w:rsidR="00C67A71">
        <w:t>000</w:t>
      </w:r>
      <w:r w:rsidR="003C3EA3" w:rsidRPr="003C3EA3">
        <w:t xml:space="preserve"> recipients</w:t>
      </w:r>
      <w:r w:rsidRPr="00B3585E" w:rsidDel="00143EF7">
        <w:t>)</w:t>
      </w:r>
      <w:r w:rsidRPr="00B3585E">
        <w:t xml:space="preserve">, Construction Services </w:t>
      </w:r>
      <w:r w:rsidRPr="00B3585E" w:rsidDel="00143EF7">
        <w:t>(</w:t>
      </w:r>
      <w:r w:rsidR="00D17821">
        <w:t>56,</w:t>
      </w:r>
      <w:r w:rsidR="00C72977">
        <w:t>000</w:t>
      </w:r>
      <w:r w:rsidR="00D17821">
        <w:t xml:space="preserve"> recipients)</w:t>
      </w:r>
      <w:r w:rsidRPr="00B3585E">
        <w:t xml:space="preserve">  and Other </w:t>
      </w:r>
      <w:r w:rsidR="00191F56">
        <w:t>Market</w:t>
      </w:r>
      <w:r w:rsidR="003B2DA3">
        <w:t xml:space="preserve"> </w:t>
      </w:r>
      <w:r w:rsidR="003B2DA3" w:rsidRPr="009F5419">
        <w:t>Services</w:t>
      </w:r>
      <w:r w:rsidRPr="009F5419">
        <w:t xml:space="preserve"> </w:t>
      </w:r>
      <w:r w:rsidRPr="009F5419" w:rsidDel="00143EF7">
        <w:t>(</w:t>
      </w:r>
      <w:r w:rsidR="00EE2B83">
        <w:t>44,</w:t>
      </w:r>
      <w:r w:rsidR="00AB39C0">
        <w:t>000</w:t>
      </w:r>
      <w:r w:rsidR="00EE2B83">
        <w:t xml:space="preserve"> recipients) </w:t>
      </w:r>
      <w:r w:rsidRPr="009F5419" w:rsidDel="00143EF7">
        <w:t>(</w:t>
      </w:r>
      <w:r w:rsidRPr="001570D4">
        <w:t>Chart 2.</w:t>
      </w:r>
      <w:r w:rsidRPr="009F5419">
        <w:t>11).</w:t>
      </w:r>
      <w:r w:rsidRPr="008B00BD">
        <w:rPr>
          <w:rStyle w:val="FootnoteReference"/>
        </w:rPr>
        <w:t xml:space="preserve"> </w:t>
      </w:r>
      <w:r w:rsidR="008B00BD" w:rsidRPr="00F76552">
        <w:rPr>
          <w:rStyle w:val="FootnoteReference"/>
        </w:rPr>
        <w:footnoteReference w:id="6"/>
      </w:r>
      <w:r w:rsidRPr="00B3585E">
        <w:t xml:space="preserve"> </w:t>
      </w:r>
    </w:p>
    <w:p w14:paraId="6B98CED2" w14:textId="10872CA2" w:rsidR="00F87BA4" w:rsidRPr="00B3585E" w:rsidRDefault="00597CE2" w:rsidP="00F87BA4">
      <w:r>
        <w:t>By value of revenue forgone, t</w:t>
      </w:r>
      <w:r w:rsidR="00F87BA4" w:rsidRPr="00B3585E">
        <w:t>he largest share of the benefit was realised by the Finance and Insurance industry (19 per cent) due to its relatively high profitability when compared to other similarly sized companies in different industries. Specifically, 17</w:t>
      </w:r>
      <w:r w:rsidR="00381842">
        <w:t> </w:t>
      </w:r>
      <w:r w:rsidR="00F87BA4" w:rsidRPr="00B3585E">
        <w:t>per</w:t>
      </w:r>
      <w:r w:rsidR="00381842">
        <w:t> </w:t>
      </w:r>
      <w:r w:rsidR="00F87BA4" w:rsidRPr="00B3585E">
        <w:t>cent of the benefit went to companies involved in:</w:t>
      </w:r>
    </w:p>
    <w:p w14:paraId="60432DBF" w14:textId="18BF6907" w:rsidR="00F87BA4" w:rsidRPr="00A53581" w:rsidRDefault="003F625B" w:rsidP="00F87BA4">
      <w:pPr>
        <w:pStyle w:val="Bullet"/>
        <w:numPr>
          <w:ilvl w:val="0"/>
          <w:numId w:val="1"/>
        </w:numPr>
      </w:pPr>
      <w:r>
        <w:t>‘</w:t>
      </w:r>
      <w:r w:rsidR="00F87BA4" w:rsidRPr="00A53581">
        <w:t>Financial Asset Investing</w:t>
      </w:r>
      <w:r>
        <w:t>’</w:t>
      </w:r>
      <w:r w:rsidR="00F87BA4" w:rsidRPr="00A53581">
        <w:t xml:space="preserve">, which includes companies investing in money on their own account </w:t>
      </w:r>
    </w:p>
    <w:p w14:paraId="0C3EE21D" w14:textId="2A5E9694" w:rsidR="00F87BA4" w:rsidRPr="00A53581" w:rsidRDefault="003F625B" w:rsidP="00F87BA4">
      <w:pPr>
        <w:pStyle w:val="Bullet"/>
        <w:numPr>
          <w:ilvl w:val="0"/>
          <w:numId w:val="1"/>
        </w:numPr>
      </w:pPr>
      <w:r>
        <w:t>‘</w:t>
      </w:r>
      <w:r w:rsidR="00F87BA4" w:rsidRPr="00A53581">
        <w:t>Other Auxiliary Finance and Investment Services</w:t>
      </w:r>
      <w:r>
        <w:t>’</w:t>
      </w:r>
      <w:r w:rsidR="00F87BA4" w:rsidRPr="00A53581">
        <w:t>, which includes companies engaged in providing nominee, trustee, investment management or advisory services, or arranging home loans for others.</w:t>
      </w:r>
    </w:p>
    <w:p w14:paraId="63753153" w14:textId="77777777" w:rsidR="00F87BA4" w:rsidRDefault="00F87BA4" w:rsidP="0055737E"/>
    <w:p w14:paraId="21F21F3C" w14:textId="77777777" w:rsidR="00F87BA4" w:rsidRDefault="00F87BA4" w:rsidP="00F87BA4">
      <w:r>
        <w:br w:type="page"/>
      </w:r>
    </w:p>
    <w:p w14:paraId="60A511B8" w14:textId="2E71AD00" w:rsidR="00F87BA4" w:rsidRPr="00D27095" w:rsidRDefault="00F87BA4" w:rsidP="00277C1B">
      <w:pPr>
        <w:pStyle w:val="Heading2"/>
      </w:pPr>
      <w:bookmarkStart w:id="49" w:name="_Toc156386195"/>
      <w:r w:rsidRPr="00D27095">
        <w:lastRenderedPageBreak/>
        <w:t xml:space="preserve">Medicare levy </w:t>
      </w:r>
      <w:r w:rsidR="00014A63">
        <w:t>low</w:t>
      </w:r>
      <w:r w:rsidR="003F625B">
        <w:noBreakHyphen/>
      </w:r>
      <w:r w:rsidR="00014A63">
        <w:t>income</w:t>
      </w:r>
      <w:r w:rsidRPr="00D27095">
        <w:t xml:space="preserve"> thresholds</w:t>
      </w:r>
      <w:bookmarkEnd w:id="49"/>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D27095" w14:paraId="42F0F996" w14:textId="77777777" w:rsidTr="00387B8F">
        <w:trPr>
          <w:trHeight w:val="3322"/>
        </w:trPr>
        <w:tc>
          <w:tcPr>
            <w:tcW w:w="7711" w:type="dxa"/>
            <w:shd w:val="clear" w:color="auto" w:fill="DEEAF6"/>
          </w:tcPr>
          <w:p w14:paraId="37A5A047" w14:textId="77777777" w:rsidR="00F87BA4" w:rsidRPr="00D27095" w:rsidRDefault="00F87BA4" w:rsidP="004A7092">
            <w:pPr>
              <w:spacing w:before="200"/>
            </w:pPr>
            <w:r w:rsidRPr="00D27095">
              <w:t>Under the benchmark, Medicare levy is paid on the taxable income of all residents. Under this tax expenditure (A</w:t>
            </w:r>
            <w:r>
              <w:t>20</w:t>
            </w:r>
            <w:r w:rsidRPr="00D27095">
              <w:t>), residents whose taxable income falls below prescribed thresholds are exempt from the Medicare levy, with the levy phased in once their income exceeds these thresholds. Different thresholds apply for individuals, families and seniors and pensioners.</w:t>
            </w:r>
          </w:p>
          <w:p w14:paraId="680294DD" w14:textId="77777777" w:rsidR="00F87BA4" w:rsidRPr="00D27095" w:rsidRDefault="00F87BA4" w:rsidP="0055737E">
            <w:pPr>
              <w:pStyle w:val="TableHeading"/>
            </w:pPr>
            <w:r w:rsidRPr="00D27095">
              <w:t>Table 2.</w:t>
            </w:r>
            <w:r>
              <w:t>10</w:t>
            </w:r>
            <w:r w:rsidRPr="00D27095">
              <w:t xml:space="preserve"> Estimates of aggregate revenue forgone ($m)</w:t>
            </w:r>
          </w:p>
          <w:tbl>
            <w:tblPr>
              <w:tblStyle w:val="TableGrid1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D27095" w14:paraId="4040B7E5" w14:textId="77777777" w:rsidTr="004A7092">
              <w:trPr>
                <w:trHeight w:val="187"/>
                <w:jc w:val="center"/>
              </w:trPr>
              <w:tc>
                <w:tcPr>
                  <w:tcW w:w="935" w:type="dxa"/>
                  <w:tcBorders>
                    <w:bottom w:val="single" w:sz="4" w:space="0" w:color="auto"/>
                  </w:tcBorders>
                  <w:vAlign w:val="center"/>
                </w:tcPr>
                <w:p w14:paraId="4615D0A8" w14:textId="048B53A7"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223F8B">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4DF285DC" w14:textId="074ADE60"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6C06380A" w14:textId="594BC7A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223F8B">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45A0BFC8" w14:textId="73E5CB00"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223F8B">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42EA4814" w14:textId="0BDEE75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223F8B">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30DBFABD" w14:textId="621E78C1"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223F8B">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022EE57A" w14:textId="0A9ED023"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223F8B">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5C26315E" w14:textId="27B810E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223F8B">
                    <w:rPr>
                      <w:rFonts w:ascii="Arial" w:hAnsi="Arial"/>
                      <w:b/>
                      <w:color w:val="000000"/>
                      <w:sz w:val="16"/>
                    </w:rPr>
                    <w:t>–</w:t>
                  </w:r>
                  <w:r w:rsidRPr="003972DD">
                    <w:rPr>
                      <w:rFonts w:ascii="Arial" w:hAnsi="Arial"/>
                      <w:b/>
                      <w:color w:val="000000"/>
                      <w:sz w:val="16"/>
                    </w:rPr>
                    <w:t>27</w:t>
                  </w:r>
                </w:p>
              </w:tc>
            </w:tr>
            <w:tr w:rsidR="00F87BA4" w:rsidRPr="00D27095" w14:paraId="6097F7AF" w14:textId="77777777" w:rsidTr="004A7092">
              <w:trPr>
                <w:trHeight w:val="187"/>
                <w:jc w:val="center"/>
              </w:trPr>
              <w:tc>
                <w:tcPr>
                  <w:tcW w:w="935" w:type="dxa"/>
                  <w:tcBorders>
                    <w:top w:val="single" w:sz="4" w:space="0" w:color="EEECE1"/>
                  </w:tcBorders>
                  <w:vAlign w:val="center"/>
                </w:tcPr>
                <w:p w14:paraId="0DDBA76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2,300</w:t>
                  </w:r>
                </w:p>
              </w:tc>
              <w:tc>
                <w:tcPr>
                  <w:tcW w:w="935" w:type="dxa"/>
                  <w:tcBorders>
                    <w:top w:val="single" w:sz="4" w:space="0" w:color="EEECE1"/>
                  </w:tcBorders>
                  <w:vAlign w:val="center"/>
                </w:tcPr>
                <w:p w14:paraId="3EB11040"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2,450</w:t>
                  </w:r>
                </w:p>
              </w:tc>
              <w:tc>
                <w:tcPr>
                  <w:tcW w:w="935" w:type="dxa"/>
                  <w:tcBorders>
                    <w:top w:val="single" w:sz="4" w:space="0" w:color="EEECE1"/>
                  </w:tcBorders>
                  <w:vAlign w:val="center"/>
                </w:tcPr>
                <w:p w14:paraId="29C94330"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2,500</w:t>
                  </w:r>
                </w:p>
              </w:tc>
              <w:tc>
                <w:tcPr>
                  <w:tcW w:w="935" w:type="dxa"/>
                  <w:tcBorders>
                    <w:top w:val="single" w:sz="4" w:space="0" w:color="EEECE1"/>
                  </w:tcBorders>
                  <w:vAlign w:val="center"/>
                </w:tcPr>
                <w:p w14:paraId="29235D68"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2,600</w:t>
                  </w:r>
                </w:p>
              </w:tc>
              <w:tc>
                <w:tcPr>
                  <w:tcW w:w="935" w:type="dxa"/>
                  <w:tcBorders>
                    <w:top w:val="single" w:sz="4" w:space="0" w:color="EEECE1"/>
                  </w:tcBorders>
                  <w:vAlign w:val="center"/>
                </w:tcPr>
                <w:p w14:paraId="4CC337DF"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2,650</w:t>
                  </w:r>
                </w:p>
              </w:tc>
              <w:tc>
                <w:tcPr>
                  <w:tcW w:w="935" w:type="dxa"/>
                  <w:tcBorders>
                    <w:top w:val="single" w:sz="4" w:space="0" w:color="EEECE1"/>
                  </w:tcBorders>
                  <w:vAlign w:val="center"/>
                </w:tcPr>
                <w:p w14:paraId="78433EB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2,650</w:t>
                  </w:r>
                </w:p>
              </w:tc>
              <w:tc>
                <w:tcPr>
                  <w:tcW w:w="935" w:type="dxa"/>
                  <w:tcBorders>
                    <w:top w:val="single" w:sz="4" w:space="0" w:color="EEECE1"/>
                  </w:tcBorders>
                  <w:vAlign w:val="center"/>
                </w:tcPr>
                <w:p w14:paraId="46CA41CF"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2,650</w:t>
                  </w:r>
                </w:p>
              </w:tc>
              <w:tc>
                <w:tcPr>
                  <w:tcW w:w="935" w:type="dxa"/>
                  <w:tcBorders>
                    <w:top w:val="single" w:sz="4" w:space="0" w:color="EEECE1"/>
                  </w:tcBorders>
                  <w:vAlign w:val="center"/>
                </w:tcPr>
                <w:p w14:paraId="584B6CC0"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2,700</w:t>
                  </w:r>
                </w:p>
              </w:tc>
            </w:tr>
          </w:tbl>
          <w:p w14:paraId="4105F108" w14:textId="77777777" w:rsidR="00F87BA4" w:rsidRPr="00D27095" w:rsidRDefault="00F87BA4" w:rsidP="004A7092">
            <w:pPr>
              <w:spacing w:after="0"/>
              <w:rPr>
                <w:sz w:val="10"/>
                <w:szCs w:val="10"/>
              </w:rPr>
            </w:pPr>
          </w:p>
          <w:p w14:paraId="1BFC8E6F" w14:textId="1AEF19DA" w:rsidR="00F87BA4" w:rsidRPr="00D27095" w:rsidRDefault="00F87BA4" w:rsidP="004A7092">
            <w:r w:rsidRPr="00D27095">
              <w:t xml:space="preserve">In </w:t>
            </w:r>
            <w:r w:rsidR="00C244EC">
              <w:t>2020–21</w:t>
            </w:r>
            <w:r w:rsidRPr="00D27095">
              <w:t xml:space="preserve"> around 4.6 million people </w:t>
            </w:r>
            <w:r w:rsidR="00D45933">
              <w:t>benefitted</w:t>
            </w:r>
            <w:r w:rsidRPr="00D27095">
              <w:t xml:space="preserve"> from th</w:t>
            </w:r>
            <w:r w:rsidR="007B1C4D">
              <w:t>is tax</w:t>
            </w:r>
            <w:r w:rsidRPr="00D27095">
              <w:t xml:space="preserve"> expenditure.</w:t>
            </w:r>
            <w:r w:rsidRPr="001570D4">
              <w:rPr>
                <w:rStyle w:val="FootnoteReference"/>
              </w:rPr>
              <w:footnoteReference w:id="7"/>
            </w:r>
            <w:r w:rsidRPr="00D27095">
              <w:t xml:space="preserve"> </w:t>
            </w:r>
          </w:p>
        </w:tc>
      </w:tr>
    </w:tbl>
    <w:p w14:paraId="74A325B6" w14:textId="0BFB7A2C" w:rsidR="00F87BA4" w:rsidRDefault="00387B8F" w:rsidP="00D676BD">
      <w:pPr>
        <w:spacing w:before="200"/>
        <w:rPr>
          <w:rFonts w:ascii="Arial" w:hAnsi="Arial" w:cs="Arial"/>
          <w:b/>
          <w:bCs/>
        </w:rPr>
      </w:pPr>
      <w:r>
        <w:t>I</w:t>
      </w:r>
      <w:r w:rsidRPr="00D27095">
        <w:t xml:space="preserve">n </w:t>
      </w:r>
      <w:r w:rsidR="00C244EC">
        <w:t>2020–21</w:t>
      </w:r>
      <w:r>
        <w:t>,</w:t>
      </w:r>
      <w:r w:rsidRPr="00D27095">
        <w:t xml:space="preserve"> </w:t>
      </w:r>
      <w:r w:rsidR="00BD12E8">
        <w:t>n</w:t>
      </w:r>
      <w:r w:rsidR="00F87BA4" w:rsidRPr="00D27095">
        <w:t xml:space="preserve">early all the tax filers benefiting from paying a reduced Medicare levy amount </w:t>
      </w:r>
      <w:r w:rsidR="00533EE5">
        <w:t>we</w:t>
      </w:r>
      <w:r w:rsidR="00533EE5" w:rsidRPr="00D27095">
        <w:t xml:space="preserve">re </w:t>
      </w:r>
      <w:r w:rsidR="00F87BA4" w:rsidRPr="00D27095">
        <w:t>on low taxable incomes, consistent with the policy intent of the phase</w:t>
      </w:r>
      <w:r w:rsidR="003C4378">
        <w:t>–</w:t>
      </w:r>
      <w:r w:rsidR="00F87BA4" w:rsidRPr="00D27095">
        <w:t>in arrangements (Chart 2.</w:t>
      </w:r>
      <w:r w:rsidR="00F87BA4">
        <w:t>12</w:t>
      </w:r>
      <w:r w:rsidR="00F87BA4" w:rsidRPr="00D27095">
        <w:t xml:space="preserve">). The average benefit </w:t>
      </w:r>
      <w:r w:rsidR="00533EE5" w:rsidRPr="00D27095">
        <w:t>range</w:t>
      </w:r>
      <w:r w:rsidR="00533EE5">
        <w:t>d</w:t>
      </w:r>
      <w:r w:rsidR="00533EE5" w:rsidRPr="00D27095">
        <w:t xml:space="preserve"> </w:t>
      </w:r>
      <w:r w:rsidR="00F87BA4" w:rsidRPr="00D27095">
        <w:t xml:space="preserve">from around $90 per year in the lowest decile to $665 per year in the </w:t>
      </w:r>
      <w:r w:rsidR="00534D4B">
        <w:t>fourth</w:t>
      </w:r>
      <w:r w:rsidR="00534D4B" w:rsidRPr="00D27095">
        <w:t xml:space="preserve"> </w:t>
      </w:r>
      <w:r w:rsidR="00F87BA4" w:rsidRPr="00D27095">
        <w:t xml:space="preserve">decile. </w:t>
      </w:r>
      <w:r w:rsidR="00BD12E8">
        <w:t>T</w:t>
      </w:r>
      <w:r w:rsidR="00BD12E8" w:rsidRPr="00D27095">
        <w:t>ax filers below the median taxable income</w:t>
      </w:r>
      <w:r w:rsidR="00BD12E8">
        <w:t xml:space="preserve"> re</w:t>
      </w:r>
      <w:r w:rsidR="0094254F">
        <w:t>ceived</w:t>
      </w:r>
      <w:r w:rsidR="00BD12E8" w:rsidRPr="00D27095" w:rsidDel="00603B6B">
        <w:t xml:space="preserve"> </w:t>
      </w:r>
      <w:r w:rsidR="00F87BA4" w:rsidRPr="00D27095">
        <w:t>98 per cent of the benefit.</w:t>
      </w:r>
    </w:p>
    <w:p w14:paraId="31EAA3EA" w14:textId="0A2C9C44" w:rsidR="00F87BA4" w:rsidRDefault="00F87BA4" w:rsidP="0055737E">
      <w:pPr>
        <w:pStyle w:val="ChartHeading"/>
      </w:pPr>
      <w:r w:rsidRPr="00D27095">
        <w:t>Chart 2.</w:t>
      </w:r>
      <w:r>
        <w:t>12</w:t>
      </w:r>
      <w:r w:rsidRPr="00D27095">
        <w:t xml:space="preserve"> Share of benefit and recipients by taxable income decile, 2020</w:t>
      </w:r>
      <w:r w:rsidR="0099074A" w:rsidRPr="00273AA1">
        <w:t>–</w:t>
      </w:r>
      <w:r w:rsidRPr="00D27095">
        <w:t>21</w:t>
      </w:r>
    </w:p>
    <w:p w14:paraId="6F3D5ECD" w14:textId="6C738D2E" w:rsidR="0030175A" w:rsidRPr="00D27095" w:rsidRDefault="0030175A" w:rsidP="0030175A">
      <w:pPr>
        <w:pStyle w:val="ChartGraphic"/>
      </w:pPr>
      <w:r>
        <w:rPr>
          <w:noProof/>
        </w:rPr>
        <w:drawing>
          <wp:inline distT="0" distB="0" distL="0" distR="0" wp14:anchorId="27FC0B8F" wp14:editId="2BF8C772">
            <wp:extent cx="4683600" cy="2523600"/>
            <wp:effectExtent l="0" t="0" r="3175" b="0"/>
            <wp:docPr id="48" name="Picture 48" descr="This chart shows that the benefit is only received by taxfilers in the 6th taxable income decile and below. The share of benefit significantly increases to around 35 per cent in the second decile from around  5 per cent in the first decile. The share of benefit gradually drops from around 30 per cent in the 3rd decile to around 3 per cent in 6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that the benefit is only received by taxfilers in the 6th taxable income decile and below. The share of benefit significantly increases to around 35 per cent in the second decile from around  5 per cent in the first decile. The share of benefit gradually drops from around 30 per cent in the 3rd decile to around 3 per cent in 6th deci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119F17F6" w14:textId="77777777" w:rsidR="00F87BA4" w:rsidRPr="00D27095" w:rsidRDefault="00F87BA4" w:rsidP="0030175A">
      <w:pPr>
        <w:pStyle w:val="ChartandTableFootnote"/>
      </w:pPr>
      <w:r w:rsidRPr="00D27095">
        <w:t>Source: Treasury</w:t>
      </w:r>
    </w:p>
    <w:p w14:paraId="1F66E494" w14:textId="0566AF2D" w:rsidR="00F87BA4" w:rsidRPr="00D27095" w:rsidRDefault="00F87BA4" w:rsidP="00BF3BEB">
      <w:pPr>
        <w:keepLines/>
        <w:spacing w:before="200"/>
      </w:pPr>
      <w:r w:rsidRPr="00D27095">
        <w:lastRenderedPageBreak/>
        <w:t>Some taxpayers above the upper individual low</w:t>
      </w:r>
      <w:r w:rsidR="003F625B">
        <w:noBreakHyphen/>
      </w:r>
      <w:r w:rsidRPr="00D27095">
        <w:t>income threshold (which is currently $30,345) may receive a benefit if their family income is in the family income Medicare levy reduction range, and their spouse earns below the individual low</w:t>
      </w:r>
      <w:r w:rsidR="003F625B">
        <w:noBreakHyphen/>
      </w:r>
      <w:r w:rsidRPr="00D27095">
        <w:t xml:space="preserve">income threshold. </w:t>
      </w:r>
    </w:p>
    <w:p w14:paraId="495BBBAF" w14:textId="567E8A8F" w:rsidR="00F87BA4" w:rsidRPr="00D27095" w:rsidRDefault="00F87BA4" w:rsidP="00F87BA4">
      <w:pPr>
        <w:rPr>
          <w:rFonts w:cs="Arial"/>
        </w:rPr>
      </w:pPr>
      <w:r w:rsidRPr="00D27095">
        <w:rPr>
          <w:rFonts w:cs="Arial"/>
        </w:rPr>
        <w:t xml:space="preserve">The average benefit of Medicare </w:t>
      </w:r>
      <w:r>
        <w:rPr>
          <w:rFonts w:cs="Arial"/>
        </w:rPr>
        <w:t>l</w:t>
      </w:r>
      <w:r w:rsidRPr="00D27095">
        <w:rPr>
          <w:rFonts w:cs="Arial"/>
        </w:rPr>
        <w:t>evy low</w:t>
      </w:r>
      <w:r w:rsidR="003F625B">
        <w:rPr>
          <w:rFonts w:cs="Arial"/>
        </w:rPr>
        <w:noBreakHyphen/>
      </w:r>
      <w:r w:rsidRPr="00D27095">
        <w:rPr>
          <w:rFonts w:cs="Arial"/>
        </w:rPr>
        <w:t>income thresholds is the same for men and women at $330 (Table 2.</w:t>
      </w:r>
      <w:r>
        <w:rPr>
          <w:rFonts w:cs="Arial"/>
        </w:rPr>
        <w:t>11</w:t>
      </w:r>
      <w:r w:rsidRPr="00D27095">
        <w:rPr>
          <w:rFonts w:cs="Arial"/>
        </w:rPr>
        <w:t xml:space="preserve">). </w:t>
      </w:r>
      <w:r w:rsidR="00A2666F">
        <w:rPr>
          <w:rFonts w:cs="Arial"/>
        </w:rPr>
        <w:t>W</w:t>
      </w:r>
      <w:r w:rsidR="00A2666F" w:rsidRPr="00D27095">
        <w:rPr>
          <w:rFonts w:cs="Arial"/>
        </w:rPr>
        <w:t>omen</w:t>
      </w:r>
      <w:r w:rsidR="00A2666F" w:rsidRPr="00D27095" w:rsidDel="00654B31">
        <w:rPr>
          <w:rFonts w:cs="Arial"/>
        </w:rPr>
        <w:t xml:space="preserve"> </w:t>
      </w:r>
      <w:r w:rsidR="00A2666F">
        <w:rPr>
          <w:rFonts w:cs="Arial"/>
        </w:rPr>
        <w:t xml:space="preserve">accounted for </w:t>
      </w:r>
      <w:r w:rsidRPr="00D27095">
        <w:rPr>
          <w:rFonts w:cs="Arial"/>
        </w:rPr>
        <w:t xml:space="preserve">58 per cent of recipients, reflecting that a larger share of </w:t>
      </w:r>
      <w:r w:rsidR="00014A63">
        <w:rPr>
          <w:rFonts w:cs="Arial"/>
        </w:rPr>
        <w:t>low</w:t>
      </w:r>
      <w:r w:rsidR="003F625B">
        <w:rPr>
          <w:rFonts w:cs="Arial"/>
        </w:rPr>
        <w:noBreakHyphen/>
      </w:r>
      <w:r w:rsidR="00014A63">
        <w:rPr>
          <w:rFonts w:cs="Arial"/>
        </w:rPr>
        <w:t>income</w:t>
      </w:r>
      <w:r w:rsidRPr="00D27095">
        <w:rPr>
          <w:rFonts w:cs="Arial"/>
        </w:rPr>
        <w:t xml:space="preserve"> tax filers are women. </w:t>
      </w:r>
    </w:p>
    <w:p w14:paraId="5F3C1212" w14:textId="210F4610" w:rsidR="00F87BA4" w:rsidRPr="00D27095" w:rsidRDefault="00F87BA4" w:rsidP="0055737E">
      <w:pPr>
        <w:pStyle w:val="TableHeading"/>
      </w:pPr>
      <w:r w:rsidRPr="00D27095">
        <w:t>Table 2.</w:t>
      </w:r>
      <w:r>
        <w:t>11</w:t>
      </w:r>
      <w:r w:rsidRPr="00D27095">
        <w:t xml:space="preserve"> Distributional effect by gender, 2020</w:t>
      </w:r>
      <w:r w:rsidR="0099074A" w:rsidRPr="00273AA1">
        <w:t>–</w:t>
      </w:r>
      <w:r w:rsidRPr="00D27095">
        <w:t>21</w:t>
      </w:r>
      <w:r w:rsidR="00843112" w:rsidRPr="007E42CA">
        <w:t>*</w:t>
      </w:r>
    </w:p>
    <w:tbl>
      <w:tblPr>
        <w:tblStyle w:val="TableGrid1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04"/>
        <w:gridCol w:w="1808"/>
        <w:gridCol w:w="1717"/>
        <w:gridCol w:w="2154"/>
      </w:tblGrid>
      <w:tr w:rsidR="00F87BA4" w:rsidRPr="00D27095" w14:paraId="4338A895" w14:textId="77777777" w:rsidTr="004A7092">
        <w:trPr>
          <w:jc w:val="center"/>
        </w:trPr>
        <w:tc>
          <w:tcPr>
            <w:tcW w:w="2004" w:type="dxa"/>
            <w:tcBorders>
              <w:bottom w:val="single" w:sz="4" w:space="0" w:color="auto"/>
            </w:tcBorders>
            <w:vAlign w:val="center"/>
          </w:tcPr>
          <w:p w14:paraId="1E8E3327" w14:textId="77777777" w:rsidR="00F87BA4" w:rsidRPr="00B87F5E" w:rsidRDefault="00F87BA4" w:rsidP="004A7092">
            <w:pPr>
              <w:spacing w:after="0"/>
              <w:jc w:val="left"/>
              <w:rPr>
                <w:rFonts w:ascii="Arial" w:hAnsi="Arial" w:cs="Arial"/>
                <w:b/>
                <w:sz w:val="16"/>
                <w:szCs w:val="16"/>
              </w:rPr>
            </w:pPr>
            <w:r w:rsidRPr="00B87F5E">
              <w:rPr>
                <w:rFonts w:ascii="Arial" w:hAnsi="Arial" w:cs="Arial"/>
                <w:b/>
                <w:color w:val="000000"/>
                <w:sz w:val="16"/>
                <w:szCs w:val="16"/>
              </w:rPr>
              <w:t>Gender</w:t>
            </w:r>
          </w:p>
        </w:tc>
        <w:tc>
          <w:tcPr>
            <w:tcW w:w="1808" w:type="dxa"/>
            <w:tcBorders>
              <w:bottom w:val="single" w:sz="4" w:space="0" w:color="auto"/>
            </w:tcBorders>
            <w:vAlign w:val="center"/>
          </w:tcPr>
          <w:p w14:paraId="504D2740" w14:textId="77777777" w:rsidR="00F87BA4" w:rsidRPr="00B87F5E" w:rsidRDefault="00F87BA4" w:rsidP="004A7092">
            <w:pPr>
              <w:spacing w:after="0"/>
              <w:jc w:val="right"/>
              <w:rPr>
                <w:rFonts w:ascii="Arial" w:hAnsi="Arial" w:cs="Arial"/>
                <w:b/>
                <w:sz w:val="16"/>
                <w:szCs w:val="16"/>
              </w:rPr>
            </w:pPr>
            <w:r w:rsidRPr="00B87F5E">
              <w:rPr>
                <w:rFonts w:ascii="Arial" w:hAnsi="Arial" w:cs="Arial"/>
                <w:b/>
                <w:color w:val="000000"/>
                <w:sz w:val="16"/>
                <w:szCs w:val="16"/>
              </w:rPr>
              <w:t>Average benefit ($)</w:t>
            </w:r>
          </w:p>
        </w:tc>
        <w:tc>
          <w:tcPr>
            <w:tcW w:w="1717" w:type="dxa"/>
            <w:tcBorders>
              <w:bottom w:val="single" w:sz="4" w:space="0" w:color="auto"/>
            </w:tcBorders>
            <w:vAlign w:val="center"/>
          </w:tcPr>
          <w:p w14:paraId="3AE7920D" w14:textId="77777777" w:rsidR="00F87BA4" w:rsidRPr="00B87F5E" w:rsidRDefault="00F87BA4" w:rsidP="004A7092">
            <w:pPr>
              <w:spacing w:after="0"/>
              <w:jc w:val="right"/>
              <w:rPr>
                <w:rFonts w:ascii="Arial" w:hAnsi="Arial" w:cs="Arial"/>
                <w:b/>
                <w:sz w:val="16"/>
                <w:szCs w:val="16"/>
              </w:rPr>
            </w:pPr>
            <w:r w:rsidRPr="00B87F5E">
              <w:rPr>
                <w:rFonts w:ascii="Arial" w:hAnsi="Arial" w:cs="Arial"/>
                <w:b/>
                <w:color w:val="000000"/>
                <w:sz w:val="16"/>
                <w:szCs w:val="16"/>
              </w:rPr>
              <w:t>Recipients (million)</w:t>
            </w:r>
          </w:p>
        </w:tc>
        <w:tc>
          <w:tcPr>
            <w:tcW w:w="2154" w:type="dxa"/>
            <w:tcBorders>
              <w:bottom w:val="single" w:sz="4" w:space="0" w:color="auto"/>
            </w:tcBorders>
            <w:vAlign w:val="center"/>
          </w:tcPr>
          <w:p w14:paraId="60DAC15B" w14:textId="77777777" w:rsidR="00F87BA4" w:rsidRPr="00B87F5E" w:rsidRDefault="00F87BA4" w:rsidP="004A7092">
            <w:pPr>
              <w:spacing w:after="0"/>
              <w:jc w:val="right"/>
              <w:rPr>
                <w:rFonts w:ascii="Arial" w:hAnsi="Arial" w:cs="Arial"/>
                <w:b/>
                <w:sz w:val="16"/>
                <w:szCs w:val="16"/>
              </w:rPr>
            </w:pPr>
            <w:r w:rsidRPr="00B87F5E">
              <w:rPr>
                <w:rFonts w:ascii="Arial" w:hAnsi="Arial" w:cs="Arial"/>
                <w:b/>
                <w:color w:val="000000"/>
                <w:sz w:val="16"/>
                <w:szCs w:val="16"/>
              </w:rPr>
              <w:t>Share of total benefit (%)</w:t>
            </w:r>
          </w:p>
        </w:tc>
      </w:tr>
      <w:tr w:rsidR="00F87BA4" w:rsidRPr="00D27095" w14:paraId="06ACFA7E" w14:textId="77777777" w:rsidTr="004A7092">
        <w:trPr>
          <w:jc w:val="center"/>
        </w:trPr>
        <w:tc>
          <w:tcPr>
            <w:tcW w:w="2004" w:type="dxa"/>
            <w:tcBorders>
              <w:bottom w:val="nil"/>
            </w:tcBorders>
            <w:vAlign w:val="center"/>
          </w:tcPr>
          <w:p w14:paraId="6FA844E0" w14:textId="55C29825" w:rsidR="00F87BA4" w:rsidRPr="00B87F5E" w:rsidRDefault="00936A60" w:rsidP="004A7092">
            <w:pPr>
              <w:spacing w:after="0"/>
              <w:jc w:val="left"/>
              <w:rPr>
                <w:rFonts w:ascii="Arial" w:hAnsi="Arial" w:cs="Arial"/>
                <w:sz w:val="16"/>
                <w:szCs w:val="16"/>
              </w:rPr>
            </w:pPr>
            <w:r>
              <w:rPr>
                <w:rFonts w:ascii="Arial" w:hAnsi="Arial" w:cs="Arial"/>
                <w:color w:val="000000"/>
                <w:sz w:val="16"/>
                <w:szCs w:val="16"/>
              </w:rPr>
              <w:t>Men</w:t>
            </w:r>
          </w:p>
        </w:tc>
        <w:tc>
          <w:tcPr>
            <w:tcW w:w="1808" w:type="dxa"/>
            <w:tcBorders>
              <w:bottom w:val="nil"/>
            </w:tcBorders>
            <w:vAlign w:val="center"/>
          </w:tcPr>
          <w:p w14:paraId="25674308"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330</w:t>
            </w:r>
          </w:p>
        </w:tc>
        <w:tc>
          <w:tcPr>
            <w:tcW w:w="1717" w:type="dxa"/>
            <w:tcBorders>
              <w:bottom w:val="nil"/>
            </w:tcBorders>
            <w:vAlign w:val="center"/>
          </w:tcPr>
          <w:p w14:paraId="058354EA"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2.0</w:t>
            </w:r>
          </w:p>
        </w:tc>
        <w:tc>
          <w:tcPr>
            <w:tcW w:w="2154" w:type="dxa"/>
            <w:tcBorders>
              <w:bottom w:val="nil"/>
            </w:tcBorders>
            <w:vAlign w:val="center"/>
          </w:tcPr>
          <w:p w14:paraId="1A5D41AB"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42</w:t>
            </w:r>
          </w:p>
        </w:tc>
      </w:tr>
      <w:tr w:rsidR="00F87BA4" w:rsidRPr="00D27095" w14:paraId="41DF8E4D" w14:textId="77777777" w:rsidTr="004A7092">
        <w:trPr>
          <w:jc w:val="center"/>
        </w:trPr>
        <w:tc>
          <w:tcPr>
            <w:tcW w:w="2004" w:type="dxa"/>
            <w:tcBorders>
              <w:top w:val="nil"/>
              <w:bottom w:val="nil"/>
            </w:tcBorders>
            <w:vAlign w:val="center"/>
          </w:tcPr>
          <w:p w14:paraId="35125E2F" w14:textId="172ED7CF" w:rsidR="00F87BA4" w:rsidRPr="00B87F5E" w:rsidRDefault="00936A60" w:rsidP="004A7092">
            <w:pPr>
              <w:spacing w:after="0"/>
              <w:jc w:val="left"/>
              <w:rPr>
                <w:rFonts w:ascii="Arial" w:hAnsi="Arial" w:cs="Arial"/>
                <w:sz w:val="16"/>
                <w:szCs w:val="16"/>
              </w:rPr>
            </w:pPr>
            <w:r>
              <w:rPr>
                <w:rFonts w:ascii="Arial" w:hAnsi="Arial" w:cs="Arial"/>
                <w:color w:val="000000"/>
                <w:sz w:val="16"/>
                <w:szCs w:val="16"/>
              </w:rPr>
              <w:t>Women</w:t>
            </w:r>
          </w:p>
        </w:tc>
        <w:tc>
          <w:tcPr>
            <w:tcW w:w="1808" w:type="dxa"/>
            <w:tcBorders>
              <w:top w:val="nil"/>
              <w:bottom w:val="nil"/>
            </w:tcBorders>
            <w:vAlign w:val="center"/>
          </w:tcPr>
          <w:p w14:paraId="1CB40393"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330</w:t>
            </w:r>
          </w:p>
        </w:tc>
        <w:tc>
          <w:tcPr>
            <w:tcW w:w="1717" w:type="dxa"/>
            <w:tcBorders>
              <w:top w:val="nil"/>
              <w:bottom w:val="nil"/>
            </w:tcBorders>
            <w:vAlign w:val="center"/>
          </w:tcPr>
          <w:p w14:paraId="40F9D15B"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2.7</w:t>
            </w:r>
          </w:p>
        </w:tc>
        <w:tc>
          <w:tcPr>
            <w:tcW w:w="2154" w:type="dxa"/>
            <w:tcBorders>
              <w:top w:val="nil"/>
              <w:bottom w:val="nil"/>
            </w:tcBorders>
            <w:vAlign w:val="center"/>
          </w:tcPr>
          <w:p w14:paraId="4AE15751"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58</w:t>
            </w:r>
          </w:p>
        </w:tc>
      </w:tr>
      <w:tr w:rsidR="00F87BA4" w:rsidRPr="00D27095" w14:paraId="32451967" w14:textId="77777777" w:rsidTr="004A7092">
        <w:trPr>
          <w:jc w:val="center"/>
        </w:trPr>
        <w:tc>
          <w:tcPr>
            <w:tcW w:w="2004" w:type="dxa"/>
            <w:tcBorders>
              <w:top w:val="nil"/>
            </w:tcBorders>
            <w:vAlign w:val="center"/>
          </w:tcPr>
          <w:p w14:paraId="3862EB93" w14:textId="77777777" w:rsidR="00F87BA4" w:rsidRPr="00B87F5E" w:rsidRDefault="00F87BA4" w:rsidP="004A7092">
            <w:pPr>
              <w:spacing w:after="0"/>
              <w:jc w:val="left"/>
              <w:rPr>
                <w:rFonts w:ascii="Arial" w:hAnsi="Arial" w:cs="Arial"/>
                <w:sz w:val="16"/>
                <w:szCs w:val="16"/>
              </w:rPr>
            </w:pPr>
            <w:r w:rsidRPr="00B87F5E">
              <w:rPr>
                <w:rFonts w:ascii="Arial" w:hAnsi="Arial" w:cs="Arial"/>
                <w:color w:val="000000"/>
                <w:sz w:val="16"/>
                <w:szCs w:val="16"/>
              </w:rPr>
              <w:t>Total</w:t>
            </w:r>
          </w:p>
        </w:tc>
        <w:tc>
          <w:tcPr>
            <w:tcW w:w="1808" w:type="dxa"/>
            <w:tcBorders>
              <w:top w:val="nil"/>
            </w:tcBorders>
            <w:vAlign w:val="center"/>
          </w:tcPr>
          <w:p w14:paraId="45F44ACE"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330</w:t>
            </w:r>
          </w:p>
        </w:tc>
        <w:tc>
          <w:tcPr>
            <w:tcW w:w="1717" w:type="dxa"/>
            <w:tcBorders>
              <w:top w:val="nil"/>
            </w:tcBorders>
            <w:vAlign w:val="center"/>
          </w:tcPr>
          <w:p w14:paraId="47E6A9F6"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4.6</w:t>
            </w:r>
          </w:p>
        </w:tc>
        <w:tc>
          <w:tcPr>
            <w:tcW w:w="2154" w:type="dxa"/>
            <w:tcBorders>
              <w:top w:val="nil"/>
            </w:tcBorders>
            <w:vAlign w:val="center"/>
          </w:tcPr>
          <w:p w14:paraId="77131622" w14:textId="77777777" w:rsidR="00F87BA4" w:rsidRPr="00B87F5E" w:rsidRDefault="00F87BA4" w:rsidP="004A7092">
            <w:pPr>
              <w:spacing w:after="0"/>
              <w:jc w:val="right"/>
              <w:rPr>
                <w:rFonts w:ascii="Arial" w:hAnsi="Arial" w:cs="Arial"/>
                <w:sz w:val="16"/>
                <w:szCs w:val="16"/>
              </w:rPr>
            </w:pPr>
            <w:r w:rsidRPr="00B87F5E">
              <w:rPr>
                <w:rFonts w:ascii="Arial" w:hAnsi="Arial" w:cs="Arial"/>
                <w:color w:val="000000"/>
                <w:sz w:val="16"/>
                <w:szCs w:val="16"/>
              </w:rPr>
              <w:t>100</w:t>
            </w:r>
          </w:p>
        </w:tc>
      </w:tr>
    </w:tbl>
    <w:p w14:paraId="538428D5" w14:textId="77777777" w:rsidR="00843112" w:rsidRPr="007E42CA" w:rsidRDefault="00843112" w:rsidP="0055737E">
      <w:pPr>
        <w:pStyle w:val="ChartandTableFootnote"/>
      </w:pPr>
      <w:r w:rsidRPr="007E42CA">
        <w:t>* Totals may not sum due to rounding.</w:t>
      </w:r>
    </w:p>
    <w:p w14:paraId="4822B015" w14:textId="590EE06D" w:rsidR="00F87BA4" w:rsidRDefault="00F87BA4" w:rsidP="00AC0EFE">
      <w:pPr>
        <w:spacing w:before="200"/>
        <w:rPr>
          <w:rFonts w:ascii="Arial" w:hAnsi="Arial" w:cs="Arial"/>
          <w:b/>
          <w:bCs/>
        </w:rPr>
      </w:pPr>
      <w:r w:rsidRPr="00D27095">
        <w:t xml:space="preserve">By age, the largest share of the benefit </w:t>
      </w:r>
      <w:r w:rsidR="00065D80">
        <w:t>was</w:t>
      </w:r>
      <w:r w:rsidR="00065D80" w:rsidRPr="00D27095">
        <w:t xml:space="preserve"> </w:t>
      </w:r>
      <w:r w:rsidRPr="00D27095">
        <w:t xml:space="preserve">distributed to those aged 18 to 24 years old, because younger people are more likely to be on </w:t>
      </w:r>
      <w:r w:rsidR="002126C1">
        <w:t>low</w:t>
      </w:r>
      <w:r w:rsidR="003F625B">
        <w:noBreakHyphen/>
      </w:r>
      <w:r w:rsidR="002126C1">
        <w:t>income</w:t>
      </w:r>
      <w:r w:rsidRPr="00D27095">
        <w:t xml:space="preserve">s and benefit from the </w:t>
      </w:r>
      <w:r w:rsidR="00014A63">
        <w:t>low</w:t>
      </w:r>
      <w:r w:rsidR="003F625B">
        <w:noBreakHyphen/>
      </w:r>
      <w:r w:rsidR="00014A63">
        <w:t>income</w:t>
      </w:r>
      <w:r w:rsidRPr="00D27095">
        <w:t xml:space="preserve"> threshold (Chart 2.</w:t>
      </w:r>
      <w:r>
        <w:t>13</w:t>
      </w:r>
      <w:r w:rsidRPr="00D27095">
        <w:t>). There</w:t>
      </w:r>
      <w:r w:rsidRPr="00D27095" w:rsidDel="00EE6CDF">
        <w:t xml:space="preserve"> </w:t>
      </w:r>
      <w:r w:rsidR="00EE6CDF">
        <w:t>wa</w:t>
      </w:r>
      <w:r w:rsidR="00EE6CDF" w:rsidRPr="00D27095">
        <w:t xml:space="preserve">s </w:t>
      </w:r>
      <w:r w:rsidRPr="00D27095">
        <w:t>a small increase in the share of 30</w:t>
      </w:r>
      <w:r w:rsidRPr="00D27095" w:rsidDel="00370107">
        <w:t xml:space="preserve"> </w:t>
      </w:r>
      <w:r w:rsidR="00370107">
        <w:t>to</w:t>
      </w:r>
      <w:r w:rsidRPr="00D27095">
        <w:t xml:space="preserve"> 39</w:t>
      </w:r>
      <w:r w:rsidR="00BF3BEB">
        <w:t> </w:t>
      </w:r>
      <w:r w:rsidRPr="00D27095">
        <w:t>year olds receiving the benefit as they are more likely to be eligible for the higher income thresholds for families with dependent children. There</w:t>
      </w:r>
      <w:r w:rsidRPr="00D27095" w:rsidDel="008D2231">
        <w:t xml:space="preserve"> </w:t>
      </w:r>
      <w:r w:rsidR="008D2231">
        <w:t>wa</w:t>
      </w:r>
      <w:r w:rsidR="008D2231" w:rsidRPr="00D27095">
        <w:t xml:space="preserve">s </w:t>
      </w:r>
      <w:r w:rsidRPr="00D27095">
        <w:t>also an increase in the share of those aged 65 and over benefiting because they are more likely to be eligible for the higher Seniors and Pensioners thresholds.</w:t>
      </w:r>
    </w:p>
    <w:p w14:paraId="75C9EDF7" w14:textId="4AE83E4B" w:rsidR="00F87BA4" w:rsidRDefault="00F87BA4" w:rsidP="0055737E">
      <w:pPr>
        <w:pStyle w:val="ChartHeading"/>
      </w:pPr>
      <w:r w:rsidRPr="00D27095">
        <w:t>Chart 2.</w:t>
      </w:r>
      <w:r>
        <w:t>13</w:t>
      </w:r>
      <w:r w:rsidRPr="00D27095">
        <w:t xml:space="preserve"> Share of benefit and recipients by age, 2020</w:t>
      </w:r>
      <w:r w:rsidR="0099074A" w:rsidRPr="00273AA1">
        <w:t>–</w:t>
      </w:r>
      <w:r w:rsidRPr="00D27095">
        <w:t>21</w:t>
      </w:r>
    </w:p>
    <w:p w14:paraId="5E5E3A17" w14:textId="539C1DB7" w:rsidR="00620198" w:rsidRPr="00D27095" w:rsidRDefault="00620198" w:rsidP="00620198">
      <w:pPr>
        <w:pStyle w:val="ChartGraphic"/>
      </w:pPr>
      <w:r>
        <w:rPr>
          <w:noProof/>
        </w:rPr>
        <w:drawing>
          <wp:inline distT="0" distB="0" distL="0" distR="0" wp14:anchorId="272CD2B1" wp14:editId="3D831870">
            <wp:extent cx="4683600" cy="2523600"/>
            <wp:effectExtent l="0" t="0" r="3175" b="0"/>
            <wp:docPr id="49" name="Picture 49" descr="This chart shows that the benefit received and the number of recipients is somewhat evenly shared across age groups over 25, ranging from around 5 per cent in the 55 to 59 bracket to 10 per cent in the 75+ bracket. The largest share, around 15 per cent, flows to those aged 18 to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chart shows that the benefit received and the number of recipients is somewhat evenly shared across age groups over 25, ranging from around 5 per cent in the 55 to 59 bracket to 10 per cent in the 75+ bracket. The largest share, around 15 per cent, flows to those aged 18 to 24.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5EBB22DA" w14:textId="3DCF4523" w:rsidR="00F87BA4" w:rsidRPr="00D27095" w:rsidRDefault="00F87BA4" w:rsidP="00E60E6D">
      <w:pPr>
        <w:pStyle w:val="ChartandTableFootnote"/>
      </w:pPr>
      <w:r w:rsidRPr="00D27095">
        <w:t>Source: Treasury</w:t>
      </w:r>
    </w:p>
    <w:p w14:paraId="4C34E46E" w14:textId="77777777" w:rsidR="00F87BA4" w:rsidRDefault="00F87BA4" w:rsidP="00F87BA4">
      <w:r>
        <w:br w:type="page"/>
      </w:r>
    </w:p>
    <w:p w14:paraId="242C24A2" w14:textId="0E54BAD4" w:rsidR="00F87BA4" w:rsidRPr="0098722D" w:rsidRDefault="00F87BA4" w:rsidP="00277C1B">
      <w:pPr>
        <w:pStyle w:val="Heading2"/>
      </w:pPr>
      <w:bookmarkStart w:id="50" w:name="_Toc156386196"/>
      <w:r w:rsidRPr="0098722D">
        <w:lastRenderedPageBreak/>
        <w:t>Senior</w:t>
      </w:r>
      <w:r>
        <w:t>s</w:t>
      </w:r>
      <w:r w:rsidRPr="0098722D">
        <w:t xml:space="preserve"> and </w:t>
      </w:r>
      <w:r w:rsidR="00DA4046">
        <w:t>p</w:t>
      </w:r>
      <w:r w:rsidRPr="0098722D">
        <w:t xml:space="preserve">ensioners </w:t>
      </w:r>
      <w:r w:rsidR="00DA4046">
        <w:t>t</w:t>
      </w:r>
      <w:r w:rsidRPr="0098722D">
        <w:t xml:space="preserve">ax </w:t>
      </w:r>
      <w:r w:rsidR="00DA4046">
        <w:t>o</w:t>
      </w:r>
      <w:r w:rsidRPr="0098722D">
        <w:t>ffset</w:t>
      </w:r>
      <w:bookmarkEnd w:id="50"/>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98722D" w14:paraId="267AC18B" w14:textId="77777777" w:rsidTr="004A7092">
        <w:trPr>
          <w:trHeight w:val="3322"/>
        </w:trPr>
        <w:tc>
          <w:tcPr>
            <w:tcW w:w="8755" w:type="dxa"/>
            <w:shd w:val="clear" w:color="auto" w:fill="DEEAF6"/>
          </w:tcPr>
          <w:p w14:paraId="4C861811" w14:textId="77777777" w:rsidR="00F87BA4" w:rsidRPr="0098722D" w:rsidRDefault="00F87BA4" w:rsidP="00BF3BEB">
            <w:r w:rsidRPr="0098722D">
              <w:t>Under the benchmark, government payments to individuals are included in personal taxable income and taxed at marginal rates. Under this tax expenditure (A3</w:t>
            </w:r>
            <w:r>
              <w:t>2</w:t>
            </w:r>
            <w:r w:rsidRPr="0098722D">
              <w:t xml:space="preserve">), the seniors and pensioners tax offset (SAPTO) reduces the tax payable by taxpayers who  </w:t>
            </w:r>
            <w:r>
              <w:t>meet</w:t>
            </w:r>
            <w:r w:rsidRPr="0098722D">
              <w:t xml:space="preserve"> certain </w:t>
            </w:r>
            <w:r>
              <w:t>eligibility requirements for</w:t>
            </w:r>
            <w:r w:rsidRPr="0098722D">
              <w:t xml:space="preserve"> taxable pensions and payments, </w:t>
            </w:r>
            <w:r>
              <w:t>such as</w:t>
            </w:r>
            <w:r w:rsidRPr="0098722D">
              <w:t xml:space="preserve"> the Age Pension and Parenting Payment Single. The value of the offset depends on marital status and income. </w:t>
            </w:r>
          </w:p>
          <w:p w14:paraId="4F562D60" w14:textId="1B216970" w:rsidR="00F87BA4" w:rsidRPr="0098722D" w:rsidRDefault="00F87BA4" w:rsidP="0055737E">
            <w:pPr>
              <w:pStyle w:val="TableHeading"/>
            </w:pPr>
            <w:r w:rsidRPr="0098722D">
              <w:t>Table 2.</w:t>
            </w:r>
            <w:r>
              <w:t>12</w:t>
            </w:r>
            <w:r w:rsidRPr="0098722D">
              <w:t xml:space="preserve"> Estimates of aggregate revenue forgone ($m)</w:t>
            </w:r>
          </w:p>
          <w:tbl>
            <w:tblPr>
              <w:tblStyle w:val="TableGrid7"/>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3972DD" w14:paraId="2BD8C6E3" w14:textId="77777777" w:rsidTr="004A7092">
              <w:trPr>
                <w:trHeight w:val="187"/>
                <w:jc w:val="center"/>
              </w:trPr>
              <w:tc>
                <w:tcPr>
                  <w:tcW w:w="935" w:type="dxa"/>
                  <w:tcBorders>
                    <w:bottom w:val="single" w:sz="4" w:space="0" w:color="auto"/>
                  </w:tcBorders>
                  <w:vAlign w:val="center"/>
                </w:tcPr>
                <w:p w14:paraId="3817969D" w14:textId="660EEE77"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223F8B">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7BF9DD99" w14:textId="6F0BC037"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3BB72B3F" w14:textId="37110A4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223F8B">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7D02E2AE" w14:textId="257C18C9"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223F8B">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72BF2265" w14:textId="73DFDC0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223F8B">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29978031" w14:textId="40F02361"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223F8B">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341DA940" w14:textId="6664CC0B"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223F8B">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70F2C0BB" w14:textId="50448EE5"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223F8B">
                    <w:rPr>
                      <w:rFonts w:ascii="Arial" w:hAnsi="Arial"/>
                      <w:b/>
                      <w:color w:val="000000"/>
                      <w:sz w:val="16"/>
                    </w:rPr>
                    <w:t>–</w:t>
                  </w:r>
                  <w:r w:rsidRPr="003972DD">
                    <w:rPr>
                      <w:rFonts w:ascii="Arial" w:hAnsi="Arial"/>
                      <w:b/>
                      <w:color w:val="000000"/>
                      <w:sz w:val="16"/>
                    </w:rPr>
                    <w:t>27</w:t>
                  </w:r>
                </w:p>
              </w:tc>
            </w:tr>
            <w:tr w:rsidR="00F87BA4" w:rsidRPr="003972DD" w14:paraId="344FCCB4" w14:textId="77777777" w:rsidTr="004A7092">
              <w:trPr>
                <w:trHeight w:val="187"/>
                <w:jc w:val="center"/>
              </w:trPr>
              <w:tc>
                <w:tcPr>
                  <w:tcW w:w="935" w:type="dxa"/>
                  <w:tcBorders>
                    <w:top w:val="single" w:sz="4" w:space="0" w:color="EEECE1"/>
                  </w:tcBorders>
                  <w:vAlign w:val="center"/>
                </w:tcPr>
                <w:p w14:paraId="3652BD2B"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900</w:t>
                  </w:r>
                </w:p>
              </w:tc>
              <w:tc>
                <w:tcPr>
                  <w:tcW w:w="935" w:type="dxa"/>
                  <w:tcBorders>
                    <w:top w:val="single" w:sz="4" w:space="0" w:color="EEECE1"/>
                  </w:tcBorders>
                  <w:vAlign w:val="center"/>
                </w:tcPr>
                <w:p w14:paraId="1F2FF82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630</w:t>
                  </w:r>
                </w:p>
              </w:tc>
              <w:tc>
                <w:tcPr>
                  <w:tcW w:w="935" w:type="dxa"/>
                  <w:tcBorders>
                    <w:top w:val="single" w:sz="4" w:space="0" w:color="EEECE1"/>
                  </w:tcBorders>
                  <w:vAlign w:val="center"/>
                </w:tcPr>
                <w:p w14:paraId="0E4EFE35"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460</w:t>
                  </w:r>
                </w:p>
              </w:tc>
              <w:tc>
                <w:tcPr>
                  <w:tcW w:w="935" w:type="dxa"/>
                  <w:tcBorders>
                    <w:top w:val="single" w:sz="4" w:space="0" w:color="EEECE1"/>
                  </w:tcBorders>
                  <w:vAlign w:val="center"/>
                </w:tcPr>
                <w:p w14:paraId="077AE02B"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730</w:t>
                  </w:r>
                </w:p>
              </w:tc>
              <w:tc>
                <w:tcPr>
                  <w:tcW w:w="935" w:type="dxa"/>
                  <w:tcBorders>
                    <w:top w:val="single" w:sz="4" w:space="0" w:color="EEECE1"/>
                  </w:tcBorders>
                  <w:vAlign w:val="center"/>
                </w:tcPr>
                <w:p w14:paraId="0FF68BD8"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850</w:t>
                  </w:r>
                </w:p>
              </w:tc>
              <w:tc>
                <w:tcPr>
                  <w:tcW w:w="935" w:type="dxa"/>
                  <w:tcBorders>
                    <w:top w:val="single" w:sz="4" w:space="0" w:color="EEECE1"/>
                  </w:tcBorders>
                  <w:vAlign w:val="center"/>
                </w:tcPr>
                <w:p w14:paraId="005F961E"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850</w:t>
                  </w:r>
                </w:p>
              </w:tc>
              <w:tc>
                <w:tcPr>
                  <w:tcW w:w="935" w:type="dxa"/>
                  <w:tcBorders>
                    <w:top w:val="single" w:sz="4" w:space="0" w:color="EEECE1"/>
                  </w:tcBorders>
                  <w:vAlign w:val="center"/>
                </w:tcPr>
                <w:p w14:paraId="6E0EBCA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850</w:t>
                  </w:r>
                </w:p>
              </w:tc>
              <w:tc>
                <w:tcPr>
                  <w:tcW w:w="935" w:type="dxa"/>
                  <w:tcBorders>
                    <w:top w:val="single" w:sz="4" w:space="0" w:color="EEECE1"/>
                  </w:tcBorders>
                  <w:vAlign w:val="center"/>
                </w:tcPr>
                <w:p w14:paraId="46688F57"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850</w:t>
                  </w:r>
                </w:p>
              </w:tc>
            </w:tr>
          </w:tbl>
          <w:p w14:paraId="746CF5E5" w14:textId="77777777" w:rsidR="00F87BA4" w:rsidRPr="0098722D" w:rsidRDefault="00F87BA4" w:rsidP="001570D4">
            <w:pPr>
              <w:spacing w:after="0"/>
            </w:pPr>
          </w:p>
          <w:p w14:paraId="13225099" w14:textId="032208A2" w:rsidR="00F87BA4" w:rsidRPr="0098722D" w:rsidRDefault="00F87BA4" w:rsidP="004A7092">
            <w:r w:rsidRPr="0098722D">
              <w:t>In 2020</w:t>
            </w:r>
            <w:r w:rsidR="00F35D9B" w:rsidRPr="00273AA1">
              <w:t>–</w:t>
            </w:r>
            <w:r w:rsidRPr="0098722D">
              <w:t>21 around 510,000 tax filers benefitted from this tax expenditure.</w:t>
            </w:r>
            <w:r w:rsidRPr="001570D4">
              <w:rPr>
                <w:rStyle w:val="FootnoteReference"/>
              </w:rPr>
              <w:footnoteReference w:id="8"/>
            </w:r>
          </w:p>
        </w:tc>
      </w:tr>
    </w:tbl>
    <w:p w14:paraId="27DD4D51" w14:textId="30D9EE86" w:rsidR="00477275" w:rsidRDefault="000600E9" w:rsidP="006D5AA0">
      <w:pPr>
        <w:spacing w:before="200"/>
        <w:rPr>
          <w:rFonts w:ascii="Arial" w:hAnsi="Arial" w:cs="Arial"/>
          <w:b/>
          <w:bCs/>
        </w:rPr>
      </w:pPr>
      <w:r>
        <w:t xml:space="preserve">In </w:t>
      </w:r>
      <w:r w:rsidR="00C244EC">
        <w:t>2020–21</w:t>
      </w:r>
      <w:r>
        <w:t>,</w:t>
      </w:r>
      <w:r w:rsidR="00F87BA4" w:rsidRPr="0098722D">
        <w:t xml:space="preserve"> 98 per cent of the benefit was received by tax filers with below median taxable income (Chart 2.</w:t>
      </w:r>
      <w:r w:rsidR="00F87BA4">
        <w:t>14</w:t>
      </w:r>
      <w:r w:rsidR="00F87BA4" w:rsidRPr="0098722D">
        <w:t>).</w:t>
      </w:r>
    </w:p>
    <w:p w14:paraId="69D85580" w14:textId="189743CA" w:rsidR="00F87BA4" w:rsidRDefault="00F87BA4" w:rsidP="0055737E">
      <w:pPr>
        <w:pStyle w:val="ChartHeading"/>
      </w:pPr>
      <w:r w:rsidRPr="0098722D">
        <w:t>Chart 2.</w:t>
      </w:r>
      <w:r>
        <w:t>14</w:t>
      </w:r>
      <w:r w:rsidRPr="0098722D">
        <w:t xml:space="preserve"> </w:t>
      </w:r>
      <w:bookmarkStart w:id="51" w:name="_Hlk146790016"/>
      <w:r>
        <w:t>Share of</w:t>
      </w:r>
      <w:r w:rsidRPr="0098722D">
        <w:t xml:space="preserve"> benefit and </w:t>
      </w:r>
      <w:r>
        <w:t xml:space="preserve">recipients </w:t>
      </w:r>
      <w:r w:rsidRPr="0098722D">
        <w:t>by taxable income decile, 2020</w:t>
      </w:r>
      <w:r w:rsidR="0099074A" w:rsidRPr="00273AA1">
        <w:t>–</w:t>
      </w:r>
      <w:r w:rsidRPr="0098722D">
        <w:t>21</w:t>
      </w:r>
    </w:p>
    <w:p w14:paraId="55019C75" w14:textId="6F5E21CA" w:rsidR="00620198" w:rsidRPr="0098722D" w:rsidRDefault="00620198" w:rsidP="00620198">
      <w:pPr>
        <w:pStyle w:val="ChartGraphic"/>
      </w:pPr>
      <w:r>
        <w:rPr>
          <w:noProof/>
        </w:rPr>
        <w:drawing>
          <wp:inline distT="0" distB="0" distL="0" distR="0" wp14:anchorId="094329DD" wp14:editId="4B436B81">
            <wp:extent cx="4683600" cy="2523600"/>
            <wp:effectExtent l="0" t="0" r="3175" b="0"/>
            <wp:docPr id="50" name="Picture 50" descr="This chart shows that the benefit received and the number of recipients is heavily concentrated in the third and fourth  deciles. The largest share, around 45 per cent, flows to those in the four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chart shows that the benefit received and the number of recipients is heavily concentrated in the third and fourth  deciles. The largest share, around 45 per cent, flows to those in the fourth deci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2B54FA20" w14:textId="5B268235" w:rsidR="00F87BA4" w:rsidRPr="0098722D" w:rsidRDefault="00F87BA4" w:rsidP="00E60E6D">
      <w:pPr>
        <w:pStyle w:val="ChartandTableFootnote"/>
      </w:pPr>
      <w:r w:rsidRPr="0098722D">
        <w:t>Source: Treasury</w:t>
      </w:r>
    </w:p>
    <w:bookmarkEnd w:id="51"/>
    <w:p w14:paraId="760C634E" w14:textId="3EF9E8A8" w:rsidR="00F87BA4" w:rsidRPr="0098722D" w:rsidRDefault="00F87BA4" w:rsidP="00BF3BEB">
      <w:pPr>
        <w:keepLines/>
        <w:spacing w:before="200"/>
      </w:pPr>
      <w:r w:rsidRPr="0098722D">
        <w:lastRenderedPageBreak/>
        <w:t xml:space="preserve">The share of the benefit </w:t>
      </w:r>
      <w:r w:rsidR="00DE6844">
        <w:t>wa</w:t>
      </w:r>
      <w:r w:rsidR="00DE6844" w:rsidRPr="0098722D">
        <w:t xml:space="preserve">s </w:t>
      </w:r>
      <w:r w:rsidRPr="0098722D">
        <w:t>greatest for those in the third to fifth</w:t>
      </w:r>
      <w:r w:rsidR="00D72A92">
        <w:t xml:space="preserve"> </w:t>
      </w:r>
      <w:r w:rsidRPr="0098722D">
        <w:t>income deciles. There</w:t>
      </w:r>
      <w:r w:rsidRPr="0098722D" w:rsidDel="000764D0">
        <w:t xml:space="preserve"> </w:t>
      </w:r>
      <w:r w:rsidR="000764D0">
        <w:t>we</w:t>
      </w:r>
      <w:r w:rsidR="000764D0" w:rsidRPr="0098722D">
        <w:t xml:space="preserve">re </w:t>
      </w:r>
      <w:r w:rsidRPr="0098722D">
        <w:t>very few tax filers in the lowest and second</w:t>
      </w:r>
      <w:r w:rsidR="00D72A92">
        <w:t xml:space="preserve"> </w:t>
      </w:r>
      <w:r w:rsidRPr="0098722D">
        <w:t xml:space="preserve">income deciles who </w:t>
      </w:r>
      <w:r w:rsidR="00D45933">
        <w:t>benefitted</w:t>
      </w:r>
      <w:r w:rsidRPr="0098722D">
        <w:t xml:space="preserve"> from the SAPTO, as these tax filers tend to have no tax liability to offset. There</w:t>
      </w:r>
      <w:r w:rsidRPr="0098722D" w:rsidDel="00C05CEA">
        <w:t xml:space="preserve"> </w:t>
      </w:r>
      <w:r w:rsidR="00C05CEA">
        <w:t>we</w:t>
      </w:r>
      <w:r w:rsidR="00C05CEA" w:rsidRPr="0098722D">
        <w:t xml:space="preserve">re </w:t>
      </w:r>
      <w:r w:rsidRPr="0098722D">
        <w:t>very few recipients in the sixth decile and above due to the cut</w:t>
      </w:r>
      <w:r w:rsidR="003F625B">
        <w:noBreakHyphen/>
      </w:r>
      <w:r w:rsidRPr="0098722D">
        <w:t xml:space="preserve">out threshold, above which no SAPTO is received. In </w:t>
      </w:r>
      <w:r w:rsidR="00C244EC">
        <w:t>2020–21</w:t>
      </w:r>
      <w:r w:rsidR="00F946DA">
        <w:t>,</w:t>
      </w:r>
      <w:r w:rsidRPr="0098722D">
        <w:t xml:space="preserve"> the cut</w:t>
      </w:r>
      <w:r w:rsidR="003F625B">
        <w:noBreakHyphen/>
      </w:r>
      <w:r w:rsidRPr="0098722D">
        <w:t>out threshold for single taxpayers was $50,119.</w:t>
      </w:r>
    </w:p>
    <w:p w14:paraId="544AA4B1" w14:textId="3B896851" w:rsidR="00F87BA4" w:rsidRPr="00DF13F1" w:rsidRDefault="00F87BA4" w:rsidP="00DF13F1">
      <w:pPr>
        <w:pStyle w:val="TableHeading"/>
      </w:pPr>
      <w:r w:rsidRPr="00DF13F1">
        <w:t xml:space="preserve">Table 2.13 </w:t>
      </w:r>
      <w:bookmarkStart w:id="52" w:name="_Hlk146790024"/>
      <w:r w:rsidRPr="00DF13F1">
        <w:t>Distributional effect by gender, 2020</w:t>
      </w:r>
      <w:r w:rsidR="0099074A" w:rsidRPr="00DF13F1">
        <w:t>–</w:t>
      </w:r>
      <w:r w:rsidRPr="00DF13F1">
        <w:t>21</w:t>
      </w:r>
      <w:bookmarkEnd w:id="52"/>
    </w:p>
    <w:tbl>
      <w:tblPr>
        <w:tblStyle w:val="TableGrid7"/>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08"/>
        <w:gridCol w:w="1732"/>
        <w:gridCol w:w="1746"/>
        <w:gridCol w:w="2325"/>
      </w:tblGrid>
      <w:tr w:rsidR="00F87BA4" w:rsidRPr="0098722D" w14:paraId="6AC4308E" w14:textId="77777777" w:rsidTr="00DF13F1">
        <w:trPr>
          <w:trHeight w:val="147"/>
          <w:jc w:val="center"/>
        </w:trPr>
        <w:tc>
          <w:tcPr>
            <w:tcW w:w="2004" w:type="dxa"/>
            <w:tcBorders>
              <w:bottom w:val="single" w:sz="4" w:space="0" w:color="auto"/>
            </w:tcBorders>
            <w:vAlign w:val="center"/>
          </w:tcPr>
          <w:p w14:paraId="4E9CEFCB" w14:textId="77777777" w:rsidR="00F87BA4" w:rsidRPr="0098722D" w:rsidRDefault="00F87BA4" w:rsidP="004A7092">
            <w:pPr>
              <w:spacing w:before="20" w:after="20" w:line="240" w:lineRule="auto"/>
              <w:rPr>
                <w:rFonts w:ascii="Arial" w:hAnsi="Arial"/>
                <w:b/>
                <w:color w:val="000000"/>
                <w:sz w:val="16"/>
              </w:rPr>
            </w:pPr>
            <w:r w:rsidRPr="0098722D">
              <w:rPr>
                <w:rFonts w:ascii="Arial" w:hAnsi="Arial"/>
                <w:b/>
                <w:color w:val="000000"/>
                <w:sz w:val="16"/>
              </w:rPr>
              <w:t>Gender</w:t>
            </w:r>
          </w:p>
        </w:tc>
        <w:tc>
          <w:tcPr>
            <w:tcW w:w="1808" w:type="dxa"/>
            <w:tcBorders>
              <w:bottom w:val="single" w:sz="4" w:space="0" w:color="auto"/>
            </w:tcBorders>
            <w:vAlign w:val="center"/>
          </w:tcPr>
          <w:p w14:paraId="75A8223F" w14:textId="77777777" w:rsidR="00F87BA4" w:rsidRPr="0098722D" w:rsidRDefault="00F87BA4" w:rsidP="004A7092">
            <w:pPr>
              <w:spacing w:before="20" w:after="20" w:line="240" w:lineRule="auto"/>
              <w:jc w:val="right"/>
              <w:rPr>
                <w:rFonts w:ascii="Arial" w:hAnsi="Arial"/>
                <w:b/>
                <w:color w:val="000000"/>
                <w:sz w:val="16"/>
              </w:rPr>
            </w:pPr>
            <w:r w:rsidRPr="0098722D">
              <w:rPr>
                <w:rFonts w:ascii="Arial" w:hAnsi="Arial"/>
                <w:b/>
                <w:color w:val="000000"/>
                <w:sz w:val="16"/>
              </w:rPr>
              <w:t>Average benefit ($)</w:t>
            </w:r>
          </w:p>
        </w:tc>
        <w:tc>
          <w:tcPr>
            <w:tcW w:w="1808" w:type="dxa"/>
            <w:tcBorders>
              <w:bottom w:val="single" w:sz="4" w:space="0" w:color="auto"/>
            </w:tcBorders>
            <w:vAlign w:val="center"/>
          </w:tcPr>
          <w:p w14:paraId="4E36D37B" w14:textId="0BB026B1" w:rsidR="00F87BA4" w:rsidRPr="0098722D" w:rsidRDefault="00F87BA4" w:rsidP="004A7092">
            <w:pPr>
              <w:spacing w:before="20" w:after="20" w:line="240" w:lineRule="auto"/>
              <w:jc w:val="right"/>
              <w:rPr>
                <w:rFonts w:ascii="Arial" w:hAnsi="Arial"/>
                <w:b/>
                <w:color w:val="000000"/>
                <w:sz w:val="16"/>
              </w:rPr>
            </w:pPr>
            <w:r w:rsidRPr="0098722D">
              <w:rPr>
                <w:rFonts w:ascii="Arial" w:hAnsi="Arial"/>
                <w:b/>
                <w:color w:val="000000"/>
                <w:sz w:val="16"/>
              </w:rPr>
              <w:t>Recipients (million)</w:t>
            </w:r>
          </w:p>
        </w:tc>
        <w:tc>
          <w:tcPr>
            <w:tcW w:w="2460" w:type="dxa"/>
            <w:tcBorders>
              <w:bottom w:val="single" w:sz="4" w:space="0" w:color="auto"/>
            </w:tcBorders>
            <w:vAlign w:val="center"/>
          </w:tcPr>
          <w:p w14:paraId="285BF49F" w14:textId="77777777" w:rsidR="00F87BA4" w:rsidRPr="0098722D" w:rsidRDefault="00F87BA4" w:rsidP="004A7092">
            <w:pPr>
              <w:spacing w:before="20" w:after="20" w:line="240" w:lineRule="auto"/>
              <w:jc w:val="right"/>
              <w:rPr>
                <w:rFonts w:ascii="Arial" w:hAnsi="Arial"/>
                <w:b/>
                <w:color w:val="000000"/>
                <w:sz w:val="16"/>
              </w:rPr>
            </w:pPr>
            <w:r w:rsidRPr="0098722D">
              <w:rPr>
                <w:rFonts w:ascii="Arial" w:hAnsi="Arial"/>
                <w:b/>
                <w:color w:val="000000"/>
                <w:sz w:val="16"/>
              </w:rPr>
              <w:t>Share of total benefit (%)</w:t>
            </w:r>
          </w:p>
        </w:tc>
      </w:tr>
      <w:tr w:rsidR="00F87BA4" w:rsidRPr="0098722D" w14:paraId="3CD7A70A" w14:textId="77777777" w:rsidTr="00DF13F1">
        <w:trPr>
          <w:jc w:val="center"/>
        </w:trPr>
        <w:tc>
          <w:tcPr>
            <w:tcW w:w="2004" w:type="dxa"/>
            <w:tcBorders>
              <w:bottom w:val="nil"/>
            </w:tcBorders>
            <w:vAlign w:val="center"/>
          </w:tcPr>
          <w:p w14:paraId="0387ABA7" w14:textId="77777777" w:rsidR="00F87BA4" w:rsidRPr="0098722D" w:rsidRDefault="00F87BA4" w:rsidP="004A7092">
            <w:pPr>
              <w:spacing w:before="20" w:after="20" w:line="240" w:lineRule="auto"/>
              <w:rPr>
                <w:rFonts w:ascii="Arial" w:hAnsi="Arial"/>
                <w:bCs/>
                <w:color w:val="000000"/>
                <w:sz w:val="16"/>
              </w:rPr>
            </w:pPr>
            <w:r w:rsidRPr="0098722D">
              <w:rPr>
                <w:rFonts w:ascii="Arial" w:hAnsi="Arial"/>
                <w:bCs/>
                <w:color w:val="000000"/>
                <w:sz w:val="16"/>
              </w:rPr>
              <w:t>Men</w:t>
            </w:r>
          </w:p>
        </w:tc>
        <w:tc>
          <w:tcPr>
            <w:tcW w:w="1808" w:type="dxa"/>
            <w:tcBorders>
              <w:bottom w:val="nil"/>
            </w:tcBorders>
            <w:vAlign w:val="center"/>
          </w:tcPr>
          <w:p w14:paraId="06D0E716"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880</w:t>
            </w:r>
          </w:p>
        </w:tc>
        <w:tc>
          <w:tcPr>
            <w:tcW w:w="1808" w:type="dxa"/>
            <w:tcBorders>
              <w:bottom w:val="nil"/>
            </w:tcBorders>
            <w:vAlign w:val="center"/>
          </w:tcPr>
          <w:p w14:paraId="173DDA10"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0.2</w:t>
            </w:r>
          </w:p>
        </w:tc>
        <w:tc>
          <w:tcPr>
            <w:tcW w:w="2460" w:type="dxa"/>
            <w:tcBorders>
              <w:bottom w:val="nil"/>
            </w:tcBorders>
            <w:vAlign w:val="center"/>
          </w:tcPr>
          <w:p w14:paraId="3AE34B97"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32</w:t>
            </w:r>
          </w:p>
        </w:tc>
      </w:tr>
      <w:tr w:rsidR="00F87BA4" w:rsidRPr="0098722D" w14:paraId="1AF68318" w14:textId="77777777" w:rsidTr="00DF13F1">
        <w:trPr>
          <w:trHeight w:val="80"/>
          <w:jc w:val="center"/>
        </w:trPr>
        <w:tc>
          <w:tcPr>
            <w:tcW w:w="2004" w:type="dxa"/>
            <w:tcBorders>
              <w:top w:val="nil"/>
              <w:bottom w:val="nil"/>
            </w:tcBorders>
            <w:vAlign w:val="center"/>
          </w:tcPr>
          <w:p w14:paraId="382FF38A" w14:textId="77777777" w:rsidR="00F87BA4" w:rsidRPr="0098722D" w:rsidRDefault="00F87BA4" w:rsidP="004A7092">
            <w:pPr>
              <w:spacing w:before="20" w:after="20" w:line="240" w:lineRule="auto"/>
              <w:rPr>
                <w:rFonts w:ascii="Arial" w:hAnsi="Arial"/>
                <w:bCs/>
                <w:color w:val="000000"/>
                <w:sz w:val="16"/>
              </w:rPr>
            </w:pPr>
            <w:r w:rsidRPr="0098722D">
              <w:rPr>
                <w:rFonts w:ascii="Arial" w:hAnsi="Arial"/>
                <w:bCs/>
                <w:color w:val="000000"/>
                <w:sz w:val="16"/>
              </w:rPr>
              <w:t>Women</w:t>
            </w:r>
          </w:p>
        </w:tc>
        <w:tc>
          <w:tcPr>
            <w:tcW w:w="1808" w:type="dxa"/>
            <w:tcBorders>
              <w:top w:val="nil"/>
              <w:bottom w:val="nil"/>
            </w:tcBorders>
            <w:vAlign w:val="center"/>
          </w:tcPr>
          <w:p w14:paraId="229EC4DC"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960</w:t>
            </w:r>
          </w:p>
        </w:tc>
        <w:tc>
          <w:tcPr>
            <w:tcW w:w="1808" w:type="dxa"/>
            <w:tcBorders>
              <w:top w:val="nil"/>
              <w:bottom w:val="nil"/>
            </w:tcBorders>
            <w:vAlign w:val="center"/>
          </w:tcPr>
          <w:p w14:paraId="3FF2E997"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0.3</w:t>
            </w:r>
          </w:p>
        </w:tc>
        <w:tc>
          <w:tcPr>
            <w:tcW w:w="2460" w:type="dxa"/>
            <w:tcBorders>
              <w:top w:val="nil"/>
              <w:bottom w:val="nil"/>
            </w:tcBorders>
            <w:vAlign w:val="center"/>
          </w:tcPr>
          <w:p w14:paraId="64F80C23"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68</w:t>
            </w:r>
          </w:p>
        </w:tc>
      </w:tr>
      <w:tr w:rsidR="00F87BA4" w:rsidRPr="0098722D" w14:paraId="63674234" w14:textId="77777777" w:rsidTr="00DF13F1">
        <w:trPr>
          <w:trHeight w:val="70"/>
          <w:jc w:val="center"/>
        </w:trPr>
        <w:tc>
          <w:tcPr>
            <w:tcW w:w="2004" w:type="dxa"/>
            <w:tcBorders>
              <w:top w:val="nil"/>
            </w:tcBorders>
            <w:vAlign w:val="center"/>
          </w:tcPr>
          <w:p w14:paraId="7E0FE42A" w14:textId="77777777" w:rsidR="00F87BA4" w:rsidRPr="0098722D" w:rsidRDefault="00F87BA4" w:rsidP="004A7092">
            <w:pPr>
              <w:spacing w:before="20" w:after="20" w:line="240" w:lineRule="auto"/>
              <w:rPr>
                <w:rFonts w:ascii="Arial" w:hAnsi="Arial"/>
                <w:bCs/>
                <w:color w:val="000000"/>
                <w:sz w:val="16"/>
              </w:rPr>
            </w:pPr>
            <w:r w:rsidRPr="0098722D">
              <w:rPr>
                <w:rFonts w:ascii="Arial" w:hAnsi="Arial"/>
                <w:bCs/>
                <w:color w:val="000000"/>
                <w:sz w:val="16"/>
              </w:rPr>
              <w:t>Total</w:t>
            </w:r>
          </w:p>
        </w:tc>
        <w:tc>
          <w:tcPr>
            <w:tcW w:w="1808" w:type="dxa"/>
            <w:tcBorders>
              <w:top w:val="nil"/>
            </w:tcBorders>
            <w:vAlign w:val="center"/>
          </w:tcPr>
          <w:p w14:paraId="42B12528"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930</w:t>
            </w:r>
          </w:p>
        </w:tc>
        <w:tc>
          <w:tcPr>
            <w:tcW w:w="1808" w:type="dxa"/>
            <w:tcBorders>
              <w:top w:val="nil"/>
            </w:tcBorders>
            <w:vAlign w:val="center"/>
          </w:tcPr>
          <w:p w14:paraId="20EB39CA"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0.5</w:t>
            </w:r>
          </w:p>
        </w:tc>
        <w:tc>
          <w:tcPr>
            <w:tcW w:w="2460" w:type="dxa"/>
            <w:tcBorders>
              <w:top w:val="nil"/>
            </w:tcBorders>
            <w:vAlign w:val="center"/>
          </w:tcPr>
          <w:p w14:paraId="7B14AE14" w14:textId="77777777" w:rsidR="00F87BA4" w:rsidRPr="0098722D" w:rsidRDefault="00F87BA4" w:rsidP="004A7092">
            <w:pPr>
              <w:spacing w:before="20" w:after="20" w:line="240" w:lineRule="auto"/>
              <w:jc w:val="right"/>
              <w:rPr>
                <w:rFonts w:ascii="Arial" w:hAnsi="Arial"/>
                <w:bCs/>
                <w:color w:val="000000"/>
                <w:sz w:val="16"/>
              </w:rPr>
            </w:pPr>
            <w:r w:rsidRPr="0098722D">
              <w:rPr>
                <w:rFonts w:ascii="Arial" w:hAnsi="Arial"/>
                <w:bCs/>
                <w:color w:val="000000"/>
                <w:sz w:val="16"/>
              </w:rPr>
              <w:t>100</w:t>
            </w:r>
          </w:p>
        </w:tc>
      </w:tr>
    </w:tbl>
    <w:p w14:paraId="0B63B85C" w14:textId="3FB440EE" w:rsidR="00F87BA4" w:rsidRPr="0098722D" w:rsidRDefault="00F87BA4" w:rsidP="00F87BA4">
      <w:pPr>
        <w:spacing w:before="200"/>
      </w:pPr>
      <w:r w:rsidRPr="0098722D">
        <w:t xml:space="preserve">Women made up </w:t>
      </w:r>
      <w:r w:rsidR="00BF12C4">
        <w:t>over 6</w:t>
      </w:r>
      <w:r w:rsidR="008B1EA5">
        <w:t>5</w:t>
      </w:r>
      <w:r w:rsidR="00BF12C4" w:rsidRPr="0098722D">
        <w:t> </w:t>
      </w:r>
      <w:r w:rsidRPr="0098722D">
        <w:t>per cent of SAPTO recipients and received 68 per cent of total SAPTO benefits, reflecting that there are more women recipients of government pensions (Table 2.</w:t>
      </w:r>
      <w:r>
        <w:t>13</w:t>
      </w:r>
      <w:r w:rsidRPr="0098722D">
        <w:t xml:space="preserve">). On average, women are more likely to receive the Age Pension and represent the overwhelming majority of Parenting Payment Single recipients. </w:t>
      </w:r>
    </w:p>
    <w:p w14:paraId="2AE1D0D8" w14:textId="2F36D9FF" w:rsidR="003430E4" w:rsidRDefault="00F87BA4" w:rsidP="006D5AA0">
      <w:pPr>
        <w:spacing w:before="200"/>
        <w:rPr>
          <w:rFonts w:ascii="Arial" w:hAnsi="Arial" w:cs="Arial"/>
          <w:b/>
          <w:bCs/>
        </w:rPr>
      </w:pPr>
      <w:r w:rsidRPr="0098722D">
        <w:t>The large increase in the population of SAPTO recipients in the over 65 age brackets reflects age pensioners (Chart 2.</w:t>
      </w:r>
      <w:r>
        <w:t>15</w:t>
      </w:r>
      <w:r w:rsidRPr="0098722D">
        <w:t>). The smaller, secondary peak of SAPTO recipients in the 25 to 44 age range is due to higher numbers of Parenting Payment Single recipients in these age brackets.</w:t>
      </w:r>
    </w:p>
    <w:p w14:paraId="63359299" w14:textId="1A3A885B" w:rsidR="00F87BA4" w:rsidRDefault="00F87BA4" w:rsidP="00DB4D8E">
      <w:pPr>
        <w:pStyle w:val="ChartHeading"/>
      </w:pPr>
      <w:r w:rsidRPr="0098722D">
        <w:t>Chart 2.</w:t>
      </w:r>
      <w:r>
        <w:t>15</w:t>
      </w:r>
      <w:r w:rsidRPr="0098722D">
        <w:t xml:space="preserve"> </w:t>
      </w:r>
      <w:bookmarkStart w:id="53" w:name="_Hlk146790010"/>
      <w:r>
        <w:t>Share of</w:t>
      </w:r>
      <w:r w:rsidRPr="0098722D">
        <w:t xml:space="preserve"> benefit and </w:t>
      </w:r>
      <w:r w:rsidR="006637CF">
        <w:t>recipients</w:t>
      </w:r>
      <w:r w:rsidR="006637CF" w:rsidRPr="0098722D">
        <w:t xml:space="preserve"> </w:t>
      </w:r>
      <w:r w:rsidRPr="0098722D">
        <w:t>by age, 2020</w:t>
      </w:r>
      <w:r w:rsidR="0099074A" w:rsidRPr="00273AA1">
        <w:t>–</w:t>
      </w:r>
      <w:r w:rsidRPr="0098722D">
        <w:t>21</w:t>
      </w:r>
      <w:bookmarkEnd w:id="53"/>
    </w:p>
    <w:p w14:paraId="6FE82091" w14:textId="67F8C60D" w:rsidR="00620198" w:rsidRPr="0098722D" w:rsidRDefault="00620198" w:rsidP="00620198">
      <w:pPr>
        <w:pStyle w:val="ChartGraphic"/>
        <w:rPr>
          <w:noProof/>
        </w:rPr>
      </w:pPr>
      <w:r>
        <w:rPr>
          <w:noProof/>
        </w:rPr>
        <w:drawing>
          <wp:inline distT="0" distB="0" distL="0" distR="0" wp14:anchorId="4DD2D35D" wp14:editId="6E34070A">
            <wp:extent cx="4683600" cy="2523600"/>
            <wp:effectExtent l="0" t="0" r="3175" b="0"/>
            <wp:docPr id="51" name="Picture 51" descr="This chart shows that the benefit received and the number of recipients is heavily concentrated in the 65+ age group. The largest share, around 25 per cent, flows to those aged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at the benefit received and the number of recipients is heavily concentrated in the 65+ age group. The largest share, around 25 per cent, flows to those aged 75+.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1945DA91" w14:textId="563FC86C" w:rsidR="00F87BA4" w:rsidRPr="0098722D" w:rsidRDefault="00F87BA4" w:rsidP="00DB4D8E">
      <w:pPr>
        <w:pStyle w:val="Source"/>
      </w:pPr>
      <w:r w:rsidRPr="0098722D">
        <w:t>Source: Treasury</w:t>
      </w:r>
    </w:p>
    <w:p w14:paraId="27DE9E21" w14:textId="77777777" w:rsidR="00F87BA4" w:rsidRPr="0098722D" w:rsidRDefault="00F87BA4" w:rsidP="00F87BA4">
      <w:pPr>
        <w:spacing w:before="200"/>
      </w:pPr>
    </w:p>
    <w:p w14:paraId="22652D55" w14:textId="77777777" w:rsidR="00F87BA4" w:rsidRDefault="00F87BA4" w:rsidP="00F87BA4">
      <w:r>
        <w:br w:type="page"/>
      </w:r>
    </w:p>
    <w:p w14:paraId="1E88EB73" w14:textId="77777777" w:rsidR="00F87BA4" w:rsidRPr="007913C4" w:rsidRDefault="00F87BA4" w:rsidP="00277C1B">
      <w:pPr>
        <w:pStyle w:val="Heading2"/>
      </w:pPr>
      <w:bookmarkStart w:id="54" w:name="_Toc156386197"/>
      <w:r w:rsidRPr="007913C4">
        <w:lastRenderedPageBreak/>
        <w:t>Unincorporated small business tax discount</w:t>
      </w:r>
      <w:bookmarkEnd w:id="54"/>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7913C4" w14:paraId="4DAF062A" w14:textId="77777777" w:rsidTr="004A7092">
        <w:trPr>
          <w:trHeight w:val="3322"/>
        </w:trPr>
        <w:tc>
          <w:tcPr>
            <w:tcW w:w="7711" w:type="dxa"/>
            <w:shd w:val="clear" w:color="auto" w:fill="DEEAF6"/>
          </w:tcPr>
          <w:p w14:paraId="05BD5EE4" w14:textId="273F143D" w:rsidR="00F87BA4" w:rsidRPr="007913C4" w:rsidRDefault="00F87BA4" w:rsidP="004A7092">
            <w:pPr>
              <w:spacing w:before="200"/>
            </w:pPr>
            <w:r w:rsidRPr="007913C4">
              <w:t>Under the benchmark, business income is generally fully assessable to the taxpayer. Under this tax expenditure (</w:t>
            </w:r>
            <w:r w:rsidR="00021830" w:rsidRPr="007913C4">
              <w:t>B</w:t>
            </w:r>
            <w:r w:rsidR="00021830">
              <w:t>70</w:t>
            </w:r>
            <w:r w:rsidRPr="007913C4">
              <w:t xml:space="preserve">), people with business income from an unincorporated small business that had aggregated annual turnover of less than $5 million were eligible for a 13 per cent tax discount on the income tax payable on that business income (for the </w:t>
            </w:r>
            <w:r w:rsidR="00C244EC">
              <w:t>2020–21</w:t>
            </w:r>
            <w:r w:rsidRPr="007913C4">
              <w:t xml:space="preserve"> income year). The discount is capped at $1,000 per individual for each income year and is delivered as a non</w:t>
            </w:r>
            <w:r w:rsidR="003F625B">
              <w:noBreakHyphen/>
            </w:r>
            <w:r w:rsidRPr="007913C4">
              <w:t>refundable tax offset.</w:t>
            </w:r>
          </w:p>
          <w:p w14:paraId="4CEE0893" w14:textId="77777777" w:rsidR="00F87BA4" w:rsidRPr="007913C4" w:rsidRDefault="00F87BA4" w:rsidP="00DB4D8E">
            <w:pPr>
              <w:pStyle w:val="TableHeading"/>
            </w:pPr>
            <w:r w:rsidRPr="007913C4">
              <w:t>Table 2.</w:t>
            </w:r>
            <w:r>
              <w:t>14</w:t>
            </w:r>
            <w:r w:rsidRPr="007913C4">
              <w:t xml:space="preserve"> Estimates of aggregate revenue forgone ($m)</w:t>
            </w:r>
          </w:p>
          <w:tbl>
            <w:tblPr>
              <w:tblStyle w:val="TableGrid8"/>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7913C4" w14:paraId="54AF45DC" w14:textId="77777777" w:rsidTr="004A7092">
              <w:trPr>
                <w:trHeight w:val="187"/>
                <w:jc w:val="center"/>
              </w:trPr>
              <w:tc>
                <w:tcPr>
                  <w:tcW w:w="935" w:type="dxa"/>
                  <w:tcBorders>
                    <w:bottom w:val="single" w:sz="4" w:space="0" w:color="auto"/>
                  </w:tcBorders>
                  <w:vAlign w:val="center"/>
                </w:tcPr>
                <w:p w14:paraId="62CBCEA2" w14:textId="32D86F4F"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223F8B">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3FC317E2" w14:textId="3F9338F4"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3A781CAF" w14:textId="0016C75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867BE9">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2CF12869" w14:textId="68F3CAB4"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867BE9">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3AA81EE2" w14:textId="0E896F05"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867BE9">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5EB59CAA" w14:textId="0A66F509"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867BE9">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78481A6B" w14:textId="069DEC9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867BE9">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012A73F6" w14:textId="569E4914"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867BE9">
                    <w:rPr>
                      <w:rFonts w:ascii="Arial" w:hAnsi="Arial"/>
                      <w:b/>
                      <w:color w:val="000000"/>
                      <w:sz w:val="16"/>
                    </w:rPr>
                    <w:t>–</w:t>
                  </w:r>
                  <w:r w:rsidRPr="003972DD">
                    <w:rPr>
                      <w:rFonts w:ascii="Arial" w:hAnsi="Arial"/>
                      <w:b/>
                      <w:color w:val="000000"/>
                      <w:sz w:val="16"/>
                    </w:rPr>
                    <w:t>27</w:t>
                  </w:r>
                </w:p>
              </w:tc>
            </w:tr>
            <w:tr w:rsidR="00F87BA4" w:rsidRPr="007913C4" w14:paraId="227B2048" w14:textId="77777777" w:rsidTr="004A7092">
              <w:trPr>
                <w:trHeight w:val="187"/>
                <w:jc w:val="center"/>
              </w:trPr>
              <w:tc>
                <w:tcPr>
                  <w:tcW w:w="935" w:type="dxa"/>
                  <w:tcBorders>
                    <w:top w:val="single" w:sz="4" w:space="0" w:color="EEECE1"/>
                  </w:tcBorders>
                  <w:vAlign w:val="center"/>
                </w:tcPr>
                <w:p w14:paraId="6317EA2E"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470</w:t>
                  </w:r>
                </w:p>
              </w:tc>
              <w:tc>
                <w:tcPr>
                  <w:tcW w:w="935" w:type="dxa"/>
                  <w:tcBorders>
                    <w:top w:val="single" w:sz="4" w:space="0" w:color="EEECE1"/>
                  </w:tcBorders>
                  <w:vAlign w:val="center"/>
                </w:tcPr>
                <w:p w14:paraId="277FC32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480</w:t>
                  </w:r>
                </w:p>
              </w:tc>
              <w:tc>
                <w:tcPr>
                  <w:tcW w:w="935" w:type="dxa"/>
                  <w:tcBorders>
                    <w:top w:val="single" w:sz="4" w:space="0" w:color="EEECE1"/>
                  </w:tcBorders>
                  <w:vAlign w:val="center"/>
                </w:tcPr>
                <w:p w14:paraId="6B6F4E5E"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680</w:t>
                  </w:r>
                </w:p>
              </w:tc>
              <w:tc>
                <w:tcPr>
                  <w:tcW w:w="935" w:type="dxa"/>
                  <w:tcBorders>
                    <w:top w:val="single" w:sz="4" w:space="0" w:color="EEECE1"/>
                  </w:tcBorders>
                  <w:vAlign w:val="center"/>
                </w:tcPr>
                <w:p w14:paraId="281E4EC1"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780</w:t>
                  </w:r>
                </w:p>
              </w:tc>
              <w:tc>
                <w:tcPr>
                  <w:tcW w:w="935" w:type="dxa"/>
                  <w:tcBorders>
                    <w:top w:val="single" w:sz="4" w:space="0" w:color="EEECE1"/>
                  </w:tcBorders>
                  <w:vAlign w:val="center"/>
                </w:tcPr>
                <w:p w14:paraId="2DC01D74"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770</w:t>
                  </w:r>
                </w:p>
              </w:tc>
              <w:tc>
                <w:tcPr>
                  <w:tcW w:w="935" w:type="dxa"/>
                  <w:tcBorders>
                    <w:top w:val="single" w:sz="4" w:space="0" w:color="EEECE1"/>
                  </w:tcBorders>
                  <w:vAlign w:val="center"/>
                </w:tcPr>
                <w:p w14:paraId="3E36AEB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770</w:t>
                  </w:r>
                </w:p>
              </w:tc>
              <w:tc>
                <w:tcPr>
                  <w:tcW w:w="935" w:type="dxa"/>
                  <w:tcBorders>
                    <w:top w:val="single" w:sz="4" w:space="0" w:color="EEECE1"/>
                  </w:tcBorders>
                  <w:vAlign w:val="center"/>
                </w:tcPr>
                <w:p w14:paraId="52D9E944"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790</w:t>
                  </w:r>
                </w:p>
              </w:tc>
              <w:tc>
                <w:tcPr>
                  <w:tcW w:w="935" w:type="dxa"/>
                  <w:tcBorders>
                    <w:top w:val="single" w:sz="4" w:space="0" w:color="EEECE1"/>
                  </w:tcBorders>
                  <w:vAlign w:val="center"/>
                </w:tcPr>
                <w:p w14:paraId="0CD6AB6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830</w:t>
                  </w:r>
                </w:p>
              </w:tc>
            </w:tr>
          </w:tbl>
          <w:p w14:paraId="68924006" w14:textId="1CF4F128" w:rsidR="00F87BA4" w:rsidRPr="007913C4" w:rsidRDefault="00F87BA4" w:rsidP="004A7092">
            <w:pPr>
              <w:spacing w:before="240"/>
            </w:pPr>
            <w:r w:rsidRPr="007913C4">
              <w:t xml:space="preserve">In </w:t>
            </w:r>
            <w:r w:rsidR="00C244EC">
              <w:t>2020–21</w:t>
            </w:r>
            <w:r w:rsidRPr="007913C4">
              <w:t xml:space="preserve">, over 1.2 million taxpayers received a benefit from this tax expenditure. Increases in revenue forgone between the </w:t>
            </w:r>
            <w:r w:rsidR="00C244EC">
              <w:t>2020–21</w:t>
            </w:r>
            <w:r w:rsidRPr="007913C4">
              <w:t xml:space="preserve"> and 2022</w:t>
            </w:r>
            <w:r w:rsidR="00867BE9">
              <w:t>–</w:t>
            </w:r>
            <w:r w:rsidRPr="007913C4">
              <w:t>23 estimates are primarily due to legislated increases in the tax discount rate.</w:t>
            </w:r>
          </w:p>
        </w:tc>
      </w:tr>
    </w:tbl>
    <w:p w14:paraId="4E8C46E2" w14:textId="25F911FE" w:rsidR="00F87BA4" w:rsidRPr="007913C4" w:rsidRDefault="00F87BA4" w:rsidP="00F87BA4">
      <w:pPr>
        <w:spacing w:before="200"/>
      </w:pPr>
      <w:r w:rsidRPr="007913C4">
        <w:t>People whose taxable income was above the median received three</w:t>
      </w:r>
      <w:r w:rsidR="003F625B">
        <w:noBreakHyphen/>
      </w:r>
      <w:r w:rsidRPr="007913C4">
        <w:t>quarters of the benefit, and 20 per cent of the benefit went to people in the top</w:t>
      </w:r>
      <w:r w:rsidR="00D72A92">
        <w:t xml:space="preserve"> </w:t>
      </w:r>
      <w:r w:rsidRPr="007913C4">
        <w:t>income decile (Chart</w:t>
      </w:r>
      <w:r w:rsidR="00BF3BEB">
        <w:t> </w:t>
      </w:r>
      <w:r w:rsidRPr="007913C4">
        <w:t>2.</w:t>
      </w:r>
      <w:r>
        <w:t>16</w:t>
      </w:r>
      <w:r w:rsidRPr="007913C4">
        <w:t xml:space="preserve">). </w:t>
      </w:r>
    </w:p>
    <w:p w14:paraId="76882CD5" w14:textId="289B17EE" w:rsidR="00F87BA4" w:rsidRPr="007913C4" w:rsidRDefault="00F87BA4" w:rsidP="00DB4D8E">
      <w:pPr>
        <w:pStyle w:val="ChartHeading"/>
      </w:pPr>
      <w:r w:rsidRPr="007913C4">
        <w:t>Chart 2.</w:t>
      </w:r>
      <w:r>
        <w:t>16</w:t>
      </w:r>
      <w:r w:rsidRPr="007913C4">
        <w:t xml:space="preserve"> </w:t>
      </w:r>
      <w:r w:rsidR="003E744C">
        <w:t>Share of</w:t>
      </w:r>
      <w:r w:rsidR="003E744C" w:rsidRPr="007913C4">
        <w:t xml:space="preserve"> </w:t>
      </w:r>
      <w:r w:rsidRPr="007913C4">
        <w:t xml:space="preserve">benefit and </w:t>
      </w:r>
      <w:r w:rsidR="003E744C">
        <w:t>recipients</w:t>
      </w:r>
      <w:r w:rsidR="003E744C" w:rsidRPr="007913C4">
        <w:t xml:space="preserve"> </w:t>
      </w:r>
      <w:r w:rsidRPr="007913C4">
        <w:t>by taxable income decile</w:t>
      </w:r>
      <w:r w:rsidR="00F738E2">
        <w:t>,</w:t>
      </w:r>
      <w:r w:rsidRPr="007913C4">
        <w:t xml:space="preserve"> 2020</w:t>
      </w:r>
      <w:r w:rsidR="0099074A" w:rsidRPr="00273AA1">
        <w:t>–</w:t>
      </w:r>
      <w:r w:rsidRPr="007913C4">
        <w:t xml:space="preserve">21* </w:t>
      </w:r>
    </w:p>
    <w:p w14:paraId="612CD453" w14:textId="1A81A349" w:rsidR="00F87BA4" w:rsidRPr="007913C4" w:rsidRDefault="00807477" w:rsidP="00841741">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E9F70FE" wp14:editId="4020BABE">
            <wp:extent cx="4658400" cy="2523600"/>
            <wp:effectExtent l="0" t="0" r="8890" b="0"/>
            <wp:docPr id="10" name="Picture 10" descr="This bar chart shows the proportion of total benefits received and number of recipients in different total income deciles for the unincorporated tax discount. The highest decile received around 20% of the share of the total benefit, whilst the 4th and 5th deciles had the largest number of claim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ar chart shows the proportion of total benefits received and number of recipients in different total income deciles for the unincorporated tax discount. The highest decile received around 20% of the share of the total benefit, whilst the 4th and 5th deciles had the largest number of claimant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8400" cy="2523600"/>
                    </a:xfrm>
                    <a:prstGeom prst="rect">
                      <a:avLst/>
                    </a:prstGeom>
                    <a:noFill/>
                  </pic:spPr>
                </pic:pic>
              </a:graphicData>
            </a:graphic>
          </wp:inline>
        </w:drawing>
      </w:r>
    </w:p>
    <w:p w14:paraId="7097BE71" w14:textId="24CF1C09" w:rsidR="009C6605" w:rsidRDefault="009C6605" w:rsidP="00DB4D8E">
      <w:pPr>
        <w:pStyle w:val="Source"/>
      </w:pPr>
      <w:r w:rsidRPr="007913C4">
        <w:t>Source: Treasury</w:t>
      </w:r>
    </w:p>
    <w:p w14:paraId="72B5DD69" w14:textId="7F120005" w:rsidR="003E576B" w:rsidRPr="007913C4" w:rsidRDefault="003E576B" w:rsidP="00A81171">
      <w:pPr>
        <w:pStyle w:val="ChartandTableFootnote"/>
      </w:pPr>
      <w:r w:rsidRPr="007913C4">
        <w:t xml:space="preserve">* Taxable income includes wage or salary income, business income, and any other sources of income less </w:t>
      </w:r>
    </w:p>
    <w:p w14:paraId="45FBFD41" w14:textId="77777777" w:rsidR="003E576B" w:rsidRPr="007913C4" w:rsidRDefault="003E576B" w:rsidP="00A81171">
      <w:pPr>
        <w:pStyle w:val="ChartandTableFootnote"/>
      </w:pPr>
      <w:r w:rsidRPr="007913C4">
        <w:t xml:space="preserve">allowable deductions, but does not include offsets and rebates. Individuals at higher deciles may have high </w:t>
      </w:r>
    </w:p>
    <w:p w14:paraId="6F2F870B" w14:textId="77777777" w:rsidR="003E576B" w:rsidRPr="007913C4" w:rsidRDefault="003E576B" w:rsidP="00A81171">
      <w:pPr>
        <w:pStyle w:val="ChartandTableFootnote"/>
      </w:pPr>
      <w:r w:rsidRPr="007913C4">
        <w:t xml:space="preserve">levels of wage and salary income, business income, or other sources of income, or some combination of all of </w:t>
      </w:r>
    </w:p>
    <w:p w14:paraId="0D5CA86F" w14:textId="77777777" w:rsidR="003E576B" w:rsidRDefault="003E576B" w:rsidP="00A81171">
      <w:pPr>
        <w:pStyle w:val="ChartandTableFootnote"/>
      </w:pPr>
      <w:r w:rsidRPr="007913C4">
        <w:t>the above.</w:t>
      </w:r>
    </w:p>
    <w:p w14:paraId="32BF53EA" w14:textId="77777777" w:rsidR="00F87BA4" w:rsidRDefault="00F87BA4" w:rsidP="00F87BA4">
      <w:pPr>
        <w:spacing w:after="0" w:line="240" w:lineRule="auto"/>
        <w:rPr>
          <w:rFonts w:ascii="Arial" w:hAnsi="Arial" w:cs="Arial"/>
          <w:sz w:val="16"/>
          <w:szCs w:val="16"/>
        </w:rPr>
      </w:pPr>
    </w:p>
    <w:p w14:paraId="71030EB2" w14:textId="38EB2BD6" w:rsidR="00F87BA4" w:rsidRPr="007913C4" w:rsidRDefault="00F87BA4" w:rsidP="00BF3BEB">
      <w:pPr>
        <w:keepLines/>
        <w:spacing w:before="200"/>
      </w:pPr>
      <w:r w:rsidRPr="007913C4">
        <w:lastRenderedPageBreak/>
        <w:t>People in the lower deciles received a smaller share of the benefit because a higher proportion of them were unable to use the maximum offset available to them. For example, only 0.2 per cent of people below the median income had sufficient unincorporated business income to use the maximum $1,000 offset. In contrast, 58</w:t>
      </w:r>
      <w:r w:rsidR="00204AFF">
        <w:t> </w:t>
      </w:r>
      <w:r w:rsidRPr="007913C4">
        <w:t>per</w:t>
      </w:r>
      <w:r w:rsidR="00204AFF">
        <w:t> </w:t>
      </w:r>
      <w:r w:rsidRPr="007913C4">
        <w:t xml:space="preserve">cent of people with above median income were able to use the maximum $1,000 offset. </w:t>
      </w:r>
    </w:p>
    <w:p w14:paraId="1D57C8F0" w14:textId="0969CB6D" w:rsidR="00F87BA4" w:rsidRPr="007913C4" w:rsidRDefault="00F87BA4" w:rsidP="00F87BA4">
      <w:pPr>
        <w:spacing w:before="200"/>
        <w:rPr>
          <w:rFonts w:ascii="Arial" w:hAnsi="Arial" w:cs="Arial"/>
          <w:b/>
          <w:bCs/>
        </w:rPr>
      </w:pPr>
      <w:r w:rsidRPr="007913C4">
        <w:t>Men accounted for 60 per cent of the population receiving this benefit and received 62</w:t>
      </w:r>
      <w:r w:rsidR="0001451C">
        <w:t> </w:t>
      </w:r>
      <w:r w:rsidRPr="007913C4">
        <w:t>per cent of the total benefit in 2020</w:t>
      </w:r>
      <w:r w:rsidR="009C6605">
        <w:t>–</w:t>
      </w:r>
      <w:r w:rsidRPr="007913C4">
        <w:t>21 (Table 2.</w:t>
      </w:r>
      <w:r>
        <w:t>15</w:t>
      </w:r>
      <w:r w:rsidRPr="007913C4">
        <w:t>).</w:t>
      </w:r>
    </w:p>
    <w:p w14:paraId="4BC465D8" w14:textId="386BA3E8" w:rsidR="00F87BA4" w:rsidRPr="007913C4" w:rsidRDefault="00F87BA4" w:rsidP="00A81171">
      <w:pPr>
        <w:pStyle w:val="TableHeading"/>
      </w:pPr>
      <w:r w:rsidRPr="007913C4">
        <w:t>Table 2.</w:t>
      </w:r>
      <w:r>
        <w:t>15</w:t>
      </w:r>
      <w:r w:rsidRPr="007913C4">
        <w:t xml:space="preserve"> Distributional effect by gender 2020</w:t>
      </w:r>
      <w:r w:rsidR="0099074A" w:rsidRPr="00273AA1">
        <w:t>–</w:t>
      </w:r>
      <w:r w:rsidRPr="007913C4">
        <w:t>21</w:t>
      </w:r>
    </w:p>
    <w:tbl>
      <w:tblPr>
        <w:tblStyle w:val="TableGrid8"/>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056"/>
        <w:gridCol w:w="1663"/>
        <w:gridCol w:w="1664"/>
        <w:gridCol w:w="1664"/>
        <w:gridCol w:w="1664"/>
      </w:tblGrid>
      <w:tr w:rsidR="00F87BA4" w:rsidRPr="007913C4" w14:paraId="143B6264" w14:textId="77777777" w:rsidTr="00DF13F1">
        <w:trPr>
          <w:jc w:val="center"/>
        </w:trPr>
        <w:tc>
          <w:tcPr>
            <w:tcW w:w="1017" w:type="dxa"/>
            <w:tcBorders>
              <w:bottom w:val="single" w:sz="4" w:space="0" w:color="auto"/>
            </w:tcBorders>
            <w:vAlign w:val="center"/>
          </w:tcPr>
          <w:p w14:paraId="4883F452" w14:textId="00CA6191" w:rsidR="00F87BA4" w:rsidRPr="00277C1B" w:rsidRDefault="00F87BA4" w:rsidP="004A7092">
            <w:pPr>
              <w:spacing w:after="0"/>
              <w:jc w:val="left"/>
              <w:rPr>
                <w:rFonts w:ascii="Arial" w:hAnsi="Arial" w:cs="Arial"/>
                <w:b/>
                <w:bCs/>
                <w:sz w:val="16"/>
                <w:szCs w:val="16"/>
              </w:rPr>
            </w:pPr>
            <w:r w:rsidRPr="00277C1B">
              <w:rPr>
                <w:rFonts w:ascii="Arial" w:hAnsi="Arial" w:cs="Arial"/>
                <w:b/>
                <w:bCs/>
                <w:sz w:val="16"/>
                <w:szCs w:val="16"/>
              </w:rPr>
              <w:t>Gender</w:t>
            </w:r>
          </w:p>
        </w:tc>
        <w:tc>
          <w:tcPr>
            <w:tcW w:w="1602" w:type="dxa"/>
            <w:tcBorders>
              <w:bottom w:val="single" w:sz="4" w:space="0" w:color="auto"/>
            </w:tcBorders>
            <w:vAlign w:val="center"/>
          </w:tcPr>
          <w:p w14:paraId="0940DA5D" w14:textId="436613B0" w:rsidR="00F87BA4" w:rsidRPr="00277C1B" w:rsidRDefault="00F87BA4" w:rsidP="004A7092">
            <w:pPr>
              <w:spacing w:after="0"/>
              <w:jc w:val="right"/>
              <w:rPr>
                <w:rFonts w:ascii="Arial" w:hAnsi="Arial" w:cs="Arial"/>
                <w:b/>
                <w:bCs/>
                <w:sz w:val="16"/>
                <w:szCs w:val="16"/>
              </w:rPr>
            </w:pPr>
            <w:r w:rsidRPr="00277C1B">
              <w:rPr>
                <w:rFonts w:ascii="Arial" w:hAnsi="Arial" w:cs="Arial"/>
                <w:b/>
                <w:bCs/>
                <w:sz w:val="16"/>
                <w:szCs w:val="16"/>
              </w:rPr>
              <w:t>Average benefit ($)</w:t>
            </w:r>
          </w:p>
        </w:tc>
        <w:tc>
          <w:tcPr>
            <w:tcW w:w="1603" w:type="dxa"/>
            <w:tcBorders>
              <w:bottom w:val="single" w:sz="4" w:space="0" w:color="auto"/>
            </w:tcBorders>
            <w:vAlign w:val="center"/>
          </w:tcPr>
          <w:p w14:paraId="1805DCD5" w14:textId="552460AC" w:rsidR="00F87BA4" w:rsidRPr="00277C1B" w:rsidRDefault="00F87BA4" w:rsidP="004A7092">
            <w:pPr>
              <w:spacing w:after="0"/>
              <w:jc w:val="right"/>
              <w:rPr>
                <w:rFonts w:ascii="Arial" w:hAnsi="Arial" w:cs="Arial"/>
                <w:b/>
                <w:bCs/>
                <w:sz w:val="16"/>
                <w:szCs w:val="16"/>
              </w:rPr>
            </w:pPr>
            <w:r w:rsidRPr="00277C1B">
              <w:rPr>
                <w:rFonts w:ascii="Arial" w:hAnsi="Arial" w:cs="Arial"/>
                <w:b/>
                <w:bCs/>
                <w:sz w:val="16"/>
                <w:szCs w:val="16"/>
              </w:rPr>
              <w:t>Average business income ($)</w:t>
            </w:r>
          </w:p>
        </w:tc>
        <w:tc>
          <w:tcPr>
            <w:tcW w:w="1603" w:type="dxa"/>
            <w:tcBorders>
              <w:bottom w:val="single" w:sz="4" w:space="0" w:color="auto"/>
            </w:tcBorders>
            <w:vAlign w:val="center"/>
          </w:tcPr>
          <w:p w14:paraId="33F58FF3" w14:textId="15998E2A" w:rsidR="00F87BA4" w:rsidRPr="00277C1B" w:rsidRDefault="00F87BA4" w:rsidP="004A7092">
            <w:pPr>
              <w:spacing w:after="0"/>
              <w:jc w:val="right"/>
              <w:rPr>
                <w:rFonts w:ascii="Arial" w:hAnsi="Arial" w:cs="Arial"/>
                <w:b/>
                <w:bCs/>
                <w:sz w:val="16"/>
                <w:szCs w:val="16"/>
              </w:rPr>
            </w:pPr>
            <w:r w:rsidRPr="00277C1B">
              <w:rPr>
                <w:rFonts w:ascii="Arial" w:hAnsi="Arial" w:cs="Arial"/>
                <w:b/>
                <w:bCs/>
                <w:sz w:val="16"/>
                <w:szCs w:val="16"/>
              </w:rPr>
              <w:t>Recipients (million)</w:t>
            </w:r>
          </w:p>
        </w:tc>
        <w:tc>
          <w:tcPr>
            <w:tcW w:w="1603" w:type="dxa"/>
            <w:tcBorders>
              <w:bottom w:val="single" w:sz="4" w:space="0" w:color="auto"/>
            </w:tcBorders>
            <w:vAlign w:val="center"/>
          </w:tcPr>
          <w:p w14:paraId="6EA03C6F" w14:textId="255E7F68" w:rsidR="00F87BA4" w:rsidRPr="00277C1B" w:rsidRDefault="00F87BA4" w:rsidP="004A7092">
            <w:pPr>
              <w:spacing w:after="0"/>
              <w:jc w:val="right"/>
              <w:rPr>
                <w:rFonts w:ascii="Arial" w:hAnsi="Arial" w:cs="Arial"/>
                <w:b/>
                <w:bCs/>
                <w:sz w:val="16"/>
                <w:szCs w:val="16"/>
              </w:rPr>
            </w:pPr>
            <w:r w:rsidRPr="00277C1B">
              <w:rPr>
                <w:rFonts w:ascii="Arial" w:hAnsi="Arial" w:cs="Arial"/>
                <w:b/>
                <w:bCs/>
                <w:sz w:val="16"/>
                <w:szCs w:val="16"/>
              </w:rPr>
              <w:t>Share of total benefit (%)</w:t>
            </w:r>
          </w:p>
        </w:tc>
      </w:tr>
      <w:tr w:rsidR="00F87BA4" w:rsidRPr="007913C4" w14:paraId="54DBED0E" w14:textId="77777777" w:rsidTr="00DF13F1">
        <w:trPr>
          <w:jc w:val="center"/>
        </w:trPr>
        <w:tc>
          <w:tcPr>
            <w:tcW w:w="1017" w:type="dxa"/>
            <w:tcBorders>
              <w:bottom w:val="nil"/>
            </w:tcBorders>
          </w:tcPr>
          <w:p w14:paraId="453A57BE" w14:textId="7B6A77B8" w:rsidR="00F87BA4" w:rsidRPr="005D565D" w:rsidRDefault="00795BC3" w:rsidP="004A7092">
            <w:pPr>
              <w:spacing w:after="0"/>
              <w:jc w:val="left"/>
              <w:rPr>
                <w:rFonts w:ascii="Arial" w:hAnsi="Arial" w:cs="Arial"/>
                <w:sz w:val="16"/>
                <w:szCs w:val="16"/>
              </w:rPr>
            </w:pPr>
            <w:r>
              <w:rPr>
                <w:rFonts w:ascii="Arial" w:hAnsi="Arial" w:cs="Arial"/>
                <w:sz w:val="16"/>
                <w:szCs w:val="16"/>
              </w:rPr>
              <w:t>Men</w:t>
            </w:r>
          </w:p>
        </w:tc>
        <w:tc>
          <w:tcPr>
            <w:tcW w:w="1602" w:type="dxa"/>
            <w:tcBorders>
              <w:bottom w:val="nil"/>
            </w:tcBorders>
            <w:vAlign w:val="center"/>
          </w:tcPr>
          <w:p w14:paraId="6A44DD73"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570</w:t>
            </w:r>
          </w:p>
        </w:tc>
        <w:tc>
          <w:tcPr>
            <w:tcW w:w="1603" w:type="dxa"/>
            <w:tcBorders>
              <w:bottom w:val="nil"/>
            </w:tcBorders>
            <w:vAlign w:val="center"/>
          </w:tcPr>
          <w:p w14:paraId="6EF08547"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55,200</w:t>
            </w:r>
          </w:p>
        </w:tc>
        <w:tc>
          <w:tcPr>
            <w:tcW w:w="1603" w:type="dxa"/>
            <w:tcBorders>
              <w:bottom w:val="nil"/>
            </w:tcBorders>
            <w:vAlign w:val="center"/>
          </w:tcPr>
          <w:p w14:paraId="1C35E257"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0.7</w:t>
            </w:r>
          </w:p>
        </w:tc>
        <w:tc>
          <w:tcPr>
            <w:tcW w:w="1603" w:type="dxa"/>
            <w:tcBorders>
              <w:bottom w:val="nil"/>
            </w:tcBorders>
            <w:vAlign w:val="center"/>
          </w:tcPr>
          <w:p w14:paraId="5A38ECA9"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62</w:t>
            </w:r>
          </w:p>
        </w:tc>
      </w:tr>
      <w:tr w:rsidR="00F87BA4" w:rsidRPr="007913C4" w14:paraId="12624C61" w14:textId="77777777" w:rsidTr="00DF13F1">
        <w:trPr>
          <w:jc w:val="center"/>
        </w:trPr>
        <w:tc>
          <w:tcPr>
            <w:tcW w:w="1017" w:type="dxa"/>
            <w:tcBorders>
              <w:top w:val="nil"/>
              <w:bottom w:val="nil"/>
            </w:tcBorders>
          </w:tcPr>
          <w:p w14:paraId="14220DE0" w14:textId="6BCDD31B" w:rsidR="00F87BA4" w:rsidRPr="005D565D" w:rsidRDefault="00795BC3" w:rsidP="004A7092">
            <w:pPr>
              <w:spacing w:after="0"/>
              <w:jc w:val="left"/>
              <w:rPr>
                <w:rFonts w:ascii="Arial" w:hAnsi="Arial" w:cs="Arial"/>
                <w:sz w:val="16"/>
                <w:szCs w:val="16"/>
              </w:rPr>
            </w:pPr>
            <w:r>
              <w:rPr>
                <w:rFonts w:ascii="Arial" w:hAnsi="Arial" w:cs="Arial"/>
                <w:sz w:val="16"/>
                <w:szCs w:val="16"/>
              </w:rPr>
              <w:t>Women</w:t>
            </w:r>
          </w:p>
        </w:tc>
        <w:tc>
          <w:tcPr>
            <w:tcW w:w="1602" w:type="dxa"/>
            <w:tcBorders>
              <w:top w:val="nil"/>
              <w:bottom w:val="nil"/>
            </w:tcBorders>
            <w:vAlign w:val="center"/>
          </w:tcPr>
          <w:p w14:paraId="797B1167"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530</w:t>
            </w:r>
          </w:p>
        </w:tc>
        <w:tc>
          <w:tcPr>
            <w:tcW w:w="1603" w:type="dxa"/>
            <w:tcBorders>
              <w:top w:val="nil"/>
              <w:bottom w:val="nil"/>
            </w:tcBorders>
            <w:vAlign w:val="center"/>
          </w:tcPr>
          <w:p w14:paraId="0157A41E"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46,100</w:t>
            </w:r>
          </w:p>
        </w:tc>
        <w:tc>
          <w:tcPr>
            <w:tcW w:w="1603" w:type="dxa"/>
            <w:tcBorders>
              <w:top w:val="nil"/>
              <w:bottom w:val="nil"/>
            </w:tcBorders>
            <w:vAlign w:val="center"/>
          </w:tcPr>
          <w:p w14:paraId="1A3FC494"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0.5</w:t>
            </w:r>
          </w:p>
        </w:tc>
        <w:tc>
          <w:tcPr>
            <w:tcW w:w="1603" w:type="dxa"/>
            <w:tcBorders>
              <w:top w:val="nil"/>
              <w:bottom w:val="nil"/>
            </w:tcBorders>
            <w:vAlign w:val="center"/>
          </w:tcPr>
          <w:p w14:paraId="1B6525A8"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38</w:t>
            </w:r>
          </w:p>
        </w:tc>
      </w:tr>
      <w:tr w:rsidR="00F87BA4" w:rsidRPr="007913C4" w14:paraId="1CC95B77" w14:textId="77777777" w:rsidTr="00DF13F1">
        <w:trPr>
          <w:jc w:val="center"/>
        </w:trPr>
        <w:tc>
          <w:tcPr>
            <w:tcW w:w="1017" w:type="dxa"/>
            <w:tcBorders>
              <w:top w:val="nil"/>
            </w:tcBorders>
          </w:tcPr>
          <w:p w14:paraId="6018D2C1" w14:textId="77777777" w:rsidR="00F87BA4" w:rsidRPr="005D565D" w:rsidRDefault="00F87BA4" w:rsidP="004A7092">
            <w:pPr>
              <w:spacing w:after="0"/>
              <w:jc w:val="left"/>
              <w:rPr>
                <w:rFonts w:ascii="Arial" w:hAnsi="Arial" w:cs="Arial"/>
                <w:sz w:val="16"/>
                <w:szCs w:val="16"/>
              </w:rPr>
            </w:pPr>
            <w:r w:rsidRPr="005D565D">
              <w:rPr>
                <w:rFonts w:ascii="Arial" w:hAnsi="Arial" w:cs="Arial"/>
                <w:sz w:val="16"/>
                <w:szCs w:val="16"/>
              </w:rPr>
              <w:t>Total</w:t>
            </w:r>
          </w:p>
        </w:tc>
        <w:tc>
          <w:tcPr>
            <w:tcW w:w="1602" w:type="dxa"/>
            <w:tcBorders>
              <w:top w:val="nil"/>
            </w:tcBorders>
            <w:vAlign w:val="center"/>
          </w:tcPr>
          <w:p w14:paraId="335A306F"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550</w:t>
            </w:r>
          </w:p>
        </w:tc>
        <w:tc>
          <w:tcPr>
            <w:tcW w:w="1603" w:type="dxa"/>
            <w:tcBorders>
              <w:top w:val="nil"/>
            </w:tcBorders>
            <w:vAlign w:val="center"/>
          </w:tcPr>
          <w:p w14:paraId="2600ED4A"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51,600</w:t>
            </w:r>
          </w:p>
        </w:tc>
        <w:tc>
          <w:tcPr>
            <w:tcW w:w="1603" w:type="dxa"/>
            <w:tcBorders>
              <w:top w:val="nil"/>
            </w:tcBorders>
            <w:vAlign w:val="center"/>
          </w:tcPr>
          <w:p w14:paraId="0C9BF6FE"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1.2</w:t>
            </w:r>
          </w:p>
        </w:tc>
        <w:tc>
          <w:tcPr>
            <w:tcW w:w="1603" w:type="dxa"/>
            <w:tcBorders>
              <w:top w:val="nil"/>
            </w:tcBorders>
            <w:vAlign w:val="center"/>
          </w:tcPr>
          <w:p w14:paraId="565F3036" w14:textId="77777777" w:rsidR="00F87BA4" w:rsidRPr="005D565D" w:rsidRDefault="00F87BA4" w:rsidP="004A7092">
            <w:pPr>
              <w:spacing w:after="0"/>
              <w:jc w:val="right"/>
              <w:rPr>
                <w:rFonts w:ascii="Arial" w:hAnsi="Arial" w:cs="Arial"/>
                <w:sz w:val="16"/>
                <w:szCs w:val="16"/>
              </w:rPr>
            </w:pPr>
            <w:r w:rsidRPr="005D565D">
              <w:rPr>
                <w:rFonts w:ascii="Arial" w:hAnsi="Arial" w:cs="Arial"/>
                <w:sz w:val="16"/>
                <w:szCs w:val="16"/>
              </w:rPr>
              <w:t>100</w:t>
            </w:r>
          </w:p>
        </w:tc>
      </w:tr>
    </w:tbl>
    <w:p w14:paraId="73C6A185" w14:textId="19EF356C" w:rsidR="00F87BA4" w:rsidRPr="007913C4" w:rsidRDefault="00F87BA4" w:rsidP="001570D4">
      <w:pPr>
        <w:spacing w:before="200"/>
      </w:pPr>
      <w:r w:rsidRPr="007913C4">
        <w:t>Among beneficiaries whose industry of business was recorded, those in the Construction, Other Market Services and Non</w:t>
      </w:r>
      <w:r w:rsidR="002F7C2A">
        <w:t>–</w:t>
      </w:r>
      <w:r w:rsidRPr="007913C4">
        <w:t xml:space="preserve">Market Services sectors received the </w:t>
      </w:r>
      <w:r w:rsidR="00962EAC">
        <w:t>larg</w:t>
      </w:r>
      <w:r w:rsidR="00962EAC" w:rsidRPr="007913C4">
        <w:t xml:space="preserve">est </w:t>
      </w:r>
      <w:r w:rsidRPr="007913C4">
        <w:t>share of benefits, and recorded the highest numbers of recipients (Chart 2.</w:t>
      </w:r>
      <w:r>
        <w:t>17</w:t>
      </w:r>
      <w:r w:rsidRPr="007913C4">
        <w:t>)</w:t>
      </w:r>
      <w:r w:rsidR="003F625B">
        <w:t xml:space="preserve">. </w:t>
      </w:r>
      <w:r w:rsidRPr="007913C4">
        <w:t>A</w:t>
      </w:r>
      <w:r w:rsidR="00BF3BEB">
        <w:t> </w:t>
      </w:r>
      <w:r w:rsidRPr="007913C4">
        <w:t>quarter of recipients did not specify the industry their businesses operated in. This can occur, for example, when a recipient</w:t>
      </w:r>
      <w:r w:rsidR="003F625B">
        <w:t>’</w:t>
      </w:r>
      <w:r w:rsidRPr="007913C4">
        <w:t xml:space="preserve">s business income is distributed from a trust. </w:t>
      </w:r>
    </w:p>
    <w:p w14:paraId="262F5B7C" w14:textId="0EA4D175" w:rsidR="00F87BA4" w:rsidRDefault="00F87BA4" w:rsidP="00A81171">
      <w:pPr>
        <w:pStyle w:val="ChartHeading"/>
      </w:pPr>
      <w:r w:rsidRPr="007913C4">
        <w:t>Chart 2.</w:t>
      </w:r>
      <w:r>
        <w:t>17</w:t>
      </w:r>
      <w:r w:rsidRPr="007913C4">
        <w:t xml:space="preserve"> Number of recipient and </w:t>
      </w:r>
      <w:r w:rsidR="00E8600D">
        <w:t>share of</w:t>
      </w:r>
      <w:r w:rsidR="00E8600D" w:rsidRPr="007913C4">
        <w:t xml:space="preserve"> </w:t>
      </w:r>
      <w:r w:rsidRPr="007913C4">
        <w:t>benefit by industry, 2020</w:t>
      </w:r>
      <w:r w:rsidR="0099074A" w:rsidRPr="00273AA1">
        <w:t>–</w:t>
      </w:r>
      <w:r w:rsidRPr="007913C4">
        <w:t>21</w:t>
      </w:r>
    </w:p>
    <w:p w14:paraId="0B074C2F" w14:textId="16D318E8" w:rsidR="009577E8" w:rsidRDefault="009577E8" w:rsidP="009577E8">
      <w:pPr>
        <w:pStyle w:val="ChartGraphic"/>
      </w:pPr>
      <w:r w:rsidRPr="009577E8">
        <w:rPr>
          <w:noProof/>
        </w:rPr>
        <w:drawing>
          <wp:inline distT="0" distB="0" distL="0" distR="0" wp14:anchorId="6167E7F4" wp14:editId="2B2A388B">
            <wp:extent cx="4784400" cy="253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4400" cy="2530800"/>
                    </a:xfrm>
                    <a:prstGeom prst="rect">
                      <a:avLst/>
                    </a:prstGeom>
                    <a:noFill/>
                  </pic:spPr>
                </pic:pic>
              </a:graphicData>
            </a:graphic>
          </wp:inline>
        </w:drawing>
      </w:r>
    </w:p>
    <w:p w14:paraId="75D28491" w14:textId="529D6934" w:rsidR="00F87BA4" w:rsidRDefault="00F87BA4" w:rsidP="009577E8">
      <w:pPr>
        <w:pStyle w:val="ChartandTableFootnote"/>
      </w:pPr>
      <w:r>
        <w:t>S</w:t>
      </w:r>
      <w:r w:rsidRPr="007913C4">
        <w:t xml:space="preserve">ource: </w:t>
      </w:r>
      <w:r w:rsidRPr="009577E8">
        <w:t>Treasury</w:t>
      </w:r>
    </w:p>
    <w:p w14:paraId="28349BB3" w14:textId="2E0A5247" w:rsidR="00F87BA4" w:rsidRPr="00471C25" w:rsidRDefault="00F87BA4" w:rsidP="00277C1B">
      <w:pPr>
        <w:pStyle w:val="Heading2"/>
      </w:pPr>
      <w:bookmarkStart w:id="55" w:name="_Toc156386198"/>
      <w:r w:rsidRPr="00471C25">
        <w:lastRenderedPageBreak/>
        <w:t xml:space="preserve">Research </w:t>
      </w:r>
      <w:r>
        <w:t>and</w:t>
      </w:r>
      <w:r w:rsidRPr="00471C25">
        <w:t xml:space="preserve"> development tax incentive – non</w:t>
      </w:r>
      <w:r w:rsidR="003F625B">
        <w:noBreakHyphen/>
      </w:r>
      <w:r w:rsidRPr="00471C25">
        <w:t>refundable tax offset</w:t>
      </w:r>
      <w:bookmarkEnd w:id="55"/>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471C25" w14:paraId="2FE750A9" w14:textId="77777777" w:rsidTr="004A7092">
        <w:trPr>
          <w:trHeight w:val="3322"/>
        </w:trPr>
        <w:tc>
          <w:tcPr>
            <w:tcW w:w="8755" w:type="dxa"/>
            <w:shd w:val="clear" w:color="auto" w:fill="DEEAF6"/>
          </w:tcPr>
          <w:p w14:paraId="0545F786" w14:textId="4C37C640" w:rsidR="00F87BA4" w:rsidRPr="00471C25" w:rsidRDefault="00F87BA4" w:rsidP="004A7092">
            <w:pPr>
              <w:spacing w:before="200"/>
            </w:pPr>
            <w:r w:rsidRPr="00471C25">
              <w:t>Under the benchmark, companies may be able to claim a tax deduction for expenditure incurred on research and development (R&amp;D) activities. A tax expenditure (</w:t>
            </w:r>
            <w:r w:rsidR="00EB39EF" w:rsidRPr="00471C25">
              <w:t>B8</w:t>
            </w:r>
            <w:r w:rsidR="00EB39EF">
              <w:t>6</w:t>
            </w:r>
            <w:r w:rsidRPr="00471C25">
              <w:t>) arises because the R&amp;D non</w:t>
            </w:r>
            <w:r w:rsidR="003F625B">
              <w:noBreakHyphen/>
            </w:r>
            <w:r w:rsidRPr="00471C25">
              <w:t>refundable tax offset reduces the amount of tax payable to a greater extent than a tax deduction.</w:t>
            </w:r>
          </w:p>
          <w:p w14:paraId="68358CD2" w14:textId="0E7DDE64" w:rsidR="00F87BA4" w:rsidRPr="00471C25" w:rsidRDefault="00F87BA4" w:rsidP="00A81171">
            <w:pPr>
              <w:pStyle w:val="TableHeading"/>
            </w:pPr>
            <w:r w:rsidRPr="00471C25">
              <w:t>Table 2.</w:t>
            </w:r>
            <w:r>
              <w:t>16</w:t>
            </w:r>
            <w:r w:rsidRPr="00471C25">
              <w:t xml:space="preserve"> Estimates of aggregate revenue forgone ($m)</w:t>
            </w:r>
          </w:p>
          <w:tbl>
            <w:tblPr>
              <w:tblStyle w:val="TableGrid9"/>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471C25" w14:paraId="2D25FC51" w14:textId="77777777" w:rsidTr="004A7092">
              <w:trPr>
                <w:trHeight w:val="187"/>
                <w:jc w:val="center"/>
              </w:trPr>
              <w:tc>
                <w:tcPr>
                  <w:tcW w:w="935" w:type="dxa"/>
                  <w:tcBorders>
                    <w:top w:val="single" w:sz="4" w:space="0" w:color="auto"/>
                    <w:bottom w:val="single" w:sz="4" w:space="0" w:color="auto"/>
                  </w:tcBorders>
                  <w:shd w:val="clear" w:color="auto" w:fill="auto"/>
                  <w:vAlign w:val="center"/>
                </w:tcPr>
                <w:p w14:paraId="69683685" w14:textId="6104E02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867BE9">
                    <w:rPr>
                      <w:rFonts w:ascii="Arial" w:hAnsi="Arial"/>
                      <w:b/>
                      <w:color w:val="000000"/>
                      <w:sz w:val="16"/>
                    </w:rPr>
                    <w:t>–</w:t>
                  </w:r>
                  <w:r w:rsidRPr="003972DD">
                    <w:rPr>
                      <w:rFonts w:ascii="Arial" w:hAnsi="Arial"/>
                      <w:b/>
                      <w:color w:val="000000"/>
                      <w:sz w:val="16"/>
                    </w:rPr>
                    <w:t>20</w:t>
                  </w:r>
                </w:p>
              </w:tc>
              <w:tc>
                <w:tcPr>
                  <w:tcW w:w="935" w:type="dxa"/>
                  <w:tcBorders>
                    <w:top w:val="single" w:sz="4" w:space="0" w:color="auto"/>
                    <w:bottom w:val="single" w:sz="4" w:space="0" w:color="auto"/>
                  </w:tcBorders>
                  <w:shd w:val="clear" w:color="auto" w:fill="auto"/>
                  <w:vAlign w:val="center"/>
                </w:tcPr>
                <w:p w14:paraId="5E006B2D" w14:textId="37DB92D5"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top w:val="single" w:sz="4" w:space="0" w:color="auto"/>
                    <w:bottom w:val="single" w:sz="4" w:space="0" w:color="auto"/>
                  </w:tcBorders>
                  <w:shd w:val="clear" w:color="auto" w:fill="auto"/>
                  <w:vAlign w:val="center"/>
                </w:tcPr>
                <w:p w14:paraId="511C758A" w14:textId="75986799"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867BE9">
                    <w:rPr>
                      <w:rFonts w:ascii="Arial" w:hAnsi="Arial"/>
                      <w:b/>
                      <w:color w:val="000000"/>
                      <w:sz w:val="16"/>
                    </w:rPr>
                    <w:t>–</w:t>
                  </w:r>
                  <w:r w:rsidRPr="003972DD">
                    <w:rPr>
                      <w:rFonts w:ascii="Arial" w:hAnsi="Arial"/>
                      <w:b/>
                      <w:color w:val="000000"/>
                      <w:sz w:val="16"/>
                    </w:rPr>
                    <w:t>22</w:t>
                  </w:r>
                </w:p>
              </w:tc>
              <w:tc>
                <w:tcPr>
                  <w:tcW w:w="935" w:type="dxa"/>
                  <w:tcBorders>
                    <w:top w:val="single" w:sz="4" w:space="0" w:color="auto"/>
                    <w:bottom w:val="single" w:sz="4" w:space="0" w:color="auto"/>
                  </w:tcBorders>
                  <w:shd w:val="clear" w:color="auto" w:fill="auto"/>
                  <w:vAlign w:val="center"/>
                </w:tcPr>
                <w:p w14:paraId="4BD600F4" w14:textId="2C977F5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867BE9">
                    <w:rPr>
                      <w:rFonts w:ascii="Arial" w:hAnsi="Arial"/>
                      <w:b/>
                      <w:color w:val="000000"/>
                      <w:sz w:val="16"/>
                    </w:rPr>
                    <w:t>–</w:t>
                  </w:r>
                  <w:r w:rsidRPr="003972DD">
                    <w:rPr>
                      <w:rFonts w:ascii="Arial" w:hAnsi="Arial"/>
                      <w:b/>
                      <w:color w:val="000000"/>
                      <w:sz w:val="16"/>
                    </w:rPr>
                    <w:t>23</w:t>
                  </w:r>
                </w:p>
              </w:tc>
              <w:tc>
                <w:tcPr>
                  <w:tcW w:w="935" w:type="dxa"/>
                  <w:tcBorders>
                    <w:top w:val="single" w:sz="4" w:space="0" w:color="auto"/>
                    <w:bottom w:val="single" w:sz="4" w:space="0" w:color="auto"/>
                  </w:tcBorders>
                  <w:shd w:val="clear" w:color="auto" w:fill="auto"/>
                  <w:vAlign w:val="center"/>
                </w:tcPr>
                <w:p w14:paraId="6BEF77F7" w14:textId="5445CA1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867BE9">
                    <w:rPr>
                      <w:rFonts w:ascii="Arial" w:hAnsi="Arial"/>
                      <w:b/>
                      <w:color w:val="000000"/>
                      <w:sz w:val="16"/>
                    </w:rPr>
                    <w:t>–</w:t>
                  </w:r>
                  <w:r w:rsidRPr="003972DD">
                    <w:rPr>
                      <w:rFonts w:ascii="Arial" w:hAnsi="Arial"/>
                      <w:b/>
                      <w:color w:val="000000"/>
                      <w:sz w:val="16"/>
                    </w:rPr>
                    <w:t>24</w:t>
                  </w:r>
                </w:p>
              </w:tc>
              <w:tc>
                <w:tcPr>
                  <w:tcW w:w="935" w:type="dxa"/>
                  <w:tcBorders>
                    <w:top w:val="single" w:sz="4" w:space="0" w:color="auto"/>
                    <w:bottom w:val="single" w:sz="4" w:space="0" w:color="auto"/>
                  </w:tcBorders>
                  <w:shd w:val="clear" w:color="auto" w:fill="auto"/>
                  <w:vAlign w:val="center"/>
                </w:tcPr>
                <w:p w14:paraId="5CDA2B13" w14:textId="11D27360"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867BE9">
                    <w:rPr>
                      <w:rFonts w:ascii="Arial" w:hAnsi="Arial"/>
                      <w:b/>
                      <w:color w:val="000000"/>
                      <w:sz w:val="16"/>
                    </w:rPr>
                    <w:t>–</w:t>
                  </w:r>
                  <w:r w:rsidRPr="003972DD">
                    <w:rPr>
                      <w:rFonts w:ascii="Arial" w:hAnsi="Arial"/>
                      <w:b/>
                      <w:color w:val="000000"/>
                      <w:sz w:val="16"/>
                    </w:rPr>
                    <w:t>25</w:t>
                  </w:r>
                </w:p>
              </w:tc>
              <w:tc>
                <w:tcPr>
                  <w:tcW w:w="935" w:type="dxa"/>
                  <w:tcBorders>
                    <w:top w:val="single" w:sz="4" w:space="0" w:color="auto"/>
                    <w:bottom w:val="single" w:sz="4" w:space="0" w:color="auto"/>
                  </w:tcBorders>
                  <w:shd w:val="clear" w:color="auto" w:fill="auto"/>
                  <w:vAlign w:val="center"/>
                </w:tcPr>
                <w:p w14:paraId="38B36AEB" w14:textId="074DCAB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867BE9">
                    <w:rPr>
                      <w:rFonts w:ascii="Arial" w:hAnsi="Arial"/>
                      <w:b/>
                      <w:color w:val="000000"/>
                      <w:sz w:val="16"/>
                    </w:rPr>
                    <w:t>–</w:t>
                  </w:r>
                  <w:r w:rsidRPr="003972DD">
                    <w:rPr>
                      <w:rFonts w:ascii="Arial" w:hAnsi="Arial"/>
                      <w:b/>
                      <w:color w:val="000000"/>
                      <w:sz w:val="16"/>
                    </w:rPr>
                    <w:t>26</w:t>
                  </w:r>
                </w:p>
              </w:tc>
              <w:tc>
                <w:tcPr>
                  <w:tcW w:w="935" w:type="dxa"/>
                  <w:tcBorders>
                    <w:top w:val="single" w:sz="4" w:space="0" w:color="auto"/>
                    <w:bottom w:val="single" w:sz="4" w:space="0" w:color="auto"/>
                  </w:tcBorders>
                  <w:shd w:val="clear" w:color="auto" w:fill="auto"/>
                  <w:vAlign w:val="center"/>
                </w:tcPr>
                <w:p w14:paraId="56198C3E" w14:textId="36D90E7E"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867BE9">
                    <w:rPr>
                      <w:rFonts w:ascii="Arial" w:hAnsi="Arial"/>
                      <w:b/>
                      <w:color w:val="000000"/>
                      <w:sz w:val="16"/>
                    </w:rPr>
                    <w:t>–</w:t>
                  </w:r>
                  <w:r w:rsidRPr="003972DD">
                    <w:rPr>
                      <w:rFonts w:ascii="Arial" w:hAnsi="Arial"/>
                      <w:b/>
                      <w:color w:val="000000"/>
                      <w:sz w:val="16"/>
                    </w:rPr>
                    <w:t>27</w:t>
                  </w:r>
                </w:p>
              </w:tc>
            </w:tr>
            <w:tr w:rsidR="00F87BA4" w:rsidRPr="00471C25" w14:paraId="3845986A" w14:textId="77777777" w:rsidTr="004A7092">
              <w:trPr>
                <w:trHeight w:val="187"/>
                <w:jc w:val="center"/>
              </w:trPr>
              <w:tc>
                <w:tcPr>
                  <w:tcW w:w="935" w:type="dxa"/>
                  <w:tcBorders>
                    <w:top w:val="single" w:sz="4" w:space="0" w:color="auto"/>
                  </w:tcBorders>
                  <w:shd w:val="clear" w:color="auto" w:fill="auto"/>
                  <w:vAlign w:val="center"/>
                </w:tcPr>
                <w:p w14:paraId="254D8871"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420</w:t>
                  </w:r>
                </w:p>
              </w:tc>
              <w:tc>
                <w:tcPr>
                  <w:tcW w:w="935" w:type="dxa"/>
                  <w:tcBorders>
                    <w:top w:val="single" w:sz="4" w:space="0" w:color="auto"/>
                  </w:tcBorders>
                  <w:shd w:val="clear" w:color="auto" w:fill="auto"/>
                  <w:vAlign w:val="center"/>
                </w:tcPr>
                <w:p w14:paraId="2A7828C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440</w:t>
                  </w:r>
                </w:p>
              </w:tc>
              <w:tc>
                <w:tcPr>
                  <w:tcW w:w="935" w:type="dxa"/>
                  <w:tcBorders>
                    <w:top w:val="single" w:sz="4" w:space="0" w:color="auto"/>
                  </w:tcBorders>
                  <w:shd w:val="clear" w:color="auto" w:fill="auto"/>
                  <w:vAlign w:val="center"/>
                </w:tcPr>
                <w:p w14:paraId="5EC1FA77"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500</w:t>
                  </w:r>
                </w:p>
              </w:tc>
              <w:tc>
                <w:tcPr>
                  <w:tcW w:w="935" w:type="dxa"/>
                  <w:tcBorders>
                    <w:top w:val="single" w:sz="4" w:space="0" w:color="auto"/>
                  </w:tcBorders>
                  <w:shd w:val="clear" w:color="auto" w:fill="auto"/>
                  <w:vAlign w:val="center"/>
                </w:tcPr>
                <w:p w14:paraId="52B297B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510</w:t>
                  </w:r>
                </w:p>
              </w:tc>
              <w:tc>
                <w:tcPr>
                  <w:tcW w:w="935" w:type="dxa"/>
                  <w:tcBorders>
                    <w:top w:val="single" w:sz="4" w:space="0" w:color="auto"/>
                  </w:tcBorders>
                  <w:shd w:val="clear" w:color="auto" w:fill="auto"/>
                  <w:vAlign w:val="center"/>
                </w:tcPr>
                <w:p w14:paraId="28727A28"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510</w:t>
                  </w:r>
                </w:p>
              </w:tc>
              <w:tc>
                <w:tcPr>
                  <w:tcW w:w="935" w:type="dxa"/>
                  <w:tcBorders>
                    <w:top w:val="single" w:sz="4" w:space="0" w:color="auto"/>
                  </w:tcBorders>
                  <w:shd w:val="clear" w:color="auto" w:fill="auto"/>
                  <w:vAlign w:val="center"/>
                </w:tcPr>
                <w:p w14:paraId="4AC518F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510</w:t>
                  </w:r>
                </w:p>
              </w:tc>
              <w:tc>
                <w:tcPr>
                  <w:tcW w:w="935" w:type="dxa"/>
                  <w:tcBorders>
                    <w:top w:val="single" w:sz="4" w:space="0" w:color="auto"/>
                  </w:tcBorders>
                  <w:shd w:val="clear" w:color="auto" w:fill="auto"/>
                  <w:vAlign w:val="center"/>
                </w:tcPr>
                <w:p w14:paraId="065C6E31"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510</w:t>
                  </w:r>
                </w:p>
              </w:tc>
              <w:tc>
                <w:tcPr>
                  <w:tcW w:w="935" w:type="dxa"/>
                  <w:tcBorders>
                    <w:top w:val="single" w:sz="4" w:space="0" w:color="auto"/>
                  </w:tcBorders>
                  <w:shd w:val="clear" w:color="auto" w:fill="auto"/>
                  <w:vAlign w:val="center"/>
                </w:tcPr>
                <w:p w14:paraId="22FBFDD5"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510</w:t>
                  </w:r>
                </w:p>
              </w:tc>
            </w:tr>
          </w:tbl>
          <w:p w14:paraId="60F4F1A6" w14:textId="45124B50" w:rsidR="00F87BA4" w:rsidRPr="00471C25" w:rsidRDefault="00F87BA4" w:rsidP="004A7092">
            <w:pPr>
              <w:spacing w:before="200"/>
            </w:pPr>
            <w:r w:rsidRPr="00471C25">
              <w:t xml:space="preserve">In </w:t>
            </w:r>
            <w:r w:rsidR="00C244EC">
              <w:t>2020–21</w:t>
            </w:r>
            <w:r w:rsidRPr="00471C25">
              <w:t>, there was a total of 1,035 companies that used a non</w:t>
            </w:r>
            <w:r w:rsidR="003F625B">
              <w:noBreakHyphen/>
            </w:r>
            <w:r w:rsidRPr="00471C25">
              <w:t>refundable R&amp;D tax offset, with total revenue forgone of $440 million. This analysis does not include the refundable R&amp;D tax incentive, which is a government expenditure.</w:t>
            </w:r>
          </w:p>
        </w:tc>
      </w:tr>
    </w:tbl>
    <w:p w14:paraId="580E37B0" w14:textId="78896381" w:rsidR="00F87BA4" w:rsidRPr="00471C25" w:rsidRDefault="00F87BA4" w:rsidP="00F87BA4">
      <w:pPr>
        <w:spacing w:before="200"/>
      </w:pPr>
      <w:r w:rsidRPr="00471C25">
        <w:t>In 2020</w:t>
      </w:r>
      <w:r w:rsidR="00941D15">
        <w:t>–</w:t>
      </w:r>
      <w:r w:rsidRPr="00471C25">
        <w:t>21, 37 per cent of all non</w:t>
      </w:r>
      <w:r w:rsidR="003F625B">
        <w:noBreakHyphen/>
      </w:r>
      <w:r w:rsidRPr="00471C25">
        <w:t>refundable R&amp;D tax offset recipients had a company turnover of more than $100 million, with this cohort accounting for 78 per cent of the total benefit u</w:t>
      </w:r>
      <w:r w:rsidRPr="00C950E3">
        <w:t>sed (Chart 2.18). This reflected</w:t>
      </w:r>
      <w:r w:rsidRPr="00471C25">
        <w:t xml:space="preserve"> the high number of large </w:t>
      </w:r>
      <w:r>
        <w:t>companies</w:t>
      </w:r>
      <w:r w:rsidRPr="00471C25">
        <w:t xml:space="preserve"> engaging in R&amp;D activities that were eligible to receive non</w:t>
      </w:r>
      <w:r w:rsidR="003F625B">
        <w:noBreakHyphen/>
      </w:r>
      <w:r w:rsidRPr="00471C25">
        <w:t xml:space="preserve">refundable R&amp;D tax offsets. </w:t>
      </w:r>
    </w:p>
    <w:p w14:paraId="3D02EFAB" w14:textId="19C1B9DB" w:rsidR="007D2FC7" w:rsidRDefault="00F87BA4" w:rsidP="00A81171">
      <w:pPr>
        <w:pStyle w:val="ChartHeading"/>
      </w:pPr>
      <w:r w:rsidRPr="00471C25">
        <w:t>Chart 2.</w:t>
      </w:r>
      <w:r>
        <w:t>18</w:t>
      </w:r>
      <w:r w:rsidRPr="00471C25">
        <w:t xml:space="preserve"> Share of benefit and recipients by total company turnover, 2020</w:t>
      </w:r>
      <w:r w:rsidR="0099074A" w:rsidRPr="00273AA1">
        <w:t>–</w:t>
      </w:r>
      <w:r w:rsidRPr="00471C25">
        <w:t>21</w:t>
      </w:r>
    </w:p>
    <w:p w14:paraId="3D725AF5" w14:textId="3803C846" w:rsidR="00620198" w:rsidRPr="007D2FC7" w:rsidRDefault="00620198" w:rsidP="00620198">
      <w:pPr>
        <w:pStyle w:val="ChartGraphic"/>
      </w:pPr>
      <w:r>
        <w:rPr>
          <w:noProof/>
        </w:rPr>
        <w:drawing>
          <wp:inline distT="0" distB="0" distL="0" distR="0" wp14:anchorId="0426E460" wp14:editId="0AF2649E">
            <wp:extent cx="4706620" cy="2524125"/>
            <wp:effectExtent l="0" t="0" r="0" b="0"/>
            <wp:docPr id="18" name="Picture 18" descr="This bar chart shows proportion of total benefits received and number of recipients in different business turnover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bar chart shows proportion of total benefits received and number of recipients in different business turnover ran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6620" cy="2524125"/>
                    </a:xfrm>
                    <a:prstGeom prst="rect">
                      <a:avLst/>
                    </a:prstGeom>
                    <a:noFill/>
                  </pic:spPr>
                </pic:pic>
              </a:graphicData>
            </a:graphic>
          </wp:inline>
        </w:drawing>
      </w:r>
    </w:p>
    <w:p w14:paraId="77A15112" w14:textId="6814B2EE" w:rsidR="00F87BA4" w:rsidRPr="00471C25" w:rsidRDefault="00F87BA4" w:rsidP="00A81171">
      <w:pPr>
        <w:pStyle w:val="Source"/>
      </w:pPr>
      <w:r w:rsidRPr="00471C25">
        <w:t>Source: Treasury</w:t>
      </w:r>
    </w:p>
    <w:p w14:paraId="02B01EC5" w14:textId="41EA0D79" w:rsidR="00F87BA4" w:rsidRPr="00471C25" w:rsidRDefault="00F87BA4" w:rsidP="00F87BA4">
      <w:pPr>
        <w:spacing w:before="200"/>
      </w:pPr>
      <w:r w:rsidRPr="00471C25">
        <w:t>The non</w:t>
      </w:r>
      <w:r w:rsidR="003F625B">
        <w:noBreakHyphen/>
      </w:r>
      <w:r w:rsidRPr="00471C25">
        <w:t>refundable R&amp;D tax offset is used by eligible companies with an aggregated annual turnover of $20 million or more. However, some companies with company turnover of less than $20 million have used the non</w:t>
      </w:r>
      <w:r w:rsidR="003F625B">
        <w:noBreakHyphen/>
      </w:r>
      <w:r w:rsidRPr="00471C25">
        <w:t xml:space="preserve">refundable (rather than refundable) R&amp;D tax offset. Whilst circumstances will differ for any given company, reasons for this may include the use of carried forward tax offsets from a prior year (which were accrued </w:t>
      </w:r>
      <w:r w:rsidRPr="00471C25">
        <w:lastRenderedPageBreak/>
        <w:t>when a company had more than $20 million in aggregated turnover), or affiliations with other companies leading to aggregated turnover being greater than $20 million (while company turnover is still below $20 million).</w:t>
      </w:r>
    </w:p>
    <w:p w14:paraId="39992F87" w14:textId="3054F3C7" w:rsidR="00F87BA4" w:rsidRPr="00E51A99" w:rsidRDefault="00F87BA4" w:rsidP="00A81171">
      <w:pPr>
        <w:pStyle w:val="ChartHeading"/>
      </w:pPr>
      <w:r w:rsidRPr="00471C25">
        <w:t>Chart 2.</w:t>
      </w:r>
      <w:r>
        <w:t>19</w:t>
      </w:r>
      <w:r w:rsidRPr="00471C25">
        <w:t xml:space="preserve"> Share of benefit and recipients by industry, 2020</w:t>
      </w:r>
      <w:r w:rsidR="0099074A" w:rsidRPr="00273AA1">
        <w:t>–</w:t>
      </w:r>
      <w:r w:rsidRPr="00471C25">
        <w:t>21</w:t>
      </w:r>
    </w:p>
    <w:p w14:paraId="44C11E38" w14:textId="4618DB28" w:rsidR="00F87BA4" w:rsidRPr="00E51A99" w:rsidRDefault="007178FA" w:rsidP="007178FA">
      <w:pPr>
        <w:pStyle w:val="ChartGraphic"/>
      </w:pPr>
      <w:r>
        <w:rPr>
          <w:noProof/>
        </w:rPr>
        <w:drawing>
          <wp:inline distT="0" distB="0" distL="0" distR="0" wp14:anchorId="429C5A68" wp14:editId="1F820EA6">
            <wp:extent cx="4681855" cy="2517775"/>
            <wp:effectExtent l="0" t="0" r="4445" b="0"/>
            <wp:docPr id="86" name="Picture 86" descr="This bar chart shows proportion of total benefits received and number of recipients by indus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bar chart shows proportion of total benefits received and number of recipients by industry gro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1855" cy="2517775"/>
                    </a:xfrm>
                    <a:prstGeom prst="rect">
                      <a:avLst/>
                    </a:prstGeom>
                    <a:noFill/>
                  </pic:spPr>
                </pic:pic>
              </a:graphicData>
            </a:graphic>
          </wp:inline>
        </w:drawing>
      </w:r>
    </w:p>
    <w:p w14:paraId="3FB12276" w14:textId="77777777" w:rsidR="00F87BA4" w:rsidRDefault="00F87BA4" w:rsidP="00E60E6D">
      <w:pPr>
        <w:pStyle w:val="ChartandTableFootnote"/>
      </w:pPr>
      <w:r w:rsidRPr="00471C25">
        <w:t xml:space="preserve">Source: </w:t>
      </w:r>
      <w:r w:rsidRPr="007178FA">
        <w:t>Treasury</w:t>
      </w:r>
    </w:p>
    <w:p w14:paraId="4E95A116" w14:textId="77777777" w:rsidR="007178FA" w:rsidRPr="007178FA" w:rsidRDefault="007178FA" w:rsidP="007178FA">
      <w:pPr>
        <w:pStyle w:val="NoSpacing"/>
      </w:pPr>
    </w:p>
    <w:p w14:paraId="0983D3B9" w14:textId="3CA8A007" w:rsidR="00F87BA4" w:rsidRPr="00471C25" w:rsidRDefault="00F87BA4" w:rsidP="007178FA">
      <w:r w:rsidRPr="00471C25">
        <w:t xml:space="preserve">The industries with the largest number of recipients in </w:t>
      </w:r>
      <w:r w:rsidR="00C244EC">
        <w:t>2020–21</w:t>
      </w:r>
      <w:r w:rsidRPr="00471C25">
        <w:t xml:space="preserve"> were Manufacturing (347</w:t>
      </w:r>
      <w:r w:rsidR="00BF3BEB">
        <w:t> </w:t>
      </w:r>
      <w:r w:rsidRPr="00471C25">
        <w:t xml:space="preserve">recipients), Professional, Scientific and </w:t>
      </w:r>
      <w:r w:rsidRPr="00C950E3">
        <w:t>Technical Services (260 recipients) and Wholesale and Retail Trade (176 recipients) (Chart 2.19). Use</w:t>
      </w:r>
      <w:r w:rsidRPr="00471C25">
        <w:t xml:space="preserve"> of the non</w:t>
      </w:r>
      <w:r w:rsidR="003F625B">
        <w:noBreakHyphen/>
      </w:r>
      <w:r w:rsidRPr="00471C25">
        <w:t>refundable R&amp;D tax offset is most heavily concentrated in companies in the Manufacturing industry (43</w:t>
      </w:r>
      <w:r w:rsidR="00176927">
        <w:t> </w:t>
      </w:r>
      <w:r w:rsidRPr="00471C25">
        <w:t xml:space="preserve">per cent of all offsets used), followed by the Professional, Scientific and Technical Services (19 per cent) and Wholesale and Retail Trade (10 per cent) industries. </w:t>
      </w:r>
    </w:p>
    <w:p w14:paraId="215E254B" w14:textId="320A9587" w:rsidR="00F87BA4" w:rsidRPr="00471C25" w:rsidRDefault="00F87BA4" w:rsidP="00F87BA4">
      <w:r w:rsidRPr="00471C25">
        <w:t>Within the Manufacturing industry grouping, companies engaging in Primary Metal &amp; Metal Product Manufacturing and Specialised Machinery &amp; Equipment Manufacturing were the largest average users of the non</w:t>
      </w:r>
      <w:r w:rsidR="003F625B">
        <w:noBreakHyphen/>
      </w:r>
      <w:r w:rsidRPr="00471C25">
        <w:t xml:space="preserve">refundable R&amp;D tax offset. In </w:t>
      </w:r>
      <w:r w:rsidR="00C244EC">
        <w:t>2020–21</w:t>
      </w:r>
      <w:r w:rsidRPr="00471C25">
        <w:t>, companies in these industry sub</w:t>
      </w:r>
      <w:r w:rsidR="003F625B">
        <w:noBreakHyphen/>
      </w:r>
      <w:r w:rsidRPr="00471C25">
        <w:t>groupings each used an average non</w:t>
      </w:r>
      <w:r w:rsidR="003F625B">
        <w:noBreakHyphen/>
      </w:r>
      <w:r w:rsidRPr="00471C25">
        <w:t>refundable R&amp;D tax offset of $18.4 million and $2.3 million respectively.</w:t>
      </w:r>
    </w:p>
    <w:p w14:paraId="33C973DB" w14:textId="41F68240" w:rsidR="00F87BA4" w:rsidRPr="00471C25" w:rsidRDefault="00F87BA4" w:rsidP="00F87BA4">
      <w:r w:rsidRPr="00471C25">
        <w:t>The above analysis is based on data that pre</w:t>
      </w:r>
      <w:r w:rsidR="003F625B">
        <w:noBreakHyphen/>
      </w:r>
      <w:r w:rsidRPr="00471C25">
        <w:t>dates reforms to the R&amp;D tax incentive that came into effect from 1 July 2021, which replaced the flat non</w:t>
      </w:r>
      <w:r w:rsidR="003F625B">
        <w:noBreakHyphen/>
      </w:r>
      <w:r w:rsidRPr="00471C25">
        <w:t>refundable rate with a progressive marginal rate based on R&amp;D intensity.</w:t>
      </w:r>
    </w:p>
    <w:p w14:paraId="526E6895" w14:textId="77777777" w:rsidR="00F87BA4" w:rsidRPr="002A6409" w:rsidRDefault="00F87BA4" w:rsidP="00277C1B">
      <w:pPr>
        <w:pStyle w:val="Heading2"/>
      </w:pPr>
      <w:r>
        <w:br w:type="page"/>
      </w:r>
      <w:bookmarkStart w:id="56" w:name="_Toc156386199"/>
      <w:r w:rsidRPr="002A6409">
        <w:lastRenderedPageBreak/>
        <w:t>Medicare levy surcharge</w:t>
      </w:r>
      <w:bookmarkEnd w:id="56"/>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2A6409" w14:paraId="3724EEF8" w14:textId="77777777" w:rsidTr="004A7092">
        <w:trPr>
          <w:trHeight w:val="3322"/>
        </w:trPr>
        <w:tc>
          <w:tcPr>
            <w:tcW w:w="8755" w:type="dxa"/>
            <w:shd w:val="clear" w:color="auto" w:fill="DEEAF6"/>
          </w:tcPr>
          <w:p w14:paraId="70AEF5AA" w14:textId="4F8ED12D" w:rsidR="00F87BA4" w:rsidRPr="002A6409" w:rsidRDefault="00F87BA4" w:rsidP="004A7092">
            <w:pPr>
              <w:spacing w:before="200"/>
            </w:pPr>
            <w:r w:rsidRPr="002A6409">
              <w:t>Under the benchmark, Medicare levy is paid on the taxable income of residents. Under this tax expenditure (A2</w:t>
            </w:r>
            <w:r>
              <w:t>1</w:t>
            </w:r>
            <w:r w:rsidRPr="002A6409">
              <w:t xml:space="preserve">), individuals and couples who do not have a specified level of private health insurance and whose income exceeds certain thresholds are subject to the Medicare levy surcharge (MLS). </w:t>
            </w:r>
            <w:r w:rsidR="00467CF0">
              <w:t>T</w:t>
            </w:r>
            <w:r w:rsidRPr="002A6409">
              <w:t>he surcharge is a tax that exceeds the benchmark treatment</w:t>
            </w:r>
            <w:r w:rsidR="00467CF0">
              <w:t xml:space="preserve"> </w:t>
            </w:r>
            <w:r w:rsidR="00C12C75">
              <w:t>and</w:t>
            </w:r>
            <w:r w:rsidRPr="002A6409">
              <w:t xml:space="preserve"> is considered a </w:t>
            </w:r>
            <w:r w:rsidR="003F625B">
              <w:t>‘</w:t>
            </w:r>
            <w:r w:rsidRPr="002A6409">
              <w:t>negative tax expenditure</w:t>
            </w:r>
            <w:r w:rsidR="003F625B">
              <w:t>’</w:t>
            </w:r>
            <w:r w:rsidRPr="002A6409">
              <w:t>.</w:t>
            </w:r>
          </w:p>
          <w:p w14:paraId="03137D49" w14:textId="6C7E70C1" w:rsidR="00F87BA4" w:rsidRPr="002A6409" w:rsidRDefault="00F87BA4" w:rsidP="00A81171">
            <w:pPr>
              <w:pStyle w:val="TableHeading"/>
            </w:pPr>
            <w:r w:rsidRPr="000B7AC1">
              <w:t xml:space="preserve">Table </w:t>
            </w:r>
            <w:r w:rsidRPr="00277C1B">
              <w:t>2.</w:t>
            </w:r>
            <w:r w:rsidRPr="000B7AC1">
              <w:t>17 Estimates</w:t>
            </w:r>
            <w:r w:rsidRPr="002A6409">
              <w:t xml:space="preserve"> of aggregate revenue forgone ($m)</w:t>
            </w:r>
          </w:p>
          <w:tbl>
            <w:tblPr>
              <w:tblStyle w:val="TableGrid10"/>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2A6409" w14:paraId="28EF6C9F" w14:textId="77777777" w:rsidTr="004A7092">
              <w:trPr>
                <w:trHeight w:val="187"/>
                <w:jc w:val="center"/>
              </w:trPr>
              <w:tc>
                <w:tcPr>
                  <w:tcW w:w="935" w:type="dxa"/>
                  <w:tcBorders>
                    <w:bottom w:val="single" w:sz="4" w:space="0" w:color="auto"/>
                  </w:tcBorders>
                  <w:vAlign w:val="center"/>
                </w:tcPr>
                <w:p w14:paraId="1DBA1D2F" w14:textId="3C0D4FF3"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79743E">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07FE4861" w14:textId="508C04AA"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412B737A" w14:textId="38A6B69F"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79743E">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3AF9D8AD" w14:textId="40064009"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79743E">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1DFA3805" w14:textId="2B9ADA5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79743E">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2343E31F" w14:textId="228AC2D1"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79743E">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7E6CE4CA" w14:textId="54BEB927"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79743E">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329212FE" w14:textId="187533EF"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79743E">
                    <w:rPr>
                      <w:rFonts w:ascii="Arial" w:hAnsi="Arial"/>
                      <w:b/>
                      <w:color w:val="000000"/>
                      <w:sz w:val="16"/>
                    </w:rPr>
                    <w:t>–</w:t>
                  </w:r>
                  <w:r w:rsidRPr="003972DD">
                    <w:rPr>
                      <w:rFonts w:ascii="Arial" w:hAnsi="Arial"/>
                      <w:b/>
                      <w:color w:val="000000"/>
                      <w:sz w:val="16"/>
                    </w:rPr>
                    <w:t>27</w:t>
                  </w:r>
                </w:p>
              </w:tc>
            </w:tr>
            <w:tr w:rsidR="00F87BA4" w:rsidRPr="002A6409" w14:paraId="64BF36A9" w14:textId="77777777" w:rsidTr="004A7092">
              <w:trPr>
                <w:trHeight w:val="187"/>
                <w:jc w:val="center"/>
              </w:trPr>
              <w:tc>
                <w:tcPr>
                  <w:tcW w:w="935" w:type="dxa"/>
                  <w:tcBorders>
                    <w:top w:val="single" w:sz="4" w:space="0" w:color="EEECE1"/>
                  </w:tcBorders>
                  <w:vAlign w:val="center"/>
                </w:tcPr>
                <w:p w14:paraId="0426DB25" w14:textId="20D66781"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460</w:t>
                  </w:r>
                </w:p>
              </w:tc>
              <w:tc>
                <w:tcPr>
                  <w:tcW w:w="935" w:type="dxa"/>
                  <w:tcBorders>
                    <w:top w:val="single" w:sz="4" w:space="0" w:color="EEECE1"/>
                  </w:tcBorders>
                  <w:vAlign w:val="center"/>
                </w:tcPr>
                <w:p w14:paraId="61B1C393" w14:textId="242EACAF"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540</w:t>
                  </w:r>
                </w:p>
              </w:tc>
              <w:tc>
                <w:tcPr>
                  <w:tcW w:w="935" w:type="dxa"/>
                  <w:tcBorders>
                    <w:top w:val="single" w:sz="4" w:space="0" w:color="EEECE1"/>
                  </w:tcBorders>
                  <w:vAlign w:val="center"/>
                </w:tcPr>
                <w:p w14:paraId="7BA8D3E3" w14:textId="7149C629"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720</w:t>
                  </w:r>
                </w:p>
              </w:tc>
              <w:tc>
                <w:tcPr>
                  <w:tcW w:w="935" w:type="dxa"/>
                  <w:tcBorders>
                    <w:top w:val="single" w:sz="4" w:space="0" w:color="EEECE1"/>
                  </w:tcBorders>
                  <w:vAlign w:val="center"/>
                </w:tcPr>
                <w:p w14:paraId="16D5A47A" w14:textId="689B4612"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880</w:t>
                  </w:r>
                </w:p>
              </w:tc>
              <w:tc>
                <w:tcPr>
                  <w:tcW w:w="935" w:type="dxa"/>
                  <w:tcBorders>
                    <w:top w:val="single" w:sz="4" w:space="0" w:color="EEECE1"/>
                  </w:tcBorders>
                  <w:vAlign w:val="center"/>
                </w:tcPr>
                <w:p w14:paraId="1D139D49" w14:textId="41291E7B"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1,070</w:t>
                  </w:r>
                </w:p>
              </w:tc>
              <w:tc>
                <w:tcPr>
                  <w:tcW w:w="935" w:type="dxa"/>
                  <w:tcBorders>
                    <w:top w:val="single" w:sz="4" w:space="0" w:color="EEECE1"/>
                  </w:tcBorders>
                  <w:vAlign w:val="center"/>
                </w:tcPr>
                <w:p w14:paraId="1485BF81" w14:textId="030C604B"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1,130</w:t>
                  </w:r>
                </w:p>
              </w:tc>
              <w:tc>
                <w:tcPr>
                  <w:tcW w:w="935" w:type="dxa"/>
                  <w:tcBorders>
                    <w:top w:val="single" w:sz="4" w:space="0" w:color="EEECE1"/>
                  </w:tcBorders>
                  <w:vAlign w:val="center"/>
                </w:tcPr>
                <w:p w14:paraId="6A10845D" w14:textId="2637D039"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1,160</w:t>
                  </w:r>
                </w:p>
              </w:tc>
              <w:tc>
                <w:tcPr>
                  <w:tcW w:w="935" w:type="dxa"/>
                  <w:tcBorders>
                    <w:top w:val="single" w:sz="4" w:space="0" w:color="EEECE1"/>
                  </w:tcBorders>
                  <w:vAlign w:val="center"/>
                </w:tcPr>
                <w:p w14:paraId="16B2CF16" w14:textId="012D4215" w:rsidR="00F87BA4" w:rsidRPr="003972DD" w:rsidRDefault="003F625B" w:rsidP="004A7092">
                  <w:pPr>
                    <w:spacing w:before="20" w:after="20" w:line="240" w:lineRule="auto"/>
                    <w:jc w:val="right"/>
                    <w:rPr>
                      <w:rFonts w:ascii="Arial" w:hAnsi="Arial"/>
                      <w:color w:val="000000"/>
                      <w:sz w:val="16"/>
                    </w:rPr>
                  </w:pPr>
                  <w:r>
                    <w:rPr>
                      <w:rFonts w:ascii="Arial" w:hAnsi="Arial"/>
                      <w:color w:val="000000"/>
                      <w:sz w:val="16"/>
                    </w:rPr>
                    <w:noBreakHyphen/>
                  </w:r>
                  <w:r w:rsidR="00F87BA4" w:rsidRPr="003972DD">
                    <w:rPr>
                      <w:rFonts w:ascii="Arial" w:hAnsi="Arial"/>
                      <w:color w:val="000000"/>
                      <w:sz w:val="16"/>
                    </w:rPr>
                    <w:t>1,200</w:t>
                  </w:r>
                </w:p>
              </w:tc>
            </w:tr>
          </w:tbl>
          <w:p w14:paraId="16A0F007" w14:textId="30C2F683" w:rsidR="00F87BA4" w:rsidRPr="002A6409" w:rsidRDefault="00F87BA4" w:rsidP="004A7092">
            <w:r w:rsidRPr="002A6409">
              <w:br/>
              <w:t xml:space="preserve">In </w:t>
            </w:r>
            <w:r w:rsidR="00C244EC">
              <w:t>2020–21</w:t>
            </w:r>
            <w:r w:rsidRPr="002A6409">
              <w:t xml:space="preserve"> around 550,000 people were impacted by this tax expenditure.</w:t>
            </w:r>
            <w:r w:rsidRPr="00F76552">
              <w:rPr>
                <w:rStyle w:val="FootnoteReference"/>
              </w:rPr>
              <w:footnoteReference w:id="9"/>
            </w:r>
            <w:r w:rsidRPr="002A6409">
              <w:t xml:space="preserve"> </w:t>
            </w:r>
          </w:p>
        </w:tc>
      </w:tr>
    </w:tbl>
    <w:p w14:paraId="0BE9E755" w14:textId="7FEDA41D" w:rsidR="00F87BA4" w:rsidRDefault="00285284" w:rsidP="006D5AA0">
      <w:pPr>
        <w:spacing w:before="200"/>
      </w:pPr>
      <w:r>
        <w:t xml:space="preserve">In </w:t>
      </w:r>
      <w:r w:rsidR="00C244EC">
        <w:t>2020–21</w:t>
      </w:r>
      <w:r>
        <w:t>,</w:t>
      </w:r>
      <w:r w:rsidRPr="002A6409">
        <w:t xml:space="preserve"> </w:t>
      </w:r>
      <w:r w:rsidR="00F87BA4" w:rsidRPr="002A6409">
        <w:t xml:space="preserve">98 per cent of the MLS was paid by people with above median income, including 44 per cent by people in the </w:t>
      </w:r>
      <w:r w:rsidR="00B266F2">
        <w:t>top</w:t>
      </w:r>
      <w:r w:rsidR="00F87BA4" w:rsidRPr="002A6409">
        <w:t xml:space="preserve"> income decile (Chart </w:t>
      </w:r>
      <w:r w:rsidR="00F87BA4" w:rsidRPr="00F76552">
        <w:t>2.</w:t>
      </w:r>
      <w:r w:rsidR="00F87BA4">
        <w:t>20</w:t>
      </w:r>
      <w:r w:rsidR="00F87BA4" w:rsidRPr="002A6409">
        <w:t xml:space="preserve">). The MLS is levied considering both individual and family income. </w:t>
      </w:r>
      <w:r w:rsidR="0068114D">
        <w:t>S</w:t>
      </w:r>
      <w:r w:rsidR="00F87BA4" w:rsidRPr="002A6409">
        <w:t>ome individuals with low taxable incomes (below the individual threshold) can still be liable for the surcharge if their family income exceeds the family threshold</w:t>
      </w:r>
      <w:r w:rsidR="00F87BA4" w:rsidRPr="002A6409" w:rsidDel="003862DF">
        <w:t xml:space="preserve">. </w:t>
      </w:r>
      <w:r w:rsidR="003862DF">
        <w:t>T</w:t>
      </w:r>
      <w:r w:rsidR="00F87BA4" w:rsidRPr="002A6409">
        <w:t xml:space="preserve">he </w:t>
      </w:r>
      <w:r w:rsidR="008F6207">
        <w:t>single</w:t>
      </w:r>
      <w:r w:rsidR="008F6207" w:rsidRPr="002A6409">
        <w:t xml:space="preserve"> </w:t>
      </w:r>
      <w:r w:rsidR="00F87BA4" w:rsidRPr="002A6409">
        <w:t>income threshold for individuals was $90,000 and for a couple without depend</w:t>
      </w:r>
      <w:r w:rsidR="00F03502">
        <w:t>a</w:t>
      </w:r>
      <w:r w:rsidR="00F87BA4" w:rsidRPr="002A6409">
        <w:t>nts was $180,000.</w:t>
      </w:r>
    </w:p>
    <w:p w14:paraId="20627E9E" w14:textId="3D62C9A3" w:rsidR="00F87BA4" w:rsidRDefault="00F87BA4" w:rsidP="00711BAE">
      <w:pPr>
        <w:pStyle w:val="ChartHeading"/>
      </w:pPr>
      <w:r w:rsidRPr="000B7AC1">
        <w:t xml:space="preserve">Chart </w:t>
      </w:r>
      <w:r w:rsidRPr="00277C1B">
        <w:t>2.</w:t>
      </w:r>
      <w:r w:rsidRPr="000B7AC1">
        <w:t>20 Share of liability</w:t>
      </w:r>
      <w:r w:rsidRPr="002A6409">
        <w:t xml:space="preserve"> for those who are liable and payers by taxable income decile, 2020–21</w:t>
      </w:r>
    </w:p>
    <w:p w14:paraId="2BC4F21E" w14:textId="36A8F5A8" w:rsidR="007178FA" w:rsidRPr="002A6409" w:rsidRDefault="007178FA" w:rsidP="007178FA">
      <w:pPr>
        <w:pStyle w:val="ChartGraphic"/>
      </w:pPr>
      <w:r>
        <w:rPr>
          <w:noProof/>
        </w:rPr>
        <w:drawing>
          <wp:inline distT="0" distB="0" distL="0" distR="0" wp14:anchorId="0AE50421" wp14:editId="7B7B6BE2">
            <wp:extent cx="4681855" cy="2524125"/>
            <wp:effectExtent l="0" t="0" r="4445" b="0"/>
            <wp:docPr id="53" name="Picture 53" descr="This chart shows that the liability and number of payers is concentrated in the 9th and highest taxable income deciles. The 9th decile has the largest number of payers at 215,000 and pays about 35 per cent of the liabilty. Around 145,000 of those in the highest decile pay MLS, paying around 45 per cent of the liability. The other deciles range from close to zero per cent in the lowest 4 deciles to around 15 per cent in the 8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chart shows that the liability and number of payers is concentrated in the 9th and highest taxable income deciles. The 9th decile has the largest number of payers at 215,000 and pays about 35 per cent of the liabilty. Around 145,000 of those in the highest decile pay MLS, paying around 45 per cent of the liability. The other deciles range from close to zero per cent in the lowest 4 deciles to around 15 per cent in the 8th deci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04E90693" w14:textId="00C5931A" w:rsidR="00F87BA4" w:rsidRDefault="00F87BA4" w:rsidP="00E60E6D">
      <w:pPr>
        <w:pStyle w:val="ChartandTableFootnote"/>
        <w:rPr>
          <w:b/>
          <w:bCs/>
        </w:rPr>
      </w:pPr>
      <w:r w:rsidRPr="002A6409">
        <w:t>Source: Treasury</w:t>
      </w:r>
    </w:p>
    <w:p w14:paraId="7AADF3F7" w14:textId="4A89B8AF" w:rsidR="00F87BA4" w:rsidRPr="002A6409" w:rsidRDefault="00F87BA4" w:rsidP="00711BAE">
      <w:pPr>
        <w:pStyle w:val="TableHeading"/>
      </w:pPr>
      <w:r w:rsidRPr="002A6409">
        <w:lastRenderedPageBreak/>
        <w:t>Table 2.</w:t>
      </w:r>
      <w:r>
        <w:t>18</w:t>
      </w:r>
      <w:r w:rsidRPr="002A6409">
        <w:t xml:space="preserve"> Distributional effect by gender</w:t>
      </w:r>
      <w:r w:rsidR="00640DAF">
        <w:t>,</w:t>
      </w:r>
      <w:r w:rsidRPr="002A6409">
        <w:t xml:space="preserve"> 2020</w:t>
      </w:r>
      <w:r w:rsidR="0099074A" w:rsidRPr="00273AA1">
        <w:t>–</w:t>
      </w:r>
      <w:r w:rsidRPr="002A6409">
        <w:t>21</w:t>
      </w:r>
      <w:r>
        <w:t>*</w:t>
      </w:r>
    </w:p>
    <w:tbl>
      <w:tblPr>
        <w:tblStyle w:val="TableGrid10"/>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left w:w="0" w:type="dxa"/>
          <w:right w:w="28" w:type="dxa"/>
        </w:tblCellMar>
        <w:tblLook w:val="04A0" w:firstRow="1" w:lastRow="0" w:firstColumn="1" w:lastColumn="0" w:noHBand="0" w:noVBand="1"/>
      </w:tblPr>
      <w:tblGrid>
        <w:gridCol w:w="2078"/>
        <w:gridCol w:w="1879"/>
        <w:gridCol w:w="1707"/>
        <w:gridCol w:w="2047"/>
      </w:tblGrid>
      <w:tr w:rsidR="00F87BA4" w:rsidRPr="002A6409" w14:paraId="615061B3" w14:textId="77777777" w:rsidTr="00DF13F1">
        <w:trPr>
          <w:trHeight w:val="316"/>
          <w:jc w:val="center"/>
        </w:trPr>
        <w:tc>
          <w:tcPr>
            <w:tcW w:w="2136" w:type="dxa"/>
            <w:tcBorders>
              <w:bottom w:val="single" w:sz="4" w:space="0" w:color="auto"/>
            </w:tcBorders>
            <w:vAlign w:val="center"/>
          </w:tcPr>
          <w:p w14:paraId="7E753E44" w14:textId="77777777" w:rsidR="00F87BA4" w:rsidRPr="002A6409" w:rsidRDefault="00F87BA4" w:rsidP="004A7092">
            <w:pPr>
              <w:keepNext/>
              <w:spacing w:before="20" w:after="0" w:line="240" w:lineRule="auto"/>
              <w:rPr>
                <w:rFonts w:ascii="Arial" w:hAnsi="Arial"/>
                <w:b/>
                <w:bCs/>
                <w:color w:val="000000"/>
                <w:sz w:val="16"/>
              </w:rPr>
            </w:pPr>
            <w:r w:rsidRPr="002A6409">
              <w:rPr>
                <w:rFonts w:ascii="Arial" w:hAnsi="Arial"/>
                <w:b/>
                <w:bCs/>
                <w:color w:val="000000"/>
                <w:sz w:val="16"/>
              </w:rPr>
              <w:t>Gender</w:t>
            </w:r>
          </w:p>
        </w:tc>
        <w:tc>
          <w:tcPr>
            <w:tcW w:w="1927" w:type="dxa"/>
            <w:tcBorders>
              <w:bottom w:val="single" w:sz="4" w:space="0" w:color="auto"/>
            </w:tcBorders>
            <w:vAlign w:val="center"/>
          </w:tcPr>
          <w:p w14:paraId="72E2BA80" w14:textId="77777777" w:rsidR="00F87BA4" w:rsidRPr="002A6409" w:rsidRDefault="00F87BA4" w:rsidP="004A7092">
            <w:pPr>
              <w:keepNext/>
              <w:spacing w:before="20" w:after="0" w:line="240" w:lineRule="auto"/>
              <w:jc w:val="right"/>
              <w:rPr>
                <w:rFonts w:ascii="Arial" w:hAnsi="Arial"/>
                <w:b/>
                <w:bCs/>
                <w:color w:val="000000"/>
                <w:sz w:val="16"/>
              </w:rPr>
            </w:pPr>
            <w:r w:rsidRPr="002A6409">
              <w:rPr>
                <w:rFonts w:ascii="Arial" w:hAnsi="Arial"/>
                <w:b/>
                <w:bCs/>
                <w:color w:val="000000"/>
                <w:sz w:val="16"/>
              </w:rPr>
              <w:t>Average liability ($)</w:t>
            </w:r>
          </w:p>
        </w:tc>
        <w:tc>
          <w:tcPr>
            <w:tcW w:w="1749" w:type="dxa"/>
            <w:tcBorders>
              <w:bottom w:val="single" w:sz="4" w:space="0" w:color="auto"/>
            </w:tcBorders>
            <w:vAlign w:val="center"/>
          </w:tcPr>
          <w:p w14:paraId="7F19ADD1" w14:textId="6FEBAA5E" w:rsidR="00F87BA4" w:rsidRPr="002A6409" w:rsidRDefault="00F87BA4" w:rsidP="004A7092">
            <w:pPr>
              <w:keepNext/>
              <w:spacing w:before="20" w:after="0" w:line="240" w:lineRule="auto"/>
              <w:jc w:val="right"/>
              <w:rPr>
                <w:rFonts w:ascii="Arial" w:hAnsi="Arial"/>
                <w:b/>
                <w:bCs/>
                <w:color w:val="000000"/>
                <w:sz w:val="16"/>
              </w:rPr>
            </w:pPr>
            <w:r w:rsidRPr="002A6409">
              <w:rPr>
                <w:rFonts w:ascii="Arial" w:hAnsi="Arial"/>
                <w:b/>
                <w:bCs/>
                <w:color w:val="000000"/>
                <w:sz w:val="16"/>
              </w:rPr>
              <w:t>MLS Paye</w:t>
            </w:r>
            <w:r>
              <w:rPr>
                <w:rFonts w:ascii="Arial" w:hAnsi="Arial"/>
                <w:b/>
                <w:bCs/>
                <w:color w:val="000000"/>
                <w:sz w:val="16"/>
              </w:rPr>
              <w:t>r</w:t>
            </w:r>
            <w:r w:rsidRPr="002A6409">
              <w:rPr>
                <w:rFonts w:ascii="Arial" w:hAnsi="Arial"/>
                <w:b/>
                <w:bCs/>
                <w:color w:val="000000"/>
                <w:sz w:val="16"/>
              </w:rPr>
              <w:t>s (</w:t>
            </w:r>
            <w:r w:rsidR="00E46290">
              <w:rPr>
                <w:rFonts w:ascii="Arial" w:hAnsi="Arial"/>
                <w:b/>
                <w:bCs/>
                <w:color w:val="000000"/>
                <w:sz w:val="16"/>
              </w:rPr>
              <w:t>m</w:t>
            </w:r>
            <w:r w:rsidR="00DB4F49">
              <w:rPr>
                <w:rFonts w:ascii="Arial" w:hAnsi="Arial"/>
                <w:b/>
                <w:bCs/>
                <w:color w:val="000000"/>
                <w:sz w:val="16"/>
              </w:rPr>
              <w:t>illion</w:t>
            </w:r>
            <w:r w:rsidRPr="002A6409">
              <w:rPr>
                <w:rFonts w:ascii="Arial" w:hAnsi="Arial"/>
                <w:b/>
                <w:bCs/>
                <w:color w:val="000000"/>
                <w:sz w:val="16"/>
              </w:rPr>
              <w:t>)</w:t>
            </w:r>
          </w:p>
        </w:tc>
        <w:tc>
          <w:tcPr>
            <w:tcW w:w="2105" w:type="dxa"/>
            <w:tcBorders>
              <w:bottom w:val="single" w:sz="4" w:space="0" w:color="auto"/>
            </w:tcBorders>
            <w:vAlign w:val="center"/>
          </w:tcPr>
          <w:p w14:paraId="172E2BBB" w14:textId="77777777" w:rsidR="00F87BA4" w:rsidRPr="002A6409" w:rsidRDefault="00F87BA4" w:rsidP="004A7092">
            <w:pPr>
              <w:keepNext/>
              <w:spacing w:before="20" w:after="0" w:line="240" w:lineRule="auto"/>
              <w:jc w:val="right"/>
              <w:rPr>
                <w:rFonts w:ascii="Arial" w:hAnsi="Arial"/>
                <w:b/>
                <w:bCs/>
                <w:color w:val="000000"/>
                <w:sz w:val="16"/>
              </w:rPr>
            </w:pPr>
            <w:r w:rsidRPr="002A6409">
              <w:rPr>
                <w:rFonts w:ascii="Arial" w:hAnsi="Arial"/>
                <w:b/>
                <w:bCs/>
                <w:color w:val="000000"/>
                <w:sz w:val="16"/>
              </w:rPr>
              <w:t>Share of total liability (%)</w:t>
            </w:r>
          </w:p>
        </w:tc>
      </w:tr>
      <w:tr w:rsidR="00F87BA4" w:rsidRPr="002A6409" w14:paraId="4791529C" w14:textId="77777777" w:rsidTr="00DF13F1">
        <w:trPr>
          <w:trHeight w:val="237"/>
          <w:jc w:val="center"/>
        </w:trPr>
        <w:tc>
          <w:tcPr>
            <w:tcW w:w="2136" w:type="dxa"/>
            <w:tcBorders>
              <w:top w:val="single" w:sz="4" w:space="0" w:color="auto"/>
              <w:bottom w:val="nil"/>
            </w:tcBorders>
            <w:vAlign w:val="center"/>
          </w:tcPr>
          <w:p w14:paraId="63C0F5C7" w14:textId="658C86BB" w:rsidR="00F87BA4" w:rsidRPr="002A6409" w:rsidRDefault="00795BC3" w:rsidP="004A7092">
            <w:pPr>
              <w:keepNext/>
              <w:spacing w:before="20" w:after="0" w:line="240" w:lineRule="auto"/>
              <w:rPr>
                <w:rFonts w:ascii="Arial" w:hAnsi="Arial"/>
                <w:color w:val="000000"/>
                <w:sz w:val="16"/>
              </w:rPr>
            </w:pPr>
            <w:r>
              <w:rPr>
                <w:rFonts w:ascii="Arial" w:hAnsi="Arial"/>
                <w:color w:val="000000"/>
                <w:sz w:val="16"/>
              </w:rPr>
              <w:t>Men</w:t>
            </w:r>
          </w:p>
        </w:tc>
        <w:tc>
          <w:tcPr>
            <w:tcW w:w="1927" w:type="dxa"/>
            <w:tcBorders>
              <w:top w:val="single" w:sz="4" w:space="0" w:color="auto"/>
              <w:bottom w:val="nil"/>
            </w:tcBorders>
            <w:vAlign w:val="center"/>
          </w:tcPr>
          <w:p w14:paraId="7CA1C6C1"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1,450</w:t>
            </w:r>
          </w:p>
        </w:tc>
        <w:tc>
          <w:tcPr>
            <w:tcW w:w="1749" w:type="dxa"/>
            <w:tcBorders>
              <w:top w:val="single" w:sz="4" w:space="0" w:color="auto"/>
              <w:bottom w:val="nil"/>
            </w:tcBorders>
            <w:vAlign w:val="center"/>
          </w:tcPr>
          <w:p w14:paraId="6552D6CB" w14:textId="7A46DBEE" w:rsidR="00F87BA4" w:rsidRPr="002A6409" w:rsidRDefault="00EA300F" w:rsidP="004A7092">
            <w:pPr>
              <w:keepNext/>
              <w:spacing w:before="60" w:after="0" w:line="240" w:lineRule="auto"/>
              <w:jc w:val="right"/>
              <w:rPr>
                <w:rFonts w:ascii="Arial" w:hAnsi="Arial"/>
                <w:sz w:val="16"/>
              </w:rPr>
            </w:pPr>
            <w:r>
              <w:rPr>
                <w:rFonts w:ascii="Arial" w:hAnsi="Arial"/>
                <w:sz w:val="16"/>
              </w:rPr>
              <w:t>0.</w:t>
            </w:r>
            <w:r w:rsidR="00F87BA4" w:rsidRPr="002A6409">
              <w:rPr>
                <w:rFonts w:ascii="Arial" w:hAnsi="Arial"/>
                <w:sz w:val="16"/>
              </w:rPr>
              <w:t>3</w:t>
            </w:r>
          </w:p>
        </w:tc>
        <w:tc>
          <w:tcPr>
            <w:tcW w:w="2105" w:type="dxa"/>
            <w:tcBorders>
              <w:top w:val="single" w:sz="4" w:space="0" w:color="auto"/>
              <w:bottom w:val="nil"/>
            </w:tcBorders>
            <w:vAlign w:val="center"/>
          </w:tcPr>
          <w:p w14:paraId="36070D2D"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63</w:t>
            </w:r>
          </w:p>
        </w:tc>
      </w:tr>
      <w:tr w:rsidR="00F87BA4" w:rsidRPr="002A6409" w14:paraId="14BA6CAC" w14:textId="77777777" w:rsidTr="00DF13F1">
        <w:trPr>
          <w:trHeight w:val="248"/>
          <w:jc w:val="center"/>
        </w:trPr>
        <w:tc>
          <w:tcPr>
            <w:tcW w:w="2136" w:type="dxa"/>
            <w:tcBorders>
              <w:top w:val="nil"/>
              <w:bottom w:val="nil"/>
            </w:tcBorders>
            <w:vAlign w:val="center"/>
          </w:tcPr>
          <w:p w14:paraId="2D1B0DA7" w14:textId="468E3536" w:rsidR="00F87BA4" w:rsidRPr="002A6409" w:rsidRDefault="00795BC3" w:rsidP="004A7092">
            <w:pPr>
              <w:keepNext/>
              <w:spacing w:before="20" w:after="0" w:line="240" w:lineRule="auto"/>
              <w:rPr>
                <w:rFonts w:ascii="Arial" w:hAnsi="Arial"/>
                <w:color w:val="000000"/>
                <w:sz w:val="16"/>
              </w:rPr>
            </w:pPr>
            <w:r>
              <w:rPr>
                <w:rFonts w:ascii="Arial" w:hAnsi="Arial"/>
                <w:color w:val="000000"/>
                <w:sz w:val="16"/>
              </w:rPr>
              <w:t>Women</w:t>
            </w:r>
          </w:p>
        </w:tc>
        <w:tc>
          <w:tcPr>
            <w:tcW w:w="1927" w:type="dxa"/>
            <w:tcBorders>
              <w:top w:val="nil"/>
              <w:bottom w:val="nil"/>
            </w:tcBorders>
            <w:vAlign w:val="center"/>
          </w:tcPr>
          <w:p w14:paraId="01E7977D"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1,130</w:t>
            </w:r>
          </w:p>
        </w:tc>
        <w:tc>
          <w:tcPr>
            <w:tcW w:w="1749" w:type="dxa"/>
            <w:tcBorders>
              <w:top w:val="nil"/>
              <w:bottom w:val="nil"/>
            </w:tcBorders>
            <w:vAlign w:val="center"/>
          </w:tcPr>
          <w:p w14:paraId="2CAB4564" w14:textId="403A80DB" w:rsidR="00F87BA4" w:rsidRPr="002A6409" w:rsidRDefault="00EA300F" w:rsidP="004A7092">
            <w:pPr>
              <w:keepNext/>
              <w:spacing w:before="60" w:after="0" w:line="240" w:lineRule="auto"/>
              <w:jc w:val="right"/>
              <w:rPr>
                <w:rFonts w:ascii="Arial" w:hAnsi="Arial"/>
                <w:sz w:val="16"/>
              </w:rPr>
            </w:pPr>
            <w:r>
              <w:rPr>
                <w:rFonts w:ascii="Arial" w:hAnsi="Arial"/>
                <w:sz w:val="16"/>
              </w:rPr>
              <w:t>0.2</w:t>
            </w:r>
          </w:p>
        </w:tc>
        <w:tc>
          <w:tcPr>
            <w:tcW w:w="2105" w:type="dxa"/>
            <w:tcBorders>
              <w:top w:val="nil"/>
              <w:bottom w:val="nil"/>
            </w:tcBorders>
            <w:vAlign w:val="center"/>
          </w:tcPr>
          <w:p w14:paraId="4191E2E6"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37</w:t>
            </w:r>
          </w:p>
        </w:tc>
      </w:tr>
      <w:tr w:rsidR="00F87BA4" w:rsidRPr="002A6409" w14:paraId="673FFEEA" w14:textId="77777777" w:rsidTr="00DF13F1">
        <w:trPr>
          <w:trHeight w:val="237"/>
          <w:jc w:val="center"/>
        </w:trPr>
        <w:tc>
          <w:tcPr>
            <w:tcW w:w="2136" w:type="dxa"/>
            <w:tcBorders>
              <w:top w:val="nil"/>
              <w:bottom w:val="single" w:sz="4" w:space="0" w:color="auto"/>
            </w:tcBorders>
            <w:vAlign w:val="center"/>
          </w:tcPr>
          <w:p w14:paraId="4EE7B12A" w14:textId="77777777" w:rsidR="00F87BA4" w:rsidRPr="002A6409" w:rsidRDefault="00F87BA4" w:rsidP="004A7092">
            <w:pPr>
              <w:keepNext/>
              <w:spacing w:before="20" w:after="0" w:line="240" w:lineRule="auto"/>
              <w:rPr>
                <w:rFonts w:ascii="Arial" w:hAnsi="Arial"/>
                <w:color w:val="000000"/>
                <w:sz w:val="16"/>
              </w:rPr>
            </w:pPr>
            <w:r w:rsidRPr="002A6409">
              <w:rPr>
                <w:rFonts w:ascii="Arial" w:hAnsi="Arial"/>
                <w:color w:val="000000"/>
                <w:sz w:val="16"/>
              </w:rPr>
              <w:t>Total</w:t>
            </w:r>
          </w:p>
        </w:tc>
        <w:tc>
          <w:tcPr>
            <w:tcW w:w="1927" w:type="dxa"/>
            <w:tcBorders>
              <w:top w:val="nil"/>
              <w:bottom w:val="single" w:sz="4" w:space="0" w:color="auto"/>
            </w:tcBorders>
            <w:vAlign w:val="center"/>
          </w:tcPr>
          <w:p w14:paraId="29847851"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1,310</w:t>
            </w:r>
          </w:p>
        </w:tc>
        <w:tc>
          <w:tcPr>
            <w:tcW w:w="1749" w:type="dxa"/>
            <w:tcBorders>
              <w:top w:val="nil"/>
              <w:bottom w:val="single" w:sz="4" w:space="0" w:color="auto"/>
            </w:tcBorders>
            <w:vAlign w:val="center"/>
          </w:tcPr>
          <w:p w14:paraId="5A089005" w14:textId="59523D28" w:rsidR="00F87BA4" w:rsidRPr="002A6409" w:rsidRDefault="00EA300F" w:rsidP="004A7092">
            <w:pPr>
              <w:keepNext/>
              <w:spacing w:before="60" w:after="0" w:line="240" w:lineRule="auto"/>
              <w:jc w:val="right"/>
              <w:rPr>
                <w:rFonts w:ascii="Arial" w:hAnsi="Arial"/>
                <w:sz w:val="16"/>
              </w:rPr>
            </w:pPr>
            <w:r>
              <w:rPr>
                <w:rFonts w:ascii="Arial" w:hAnsi="Arial"/>
                <w:sz w:val="16"/>
              </w:rPr>
              <w:t>0.</w:t>
            </w:r>
            <w:r w:rsidR="00DB4F49">
              <w:rPr>
                <w:rFonts w:ascii="Arial" w:hAnsi="Arial"/>
                <w:sz w:val="16"/>
              </w:rPr>
              <w:t>6</w:t>
            </w:r>
          </w:p>
        </w:tc>
        <w:tc>
          <w:tcPr>
            <w:tcW w:w="2105" w:type="dxa"/>
            <w:tcBorders>
              <w:top w:val="nil"/>
              <w:bottom w:val="single" w:sz="4" w:space="0" w:color="auto"/>
            </w:tcBorders>
            <w:vAlign w:val="center"/>
          </w:tcPr>
          <w:p w14:paraId="1589EC6E" w14:textId="77777777" w:rsidR="00F87BA4" w:rsidRPr="002A6409" w:rsidRDefault="00F87BA4" w:rsidP="004A7092">
            <w:pPr>
              <w:keepNext/>
              <w:spacing w:before="60" w:after="0" w:line="240" w:lineRule="auto"/>
              <w:jc w:val="right"/>
              <w:rPr>
                <w:rFonts w:ascii="Arial" w:hAnsi="Arial"/>
                <w:sz w:val="16"/>
              </w:rPr>
            </w:pPr>
            <w:r w:rsidRPr="002A6409">
              <w:rPr>
                <w:rFonts w:ascii="Arial" w:hAnsi="Arial"/>
                <w:sz w:val="16"/>
              </w:rPr>
              <w:t>100</w:t>
            </w:r>
          </w:p>
        </w:tc>
      </w:tr>
    </w:tbl>
    <w:p w14:paraId="1D2357BD" w14:textId="77777777" w:rsidR="00F87BA4" w:rsidRDefault="00F87BA4" w:rsidP="00711BAE">
      <w:pPr>
        <w:pStyle w:val="ChartandTableFootnote"/>
      </w:pPr>
      <w:r w:rsidRPr="00310A68">
        <w:t>* Totals may not sum due to rounding</w:t>
      </w:r>
      <w:r>
        <w:t>.</w:t>
      </w:r>
    </w:p>
    <w:p w14:paraId="6FE9A362" w14:textId="603CCE1B" w:rsidR="00F87BA4" w:rsidRPr="000B7AC1" w:rsidRDefault="001F1E60" w:rsidP="00F87BA4">
      <w:pPr>
        <w:spacing w:before="200"/>
      </w:pPr>
      <w:r>
        <w:t>I</w:t>
      </w:r>
      <w:r w:rsidRPr="002A6409">
        <w:t xml:space="preserve">n </w:t>
      </w:r>
      <w:r w:rsidR="00C244EC">
        <w:t>2020–21</w:t>
      </w:r>
      <w:r w:rsidR="009B1998">
        <w:t>,</w:t>
      </w:r>
      <w:r w:rsidRPr="000B7AC1">
        <w:t xml:space="preserve"> </w:t>
      </w:r>
      <w:r w:rsidR="00F87BA4" w:rsidRPr="002A6409">
        <w:t xml:space="preserve">63 per cent of the MLS liability </w:t>
      </w:r>
      <w:r w:rsidR="00F87BA4" w:rsidRPr="000B7AC1">
        <w:t xml:space="preserve">was paid by men, and men paid more on average ($1,450 compared to $1,130 for women) (Table </w:t>
      </w:r>
      <w:r w:rsidR="00F87BA4" w:rsidRPr="00277C1B">
        <w:t>2.</w:t>
      </w:r>
      <w:r w:rsidR="00F87BA4" w:rsidRPr="000B7AC1">
        <w:t>18). This is due to a larger share of high</w:t>
      </w:r>
      <w:r w:rsidR="003F625B">
        <w:noBreakHyphen/>
      </w:r>
      <w:r w:rsidR="00F87BA4" w:rsidRPr="000B7AC1">
        <w:t>income tax filers being men.</w:t>
      </w:r>
    </w:p>
    <w:p w14:paraId="04985114" w14:textId="70150F0D" w:rsidR="00F87BA4" w:rsidRDefault="00850091" w:rsidP="006D5AA0">
      <w:pPr>
        <w:spacing w:before="200"/>
        <w:rPr>
          <w:rFonts w:ascii="Arial" w:hAnsi="Arial" w:cs="Arial"/>
          <w:b/>
          <w:bCs/>
        </w:rPr>
      </w:pPr>
      <w:r>
        <w:t xml:space="preserve">Over </w:t>
      </w:r>
      <w:r w:rsidR="00F87BA4" w:rsidRPr="000B7AC1">
        <w:t>9</w:t>
      </w:r>
      <w:r>
        <w:t>0</w:t>
      </w:r>
      <w:r w:rsidR="00F87BA4" w:rsidRPr="000B7AC1">
        <w:t xml:space="preserve"> per cent of those paying</w:t>
      </w:r>
      <w:r w:rsidR="00D60410">
        <w:t xml:space="preserve"> the</w:t>
      </w:r>
      <w:r w:rsidR="00F87BA4" w:rsidRPr="000B7AC1">
        <w:t xml:space="preserve"> MLS are 25 to 64 years old (Chart </w:t>
      </w:r>
      <w:r w:rsidR="00F87BA4" w:rsidRPr="00277C1B">
        <w:t>2.</w:t>
      </w:r>
      <w:r w:rsidR="00F87BA4" w:rsidRPr="000B7AC1">
        <w:t>21).</w:t>
      </w:r>
      <w:r w:rsidR="00F87BA4" w:rsidRPr="002A6409">
        <w:t xml:space="preserve"> </w:t>
      </w:r>
    </w:p>
    <w:p w14:paraId="626B1F71" w14:textId="14E0ACA4" w:rsidR="00F87BA4" w:rsidRPr="00490742" w:rsidRDefault="00F87BA4" w:rsidP="00711BAE">
      <w:pPr>
        <w:pStyle w:val="ChartHeading"/>
      </w:pPr>
      <w:r w:rsidRPr="002A6409">
        <w:t xml:space="preserve">Chart </w:t>
      </w:r>
      <w:r w:rsidRPr="002F09F4">
        <w:t>2.</w:t>
      </w:r>
      <w:r w:rsidRPr="005229D9">
        <w:t>21</w:t>
      </w:r>
      <w:r w:rsidRPr="002A6409">
        <w:t xml:space="preserve"> </w:t>
      </w:r>
      <w:r w:rsidR="00A1666E">
        <w:t>Share of</w:t>
      </w:r>
      <w:r w:rsidR="00A1666E" w:rsidRPr="002A6409">
        <w:t xml:space="preserve"> </w:t>
      </w:r>
      <w:r w:rsidRPr="002A6409">
        <w:t xml:space="preserve">liability and </w:t>
      </w:r>
      <w:r w:rsidR="00A1666E">
        <w:t>payers</w:t>
      </w:r>
      <w:r w:rsidR="00A1666E" w:rsidRPr="002A6409">
        <w:t xml:space="preserve"> </w:t>
      </w:r>
      <w:r w:rsidRPr="002A6409">
        <w:t>by age, 2020</w:t>
      </w:r>
      <w:r w:rsidR="0099074A" w:rsidRPr="00273AA1">
        <w:t>–</w:t>
      </w:r>
      <w:r w:rsidRPr="002A6409">
        <w:t>21</w:t>
      </w:r>
      <w:r>
        <w:rPr>
          <w:noProof/>
          <w:sz w:val="16"/>
          <w:szCs w:val="16"/>
        </w:rPr>
        <w:drawing>
          <wp:inline distT="0" distB="0" distL="0" distR="0" wp14:anchorId="5D397E0E" wp14:editId="7526CCB7">
            <wp:extent cx="4683600" cy="2523600"/>
            <wp:effectExtent l="0" t="0" r="3175" b="0"/>
            <wp:docPr id="54" name="Picture 54" descr="This chart shows that over 90 per cent of the liability is paid by those aged between 25 and 64. The share of liability ranges from around 6 per cent in the 60 to 64 bracket to around 14 per cent in 30 to 34 bracket. For those aged below 25 and over 54, the share ranges from around 1  per cent in the over 75s bracket to around 3 per cent in the 18 to 24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chart shows that over 90 per cent of the liability is paid by those aged between 25 and 64. The share of liability ranges from around 6 per cent in the 60 to 64 bracket to around 14 per cent in 30 to 34 bracket. For those aged below 25 and over 54, the share ranges from around 1  per cent in the over 75s bracket to around 3 per cent in the 18 to 24 brack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42A20E36" w14:textId="77777777" w:rsidR="00F87BA4" w:rsidRPr="002A6409" w:rsidRDefault="00F87BA4" w:rsidP="00E60E6D">
      <w:pPr>
        <w:pStyle w:val="ChartandTableFootnote"/>
      </w:pPr>
      <w:r w:rsidRPr="002A6409">
        <w:t>Source: Treasury</w:t>
      </w:r>
    </w:p>
    <w:p w14:paraId="5E08177D" w14:textId="77777777" w:rsidR="00F87BA4" w:rsidRPr="002A6409" w:rsidRDefault="00F87BA4" w:rsidP="00F87BA4">
      <w:pPr>
        <w:rPr>
          <w:rFonts w:ascii="Arial" w:hAnsi="Arial" w:cs="Arial"/>
          <w:sz w:val="16"/>
          <w:szCs w:val="16"/>
        </w:rPr>
      </w:pPr>
    </w:p>
    <w:p w14:paraId="777A097F" w14:textId="77777777" w:rsidR="00F87BA4" w:rsidRPr="002A6409" w:rsidRDefault="00F87BA4" w:rsidP="00F87BA4"/>
    <w:p w14:paraId="1FCB4D57" w14:textId="77777777" w:rsidR="00F87BA4" w:rsidRDefault="00F87BA4" w:rsidP="00F87BA4"/>
    <w:p w14:paraId="4B79610D" w14:textId="77777777" w:rsidR="00F87BA4" w:rsidRDefault="00F87BA4" w:rsidP="00F87BA4"/>
    <w:p w14:paraId="0A8D2032" w14:textId="77777777" w:rsidR="00F87BA4" w:rsidRPr="00AB1CB6" w:rsidRDefault="00F87BA4" w:rsidP="00277C1B">
      <w:pPr>
        <w:pStyle w:val="Heading2"/>
      </w:pPr>
      <w:bookmarkStart w:id="57" w:name="_Toc156386200"/>
      <w:r w:rsidRPr="00AB1CB6">
        <w:lastRenderedPageBreak/>
        <w:t>Rental deductions</w:t>
      </w:r>
      <w:bookmarkEnd w:id="57"/>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AB1CB6" w14:paraId="3A7E6569" w14:textId="77777777" w:rsidTr="004A7092">
        <w:trPr>
          <w:trHeight w:val="3322"/>
        </w:trPr>
        <w:tc>
          <w:tcPr>
            <w:tcW w:w="7711" w:type="dxa"/>
            <w:shd w:val="clear" w:color="auto" w:fill="DEEAF6"/>
          </w:tcPr>
          <w:p w14:paraId="6318C3ED" w14:textId="77777777" w:rsidR="00F87BA4" w:rsidRPr="00AB1CB6" w:rsidRDefault="00F87BA4" w:rsidP="004A7092">
            <w:pPr>
              <w:spacing w:before="200"/>
            </w:pPr>
            <w:r w:rsidRPr="00AB1CB6">
              <w:t>Rental property investors can claim deductions for expenses associated with maintaining and financing property interests. These include interest, capital works and other deductions required to maintain their rental property.</w:t>
            </w:r>
          </w:p>
          <w:p w14:paraId="482149EB" w14:textId="77777777" w:rsidR="00F87BA4" w:rsidRPr="00AB1CB6" w:rsidRDefault="00F87BA4" w:rsidP="005C5D62">
            <w:pPr>
              <w:pStyle w:val="TableHeading"/>
            </w:pPr>
            <w:r w:rsidRPr="00AB1CB6">
              <w:t>Table 2.</w:t>
            </w:r>
            <w:r>
              <w:t>19</w:t>
            </w:r>
            <w:r w:rsidRPr="00AB1CB6">
              <w:t xml:space="preserve"> Estimates of aggregate tax reductions ($m)</w:t>
            </w:r>
          </w:p>
          <w:tbl>
            <w:tblPr>
              <w:tblStyle w:val="TableGrid12"/>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AB1CB6" w14:paraId="407B52FB" w14:textId="77777777" w:rsidTr="004A7092">
              <w:trPr>
                <w:trHeight w:val="187"/>
                <w:jc w:val="center"/>
              </w:trPr>
              <w:tc>
                <w:tcPr>
                  <w:tcW w:w="935" w:type="dxa"/>
                  <w:tcBorders>
                    <w:bottom w:val="single" w:sz="4" w:space="0" w:color="auto"/>
                  </w:tcBorders>
                  <w:vAlign w:val="center"/>
                </w:tcPr>
                <w:p w14:paraId="401D88A6" w14:textId="77E2504C"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79743E">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48101EB2" w14:textId="0A4BC934"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2D767D10" w14:textId="73FFAC6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79743E">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35A8A5F4" w14:textId="4DE249B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79743E">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21F364FF" w14:textId="0482BEF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79743E">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11765EEF" w14:textId="10AE175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79743E">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0524B791" w14:textId="077CFBDE"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79743E">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6CA2E6C0" w14:textId="369DBAF8"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79743E">
                    <w:rPr>
                      <w:rFonts w:ascii="Arial" w:hAnsi="Arial"/>
                      <w:b/>
                      <w:color w:val="000000"/>
                      <w:sz w:val="16"/>
                    </w:rPr>
                    <w:t>–</w:t>
                  </w:r>
                  <w:r w:rsidRPr="003972DD">
                    <w:rPr>
                      <w:rFonts w:ascii="Arial" w:hAnsi="Arial"/>
                      <w:b/>
                      <w:color w:val="000000"/>
                      <w:sz w:val="16"/>
                    </w:rPr>
                    <w:t>27</w:t>
                  </w:r>
                </w:p>
              </w:tc>
            </w:tr>
            <w:tr w:rsidR="00F87BA4" w:rsidRPr="00AB1CB6" w14:paraId="2C87EC70" w14:textId="77777777" w:rsidTr="004A7092">
              <w:trPr>
                <w:trHeight w:val="187"/>
                <w:jc w:val="center"/>
              </w:trPr>
              <w:tc>
                <w:tcPr>
                  <w:tcW w:w="935" w:type="dxa"/>
                  <w:tcBorders>
                    <w:top w:val="single" w:sz="4" w:space="0" w:color="EEECE1"/>
                  </w:tcBorders>
                </w:tcPr>
                <w:p w14:paraId="562B2B24"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18,600 </w:t>
                  </w:r>
                </w:p>
              </w:tc>
              <w:tc>
                <w:tcPr>
                  <w:tcW w:w="935" w:type="dxa"/>
                  <w:tcBorders>
                    <w:top w:val="single" w:sz="4" w:space="0" w:color="EEECE1"/>
                  </w:tcBorders>
                </w:tcPr>
                <w:p w14:paraId="5122FA9D"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17,100 </w:t>
                  </w:r>
                </w:p>
              </w:tc>
              <w:tc>
                <w:tcPr>
                  <w:tcW w:w="935" w:type="dxa"/>
                  <w:tcBorders>
                    <w:top w:val="single" w:sz="4" w:space="0" w:color="EEECE1"/>
                  </w:tcBorders>
                </w:tcPr>
                <w:p w14:paraId="45F54083"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16,700 </w:t>
                  </w:r>
                </w:p>
              </w:tc>
              <w:tc>
                <w:tcPr>
                  <w:tcW w:w="935" w:type="dxa"/>
                  <w:tcBorders>
                    <w:top w:val="single" w:sz="4" w:space="0" w:color="EEECE1"/>
                  </w:tcBorders>
                </w:tcPr>
                <w:p w14:paraId="6CB8B582"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24,000 </w:t>
                  </w:r>
                </w:p>
              </w:tc>
              <w:tc>
                <w:tcPr>
                  <w:tcW w:w="935" w:type="dxa"/>
                  <w:tcBorders>
                    <w:top w:val="single" w:sz="4" w:space="0" w:color="EEECE1"/>
                  </w:tcBorders>
                </w:tcPr>
                <w:p w14:paraId="051826DA"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27,100 </w:t>
                  </w:r>
                </w:p>
              </w:tc>
              <w:tc>
                <w:tcPr>
                  <w:tcW w:w="935" w:type="dxa"/>
                  <w:tcBorders>
                    <w:top w:val="single" w:sz="4" w:space="0" w:color="EEECE1"/>
                  </w:tcBorders>
                </w:tcPr>
                <w:p w14:paraId="0A973EF5"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25,600 </w:t>
                  </w:r>
                </w:p>
              </w:tc>
              <w:tc>
                <w:tcPr>
                  <w:tcW w:w="935" w:type="dxa"/>
                  <w:tcBorders>
                    <w:top w:val="single" w:sz="4" w:space="0" w:color="EEECE1"/>
                  </w:tcBorders>
                </w:tcPr>
                <w:p w14:paraId="6756F49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26,800 </w:t>
                  </w:r>
                </w:p>
              </w:tc>
              <w:tc>
                <w:tcPr>
                  <w:tcW w:w="935" w:type="dxa"/>
                  <w:tcBorders>
                    <w:top w:val="single" w:sz="4" w:space="0" w:color="EEECE1"/>
                  </w:tcBorders>
                </w:tcPr>
                <w:p w14:paraId="0DF2893F"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28,200 </w:t>
                  </w:r>
                </w:p>
              </w:tc>
            </w:tr>
          </w:tbl>
          <w:p w14:paraId="75864127" w14:textId="18727728" w:rsidR="00F87BA4" w:rsidRPr="00AB1CB6" w:rsidRDefault="00F87BA4" w:rsidP="004A7092">
            <w:pPr>
              <w:spacing w:before="200"/>
            </w:pPr>
            <w:r w:rsidRPr="00AB1CB6">
              <w:t>It is estimated that 2.4 million people claimed $48.1 billion of rental deductions in 2020–21. This resulted in a total tax reduction of $17.1 billion.</w:t>
            </w:r>
            <w:r w:rsidRPr="002F09F4">
              <w:rPr>
                <w:rStyle w:val="FootnoteReference"/>
              </w:rPr>
              <w:footnoteReference w:id="10"/>
            </w:r>
            <w:r w:rsidRPr="00AB1CB6">
              <w:t xml:space="preserve"> Of the total number of people with rental deductions, almost half (1.1 million) had a rental loss, known as negative gearing, which added up to total rental losses of $7.8 billion. These rental losses provided a tax benefit of around $2.7 billion</w:t>
            </w:r>
            <w:r w:rsidR="008830BA">
              <w:t xml:space="preserve"> in </w:t>
            </w:r>
            <w:r w:rsidR="00C244EC">
              <w:t>2020–21</w:t>
            </w:r>
            <w:r w:rsidR="00E147DE">
              <w:t>.</w:t>
            </w:r>
            <w:r w:rsidRPr="00AB1CB6" w:rsidDel="004A270C">
              <w:t xml:space="preserve"> </w:t>
            </w:r>
          </w:p>
        </w:tc>
      </w:tr>
    </w:tbl>
    <w:p w14:paraId="1E054AE2" w14:textId="1FA650B6" w:rsidR="00F87BA4" w:rsidRPr="00AB1CB6" w:rsidRDefault="00F87BA4" w:rsidP="00F87BA4">
      <w:pPr>
        <w:spacing w:before="200"/>
      </w:pPr>
      <w:r w:rsidRPr="00AB1CB6">
        <w:t xml:space="preserve">The ATO collects and reports information on rental property deductions in </w:t>
      </w:r>
      <w:r w:rsidR="0002527F">
        <w:t>3</w:t>
      </w:r>
      <w:r w:rsidR="0002527F" w:rsidRPr="00AB1CB6">
        <w:t xml:space="preserve"> </w:t>
      </w:r>
      <w:r w:rsidRPr="00AB1CB6">
        <w:t xml:space="preserve">broad categories. </w:t>
      </w:r>
      <w:r w:rsidR="003F625B">
        <w:t>‘</w:t>
      </w:r>
      <w:r w:rsidRPr="00AB1CB6">
        <w:t>Other rental deductions,</w:t>
      </w:r>
      <w:r w:rsidR="003F625B">
        <w:t>’</w:t>
      </w:r>
      <w:r w:rsidRPr="00AB1CB6">
        <w:t xml:space="preserve"> which encompasses expenses such as property maintenance and council rates, was the largest of these in 2020–21 (Table </w:t>
      </w:r>
      <w:r>
        <w:t>2.20</w:t>
      </w:r>
      <w:r w:rsidRPr="00AB1CB6">
        <w:t xml:space="preserve">). </w:t>
      </w:r>
    </w:p>
    <w:p w14:paraId="4C167C7E" w14:textId="77777777" w:rsidR="00F87BA4" w:rsidRPr="00AB1CB6" w:rsidRDefault="00F87BA4" w:rsidP="005C5D62">
      <w:pPr>
        <w:pStyle w:val="TableHeading"/>
      </w:pPr>
      <w:r w:rsidRPr="00AB1CB6">
        <w:t>Table 2.</w:t>
      </w:r>
      <w:r>
        <w:t>20</w:t>
      </w:r>
      <w:r w:rsidRPr="00AB1CB6">
        <w:t xml:space="preserve"> Rental deductions claims by income tax return labels, 2020–21</w:t>
      </w:r>
    </w:p>
    <w:tbl>
      <w:tblPr>
        <w:tblStyle w:val="TableGrid12"/>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2977"/>
        <w:gridCol w:w="2868"/>
        <w:gridCol w:w="1866"/>
      </w:tblGrid>
      <w:tr w:rsidR="00F87BA4" w:rsidRPr="00AB1CB6" w14:paraId="0A75E428" w14:textId="77777777" w:rsidTr="004A7092">
        <w:trPr>
          <w:jc w:val="center"/>
        </w:trPr>
        <w:tc>
          <w:tcPr>
            <w:tcW w:w="2977" w:type="dxa"/>
            <w:tcBorders>
              <w:bottom w:val="single" w:sz="4" w:space="0" w:color="auto"/>
            </w:tcBorders>
            <w:vAlign w:val="center"/>
          </w:tcPr>
          <w:p w14:paraId="15B2D70D" w14:textId="77777777" w:rsidR="00F87BA4" w:rsidRPr="00AB1CB6" w:rsidRDefault="00F87BA4" w:rsidP="004A7092">
            <w:pPr>
              <w:spacing w:before="20" w:after="20" w:line="240" w:lineRule="auto"/>
              <w:rPr>
                <w:rFonts w:ascii="Arial" w:hAnsi="Arial"/>
                <w:b/>
                <w:color w:val="000000"/>
                <w:sz w:val="16"/>
              </w:rPr>
            </w:pPr>
            <w:r w:rsidRPr="00AB1CB6">
              <w:rPr>
                <w:rFonts w:ascii="Arial" w:hAnsi="Arial"/>
                <w:b/>
                <w:color w:val="000000"/>
                <w:sz w:val="16"/>
              </w:rPr>
              <w:t>Type of deductions</w:t>
            </w:r>
          </w:p>
        </w:tc>
        <w:tc>
          <w:tcPr>
            <w:tcW w:w="2868" w:type="dxa"/>
            <w:tcBorders>
              <w:bottom w:val="single" w:sz="4" w:space="0" w:color="auto"/>
            </w:tcBorders>
            <w:vAlign w:val="center"/>
          </w:tcPr>
          <w:p w14:paraId="08F0C912" w14:textId="3506AB80"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 xml:space="preserve">Amount </w:t>
            </w:r>
            <w:r w:rsidR="00F00482">
              <w:rPr>
                <w:rFonts w:ascii="Arial" w:hAnsi="Arial"/>
                <w:b/>
                <w:color w:val="000000"/>
                <w:sz w:val="16"/>
              </w:rPr>
              <w:t>c</w:t>
            </w:r>
            <w:r w:rsidRPr="00AB1CB6">
              <w:rPr>
                <w:rFonts w:ascii="Arial" w:hAnsi="Arial"/>
                <w:b/>
                <w:color w:val="000000"/>
                <w:sz w:val="16"/>
              </w:rPr>
              <w:t xml:space="preserve">laimed </w:t>
            </w:r>
          </w:p>
          <w:p w14:paraId="185E659F"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 million)</w:t>
            </w:r>
          </w:p>
        </w:tc>
        <w:tc>
          <w:tcPr>
            <w:tcW w:w="1866" w:type="dxa"/>
            <w:tcBorders>
              <w:bottom w:val="single" w:sz="4" w:space="0" w:color="auto"/>
            </w:tcBorders>
            <w:vAlign w:val="center"/>
          </w:tcPr>
          <w:p w14:paraId="786D536F"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Share of total</w:t>
            </w:r>
          </w:p>
          <w:p w14:paraId="1526BEE4"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w:t>
            </w:r>
          </w:p>
        </w:tc>
      </w:tr>
      <w:tr w:rsidR="00F87BA4" w:rsidRPr="00AB1CB6" w14:paraId="0CED65A5" w14:textId="77777777" w:rsidTr="004A7092">
        <w:trPr>
          <w:jc w:val="center"/>
        </w:trPr>
        <w:tc>
          <w:tcPr>
            <w:tcW w:w="2977" w:type="dxa"/>
            <w:tcBorders>
              <w:top w:val="single" w:sz="4" w:space="0" w:color="auto"/>
              <w:bottom w:val="nil"/>
            </w:tcBorders>
          </w:tcPr>
          <w:p w14:paraId="67BE9644"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Other rental deductions</w:t>
            </w:r>
          </w:p>
        </w:tc>
        <w:tc>
          <w:tcPr>
            <w:tcW w:w="2868" w:type="dxa"/>
            <w:tcBorders>
              <w:top w:val="single" w:sz="4" w:space="0" w:color="auto"/>
              <w:bottom w:val="nil"/>
            </w:tcBorders>
          </w:tcPr>
          <w:p w14:paraId="15979056"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 xml:space="preserve"> 24,580 </w:t>
            </w:r>
          </w:p>
        </w:tc>
        <w:tc>
          <w:tcPr>
            <w:tcW w:w="1866" w:type="dxa"/>
            <w:tcBorders>
              <w:top w:val="single" w:sz="4" w:space="0" w:color="auto"/>
              <w:bottom w:val="nil"/>
            </w:tcBorders>
          </w:tcPr>
          <w:p w14:paraId="728900B7"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51</w:t>
            </w:r>
          </w:p>
        </w:tc>
      </w:tr>
      <w:tr w:rsidR="00F87BA4" w:rsidRPr="00AB1CB6" w14:paraId="1E81AE17" w14:textId="77777777" w:rsidTr="004A7092">
        <w:trPr>
          <w:jc w:val="center"/>
        </w:trPr>
        <w:tc>
          <w:tcPr>
            <w:tcW w:w="2977" w:type="dxa"/>
            <w:tcBorders>
              <w:top w:val="nil"/>
              <w:bottom w:val="nil"/>
            </w:tcBorders>
          </w:tcPr>
          <w:p w14:paraId="0A61137B"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Interest deductions</w:t>
            </w:r>
          </w:p>
        </w:tc>
        <w:tc>
          <w:tcPr>
            <w:tcW w:w="2868" w:type="dxa"/>
            <w:tcBorders>
              <w:top w:val="nil"/>
              <w:bottom w:val="nil"/>
            </w:tcBorders>
          </w:tcPr>
          <w:p w14:paraId="4935136D"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 xml:space="preserve"> 18,860 </w:t>
            </w:r>
          </w:p>
        </w:tc>
        <w:tc>
          <w:tcPr>
            <w:tcW w:w="1866" w:type="dxa"/>
            <w:tcBorders>
              <w:top w:val="nil"/>
              <w:bottom w:val="nil"/>
            </w:tcBorders>
          </w:tcPr>
          <w:p w14:paraId="143709DA"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39</w:t>
            </w:r>
          </w:p>
        </w:tc>
      </w:tr>
      <w:tr w:rsidR="00F87BA4" w:rsidRPr="00AB1CB6" w14:paraId="35DA1269" w14:textId="77777777" w:rsidTr="004A7092">
        <w:trPr>
          <w:jc w:val="center"/>
        </w:trPr>
        <w:tc>
          <w:tcPr>
            <w:tcW w:w="2977" w:type="dxa"/>
            <w:tcBorders>
              <w:top w:val="nil"/>
              <w:bottom w:val="single" w:sz="4" w:space="0" w:color="auto"/>
            </w:tcBorders>
          </w:tcPr>
          <w:p w14:paraId="70005D2D"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Capital works deductions</w:t>
            </w:r>
          </w:p>
        </w:tc>
        <w:tc>
          <w:tcPr>
            <w:tcW w:w="2868" w:type="dxa"/>
            <w:tcBorders>
              <w:top w:val="nil"/>
              <w:bottom w:val="single" w:sz="4" w:space="0" w:color="auto"/>
            </w:tcBorders>
          </w:tcPr>
          <w:p w14:paraId="590389B9"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 xml:space="preserve"> 4,630 </w:t>
            </w:r>
          </w:p>
        </w:tc>
        <w:tc>
          <w:tcPr>
            <w:tcW w:w="1866" w:type="dxa"/>
            <w:tcBorders>
              <w:top w:val="nil"/>
              <w:bottom w:val="single" w:sz="4" w:space="0" w:color="auto"/>
            </w:tcBorders>
          </w:tcPr>
          <w:p w14:paraId="77C75A24"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10</w:t>
            </w:r>
          </w:p>
        </w:tc>
      </w:tr>
    </w:tbl>
    <w:p w14:paraId="0A011F63" w14:textId="5BEE2B89" w:rsidR="00F87BA4" w:rsidRPr="00AB1CB6" w:rsidRDefault="00F87BA4" w:rsidP="00F87BA4">
      <w:pPr>
        <w:spacing w:before="200"/>
      </w:pPr>
      <w:r w:rsidRPr="00AB1CB6">
        <w:t>In 2020–21, 80 per cent of the tax reduction went to people with above median income, and 37 per cent of the reduction went to people in the top income decile (Chart 2.</w:t>
      </w:r>
      <w:r>
        <w:t>22</w:t>
      </w:r>
      <w:r w:rsidRPr="00AB1CB6">
        <w:t>). Rental deductions are most commonly claimed by those with higher taxable incomes, with individuals in the top 30 per cent of taxable income accruing 65 per cent of the total benefit.</w:t>
      </w:r>
    </w:p>
    <w:p w14:paraId="681DD940" w14:textId="65886992" w:rsidR="00F87BA4" w:rsidRPr="00AB1CB6" w:rsidRDefault="00F87BA4" w:rsidP="00F87BA4">
      <w:pPr>
        <w:spacing w:before="200"/>
      </w:pPr>
      <w:r w:rsidRPr="00AB1CB6">
        <w:t>The share of the benefit for those in the lowest income decile is driven by both the relatively high number of tax filers and their relatively large average deductions. These tax filers tend to have higher incomes before deductions but their claims for expenses associated with maintaining their rental property substantially reduce their taxable income, pushing them into lower deciles.</w:t>
      </w:r>
    </w:p>
    <w:p w14:paraId="5C24669B" w14:textId="009A5EBB" w:rsidR="00F87BA4" w:rsidRDefault="00F87BA4" w:rsidP="005C5D62">
      <w:pPr>
        <w:pStyle w:val="ChartHeading"/>
      </w:pPr>
      <w:r w:rsidRPr="00AB1CB6">
        <w:lastRenderedPageBreak/>
        <w:t>Chart 2.</w:t>
      </w:r>
      <w:r>
        <w:t>22</w:t>
      </w:r>
      <w:r w:rsidRPr="00AB1CB6">
        <w:t xml:space="preserve"> Share of total tax reduction and claimants by taxable income decile</w:t>
      </w:r>
      <w:r w:rsidR="005C342D">
        <w:t>,</w:t>
      </w:r>
      <w:r w:rsidRPr="00AB1CB6">
        <w:t xml:space="preserve"> 2020</w:t>
      </w:r>
      <w:r w:rsidRPr="00AB1CB6">
        <w:rPr>
          <w:rFonts w:ascii="Calibri" w:hAnsi="Calibri" w:cs="Calibri"/>
        </w:rPr>
        <w:t>–</w:t>
      </w:r>
      <w:r w:rsidRPr="00AB1CB6">
        <w:t>21</w:t>
      </w:r>
    </w:p>
    <w:p w14:paraId="55C2B90D" w14:textId="3D30DC7D" w:rsidR="007178FA" w:rsidRPr="00AB1CB6" w:rsidRDefault="007178FA" w:rsidP="007178FA">
      <w:pPr>
        <w:pStyle w:val="ChartGraphic"/>
      </w:pPr>
      <w:r>
        <w:rPr>
          <w:noProof/>
          <w:sz w:val="16"/>
          <w:szCs w:val="16"/>
        </w:rPr>
        <w:drawing>
          <wp:inline distT="0" distB="0" distL="0" distR="0" wp14:anchorId="168775DD" wp14:editId="573F4581">
            <wp:extent cx="4683600" cy="2523600"/>
            <wp:effectExtent l="0" t="0" r="3175" b="0"/>
            <wp:docPr id="55" name="Picture 55" descr="Both the share of benefit and number of recipients for rental deductions show a very slight u shaped curve across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oth the share of benefit and number of recipients for rental deductions show a very slight u shaped curve across income deci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7B8139E6" w14:textId="77777777" w:rsidR="00F87BA4" w:rsidRPr="00AB1CB6" w:rsidRDefault="00F87BA4" w:rsidP="00E60E6D">
      <w:pPr>
        <w:pStyle w:val="ChartandTableFootnote"/>
      </w:pPr>
      <w:r w:rsidRPr="00AB1CB6">
        <w:t>Source: Treasury</w:t>
      </w:r>
    </w:p>
    <w:p w14:paraId="33AE8A05" w14:textId="5B08FF09" w:rsidR="005F7B16" w:rsidRDefault="005F7B16" w:rsidP="005F7B16">
      <w:pPr>
        <w:spacing w:before="200"/>
      </w:pPr>
      <w:r>
        <w:t xml:space="preserve">In </w:t>
      </w:r>
      <w:r w:rsidR="00C244EC">
        <w:t>2020–21</w:t>
      </w:r>
      <w:r>
        <w:t xml:space="preserve">, </w:t>
      </w:r>
      <w:r w:rsidRPr="00AB1CB6">
        <w:t>1.2 million men claimed rental deductions and received an average tax reduction of $8,070 – almost $2,000 higher than the average for women (Table 2.</w:t>
      </w:r>
      <w:r>
        <w:t>21</w:t>
      </w:r>
      <w:r w:rsidRPr="00AB1CB6">
        <w:t>). Men received 58 per cent of the tax reduction</w:t>
      </w:r>
      <w:r w:rsidR="005401BF">
        <w:t>,</w:t>
      </w:r>
      <w:r w:rsidRPr="00AB1CB6">
        <w:t xml:space="preserve"> whereas women received 42 per cent of the tax reduction. A higher share of the tax reduction attributed to men reflects higher average deductions and higher average taxable incomes. </w:t>
      </w:r>
    </w:p>
    <w:p w14:paraId="2797147B" w14:textId="77777777" w:rsidR="00F87BA4" w:rsidRPr="00AB1CB6" w:rsidRDefault="00F87BA4" w:rsidP="005C5D62">
      <w:pPr>
        <w:pStyle w:val="TableHeading"/>
        <w:rPr>
          <w:rFonts w:cs="Arial"/>
        </w:rPr>
      </w:pPr>
      <w:r w:rsidRPr="00AB1CB6">
        <w:t>Table 2.</w:t>
      </w:r>
      <w:r>
        <w:t>21</w:t>
      </w:r>
      <w:r w:rsidRPr="00AB1CB6">
        <w:t xml:space="preserve"> Distributional impact by gender, 2020–21</w:t>
      </w:r>
    </w:p>
    <w:tbl>
      <w:tblPr>
        <w:tblStyle w:val="TableGrid12"/>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1134"/>
        <w:gridCol w:w="2268"/>
        <w:gridCol w:w="1701"/>
        <w:gridCol w:w="2608"/>
      </w:tblGrid>
      <w:tr w:rsidR="00F87BA4" w:rsidRPr="00AB1CB6" w14:paraId="1C3F064A" w14:textId="77777777" w:rsidTr="004A7092">
        <w:trPr>
          <w:jc w:val="center"/>
        </w:trPr>
        <w:tc>
          <w:tcPr>
            <w:tcW w:w="1134" w:type="dxa"/>
            <w:tcBorders>
              <w:bottom w:val="single" w:sz="4" w:space="0" w:color="auto"/>
            </w:tcBorders>
            <w:vAlign w:val="center"/>
          </w:tcPr>
          <w:p w14:paraId="69F98A1F" w14:textId="77777777" w:rsidR="00F87BA4" w:rsidRPr="00AB1CB6" w:rsidRDefault="00F87BA4" w:rsidP="004A7092">
            <w:pPr>
              <w:spacing w:before="20" w:after="20" w:line="240" w:lineRule="auto"/>
              <w:rPr>
                <w:rFonts w:ascii="Arial" w:hAnsi="Arial"/>
                <w:b/>
                <w:color w:val="000000"/>
                <w:sz w:val="16"/>
              </w:rPr>
            </w:pPr>
            <w:r w:rsidRPr="00AB1CB6">
              <w:rPr>
                <w:rFonts w:ascii="Arial" w:hAnsi="Arial"/>
                <w:b/>
                <w:color w:val="000000"/>
                <w:sz w:val="16"/>
              </w:rPr>
              <w:t>Gender</w:t>
            </w:r>
          </w:p>
        </w:tc>
        <w:tc>
          <w:tcPr>
            <w:tcW w:w="2268" w:type="dxa"/>
            <w:tcBorders>
              <w:bottom w:val="single" w:sz="4" w:space="0" w:color="auto"/>
            </w:tcBorders>
            <w:vAlign w:val="center"/>
          </w:tcPr>
          <w:p w14:paraId="2534C67E"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Average tax reduction ($)</w:t>
            </w:r>
          </w:p>
        </w:tc>
        <w:tc>
          <w:tcPr>
            <w:tcW w:w="1701" w:type="dxa"/>
            <w:tcBorders>
              <w:bottom w:val="single" w:sz="4" w:space="0" w:color="auto"/>
            </w:tcBorders>
            <w:vAlign w:val="center"/>
          </w:tcPr>
          <w:p w14:paraId="74AF9395"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Claimants (million)</w:t>
            </w:r>
          </w:p>
        </w:tc>
        <w:tc>
          <w:tcPr>
            <w:tcW w:w="2608" w:type="dxa"/>
            <w:tcBorders>
              <w:bottom w:val="single" w:sz="4" w:space="0" w:color="auto"/>
            </w:tcBorders>
            <w:vAlign w:val="center"/>
          </w:tcPr>
          <w:p w14:paraId="0EBDA3BB" w14:textId="77777777" w:rsidR="00F87BA4" w:rsidRPr="00AB1CB6" w:rsidRDefault="00F87BA4" w:rsidP="004A7092">
            <w:pPr>
              <w:spacing w:before="20" w:after="20" w:line="240" w:lineRule="auto"/>
              <w:jc w:val="right"/>
              <w:rPr>
                <w:rFonts w:ascii="Arial" w:hAnsi="Arial"/>
                <w:b/>
                <w:color w:val="000000"/>
                <w:sz w:val="16"/>
              </w:rPr>
            </w:pPr>
            <w:r w:rsidRPr="00AB1CB6">
              <w:rPr>
                <w:rFonts w:ascii="Arial" w:hAnsi="Arial"/>
                <w:b/>
                <w:color w:val="000000"/>
                <w:sz w:val="16"/>
              </w:rPr>
              <w:t>Share of total tax reduction (%)</w:t>
            </w:r>
          </w:p>
        </w:tc>
      </w:tr>
      <w:tr w:rsidR="00F87BA4" w:rsidRPr="00AB1CB6" w14:paraId="612FF2E4" w14:textId="77777777" w:rsidTr="004A7092">
        <w:trPr>
          <w:jc w:val="center"/>
        </w:trPr>
        <w:tc>
          <w:tcPr>
            <w:tcW w:w="1134" w:type="dxa"/>
            <w:tcBorders>
              <w:top w:val="single" w:sz="4" w:space="0" w:color="auto"/>
              <w:bottom w:val="nil"/>
            </w:tcBorders>
          </w:tcPr>
          <w:p w14:paraId="38E1180E"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Men</w:t>
            </w:r>
          </w:p>
        </w:tc>
        <w:tc>
          <w:tcPr>
            <w:tcW w:w="2268" w:type="dxa"/>
            <w:tcBorders>
              <w:top w:val="single" w:sz="4" w:space="0" w:color="auto"/>
              <w:bottom w:val="nil"/>
            </w:tcBorders>
          </w:tcPr>
          <w:p w14:paraId="2E649C64"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8,070</w:t>
            </w:r>
          </w:p>
        </w:tc>
        <w:tc>
          <w:tcPr>
            <w:tcW w:w="1701" w:type="dxa"/>
            <w:tcBorders>
              <w:top w:val="single" w:sz="4" w:space="0" w:color="auto"/>
              <w:bottom w:val="nil"/>
            </w:tcBorders>
          </w:tcPr>
          <w:p w14:paraId="64D070DB"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1.2</w:t>
            </w:r>
          </w:p>
        </w:tc>
        <w:tc>
          <w:tcPr>
            <w:tcW w:w="2608" w:type="dxa"/>
            <w:tcBorders>
              <w:top w:val="single" w:sz="4" w:space="0" w:color="auto"/>
              <w:bottom w:val="nil"/>
            </w:tcBorders>
          </w:tcPr>
          <w:p w14:paraId="2B867B2B"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58</w:t>
            </w:r>
          </w:p>
        </w:tc>
      </w:tr>
      <w:tr w:rsidR="00F87BA4" w:rsidRPr="00AB1CB6" w14:paraId="349116B3" w14:textId="77777777" w:rsidTr="004A7092">
        <w:trPr>
          <w:jc w:val="center"/>
        </w:trPr>
        <w:tc>
          <w:tcPr>
            <w:tcW w:w="1134" w:type="dxa"/>
            <w:tcBorders>
              <w:top w:val="nil"/>
              <w:bottom w:val="nil"/>
            </w:tcBorders>
          </w:tcPr>
          <w:p w14:paraId="0785FF9B"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Women</w:t>
            </w:r>
          </w:p>
        </w:tc>
        <w:tc>
          <w:tcPr>
            <w:tcW w:w="2268" w:type="dxa"/>
            <w:tcBorders>
              <w:top w:val="nil"/>
              <w:bottom w:val="nil"/>
            </w:tcBorders>
          </w:tcPr>
          <w:p w14:paraId="3AAB8A91"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6,120</w:t>
            </w:r>
          </w:p>
        </w:tc>
        <w:tc>
          <w:tcPr>
            <w:tcW w:w="1701" w:type="dxa"/>
            <w:tcBorders>
              <w:top w:val="nil"/>
              <w:bottom w:val="nil"/>
            </w:tcBorders>
          </w:tcPr>
          <w:p w14:paraId="61EFAB6C"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1.2</w:t>
            </w:r>
          </w:p>
        </w:tc>
        <w:tc>
          <w:tcPr>
            <w:tcW w:w="2608" w:type="dxa"/>
            <w:tcBorders>
              <w:top w:val="nil"/>
              <w:bottom w:val="nil"/>
            </w:tcBorders>
          </w:tcPr>
          <w:p w14:paraId="42904AC4"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42</w:t>
            </w:r>
          </w:p>
        </w:tc>
      </w:tr>
      <w:tr w:rsidR="00F87BA4" w:rsidRPr="00AB1CB6" w14:paraId="5CDCE99D" w14:textId="77777777" w:rsidTr="004A7092">
        <w:trPr>
          <w:jc w:val="center"/>
        </w:trPr>
        <w:tc>
          <w:tcPr>
            <w:tcW w:w="1134" w:type="dxa"/>
            <w:tcBorders>
              <w:top w:val="nil"/>
              <w:bottom w:val="single" w:sz="4" w:space="0" w:color="auto"/>
            </w:tcBorders>
          </w:tcPr>
          <w:p w14:paraId="3D208E2B" w14:textId="77777777" w:rsidR="00F87BA4" w:rsidRPr="00AB1CB6" w:rsidRDefault="00F87BA4" w:rsidP="004A7092">
            <w:pPr>
              <w:spacing w:before="20" w:after="20" w:line="240" w:lineRule="auto"/>
              <w:rPr>
                <w:rFonts w:ascii="Arial" w:hAnsi="Arial"/>
                <w:color w:val="000000"/>
                <w:sz w:val="16"/>
              </w:rPr>
            </w:pPr>
            <w:r w:rsidRPr="00AB1CB6">
              <w:rPr>
                <w:rFonts w:ascii="Arial" w:hAnsi="Arial"/>
                <w:color w:val="000000"/>
                <w:sz w:val="16"/>
              </w:rPr>
              <w:t>Total</w:t>
            </w:r>
          </w:p>
        </w:tc>
        <w:tc>
          <w:tcPr>
            <w:tcW w:w="2268" w:type="dxa"/>
            <w:tcBorders>
              <w:top w:val="nil"/>
              <w:bottom w:val="single" w:sz="4" w:space="0" w:color="auto"/>
            </w:tcBorders>
          </w:tcPr>
          <w:p w14:paraId="24FAE9DB"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7,120</w:t>
            </w:r>
          </w:p>
        </w:tc>
        <w:tc>
          <w:tcPr>
            <w:tcW w:w="1701" w:type="dxa"/>
            <w:tcBorders>
              <w:top w:val="nil"/>
              <w:bottom w:val="single" w:sz="4" w:space="0" w:color="auto"/>
            </w:tcBorders>
          </w:tcPr>
          <w:p w14:paraId="48EA2F0E"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2.4</w:t>
            </w:r>
          </w:p>
        </w:tc>
        <w:tc>
          <w:tcPr>
            <w:tcW w:w="2608" w:type="dxa"/>
            <w:tcBorders>
              <w:top w:val="nil"/>
              <w:bottom w:val="single" w:sz="4" w:space="0" w:color="auto"/>
            </w:tcBorders>
          </w:tcPr>
          <w:p w14:paraId="5B1C0446" w14:textId="77777777" w:rsidR="00F87BA4" w:rsidRPr="00AB1CB6" w:rsidRDefault="00F87BA4" w:rsidP="004A7092">
            <w:pPr>
              <w:spacing w:before="20" w:after="20" w:line="240" w:lineRule="auto"/>
              <w:jc w:val="right"/>
              <w:rPr>
                <w:rFonts w:ascii="Arial" w:hAnsi="Arial"/>
                <w:color w:val="000000"/>
                <w:sz w:val="16"/>
              </w:rPr>
            </w:pPr>
            <w:r w:rsidRPr="00AB1CB6">
              <w:rPr>
                <w:rFonts w:ascii="Arial" w:hAnsi="Arial"/>
                <w:color w:val="000000"/>
                <w:sz w:val="16"/>
              </w:rPr>
              <w:t>100</w:t>
            </w:r>
          </w:p>
        </w:tc>
      </w:tr>
    </w:tbl>
    <w:p w14:paraId="38229CC5" w14:textId="77777777" w:rsidR="00F87BA4" w:rsidRPr="00AB1CB6" w:rsidRDefault="00F87BA4" w:rsidP="00F87BA4">
      <w:pPr>
        <w:spacing w:before="200"/>
      </w:pPr>
    </w:p>
    <w:p w14:paraId="22E4FE12" w14:textId="77777777" w:rsidR="00F87BA4" w:rsidRDefault="00F87BA4" w:rsidP="00F87BA4">
      <w:pPr>
        <w:spacing w:after="160" w:line="259" w:lineRule="auto"/>
        <w:jc w:val="left"/>
        <w:rPr>
          <w:rFonts w:ascii="Arial" w:hAnsi="Arial" w:cs="Arial"/>
          <w:b/>
          <w:bCs/>
        </w:rPr>
      </w:pPr>
      <w:r>
        <w:rPr>
          <w:rFonts w:ascii="Arial" w:hAnsi="Arial" w:cs="Arial"/>
          <w:b/>
          <w:bCs/>
        </w:rPr>
        <w:br w:type="page"/>
      </w:r>
    </w:p>
    <w:p w14:paraId="45F3BD79" w14:textId="09DD00FA" w:rsidR="00F87BA4" w:rsidRDefault="00F87BA4" w:rsidP="005C5D62">
      <w:pPr>
        <w:pStyle w:val="ChartHeading"/>
      </w:pPr>
      <w:r w:rsidRPr="00AB1CB6">
        <w:lastRenderedPageBreak/>
        <w:t>Chart 2.</w:t>
      </w:r>
      <w:r>
        <w:t>23</w:t>
      </w:r>
      <w:r w:rsidRPr="00AB1CB6">
        <w:t xml:space="preserve"> Share of total tax reduction and claimants by age, 2020</w:t>
      </w:r>
      <w:r w:rsidRPr="00AB1CB6">
        <w:rPr>
          <w:rFonts w:ascii="Calibri" w:hAnsi="Calibri" w:cs="Calibri"/>
        </w:rPr>
        <w:t>–</w:t>
      </w:r>
      <w:r w:rsidRPr="00AB1CB6">
        <w:t>21</w:t>
      </w:r>
    </w:p>
    <w:p w14:paraId="610C3C37" w14:textId="670A877F" w:rsidR="00596E66" w:rsidRPr="00AB1CB6" w:rsidRDefault="00596E66" w:rsidP="00596E66">
      <w:pPr>
        <w:pStyle w:val="ChartGraphic"/>
      </w:pPr>
      <w:r>
        <w:rPr>
          <w:noProof/>
        </w:rPr>
        <w:drawing>
          <wp:inline distT="0" distB="0" distL="0" distR="0" wp14:anchorId="19FCF5AC" wp14:editId="040321D2">
            <wp:extent cx="4683600" cy="2523600"/>
            <wp:effectExtent l="0" t="0" r="3175" b="0"/>
            <wp:docPr id="56" name="Picture 56" descr="Both the benefit and claimants of rental deductions are highest between individuals aged 35 to 6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oth the benefit and claimants of rental deductions are highest between individuals aged 35 to 64 year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32B8A8FE" w14:textId="72E219F3" w:rsidR="00F87BA4" w:rsidRDefault="00F87BA4" w:rsidP="00E60E6D">
      <w:pPr>
        <w:pStyle w:val="ChartandTableFootnote"/>
      </w:pPr>
      <w:r w:rsidRPr="00E60E6D">
        <w:t>Source: Treasury</w:t>
      </w:r>
    </w:p>
    <w:p w14:paraId="3E244380" w14:textId="77777777" w:rsidR="00E60E6D" w:rsidRPr="00E60E6D" w:rsidRDefault="00E60E6D" w:rsidP="00E60E6D">
      <w:pPr>
        <w:pStyle w:val="NoSpacing"/>
      </w:pPr>
    </w:p>
    <w:p w14:paraId="7137F089" w14:textId="564067C5" w:rsidR="00F87BA4" w:rsidRPr="00E60E6D" w:rsidRDefault="00F87BA4" w:rsidP="00E60E6D">
      <w:r w:rsidRPr="00E60E6D">
        <w:t xml:space="preserve">More than half of the total tax reduction accrued to those in age cohorts between 40 and 59 years old (Chart 2.23). This reflects a larger number of rental property owners, higher average deductions and higher average taxable incomes within these age </w:t>
      </w:r>
      <w:r w:rsidR="00EF254D" w:rsidRPr="00E60E6D">
        <w:t>cohorts</w:t>
      </w:r>
      <w:r w:rsidRPr="00E60E6D">
        <w:t>.</w:t>
      </w:r>
    </w:p>
    <w:p w14:paraId="0A13B6ED" w14:textId="77777777" w:rsidR="00F87BA4" w:rsidRPr="00537485" w:rsidRDefault="00F87BA4" w:rsidP="00F87BA4">
      <w:r>
        <w:br w:type="page"/>
      </w:r>
    </w:p>
    <w:p w14:paraId="315D5F04" w14:textId="4EAB88B5" w:rsidR="00F87BA4" w:rsidRPr="008860D5" w:rsidRDefault="00F87BA4" w:rsidP="00277C1B">
      <w:pPr>
        <w:pStyle w:val="Heading2"/>
      </w:pPr>
      <w:bookmarkStart w:id="58" w:name="_Toc156386201"/>
      <w:r w:rsidRPr="008860D5">
        <w:lastRenderedPageBreak/>
        <w:t>Work</w:t>
      </w:r>
      <w:r w:rsidR="003F625B">
        <w:noBreakHyphen/>
      </w:r>
      <w:r w:rsidRPr="008860D5">
        <w:t>related expenses</w:t>
      </w:r>
      <w:bookmarkEnd w:id="58"/>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8860D5" w14:paraId="51A995A7" w14:textId="77777777" w:rsidTr="002F09F4">
        <w:trPr>
          <w:trHeight w:val="3051"/>
        </w:trPr>
        <w:tc>
          <w:tcPr>
            <w:tcW w:w="8755" w:type="dxa"/>
            <w:shd w:val="clear" w:color="auto" w:fill="DEEAF6"/>
          </w:tcPr>
          <w:p w14:paraId="6612E9C7" w14:textId="399AB05A" w:rsidR="00F87BA4" w:rsidRPr="008860D5" w:rsidRDefault="00F87BA4" w:rsidP="004A7092">
            <w:pPr>
              <w:spacing w:before="200"/>
            </w:pPr>
            <w:r w:rsidRPr="008860D5">
              <w:t xml:space="preserve">Individuals can claim deductions for </w:t>
            </w:r>
            <w:r w:rsidRPr="008860D5" w:rsidDel="003C178C">
              <w:t>work</w:t>
            </w:r>
            <w:r w:rsidR="003F625B">
              <w:noBreakHyphen/>
            </w:r>
            <w:r w:rsidRPr="008860D5">
              <w:t xml:space="preserve">related expenses incurred in the course of earning assessable income. </w:t>
            </w:r>
          </w:p>
          <w:p w14:paraId="7E9F6283" w14:textId="77777777" w:rsidR="00F87BA4" w:rsidRPr="008860D5" w:rsidRDefault="00F87BA4" w:rsidP="005C5D62">
            <w:pPr>
              <w:pStyle w:val="TableHeading"/>
            </w:pPr>
            <w:r w:rsidRPr="008860D5">
              <w:t>Table 2.</w:t>
            </w:r>
            <w:r>
              <w:t>22</w:t>
            </w:r>
            <w:r w:rsidRPr="008860D5">
              <w:t xml:space="preserve"> Estimates of aggregate tax reduction ($m)</w:t>
            </w:r>
          </w:p>
          <w:tbl>
            <w:tblPr>
              <w:tblStyle w:val="TableGrid13"/>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tblGrid>
            <w:tr w:rsidR="00F87BA4" w:rsidRPr="008860D5" w14:paraId="0BF5DCEB" w14:textId="77777777" w:rsidTr="00B1350D">
              <w:trPr>
                <w:trHeight w:val="187"/>
                <w:jc w:val="center"/>
              </w:trPr>
              <w:tc>
                <w:tcPr>
                  <w:tcW w:w="935" w:type="dxa"/>
                  <w:tcBorders>
                    <w:bottom w:val="single" w:sz="4" w:space="0" w:color="auto"/>
                  </w:tcBorders>
                  <w:vAlign w:val="center"/>
                </w:tcPr>
                <w:p w14:paraId="43933905" w14:textId="7C8A85BE"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2019</w:t>
                  </w:r>
                  <w:r w:rsidR="003D324F">
                    <w:rPr>
                      <w:rFonts w:ascii="Arial" w:hAnsi="Arial"/>
                      <w:b/>
                      <w:color w:val="000000"/>
                      <w:sz w:val="16"/>
                    </w:rPr>
                    <w:t>–</w:t>
                  </w:r>
                  <w:r w:rsidRPr="003972DD">
                    <w:rPr>
                      <w:rFonts w:ascii="Arial" w:hAnsi="Arial"/>
                      <w:b/>
                      <w:color w:val="000000"/>
                      <w:sz w:val="16"/>
                    </w:rPr>
                    <w:t>20</w:t>
                  </w:r>
                </w:p>
              </w:tc>
              <w:tc>
                <w:tcPr>
                  <w:tcW w:w="935" w:type="dxa"/>
                  <w:tcBorders>
                    <w:bottom w:val="single" w:sz="4" w:space="0" w:color="auto"/>
                  </w:tcBorders>
                  <w:vAlign w:val="center"/>
                </w:tcPr>
                <w:p w14:paraId="01FF515B" w14:textId="032CD510" w:rsidR="00F87BA4" w:rsidRPr="003972DD"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935" w:type="dxa"/>
                  <w:tcBorders>
                    <w:bottom w:val="single" w:sz="4" w:space="0" w:color="auto"/>
                  </w:tcBorders>
                  <w:vAlign w:val="center"/>
                </w:tcPr>
                <w:p w14:paraId="3AE0D00C" w14:textId="62A74CC8"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2021</w:t>
                  </w:r>
                  <w:r w:rsidR="003D324F">
                    <w:rPr>
                      <w:rFonts w:ascii="Arial" w:hAnsi="Arial"/>
                      <w:b/>
                      <w:color w:val="000000"/>
                      <w:sz w:val="16"/>
                    </w:rPr>
                    <w:t>–</w:t>
                  </w:r>
                  <w:r w:rsidRPr="003972DD">
                    <w:rPr>
                      <w:rFonts w:ascii="Arial" w:hAnsi="Arial"/>
                      <w:b/>
                      <w:color w:val="000000"/>
                      <w:sz w:val="16"/>
                    </w:rPr>
                    <w:t>22</w:t>
                  </w:r>
                </w:p>
              </w:tc>
              <w:tc>
                <w:tcPr>
                  <w:tcW w:w="935" w:type="dxa"/>
                  <w:tcBorders>
                    <w:bottom w:val="single" w:sz="4" w:space="0" w:color="auto"/>
                  </w:tcBorders>
                  <w:vAlign w:val="center"/>
                </w:tcPr>
                <w:p w14:paraId="5D9A3AD8" w14:textId="0134111B"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2022</w:t>
                  </w:r>
                  <w:r w:rsidR="003D324F">
                    <w:rPr>
                      <w:rFonts w:ascii="Arial" w:hAnsi="Arial"/>
                      <w:b/>
                      <w:color w:val="000000"/>
                      <w:sz w:val="16"/>
                    </w:rPr>
                    <w:t>–</w:t>
                  </w:r>
                  <w:r w:rsidRPr="003972DD">
                    <w:rPr>
                      <w:rFonts w:ascii="Arial" w:hAnsi="Arial"/>
                      <w:b/>
                      <w:color w:val="000000"/>
                      <w:sz w:val="16"/>
                    </w:rPr>
                    <w:t>23</w:t>
                  </w:r>
                </w:p>
              </w:tc>
              <w:tc>
                <w:tcPr>
                  <w:tcW w:w="935" w:type="dxa"/>
                  <w:tcBorders>
                    <w:bottom w:val="single" w:sz="4" w:space="0" w:color="auto"/>
                  </w:tcBorders>
                  <w:vAlign w:val="center"/>
                </w:tcPr>
                <w:p w14:paraId="00D06330" w14:textId="7E517A0D"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2023</w:t>
                  </w:r>
                  <w:r w:rsidR="003D324F">
                    <w:rPr>
                      <w:rFonts w:ascii="Arial" w:hAnsi="Arial"/>
                      <w:b/>
                      <w:color w:val="000000"/>
                      <w:sz w:val="16"/>
                    </w:rPr>
                    <w:t>–</w:t>
                  </w:r>
                  <w:r w:rsidRPr="003972DD">
                    <w:rPr>
                      <w:rFonts w:ascii="Arial" w:hAnsi="Arial"/>
                      <w:b/>
                      <w:color w:val="000000"/>
                      <w:sz w:val="16"/>
                    </w:rPr>
                    <w:t>24</w:t>
                  </w:r>
                </w:p>
              </w:tc>
              <w:tc>
                <w:tcPr>
                  <w:tcW w:w="935" w:type="dxa"/>
                  <w:tcBorders>
                    <w:bottom w:val="single" w:sz="4" w:space="0" w:color="auto"/>
                  </w:tcBorders>
                  <w:vAlign w:val="center"/>
                </w:tcPr>
                <w:p w14:paraId="5579DF6F" w14:textId="01B7B3E2"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2024</w:t>
                  </w:r>
                  <w:r w:rsidR="003D324F">
                    <w:rPr>
                      <w:rFonts w:ascii="Arial" w:hAnsi="Arial"/>
                      <w:b/>
                      <w:color w:val="000000"/>
                      <w:sz w:val="16"/>
                    </w:rPr>
                    <w:t>–</w:t>
                  </w:r>
                  <w:r w:rsidRPr="003972DD">
                    <w:rPr>
                      <w:rFonts w:ascii="Arial" w:hAnsi="Arial"/>
                      <w:b/>
                      <w:color w:val="000000"/>
                      <w:sz w:val="16"/>
                    </w:rPr>
                    <w:t>25</w:t>
                  </w:r>
                </w:p>
              </w:tc>
              <w:tc>
                <w:tcPr>
                  <w:tcW w:w="935" w:type="dxa"/>
                  <w:tcBorders>
                    <w:bottom w:val="single" w:sz="4" w:space="0" w:color="auto"/>
                  </w:tcBorders>
                  <w:vAlign w:val="center"/>
                </w:tcPr>
                <w:p w14:paraId="3F7D8B9A" w14:textId="67CB7066"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2025</w:t>
                  </w:r>
                  <w:r w:rsidR="003D324F">
                    <w:rPr>
                      <w:rFonts w:ascii="Arial" w:hAnsi="Arial"/>
                      <w:b/>
                      <w:color w:val="000000"/>
                      <w:sz w:val="16"/>
                    </w:rPr>
                    <w:t>–</w:t>
                  </w:r>
                  <w:r w:rsidRPr="003972DD">
                    <w:rPr>
                      <w:rFonts w:ascii="Arial" w:hAnsi="Arial"/>
                      <w:b/>
                      <w:color w:val="000000"/>
                      <w:sz w:val="16"/>
                    </w:rPr>
                    <w:t>26</w:t>
                  </w:r>
                </w:p>
              </w:tc>
              <w:tc>
                <w:tcPr>
                  <w:tcW w:w="935" w:type="dxa"/>
                  <w:tcBorders>
                    <w:bottom w:val="single" w:sz="4" w:space="0" w:color="auto"/>
                  </w:tcBorders>
                  <w:vAlign w:val="center"/>
                </w:tcPr>
                <w:p w14:paraId="4E6175ED" w14:textId="63B5D7A7" w:rsidR="00F87BA4" w:rsidRPr="003972DD" w:rsidRDefault="00F87BA4" w:rsidP="004A7092">
                  <w:pPr>
                    <w:spacing w:before="20" w:after="20" w:line="240" w:lineRule="auto"/>
                    <w:jc w:val="right"/>
                    <w:rPr>
                      <w:rFonts w:ascii="Arial" w:hAnsi="Arial"/>
                      <w:b/>
                      <w:color w:val="000000"/>
                      <w:sz w:val="16"/>
                    </w:rPr>
                  </w:pPr>
                  <w:r w:rsidRPr="003972DD">
                    <w:rPr>
                      <w:rFonts w:ascii="Arial" w:hAnsi="Arial"/>
                      <w:b/>
                      <w:color w:val="000000"/>
                      <w:sz w:val="16"/>
                    </w:rPr>
                    <w:t>2026</w:t>
                  </w:r>
                  <w:r w:rsidR="003D324F">
                    <w:rPr>
                      <w:rFonts w:ascii="Arial" w:hAnsi="Arial"/>
                      <w:b/>
                      <w:color w:val="000000"/>
                      <w:sz w:val="16"/>
                    </w:rPr>
                    <w:t>–</w:t>
                  </w:r>
                  <w:r w:rsidRPr="003972DD">
                    <w:rPr>
                      <w:rFonts w:ascii="Arial" w:hAnsi="Arial"/>
                      <w:b/>
                      <w:color w:val="000000"/>
                      <w:sz w:val="16"/>
                    </w:rPr>
                    <w:t>27</w:t>
                  </w:r>
                </w:p>
              </w:tc>
            </w:tr>
            <w:tr w:rsidR="00F87BA4" w:rsidRPr="008860D5" w14:paraId="6B21EF89" w14:textId="77777777" w:rsidTr="00B1350D">
              <w:trPr>
                <w:trHeight w:val="187"/>
                <w:jc w:val="center"/>
              </w:trPr>
              <w:tc>
                <w:tcPr>
                  <w:tcW w:w="935" w:type="dxa"/>
                  <w:tcBorders>
                    <w:top w:val="single" w:sz="4" w:space="0" w:color="EEECE1"/>
                  </w:tcBorders>
                </w:tcPr>
                <w:p w14:paraId="7228D25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8,300 </w:t>
                  </w:r>
                </w:p>
              </w:tc>
              <w:tc>
                <w:tcPr>
                  <w:tcW w:w="935" w:type="dxa"/>
                  <w:tcBorders>
                    <w:top w:val="single" w:sz="4" w:space="0" w:color="EEECE1"/>
                  </w:tcBorders>
                </w:tcPr>
                <w:p w14:paraId="231A9C44"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8,500 </w:t>
                  </w:r>
                </w:p>
              </w:tc>
              <w:tc>
                <w:tcPr>
                  <w:tcW w:w="935" w:type="dxa"/>
                  <w:tcBorders>
                    <w:top w:val="single" w:sz="4" w:space="0" w:color="EEECE1"/>
                  </w:tcBorders>
                </w:tcPr>
                <w:p w14:paraId="4EE9A0F6"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9,300 </w:t>
                  </w:r>
                </w:p>
              </w:tc>
              <w:tc>
                <w:tcPr>
                  <w:tcW w:w="935" w:type="dxa"/>
                  <w:tcBorders>
                    <w:top w:val="single" w:sz="4" w:space="0" w:color="EEECE1"/>
                  </w:tcBorders>
                </w:tcPr>
                <w:p w14:paraId="73D0E969"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10,300 </w:t>
                  </w:r>
                </w:p>
              </w:tc>
              <w:tc>
                <w:tcPr>
                  <w:tcW w:w="935" w:type="dxa"/>
                  <w:tcBorders>
                    <w:top w:val="single" w:sz="4" w:space="0" w:color="EEECE1"/>
                  </w:tcBorders>
                </w:tcPr>
                <w:p w14:paraId="30975E80"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10,800 </w:t>
                  </w:r>
                </w:p>
              </w:tc>
              <w:tc>
                <w:tcPr>
                  <w:tcW w:w="935" w:type="dxa"/>
                  <w:tcBorders>
                    <w:top w:val="single" w:sz="4" w:space="0" w:color="EEECE1"/>
                  </w:tcBorders>
                </w:tcPr>
                <w:p w14:paraId="3A1129FE"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10,300 </w:t>
                  </w:r>
                </w:p>
              </w:tc>
              <w:tc>
                <w:tcPr>
                  <w:tcW w:w="935" w:type="dxa"/>
                  <w:tcBorders>
                    <w:top w:val="single" w:sz="4" w:space="0" w:color="EEECE1"/>
                  </w:tcBorders>
                </w:tcPr>
                <w:p w14:paraId="3F84D8C7"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10,800 </w:t>
                  </w:r>
                </w:p>
              </w:tc>
              <w:tc>
                <w:tcPr>
                  <w:tcW w:w="935" w:type="dxa"/>
                  <w:tcBorders>
                    <w:top w:val="single" w:sz="4" w:space="0" w:color="EEECE1"/>
                  </w:tcBorders>
                </w:tcPr>
                <w:p w14:paraId="667D2C86" w14:textId="77777777" w:rsidR="00F87BA4" w:rsidRPr="003972DD" w:rsidRDefault="00F87BA4" w:rsidP="004A7092">
                  <w:pPr>
                    <w:spacing w:before="20" w:after="20" w:line="240" w:lineRule="auto"/>
                    <w:jc w:val="right"/>
                    <w:rPr>
                      <w:rFonts w:ascii="Arial" w:hAnsi="Arial"/>
                      <w:color w:val="000000"/>
                      <w:sz w:val="16"/>
                    </w:rPr>
                  </w:pPr>
                  <w:r w:rsidRPr="003972DD">
                    <w:rPr>
                      <w:rFonts w:ascii="Arial" w:hAnsi="Arial"/>
                      <w:color w:val="000000"/>
                      <w:sz w:val="16"/>
                    </w:rPr>
                    <w:t xml:space="preserve"> 11,500 </w:t>
                  </w:r>
                </w:p>
              </w:tc>
            </w:tr>
          </w:tbl>
          <w:p w14:paraId="0FEF5954" w14:textId="77777777" w:rsidR="00F87BA4" w:rsidRDefault="00F87BA4" w:rsidP="004A7092">
            <w:pPr>
              <w:spacing w:after="0"/>
              <w:rPr>
                <w:sz w:val="10"/>
                <w:szCs w:val="10"/>
              </w:rPr>
            </w:pPr>
          </w:p>
          <w:p w14:paraId="6C42970C" w14:textId="5C4DA1B5" w:rsidR="00F87BA4" w:rsidRPr="003E7D01" w:rsidRDefault="00F87BA4" w:rsidP="004A7092">
            <w:pPr>
              <w:rPr>
                <w:sz w:val="10"/>
                <w:szCs w:val="10"/>
              </w:rPr>
            </w:pPr>
            <w:r w:rsidRPr="008860D5">
              <w:t>It is estimated that around 10.1 million individuals claimed $23.8 billion of work</w:t>
            </w:r>
            <w:r w:rsidR="003F625B">
              <w:noBreakHyphen/>
            </w:r>
            <w:r w:rsidRPr="008860D5">
              <w:t>related expense deductions in 2020–21. This would result in a total tax reduction of</w:t>
            </w:r>
            <w:r w:rsidR="000F6290">
              <w:t xml:space="preserve"> </w:t>
            </w:r>
            <w:r w:rsidRPr="008860D5">
              <w:t>$8.5 billion.</w:t>
            </w:r>
            <w:r w:rsidRPr="002F09F4">
              <w:rPr>
                <w:rStyle w:val="FootnoteReference"/>
              </w:rPr>
              <w:footnoteReference w:id="11"/>
            </w:r>
          </w:p>
        </w:tc>
      </w:tr>
    </w:tbl>
    <w:p w14:paraId="71DF0FE4" w14:textId="62E06E0A" w:rsidR="00F87BA4" w:rsidRPr="0089687B" w:rsidRDefault="00F87BA4" w:rsidP="00F87BA4">
      <w:pPr>
        <w:spacing w:before="200"/>
      </w:pPr>
      <w:r w:rsidRPr="008860D5">
        <w:t>Work</w:t>
      </w:r>
      <w:r w:rsidR="003F625B">
        <w:noBreakHyphen/>
      </w:r>
      <w:r w:rsidRPr="008860D5">
        <w:t>related expenses include deductions for the costs of travel</w:t>
      </w:r>
      <w:r w:rsidR="00111BD7">
        <w:t>l</w:t>
      </w:r>
      <w:r w:rsidRPr="008860D5">
        <w:t>ing for work (including use of a private motor vehicle), clothing, laundry and dry cleaning expenses, and self</w:t>
      </w:r>
      <w:r w:rsidR="003F625B">
        <w:noBreakHyphen/>
      </w:r>
      <w:r w:rsidRPr="008860D5">
        <w:t>education expenses. Other</w:t>
      </w:r>
      <w:r w:rsidRPr="008860D5" w:rsidDel="00420CF6">
        <w:t xml:space="preserve"> </w:t>
      </w:r>
      <w:r w:rsidR="00420CF6" w:rsidRPr="008860D5">
        <w:t>work</w:t>
      </w:r>
      <w:r w:rsidR="003F625B">
        <w:noBreakHyphen/>
      </w:r>
      <w:r w:rsidRPr="008860D5">
        <w:t xml:space="preserve">related expenses that can be claimed, if incurred in the course of earning assessable income, include expenses incurred whilst working from home; tools, </w:t>
      </w:r>
      <w:r w:rsidRPr="0089687B">
        <w:t xml:space="preserve">equipment and other assets; phone, data and internet expenses; and union fees and subscriptions to associations. </w:t>
      </w:r>
      <w:r w:rsidR="00EE41A7" w:rsidRPr="0089687B">
        <w:t>Work</w:t>
      </w:r>
      <w:r w:rsidR="003F625B">
        <w:noBreakHyphen/>
      </w:r>
      <w:r w:rsidRPr="0089687B">
        <w:t xml:space="preserve">related expenses under the </w:t>
      </w:r>
      <w:r w:rsidR="003F625B">
        <w:t>‘</w:t>
      </w:r>
      <w:r w:rsidRPr="0089687B">
        <w:t>other</w:t>
      </w:r>
      <w:r w:rsidR="003F625B">
        <w:t>’</w:t>
      </w:r>
      <w:r w:rsidRPr="0089687B">
        <w:t xml:space="preserve"> category is the largest category by total amount claimed (Table </w:t>
      </w:r>
      <w:r w:rsidRPr="00277C1B">
        <w:t>2.</w:t>
      </w:r>
      <w:r w:rsidRPr="0089687B">
        <w:t>23).</w:t>
      </w:r>
    </w:p>
    <w:p w14:paraId="15719112" w14:textId="00482A4A" w:rsidR="00F87BA4" w:rsidRPr="0089687B" w:rsidRDefault="00F87BA4" w:rsidP="005C5D62">
      <w:pPr>
        <w:pStyle w:val="TableHeading"/>
      </w:pPr>
      <w:r w:rsidRPr="0089687B">
        <w:t>Table 2.23 Work</w:t>
      </w:r>
      <w:r w:rsidR="003F625B">
        <w:noBreakHyphen/>
      </w:r>
      <w:r w:rsidRPr="0089687B">
        <w:t>related expenses claims by income tax return labels, 2020–21</w:t>
      </w:r>
    </w:p>
    <w:tbl>
      <w:tblPr>
        <w:tblStyle w:val="TableGrid13"/>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2977"/>
        <w:gridCol w:w="2868"/>
        <w:gridCol w:w="1866"/>
      </w:tblGrid>
      <w:tr w:rsidR="00F87BA4" w:rsidRPr="0089687B" w14:paraId="7240A21E" w14:textId="77777777" w:rsidTr="004A7092">
        <w:trPr>
          <w:jc w:val="center"/>
        </w:trPr>
        <w:tc>
          <w:tcPr>
            <w:tcW w:w="2977" w:type="dxa"/>
            <w:tcBorders>
              <w:bottom w:val="single" w:sz="4" w:space="0" w:color="auto"/>
            </w:tcBorders>
            <w:vAlign w:val="center"/>
          </w:tcPr>
          <w:p w14:paraId="40D7211A" w14:textId="77777777" w:rsidR="00F87BA4" w:rsidRPr="0089687B" w:rsidRDefault="00F87BA4" w:rsidP="004A7092">
            <w:pPr>
              <w:spacing w:before="20" w:after="20" w:line="240" w:lineRule="auto"/>
              <w:rPr>
                <w:rFonts w:ascii="Arial" w:hAnsi="Arial"/>
                <w:b/>
                <w:color w:val="000000"/>
                <w:sz w:val="16"/>
              </w:rPr>
            </w:pPr>
            <w:r w:rsidRPr="0089687B">
              <w:rPr>
                <w:rFonts w:ascii="Arial" w:hAnsi="Arial"/>
                <w:b/>
                <w:color w:val="000000"/>
                <w:sz w:val="16"/>
              </w:rPr>
              <w:t>Type of deductions</w:t>
            </w:r>
          </w:p>
        </w:tc>
        <w:tc>
          <w:tcPr>
            <w:tcW w:w="2868" w:type="dxa"/>
            <w:tcBorders>
              <w:bottom w:val="single" w:sz="4" w:space="0" w:color="auto"/>
            </w:tcBorders>
            <w:vAlign w:val="center"/>
          </w:tcPr>
          <w:p w14:paraId="181DB9D1" w14:textId="31258A64"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 xml:space="preserve">Amount </w:t>
            </w:r>
            <w:r w:rsidR="00567164">
              <w:rPr>
                <w:rFonts w:ascii="Arial" w:hAnsi="Arial"/>
                <w:b/>
                <w:color w:val="000000"/>
                <w:sz w:val="16"/>
              </w:rPr>
              <w:t>c</w:t>
            </w:r>
            <w:r w:rsidRPr="0089687B">
              <w:rPr>
                <w:rFonts w:ascii="Arial" w:hAnsi="Arial"/>
                <w:b/>
                <w:color w:val="000000"/>
                <w:sz w:val="16"/>
              </w:rPr>
              <w:t xml:space="preserve">laimed </w:t>
            </w:r>
          </w:p>
          <w:p w14:paraId="476E3276"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 million)</w:t>
            </w:r>
          </w:p>
        </w:tc>
        <w:tc>
          <w:tcPr>
            <w:tcW w:w="1866" w:type="dxa"/>
            <w:tcBorders>
              <w:bottom w:val="single" w:sz="4" w:space="0" w:color="auto"/>
            </w:tcBorders>
            <w:vAlign w:val="center"/>
          </w:tcPr>
          <w:p w14:paraId="6992A0CC"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Share of total</w:t>
            </w:r>
          </w:p>
          <w:p w14:paraId="392F9A56"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w:t>
            </w:r>
          </w:p>
        </w:tc>
      </w:tr>
      <w:tr w:rsidR="00F87BA4" w:rsidRPr="0089687B" w14:paraId="464990E6" w14:textId="77777777" w:rsidTr="004A7092">
        <w:trPr>
          <w:jc w:val="center"/>
        </w:trPr>
        <w:tc>
          <w:tcPr>
            <w:tcW w:w="2977" w:type="dxa"/>
            <w:tcBorders>
              <w:top w:val="single" w:sz="4" w:space="0" w:color="auto"/>
              <w:bottom w:val="nil"/>
            </w:tcBorders>
          </w:tcPr>
          <w:p w14:paraId="349840AD" w14:textId="4E329071"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Other work</w:t>
            </w:r>
            <w:r w:rsidR="003F625B">
              <w:rPr>
                <w:rFonts w:ascii="Arial" w:hAnsi="Arial"/>
                <w:color w:val="000000"/>
                <w:sz w:val="16"/>
              </w:rPr>
              <w:noBreakHyphen/>
            </w:r>
            <w:r w:rsidRPr="0089687B">
              <w:rPr>
                <w:rFonts w:ascii="Arial" w:hAnsi="Arial"/>
                <w:color w:val="000000"/>
                <w:sz w:val="16"/>
              </w:rPr>
              <w:t>related expenses</w:t>
            </w:r>
          </w:p>
        </w:tc>
        <w:tc>
          <w:tcPr>
            <w:tcW w:w="2868" w:type="dxa"/>
            <w:tcBorders>
              <w:top w:val="single" w:sz="4" w:space="0" w:color="auto"/>
              <w:bottom w:val="nil"/>
            </w:tcBorders>
          </w:tcPr>
          <w:p w14:paraId="4FF5F65A"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 xml:space="preserve"> 11,290 </w:t>
            </w:r>
          </w:p>
        </w:tc>
        <w:tc>
          <w:tcPr>
            <w:tcW w:w="1866" w:type="dxa"/>
            <w:tcBorders>
              <w:top w:val="single" w:sz="4" w:space="0" w:color="auto"/>
              <w:bottom w:val="nil"/>
            </w:tcBorders>
          </w:tcPr>
          <w:p w14:paraId="29F8BBCE"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47</w:t>
            </w:r>
          </w:p>
        </w:tc>
      </w:tr>
      <w:tr w:rsidR="00F87BA4" w:rsidRPr="0089687B" w14:paraId="4A0D0DC3" w14:textId="77777777" w:rsidTr="004A7092">
        <w:trPr>
          <w:jc w:val="center"/>
        </w:trPr>
        <w:tc>
          <w:tcPr>
            <w:tcW w:w="2977" w:type="dxa"/>
            <w:tcBorders>
              <w:top w:val="nil"/>
              <w:bottom w:val="nil"/>
            </w:tcBorders>
          </w:tcPr>
          <w:p w14:paraId="0F4890D6" w14:textId="0D1AD8D4"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Work</w:t>
            </w:r>
            <w:r w:rsidR="003F625B">
              <w:rPr>
                <w:rFonts w:ascii="Arial" w:hAnsi="Arial"/>
                <w:color w:val="000000"/>
                <w:sz w:val="16"/>
              </w:rPr>
              <w:noBreakHyphen/>
            </w:r>
            <w:r w:rsidRPr="0089687B">
              <w:rPr>
                <w:rFonts w:ascii="Arial" w:hAnsi="Arial"/>
                <w:color w:val="000000"/>
                <w:sz w:val="16"/>
              </w:rPr>
              <w:t>related car expenses</w:t>
            </w:r>
          </w:p>
        </w:tc>
        <w:tc>
          <w:tcPr>
            <w:tcW w:w="2868" w:type="dxa"/>
            <w:tcBorders>
              <w:top w:val="nil"/>
              <w:bottom w:val="nil"/>
            </w:tcBorders>
          </w:tcPr>
          <w:p w14:paraId="6DE92DF1"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 xml:space="preserve"> 7,790 </w:t>
            </w:r>
          </w:p>
        </w:tc>
        <w:tc>
          <w:tcPr>
            <w:tcW w:w="1866" w:type="dxa"/>
            <w:tcBorders>
              <w:top w:val="nil"/>
              <w:bottom w:val="nil"/>
            </w:tcBorders>
          </w:tcPr>
          <w:p w14:paraId="25946C57"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33</w:t>
            </w:r>
          </w:p>
        </w:tc>
      </w:tr>
      <w:tr w:rsidR="00F87BA4" w:rsidRPr="0089687B" w14:paraId="17AE2D8F" w14:textId="77777777" w:rsidTr="004A7092">
        <w:trPr>
          <w:jc w:val="center"/>
        </w:trPr>
        <w:tc>
          <w:tcPr>
            <w:tcW w:w="2977" w:type="dxa"/>
            <w:tcBorders>
              <w:top w:val="nil"/>
              <w:bottom w:val="nil"/>
            </w:tcBorders>
          </w:tcPr>
          <w:p w14:paraId="71D5C89B" w14:textId="57A2E372" w:rsidR="00F87BA4" w:rsidRPr="0089687B" w:rsidRDefault="00F87BA4" w:rsidP="002F09F4">
            <w:pPr>
              <w:spacing w:before="20" w:after="20" w:line="240" w:lineRule="auto"/>
              <w:jc w:val="left"/>
              <w:rPr>
                <w:rFonts w:ascii="Arial" w:hAnsi="Arial"/>
                <w:color w:val="000000"/>
                <w:sz w:val="16"/>
              </w:rPr>
            </w:pPr>
            <w:r w:rsidRPr="0089687B">
              <w:rPr>
                <w:rFonts w:ascii="Arial" w:hAnsi="Arial"/>
                <w:color w:val="000000"/>
                <w:sz w:val="16"/>
              </w:rPr>
              <w:t>Work</w:t>
            </w:r>
            <w:r w:rsidR="003F625B">
              <w:rPr>
                <w:rFonts w:ascii="Arial" w:hAnsi="Arial"/>
                <w:color w:val="000000"/>
                <w:sz w:val="16"/>
              </w:rPr>
              <w:noBreakHyphen/>
            </w:r>
            <w:r w:rsidRPr="0089687B">
              <w:rPr>
                <w:rFonts w:ascii="Arial" w:hAnsi="Arial"/>
                <w:color w:val="000000"/>
                <w:sz w:val="16"/>
              </w:rPr>
              <w:t>related clothing, laundry and dry</w:t>
            </w:r>
            <w:r w:rsidR="00F36AE7">
              <w:rPr>
                <w:rFonts w:ascii="Arial" w:hAnsi="Arial"/>
                <w:color w:val="000000"/>
                <w:sz w:val="16"/>
              </w:rPr>
              <w:t xml:space="preserve"> </w:t>
            </w:r>
            <w:r w:rsidRPr="0089687B">
              <w:rPr>
                <w:rFonts w:ascii="Arial" w:hAnsi="Arial"/>
                <w:color w:val="000000"/>
                <w:sz w:val="16"/>
              </w:rPr>
              <w:t>cleaning expenses</w:t>
            </w:r>
          </w:p>
        </w:tc>
        <w:tc>
          <w:tcPr>
            <w:tcW w:w="2868" w:type="dxa"/>
            <w:tcBorders>
              <w:top w:val="nil"/>
              <w:bottom w:val="nil"/>
            </w:tcBorders>
          </w:tcPr>
          <w:p w14:paraId="317DC930"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 xml:space="preserve"> 1,830 </w:t>
            </w:r>
          </w:p>
        </w:tc>
        <w:tc>
          <w:tcPr>
            <w:tcW w:w="1866" w:type="dxa"/>
            <w:tcBorders>
              <w:top w:val="nil"/>
              <w:bottom w:val="nil"/>
            </w:tcBorders>
          </w:tcPr>
          <w:p w14:paraId="419BF90D"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8</w:t>
            </w:r>
          </w:p>
        </w:tc>
      </w:tr>
      <w:tr w:rsidR="00F87BA4" w:rsidRPr="0089687B" w14:paraId="223825BE" w14:textId="77777777" w:rsidTr="004A7092">
        <w:trPr>
          <w:jc w:val="center"/>
        </w:trPr>
        <w:tc>
          <w:tcPr>
            <w:tcW w:w="2977" w:type="dxa"/>
            <w:tcBorders>
              <w:top w:val="nil"/>
              <w:bottom w:val="nil"/>
            </w:tcBorders>
          </w:tcPr>
          <w:p w14:paraId="10168585" w14:textId="53DA5E0F"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Work</w:t>
            </w:r>
            <w:r w:rsidR="003F625B">
              <w:rPr>
                <w:rFonts w:ascii="Arial" w:hAnsi="Arial"/>
                <w:color w:val="000000"/>
                <w:sz w:val="16"/>
              </w:rPr>
              <w:noBreakHyphen/>
            </w:r>
            <w:r w:rsidRPr="0089687B">
              <w:rPr>
                <w:rFonts w:ascii="Arial" w:hAnsi="Arial"/>
                <w:color w:val="000000"/>
                <w:sz w:val="16"/>
              </w:rPr>
              <w:t>related travel expenses</w:t>
            </w:r>
          </w:p>
        </w:tc>
        <w:tc>
          <w:tcPr>
            <w:tcW w:w="2868" w:type="dxa"/>
            <w:tcBorders>
              <w:top w:val="nil"/>
              <w:bottom w:val="nil"/>
            </w:tcBorders>
          </w:tcPr>
          <w:p w14:paraId="4B0CE621"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 xml:space="preserve"> 1,620 </w:t>
            </w:r>
          </w:p>
        </w:tc>
        <w:tc>
          <w:tcPr>
            <w:tcW w:w="1866" w:type="dxa"/>
            <w:tcBorders>
              <w:top w:val="nil"/>
              <w:bottom w:val="nil"/>
            </w:tcBorders>
          </w:tcPr>
          <w:p w14:paraId="48E55D46"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7</w:t>
            </w:r>
          </w:p>
        </w:tc>
      </w:tr>
      <w:tr w:rsidR="00F87BA4" w:rsidRPr="0089687B" w14:paraId="2C1FD3F8" w14:textId="77777777" w:rsidTr="004A7092">
        <w:trPr>
          <w:jc w:val="center"/>
        </w:trPr>
        <w:tc>
          <w:tcPr>
            <w:tcW w:w="2977" w:type="dxa"/>
            <w:tcBorders>
              <w:top w:val="nil"/>
              <w:bottom w:val="single" w:sz="4" w:space="0" w:color="auto"/>
            </w:tcBorders>
          </w:tcPr>
          <w:p w14:paraId="5F0C9F4C" w14:textId="36EC897C"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Work</w:t>
            </w:r>
            <w:r w:rsidR="003F625B">
              <w:rPr>
                <w:rFonts w:ascii="Arial" w:hAnsi="Arial"/>
                <w:color w:val="000000"/>
                <w:sz w:val="16"/>
              </w:rPr>
              <w:noBreakHyphen/>
            </w:r>
            <w:r w:rsidRPr="0089687B">
              <w:rPr>
                <w:rFonts w:ascii="Arial" w:hAnsi="Arial"/>
                <w:color w:val="000000"/>
                <w:sz w:val="16"/>
              </w:rPr>
              <w:t>related self</w:t>
            </w:r>
            <w:r w:rsidR="003F625B">
              <w:rPr>
                <w:rFonts w:ascii="Arial" w:hAnsi="Arial"/>
                <w:color w:val="000000"/>
                <w:sz w:val="16"/>
              </w:rPr>
              <w:noBreakHyphen/>
            </w:r>
            <w:r w:rsidRPr="0089687B">
              <w:rPr>
                <w:rFonts w:ascii="Arial" w:hAnsi="Arial"/>
                <w:color w:val="000000"/>
                <w:sz w:val="16"/>
              </w:rPr>
              <w:t>education expenses</w:t>
            </w:r>
          </w:p>
        </w:tc>
        <w:tc>
          <w:tcPr>
            <w:tcW w:w="2868" w:type="dxa"/>
            <w:tcBorders>
              <w:top w:val="nil"/>
              <w:bottom w:val="single" w:sz="4" w:space="0" w:color="auto"/>
            </w:tcBorders>
          </w:tcPr>
          <w:p w14:paraId="02480612"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 xml:space="preserve"> 1,240 </w:t>
            </w:r>
          </w:p>
        </w:tc>
        <w:tc>
          <w:tcPr>
            <w:tcW w:w="1866" w:type="dxa"/>
            <w:tcBorders>
              <w:top w:val="nil"/>
              <w:bottom w:val="single" w:sz="4" w:space="0" w:color="auto"/>
            </w:tcBorders>
          </w:tcPr>
          <w:p w14:paraId="201DA3C1"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5</w:t>
            </w:r>
          </w:p>
        </w:tc>
      </w:tr>
    </w:tbl>
    <w:p w14:paraId="5C13AC0E" w14:textId="15ED329C" w:rsidR="00F87BA4" w:rsidRPr="008860D5" w:rsidRDefault="00F87BA4" w:rsidP="00F87BA4">
      <w:pPr>
        <w:spacing w:before="200"/>
        <w:rPr>
          <w:rFonts w:ascii="Arial" w:hAnsi="Arial" w:cs="Arial"/>
          <w:b/>
          <w:bCs/>
        </w:rPr>
      </w:pPr>
      <w:r w:rsidRPr="0089687B">
        <w:t>In 2020</w:t>
      </w:r>
      <w:r w:rsidRPr="0089687B">
        <w:rPr>
          <w:rFonts w:ascii="Calibri" w:hAnsi="Calibri" w:cs="Calibri"/>
        </w:rPr>
        <w:t>–</w:t>
      </w:r>
      <w:r w:rsidRPr="0089687B">
        <w:t>21, 85 per cent of the total tax reduction went to people with above median taxable income, and 25 per cent of the total tax reduction went to people in the top income decile (Chart </w:t>
      </w:r>
      <w:r w:rsidRPr="00277C1B">
        <w:t>2.</w:t>
      </w:r>
      <w:r w:rsidRPr="0089687B">
        <w:t>24). The number of people claiming work</w:t>
      </w:r>
      <w:r w:rsidR="003F625B">
        <w:noBreakHyphen/>
      </w:r>
      <w:r w:rsidRPr="0089687B">
        <w:t>related expense deductions and the share of the total tax reduction</w:t>
      </w:r>
      <w:r w:rsidRPr="008860D5">
        <w:t xml:space="preserve"> rises with income. </w:t>
      </w:r>
      <w:r w:rsidRPr="008860D5">
        <w:rPr>
          <w:rFonts w:ascii="Arial" w:hAnsi="Arial" w:cs="Arial"/>
          <w:b/>
          <w:bCs/>
        </w:rPr>
        <w:br w:type="page"/>
      </w:r>
    </w:p>
    <w:p w14:paraId="79BC828E" w14:textId="7FDA3954" w:rsidR="00F87BA4" w:rsidRDefault="00F87BA4" w:rsidP="005C5D62">
      <w:pPr>
        <w:pStyle w:val="ChartHeading"/>
      </w:pPr>
      <w:r w:rsidRPr="0089687B">
        <w:lastRenderedPageBreak/>
        <w:t xml:space="preserve">Chart </w:t>
      </w:r>
      <w:r w:rsidRPr="00277C1B">
        <w:t>2.</w:t>
      </w:r>
      <w:r w:rsidRPr="0089687B">
        <w:t>24 Share of total tax reduction and claimants by taxable income decile</w:t>
      </w:r>
      <w:r w:rsidR="00E86454">
        <w:t>,</w:t>
      </w:r>
      <w:r w:rsidRPr="0089687B">
        <w:t xml:space="preserve"> 2020</w:t>
      </w:r>
      <w:r w:rsidRPr="0089687B">
        <w:rPr>
          <w:rFonts w:ascii="Calibri" w:hAnsi="Calibri" w:cs="Calibri"/>
        </w:rPr>
        <w:t>–</w:t>
      </w:r>
      <w:r w:rsidRPr="0089687B">
        <w:t>21</w:t>
      </w:r>
    </w:p>
    <w:p w14:paraId="27316E15" w14:textId="71D642CC" w:rsidR="008624E5" w:rsidRPr="008860D5" w:rsidRDefault="008624E5" w:rsidP="008624E5">
      <w:pPr>
        <w:pStyle w:val="ChartGraphic"/>
      </w:pPr>
      <w:r w:rsidRPr="0089687B">
        <w:rPr>
          <w:noProof/>
          <w:sz w:val="16"/>
          <w:szCs w:val="16"/>
        </w:rPr>
        <w:drawing>
          <wp:inline distT="0" distB="0" distL="0" distR="0" wp14:anchorId="43CD92E8" wp14:editId="1228AA0D">
            <wp:extent cx="4683600" cy="2523600"/>
            <wp:effectExtent l="0" t="0" r="3175" b="0"/>
            <wp:docPr id="57" name="Picture 57" descr="This bar chart shows that the share of tax reduction from work related expenses claims increases consistently from the lowest to highest income decile, while the number of claimants increase from the lowest to 9th and then slightly decreases in the highest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bar chart shows that the share of tax reduction from work related expenses claims increases consistently from the lowest to highest income decile, while the number of claimants increase from the lowest to 9th and then slightly decreases in the highest decil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3600" cy="2523600"/>
                    </a:xfrm>
                    <a:prstGeom prst="rect">
                      <a:avLst/>
                    </a:prstGeom>
                    <a:noFill/>
                  </pic:spPr>
                </pic:pic>
              </a:graphicData>
            </a:graphic>
          </wp:inline>
        </w:drawing>
      </w:r>
    </w:p>
    <w:p w14:paraId="4FE969E3" w14:textId="77777777" w:rsidR="00F87BA4" w:rsidRPr="0089687B" w:rsidRDefault="00F87BA4" w:rsidP="00E60E6D">
      <w:pPr>
        <w:pStyle w:val="ChartandTableFootnote"/>
      </w:pPr>
      <w:r w:rsidRPr="0089687B">
        <w:t>Source: Treasury</w:t>
      </w:r>
    </w:p>
    <w:p w14:paraId="331BCFF7" w14:textId="7443955F" w:rsidR="00CC75E4" w:rsidRPr="0089687B" w:rsidRDefault="00CC75E4" w:rsidP="00CC75E4">
      <w:pPr>
        <w:spacing w:before="200"/>
      </w:pPr>
      <w:r w:rsidRPr="0089687B">
        <w:t>A greater number of men claimed work</w:t>
      </w:r>
      <w:r w:rsidR="003F625B">
        <w:noBreakHyphen/>
      </w:r>
      <w:r w:rsidRPr="0089687B">
        <w:t>related expense deductions than women, with 5.2 million men making claims compared to 4.9 million women (Table </w:t>
      </w:r>
      <w:r w:rsidRPr="00277C1B">
        <w:t>2.</w:t>
      </w:r>
      <w:r w:rsidRPr="0089687B">
        <w:t>24). Men also derive</w:t>
      </w:r>
      <w:r>
        <w:t>d</w:t>
      </w:r>
      <w:r w:rsidRPr="0089687B">
        <w:t xml:space="preserve"> a greater tax reduction on average, driven by both higher average claims and higher average taxable incomes. </w:t>
      </w:r>
    </w:p>
    <w:p w14:paraId="488FFD4F" w14:textId="77777777" w:rsidR="00F87BA4" w:rsidRPr="0089687B" w:rsidRDefault="00F87BA4" w:rsidP="005C5D62">
      <w:pPr>
        <w:pStyle w:val="TableHeading"/>
        <w:rPr>
          <w:rFonts w:cs="Arial"/>
        </w:rPr>
      </w:pPr>
      <w:r w:rsidRPr="0089687B">
        <w:t xml:space="preserve">Table </w:t>
      </w:r>
      <w:r w:rsidRPr="00277C1B">
        <w:t>2.</w:t>
      </w:r>
      <w:r w:rsidRPr="0089687B">
        <w:t>24 Distributional effect by gender, 2020–21</w:t>
      </w:r>
    </w:p>
    <w:tbl>
      <w:tblPr>
        <w:tblStyle w:val="TableGrid13"/>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1134"/>
        <w:gridCol w:w="2268"/>
        <w:gridCol w:w="1701"/>
        <w:gridCol w:w="2608"/>
      </w:tblGrid>
      <w:tr w:rsidR="00F87BA4" w:rsidRPr="0089687B" w14:paraId="3A2B63B3" w14:textId="77777777" w:rsidTr="004A7092">
        <w:trPr>
          <w:jc w:val="center"/>
        </w:trPr>
        <w:tc>
          <w:tcPr>
            <w:tcW w:w="1134" w:type="dxa"/>
            <w:tcBorders>
              <w:bottom w:val="single" w:sz="4" w:space="0" w:color="auto"/>
            </w:tcBorders>
            <w:vAlign w:val="center"/>
          </w:tcPr>
          <w:p w14:paraId="56F5A35A" w14:textId="77777777" w:rsidR="00F87BA4" w:rsidRPr="0089687B" w:rsidRDefault="00F87BA4" w:rsidP="004A7092">
            <w:pPr>
              <w:spacing w:before="20" w:after="20" w:line="240" w:lineRule="auto"/>
              <w:rPr>
                <w:rFonts w:ascii="Arial" w:hAnsi="Arial"/>
                <w:b/>
                <w:color w:val="000000"/>
                <w:sz w:val="16"/>
              </w:rPr>
            </w:pPr>
            <w:r w:rsidRPr="0089687B">
              <w:rPr>
                <w:rFonts w:ascii="Arial" w:hAnsi="Arial"/>
                <w:b/>
                <w:color w:val="000000"/>
                <w:sz w:val="16"/>
              </w:rPr>
              <w:t>Gender</w:t>
            </w:r>
          </w:p>
        </w:tc>
        <w:tc>
          <w:tcPr>
            <w:tcW w:w="2268" w:type="dxa"/>
            <w:tcBorders>
              <w:bottom w:val="single" w:sz="4" w:space="0" w:color="auto"/>
            </w:tcBorders>
            <w:vAlign w:val="center"/>
          </w:tcPr>
          <w:p w14:paraId="2888A3DD"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Average tax reduction ($)</w:t>
            </w:r>
          </w:p>
        </w:tc>
        <w:tc>
          <w:tcPr>
            <w:tcW w:w="1701" w:type="dxa"/>
            <w:tcBorders>
              <w:bottom w:val="single" w:sz="4" w:space="0" w:color="auto"/>
            </w:tcBorders>
            <w:vAlign w:val="center"/>
          </w:tcPr>
          <w:p w14:paraId="1D032BE8"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Claimants (million)</w:t>
            </w:r>
          </w:p>
        </w:tc>
        <w:tc>
          <w:tcPr>
            <w:tcW w:w="2608" w:type="dxa"/>
            <w:tcBorders>
              <w:bottom w:val="single" w:sz="4" w:space="0" w:color="auto"/>
            </w:tcBorders>
            <w:vAlign w:val="center"/>
          </w:tcPr>
          <w:p w14:paraId="1DB815DC" w14:textId="77777777" w:rsidR="00F87BA4" w:rsidRPr="0089687B" w:rsidRDefault="00F87BA4" w:rsidP="004A7092">
            <w:pPr>
              <w:spacing w:before="20" w:after="20" w:line="240" w:lineRule="auto"/>
              <w:jc w:val="right"/>
              <w:rPr>
                <w:rFonts w:ascii="Arial" w:hAnsi="Arial"/>
                <w:b/>
                <w:color w:val="000000"/>
                <w:sz w:val="16"/>
              </w:rPr>
            </w:pPr>
            <w:r w:rsidRPr="0089687B">
              <w:rPr>
                <w:rFonts w:ascii="Arial" w:hAnsi="Arial"/>
                <w:b/>
                <w:color w:val="000000"/>
                <w:sz w:val="16"/>
              </w:rPr>
              <w:t>Share of total tax reduction (%)</w:t>
            </w:r>
          </w:p>
        </w:tc>
      </w:tr>
      <w:tr w:rsidR="00F87BA4" w:rsidRPr="0089687B" w14:paraId="4B1EBF35" w14:textId="77777777" w:rsidTr="004A7092">
        <w:trPr>
          <w:jc w:val="center"/>
        </w:trPr>
        <w:tc>
          <w:tcPr>
            <w:tcW w:w="1134" w:type="dxa"/>
            <w:tcBorders>
              <w:top w:val="single" w:sz="4" w:space="0" w:color="auto"/>
              <w:bottom w:val="nil"/>
            </w:tcBorders>
          </w:tcPr>
          <w:p w14:paraId="2D9CAE82" w14:textId="77777777"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Men</w:t>
            </w:r>
          </w:p>
        </w:tc>
        <w:tc>
          <w:tcPr>
            <w:tcW w:w="2268" w:type="dxa"/>
            <w:tcBorders>
              <w:top w:val="single" w:sz="4" w:space="0" w:color="auto"/>
              <w:bottom w:val="nil"/>
            </w:tcBorders>
          </w:tcPr>
          <w:p w14:paraId="6EDF7AF4"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1,030</w:t>
            </w:r>
          </w:p>
        </w:tc>
        <w:tc>
          <w:tcPr>
            <w:tcW w:w="1701" w:type="dxa"/>
            <w:tcBorders>
              <w:top w:val="single" w:sz="4" w:space="0" w:color="auto"/>
              <w:bottom w:val="nil"/>
            </w:tcBorders>
          </w:tcPr>
          <w:p w14:paraId="0E7CD8A8"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5.2</w:t>
            </w:r>
          </w:p>
        </w:tc>
        <w:tc>
          <w:tcPr>
            <w:tcW w:w="2608" w:type="dxa"/>
            <w:tcBorders>
              <w:top w:val="single" w:sz="4" w:space="0" w:color="auto"/>
              <w:bottom w:val="nil"/>
            </w:tcBorders>
          </w:tcPr>
          <w:p w14:paraId="66905BCD"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64</w:t>
            </w:r>
          </w:p>
        </w:tc>
      </w:tr>
      <w:tr w:rsidR="00F87BA4" w:rsidRPr="0089687B" w14:paraId="32F053BD" w14:textId="77777777" w:rsidTr="004A7092">
        <w:trPr>
          <w:jc w:val="center"/>
        </w:trPr>
        <w:tc>
          <w:tcPr>
            <w:tcW w:w="1134" w:type="dxa"/>
            <w:tcBorders>
              <w:top w:val="nil"/>
              <w:bottom w:val="nil"/>
            </w:tcBorders>
          </w:tcPr>
          <w:p w14:paraId="759A3821" w14:textId="77777777"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Women</w:t>
            </w:r>
          </w:p>
        </w:tc>
        <w:tc>
          <w:tcPr>
            <w:tcW w:w="2268" w:type="dxa"/>
            <w:tcBorders>
              <w:top w:val="nil"/>
              <w:bottom w:val="nil"/>
            </w:tcBorders>
          </w:tcPr>
          <w:p w14:paraId="38684F10"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610</w:t>
            </w:r>
          </w:p>
        </w:tc>
        <w:tc>
          <w:tcPr>
            <w:tcW w:w="1701" w:type="dxa"/>
            <w:tcBorders>
              <w:top w:val="nil"/>
              <w:bottom w:val="nil"/>
            </w:tcBorders>
          </w:tcPr>
          <w:p w14:paraId="14ADE312"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4.9</w:t>
            </w:r>
          </w:p>
        </w:tc>
        <w:tc>
          <w:tcPr>
            <w:tcW w:w="2608" w:type="dxa"/>
            <w:tcBorders>
              <w:top w:val="nil"/>
              <w:bottom w:val="nil"/>
            </w:tcBorders>
          </w:tcPr>
          <w:p w14:paraId="6DECDD3D"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36</w:t>
            </w:r>
          </w:p>
        </w:tc>
      </w:tr>
      <w:tr w:rsidR="00F87BA4" w:rsidRPr="0089687B" w14:paraId="567DD557" w14:textId="77777777" w:rsidTr="004A7092">
        <w:trPr>
          <w:jc w:val="center"/>
        </w:trPr>
        <w:tc>
          <w:tcPr>
            <w:tcW w:w="1134" w:type="dxa"/>
            <w:tcBorders>
              <w:top w:val="nil"/>
              <w:bottom w:val="single" w:sz="4" w:space="0" w:color="auto"/>
            </w:tcBorders>
          </w:tcPr>
          <w:p w14:paraId="48C946C3" w14:textId="77777777" w:rsidR="00F87BA4" w:rsidRPr="0089687B" w:rsidRDefault="00F87BA4" w:rsidP="004A7092">
            <w:pPr>
              <w:spacing w:before="20" w:after="20" w:line="240" w:lineRule="auto"/>
              <w:rPr>
                <w:rFonts w:ascii="Arial" w:hAnsi="Arial"/>
                <w:color w:val="000000"/>
                <w:sz w:val="16"/>
              </w:rPr>
            </w:pPr>
            <w:r w:rsidRPr="0089687B">
              <w:rPr>
                <w:rFonts w:ascii="Arial" w:hAnsi="Arial"/>
                <w:color w:val="000000"/>
                <w:sz w:val="16"/>
              </w:rPr>
              <w:t>Total</w:t>
            </w:r>
          </w:p>
        </w:tc>
        <w:tc>
          <w:tcPr>
            <w:tcW w:w="2268" w:type="dxa"/>
            <w:tcBorders>
              <w:top w:val="nil"/>
              <w:bottom w:val="single" w:sz="4" w:space="0" w:color="auto"/>
            </w:tcBorders>
          </w:tcPr>
          <w:p w14:paraId="6CAC7D28"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830</w:t>
            </w:r>
          </w:p>
        </w:tc>
        <w:tc>
          <w:tcPr>
            <w:tcW w:w="1701" w:type="dxa"/>
            <w:tcBorders>
              <w:top w:val="nil"/>
              <w:bottom w:val="single" w:sz="4" w:space="0" w:color="auto"/>
            </w:tcBorders>
          </w:tcPr>
          <w:p w14:paraId="304A4AF6"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10.1</w:t>
            </w:r>
          </w:p>
        </w:tc>
        <w:tc>
          <w:tcPr>
            <w:tcW w:w="2608" w:type="dxa"/>
            <w:tcBorders>
              <w:top w:val="nil"/>
              <w:bottom w:val="single" w:sz="4" w:space="0" w:color="auto"/>
            </w:tcBorders>
          </w:tcPr>
          <w:p w14:paraId="2D2A9AB5" w14:textId="77777777" w:rsidR="00F87BA4" w:rsidRPr="0089687B" w:rsidRDefault="00F87BA4" w:rsidP="004A7092">
            <w:pPr>
              <w:spacing w:before="20" w:after="20" w:line="240" w:lineRule="auto"/>
              <w:jc w:val="right"/>
              <w:rPr>
                <w:rFonts w:ascii="Arial" w:hAnsi="Arial"/>
                <w:color w:val="000000"/>
                <w:sz w:val="16"/>
              </w:rPr>
            </w:pPr>
            <w:r w:rsidRPr="0089687B">
              <w:rPr>
                <w:rFonts w:ascii="Arial" w:hAnsi="Arial"/>
                <w:color w:val="000000"/>
                <w:sz w:val="16"/>
              </w:rPr>
              <w:t>100</w:t>
            </w:r>
          </w:p>
        </w:tc>
      </w:tr>
    </w:tbl>
    <w:p w14:paraId="61708958" w14:textId="77777777" w:rsidR="00F87BA4" w:rsidRPr="008860D5" w:rsidRDefault="00F87BA4" w:rsidP="00F87BA4">
      <w:pPr>
        <w:spacing w:after="0" w:line="240" w:lineRule="auto"/>
        <w:rPr>
          <w:rFonts w:ascii="Arial" w:hAnsi="Arial" w:cs="Arial"/>
          <w:b/>
          <w:bCs/>
        </w:rPr>
      </w:pPr>
      <w:r w:rsidRPr="008860D5">
        <w:rPr>
          <w:rFonts w:ascii="Arial" w:hAnsi="Arial" w:cs="Arial"/>
          <w:b/>
          <w:bCs/>
        </w:rPr>
        <w:br w:type="page"/>
      </w:r>
    </w:p>
    <w:p w14:paraId="3551F133" w14:textId="18480681" w:rsidR="00F87BA4" w:rsidRDefault="00F87BA4" w:rsidP="005C5D62">
      <w:pPr>
        <w:pStyle w:val="ChartHeading"/>
      </w:pPr>
      <w:r w:rsidRPr="008860D5">
        <w:lastRenderedPageBreak/>
        <w:t>Chart 2.</w:t>
      </w:r>
      <w:r>
        <w:t>25</w:t>
      </w:r>
      <w:r w:rsidRPr="008860D5">
        <w:t xml:space="preserve"> Share of total tax reduction and claimants by age, 2020</w:t>
      </w:r>
      <w:r w:rsidRPr="008860D5">
        <w:rPr>
          <w:rFonts w:ascii="Calibri" w:hAnsi="Calibri" w:cs="Calibri"/>
        </w:rPr>
        <w:t>–</w:t>
      </w:r>
      <w:r w:rsidRPr="008860D5">
        <w:t>21</w:t>
      </w:r>
    </w:p>
    <w:p w14:paraId="3A409547" w14:textId="1E2E5211" w:rsidR="008624E5" w:rsidRDefault="008624E5" w:rsidP="008624E5">
      <w:pPr>
        <w:pStyle w:val="ChartGraphic"/>
      </w:pPr>
      <w:r>
        <w:rPr>
          <w:noProof/>
        </w:rPr>
        <w:drawing>
          <wp:inline distT="0" distB="0" distL="0" distR="0" wp14:anchorId="720F096D" wp14:editId="1A44065C">
            <wp:extent cx="4681855" cy="2524125"/>
            <wp:effectExtent l="0" t="0" r="4445" b="0"/>
            <wp:docPr id="9" name="Picture 9" descr="This bar chart shows that the share of total tax reduction and number of claimants of work related expenses increases from 18-24 years to 30-34 years, and then steadily declines from 40-44 years to 7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bar chart shows that the share of total tax reduction and number of claimants of work related expenses increases from 18-24 years to 30-34 years, and then steadily declines from 40-44 years to 75+ year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239F1183" w14:textId="77777777" w:rsidR="00F87BA4" w:rsidRPr="008860D5" w:rsidRDefault="00F87BA4" w:rsidP="00613C71">
      <w:pPr>
        <w:pStyle w:val="ChartandTableFootnote"/>
      </w:pPr>
      <w:r w:rsidRPr="008860D5">
        <w:t>Source: Treasury</w:t>
      </w:r>
    </w:p>
    <w:p w14:paraId="260C5A08" w14:textId="3A78B2F8" w:rsidR="00266317" w:rsidRPr="008860D5" w:rsidRDefault="00266317" w:rsidP="00266317">
      <w:pPr>
        <w:spacing w:before="200"/>
      </w:pPr>
      <w:r w:rsidRPr="0089687B">
        <w:t>Work</w:t>
      </w:r>
      <w:r w:rsidR="003F625B">
        <w:noBreakHyphen/>
      </w:r>
      <w:r w:rsidRPr="0089687B">
        <w:t>related expenses are claimed broadly across the working</w:t>
      </w:r>
      <w:r w:rsidR="003F625B">
        <w:noBreakHyphen/>
      </w:r>
      <w:r w:rsidRPr="0089687B">
        <w:t>age population (Chart</w:t>
      </w:r>
      <w:r w:rsidR="00744370">
        <w:t> </w:t>
      </w:r>
      <w:r w:rsidRPr="00277C1B">
        <w:t>2.</w:t>
      </w:r>
      <w:r w:rsidRPr="0089687B">
        <w:t xml:space="preserve">25). </w:t>
      </w:r>
      <w:r>
        <w:t>I</w:t>
      </w:r>
      <w:r w:rsidRPr="0089687B">
        <w:t>n 2020–21</w:t>
      </w:r>
      <w:r>
        <w:t xml:space="preserve">, </w:t>
      </w:r>
      <w:r w:rsidRPr="0089687B">
        <w:t>79 per cent of those aged between 25 and 59 years old claimed work</w:t>
      </w:r>
      <w:r w:rsidR="003F625B">
        <w:noBreakHyphen/>
      </w:r>
      <w:r w:rsidRPr="0089687B">
        <w:t>related expense deductions</w:t>
      </w:r>
      <w:r>
        <w:t>.</w:t>
      </w:r>
      <w:r w:rsidRPr="0089687B">
        <w:t xml:space="preserve"> </w:t>
      </w:r>
      <w:r>
        <w:t>T</w:t>
      </w:r>
      <w:r w:rsidRPr="0089687B">
        <w:t xml:space="preserve">he largest share of the total tax reduction received </w:t>
      </w:r>
      <w:r>
        <w:t>went to</w:t>
      </w:r>
      <w:r w:rsidRPr="0089687B">
        <w:t xml:space="preserve"> those 30 to 39 years old.</w:t>
      </w:r>
      <w:r w:rsidRPr="008860D5">
        <w:t xml:space="preserve"> </w:t>
      </w:r>
    </w:p>
    <w:p w14:paraId="2C17291E" w14:textId="0EFE060A" w:rsidR="00F87BA4" w:rsidRDefault="005C5D62" w:rsidP="005C5D62">
      <w:pPr>
        <w:spacing w:after="0" w:line="240" w:lineRule="auto"/>
        <w:jc w:val="left"/>
      </w:pPr>
      <w:r>
        <w:br w:type="page"/>
      </w:r>
    </w:p>
    <w:p w14:paraId="71866FEA" w14:textId="5666EFA6" w:rsidR="00F87BA4" w:rsidRPr="00171017" w:rsidRDefault="00F87BA4" w:rsidP="00277C1B">
      <w:pPr>
        <w:pStyle w:val="Heading2"/>
      </w:pPr>
      <w:bookmarkStart w:id="59" w:name="_Toc156386202"/>
      <w:r w:rsidRPr="00171017">
        <w:lastRenderedPageBreak/>
        <w:t>Cost of managing tax affairs and other deductions</w:t>
      </w:r>
      <w:bookmarkEnd w:id="59"/>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171017" w14:paraId="6AAE5334" w14:textId="77777777" w:rsidTr="004A7092">
        <w:trPr>
          <w:trHeight w:val="3322"/>
        </w:trPr>
        <w:tc>
          <w:tcPr>
            <w:tcW w:w="7711" w:type="dxa"/>
            <w:shd w:val="clear" w:color="auto" w:fill="DEEAF6"/>
          </w:tcPr>
          <w:p w14:paraId="4D80517A" w14:textId="2676E871" w:rsidR="00F87BA4" w:rsidRPr="00171017" w:rsidRDefault="00F87BA4" w:rsidP="004A7092">
            <w:pPr>
              <w:spacing w:before="200"/>
            </w:pPr>
            <w:r w:rsidRPr="00171017">
              <w:t xml:space="preserve">Individuals can claim a deduction for costs they incur in meeting their tax obligations including for tax advice and costs associated with preparing a tax return, as well as expenses relating to earning interest or dividend income. </w:t>
            </w:r>
            <w:r w:rsidR="002C60AE">
              <w:t>Individuals can also claim a deduction for interest charged by the ATO.</w:t>
            </w:r>
          </w:p>
          <w:p w14:paraId="4EC29DB2" w14:textId="77777777" w:rsidR="00F87BA4" w:rsidRPr="00171017" w:rsidRDefault="00F87BA4" w:rsidP="005C5D62">
            <w:pPr>
              <w:pStyle w:val="TableHeading"/>
            </w:pPr>
            <w:r w:rsidRPr="00171017">
              <w:t>Table 2.</w:t>
            </w:r>
            <w:r>
              <w:t>25</w:t>
            </w:r>
            <w:r w:rsidRPr="00171017">
              <w:t xml:space="preserve"> Estimates of aggregate tax reduction ($m)</w:t>
            </w:r>
          </w:p>
          <w:tbl>
            <w:tblPr>
              <w:tblStyle w:val="TableGrid14"/>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936"/>
              <w:gridCol w:w="937"/>
              <w:gridCol w:w="937"/>
              <w:gridCol w:w="937"/>
              <w:gridCol w:w="937"/>
              <w:gridCol w:w="937"/>
              <w:gridCol w:w="937"/>
              <w:gridCol w:w="937"/>
            </w:tblGrid>
            <w:tr w:rsidR="00F87BA4" w:rsidRPr="00171017" w14:paraId="0BFF0DBE" w14:textId="77777777" w:rsidTr="004A7092">
              <w:trPr>
                <w:trHeight w:val="187"/>
                <w:jc w:val="center"/>
              </w:trPr>
              <w:tc>
                <w:tcPr>
                  <w:tcW w:w="624" w:type="pct"/>
                  <w:tcBorders>
                    <w:bottom w:val="single" w:sz="4" w:space="0" w:color="auto"/>
                  </w:tcBorders>
                  <w:vAlign w:val="center"/>
                </w:tcPr>
                <w:p w14:paraId="1B28907B" w14:textId="0BC5BA55"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2019</w:t>
                  </w:r>
                  <w:r w:rsidR="003D324F">
                    <w:rPr>
                      <w:rFonts w:ascii="Arial" w:hAnsi="Arial"/>
                      <w:b/>
                      <w:color w:val="000000"/>
                      <w:sz w:val="16"/>
                    </w:rPr>
                    <w:t>–</w:t>
                  </w:r>
                  <w:r w:rsidRPr="00171017">
                    <w:rPr>
                      <w:rFonts w:ascii="Arial" w:hAnsi="Arial"/>
                      <w:b/>
                      <w:color w:val="000000"/>
                      <w:sz w:val="16"/>
                    </w:rPr>
                    <w:t>20</w:t>
                  </w:r>
                </w:p>
              </w:tc>
              <w:tc>
                <w:tcPr>
                  <w:tcW w:w="625" w:type="pct"/>
                  <w:tcBorders>
                    <w:bottom w:val="single" w:sz="4" w:space="0" w:color="auto"/>
                  </w:tcBorders>
                  <w:vAlign w:val="center"/>
                </w:tcPr>
                <w:p w14:paraId="7E3B77DA" w14:textId="2F185D11" w:rsidR="00F87BA4" w:rsidRPr="00171017" w:rsidRDefault="00C244EC" w:rsidP="004A7092">
                  <w:pPr>
                    <w:spacing w:before="20" w:after="20" w:line="240" w:lineRule="auto"/>
                    <w:jc w:val="right"/>
                    <w:rPr>
                      <w:rFonts w:ascii="Arial" w:hAnsi="Arial"/>
                      <w:b/>
                      <w:color w:val="000000"/>
                      <w:sz w:val="16"/>
                    </w:rPr>
                  </w:pPr>
                  <w:r>
                    <w:rPr>
                      <w:rFonts w:ascii="Arial" w:hAnsi="Arial"/>
                      <w:b/>
                      <w:color w:val="000000"/>
                      <w:sz w:val="16"/>
                    </w:rPr>
                    <w:t>2020–21</w:t>
                  </w:r>
                </w:p>
              </w:tc>
              <w:tc>
                <w:tcPr>
                  <w:tcW w:w="625" w:type="pct"/>
                  <w:tcBorders>
                    <w:bottom w:val="single" w:sz="4" w:space="0" w:color="auto"/>
                  </w:tcBorders>
                  <w:vAlign w:val="center"/>
                </w:tcPr>
                <w:p w14:paraId="4A71D6BD" w14:textId="3A803819"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2021</w:t>
                  </w:r>
                  <w:r w:rsidR="003D324F">
                    <w:rPr>
                      <w:rFonts w:ascii="Arial" w:hAnsi="Arial"/>
                      <w:b/>
                      <w:color w:val="000000"/>
                      <w:sz w:val="16"/>
                    </w:rPr>
                    <w:t>–</w:t>
                  </w:r>
                  <w:r w:rsidRPr="00171017">
                    <w:rPr>
                      <w:rFonts w:ascii="Arial" w:hAnsi="Arial"/>
                      <w:b/>
                      <w:color w:val="000000"/>
                      <w:sz w:val="16"/>
                    </w:rPr>
                    <w:t>22</w:t>
                  </w:r>
                </w:p>
              </w:tc>
              <w:tc>
                <w:tcPr>
                  <w:tcW w:w="625" w:type="pct"/>
                  <w:tcBorders>
                    <w:bottom w:val="single" w:sz="4" w:space="0" w:color="auto"/>
                  </w:tcBorders>
                  <w:vAlign w:val="center"/>
                </w:tcPr>
                <w:p w14:paraId="0C47E3E9" w14:textId="47E232DD"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2022</w:t>
                  </w:r>
                  <w:r w:rsidR="003D324F">
                    <w:rPr>
                      <w:rFonts w:ascii="Arial" w:hAnsi="Arial"/>
                      <w:b/>
                      <w:color w:val="000000"/>
                      <w:sz w:val="16"/>
                    </w:rPr>
                    <w:t>–</w:t>
                  </w:r>
                  <w:r w:rsidRPr="00171017">
                    <w:rPr>
                      <w:rFonts w:ascii="Arial" w:hAnsi="Arial"/>
                      <w:b/>
                      <w:color w:val="000000"/>
                      <w:sz w:val="16"/>
                    </w:rPr>
                    <w:t>23</w:t>
                  </w:r>
                </w:p>
              </w:tc>
              <w:tc>
                <w:tcPr>
                  <w:tcW w:w="625" w:type="pct"/>
                  <w:tcBorders>
                    <w:bottom w:val="single" w:sz="4" w:space="0" w:color="auto"/>
                  </w:tcBorders>
                  <w:vAlign w:val="center"/>
                </w:tcPr>
                <w:p w14:paraId="3CFF0D8E" w14:textId="089CB3E2"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2023</w:t>
                  </w:r>
                  <w:r w:rsidR="003D324F">
                    <w:rPr>
                      <w:rFonts w:ascii="Arial" w:hAnsi="Arial"/>
                      <w:b/>
                      <w:color w:val="000000"/>
                      <w:sz w:val="16"/>
                    </w:rPr>
                    <w:t>–</w:t>
                  </w:r>
                  <w:r w:rsidRPr="00171017">
                    <w:rPr>
                      <w:rFonts w:ascii="Arial" w:hAnsi="Arial"/>
                      <w:b/>
                      <w:color w:val="000000"/>
                      <w:sz w:val="16"/>
                    </w:rPr>
                    <w:t>24</w:t>
                  </w:r>
                </w:p>
              </w:tc>
              <w:tc>
                <w:tcPr>
                  <w:tcW w:w="625" w:type="pct"/>
                  <w:tcBorders>
                    <w:bottom w:val="single" w:sz="4" w:space="0" w:color="auto"/>
                  </w:tcBorders>
                  <w:vAlign w:val="center"/>
                </w:tcPr>
                <w:p w14:paraId="1FB7C4FF" w14:textId="6333A969"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2024</w:t>
                  </w:r>
                  <w:r w:rsidR="003D324F">
                    <w:rPr>
                      <w:rFonts w:ascii="Arial" w:hAnsi="Arial"/>
                      <w:b/>
                      <w:color w:val="000000"/>
                      <w:sz w:val="16"/>
                    </w:rPr>
                    <w:t>–</w:t>
                  </w:r>
                  <w:r w:rsidRPr="00171017">
                    <w:rPr>
                      <w:rFonts w:ascii="Arial" w:hAnsi="Arial"/>
                      <w:b/>
                      <w:color w:val="000000"/>
                      <w:sz w:val="16"/>
                    </w:rPr>
                    <w:t>25</w:t>
                  </w:r>
                </w:p>
              </w:tc>
              <w:tc>
                <w:tcPr>
                  <w:tcW w:w="625" w:type="pct"/>
                  <w:tcBorders>
                    <w:bottom w:val="single" w:sz="4" w:space="0" w:color="auto"/>
                  </w:tcBorders>
                  <w:vAlign w:val="center"/>
                </w:tcPr>
                <w:p w14:paraId="680D3E41" w14:textId="56542A2D"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2025</w:t>
                  </w:r>
                  <w:r w:rsidR="003D324F">
                    <w:rPr>
                      <w:rFonts w:ascii="Arial" w:hAnsi="Arial"/>
                      <w:b/>
                      <w:color w:val="000000"/>
                      <w:sz w:val="16"/>
                    </w:rPr>
                    <w:t>–</w:t>
                  </w:r>
                  <w:r w:rsidRPr="00171017">
                    <w:rPr>
                      <w:rFonts w:ascii="Arial" w:hAnsi="Arial"/>
                      <w:b/>
                      <w:color w:val="000000"/>
                      <w:sz w:val="16"/>
                    </w:rPr>
                    <w:t>26</w:t>
                  </w:r>
                </w:p>
              </w:tc>
              <w:tc>
                <w:tcPr>
                  <w:tcW w:w="625" w:type="pct"/>
                  <w:tcBorders>
                    <w:bottom w:val="single" w:sz="4" w:space="0" w:color="auto"/>
                  </w:tcBorders>
                  <w:vAlign w:val="center"/>
                </w:tcPr>
                <w:p w14:paraId="5F1A38BA" w14:textId="1C7CE23B"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2026</w:t>
                  </w:r>
                  <w:r w:rsidR="003D324F">
                    <w:rPr>
                      <w:rFonts w:ascii="Arial" w:hAnsi="Arial"/>
                      <w:b/>
                      <w:color w:val="000000"/>
                      <w:sz w:val="16"/>
                    </w:rPr>
                    <w:t>–</w:t>
                  </w:r>
                  <w:r w:rsidRPr="00171017">
                    <w:rPr>
                      <w:rFonts w:ascii="Arial" w:hAnsi="Arial"/>
                      <w:b/>
                      <w:color w:val="000000"/>
                      <w:sz w:val="16"/>
                    </w:rPr>
                    <w:t>27</w:t>
                  </w:r>
                </w:p>
              </w:tc>
            </w:tr>
            <w:tr w:rsidR="00F87BA4" w:rsidRPr="00171017" w14:paraId="52078EEF" w14:textId="77777777" w:rsidTr="004A7092">
              <w:trPr>
                <w:trHeight w:val="187"/>
                <w:jc w:val="center"/>
              </w:trPr>
              <w:tc>
                <w:tcPr>
                  <w:tcW w:w="624" w:type="pct"/>
                  <w:tcBorders>
                    <w:top w:val="single" w:sz="4" w:space="0" w:color="EEECE1"/>
                  </w:tcBorders>
                </w:tcPr>
                <w:p w14:paraId="52BEE127"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1,400 </w:t>
                  </w:r>
                </w:p>
              </w:tc>
              <w:tc>
                <w:tcPr>
                  <w:tcW w:w="625" w:type="pct"/>
                  <w:tcBorders>
                    <w:top w:val="single" w:sz="4" w:space="0" w:color="EEECE1"/>
                  </w:tcBorders>
                </w:tcPr>
                <w:p w14:paraId="7FD078AB"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1,300 </w:t>
                  </w:r>
                </w:p>
              </w:tc>
              <w:tc>
                <w:tcPr>
                  <w:tcW w:w="625" w:type="pct"/>
                  <w:tcBorders>
                    <w:top w:val="single" w:sz="4" w:space="0" w:color="EEECE1"/>
                  </w:tcBorders>
                </w:tcPr>
                <w:p w14:paraId="7BB240B6"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1,400 </w:t>
                  </w:r>
                </w:p>
              </w:tc>
              <w:tc>
                <w:tcPr>
                  <w:tcW w:w="625" w:type="pct"/>
                  <w:tcBorders>
                    <w:top w:val="single" w:sz="4" w:space="0" w:color="EEECE1"/>
                  </w:tcBorders>
                </w:tcPr>
                <w:p w14:paraId="00698B6B"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1,600 </w:t>
                  </w:r>
                </w:p>
              </w:tc>
              <w:tc>
                <w:tcPr>
                  <w:tcW w:w="625" w:type="pct"/>
                  <w:tcBorders>
                    <w:top w:val="single" w:sz="4" w:space="0" w:color="EEECE1"/>
                  </w:tcBorders>
                </w:tcPr>
                <w:p w14:paraId="6C1640BD"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1,600 </w:t>
                  </w:r>
                </w:p>
              </w:tc>
              <w:tc>
                <w:tcPr>
                  <w:tcW w:w="625" w:type="pct"/>
                  <w:tcBorders>
                    <w:top w:val="single" w:sz="4" w:space="0" w:color="EEECE1"/>
                  </w:tcBorders>
                </w:tcPr>
                <w:p w14:paraId="2CBE8DB2"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1,500 </w:t>
                  </w:r>
                </w:p>
              </w:tc>
              <w:tc>
                <w:tcPr>
                  <w:tcW w:w="625" w:type="pct"/>
                  <w:tcBorders>
                    <w:top w:val="single" w:sz="4" w:space="0" w:color="EEECE1"/>
                  </w:tcBorders>
                </w:tcPr>
                <w:p w14:paraId="254EB145"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1,500 </w:t>
                  </w:r>
                </w:p>
              </w:tc>
              <w:tc>
                <w:tcPr>
                  <w:tcW w:w="625" w:type="pct"/>
                  <w:tcBorders>
                    <w:top w:val="single" w:sz="4" w:space="0" w:color="EEECE1"/>
                  </w:tcBorders>
                </w:tcPr>
                <w:p w14:paraId="56F3621B" w14:textId="77777777" w:rsidR="00F87BA4" w:rsidRPr="007D1E21" w:rsidRDefault="00F87BA4" w:rsidP="004A7092">
                  <w:pPr>
                    <w:spacing w:before="20" w:after="20" w:line="240" w:lineRule="auto"/>
                    <w:jc w:val="right"/>
                    <w:rPr>
                      <w:rFonts w:ascii="Arial" w:hAnsi="Arial"/>
                      <w:color w:val="000000"/>
                      <w:sz w:val="16"/>
                    </w:rPr>
                  </w:pPr>
                  <w:r w:rsidRPr="007D1E21">
                    <w:rPr>
                      <w:rFonts w:ascii="Arial" w:hAnsi="Arial"/>
                      <w:color w:val="000000"/>
                      <w:sz w:val="16"/>
                    </w:rPr>
                    <w:t xml:space="preserve"> 1,600 </w:t>
                  </w:r>
                </w:p>
              </w:tc>
            </w:tr>
          </w:tbl>
          <w:p w14:paraId="07033A99" w14:textId="77777777" w:rsidR="00F87BA4" w:rsidRPr="00171017" w:rsidRDefault="00F87BA4" w:rsidP="004A7092">
            <w:pPr>
              <w:keepNext/>
              <w:spacing w:after="0" w:line="240" w:lineRule="auto"/>
              <w:rPr>
                <w:color w:val="000000"/>
                <w:highlight w:val="yellow"/>
              </w:rPr>
            </w:pPr>
          </w:p>
          <w:p w14:paraId="6A26507C" w14:textId="54B7330F" w:rsidR="00F87BA4" w:rsidRDefault="00F87BA4" w:rsidP="004A7092">
            <w:r w:rsidRPr="00171017">
              <w:t xml:space="preserve">It is estimated that 6.5 million individuals claimed $3.7 billion of these deductions associated with cost of managing tax affairs and other deductions in </w:t>
            </w:r>
            <w:r w:rsidR="00C244EC">
              <w:t>2020–21</w:t>
            </w:r>
            <w:r w:rsidRPr="00171017">
              <w:t>. This would result in a total tax reduction of $1.3 billion.</w:t>
            </w:r>
            <w:r w:rsidRPr="001C0491">
              <w:rPr>
                <w:rStyle w:val="FootnoteReference"/>
              </w:rPr>
              <w:footnoteReference w:id="12"/>
            </w:r>
          </w:p>
          <w:p w14:paraId="5B7F4C7C" w14:textId="5526BC24" w:rsidR="00080D30" w:rsidRDefault="002C60AE" w:rsidP="002C60AE">
            <w:pPr>
              <w:spacing w:after="0" w:line="240" w:lineRule="auto"/>
              <w:jc w:val="left"/>
              <w:rPr>
                <w:rFonts w:ascii="Times New Roman" w:hAnsi="Times New Roman"/>
                <w:sz w:val="24"/>
                <w:szCs w:val="24"/>
              </w:rPr>
            </w:pPr>
            <w:r>
              <w:t>The 2023</w:t>
            </w:r>
            <w:r w:rsidR="003D324F">
              <w:t>–</w:t>
            </w:r>
            <w:r>
              <w:t>24 MYEFO</w:t>
            </w:r>
            <w:r w:rsidR="00EE704F">
              <w:t xml:space="preserve"> (Mid</w:t>
            </w:r>
            <w:r w:rsidR="003F625B">
              <w:noBreakHyphen/>
            </w:r>
            <w:r w:rsidR="00EE704F">
              <w:t>Year Economic and Fiscal Outlook)</w:t>
            </w:r>
            <w:r>
              <w:t xml:space="preserve"> included a measure that will deny deductions for interest charged by the ATO where a tax debt is not paid on time, or a tax liability is incorrectly self</w:t>
            </w:r>
            <w:r w:rsidR="003F625B">
              <w:noBreakHyphen/>
            </w:r>
            <w:r>
              <w:t xml:space="preserve">assessed and results in a shortfall of tax paid, from 1 July 2025. This measure will impact </w:t>
            </w:r>
            <w:r w:rsidR="00E748F5">
              <w:t>all tax filers, including</w:t>
            </w:r>
            <w:r>
              <w:t xml:space="preserve"> companies and individuals. Table 2.25 includes the impact of the measure on the tax reduction for individuals.</w:t>
            </w:r>
            <w:r>
              <w:rPr>
                <w:rFonts w:ascii="Times New Roman" w:hAnsi="Times New Roman"/>
                <w:sz w:val="24"/>
                <w:szCs w:val="24"/>
              </w:rPr>
              <w:t xml:space="preserve"> </w:t>
            </w:r>
          </w:p>
          <w:p w14:paraId="21EBB5E8" w14:textId="534AD897" w:rsidR="00080D30" w:rsidRPr="000E4BD6" w:rsidRDefault="00080D30" w:rsidP="000E4BD6">
            <w:pPr>
              <w:spacing w:after="0" w:line="240" w:lineRule="auto"/>
              <w:jc w:val="left"/>
              <w:rPr>
                <w:rFonts w:ascii="Times New Roman" w:hAnsi="Times New Roman"/>
                <w:sz w:val="24"/>
                <w:szCs w:val="24"/>
              </w:rPr>
            </w:pPr>
          </w:p>
        </w:tc>
      </w:tr>
    </w:tbl>
    <w:p w14:paraId="3CBAEE7F" w14:textId="71BEB3E0" w:rsidR="00F87BA4" w:rsidRPr="00171017" w:rsidRDefault="00F87BA4" w:rsidP="00F87BA4">
      <w:pPr>
        <w:spacing w:before="200"/>
      </w:pPr>
      <w:r w:rsidRPr="00171017">
        <w:t xml:space="preserve">The largest category in this grouping is </w:t>
      </w:r>
      <w:r w:rsidR="003F625B">
        <w:t>‘</w:t>
      </w:r>
      <w:r w:rsidRPr="00171017">
        <w:t>other expenses incurred in managing tax affairs</w:t>
      </w:r>
      <w:r w:rsidR="003F625B">
        <w:t>’</w:t>
      </w:r>
      <w:r w:rsidRPr="00171017">
        <w:t>, which includes the cost of tax advice as well as purchases of tax software or reference materials. Dividend deductions are the second largest category and are available to claim for interest charged on money borrowed to buy shares and other related investments that assessable dividend or interest income is derived from.</w:t>
      </w:r>
    </w:p>
    <w:p w14:paraId="6A5C5A99" w14:textId="77777777" w:rsidR="00F87BA4" w:rsidRPr="00171017" w:rsidRDefault="00F87BA4" w:rsidP="00DF13F1">
      <w:pPr>
        <w:pStyle w:val="TableHeading"/>
        <w:rPr>
          <w:rFonts w:cs="Arial"/>
        </w:rPr>
      </w:pPr>
      <w:r w:rsidRPr="00171017">
        <w:t xml:space="preserve">Table </w:t>
      </w:r>
      <w:r>
        <w:t>2.26</w:t>
      </w:r>
      <w:r w:rsidRPr="00171017">
        <w:t xml:space="preserve"> Cost of managing tax affairs and other deduction claims by income tax return labels, 2020–21</w:t>
      </w:r>
    </w:p>
    <w:tbl>
      <w:tblPr>
        <w:tblStyle w:val="TableGrid14"/>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3979"/>
        <w:gridCol w:w="1866"/>
        <w:gridCol w:w="1866"/>
      </w:tblGrid>
      <w:tr w:rsidR="00F87BA4" w:rsidRPr="00171017" w14:paraId="570B0524" w14:textId="77777777" w:rsidTr="004A7092">
        <w:trPr>
          <w:jc w:val="center"/>
        </w:trPr>
        <w:tc>
          <w:tcPr>
            <w:tcW w:w="3979" w:type="dxa"/>
            <w:tcBorders>
              <w:bottom w:val="single" w:sz="4" w:space="0" w:color="auto"/>
            </w:tcBorders>
            <w:vAlign w:val="center"/>
          </w:tcPr>
          <w:p w14:paraId="740C7EF7" w14:textId="77777777" w:rsidR="00F87BA4" w:rsidRPr="00171017" w:rsidRDefault="00F87BA4" w:rsidP="004A7092">
            <w:pPr>
              <w:spacing w:before="20" w:after="20" w:line="240" w:lineRule="auto"/>
              <w:rPr>
                <w:rFonts w:ascii="Arial" w:hAnsi="Arial"/>
                <w:b/>
                <w:color w:val="000000"/>
                <w:sz w:val="16"/>
              </w:rPr>
            </w:pPr>
            <w:r w:rsidRPr="00171017">
              <w:rPr>
                <w:rFonts w:ascii="Arial" w:hAnsi="Arial"/>
                <w:b/>
                <w:color w:val="000000"/>
                <w:sz w:val="16"/>
              </w:rPr>
              <w:t>Type of deductions</w:t>
            </w:r>
          </w:p>
        </w:tc>
        <w:tc>
          <w:tcPr>
            <w:tcW w:w="1866" w:type="dxa"/>
            <w:tcBorders>
              <w:bottom w:val="single" w:sz="4" w:space="0" w:color="auto"/>
            </w:tcBorders>
            <w:vAlign w:val="center"/>
          </w:tcPr>
          <w:p w14:paraId="1E6FAC57" w14:textId="132EB725"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 xml:space="preserve">Amount </w:t>
            </w:r>
            <w:r w:rsidR="00F00482">
              <w:rPr>
                <w:rFonts w:ascii="Arial" w:hAnsi="Arial"/>
                <w:b/>
                <w:color w:val="000000"/>
                <w:sz w:val="16"/>
              </w:rPr>
              <w:t>c</w:t>
            </w:r>
            <w:r w:rsidRPr="00171017">
              <w:rPr>
                <w:rFonts w:ascii="Arial" w:hAnsi="Arial"/>
                <w:b/>
                <w:color w:val="000000"/>
                <w:sz w:val="16"/>
              </w:rPr>
              <w:t xml:space="preserve">laimed </w:t>
            </w:r>
          </w:p>
          <w:p w14:paraId="3D333A95"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 million)</w:t>
            </w:r>
          </w:p>
        </w:tc>
        <w:tc>
          <w:tcPr>
            <w:tcW w:w="1866" w:type="dxa"/>
            <w:tcBorders>
              <w:bottom w:val="single" w:sz="4" w:space="0" w:color="auto"/>
            </w:tcBorders>
            <w:vAlign w:val="center"/>
          </w:tcPr>
          <w:p w14:paraId="715B29B6"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Share of total</w:t>
            </w:r>
          </w:p>
          <w:p w14:paraId="515C252D"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w:t>
            </w:r>
          </w:p>
        </w:tc>
      </w:tr>
      <w:tr w:rsidR="00F87BA4" w:rsidRPr="00171017" w14:paraId="791BB0F5" w14:textId="77777777" w:rsidTr="004A7092">
        <w:trPr>
          <w:jc w:val="center"/>
        </w:trPr>
        <w:tc>
          <w:tcPr>
            <w:tcW w:w="3979" w:type="dxa"/>
            <w:tcBorders>
              <w:top w:val="single" w:sz="4" w:space="0" w:color="auto"/>
              <w:bottom w:val="nil"/>
            </w:tcBorders>
          </w:tcPr>
          <w:p w14:paraId="5CD10F17"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Other expenses incurred in managing tax affairs</w:t>
            </w:r>
          </w:p>
        </w:tc>
        <w:tc>
          <w:tcPr>
            <w:tcW w:w="1866" w:type="dxa"/>
            <w:tcBorders>
              <w:top w:val="single" w:sz="4" w:space="0" w:color="auto"/>
              <w:bottom w:val="nil"/>
            </w:tcBorders>
          </w:tcPr>
          <w:p w14:paraId="5B3CDD77"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2,070</w:t>
            </w:r>
          </w:p>
        </w:tc>
        <w:tc>
          <w:tcPr>
            <w:tcW w:w="1866" w:type="dxa"/>
            <w:tcBorders>
              <w:top w:val="single" w:sz="4" w:space="0" w:color="auto"/>
              <w:bottom w:val="nil"/>
            </w:tcBorders>
          </w:tcPr>
          <w:p w14:paraId="4908FE97"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55</w:t>
            </w:r>
          </w:p>
        </w:tc>
      </w:tr>
      <w:tr w:rsidR="00F87BA4" w:rsidRPr="00171017" w14:paraId="59D39287" w14:textId="77777777" w:rsidTr="004A7092">
        <w:trPr>
          <w:jc w:val="center"/>
        </w:trPr>
        <w:tc>
          <w:tcPr>
            <w:tcW w:w="3979" w:type="dxa"/>
            <w:tcBorders>
              <w:top w:val="nil"/>
              <w:bottom w:val="nil"/>
            </w:tcBorders>
          </w:tcPr>
          <w:p w14:paraId="3660997F"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Dividend deductions</w:t>
            </w:r>
          </w:p>
        </w:tc>
        <w:tc>
          <w:tcPr>
            <w:tcW w:w="1866" w:type="dxa"/>
            <w:tcBorders>
              <w:top w:val="nil"/>
              <w:bottom w:val="nil"/>
            </w:tcBorders>
          </w:tcPr>
          <w:p w14:paraId="32ED6598"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790</w:t>
            </w:r>
          </w:p>
        </w:tc>
        <w:tc>
          <w:tcPr>
            <w:tcW w:w="1866" w:type="dxa"/>
            <w:tcBorders>
              <w:top w:val="nil"/>
              <w:bottom w:val="nil"/>
            </w:tcBorders>
          </w:tcPr>
          <w:p w14:paraId="585F447F"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21</w:t>
            </w:r>
          </w:p>
        </w:tc>
      </w:tr>
      <w:tr w:rsidR="00F87BA4" w:rsidRPr="00171017" w14:paraId="12C2A2D4" w14:textId="77777777" w:rsidTr="004A7092">
        <w:trPr>
          <w:jc w:val="center"/>
        </w:trPr>
        <w:tc>
          <w:tcPr>
            <w:tcW w:w="3979" w:type="dxa"/>
            <w:tcBorders>
              <w:top w:val="nil"/>
              <w:bottom w:val="nil"/>
            </w:tcBorders>
          </w:tcPr>
          <w:p w14:paraId="24A92F71"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Interest deductions</w:t>
            </w:r>
          </w:p>
        </w:tc>
        <w:tc>
          <w:tcPr>
            <w:tcW w:w="1866" w:type="dxa"/>
            <w:tcBorders>
              <w:top w:val="nil"/>
              <w:bottom w:val="nil"/>
            </w:tcBorders>
          </w:tcPr>
          <w:p w14:paraId="098DD932"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470</w:t>
            </w:r>
          </w:p>
        </w:tc>
        <w:tc>
          <w:tcPr>
            <w:tcW w:w="1866" w:type="dxa"/>
            <w:tcBorders>
              <w:top w:val="nil"/>
              <w:bottom w:val="nil"/>
            </w:tcBorders>
          </w:tcPr>
          <w:p w14:paraId="21D21028"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13</w:t>
            </w:r>
          </w:p>
        </w:tc>
      </w:tr>
      <w:tr w:rsidR="00F87BA4" w:rsidRPr="00171017" w14:paraId="7BDFBBF3" w14:textId="77777777" w:rsidTr="004A7092">
        <w:trPr>
          <w:jc w:val="center"/>
        </w:trPr>
        <w:tc>
          <w:tcPr>
            <w:tcW w:w="3979" w:type="dxa"/>
            <w:tcBorders>
              <w:top w:val="nil"/>
              <w:bottom w:val="nil"/>
            </w:tcBorders>
          </w:tcPr>
          <w:p w14:paraId="4FED5FC1"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Interest charged by the ATO</w:t>
            </w:r>
          </w:p>
        </w:tc>
        <w:tc>
          <w:tcPr>
            <w:tcW w:w="1866" w:type="dxa"/>
            <w:tcBorders>
              <w:top w:val="nil"/>
              <w:bottom w:val="nil"/>
            </w:tcBorders>
          </w:tcPr>
          <w:p w14:paraId="607F468E"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400</w:t>
            </w:r>
          </w:p>
        </w:tc>
        <w:tc>
          <w:tcPr>
            <w:tcW w:w="1866" w:type="dxa"/>
            <w:tcBorders>
              <w:top w:val="nil"/>
              <w:bottom w:val="nil"/>
            </w:tcBorders>
          </w:tcPr>
          <w:p w14:paraId="0DC28E74"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11</w:t>
            </w:r>
          </w:p>
        </w:tc>
      </w:tr>
      <w:tr w:rsidR="00F87BA4" w:rsidRPr="00171017" w14:paraId="77B36321" w14:textId="77777777" w:rsidTr="004A7092">
        <w:trPr>
          <w:jc w:val="center"/>
        </w:trPr>
        <w:tc>
          <w:tcPr>
            <w:tcW w:w="3979" w:type="dxa"/>
            <w:tcBorders>
              <w:top w:val="nil"/>
              <w:bottom w:val="single" w:sz="4" w:space="0" w:color="auto"/>
            </w:tcBorders>
          </w:tcPr>
          <w:p w14:paraId="513A41E0"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Litigation costs</w:t>
            </w:r>
          </w:p>
        </w:tc>
        <w:tc>
          <w:tcPr>
            <w:tcW w:w="1866" w:type="dxa"/>
            <w:tcBorders>
              <w:top w:val="nil"/>
              <w:bottom w:val="single" w:sz="4" w:space="0" w:color="auto"/>
            </w:tcBorders>
          </w:tcPr>
          <w:p w14:paraId="42FE1E18"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20</w:t>
            </w:r>
          </w:p>
        </w:tc>
        <w:tc>
          <w:tcPr>
            <w:tcW w:w="1866" w:type="dxa"/>
            <w:tcBorders>
              <w:top w:val="nil"/>
              <w:bottom w:val="single" w:sz="4" w:space="0" w:color="auto"/>
            </w:tcBorders>
          </w:tcPr>
          <w:p w14:paraId="29D551E4"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1</w:t>
            </w:r>
          </w:p>
        </w:tc>
      </w:tr>
    </w:tbl>
    <w:p w14:paraId="60DCCC58" w14:textId="57855DFE" w:rsidR="00F87BA4" w:rsidRDefault="00F87BA4" w:rsidP="000E4BD6">
      <w:pPr>
        <w:spacing w:before="200"/>
      </w:pPr>
      <w:r w:rsidRPr="00171017">
        <w:lastRenderedPageBreak/>
        <w:t>In 2020–21, 85 per cent of the total tax reduction went to people with above median income, and 48 per cent of the total tax reduction went to people in the top income decile (Chart 2.</w:t>
      </w:r>
      <w:r>
        <w:t>26</w:t>
      </w:r>
      <w:r w:rsidRPr="00171017">
        <w:t xml:space="preserve">). Both the share of the total tax reduction and the number of people claiming deductions increase with income from the second decile. As with other types of deductions, individuals with higher taxable incomes receive a greater tax reduction per dollar of taxable income reduced by deductions. </w:t>
      </w:r>
    </w:p>
    <w:p w14:paraId="1198449B" w14:textId="11782173" w:rsidR="00F87BA4" w:rsidRDefault="00F87BA4" w:rsidP="00B430F0">
      <w:pPr>
        <w:pStyle w:val="ChartHeading"/>
      </w:pPr>
      <w:r w:rsidRPr="00171017">
        <w:t xml:space="preserve">Chart </w:t>
      </w:r>
      <w:r>
        <w:t>2</w:t>
      </w:r>
      <w:r w:rsidRPr="00171017">
        <w:t>.</w:t>
      </w:r>
      <w:r>
        <w:t>26</w:t>
      </w:r>
      <w:r w:rsidRPr="00171017">
        <w:t xml:space="preserve"> Share of total tax reduction and claimants by taxable income decile, 2020–21</w:t>
      </w:r>
    </w:p>
    <w:p w14:paraId="350FBF97" w14:textId="48A7E9C8" w:rsidR="008624E5" w:rsidRDefault="008624E5" w:rsidP="008624E5">
      <w:pPr>
        <w:pStyle w:val="ChartGraphic"/>
      </w:pPr>
      <w:r>
        <w:rPr>
          <w:noProof/>
        </w:rPr>
        <w:drawing>
          <wp:inline distT="0" distB="0" distL="0" distR="0" wp14:anchorId="6CC06F8D" wp14:editId="657BDE2C">
            <wp:extent cx="4681855" cy="2524125"/>
            <wp:effectExtent l="0" t="0" r="4445" b="0"/>
            <wp:docPr id="14" name="Picture 14" descr="The number of claimants of cost of managing tax affairs or other deductions across the income deciles increases consistently across deciles, whereas share of total tax reduction is highly concentrated in the highest income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number of claimants of cost of managing tax affairs or other deductions across the income deciles increases consistently across deciles, whereas share of total tax reduction is highly concentrated in the highest income decil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198CB2B9" w14:textId="5DB5959E" w:rsidR="00F87BA4" w:rsidRPr="00171017" w:rsidRDefault="00F87BA4" w:rsidP="00613C71">
      <w:pPr>
        <w:pStyle w:val="ChartandTableFootnote"/>
      </w:pPr>
      <w:r w:rsidRPr="00171017">
        <w:t>Source: Treasury</w:t>
      </w:r>
    </w:p>
    <w:p w14:paraId="45B11077" w14:textId="667A5687" w:rsidR="00F87BA4" w:rsidRPr="00171017" w:rsidRDefault="00F87BA4" w:rsidP="00F87BA4">
      <w:pPr>
        <w:spacing w:before="200"/>
      </w:pPr>
      <w:r w:rsidRPr="00171017">
        <w:t>Around 3.5 million men claimed these deductions and received an average tax reduction of $230 in 2020–21 (Table </w:t>
      </w:r>
      <w:r>
        <w:t>2.27</w:t>
      </w:r>
      <w:r w:rsidRPr="00171017">
        <w:t>).</w:t>
      </w:r>
      <w:r w:rsidR="003444F0">
        <w:t xml:space="preserve"> </w:t>
      </w:r>
      <w:r w:rsidRPr="00171017">
        <w:t>A higher share of the total tax reduction attributed to men reflects higher average deductions and higher average taxable incomes</w:t>
      </w:r>
      <w:r w:rsidR="003F625B">
        <w:t xml:space="preserve">. </w:t>
      </w:r>
    </w:p>
    <w:p w14:paraId="34D173FB" w14:textId="77777777" w:rsidR="00F87BA4" w:rsidRPr="00171017" w:rsidRDefault="00F87BA4" w:rsidP="00B430F0">
      <w:pPr>
        <w:pStyle w:val="TableHeading"/>
        <w:rPr>
          <w:rFonts w:cs="Arial"/>
        </w:rPr>
      </w:pPr>
      <w:r w:rsidRPr="00171017">
        <w:t xml:space="preserve">Table </w:t>
      </w:r>
      <w:r>
        <w:t>2.27</w:t>
      </w:r>
      <w:r w:rsidRPr="00171017">
        <w:t xml:space="preserve"> Distributional effect by gender, 2020–21</w:t>
      </w:r>
    </w:p>
    <w:tbl>
      <w:tblPr>
        <w:tblStyle w:val="TableGrid14"/>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Caption w:val="Table"/>
      </w:tblPr>
      <w:tblGrid>
        <w:gridCol w:w="993"/>
        <w:gridCol w:w="2268"/>
        <w:gridCol w:w="1842"/>
        <w:gridCol w:w="2608"/>
      </w:tblGrid>
      <w:tr w:rsidR="00F87BA4" w:rsidRPr="00171017" w14:paraId="31BD2284" w14:textId="77777777" w:rsidTr="004A7092">
        <w:trPr>
          <w:jc w:val="center"/>
        </w:trPr>
        <w:tc>
          <w:tcPr>
            <w:tcW w:w="993" w:type="dxa"/>
            <w:tcBorders>
              <w:bottom w:val="single" w:sz="4" w:space="0" w:color="auto"/>
            </w:tcBorders>
            <w:vAlign w:val="center"/>
          </w:tcPr>
          <w:p w14:paraId="625B3A59" w14:textId="77777777" w:rsidR="00F87BA4" w:rsidRPr="00171017" w:rsidRDefault="00F87BA4" w:rsidP="004A7092">
            <w:pPr>
              <w:spacing w:before="20" w:after="20" w:line="240" w:lineRule="auto"/>
              <w:rPr>
                <w:rFonts w:ascii="Arial" w:hAnsi="Arial"/>
                <w:b/>
                <w:color w:val="000000"/>
                <w:sz w:val="16"/>
              </w:rPr>
            </w:pPr>
            <w:r w:rsidRPr="00171017">
              <w:rPr>
                <w:rFonts w:ascii="Arial" w:hAnsi="Arial"/>
                <w:b/>
                <w:color w:val="000000"/>
                <w:sz w:val="16"/>
              </w:rPr>
              <w:t>Gender</w:t>
            </w:r>
          </w:p>
        </w:tc>
        <w:tc>
          <w:tcPr>
            <w:tcW w:w="2268" w:type="dxa"/>
            <w:tcBorders>
              <w:bottom w:val="single" w:sz="4" w:space="0" w:color="auto"/>
            </w:tcBorders>
            <w:vAlign w:val="center"/>
          </w:tcPr>
          <w:p w14:paraId="60DA6430"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Average tax reduction ($)</w:t>
            </w:r>
          </w:p>
        </w:tc>
        <w:tc>
          <w:tcPr>
            <w:tcW w:w="1842" w:type="dxa"/>
            <w:tcBorders>
              <w:bottom w:val="single" w:sz="4" w:space="0" w:color="auto"/>
            </w:tcBorders>
            <w:vAlign w:val="center"/>
          </w:tcPr>
          <w:p w14:paraId="354268F1"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Claimants (million)</w:t>
            </w:r>
          </w:p>
        </w:tc>
        <w:tc>
          <w:tcPr>
            <w:tcW w:w="2608" w:type="dxa"/>
            <w:tcBorders>
              <w:bottom w:val="single" w:sz="4" w:space="0" w:color="auto"/>
            </w:tcBorders>
            <w:vAlign w:val="center"/>
          </w:tcPr>
          <w:p w14:paraId="4FC0C7C8" w14:textId="77777777" w:rsidR="00F87BA4" w:rsidRPr="00171017" w:rsidRDefault="00F87BA4" w:rsidP="004A7092">
            <w:pPr>
              <w:spacing w:before="20" w:after="20" w:line="240" w:lineRule="auto"/>
              <w:jc w:val="right"/>
              <w:rPr>
                <w:rFonts w:ascii="Arial" w:hAnsi="Arial"/>
                <w:b/>
                <w:color w:val="000000"/>
                <w:sz w:val="16"/>
              </w:rPr>
            </w:pPr>
            <w:r w:rsidRPr="00171017">
              <w:rPr>
                <w:rFonts w:ascii="Arial" w:hAnsi="Arial"/>
                <w:b/>
                <w:color w:val="000000"/>
                <w:sz w:val="16"/>
              </w:rPr>
              <w:t>Share of total tax reduction (%)</w:t>
            </w:r>
          </w:p>
        </w:tc>
      </w:tr>
      <w:tr w:rsidR="00F87BA4" w:rsidRPr="00171017" w14:paraId="092F0A50" w14:textId="77777777" w:rsidTr="004A7092">
        <w:trPr>
          <w:jc w:val="center"/>
        </w:trPr>
        <w:tc>
          <w:tcPr>
            <w:tcW w:w="993" w:type="dxa"/>
            <w:tcBorders>
              <w:top w:val="single" w:sz="4" w:space="0" w:color="auto"/>
              <w:bottom w:val="nil"/>
            </w:tcBorders>
          </w:tcPr>
          <w:p w14:paraId="3FE1FA25"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Men</w:t>
            </w:r>
          </w:p>
        </w:tc>
        <w:tc>
          <w:tcPr>
            <w:tcW w:w="2268" w:type="dxa"/>
            <w:tcBorders>
              <w:top w:val="single" w:sz="4" w:space="0" w:color="auto"/>
              <w:bottom w:val="nil"/>
            </w:tcBorders>
          </w:tcPr>
          <w:p w14:paraId="5B462F43"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 xml:space="preserve">230 </w:t>
            </w:r>
          </w:p>
        </w:tc>
        <w:tc>
          <w:tcPr>
            <w:tcW w:w="1842" w:type="dxa"/>
            <w:tcBorders>
              <w:top w:val="single" w:sz="4" w:space="0" w:color="auto"/>
              <w:bottom w:val="nil"/>
            </w:tcBorders>
          </w:tcPr>
          <w:p w14:paraId="2E9004AB"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3.5</w:t>
            </w:r>
          </w:p>
        </w:tc>
        <w:tc>
          <w:tcPr>
            <w:tcW w:w="2608" w:type="dxa"/>
            <w:tcBorders>
              <w:top w:val="single" w:sz="4" w:space="0" w:color="auto"/>
              <w:bottom w:val="nil"/>
            </w:tcBorders>
          </w:tcPr>
          <w:p w14:paraId="660FDA1A"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 xml:space="preserve">66 </w:t>
            </w:r>
          </w:p>
        </w:tc>
      </w:tr>
      <w:tr w:rsidR="00F87BA4" w:rsidRPr="00171017" w14:paraId="4352A63B" w14:textId="77777777" w:rsidTr="004A7092">
        <w:trPr>
          <w:jc w:val="center"/>
        </w:trPr>
        <w:tc>
          <w:tcPr>
            <w:tcW w:w="993" w:type="dxa"/>
            <w:tcBorders>
              <w:top w:val="nil"/>
              <w:bottom w:val="nil"/>
            </w:tcBorders>
          </w:tcPr>
          <w:p w14:paraId="6CAB63FE"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Women</w:t>
            </w:r>
          </w:p>
        </w:tc>
        <w:tc>
          <w:tcPr>
            <w:tcW w:w="2268" w:type="dxa"/>
            <w:tcBorders>
              <w:top w:val="nil"/>
              <w:bottom w:val="nil"/>
            </w:tcBorders>
          </w:tcPr>
          <w:p w14:paraId="06280BAD"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 xml:space="preserve">140 </w:t>
            </w:r>
          </w:p>
        </w:tc>
        <w:tc>
          <w:tcPr>
            <w:tcW w:w="1842" w:type="dxa"/>
            <w:tcBorders>
              <w:top w:val="nil"/>
              <w:bottom w:val="nil"/>
            </w:tcBorders>
          </w:tcPr>
          <w:p w14:paraId="49549DD3"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3.0</w:t>
            </w:r>
          </w:p>
        </w:tc>
        <w:tc>
          <w:tcPr>
            <w:tcW w:w="2608" w:type="dxa"/>
            <w:tcBorders>
              <w:top w:val="nil"/>
              <w:bottom w:val="nil"/>
            </w:tcBorders>
          </w:tcPr>
          <w:p w14:paraId="4E378769"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 xml:space="preserve">34 </w:t>
            </w:r>
          </w:p>
        </w:tc>
      </w:tr>
      <w:tr w:rsidR="00F87BA4" w:rsidRPr="00171017" w14:paraId="125259C1" w14:textId="77777777" w:rsidTr="004A7092">
        <w:trPr>
          <w:jc w:val="center"/>
        </w:trPr>
        <w:tc>
          <w:tcPr>
            <w:tcW w:w="993" w:type="dxa"/>
            <w:tcBorders>
              <w:top w:val="nil"/>
              <w:bottom w:val="single" w:sz="4" w:space="0" w:color="auto"/>
            </w:tcBorders>
          </w:tcPr>
          <w:p w14:paraId="54BFEC2A" w14:textId="77777777" w:rsidR="00F87BA4" w:rsidRPr="00171017" w:rsidRDefault="00F87BA4" w:rsidP="004A7092">
            <w:pPr>
              <w:spacing w:before="20" w:after="20" w:line="240" w:lineRule="auto"/>
              <w:rPr>
                <w:rFonts w:ascii="Arial" w:hAnsi="Arial"/>
                <w:color w:val="000000"/>
                <w:sz w:val="16"/>
              </w:rPr>
            </w:pPr>
            <w:r w:rsidRPr="00171017">
              <w:rPr>
                <w:rFonts w:ascii="Arial" w:hAnsi="Arial"/>
                <w:color w:val="000000"/>
                <w:sz w:val="16"/>
              </w:rPr>
              <w:t>Total</w:t>
            </w:r>
          </w:p>
        </w:tc>
        <w:tc>
          <w:tcPr>
            <w:tcW w:w="2268" w:type="dxa"/>
            <w:tcBorders>
              <w:top w:val="nil"/>
              <w:bottom w:val="single" w:sz="4" w:space="0" w:color="auto"/>
            </w:tcBorders>
          </w:tcPr>
          <w:p w14:paraId="61D3F314"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190</w:t>
            </w:r>
          </w:p>
        </w:tc>
        <w:tc>
          <w:tcPr>
            <w:tcW w:w="1842" w:type="dxa"/>
            <w:tcBorders>
              <w:top w:val="nil"/>
              <w:bottom w:val="single" w:sz="4" w:space="0" w:color="auto"/>
            </w:tcBorders>
          </w:tcPr>
          <w:p w14:paraId="1B212EB8"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6.5</w:t>
            </w:r>
          </w:p>
        </w:tc>
        <w:tc>
          <w:tcPr>
            <w:tcW w:w="2608" w:type="dxa"/>
            <w:tcBorders>
              <w:top w:val="nil"/>
              <w:bottom w:val="single" w:sz="4" w:space="0" w:color="auto"/>
            </w:tcBorders>
          </w:tcPr>
          <w:p w14:paraId="630A0443" w14:textId="77777777" w:rsidR="00F87BA4" w:rsidRPr="00171017" w:rsidRDefault="00F87BA4" w:rsidP="004A7092">
            <w:pPr>
              <w:spacing w:before="20" w:after="20" w:line="240" w:lineRule="auto"/>
              <w:jc w:val="right"/>
              <w:rPr>
                <w:rFonts w:ascii="Arial" w:hAnsi="Arial"/>
                <w:color w:val="000000"/>
                <w:sz w:val="16"/>
              </w:rPr>
            </w:pPr>
            <w:r w:rsidRPr="00171017">
              <w:rPr>
                <w:rFonts w:ascii="Arial" w:hAnsi="Arial"/>
                <w:color w:val="000000"/>
                <w:sz w:val="16"/>
              </w:rPr>
              <w:t>100</w:t>
            </w:r>
          </w:p>
        </w:tc>
      </w:tr>
    </w:tbl>
    <w:p w14:paraId="7C4A0BAA" w14:textId="552C705D" w:rsidR="00F87BA4" w:rsidRPr="00171017" w:rsidRDefault="00F87BA4" w:rsidP="00C15279">
      <w:pPr>
        <w:spacing w:after="0" w:line="240" w:lineRule="auto"/>
        <w:jc w:val="center"/>
        <w:rPr>
          <w:rFonts w:ascii="Arial" w:hAnsi="Arial" w:cs="Arial"/>
          <w:b/>
          <w:bCs/>
        </w:rPr>
      </w:pPr>
    </w:p>
    <w:p w14:paraId="24DF7308" w14:textId="77777777" w:rsidR="003F776D" w:rsidRDefault="003F776D">
      <w:pPr>
        <w:spacing w:after="0" w:line="240" w:lineRule="auto"/>
        <w:jc w:val="left"/>
        <w:rPr>
          <w:rFonts w:ascii="Arial" w:hAnsi="Arial" w:cs="Arial"/>
          <w:b/>
          <w:bCs/>
        </w:rPr>
      </w:pPr>
      <w:r>
        <w:rPr>
          <w:rFonts w:ascii="Arial" w:hAnsi="Arial" w:cs="Arial"/>
          <w:b/>
          <w:bCs/>
        </w:rPr>
        <w:br w:type="page"/>
      </w:r>
    </w:p>
    <w:p w14:paraId="49044FB9" w14:textId="2B3DDE27" w:rsidR="00F87BA4" w:rsidRDefault="00F87BA4" w:rsidP="002D086F">
      <w:pPr>
        <w:pStyle w:val="ChartHeading"/>
      </w:pPr>
      <w:r w:rsidRPr="00171017">
        <w:lastRenderedPageBreak/>
        <w:t xml:space="preserve">Chart </w:t>
      </w:r>
      <w:r>
        <w:t>2</w:t>
      </w:r>
      <w:r w:rsidRPr="00171017">
        <w:t>.</w:t>
      </w:r>
      <w:r>
        <w:t>27</w:t>
      </w:r>
      <w:r w:rsidRPr="00171017">
        <w:t xml:space="preserve"> Share of total tax reduction and claimants by age, 2020–21</w:t>
      </w:r>
    </w:p>
    <w:p w14:paraId="1BFAF3D9" w14:textId="3ECE0929" w:rsidR="008624E5" w:rsidRDefault="00050FA3" w:rsidP="008624E5">
      <w:pPr>
        <w:pStyle w:val="ChartGraphic"/>
        <w:rPr>
          <w:noProof/>
        </w:rPr>
      </w:pPr>
      <w:r>
        <w:rPr>
          <w:noProof/>
        </w:rPr>
        <w:drawing>
          <wp:inline distT="0" distB="0" distL="0" distR="0" wp14:anchorId="014232E1" wp14:editId="20CFADFE">
            <wp:extent cx="4675505" cy="2523490"/>
            <wp:effectExtent l="0" t="0" r="0" b="0"/>
            <wp:docPr id="59" name="Graphic 59" descr="The share of total tax reduction increases with consistently across age groupings, peaks for individuals aged between 55 to 59, and then decreases signficantly for individuals aged between 60 to 75, and increases for indivduals older than 75. The number of claimants is concentrated amounts younger individuals, and peaks for claimants aged between 35 an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The share of total tax reduction increases with consistently across age groupings, peaks for individuals aged between 55 to 59, and then decreases signficantly for individuals aged between 60 to 75, and increases for indivduals older than 75. The number of claimants is concentrated amounts younger individuals, and peaks for claimants aged between 35 and 39."/>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4675802" cy="2523600"/>
                    </a:xfrm>
                    <a:prstGeom prst="rect">
                      <a:avLst/>
                    </a:prstGeom>
                  </pic:spPr>
                </pic:pic>
              </a:graphicData>
            </a:graphic>
          </wp:inline>
        </w:drawing>
      </w:r>
    </w:p>
    <w:p w14:paraId="74F51DAA" w14:textId="77777777" w:rsidR="00F87BA4" w:rsidRDefault="00F87BA4" w:rsidP="00613C71">
      <w:pPr>
        <w:pStyle w:val="ChartandTableFootnote"/>
      </w:pPr>
      <w:r w:rsidRPr="00171017">
        <w:t>Source: Treasury</w:t>
      </w:r>
    </w:p>
    <w:p w14:paraId="55378189" w14:textId="77777777" w:rsidR="00C15279" w:rsidRPr="00617D0D" w:rsidRDefault="00C15279" w:rsidP="00F87BA4">
      <w:pPr>
        <w:spacing w:after="0" w:line="240" w:lineRule="auto"/>
        <w:rPr>
          <w:rFonts w:ascii="Calibri" w:hAnsi="Calibri" w:cs="Calibri"/>
          <w:b/>
        </w:rPr>
      </w:pPr>
    </w:p>
    <w:p w14:paraId="1A4F3C84" w14:textId="77777777" w:rsidR="00F87BA4" w:rsidRPr="00171017" w:rsidRDefault="00F87BA4" w:rsidP="00F87BA4">
      <w:r w:rsidRPr="00171017">
        <w:t xml:space="preserve">Individuals aged 39 or younger represent over a third of total claimants but receive less than a fifth of the total tax reduction. This reflects lower average deductions claimed and lower average taxable incomes for this cohort. Conversely, individuals aged 70 or older represent 7 per cent of total claimants but receive 14 per cent of the total tax reduction. This reflects significantly higher average deductions claimed by this cohort, especially interest and dividend deductions. </w:t>
      </w:r>
    </w:p>
    <w:p w14:paraId="6CD1525E" w14:textId="77777777" w:rsidR="00F87BA4" w:rsidRDefault="00F87BA4" w:rsidP="00F87BA4">
      <w:r>
        <w:br w:type="page"/>
      </w:r>
    </w:p>
    <w:p w14:paraId="3551C5C1" w14:textId="77777777" w:rsidR="00F87BA4" w:rsidRPr="000C2806" w:rsidRDefault="00F87BA4" w:rsidP="00277C1B">
      <w:pPr>
        <w:pStyle w:val="Heading2"/>
      </w:pPr>
      <w:bookmarkStart w:id="60" w:name="_Toc156386203"/>
      <w:r w:rsidRPr="000C2806">
        <w:lastRenderedPageBreak/>
        <w:t>Trust distributions to individuals</w:t>
      </w:r>
      <w:bookmarkEnd w:id="60"/>
    </w:p>
    <w:tbl>
      <w:tblPr>
        <w:tblStyle w:val="TableGrid15"/>
        <w:tblW w:w="7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1"/>
      </w:tblGrid>
      <w:tr w:rsidR="00F87BA4" w:rsidRPr="000C2806" w14:paraId="10A6062F" w14:textId="77777777" w:rsidTr="004A7092">
        <w:trPr>
          <w:trHeight w:val="3322"/>
        </w:trPr>
        <w:tc>
          <w:tcPr>
            <w:tcW w:w="7751" w:type="dxa"/>
            <w:shd w:val="clear" w:color="auto" w:fill="DEEAF6"/>
          </w:tcPr>
          <w:p w14:paraId="1D1C3C48" w14:textId="4E42E036" w:rsidR="00F87BA4" w:rsidRPr="000C2806" w:rsidRDefault="00F87BA4" w:rsidP="001C0491">
            <w:pPr>
              <w:spacing w:before="120"/>
            </w:pPr>
            <w:r w:rsidRPr="000C2806">
              <w:t>Trusts are flow</w:t>
            </w:r>
            <w:r w:rsidR="003F625B">
              <w:noBreakHyphen/>
            </w:r>
            <w:r w:rsidRPr="000C2806">
              <w:t>through vehicles and are not considered separate tax units under the personal income tax benchmark. Income earned by trusts is generally taxable in the hands of beneficiaries and hence tax paid on trust income will depend on the average marginal tax rate of beneficiaries. Beneficiaries can include companies. However, the analysis only examines the distributions of trust net income reported by individuals.</w:t>
            </w:r>
            <w:r w:rsidRPr="001C0491">
              <w:rPr>
                <w:rStyle w:val="FootnoteReference"/>
              </w:rPr>
              <w:footnoteReference w:id="13"/>
            </w:r>
          </w:p>
          <w:p w14:paraId="5F414E5A" w14:textId="1EBABBFF" w:rsidR="00F87BA4" w:rsidRPr="000C2806" w:rsidRDefault="00F87BA4" w:rsidP="004A7092">
            <w:pPr>
              <w:spacing w:before="200"/>
            </w:pPr>
            <w:r w:rsidRPr="000C2806">
              <w:t>Low</w:t>
            </w:r>
            <w:r w:rsidR="003F625B">
              <w:noBreakHyphen/>
            </w:r>
            <w:r w:rsidRPr="000C2806">
              <w:t>income individuals under the effective tax</w:t>
            </w:r>
            <w:r w:rsidR="003F625B">
              <w:noBreakHyphen/>
            </w:r>
            <w:r w:rsidRPr="000C2806">
              <w:t xml:space="preserve">free threshold, who derive income but did not have any tax withheld during the year, may not need to lodge a tax return. Due to the lack of data, the analysis below only includes those individuals who have lodged a personal income tax return for the </w:t>
            </w:r>
            <w:r w:rsidR="00C244EC">
              <w:t>2020–21</w:t>
            </w:r>
            <w:r w:rsidRPr="000C2806">
              <w:t xml:space="preserve"> income year.</w:t>
            </w:r>
            <w:r w:rsidRPr="001C0491">
              <w:rPr>
                <w:rStyle w:val="FootnoteReference"/>
              </w:rPr>
              <w:footnoteReference w:id="14"/>
            </w:r>
          </w:p>
          <w:p w14:paraId="6767B560" w14:textId="44FD5453" w:rsidR="00F87BA4" w:rsidRPr="000C2806" w:rsidRDefault="00F87BA4" w:rsidP="004A7092">
            <w:pPr>
              <w:spacing w:before="200"/>
            </w:pPr>
            <w:r w:rsidRPr="000C2806">
              <w:t xml:space="preserve">Around 1.7 million individuals reported a total of almost $60 billion in trust net income in </w:t>
            </w:r>
            <w:r w:rsidR="00C244EC">
              <w:t>2020–21</w:t>
            </w:r>
            <w:r w:rsidRPr="000C2806">
              <w:t xml:space="preserve">. This was just over 11 per cent of those lodging a tax return. </w:t>
            </w:r>
          </w:p>
        </w:tc>
      </w:tr>
    </w:tbl>
    <w:p w14:paraId="61B6895D" w14:textId="5BC852CB" w:rsidR="008B4EF1" w:rsidRDefault="008B4EF1" w:rsidP="008B4EF1">
      <w:pPr>
        <w:spacing w:before="120" w:after="120"/>
        <w:rPr>
          <w:rFonts w:ascii="Arial" w:hAnsi="Arial"/>
          <w:b/>
          <w:noProof/>
          <w:color w:val="000000"/>
        </w:rPr>
      </w:pPr>
      <w:r w:rsidRPr="000C2806">
        <w:t xml:space="preserve">In </w:t>
      </w:r>
      <w:r w:rsidR="00C244EC">
        <w:t>2020–21</w:t>
      </w:r>
      <w:r w:rsidRPr="000C2806">
        <w:t xml:space="preserve">, 74 per cent of individuals reporting </w:t>
      </w:r>
      <w:r>
        <w:t xml:space="preserve">trust </w:t>
      </w:r>
      <w:r w:rsidRPr="000C2806">
        <w:t>income had taxable incomes of less than $120,000.</w:t>
      </w:r>
      <w:r w:rsidRPr="000C2806" w:rsidDel="005F1187">
        <w:t xml:space="preserve"> </w:t>
      </w:r>
      <w:r>
        <w:t>For those</w:t>
      </w:r>
      <w:r w:rsidRPr="000C2806">
        <w:t xml:space="preserve"> in the </w:t>
      </w:r>
      <w:r>
        <w:t>eighth</w:t>
      </w:r>
      <w:r w:rsidRPr="000C2806">
        <w:t xml:space="preserve"> income decile and below</w:t>
      </w:r>
      <w:r>
        <w:t>, the share of reported trust income ranged from 2 per cent to 7 per cent each. Together, they accounted for</w:t>
      </w:r>
      <w:r w:rsidRPr="000C2806" w:rsidDel="001B1AD3">
        <w:t xml:space="preserve"> </w:t>
      </w:r>
      <w:r>
        <w:t>26</w:t>
      </w:r>
      <w:r w:rsidR="00685288">
        <w:t> </w:t>
      </w:r>
      <w:r w:rsidRPr="000C2806">
        <w:t>per cent of total trust income</w:t>
      </w:r>
      <w:r>
        <w:t xml:space="preserve"> reported by individuals</w:t>
      </w:r>
      <w:r w:rsidR="00685288">
        <w:t>.</w:t>
      </w:r>
      <w:r w:rsidRPr="000C2806">
        <w:t>(Chart 2.</w:t>
      </w:r>
      <w:r>
        <w:t>28</w:t>
      </w:r>
      <w:r w:rsidRPr="000C2806">
        <w:t xml:space="preserve">). </w:t>
      </w:r>
    </w:p>
    <w:p w14:paraId="312E32F2" w14:textId="1B812DDF" w:rsidR="005F1187" w:rsidRDefault="007A6FD0" w:rsidP="002D086F">
      <w:pPr>
        <w:pStyle w:val="ChartHeading"/>
        <w:rPr>
          <w:sz w:val="16"/>
        </w:rPr>
      </w:pPr>
      <w:r>
        <w:t xml:space="preserve">Chart </w:t>
      </w:r>
      <w:r w:rsidRPr="000C2806">
        <w:t>2.</w:t>
      </w:r>
      <w:r>
        <w:t>28</w:t>
      </w:r>
      <w:r w:rsidRPr="000C2806">
        <w:t xml:space="preserve"> Trust distributions b</w:t>
      </w:r>
      <w:r w:rsidR="00BA5771">
        <w:t>y</w:t>
      </w:r>
      <w:r w:rsidRPr="000C2806">
        <w:t xml:space="preserve"> taxable income decile, 2020</w:t>
      </w:r>
      <w:r w:rsidRPr="00273AA1">
        <w:t>–</w:t>
      </w:r>
      <w:r w:rsidRPr="000C2806">
        <w:t>21</w:t>
      </w:r>
      <w:r w:rsidR="005F1187" w:rsidRPr="005F1187">
        <w:rPr>
          <w:sz w:val="16"/>
        </w:rPr>
        <w:t xml:space="preserve"> </w:t>
      </w:r>
    </w:p>
    <w:p w14:paraId="2ED2CB5F" w14:textId="45C9765D" w:rsidR="00050FA3" w:rsidRDefault="000149D8" w:rsidP="000149D8">
      <w:pPr>
        <w:pStyle w:val="ChartGraphic"/>
      </w:pPr>
      <w:r>
        <w:rPr>
          <w:noProof/>
        </w:rPr>
        <w:drawing>
          <wp:inline distT="0" distB="0" distL="0" distR="0" wp14:anchorId="5CCEAA05" wp14:editId="24E81C83">
            <wp:extent cx="4535727" cy="2448000"/>
            <wp:effectExtent l="0" t="0" r="0" b="0"/>
            <wp:docPr id="28" name="Graphic 28" descr="This chart shows that the share of trust income received ranges from 2 per cent in the lowest taxable income decile to around 13 per cent in the 9th decile. There is a sharp increase in the highest decile to around 61 per cent. The number of recipients ranges from  around 100,000 in the lowest income decile to around 220,000 in the 9th income decile. The is a sharp increase in the highest income decile to around 38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This chart shows that the share of trust income received ranges from 2 per cent in the lowest taxable income decile to around 13 per cent in the 9th decile. There is a sharp increase in the highest decile to around 61 per cent. The number of recipients ranges from  around 100,000 in the lowest income decile to around 220,000 in the 9th income decile. The is a sharp increase in the highest income decile to around 380,000.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4535727" cy="2448000"/>
                    </a:xfrm>
                    <a:prstGeom prst="rect">
                      <a:avLst/>
                    </a:prstGeom>
                  </pic:spPr>
                </pic:pic>
              </a:graphicData>
            </a:graphic>
          </wp:inline>
        </w:drawing>
      </w:r>
    </w:p>
    <w:p w14:paraId="04DE423F" w14:textId="2A89C3BE" w:rsidR="00FC5558" w:rsidRDefault="00FC5558" w:rsidP="00613C71">
      <w:pPr>
        <w:pStyle w:val="ChartandTableFootnote"/>
      </w:pPr>
      <w:r>
        <w:t>Source: Treasury</w:t>
      </w:r>
    </w:p>
    <w:p w14:paraId="2F6FFA65" w14:textId="2F1D2F6E" w:rsidR="00967343" w:rsidRDefault="00967343" w:rsidP="00967343">
      <w:pPr>
        <w:tabs>
          <w:tab w:val="center" w:pos="3855"/>
          <w:tab w:val="right" w:pos="7711"/>
        </w:tabs>
        <w:spacing w:before="200"/>
        <w:rPr>
          <w:rFonts w:cstheme="minorHAnsi"/>
        </w:rPr>
      </w:pPr>
      <w:r>
        <w:rPr>
          <w:rFonts w:cstheme="minorHAnsi"/>
        </w:rPr>
        <w:lastRenderedPageBreak/>
        <w:t xml:space="preserve">In </w:t>
      </w:r>
      <w:r w:rsidR="00C244EC">
        <w:rPr>
          <w:rFonts w:cstheme="minorHAnsi"/>
        </w:rPr>
        <w:t>2020–21</w:t>
      </w:r>
      <w:r>
        <w:rPr>
          <w:rFonts w:cstheme="minorHAnsi"/>
        </w:rPr>
        <w:t>,</w:t>
      </w:r>
      <w:r w:rsidRPr="00D312E6">
        <w:rPr>
          <w:rFonts w:cstheme="minorHAnsi"/>
        </w:rPr>
        <w:t xml:space="preserve"> </w:t>
      </w:r>
      <w:r>
        <w:rPr>
          <w:rFonts w:cstheme="minorHAnsi"/>
        </w:rPr>
        <w:t>23</w:t>
      </w:r>
      <w:r w:rsidRPr="00D312E6">
        <w:rPr>
          <w:rFonts w:cstheme="minorHAnsi"/>
        </w:rPr>
        <w:t xml:space="preserve"> per cent of </w:t>
      </w:r>
      <w:r>
        <w:rPr>
          <w:rFonts w:cstheme="minorHAnsi"/>
        </w:rPr>
        <w:t>individuals</w:t>
      </w:r>
      <w:r w:rsidRPr="00D312E6">
        <w:rPr>
          <w:rFonts w:cstheme="minorHAnsi"/>
        </w:rPr>
        <w:t xml:space="preserve"> who </w:t>
      </w:r>
      <w:r>
        <w:rPr>
          <w:rFonts w:cstheme="minorHAnsi"/>
        </w:rPr>
        <w:t>reported</w:t>
      </w:r>
      <w:r w:rsidRPr="00D312E6">
        <w:rPr>
          <w:rFonts w:cstheme="minorHAnsi"/>
        </w:rPr>
        <w:t xml:space="preserve"> trust </w:t>
      </w:r>
      <w:r>
        <w:rPr>
          <w:rFonts w:cstheme="minorHAnsi"/>
        </w:rPr>
        <w:t>income</w:t>
      </w:r>
      <w:r w:rsidRPr="00D312E6">
        <w:rPr>
          <w:rFonts w:cstheme="minorHAnsi"/>
        </w:rPr>
        <w:t xml:space="preserve"> </w:t>
      </w:r>
      <w:r>
        <w:rPr>
          <w:rFonts w:cstheme="minorHAnsi"/>
        </w:rPr>
        <w:t>were</w:t>
      </w:r>
      <w:r w:rsidRPr="00D312E6">
        <w:rPr>
          <w:rFonts w:cstheme="minorHAnsi"/>
        </w:rPr>
        <w:t xml:space="preserve"> in the top income decile, accounting for </w:t>
      </w:r>
      <w:r>
        <w:rPr>
          <w:rFonts w:cstheme="minorHAnsi"/>
        </w:rPr>
        <w:t>61</w:t>
      </w:r>
      <w:r w:rsidRPr="00D312E6">
        <w:rPr>
          <w:rFonts w:cstheme="minorHAnsi"/>
        </w:rPr>
        <w:t xml:space="preserve"> per cent of all trust </w:t>
      </w:r>
      <w:r>
        <w:rPr>
          <w:rFonts w:cstheme="minorHAnsi"/>
        </w:rPr>
        <w:t>income</w:t>
      </w:r>
      <w:r w:rsidRPr="00463E05">
        <w:rPr>
          <w:rFonts w:cstheme="minorHAnsi"/>
        </w:rPr>
        <w:t xml:space="preserve"> </w:t>
      </w:r>
      <w:r>
        <w:rPr>
          <w:rFonts w:cstheme="minorHAnsi"/>
        </w:rPr>
        <w:t>reported.</w:t>
      </w:r>
      <w:r w:rsidRPr="00F939BD">
        <w:rPr>
          <w:rFonts w:cstheme="minorHAnsi"/>
        </w:rPr>
        <w:t xml:space="preserve"> </w:t>
      </w:r>
      <w:r w:rsidRPr="00D312E6">
        <w:rPr>
          <w:rFonts w:cstheme="minorHAnsi"/>
        </w:rPr>
        <w:t>This is due to a small number of individuals receiving very large amounts of income from trusts</w:t>
      </w:r>
      <w:r>
        <w:rPr>
          <w:rFonts w:cstheme="minorHAnsi"/>
        </w:rPr>
        <w:t xml:space="preserve">. Individuals in the ninth income decile accounted for 13 per cent of those who reported trust income and 13 per cent of reported trust income. </w:t>
      </w:r>
    </w:p>
    <w:p w14:paraId="0CCAACD9" w14:textId="5A7923D8" w:rsidR="00666119" w:rsidRDefault="00666119" w:rsidP="00967343">
      <w:pPr>
        <w:tabs>
          <w:tab w:val="center" w:pos="3855"/>
          <w:tab w:val="right" w:pos="7711"/>
        </w:tabs>
        <w:spacing w:before="200"/>
      </w:pPr>
      <w:r>
        <w:t>In 2020–21, 34 per cent of those who reported trust income had taxable incomes between $0 and $45,000, accounting for 9 per cent of all reported trust income; and 57 per cent had taxable incomes between $45,000 and $200,000, accounting for 52 per cent of all reported trust income. Of total trust income reported by individuals, 39</w:t>
      </w:r>
      <w:r w:rsidRPr="007B7E3B">
        <w:t xml:space="preserve"> per cent is from individuals with taxable incomes above $200,000</w:t>
      </w:r>
      <w:r>
        <w:t>.</w:t>
      </w:r>
      <w:r>
        <w:rPr>
          <w:rStyle w:val="FootnoteReference"/>
        </w:rPr>
        <w:footnoteReference w:id="15"/>
      </w:r>
    </w:p>
    <w:p w14:paraId="75E5BFD7" w14:textId="0DB16834" w:rsidR="00967343" w:rsidRDefault="00967343" w:rsidP="00967343">
      <w:pPr>
        <w:keepNext/>
        <w:spacing w:before="120" w:after="20" w:line="240" w:lineRule="auto"/>
        <w:rPr>
          <w:rFonts w:ascii="Arial" w:hAnsi="Arial"/>
          <w:b/>
          <w:color w:val="000000"/>
        </w:rPr>
      </w:pPr>
      <w:r w:rsidRPr="000C2806">
        <w:t>While marginally more women</w:t>
      </w:r>
      <w:r>
        <w:t xml:space="preserve"> (830,000)</w:t>
      </w:r>
      <w:r w:rsidRPr="000C2806">
        <w:t xml:space="preserve"> report</w:t>
      </w:r>
      <w:r>
        <w:t>ed trust income</w:t>
      </w:r>
      <w:r w:rsidRPr="000C2806">
        <w:t>, men</w:t>
      </w:r>
      <w:r>
        <w:t xml:space="preserve"> (820,000)</w:t>
      </w:r>
      <w:r w:rsidRPr="000C2806">
        <w:t xml:space="preserve"> reported a larger share of </w:t>
      </w:r>
      <w:r>
        <w:t>reported</w:t>
      </w:r>
      <w:r w:rsidRPr="000C2806">
        <w:t xml:space="preserve"> trust income because they reported an average trust </w:t>
      </w:r>
      <w:r>
        <w:t>income</w:t>
      </w:r>
      <w:r w:rsidRPr="000C2806">
        <w:t xml:space="preserve"> of $37,410 in </w:t>
      </w:r>
      <w:r w:rsidR="00C244EC">
        <w:t>2020–21</w:t>
      </w:r>
      <w:r w:rsidRPr="000C2806">
        <w:t>, while women reported an average of $35,060.</w:t>
      </w:r>
    </w:p>
    <w:p w14:paraId="71FBD0FA" w14:textId="77777777" w:rsidR="00F87BA4" w:rsidRPr="000C2806" w:rsidRDefault="00F87BA4" w:rsidP="002D086F">
      <w:pPr>
        <w:pStyle w:val="TableHeading"/>
        <w:rPr>
          <w:rFonts w:cs="Arial"/>
        </w:rPr>
      </w:pPr>
      <w:r w:rsidRPr="000C2806">
        <w:t>Table 2.</w:t>
      </w:r>
      <w:r>
        <w:t>28</w:t>
      </w:r>
      <w:r w:rsidRPr="000C2806">
        <w:t xml:space="preserve"> Trust distributions by gender, 2020–21*</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Table"/>
      </w:tblPr>
      <w:tblGrid>
        <w:gridCol w:w="1636"/>
        <w:gridCol w:w="1521"/>
        <w:gridCol w:w="1480"/>
        <w:gridCol w:w="1459"/>
        <w:gridCol w:w="1615"/>
      </w:tblGrid>
      <w:tr w:rsidR="00F87BA4" w:rsidRPr="000C2806" w14:paraId="4B2CB5DC" w14:textId="77777777" w:rsidTr="004A7092">
        <w:tc>
          <w:tcPr>
            <w:tcW w:w="1636" w:type="dxa"/>
            <w:tcBorders>
              <w:top w:val="single" w:sz="4" w:space="0" w:color="auto"/>
              <w:left w:val="nil"/>
              <w:bottom w:val="single" w:sz="4" w:space="0" w:color="auto"/>
              <w:right w:val="nil"/>
            </w:tcBorders>
            <w:vAlign w:val="center"/>
            <w:hideMark/>
          </w:tcPr>
          <w:p w14:paraId="648CECA5" w14:textId="77777777" w:rsidR="00F87BA4" w:rsidRPr="000C2806" w:rsidRDefault="00F87BA4" w:rsidP="004A7092">
            <w:pPr>
              <w:spacing w:before="20" w:after="20" w:line="240" w:lineRule="auto"/>
              <w:rPr>
                <w:rFonts w:ascii="Arial" w:hAnsi="Arial"/>
                <w:b/>
                <w:color w:val="000000"/>
                <w:sz w:val="16"/>
              </w:rPr>
            </w:pPr>
            <w:r w:rsidRPr="000C2806">
              <w:rPr>
                <w:rFonts w:ascii="Arial" w:hAnsi="Arial"/>
                <w:b/>
                <w:color w:val="000000"/>
                <w:sz w:val="16"/>
              </w:rPr>
              <w:t>Gender</w:t>
            </w:r>
          </w:p>
        </w:tc>
        <w:tc>
          <w:tcPr>
            <w:tcW w:w="1521" w:type="dxa"/>
            <w:tcBorders>
              <w:top w:val="single" w:sz="4" w:space="0" w:color="auto"/>
              <w:left w:val="nil"/>
              <w:bottom w:val="single" w:sz="4" w:space="0" w:color="auto"/>
              <w:right w:val="nil"/>
            </w:tcBorders>
            <w:vAlign w:val="center"/>
            <w:hideMark/>
          </w:tcPr>
          <w:p w14:paraId="0D5F7074" w14:textId="77777777" w:rsidR="00F87BA4" w:rsidRPr="000C2806" w:rsidRDefault="00F87BA4" w:rsidP="004A7092">
            <w:pPr>
              <w:spacing w:before="20" w:after="20" w:line="240" w:lineRule="auto"/>
              <w:jc w:val="right"/>
              <w:rPr>
                <w:rFonts w:ascii="Arial" w:hAnsi="Arial"/>
                <w:b/>
                <w:color w:val="000000"/>
                <w:sz w:val="16"/>
              </w:rPr>
            </w:pPr>
            <w:r w:rsidRPr="000C2806">
              <w:rPr>
                <w:rFonts w:ascii="Arial" w:hAnsi="Arial"/>
                <w:b/>
                <w:color w:val="000000"/>
                <w:sz w:val="16"/>
              </w:rPr>
              <w:t xml:space="preserve">Average </w:t>
            </w:r>
            <w:r>
              <w:rPr>
                <w:rFonts w:ascii="Arial" w:hAnsi="Arial"/>
                <w:b/>
                <w:color w:val="000000"/>
                <w:sz w:val="16"/>
              </w:rPr>
              <w:t>t</w:t>
            </w:r>
            <w:r w:rsidRPr="000C2806">
              <w:rPr>
                <w:rFonts w:ascii="Arial" w:hAnsi="Arial"/>
                <w:b/>
                <w:color w:val="000000"/>
                <w:sz w:val="16"/>
              </w:rPr>
              <w:t xml:space="preserve">rust </w:t>
            </w:r>
            <w:r>
              <w:rPr>
                <w:rFonts w:ascii="Arial" w:hAnsi="Arial"/>
                <w:b/>
                <w:color w:val="000000"/>
                <w:sz w:val="16"/>
              </w:rPr>
              <w:t>i</w:t>
            </w:r>
            <w:r w:rsidRPr="000C2806">
              <w:rPr>
                <w:rFonts w:ascii="Arial" w:hAnsi="Arial"/>
                <w:b/>
                <w:color w:val="000000"/>
                <w:sz w:val="16"/>
              </w:rPr>
              <w:t>ncome ($)</w:t>
            </w:r>
          </w:p>
        </w:tc>
        <w:tc>
          <w:tcPr>
            <w:tcW w:w="1480" w:type="dxa"/>
            <w:tcBorders>
              <w:top w:val="single" w:sz="4" w:space="0" w:color="auto"/>
              <w:left w:val="nil"/>
              <w:bottom w:val="single" w:sz="4" w:space="0" w:color="auto"/>
              <w:right w:val="nil"/>
            </w:tcBorders>
            <w:vAlign w:val="center"/>
            <w:hideMark/>
          </w:tcPr>
          <w:p w14:paraId="2169C4F2" w14:textId="77777777" w:rsidR="00F87BA4" w:rsidRPr="000C2806" w:rsidRDefault="00F87BA4" w:rsidP="004A7092">
            <w:pPr>
              <w:spacing w:before="20" w:after="20" w:line="240" w:lineRule="auto"/>
              <w:jc w:val="right"/>
              <w:rPr>
                <w:rFonts w:ascii="Arial" w:hAnsi="Arial"/>
                <w:b/>
                <w:color w:val="000000"/>
                <w:sz w:val="16"/>
              </w:rPr>
            </w:pPr>
            <w:r w:rsidRPr="000C2806">
              <w:rPr>
                <w:rFonts w:ascii="Arial" w:hAnsi="Arial"/>
                <w:b/>
                <w:color w:val="000000"/>
                <w:sz w:val="16"/>
              </w:rPr>
              <w:t xml:space="preserve">Median </w:t>
            </w:r>
            <w:r>
              <w:rPr>
                <w:rFonts w:ascii="Arial" w:hAnsi="Arial"/>
                <w:b/>
                <w:color w:val="000000"/>
                <w:sz w:val="16"/>
              </w:rPr>
              <w:t>t</w:t>
            </w:r>
            <w:r w:rsidRPr="000C2806">
              <w:rPr>
                <w:rFonts w:ascii="Arial" w:hAnsi="Arial"/>
                <w:b/>
                <w:color w:val="000000"/>
                <w:sz w:val="16"/>
              </w:rPr>
              <w:t xml:space="preserve">rust </w:t>
            </w:r>
            <w:r>
              <w:rPr>
                <w:rFonts w:ascii="Arial" w:hAnsi="Arial"/>
                <w:b/>
                <w:color w:val="000000"/>
                <w:sz w:val="16"/>
              </w:rPr>
              <w:t>i</w:t>
            </w:r>
            <w:r w:rsidRPr="000C2806">
              <w:rPr>
                <w:rFonts w:ascii="Arial" w:hAnsi="Arial"/>
                <w:b/>
                <w:color w:val="000000"/>
                <w:sz w:val="16"/>
              </w:rPr>
              <w:t>ncome ($)</w:t>
            </w:r>
          </w:p>
        </w:tc>
        <w:tc>
          <w:tcPr>
            <w:tcW w:w="1459" w:type="dxa"/>
            <w:tcBorders>
              <w:top w:val="single" w:sz="4" w:space="0" w:color="auto"/>
              <w:left w:val="nil"/>
              <w:bottom w:val="single" w:sz="4" w:space="0" w:color="auto"/>
              <w:right w:val="nil"/>
            </w:tcBorders>
            <w:vAlign w:val="center"/>
            <w:hideMark/>
          </w:tcPr>
          <w:p w14:paraId="71B5313B" w14:textId="77777777" w:rsidR="00F87BA4" w:rsidRPr="000C2806" w:rsidRDefault="00F87BA4" w:rsidP="004A7092">
            <w:pPr>
              <w:spacing w:before="20" w:after="20" w:line="240" w:lineRule="auto"/>
              <w:jc w:val="right"/>
              <w:rPr>
                <w:rFonts w:ascii="Arial" w:hAnsi="Arial"/>
                <w:b/>
                <w:color w:val="000000"/>
                <w:sz w:val="16"/>
              </w:rPr>
            </w:pPr>
            <w:r w:rsidRPr="000C2806">
              <w:rPr>
                <w:rFonts w:ascii="Arial" w:hAnsi="Arial"/>
                <w:b/>
                <w:color w:val="000000"/>
                <w:sz w:val="16"/>
              </w:rPr>
              <w:t>Recipients (million)</w:t>
            </w:r>
          </w:p>
        </w:tc>
        <w:tc>
          <w:tcPr>
            <w:tcW w:w="1615" w:type="dxa"/>
            <w:tcBorders>
              <w:top w:val="single" w:sz="4" w:space="0" w:color="auto"/>
              <w:left w:val="nil"/>
              <w:bottom w:val="single" w:sz="4" w:space="0" w:color="auto"/>
              <w:right w:val="nil"/>
            </w:tcBorders>
            <w:vAlign w:val="center"/>
            <w:hideMark/>
          </w:tcPr>
          <w:p w14:paraId="4F2EA2E9" w14:textId="77777777" w:rsidR="00F87BA4" w:rsidRPr="000C2806" w:rsidRDefault="00F87BA4" w:rsidP="004A7092">
            <w:pPr>
              <w:spacing w:before="20" w:after="20" w:line="240" w:lineRule="auto"/>
              <w:jc w:val="right"/>
              <w:rPr>
                <w:rFonts w:ascii="Arial" w:hAnsi="Arial"/>
                <w:b/>
                <w:color w:val="000000"/>
                <w:sz w:val="16"/>
              </w:rPr>
            </w:pPr>
            <w:r w:rsidRPr="000C2806">
              <w:rPr>
                <w:rFonts w:ascii="Arial" w:hAnsi="Arial"/>
                <w:b/>
                <w:color w:val="000000"/>
                <w:sz w:val="16"/>
              </w:rPr>
              <w:t xml:space="preserve">Share of total </w:t>
            </w:r>
            <w:r>
              <w:rPr>
                <w:rFonts w:ascii="Arial" w:hAnsi="Arial"/>
                <w:b/>
                <w:color w:val="000000"/>
                <w:sz w:val="16"/>
              </w:rPr>
              <w:t>t</w:t>
            </w:r>
            <w:r w:rsidRPr="000C2806">
              <w:rPr>
                <w:rFonts w:ascii="Arial" w:hAnsi="Arial"/>
                <w:b/>
                <w:color w:val="000000"/>
                <w:sz w:val="16"/>
              </w:rPr>
              <w:t>rust Income (%)</w:t>
            </w:r>
          </w:p>
        </w:tc>
      </w:tr>
      <w:tr w:rsidR="00F87BA4" w:rsidRPr="000C2806" w14:paraId="6BA9728B" w14:textId="77777777" w:rsidTr="004A7092">
        <w:tc>
          <w:tcPr>
            <w:tcW w:w="1636" w:type="dxa"/>
            <w:tcBorders>
              <w:top w:val="single" w:sz="4" w:space="0" w:color="auto"/>
              <w:left w:val="nil"/>
              <w:bottom w:val="nil"/>
              <w:right w:val="nil"/>
            </w:tcBorders>
            <w:hideMark/>
          </w:tcPr>
          <w:p w14:paraId="0D49A45F" w14:textId="77777777" w:rsidR="00F87BA4" w:rsidRPr="000C2806" w:rsidRDefault="00F87BA4" w:rsidP="004A7092">
            <w:pPr>
              <w:keepNext/>
              <w:spacing w:before="20" w:after="20" w:line="240" w:lineRule="auto"/>
              <w:rPr>
                <w:rFonts w:ascii="Arial" w:hAnsi="Arial"/>
                <w:color w:val="000000"/>
                <w:sz w:val="16"/>
              </w:rPr>
            </w:pPr>
            <w:r w:rsidRPr="000C2806">
              <w:rPr>
                <w:rFonts w:ascii="Arial" w:hAnsi="Arial"/>
                <w:color w:val="000000"/>
                <w:sz w:val="16"/>
              </w:rPr>
              <w:t>Men</w:t>
            </w:r>
          </w:p>
        </w:tc>
        <w:tc>
          <w:tcPr>
            <w:tcW w:w="1521" w:type="dxa"/>
            <w:tcBorders>
              <w:top w:val="single" w:sz="4" w:space="0" w:color="auto"/>
              <w:left w:val="nil"/>
              <w:bottom w:val="nil"/>
              <w:right w:val="nil"/>
            </w:tcBorders>
            <w:hideMark/>
          </w:tcPr>
          <w:p w14:paraId="5D33961E"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 xml:space="preserve"> 37,410 </w:t>
            </w:r>
          </w:p>
        </w:tc>
        <w:tc>
          <w:tcPr>
            <w:tcW w:w="1480" w:type="dxa"/>
            <w:tcBorders>
              <w:top w:val="single" w:sz="4" w:space="0" w:color="auto"/>
              <w:left w:val="nil"/>
              <w:bottom w:val="nil"/>
              <w:right w:val="nil"/>
            </w:tcBorders>
            <w:hideMark/>
          </w:tcPr>
          <w:p w14:paraId="1F12F34A"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 xml:space="preserve"> 2,780 </w:t>
            </w:r>
          </w:p>
        </w:tc>
        <w:tc>
          <w:tcPr>
            <w:tcW w:w="1459" w:type="dxa"/>
            <w:tcBorders>
              <w:top w:val="single" w:sz="4" w:space="0" w:color="auto"/>
              <w:left w:val="nil"/>
              <w:bottom w:val="nil"/>
              <w:right w:val="nil"/>
            </w:tcBorders>
            <w:hideMark/>
          </w:tcPr>
          <w:p w14:paraId="350C110F"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0.8</w:t>
            </w:r>
          </w:p>
        </w:tc>
        <w:tc>
          <w:tcPr>
            <w:tcW w:w="1615" w:type="dxa"/>
            <w:tcBorders>
              <w:top w:val="single" w:sz="4" w:space="0" w:color="auto"/>
              <w:left w:val="nil"/>
              <w:bottom w:val="nil"/>
              <w:right w:val="nil"/>
            </w:tcBorders>
            <w:hideMark/>
          </w:tcPr>
          <w:p w14:paraId="2AF7489D"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51</w:t>
            </w:r>
          </w:p>
        </w:tc>
      </w:tr>
      <w:tr w:rsidR="00F87BA4" w:rsidRPr="000C2806" w14:paraId="44CFB818" w14:textId="77777777" w:rsidTr="004A7092">
        <w:tc>
          <w:tcPr>
            <w:tcW w:w="1636" w:type="dxa"/>
            <w:tcBorders>
              <w:top w:val="nil"/>
              <w:left w:val="nil"/>
              <w:bottom w:val="nil"/>
              <w:right w:val="nil"/>
            </w:tcBorders>
            <w:hideMark/>
          </w:tcPr>
          <w:p w14:paraId="5E9C3196" w14:textId="77777777" w:rsidR="00F87BA4" w:rsidRPr="000C2806" w:rsidRDefault="00F87BA4" w:rsidP="004A7092">
            <w:pPr>
              <w:keepNext/>
              <w:spacing w:before="20" w:after="20" w:line="240" w:lineRule="auto"/>
              <w:rPr>
                <w:rFonts w:ascii="Arial" w:hAnsi="Arial"/>
                <w:color w:val="000000"/>
                <w:sz w:val="16"/>
              </w:rPr>
            </w:pPr>
            <w:r w:rsidRPr="000C2806">
              <w:rPr>
                <w:rFonts w:ascii="Arial" w:hAnsi="Arial"/>
                <w:color w:val="000000"/>
                <w:sz w:val="16"/>
              </w:rPr>
              <w:t>Women</w:t>
            </w:r>
          </w:p>
        </w:tc>
        <w:tc>
          <w:tcPr>
            <w:tcW w:w="1521" w:type="dxa"/>
            <w:tcBorders>
              <w:top w:val="nil"/>
              <w:left w:val="nil"/>
              <w:bottom w:val="nil"/>
              <w:right w:val="nil"/>
            </w:tcBorders>
            <w:hideMark/>
          </w:tcPr>
          <w:p w14:paraId="29272155"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 xml:space="preserve"> 35,060 </w:t>
            </w:r>
          </w:p>
        </w:tc>
        <w:tc>
          <w:tcPr>
            <w:tcW w:w="1480" w:type="dxa"/>
            <w:tcBorders>
              <w:top w:val="nil"/>
              <w:left w:val="nil"/>
              <w:bottom w:val="nil"/>
              <w:right w:val="nil"/>
            </w:tcBorders>
            <w:hideMark/>
          </w:tcPr>
          <w:p w14:paraId="5D368B8D"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 xml:space="preserve"> 3,560 </w:t>
            </w:r>
          </w:p>
        </w:tc>
        <w:tc>
          <w:tcPr>
            <w:tcW w:w="1459" w:type="dxa"/>
            <w:tcBorders>
              <w:top w:val="nil"/>
              <w:left w:val="nil"/>
              <w:bottom w:val="nil"/>
              <w:right w:val="nil"/>
            </w:tcBorders>
            <w:hideMark/>
          </w:tcPr>
          <w:p w14:paraId="1094799E"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0.8</w:t>
            </w:r>
          </w:p>
        </w:tc>
        <w:tc>
          <w:tcPr>
            <w:tcW w:w="1615" w:type="dxa"/>
            <w:tcBorders>
              <w:top w:val="nil"/>
              <w:left w:val="nil"/>
              <w:bottom w:val="nil"/>
              <w:right w:val="nil"/>
            </w:tcBorders>
            <w:hideMark/>
          </w:tcPr>
          <w:p w14:paraId="2B0A4A43"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49</w:t>
            </w:r>
          </w:p>
        </w:tc>
      </w:tr>
      <w:tr w:rsidR="00F87BA4" w:rsidRPr="000C2806" w14:paraId="7317F5E6" w14:textId="77777777" w:rsidTr="004A7092">
        <w:tc>
          <w:tcPr>
            <w:tcW w:w="1636" w:type="dxa"/>
            <w:tcBorders>
              <w:top w:val="nil"/>
              <w:left w:val="nil"/>
              <w:bottom w:val="single" w:sz="4" w:space="0" w:color="auto"/>
              <w:right w:val="nil"/>
            </w:tcBorders>
          </w:tcPr>
          <w:p w14:paraId="6FD63CB2" w14:textId="77777777" w:rsidR="00F87BA4" w:rsidRPr="000C2806" w:rsidRDefault="00F87BA4" w:rsidP="004A7092">
            <w:pPr>
              <w:keepNext/>
              <w:spacing w:before="20" w:after="20" w:line="240" w:lineRule="auto"/>
              <w:rPr>
                <w:rFonts w:ascii="Arial" w:hAnsi="Arial"/>
                <w:color w:val="000000"/>
                <w:sz w:val="16"/>
              </w:rPr>
            </w:pPr>
            <w:r w:rsidRPr="000C2806">
              <w:rPr>
                <w:rFonts w:ascii="Arial" w:hAnsi="Arial"/>
                <w:color w:val="000000"/>
                <w:sz w:val="16"/>
              </w:rPr>
              <w:t>Total</w:t>
            </w:r>
          </w:p>
        </w:tc>
        <w:tc>
          <w:tcPr>
            <w:tcW w:w="1521" w:type="dxa"/>
            <w:tcBorders>
              <w:top w:val="nil"/>
              <w:left w:val="nil"/>
              <w:bottom w:val="single" w:sz="4" w:space="0" w:color="auto"/>
              <w:right w:val="nil"/>
            </w:tcBorders>
          </w:tcPr>
          <w:p w14:paraId="08E3598D"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36,230</w:t>
            </w:r>
          </w:p>
        </w:tc>
        <w:tc>
          <w:tcPr>
            <w:tcW w:w="1480" w:type="dxa"/>
            <w:tcBorders>
              <w:top w:val="nil"/>
              <w:left w:val="nil"/>
              <w:bottom w:val="single" w:sz="4" w:space="0" w:color="auto"/>
              <w:right w:val="nil"/>
            </w:tcBorders>
          </w:tcPr>
          <w:p w14:paraId="14EF2475"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3,170</w:t>
            </w:r>
          </w:p>
        </w:tc>
        <w:tc>
          <w:tcPr>
            <w:tcW w:w="1459" w:type="dxa"/>
            <w:tcBorders>
              <w:top w:val="nil"/>
              <w:left w:val="nil"/>
              <w:bottom w:val="single" w:sz="4" w:space="0" w:color="auto"/>
              <w:right w:val="nil"/>
            </w:tcBorders>
          </w:tcPr>
          <w:p w14:paraId="355652C1"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1.7</w:t>
            </w:r>
          </w:p>
        </w:tc>
        <w:tc>
          <w:tcPr>
            <w:tcW w:w="1615" w:type="dxa"/>
            <w:tcBorders>
              <w:top w:val="nil"/>
              <w:left w:val="nil"/>
              <w:bottom w:val="single" w:sz="4" w:space="0" w:color="auto"/>
              <w:right w:val="nil"/>
            </w:tcBorders>
          </w:tcPr>
          <w:p w14:paraId="4BB17D12" w14:textId="77777777" w:rsidR="00F87BA4" w:rsidRPr="000C2806" w:rsidRDefault="00F87BA4" w:rsidP="004A7092">
            <w:pPr>
              <w:spacing w:before="20" w:after="20" w:line="240" w:lineRule="auto"/>
              <w:jc w:val="right"/>
              <w:rPr>
                <w:rFonts w:ascii="Arial" w:hAnsi="Arial"/>
                <w:color w:val="000000"/>
                <w:sz w:val="16"/>
              </w:rPr>
            </w:pPr>
            <w:r w:rsidRPr="000C2806">
              <w:rPr>
                <w:rFonts w:ascii="Arial" w:hAnsi="Arial"/>
                <w:color w:val="000000"/>
                <w:sz w:val="16"/>
              </w:rPr>
              <w:t>100</w:t>
            </w:r>
          </w:p>
        </w:tc>
      </w:tr>
    </w:tbl>
    <w:p w14:paraId="2E401CCB" w14:textId="5709CEB8" w:rsidR="00BA5771" w:rsidRDefault="00F87BA4" w:rsidP="00CA27AF">
      <w:pPr>
        <w:pStyle w:val="ChartandTableFootnote"/>
      </w:pPr>
      <w:r w:rsidRPr="000C2806">
        <w:t>* Totals may not sum due to rounding.</w:t>
      </w:r>
    </w:p>
    <w:p w14:paraId="51020CEA" w14:textId="77777777" w:rsidR="00BA5771" w:rsidRPr="000C2806" w:rsidRDefault="00BA5771" w:rsidP="00F87BA4">
      <w:pPr>
        <w:spacing w:before="20" w:after="0" w:line="240" w:lineRule="auto"/>
        <w:rPr>
          <w:rFonts w:ascii="Arial" w:hAnsi="Arial"/>
          <w:color w:val="000000"/>
          <w:sz w:val="16"/>
        </w:rPr>
      </w:pPr>
    </w:p>
    <w:p w14:paraId="37CF12FA" w14:textId="77777777" w:rsidR="00666119" w:rsidRDefault="00666119">
      <w:pPr>
        <w:spacing w:after="0" w:line="240" w:lineRule="auto"/>
        <w:jc w:val="left"/>
        <w:rPr>
          <w:rFonts w:ascii="Arial" w:hAnsi="Arial"/>
          <w:b/>
          <w:color w:val="000000"/>
        </w:rPr>
      </w:pPr>
      <w:r>
        <w:br w:type="page"/>
      </w:r>
    </w:p>
    <w:p w14:paraId="3F90D382" w14:textId="637FC5AB" w:rsidR="00BA5771" w:rsidRDefault="00BA5771" w:rsidP="002D086F">
      <w:pPr>
        <w:pStyle w:val="ChartHeading"/>
      </w:pPr>
      <w:r>
        <w:lastRenderedPageBreak/>
        <w:t xml:space="preserve">Chart </w:t>
      </w:r>
      <w:r w:rsidRPr="000C2806">
        <w:t>2.</w:t>
      </w:r>
      <w:r>
        <w:t>29</w:t>
      </w:r>
      <w:r w:rsidRPr="000C2806">
        <w:t xml:space="preserve"> Share of trust distributions by age, 2020–21</w:t>
      </w:r>
    </w:p>
    <w:p w14:paraId="67C4D810" w14:textId="552B6F34" w:rsidR="00CA27AF" w:rsidRPr="000C2806" w:rsidRDefault="00CA27AF" w:rsidP="002D086F">
      <w:pPr>
        <w:pStyle w:val="ChartHeading"/>
      </w:pPr>
      <w:r>
        <w:rPr>
          <w:noProof/>
        </w:rPr>
        <w:drawing>
          <wp:inline distT="0" distB="0" distL="0" distR="0" wp14:anchorId="7E55F195" wp14:editId="4221DD36">
            <wp:extent cx="4896000" cy="2602800"/>
            <wp:effectExtent l="0" t="0" r="0" b="0"/>
            <wp:docPr id="30" name="Graphic 30" descr="This chart shows that share of benefit ranges from almost 0 per cent for those under 18 and peaks around around 13 per cent for those in the 50 to 54 age bracket. Generally, from the 25 to 29 bracket, the share of benefit increases with age up to the 50 to 54 brack and decreases from the 55 to 59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This chart shows that share of benefit ranges from almost 0 per cent for those under 18 and peaks around around 13 per cent for those in the 50 to 54 age bracket. Generally, from the 25 to 29 bracket, the share of benefit increases with age up to the 50 to 54 brack and decreases from the 55 to 59 bracket.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4896000" cy="2602800"/>
                    </a:xfrm>
                    <a:prstGeom prst="rect">
                      <a:avLst/>
                    </a:prstGeom>
                  </pic:spPr>
                </pic:pic>
              </a:graphicData>
            </a:graphic>
          </wp:inline>
        </w:drawing>
      </w:r>
    </w:p>
    <w:p w14:paraId="320EFE3D" w14:textId="77777777" w:rsidR="00BA5771" w:rsidRDefault="00BA5771" w:rsidP="00613C71">
      <w:pPr>
        <w:pStyle w:val="ChartandTableFootnote"/>
      </w:pPr>
      <w:r w:rsidRPr="00171017">
        <w:t>Source: Treasur</w:t>
      </w:r>
      <w:r>
        <w:t>y</w:t>
      </w:r>
    </w:p>
    <w:p w14:paraId="043C461A" w14:textId="77777777" w:rsidR="00BA5771" w:rsidRPr="000C2806" w:rsidRDefault="00BA5771" w:rsidP="00BA5771">
      <w:pPr>
        <w:spacing w:after="0" w:line="240" w:lineRule="auto"/>
      </w:pPr>
    </w:p>
    <w:p w14:paraId="5FD62448" w14:textId="0D8745C4" w:rsidR="00E229CF" w:rsidRPr="000C2806" w:rsidRDefault="00E229CF" w:rsidP="00E229CF">
      <w:pPr>
        <w:spacing w:after="0" w:line="240" w:lineRule="auto"/>
      </w:pPr>
      <w:r w:rsidRPr="000C2806">
        <w:t>Trust distributions are concentrated amongst the working</w:t>
      </w:r>
      <w:r w:rsidR="003F625B">
        <w:noBreakHyphen/>
      </w:r>
      <w:r w:rsidRPr="000C2806">
        <w:t xml:space="preserve">age population, both by number of individuals reporting </w:t>
      </w:r>
      <w:r>
        <w:t>trust income</w:t>
      </w:r>
      <w:r w:rsidRPr="000C2806">
        <w:t xml:space="preserve"> and the share of trust income reported (Chart 2.</w:t>
      </w:r>
      <w:r>
        <w:t>29</w:t>
      </w:r>
      <w:r w:rsidRPr="000C2806">
        <w:t xml:space="preserve">). Around half of those reporting income from trusts in </w:t>
      </w:r>
      <w:r w:rsidR="00C244EC">
        <w:t>2020–21</w:t>
      </w:r>
      <w:r w:rsidRPr="000C2806">
        <w:t xml:space="preserve"> were aged between 35 and </w:t>
      </w:r>
      <w:r>
        <w:t>59</w:t>
      </w:r>
      <w:r w:rsidRPr="000C2806">
        <w:t xml:space="preserve"> years old</w:t>
      </w:r>
      <w:r w:rsidR="003F625B">
        <w:t xml:space="preserve"> – </w:t>
      </w:r>
      <w:r w:rsidRPr="000C2806">
        <w:t xml:space="preserve">this cohort </w:t>
      </w:r>
      <w:r>
        <w:t>accounted for</w:t>
      </w:r>
      <w:r w:rsidRPr="000C2806">
        <w:t xml:space="preserve"> 58 per cent of all trust income reported by individuals filing a tax return. </w:t>
      </w:r>
    </w:p>
    <w:p w14:paraId="65159007" w14:textId="77777777" w:rsidR="007E79CF" w:rsidRDefault="007E79CF">
      <w:pPr>
        <w:spacing w:after="0" w:line="240" w:lineRule="auto"/>
        <w:jc w:val="left"/>
        <w:rPr>
          <w:rFonts w:ascii="Arial" w:hAnsi="Arial" w:cs="Arial"/>
          <w:b/>
          <w:bCs/>
        </w:rPr>
      </w:pPr>
      <w:r>
        <w:rPr>
          <w:rFonts w:ascii="Arial" w:hAnsi="Arial" w:cs="Arial"/>
          <w:b/>
          <w:bCs/>
        </w:rPr>
        <w:br w:type="page"/>
      </w:r>
    </w:p>
    <w:p w14:paraId="15508C50" w14:textId="77777777" w:rsidR="00F87BA4" w:rsidRPr="001801D6" w:rsidRDefault="00F87BA4" w:rsidP="00277C1B">
      <w:pPr>
        <w:pStyle w:val="Heading2"/>
      </w:pPr>
      <w:bookmarkStart w:id="61" w:name="_Toc156386204"/>
      <w:r w:rsidRPr="001801D6">
        <w:lastRenderedPageBreak/>
        <w:t>Franking credits received by individuals</w:t>
      </w:r>
      <w:bookmarkEnd w:id="61"/>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F87BA4" w:rsidRPr="001801D6" w14:paraId="0688527C" w14:textId="77777777" w:rsidTr="004A7092">
        <w:trPr>
          <w:trHeight w:val="3322"/>
        </w:trPr>
        <w:tc>
          <w:tcPr>
            <w:tcW w:w="8755" w:type="dxa"/>
            <w:shd w:val="clear" w:color="auto" w:fill="DEEAF6"/>
          </w:tcPr>
          <w:p w14:paraId="4E23A736" w14:textId="21B1E419" w:rsidR="00F87BA4" w:rsidRPr="001801D6" w:rsidRDefault="00F87BA4" w:rsidP="004A7092">
            <w:pPr>
              <w:spacing w:before="200"/>
            </w:pPr>
            <w:r w:rsidRPr="001801D6">
              <w:t xml:space="preserve">Australian companies generally pay income tax on their profits before distributing some of these profits to their shareholders as dividends. These distributions can include a credit (referred to as a franking credit) for the tax already paid by the company. Individuals receiving franked dividends include the dividend amount and the attached franking credit in their assessable income but have their tax reduced by a franking tax offset equivalent to the franking credit. Excess franking credit tax offset amounts are refunded, after any income tax and Medicare levy liabilities have been met. </w:t>
            </w:r>
          </w:p>
          <w:p w14:paraId="48D2ADC4" w14:textId="77777777" w:rsidR="00F87BA4" w:rsidRPr="001801D6" w:rsidRDefault="00F87BA4" w:rsidP="004A7092">
            <w:pPr>
              <w:spacing w:before="200"/>
            </w:pPr>
            <w:r w:rsidRPr="001801D6">
              <w:t xml:space="preserve">These arrangements, known as dividend imputation, prevent the double taxation of company profits distributed to resident shareholders, consistent with the income tax benchmark. </w:t>
            </w:r>
          </w:p>
          <w:p w14:paraId="5561084D" w14:textId="4B0F9F31" w:rsidR="00F87BA4" w:rsidRPr="001801D6" w:rsidRDefault="00F87BA4" w:rsidP="004A7092">
            <w:pPr>
              <w:spacing w:before="200"/>
            </w:pPr>
            <w:r w:rsidRPr="001801D6">
              <w:t xml:space="preserve">In </w:t>
            </w:r>
            <w:r w:rsidR="00C244EC">
              <w:t>2020–21</w:t>
            </w:r>
            <w:r w:rsidRPr="001801D6">
              <w:t xml:space="preserve">, $75 billion of franking credits were distributed by Australian companies. </w:t>
            </w:r>
            <w:r w:rsidR="00E90EF2">
              <w:t>O</w:t>
            </w:r>
            <w:r w:rsidR="00B706C4" w:rsidRPr="001801D6">
              <w:t>f these</w:t>
            </w:r>
            <w:r w:rsidR="00B706C4">
              <w:t>,</w:t>
            </w:r>
            <w:r w:rsidR="00B706C4" w:rsidRPr="001801D6">
              <w:t xml:space="preserve"> </w:t>
            </w:r>
            <w:r w:rsidRPr="001801D6">
              <w:t>$17.2 billion were claimed by 3.3 million residents on their individual tax returns that year</w:t>
            </w:r>
            <w:r w:rsidR="009729F0">
              <w:t>.</w:t>
            </w:r>
            <w:r w:rsidRPr="001801D6">
              <w:t xml:space="preserve"> </w:t>
            </w:r>
            <w:r w:rsidR="009729F0">
              <w:t>T</w:t>
            </w:r>
            <w:r w:rsidRPr="001801D6">
              <w:t xml:space="preserve">he remainder </w:t>
            </w:r>
            <w:r w:rsidR="009C4CAF">
              <w:t>went</w:t>
            </w:r>
            <w:r w:rsidRPr="001801D6">
              <w:t xml:space="preserve"> to other local entities including other companies, superannuation funds and charities, or overseas.</w:t>
            </w:r>
            <w:r w:rsidRPr="00AB16AD">
              <w:rPr>
                <w:rStyle w:val="FootnoteReference"/>
              </w:rPr>
              <w:footnoteReference w:id="16"/>
            </w:r>
            <w:r w:rsidRPr="001801D6">
              <w:t xml:space="preserve"> </w:t>
            </w:r>
          </w:p>
        </w:tc>
      </w:tr>
    </w:tbl>
    <w:p w14:paraId="36D110BA" w14:textId="315B04E7" w:rsidR="00F87BA4" w:rsidRPr="001801D6" w:rsidRDefault="00F87BA4" w:rsidP="00F87BA4">
      <w:pPr>
        <w:spacing w:before="200"/>
      </w:pPr>
      <w:r w:rsidRPr="001801D6">
        <w:t xml:space="preserve">Of the $17.2 billion in franking credits claimed by individuals in </w:t>
      </w:r>
      <w:r w:rsidR="00C244EC">
        <w:t>2020–21</w:t>
      </w:r>
      <w:r w:rsidRPr="001801D6">
        <w:t>, $9.6 billion was received directly, with the remainder coming indirectly via one or more partnerships or trusts.</w:t>
      </w:r>
      <w:r w:rsidRPr="00AB16AD">
        <w:rPr>
          <w:rStyle w:val="FootnoteReference"/>
        </w:rPr>
        <w:footnoteReference w:id="17"/>
      </w:r>
    </w:p>
    <w:p w14:paraId="0D7B7375" w14:textId="77777777" w:rsidR="00F87BA4" w:rsidRPr="001801D6" w:rsidRDefault="00F87BA4" w:rsidP="00F87BA4">
      <w:pPr>
        <w:spacing w:after="0" w:line="240" w:lineRule="auto"/>
        <w:rPr>
          <w:rFonts w:ascii="Arial" w:hAnsi="Arial" w:cs="Arial"/>
          <w:b/>
          <w:bCs/>
        </w:rPr>
      </w:pPr>
      <w:r w:rsidRPr="001801D6">
        <w:rPr>
          <w:rFonts w:ascii="Arial" w:hAnsi="Arial" w:cs="Arial"/>
          <w:b/>
          <w:bCs/>
        </w:rPr>
        <w:br w:type="page"/>
      </w:r>
    </w:p>
    <w:p w14:paraId="540918B5" w14:textId="65EDFDC0" w:rsidR="00F87BA4" w:rsidRDefault="00F87BA4" w:rsidP="002D086F">
      <w:pPr>
        <w:pStyle w:val="ChartHeading"/>
      </w:pPr>
      <w:r w:rsidRPr="001801D6">
        <w:lastRenderedPageBreak/>
        <w:t>Chart 2.</w:t>
      </w:r>
      <w:r>
        <w:t>3</w:t>
      </w:r>
      <w:r w:rsidR="00553A57">
        <w:t>0</w:t>
      </w:r>
      <w:r w:rsidRPr="001801D6">
        <w:t xml:space="preserve"> Franking credits received by taxable income decile, 2020</w:t>
      </w:r>
      <w:r w:rsidR="0099074A" w:rsidRPr="00273AA1">
        <w:t>–</w:t>
      </w:r>
      <w:r w:rsidRPr="001801D6">
        <w:t>21</w:t>
      </w:r>
    </w:p>
    <w:p w14:paraId="019B5EEF" w14:textId="639C6C1C" w:rsidR="00D04405" w:rsidRPr="009A3067" w:rsidRDefault="00D04405" w:rsidP="00D04405">
      <w:pPr>
        <w:pStyle w:val="ChartGraphic"/>
      </w:pPr>
      <w:r>
        <w:rPr>
          <w:noProof/>
        </w:rPr>
        <w:drawing>
          <wp:inline distT="0" distB="0" distL="0" distR="0" wp14:anchorId="02EC57FA" wp14:editId="0B2364D7">
            <wp:extent cx="4675802" cy="2523600"/>
            <wp:effectExtent l="0" t="0" r="0" b="0"/>
            <wp:docPr id="65" name="Graphic 65" descr="Bar chart showing the share of benefits and number of recipients benefitting from franking credits. Most of the benefit was received by people in the highest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Bar chart showing the share of benefits and number of recipients benefitting from franking credits. Most of the benefit was received by people in the highest income decile."/>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4675802" cy="2523600"/>
                    </a:xfrm>
                    <a:prstGeom prst="rect">
                      <a:avLst/>
                    </a:prstGeom>
                  </pic:spPr>
                </pic:pic>
              </a:graphicData>
            </a:graphic>
          </wp:inline>
        </w:drawing>
      </w:r>
    </w:p>
    <w:p w14:paraId="7C05C359" w14:textId="77777777" w:rsidR="00F87BA4" w:rsidRDefault="00F87BA4" w:rsidP="00613C71">
      <w:pPr>
        <w:pStyle w:val="ChartandTableFootnote"/>
      </w:pPr>
      <w:r w:rsidRPr="001801D6">
        <w:t>Source: Treasury</w:t>
      </w:r>
    </w:p>
    <w:p w14:paraId="0424273F" w14:textId="762CA25D" w:rsidR="00F87BA4" w:rsidRPr="001801D6" w:rsidRDefault="00740547" w:rsidP="00F87BA4">
      <w:pPr>
        <w:spacing w:before="200"/>
      </w:pPr>
      <w:r>
        <w:t>Close to 90</w:t>
      </w:r>
      <w:r w:rsidR="00F87BA4" w:rsidRPr="001801D6">
        <w:t xml:space="preserve"> per cent of this $17.2 billion in franking credits was received by people with above median taxable income, including 70 per cent by people in the top</w:t>
      </w:r>
      <w:r w:rsidR="00D72A92">
        <w:t xml:space="preserve"> </w:t>
      </w:r>
      <w:r w:rsidR="00F87BA4" w:rsidRPr="001801D6">
        <w:t>income decile (Chart 2.</w:t>
      </w:r>
      <w:r w:rsidR="00F87BA4">
        <w:t>3</w:t>
      </w:r>
      <w:r w:rsidR="00977A0F">
        <w:t>0</w:t>
      </w:r>
      <w:r w:rsidR="00F87BA4" w:rsidRPr="001801D6">
        <w:t>). Around one</w:t>
      </w:r>
      <w:r w:rsidR="003F625B">
        <w:noBreakHyphen/>
      </w:r>
      <w:r w:rsidR="00F87BA4" w:rsidRPr="001801D6">
        <w:t>in</w:t>
      </w:r>
      <w:r w:rsidR="003F625B">
        <w:noBreakHyphen/>
      </w:r>
      <w:r w:rsidR="00F87BA4" w:rsidRPr="001801D6">
        <w:t xml:space="preserve">five (19 per cent) of people receiving franking credits were in the top income decile. They received an average of $18,900 of franking credits. </w:t>
      </w:r>
    </w:p>
    <w:p w14:paraId="7A023D60" w14:textId="55FA347D" w:rsidR="00F87BA4" w:rsidRPr="001801D6" w:rsidRDefault="00F87BA4" w:rsidP="00F87BA4">
      <w:pPr>
        <w:spacing w:before="200"/>
      </w:pPr>
      <w:r w:rsidRPr="001801D6">
        <w:t xml:space="preserve">A similar number of men and women received franking credits in </w:t>
      </w:r>
      <w:r w:rsidR="00C244EC">
        <w:t>2020–21</w:t>
      </w:r>
      <w:r w:rsidRPr="001801D6">
        <w:t>, with men receiving a higher amount on average (Table 2.</w:t>
      </w:r>
      <w:r>
        <w:t>29</w:t>
      </w:r>
      <w:r w:rsidRPr="001801D6">
        <w:t>). Overall, men received around 54</w:t>
      </w:r>
      <w:r w:rsidR="00CA27AF">
        <w:t> </w:t>
      </w:r>
      <w:r w:rsidRPr="001801D6">
        <w:t>per</w:t>
      </w:r>
      <w:r w:rsidR="00CA27AF">
        <w:t> </w:t>
      </w:r>
      <w:r w:rsidRPr="001801D6">
        <w:t xml:space="preserve">cent of the franking credits flowing to resident individuals. </w:t>
      </w:r>
    </w:p>
    <w:p w14:paraId="42F9937F" w14:textId="35796238" w:rsidR="00F87BA4" w:rsidRPr="00F13E1F" w:rsidRDefault="00F87BA4" w:rsidP="002D086F">
      <w:pPr>
        <w:pStyle w:val="TableHeading"/>
      </w:pPr>
      <w:r w:rsidRPr="00F13E1F">
        <w:t>Table 2.29 Distributional effect by gender 2020</w:t>
      </w:r>
      <w:r w:rsidR="0099074A" w:rsidRPr="00273AA1">
        <w:t>–</w:t>
      </w:r>
      <w:r w:rsidRPr="00F13E1F">
        <w:t>21</w:t>
      </w:r>
    </w:p>
    <w:tbl>
      <w:tblPr>
        <w:tblStyle w:val="TableGrid16"/>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04"/>
        <w:gridCol w:w="1808"/>
        <w:gridCol w:w="1808"/>
        <w:gridCol w:w="1808"/>
      </w:tblGrid>
      <w:tr w:rsidR="00F87BA4" w:rsidRPr="00256168" w14:paraId="5433B5C7" w14:textId="77777777" w:rsidTr="004A7092">
        <w:trPr>
          <w:trHeight w:val="187"/>
          <w:jc w:val="center"/>
        </w:trPr>
        <w:tc>
          <w:tcPr>
            <w:tcW w:w="2004" w:type="dxa"/>
            <w:tcBorders>
              <w:bottom w:val="single" w:sz="4" w:space="0" w:color="auto"/>
            </w:tcBorders>
            <w:vAlign w:val="center"/>
          </w:tcPr>
          <w:p w14:paraId="7B9C4048" w14:textId="77777777" w:rsidR="00F87BA4" w:rsidRPr="00010EF5" w:rsidRDefault="00F87BA4" w:rsidP="004A7092">
            <w:pPr>
              <w:spacing w:before="20" w:after="20" w:line="240" w:lineRule="auto"/>
              <w:rPr>
                <w:rFonts w:ascii="Arial" w:hAnsi="Arial"/>
                <w:b/>
                <w:color w:val="000000"/>
                <w:sz w:val="16"/>
              </w:rPr>
            </w:pPr>
            <w:r w:rsidRPr="00010EF5">
              <w:rPr>
                <w:rFonts w:ascii="Arial" w:hAnsi="Arial"/>
                <w:b/>
                <w:color w:val="000000"/>
                <w:sz w:val="16"/>
              </w:rPr>
              <w:t>Gender</w:t>
            </w:r>
          </w:p>
        </w:tc>
        <w:tc>
          <w:tcPr>
            <w:tcW w:w="1808" w:type="dxa"/>
            <w:tcBorders>
              <w:bottom w:val="single" w:sz="4" w:space="0" w:color="auto"/>
            </w:tcBorders>
            <w:vAlign w:val="center"/>
          </w:tcPr>
          <w:p w14:paraId="345AFF7F" w14:textId="77777777" w:rsidR="00F87BA4" w:rsidRPr="00010EF5" w:rsidRDefault="00F87BA4" w:rsidP="004A7092">
            <w:pPr>
              <w:spacing w:before="20" w:after="20" w:line="240" w:lineRule="auto"/>
              <w:jc w:val="right"/>
              <w:rPr>
                <w:rFonts w:ascii="Arial" w:hAnsi="Arial"/>
                <w:b/>
                <w:color w:val="000000"/>
                <w:sz w:val="16"/>
              </w:rPr>
            </w:pPr>
            <w:r w:rsidRPr="00010EF5">
              <w:rPr>
                <w:rFonts w:ascii="Arial" w:hAnsi="Arial"/>
                <w:b/>
                <w:color w:val="000000"/>
                <w:sz w:val="16"/>
              </w:rPr>
              <w:t>Average</w:t>
            </w:r>
            <w:r>
              <w:rPr>
                <w:rFonts w:ascii="Arial" w:hAnsi="Arial"/>
                <w:b/>
                <w:color w:val="000000"/>
                <w:sz w:val="16"/>
              </w:rPr>
              <w:t xml:space="preserve"> </w:t>
            </w:r>
            <w:r w:rsidRPr="00010EF5">
              <w:rPr>
                <w:rFonts w:ascii="Arial" w:hAnsi="Arial"/>
                <w:b/>
                <w:color w:val="000000"/>
                <w:sz w:val="16"/>
              </w:rPr>
              <w:t>franking credit amount ($)</w:t>
            </w:r>
          </w:p>
        </w:tc>
        <w:tc>
          <w:tcPr>
            <w:tcW w:w="1808" w:type="dxa"/>
            <w:tcBorders>
              <w:bottom w:val="single" w:sz="4" w:space="0" w:color="auto"/>
            </w:tcBorders>
            <w:vAlign w:val="center"/>
          </w:tcPr>
          <w:p w14:paraId="22086FFF" w14:textId="77777777" w:rsidR="00F87BA4" w:rsidRPr="00010EF5" w:rsidRDefault="00F87BA4" w:rsidP="004A7092">
            <w:pPr>
              <w:spacing w:before="20" w:after="20" w:line="240" w:lineRule="auto"/>
              <w:jc w:val="right"/>
              <w:rPr>
                <w:rFonts w:ascii="Arial" w:hAnsi="Arial"/>
                <w:b/>
                <w:color w:val="000000"/>
                <w:sz w:val="16"/>
              </w:rPr>
            </w:pPr>
            <w:r w:rsidRPr="00010EF5">
              <w:rPr>
                <w:rFonts w:ascii="Arial" w:hAnsi="Arial"/>
                <w:b/>
                <w:color w:val="000000"/>
                <w:sz w:val="16"/>
              </w:rPr>
              <w:t>Recipients (million)</w:t>
            </w:r>
          </w:p>
        </w:tc>
        <w:tc>
          <w:tcPr>
            <w:tcW w:w="1808" w:type="dxa"/>
            <w:tcBorders>
              <w:bottom w:val="single" w:sz="4" w:space="0" w:color="auto"/>
            </w:tcBorders>
            <w:vAlign w:val="center"/>
          </w:tcPr>
          <w:p w14:paraId="38BD60B4" w14:textId="77777777" w:rsidR="00F87BA4" w:rsidRPr="00010EF5" w:rsidRDefault="00F87BA4" w:rsidP="004A7092">
            <w:pPr>
              <w:spacing w:before="20" w:after="20" w:line="240" w:lineRule="auto"/>
              <w:jc w:val="right"/>
              <w:rPr>
                <w:rFonts w:ascii="Arial" w:hAnsi="Arial"/>
                <w:b/>
                <w:color w:val="000000"/>
                <w:sz w:val="16"/>
              </w:rPr>
            </w:pPr>
            <w:r w:rsidRPr="00010EF5">
              <w:rPr>
                <w:rFonts w:ascii="Arial" w:hAnsi="Arial"/>
                <w:b/>
                <w:color w:val="000000"/>
                <w:sz w:val="16"/>
              </w:rPr>
              <w:t>Share of total credits received (%)</w:t>
            </w:r>
          </w:p>
        </w:tc>
      </w:tr>
      <w:tr w:rsidR="00F87BA4" w:rsidRPr="00256168" w14:paraId="33871972" w14:textId="77777777" w:rsidTr="004A7092">
        <w:trPr>
          <w:trHeight w:val="187"/>
          <w:jc w:val="center"/>
        </w:trPr>
        <w:tc>
          <w:tcPr>
            <w:tcW w:w="2004" w:type="dxa"/>
            <w:tcBorders>
              <w:bottom w:val="nil"/>
            </w:tcBorders>
          </w:tcPr>
          <w:p w14:paraId="5ED16BB5" w14:textId="067F9AC7" w:rsidR="00F87BA4" w:rsidRPr="00A103F8" w:rsidRDefault="00E65D9D" w:rsidP="004A7092">
            <w:pPr>
              <w:spacing w:before="20" w:after="20" w:line="240" w:lineRule="auto"/>
              <w:rPr>
                <w:rFonts w:ascii="Arial" w:hAnsi="Arial"/>
                <w:color w:val="000000"/>
                <w:sz w:val="16"/>
              </w:rPr>
            </w:pPr>
            <w:r>
              <w:rPr>
                <w:rFonts w:ascii="Arial" w:hAnsi="Arial"/>
                <w:color w:val="000000"/>
                <w:sz w:val="16"/>
              </w:rPr>
              <w:t>Men</w:t>
            </w:r>
          </w:p>
        </w:tc>
        <w:tc>
          <w:tcPr>
            <w:tcW w:w="1808" w:type="dxa"/>
            <w:tcBorders>
              <w:bottom w:val="nil"/>
            </w:tcBorders>
          </w:tcPr>
          <w:p w14:paraId="231DE57C"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5,510</w:t>
            </w:r>
          </w:p>
        </w:tc>
        <w:tc>
          <w:tcPr>
            <w:tcW w:w="1808" w:type="dxa"/>
            <w:tcBorders>
              <w:bottom w:val="nil"/>
            </w:tcBorders>
          </w:tcPr>
          <w:p w14:paraId="4CF97AA5"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1.7</w:t>
            </w:r>
          </w:p>
        </w:tc>
        <w:tc>
          <w:tcPr>
            <w:tcW w:w="1808" w:type="dxa"/>
            <w:tcBorders>
              <w:bottom w:val="nil"/>
            </w:tcBorders>
          </w:tcPr>
          <w:p w14:paraId="19E2F96A"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54</w:t>
            </w:r>
          </w:p>
        </w:tc>
      </w:tr>
      <w:tr w:rsidR="00F87BA4" w:rsidRPr="00256168" w14:paraId="45D2A13F" w14:textId="77777777" w:rsidTr="004A7092">
        <w:trPr>
          <w:trHeight w:val="187"/>
          <w:jc w:val="center"/>
        </w:trPr>
        <w:tc>
          <w:tcPr>
            <w:tcW w:w="2004" w:type="dxa"/>
            <w:tcBorders>
              <w:top w:val="nil"/>
              <w:bottom w:val="nil"/>
            </w:tcBorders>
          </w:tcPr>
          <w:p w14:paraId="60E7FE42" w14:textId="0C6E9249" w:rsidR="00F87BA4" w:rsidRPr="00A103F8" w:rsidRDefault="00E65D9D" w:rsidP="004A7092">
            <w:pPr>
              <w:spacing w:before="20" w:after="20" w:line="240" w:lineRule="auto"/>
              <w:rPr>
                <w:rFonts w:ascii="Arial" w:hAnsi="Arial"/>
                <w:color w:val="000000"/>
                <w:sz w:val="16"/>
              </w:rPr>
            </w:pPr>
            <w:r>
              <w:rPr>
                <w:rFonts w:ascii="Arial" w:hAnsi="Arial"/>
                <w:color w:val="000000"/>
                <w:sz w:val="16"/>
              </w:rPr>
              <w:t>Women</w:t>
            </w:r>
          </w:p>
        </w:tc>
        <w:tc>
          <w:tcPr>
            <w:tcW w:w="1808" w:type="dxa"/>
            <w:tcBorders>
              <w:top w:val="nil"/>
              <w:bottom w:val="nil"/>
            </w:tcBorders>
          </w:tcPr>
          <w:p w14:paraId="3F120DA2"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4,810</w:t>
            </w:r>
          </w:p>
        </w:tc>
        <w:tc>
          <w:tcPr>
            <w:tcW w:w="1808" w:type="dxa"/>
            <w:tcBorders>
              <w:top w:val="nil"/>
              <w:bottom w:val="nil"/>
            </w:tcBorders>
          </w:tcPr>
          <w:p w14:paraId="32A1C9A8"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1.6</w:t>
            </w:r>
          </w:p>
        </w:tc>
        <w:tc>
          <w:tcPr>
            <w:tcW w:w="1808" w:type="dxa"/>
            <w:tcBorders>
              <w:top w:val="nil"/>
              <w:bottom w:val="nil"/>
            </w:tcBorders>
          </w:tcPr>
          <w:p w14:paraId="03C208A7"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46</w:t>
            </w:r>
          </w:p>
        </w:tc>
      </w:tr>
      <w:tr w:rsidR="00F87BA4" w:rsidRPr="00256168" w14:paraId="65CA1A74" w14:textId="77777777" w:rsidTr="004A7092">
        <w:trPr>
          <w:trHeight w:val="187"/>
          <w:jc w:val="center"/>
        </w:trPr>
        <w:tc>
          <w:tcPr>
            <w:tcW w:w="2004" w:type="dxa"/>
            <w:tcBorders>
              <w:top w:val="nil"/>
            </w:tcBorders>
          </w:tcPr>
          <w:p w14:paraId="3C80B8AA" w14:textId="77777777" w:rsidR="00F87BA4" w:rsidRPr="00A103F8" w:rsidRDefault="00F87BA4" w:rsidP="004A7092">
            <w:pPr>
              <w:spacing w:before="20" w:after="20" w:line="240" w:lineRule="auto"/>
              <w:rPr>
                <w:rFonts w:ascii="Arial" w:hAnsi="Arial"/>
                <w:color w:val="000000"/>
                <w:sz w:val="16"/>
              </w:rPr>
            </w:pPr>
            <w:r w:rsidRPr="00A103F8">
              <w:rPr>
                <w:rFonts w:ascii="Arial" w:hAnsi="Arial"/>
                <w:color w:val="000000"/>
                <w:sz w:val="16"/>
              </w:rPr>
              <w:t>Total</w:t>
            </w:r>
          </w:p>
        </w:tc>
        <w:tc>
          <w:tcPr>
            <w:tcW w:w="1808" w:type="dxa"/>
            <w:tcBorders>
              <w:top w:val="nil"/>
            </w:tcBorders>
          </w:tcPr>
          <w:p w14:paraId="3139363D"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5,170</w:t>
            </w:r>
          </w:p>
        </w:tc>
        <w:tc>
          <w:tcPr>
            <w:tcW w:w="1808" w:type="dxa"/>
            <w:tcBorders>
              <w:top w:val="nil"/>
            </w:tcBorders>
          </w:tcPr>
          <w:p w14:paraId="7AE28BE3"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3.3</w:t>
            </w:r>
          </w:p>
        </w:tc>
        <w:tc>
          <w:tcPr>
            <w:tcW w:w="1808" w:type="dxa"/>
            <w:tcBorders>
              <w:top w:val="nil"/>
            </w:tcBorders>
          </w:tcPr>
          <w:p w14:paraId="601D797A" w14:textId="77777777" w:rsidR="00F87BA4" w:rsidRPr="00A103F8" w:rsidRDefault="00F87BA4" w:rsidP="004A7092">
            <w:pPr>
              <w:spacing w:before="20" w:after="20" w:line="240" w:lineRule="auto"/>
              <w:jc w:val="right"/>
              <w:rPr>
                <w:rFonts w:ascii="Arial" w:hAnsi="Arial"/>
                <w:color w:val="000000"/>
                <w:sz w:val="16"/>
              </w:rPr>
            </w:pPr>
            <w:r w:rsidRPr="00A103F8">
              <w:rPr>
                <w:rFonts w:ascii="Arial" w:hAnsi="Arial"/>
                <w:color w:val="000000"/>
                <w:sz w:val="16"/>
              </w:rPr>
              <w:t>100</w:t>
            </w:r>
          </w:p>
        </w:tc>
      </w:tr>
    </w:tbl>
    <w:p w14:paraId="1565CBE1" w14:textId="77777777" w:rsidR="00F87BA4" w:rsidRPr="001801D6" w:rsidRDefault="00F87BA4" w:rsidP="00F87BA4">
      <w:pPr>
        <w:spacing w:before="200"/>
      </w:pPr>
    </w:p>
    <w:p w14:paraId="7BAC4A47" w14:textId="77777777" w:rsidR="007F6FC8" w:rsidRDefault="007F6FC8">
      <w:pPr>
        <w:spacing w:after="0" w:line="240" w:lineRule="auto"/>
        <w:jc w:val="left"/>
      </w:pPr>
      <w:r>
        <w:br w:type="page"/>
      </w:r>
    </w:p>
    <w:p w14:paraId="7D4B3440" w14:textId="295DAE0A" w:rsidR="00F87BA4" w:rsidRDefault="00F87BA4" w:rsidP="002D086F">
      <w:pPr>
        <w:pStyle w:val="ChartHeading"/>
      </w:pPr>
      <w:r w:rsidRPr="001801D6">
        <w:lastRenderedPageBreak/>
        <w:t>Chart 2.</w:t>
      </w:r>
      <w:r>
        <w:t>3</w:t>
      </w:r>
      <w:r w:rsidR="00553A57">
        <w:t>1</w:t>
      </w:r>
      <w:r w:rsidRPr="001801D6">
        <w:t xml:space="preserve"> </w:t>
      </w:r>
      <w:r w:rsidR="002B710B">
        <w:t>F</w:t>
      </w:r>
      <w:r w:rsidRPr="001801D6">
        <w:t>ranking credits received by age, 2020</w:t>
      </w:r>
      <w:r w:rsidR="0099074A" w:rsidRPr="00273AA1">
        <w:t>–</w:t>
      </w:r>
      <w:r w:rsidRPr="001801D6">
        <w:t>21</w:t>
      </w:r>
    </w:p>
    <w:p w14:paraId="5727127A" w14:textId="443A1141" w:rsidR="000E10D1" w:rsidRPr="009A3067" w:rsidRDefault="000E10D1" w:rsidP="000E10D1">
      <w:pPr>
        <w:pStyle w:val="ChartGraphic"/>
      </w:pPr>
      <w:r>
        <w:rPr>
          <w:noProof/>
        </w:rPr>
        <w:drawing>
          <wp:inline distT="0" distB="0" distL="0" distR="0" wp14:anchorId="02B4B4B9" wp14:editId="2B0723DD">
            <wp:extent cx="4681855" cy="2524125"/>
            <wp:effectExtent l="0" t="0" r="4445" b="0"/>
            <wp:docPr id="32" name="Picture 32" descr="Bar chart showing the share of benefits and number of recipients for different age groups benefitting from franking credits. The share of benefit is highest for those aged abov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showing the share of benefits and number of recipients for different age groups benefitting from franking credits. The share of benefit is highest for those aged abov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1855" cy="2524125"/>
                    </a:xfrm>
                    <a:prstGeom prst="rect">
                      <a:avLst/>
                    </a:prstGeom>
                    <a:noFill/>
                  </pic:spPr>
                </pic:pic>
              </a:graphicData>
            </a:graphic>
          </wp:inline>
        </w:drawing>
      </w:r>
    </w:p>
    <w:p w14:paraId="49208053" w14:textId="77777777" w:rsidR="00F87BA4" w:rsidRPr="001801D6" w:rsidRDefault="00F87BA4" w:rsidP="00613C71">
      <w:pPr>
        <w:pStyle w:val="ChartandTableFootnote"/>
      </w:pPr>
      <w:r w:rsidRPr="001801D6">
        <w:t>Source: Treasury</w:t>
      </w:r>
    </w:p>
    <w:p w14:paraId="7EE7BA67" w14:textId="09EA90F9" w:rsidR="00F87BA4" w:rsidRDefault="00F87BA4" w:rsidP="00F87BA4">
      <w:pPr>
        <w:spacing w:before="200"/>
      </w:pPr>
      <w:r w:rsidRPr="001801D6">
        <w:t xml:space="preserve">Those aged 50 and over received 70 per cent of the credits received by individuals with the cohort aged 75 and over accounting for the largest number of individual credit recipients (402,000), highest average amount received ($6,651), as well as the largest share of credits received in aggregate </w:t>
      </w:r>
      <w:r w:rsidR="008313F5">
        <w:t>(1</w:t>
      </w:r>
      <w:r w:rsidR="003362C2">
        <w:t>6</w:t>
      </w:r>
      <w:r w:rsidR="004C2F54">
        <w:t xml:space="preserve"> per cent</w:t>
      </w:r>
      <w:r w:rsidR="008313F5">
        <w:t>)</w:t>
      </w:r>
      <w:r w:rsidRPr="001801D6">
        <w:t xml:space="preserve"> (Chart 2.</w:t>
      </w:r>
      <w:r>
        <w:t>3</w:t>
      </w:r>
      <w:r w:rsidR="008C4A1F">
        <w:t>1</w:t>
      </w:r>
      <w:r w:rsidRPr="001801D6">
        <w:t xml:space="preserve">). </w:t>
      </w:r>
    </w:p>
    <w:p w14:paraId="64C662D0" w14:textId="42B16DDA" w:rsidR="00044D21" w:rsidRPr="00273AA1" w:rsidRDefault="00B929FD" w:rsidP="00996749">
      <w:pPr>
        <w:pStyle w:val="Heading1"/>
        <w:numPr>
          <w:ilvl w:val="0"/>
          <w:numId w:val="5"/>
        </w:numPr>
        <w:ind w:left="357" w:hanging="357"/>
      </w:pPr>
      <w:r w:rsidRPr="00273AA1">
        <w:br w:type="page"/>
      </w:r>
      <w:bookmarkStart w:id="62" w:name="_Toc156386205"/>
      <w:r w:rsidR="00044D21" w:rsidRPr="00273AA1">
        <w:lastRenderedPageBreak/>
        <w:t>Appendix</w:t>
      </w:r>
      <w:bookmarkEnd w:id="62"/>
      <w:r w:rsidR="00044D21" w:rsidRPr="00273AA1">
        <w:t xml:space="preserve"> </w:t>
      </w:r>
    </w:p>
    <w:p w14:paraId="29C9BE80" w14:textId="77777777" w:rsidR="00044D21" w:rsidRPr="00273AA1" w:rsidRDefault="00044D21" w:rsidP="00044D21">
      <w:bookmarkStart w:id="63" w:name="_Toc441066993"/>
      <w:r w:rsidRPr="00273AA1">
        <w:t xml:space="preserve">This appendix provides further detailed information about the estimates of tax expenditures and the benchmark tax treatments used in the Statement. </w:t>
      </w:r>
    </w:p>
    <w:p w14:paraId="3B9DEE6C" w14:textId="404CA16D" w:rsidR="00044D21" w:rsidRPr="001174D8" w:rsidRDefault="00044D21" w:rsidP="00996749">
      <w:pPr>
        <w:pStyle w:val="Heading2-notnumbered"/>
      </w:pPr>
      <w:bookmarkStart w:id="64" w:name="_Toc2041250446"/>
      <w:bookmarkStart w:id="65" w:name="_Toc2131563234"/>
      <w:bookmarkStart w:id="66" w:name="_Toc183832504"/>
      <w:bookmarkStart w:id="67" w:name="_Toc126933891"/>
      <w:bookmarkStart w:id="68" w:name="_Toc156386206"/>
      <w:bookmarkEnd w:id="63"/>
      <w:r w:rsidRPr="001174D8">
        <w:t>A.1</w:t>
      </w:r>
      <w:r w:rsidRPr="001174D8">
        <w:tab/>
        <w:t>Revenue forgone estimates for all tax expenditures</w:t>
      </w:r>
      <w:bookmarkEnd w:id="64"/>
      <w:bookmarkEnd w:id="65"/>
      <w:bookmarkEnd w:id="66"/>
      <w:bookmarkEnd w:id="67"/>
      <w:bookmarkEnd w:id="68"/>
    </w:p>
    <w:p w14:paraId="34D0685F" w14:textId="77777777" w:rsidR="00044D21" w:rsidRPr="00273AA1" w:rsidRDefault="00044D21" w:rsidP="00044D21">
      <w:pPr>
        <w:spacing w:before="200" w:line="240" w:lineRule="auto"/>
      </w:pPr>
      <w:r w:rsidRPr="00273AA1">
        <w:t xml:space="preserve">Appendix A.1 contains disaggregated estimates of revenue forgone over the forward estimates period due to all identified tax expenditures, consistent with the requirements outlined in Section 16 of the </w:t>
      </w:r>
      <w:r w:rsidRPr="00273AA1">
        <w:rPr>
          <w:i/>
          <w:iCs/>
        </w:rPr>
        <w:t xml:space="preserve">Charter of Budget Honesty Act 1998. </w:t>
      </w:r>
      <w:r w:rsidRPr="00273AA1">
        <w:t xml:space="preserve">It also includes a description of the operation of the tax expenditure as well as legislative references and date of commencement. </w:t>
      </w:r>
    </w:p>
    <w:p w14:paraId="3A40D4C3" w14:textId="77777777" w:rsidR="00044D21" w:rsidRPr="00273AA1" w:rsidRDefault="00044D21" w:rsidP="00044D21">
      <w:pPr>
        <w:spacing w:before="200" w:line="240" w:lineRule="auto"/>
      </w:pPr>
      <w:r w:rsidRPr="00273AA1">
        <w:t xml:space="preserve">Tax expenditures have been grouped in this appendix by the type of taxpayer affected. Table A1.1 disaggregates tax expenditures by the type of taxpayer affected. </w:t>
      </w:r>
    </w:p>
    <w:p w14:paraId="642F04EB" w14:textId="77777777" w:rsidR="00044D21" w:rsidRPr="00273AA1" w:rsidRDefault="00044D21" w:rsidP="00044D21">
      <w:pPr>
        <w:pStyle w:val="TableHeading"/>
        <w:rPr>
          <w:rFonts w:cs="Arial"/>
          <w:b w:val="0"/>
        </w:rPr>
      </w:pPr>
      <w:r w:rsidRPr="00273AA1">
        <w:t>Table A1.1 Number of tax expenditures by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Pr>
      <w:tblGrid>
        <w:gridCol w:w="3850"/>
        <w:gridCol w:w="3851"/>
      </w:tblGrid>
      <w:tr w:rsidR="00044D21" w:rsidRPr="00273AA1" w14:paraId="60945CF1" w14:textId="77777777">
        <w:tc>
          <w:tcPr>
            <w:tcW w:w="3850" w:type="dxa"/>
            <w:tcBorders>
              <w:top w:val="single" w:sz="4" w:space="0" w:color="auto"/>
              <w:bottom w:val="single" w:sz="4" w:space="0" w:color="auto"/>
            </w:tcBorders>
          </w:tcPr>
          <w:p w14:paraId="7ADCA188" w14:textId="77777777" w:rsidR="00044D21" w:rsidRPr="00273AA1" w:rsidRDefault="00044D21">
            <w:pPr>
              <w:pStyle w:val="TableColumnHeadingLeft"/>
            </w:pPr>
            <w:r w:rsidRPr="00273AA1">
              <w:t>Tax expenditure category</w:t>
            </w:r>
          </w:p>
        </w:tc>
        <w:tc>
          <w:tcPr>
            <w:tcW w:w="3851" w:type="dxa"/>
            <w:tcBorders>
              <w:top w:val="single" w:sz="4" w:space="0" w:color="auto"/>
              <w:bottom w:val="single" w:sz="4" w:space="0" w:color="auto"/>
            </w:tcBorders>
          </w:tcPr>
          <w:p w14:paraId="7D2DC967" w14:textId="77777777" w:rsidR="00044D21" w:rsidRPr="00273AA1" w:rsidRDefault="00044D21">
            <w:pPr>
              <w:pStyle w:val="TableColumnHeadingRight"/>
            </w:pPr>
            <w:r w:rsidRPr="00273AA1">
              <w:t>Number of tax expenditures</w:t>
            </w:r>
          </w:p>
        </w:tc>
      </w:tr>
      <w:tr w:rsidR="00E54AF6" w:rsidRPr="00273AA1" w14:paraId="23502486" w14:textId="77777777">
        <w:tc>
          <w:tcPr>
            <w:tcW w:w="3850" w:type="dxa"/>
            <w:tcBorders>
              <w:top w:val="single" w:sz="4" w:space="0" w:color="auto"/>
            </w:tcBorders>
          </w:tcPr>
          <w:p w14:paraId="36BE7260" w14:textId="77777777" w:rsidR="00E54AF6" w:rsidRPr="00273AA1" w:rsidRDefault="00E54AF6" w:rsidP="00E54AF6">
            <w:pPr>
              <w:pStyle w:val="TableTextLeft"/>
            </w:pPr>
            <w:r w:rsidRPr="00273AA1">
              <w:t>Personal income tax</w:t>
            </w:r>
          </w:p>
        </w:tc>
        <w:tc>
          <w:tcPr>
            <w:tcW w:w="3851" w:type="dxa"/>
            <w:tcBorders>
              <w:top w:val="single" w:sz="4" w:space="0" w:color="auto"/>
            </w:tcBorders>
          </w:tcPr>
          <w:p w14:paraId="4336AB23" w14:textId="04F1DDEE" w:rsidR="00E54AF6" w:rsidRPr="00273AA1" w:rsidRDefault="00E54AF6" w:rsidP="00E54AF6">
            <w:pPr>
              <w:pStyle w:val="TableTextRight"/>
            </w:pPr>
            <w:r w:rsidRPr="00273AA1" w:rsidDel="00903DEC">
              <w:t>63</w:t>
            </w:r>
          </w:p>
        </w:tc>
      </w:tr>
      <w:tr w:rsidR="00E54AF6" w:rsidRPr="00273AA1" w14:paraId="5E77ADDF" w14:textId="77777777">
        <w:tc>
          <w:tcPr>
            <w:tcW w:w="3850" w:type="dxa"/>
          </w:tcPr>
          <w:p w14:paraId="5495F51B" w14:textId="77777777" w:rsidR="00E54AF6" w:rsidRPr="00273AA1" w:rsidRDefault="00E54AF6" w:rsidP="00E54AF6">
            <w:pPr>
              <w:pStyle w:val="TableTextLeft"/>
            </w:pPr>
            <w:r w:rsidRPr="00273AA1">
              <w:t>Business income tax</w:t>
            </w:r>
          </w:p>
        </w:tc>
        <w:tc>
          <w:tcPr>
            <w:tcW w:w="3851" w:type="dxa"/>
          </w:tcPr>
          <w:p w14:paraId="17E8F124" w14:textId="75C1668C" w:rsidR="00E54AF6" w:rsidRPr="00273AA1" w:rsidRDefault="00E54AF6" w:rsidP="00E54AF6">
            <w:pPr>
              <w:pStyle w:val="TableTextRight"/>
            </w:pPr>
            <w:r w:rsidRPr="00273AA1" w:rsidDel="00903DEC">
              <w:t>92</w:t>
            </w:r>
          </w:p>
        </w:tc>
      </w:tr>
      <w:tr w:rsidR="00E54AF6" w:rsidRPr="00273AA1" w14:paraId="31FB2DE2" w14:textId="77777777">
        <w:tc>
          <w:tcPr>
            <w:tcW w:w="3850" w:type="dxa"/>
          </w:tcPr>
          <w:p w14:paraId="30561BE7" w14:textId="77777777" w:rsidR="00E54AF6" w:rsidRPr="00273AA1" w:rsidRDefault="00E54AF6" w:rsidP="00E54AF6">
            <w:pPr>
              <w:pStyle w:val="TableTextLeft"/>
            </w:pPr>
            <w:r w:rsidRPr="00273AA1">
              <w:t>Superannuation tax</w:t>
            </w:r>
          </w:p>
        </w:tc>
        <w:tc>
          <w:tcPr>
            <w:tcW w:w="3851" w:type="dxa"/>
          </w:tcPr>
          <w:p w14:paraId="7279493A" w14:textId="6CE2F60E" w:rsidR="00E54AF6" w:rsidRPr="00273AA1" w:rsidRDefault="00E54AF6" w:rsidP="00E54AF6">
            <w:pPr>
              <w:pStyle w:val="TableTextRight"/>
            </w:pPr>
            <w:r w:rsidRPr="00273AA1" w:rsidDel="00903DEC">
              <w:t>12</w:t>
            </w:r>
          </w:p>
        </w:tc>
      </w:tr>
      <w:tr w:rsidR="00E54AF6" w:rsidRPr="00273AA1" w14:paraId="13114E27" w14:textId="77777777">
        <w:tc>
          <w:tcPr>
            <w:tcW w:w="3850" w:type="dxa"/>
          </w:tcPr>
          <w:p w14:paraId="0C1BFBAA" w14:textId="77777777" w:rsidR="00E54AF6" w:rsidRPr="00273AA1" w:rsidRDefault="00E54AF6" w:rsidP="00E54AF6">
            <w:pPr>
              <w:pStyle w:val="TableTextLeft"/>
            </w:pPr>
            <w:r w:rsidRPr="00273AA1">
              <w:t>Fringe benefits tax</w:t>
            </w:r>
          </w:p>
        </w:tc>
        <w:tc>
          <w:tcPr>
            <w:tcW w:w="3851" w:type="dxa"/>
          </w:tcPr>
          <w:p w14:paraId="289263F4" w14:textId="3715CA52" w:rsidR="00E54AF6" w:rsidRPr="00273AA1" w:rsidRDefault="00E54AF6" w:rsidP="00E54AF6">
            <w:pPr>
              <w:pStyle w:val="TableTextRight"/>
            </w:pPr>
            <w:r w:rsidRPr="00157703">
              <w:t>52</w:t>
            </w:r>
          </w:p>
        </w:tc>
      </w:tr>
      <w:tr w:rsidR="00E54AF6" w:rsidRPr="00273AA1" w14:paraId="132466B1" w14:textId="77777777">
        <w:tc>
          <w:tcPr>
            <w:tcW w:w="3850" w:type="dxa"/>
          </w:tcPr>
          <w:p w14:paraId="19EFDEB9" w14:textId="77777777" w:rsidR="00E54AF6" w:rsidRPr="00273AA1" w:rsidRDefault="00E54AF6" w:rsidP="00E54AF6">
            <w:pPr>
              <w:pStyle w:val="TableTextLeft"/>
            </w:pPr>
            <w:r w:rsidRPr="00273AA1">
              <w:t>Capital gains tax</w:t>
            </w:r>
          </w:p>
        </w:tc>
        <w:tc>
          <w:tcPr>
            <w:tcW w:w="3851" w:type="dxa"/>
          </w:tcPr>
          <w:p w14:paraId="22402DA9" w14:textId="3F3BBA24" w:rsidR="00E54AF6" w:rsidRPr="00273AA1" w:rsidRDefault="00E54AF6" w:rsidP="00E54AF6">
            <w:pPr>
              <w:pStyle w:val="TableTextRight"/>
            </w:pPr>
            <w:r w:rsidRPr="00273AA1" w:rsidDel="00903DEC">
              <w:t>33</w:t>
            </w:r>
          </w:p>
        </w:tc>
      </w:tr>
      <w:tr w:rsidR="00E54AF6" w:rsidRPr="00273AA1" w14:paraId="45B6D568" w14:textId="77777777">
        <w:tc>
          <w:tcPr>
            <w:tcW w:w="3850" w:type="dxa"/>
          </w:tcPr>
          <w:p w14:paraId="768453E9" w14:textId="77777777" w:rsidR="00E54AF6" w:rsidRPr="00273AA1" w:rsidRDefault="00E54AF6" w:rsidP="00E54AF6">
            <w:pPr>
              <w:pStyle w:val="TableTextLeft"/>
            </w:pPr>
            <w:r w:rsidRPr="00273AA1">
              <w:t>Indirect taxes excluding GST</w:t>
            </w:r>
          </w:p>
        </w:tc>
        <w:tc>
          <w:tcPr>
            <w:tcW w:w="3851" w:type="dxa"/>
          </w:tcPr>
          <w:p w14:paraId="4D941A03" w14:textId="703333E5" w:rsidR="00E54AF6" w:rsidRPr="00273AA1" w:rsidRDefault="00E54AF6" w:rsidP="00E54AF6">
            <w:pPr>
              <w:pStyle w:val="TableTextRight"/>
            </w:pPr>
            <w:r w:rsidRPr="00273AA1" w:rsidDel="00903DEC">
              <w:t>21</w:t>
            </w:r>
          </w:p>
        </w:tc>
      </w:tr>
      <w:tr w:rsidR="00E54AF6" w:rsidRPr="00273AA1" w14:paraId="5B80E314" w14:textId="77777777">
        <w:tc>
          <w:tcPr>
            <w:tcW w:w="3850" w:type="dxa"/>
          </w:tcPr>
          <w:p w14:paraId="1225DB57" w14:textId="77777777" w:rsidR="00E54AF6" w:rsidRPr="00273AA1" w:rsidRDefault="00E54AF6" w:rsidP="00E54AF6">
            <w:pPr>
              <w:pStyle w:val="TableTextLeft"/>
            </w:pPr>
            <w:r w:rsidRPr="00273AA1">
              <w:t>Natural resource taxes</w:t>
            </w:r>
          </w:p>
        </w:tc>
        <w:tc>
          <w:tcPr>
            <w:tcW w:w="3851" w:type="dxa"/>
          </w:tcPr>
          <w:p w14:paraId="515C42F0" w14:textId="375D6F23" w:rsidR="00E54AF6" w:rsidRPr="00273AA1" w:rsidRDefault="00E54AF6" w:rsidP="00E54AF6">
            <w:pPr>
              <w:pStyle w:val="TableTextRight"/>
            </w:pPr>
            <w:r w:rsidRPr="00273AA1" w:rsidDel="00903DEC">
              <w:t>8</w:t>
            </w:r>
          </w:p>
        </w:tc>
      </w:tr>
      <w:tr w:rsidR="00E54AF6" w:rsidRPr="00273AA1" w14:paraId="0BC43BFA" w14:textId="77777777">
        <w:tc>
          <w:tcPr>
            <w:tcW w:w="3850" w:type="dxa"/>
          </w:tcPr>
          <w:p w14:paraId="7A9453B3" w14:textId="77777777" w:rsidR="00E54AF6" w:rsidRPr="00273AA1" w:rsidRDefault="00E54AF6" w:rsidP="00E54AF6">
            <w:pPr>
              <w:pStyle w:val="TableTextLeft"/>
            </w:pPr>
            <w:r w:rsidRPr="00273AA1">
              <w:t>Goods and services tax</w:t>
            </w:r>
          </w:p>
        </w:tc>
        <w:tc>
          <w:tcPr>
            <w:tcW w:w="3851" w:type="dxa"/>
          </w:tcPr>
          <w:p w14:paraId="275BE746" w14:textId="534A2EE2" w:rsidR="00E54AF6" w:rsidRPr="00273AA1" w:rsidRDefault="00E54AF6" w:rsidP="00E54AF6">
            <w:pPr>
              <w:pStyle w:val="TableTextRight"/>
            </w:pPr>
            <w:r w:rsidRPr="00157703">
              <w:t>26</w:t>
            </w:r>
          </w:p>
        </w:tc>
      </w:tr>
      <w:tr w:rsidR="00044D21" w:rsidRPr="00273AA1" w14:paraId="2A9D1DEB" w14:textId="77777777">
        <w:tc>
          <w:tcPr>
            <w:tcW w:w="3850" w:type="dxa"/>
            <w:tcBorders>
              <w:bottom w:val="single" w:sz="4" w:space="0" w:color="auto"/>
            </w:tcBorders>
          </w:tcPr>
          <w:p w14:paraId="023DAD9B" w14:textId="77777777" w:rsidR="00044D21" w:rsidRPr="00273AA1" w:rsidRDefault="00044D21">
            <w:pPr>
              <w:pStyle w:val="TableTextLeft"/>
              <w:rPr>
                <w:b/>
                <w:bCs/>
              </w:rPr>
            </w:pPr>
            <w:r w:rsidRPr="00273AA1">
              <w:rPr>
                <w:b/>
                <w:bCs/>
              </w:rPr>
              <w:t>Total</w:t>
            </w:r>
          </w:p>
        </w:tc>
        <w:tc>
          <w:tcPr>
            <w:tcW w:w="3851" w:type="dxa"/>
            <w:tcBorders>
              <w:bottom w:val="single" w:sz="4" w:space="0" w:color="auto"/>
            </w:tcBorders>
          </w:tcPr>
          <w:p w14:paraId="1339C73D" w14:textId="486F3A29" w:rsidR="00044D21" w:rsidRPr="00273AA1" w:rsidRDefault="00044D21">
            <w:pPr>
              <w:pStyle w:val="TableTextRight"/>
              <w:rPr>
                <w:b/>
                <w:bCs/>
              </w:rPr>
            </w:pPr>
            <w:r w:rsidRPr="00273AA1">
              <w:rPr>
                <w:b/>
                <w:bCs/>
              </w:rPr>
              <w:t>30</w:t>
            </w:r>
            <w:r w:rsidR="00831B16" w:rsidRPr="00273AA1">
              <w:rPr>
                <w:b/>
                <w:bCs/>
              </w:rPr>
              <w:t>7</w:t>
            </w:r>
          </w:p>
        </w:tc>
      </w:tr>
    </w:tbl>
    <w:p w14:paraId="68919809" w14:textId="77777777" w:rsidR="00044D21" w:rsidRPr="00273AA1" w:rsidRDefault="00044D21" w:rsidP="00044D21">
      <w:pPr>
        <w:pStyle w:val="SingleParagraph"/>
      </w:pPr>
    </w:p>
    <w:p w14:paraId="34827F0A" w14:textId="77777777" w:rsidR="00044D21" w:rsidRPr="00273AA1" w:rsidRDefault="00044D21" w:rsidP="00044D21">
      <w:pPr>
        <w:rPr>
          <w:lang w:eastAsia="en-US"/>
        </w:rPr>
      </w:pPr>
      <w:r w:rsidRPr="00273AA1">
        <w:t>For each tax expenditure, the reliability of the estimate (where quantified) has been assessed b</w:t>
      </w:r>
      <w:r w:rsidRPr="00273AA1">
        <w:rPr>
          <w:lang w:eastAsia="en-US"/>
        </w:rPr>
        <w:t>y considering:</w:t>
      </w:r>
    </w:p>
    <w:p w14:paraId="0D508072" w14:textId="77777777" w:rsidR="00044D21" w:rsidRPr="00273AA1" w:rsidRDefault="00044D21" w:rsidP="00044D21">
      <w:pPr>
        <w:pStyle w:val="Bullet"/>
        <w:numPr>
          <w:ilvl w:val="0"/>
          <w:numId w:val="1"/>
        </w:numPr>
      </w:pPr>
      <w:r w:rsidRPr="00273AA1">
        <w:t>the reliability of the available data</w:t>
      </w:r>
    </w:p>
    <w:p w14:paraId="645C58C6" w14:textId="77777777" w:rsidR="00044D21" w:rsidRPr="00273AA1" w:rsidRDefault="00044D21" w:rsidP="00044D21">
      <w:pPr>
        <w:pStyle w:val="Bullet"/>
        <w:numPr>
          <w:ilvl w:val="0"/>
          <w:numId w:val="1"/>
        </w:numPr>
      </w:pPr>
      <w:r w:rsidRPr="00273AA1">
        <w:t>the underlying assumptions made where no data, or insufficient data, is available</w:t>
      </w:r>
    </w:p>
    <w:p w14:paraId="45C68915" w14:textId="77777777" w:rsidR="00044D21" w:rsidRPr="00273AA1" w:rsidRDefault="00044D21" w:rsidP="00044D21">
      <w:pPr>
        <w:pStyle w:val="Bullet"/>
        <w:numPr>
          <w:ilvl w:val="0"/>
          <w:numId w:val="1"/>
        </w:numPr>
      </w:pPr>
      <w:r w:rsidRPr="00273AA1">
        <w:t xml:space="preserve">other relevant factors (for example, the volatility of growth rates over time). </w:t>
      </w:r>
    </w:p>
    <w:p w14:paraId="6C85CCB5" w14:textId="77777777" w:rsidR="00044D21" w:rsidRPr="00273AA1" w:rsidRDefault="00044D21" w:rsidP="00044D21">
      <w:pPr>
        <w:spacing w:before="200" w:line="240" w:lineRule="auto"/>
      </w:pPr>
      <w:r w:rsidRPr="00273AA1">
        <w:t>The following codes apply where a point estimate is not available:</w:t>
      </w:r>
    </w:p>
    <w:p w14:paraId="640B330A" w14:textId="385D20BE" w:rsidR="00044D21" w:rsidRPr="00273AA1" w:rsidRDefault="003F625B" w:rsidP="00044D21">
      <w:pPr>
        <w:pStyle w:val="NormalIndent"/>
      </w:pPr>
      <w:r>
        <w:noBreakHyphen/>
      </w:r>
      <w:r w:rsidR="00044D21" w:rsidRPr="00273AA1">
        <w:t xml:space="preserve"> </w:t>
      </w:r>
      <w:r w:rsidR="00044D21" w:rsidRPr="00273AA1">
        <w:tab/>
        <w:t>nil</w:t>
      </w:r>
    </w:p>
    <w:p w14:paraId="1CB1E711" w14:textId="77777777" w:rsidR="00044D21" w:rsidRPr="00273AA1" w:rsidRDefault="00044D21" w:rsidP="00044D21">
      <w:pPr>
        <w:pStyle w:val="NormalIndent"/>
      </w:pPr>
      <w:r w:rsidRPr="00273AA1">
        <w:t xml:space="preserve">.. </w:t>
      </w:r>
      <w:r w:rsidRPr="00273AA1">
        <w:tab/>
        <w:t>not zero but rounded to zero</w:t>
      </w:r>
    </w:p>
    <w:p w14:paraId="6FFA483F" w14:textId="77777777" w:rsidR="00044D21" w:rsidRPr="00273AA1" w:rsidRDefault="00044D21" w:rsidP="00044D21">
      <w:pPr>
        <w:pStyle w:val="NormalIndent"/>
      </w:pPr>
      <w:r w:rsidRPr="00273AA1">
        <w:t xml:space="preserve">* </w:t>
      </w:r>
      <w:r w:rsidRPr="00273AA1">
        <w:tab/>
        <w:t>unquantifiable</w:t>
      </w:r>
    </w:p>
    <w:p w14:paraId="6FB28741" w14:textId="77777777" w:rsidR="00044D21" w:rsidRPr="00273AA1" w:rsidRDefault="00044D21" w:rsidP="00044D21">
      <w:pPr>
        <w:pStyle w:val="NormalIndent"/>
      </w:pPr>
      <w:r w:rsidRPr="00273AA1">
        <w:t xml:space="preserve">nfp </w:t>
      </w:r>
      <w:r w:rsidRPr="00273AA1">
        <w:tab/>
        <w:t>not for publication due to commercial sensitivities</w:t>
      </w:r>
    </w:p>
    <w:p w14:paraId="2EFBB7E2" w14:textId="77777777" w:rsidR="00044D21" w:rsidRPr="00273AA1" w:rsidRDefault="00044D21" w:rsidP="00044D21">
      <w:r w:rsidRPr="00273AA1">
        <w:lastRenderedPageBreak/>
        <w:t>Where tax expenditures are not quantifiable, an order of magnitude is provided using the categories set out below, with a sign indicating whether it is a positive or negative tax expenditure.</w:t>
      </w:r>
    </w:p>
    <w:p w14:paraId="09CA28E7" w14:textId="77777777" w:rsidR="00044D21" w:rsidRPr="00273AA1" w:rsidRDefault="00044D21" w:rsidP="00044D21">
      <w:pPr>
        <w:pStyle w:val="NormalIndent"/>
        <w:rPr>
          <w:b/>
          <w:bCs/>
        </w:rPr>
      </w:pPr>
      <w:r w:rsidRPr="00273AA1">
        <w:rPr>
          <w:b/>
          <w:bCs/>
        </w:rPr>
        <w:t>Category</w:t>
      </w:r>
      <w:r w:rsidRPr="00273AA1">
        <w:rPr>
          <w:b/>
          <w:bCs/>
        </w:rPr>
        <w:tab/>
        <w:t>Expected expenditure ($m)</w:t>
      </w:r>
    </w:p>
    <w:p w14:paraId="2B8FEA8E" w14:textId="77777777" w:rsidR="00044D21" w:rsidRPr="00273AA1" w:rsidRDefault="00044D21" w:rsidP="00044D21">
      <w:pPr>
        <w:pStyle w:val="NormalIndent"/>
      </w:pPr>
      <w:r w:rsidRPr="00273AA1">
        <w:t>0</w:t>
      </w:r>
      <w:r w:rsidRPr="00273AA1">
        <w:tab/>
      </w:r>
      <w:r w:rsidRPr="00273AA1">
        <w:tab/>
        <w:t>0 on average over reporting period</w:t>
      </w:r>
    </w:p>
    <w:p w14:paraId="4B260BBF" w14:textId="77777777" w:rsidR="00044D21" w:rsidRPr="00273AA1" w:rsidRDefault="00044D21" w:rsidP="00044D21">
      <w:pPr>
        <w:pStyle w:val="NormalIndent"/>
      </w:pPr>
      <w:r w:rsidRPr="00273AA1">
        <w:t>1</w:t>
      </w:r>
      <w:r w:rsidRPr="00273AA1">
        <w:tab/>
      </w:r>
      <w:r w:rsidRPr="00273AA1">
        <w:tab/>
        <w:t>0–10</w:t>
      </w:r>
    </w:p>
    <w:p w14:paraId="0D9D8724" w14:textId="77777777" w:rsidR="00044D21" w:rsidRPr="00273AA1" w:rsidRDefault="00044D21" w:rsidP="00044D21">
      <w:pPr>
        <w:pStyle w:val="NormalIndent"/>
      </w:pPr>
      <w:r w:rsidRPr="00273AA1">
        <w:t>2</w:t>
      </w:r>
      <w:r w:rsidRPr="00273AA1">
        <w:tab/>
      </w:r>
      <w:r w:rsidRPr="00273AA1">
        <w:tab/>
        <w:t>10–100</w:t>
      </w:r>
    </w:p>
    <w:p w14:paraId="6F562101" w14:textId="77777777" w:rsidR="00044D21" w:rsidRPr="00273AA1" w:rsidRDefault="00044D21" w:rsidP="00044D21">
      <w:pPr>
        <w:pStyle w:val="NormalIndent"/>
      </w:pPr>
      <w:r w:rsidRPr="00273AA1">
        <w:t>3</w:t>
      </w:r>
      <w:r w:rsidRPr="00273AA1">
        <w:tab/>
      </w:r>
      <w:r w:rsidRPr="00273AA1">
        <w:tab/>
        <w:t>100–1,000</w:t>
      </w:r>
    </w:p>
    <w:p w14:paraId="563D14A7" w14:textId="77777777" w:rsidR="00044D21" w:rsidRPr="00273AA1" w:rsidRDefault="00044D21" w:rsidP="00044D21">
      <w:pPr>
        <w:pStyle w:val="NormalIndent"/>
      </w:pPr>
      <w:r w:rsidRPr="00273AA1">
        <w:t>4</w:t>
      </w:r>
      <w:r w:rsidRPr="00273AA1">
        <w:tab/>
      </w:r>
      <w:r w:rsidRPr="00273AA1">
        <w:tab/>
        <w:t>1,000 +</w:t>
      </w:r>
    </w:p>
    <w:p w14:paraId="004E3D16" w14:textId="77777777" w:rsidR="00044D21" w:rsidRPr="00273AA1" w:rsidRDefault="00044D21" w:rsidP="00044D21">
      <w:pPr>
        <w:pStyle w:val="NormalIndent"/>
      </w:pPr>
      <w:r w:rsidRPr="00273AA1">
        <w:t>NA</w:t>
      </w:r>
      <w:r w:rsidRPr="00273AA1">
        <w:tab/>
      </w:r>
      <w:r w:rsidRPr="00273AA1">
        <w:tab/>
        <w:t>not available</w:t>
      </w:r>
    </w:p>
    <w:p w14:paraId="4DEA0445" w14:textId="0026E558" w:rsidR="00B929FD" w:rsidRPr="00273AA1" w:rsidRDefault="00044D21">
      <w:pPr>
        <w:spacing w:after="0" w:line="240" w:lineRule="auto"/>
        <w:jc w:val="left"/>
      </w:pPr>
      <w:r w:rsidRPr="00273AA1">
        <w:br w:type="page"/>
      </w:r>
    </w:p>
    <w:p w14:paraId="73821CDE" w14:textId="4CC5FB53" w:rsidR="0073344F" w:rsidRPr="00273AA1" w:rsidRDefault="0073344F" w:rsidP="00273AA1">
      <w:pPr>
        <w:pStyle w:val="Heading2-notnumbered"/>
      </w:pPr>
      <w:bookmarkStart w:id="69" w:name="_Toc155787366"/>
      <w:bookmarkStart w:id="70" w:name="_Toc155788971"/>
      <w:bookmarkStart w:id="71" w:name="_Toc155803436"/>
      <w:bookmarkStart w:id="72" w:name="_Toc156384986"/>
      <w:bookmarkStart w:id="73" w:name="_Toc156386207"/>
      <w:r w:rsidRPr="00273AA1">
        <w:lastRenderedPageBreak/>
        <w:t>Personal income</w:t>
      </w:r>
      <w:bookmarkEnd w:id="69"/>
      <w:bookmarkEnd w:id="70"/>
      <w:bookmarkEnd w:id="71"/>
      <w:bookmarkEnd w:id="72"/>
      <w:bookmarkEnd w:id="73"/>
    </w:p>
    <w:p w14:paraId="619A763E" w14:textId="77777777" w:rsidR="0073344F" w:rsidRPr="00273AA1" w:rsidRDefault="0073344F" w:rsidP="00996749">
      <w:pPr>
        <w:pStyle w:val="Heading3"/>
      </w:pPr>
      <w:bookmarkStart w:id="74" w:name="_Toc156386208"/>
      <w:r w:rsidRPr="00273AA1">
        <w:t>Tax expenditures for general public services</w:t>
      </w:r>
      <w:bookmarkEnd w:id="74"/>
    </w:p>
    <w:p w14:paraId="7DB723A1" w14:textId="77777777" w:rsidR="0073344F" w:rsidRPr="00273AA1" w:rsidRDefault="0073344F" w:rsidP="00997892">
      <w:pPr>
        <w:pStyle w:val="Heading4"/>
      </w:pPr>
      <w:r w:rsidRPr="00273AA1">
        <w:t>A1</w:t>
      </w:r>
      <w:r w:rsidRPr="00273AA1">
        <w:tab/>
        <w:t>Deduction for expenses incurred by election candidates</w:t>
      </w:r>
    </w:p>
    <w:p w14:paraId="75DEC209" w14:textId="03FDFF73" w:rsidR="0073344F" w:rsidRPr="00273AA1" w:rsidRDefault="0073344F" w:rsidP="0073344F">
      <w:pPr>
        <w:pStyle w:val="MeasureTableHeading"/>
      </w:pPr>
      <w:r w:rsidRPr="00273AA1">
        <w:t>General public services</w:t>
      </w:r>
      <w:r w:rsidR="003F625B">
        <w:t xml:space="preserve"> – </w:t>
      </w:r>
      <w:r w:rsidRPr="00273AA1">
        <w:t>Legislative and executive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E4AF5D" w14:textId="77777777">
        <w:trPr>
          <w:cantSplit/>
          <w:jc w:val="center"/>
        </w:trPr>
        <w:tc>
          <w:tcPr>
            <w:tcW w:w="967" w:type="dxa"/>
            <w:tcBorders>
              <w:top w:val="single" w:sz="2" w:space="0" w:color="auto"/>
              <w:bottom w:val="single" w:sz="2" w:space="0" w:color="auto"/>
            </w:tcBorders>
          </w:tcPr>
          <w:p w14:paraId="7DC6B87F" w14:textId="7A7D181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BA0C943" w14:textId="6CDB025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255E32F" w14:textId="4A51A2A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3F965BA" w14:textId="30B3326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1C080E3" w14:textId="7CB2E97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11D6906" w14:textId="454307F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052B5AA" w14:textId="7A57F50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0101439" w14:textId="3F3E1F73" w:rsidR="0073344F" w:rsidRPr="00273AA1" w:rsidRDefault="0073344F">
            <w:pPr>
              <w:pStyle w:val="MeasureTableTextRightAligned"/>
            </w:pPr>
            <w:r w:rsidRPr="00273AA1">
              <w:t>2026</w:t>
            </w:r>
            <w:r w:rsidR="003F625B">
              <w:noBreakHyphen/>
            </w:r>
            <w:r w:rsidRPr="00273AA1">
              <w:t>27</w:t>
            </w:r>
          </w:p>
        </w:tc>
      </w:tr>
      <w:tr w:rsidR="0073344F" w:rsidRPr="00273AA1" w14:paraId="6A35EE8D" w14:textId="77777777">
        <w:trPr>
          <w:cantSplit/>
          <w:jc w:val="center"/>
        </w:trPr>
        <w:tc>
          <w:tcPr>
            <w:tcW w:w="967" w:type="dxa"/>
            <w:tcBorders>
              <w:top w:val="single" w:sz="2" w:space="0" w:color="auto"/>
              <w:bottom w:val="single" w:sz="2" w:space="0" w:color="auto"/>
            </w:tcBorders>
          </w:tcPr>
          <w:p w14:paraId="572868C3" w14:textId="77777777" w:rsidR="0073344F" w:rsidRPr="00273AA1" w:rsidRDefault="0073344F">
            <w:pPr>
              <w:pStyle w:val="MeasureTableTextRightAligned"/>
            </w:pPr>
            <w:r w:rsidRPr="00273AA1">
              <w:t>5</w:t>
            </w:r>
          </w:p>
        </w:tc>
        <w:tc>
          <w:tcPr>
            <w:tcW w:w="967" w:type="dxa"/>
            <w:tcBorders>
              <w:top w:val="single" w:sz="2" w:space="0" w:color="auto"/>
              <w:bottom w:val="single" w:sz="2" w:space="0" w:color="auto"/>
            </w:tcBorders>
          </w:tcPr>
          <w:p w14:paraId="4447E2D9"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14D668CA"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007ECB94"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vAlign w:val="bottom"/>
          </w:tcPr>
          <w:p w14:paraId="1B54971A" w14:textId="77777777" w:rsidR="0073344F" w:rsidRPr="00273AA1" w:rsidRDefault="0073344F">
            <w:pPr>
              <w:pStyle w:val="MeasureTableTextRightAligned"/>
            </w:pPr>
            <w:r w:rsidRPr="00273AA1">
              <w:t>4</w:t>
            </w:r>
          </w:p>
        </w:tc>
        <w:tc>
          <w:tcPr>
            <w:tcW w:w="967" w:type="dxa"/>
            <w:gridSpan w:val="2"/>
            <w:tcBorders>
              <w:top w:val="single" w:sz="2" w:space="0" w:color="auto"/>
              <w:bottom w:val="single" w:sz="2" w:space="0" w:color="auto"/>
            </w:tcBorders>
            <w:vAlign w:val="bottom"/>
          </w:tcPr>
          <w:p w14:paraId="17358BFA" w14:textId="77777777" w:rsidR="0073344F" w:rsidRPr="00273AA1" w:rsidRDefault="0073344F">
            <w:pPr>
              <w:pStyle w:val="MeasureTableTextRightAligned"/>
            </w:pPr>
            <w:r w:rsidRPr="00273AA1">
              <w:t>4</w:t>
            </w:r>
          </w:p>
        </w:tc>
        <w:tc>
          <w:tcPr>
            <w:tcW w:w="967" w:type="dxa"/>
            <w:gridSpan w:val="2"/>
            <w:tcBorders>
              <w:top w:val="single" w:sz="2" w:space="0" w:color="auto"/>
              <w:bottom w:val="single" w:sz="2" w:space="0" w:color="auto"/>
            </w:tcBorders>
            <w:vAlign w:val="bottom"/>
          </w:tcPr>
          <w:p w14:paraId="7C47B864" w14:textId="77777777" w:rsidR="0073344F" w:rsidRPr="00273AA1" w:rsidRDefault="0073344F">
            <w:pPr>
              <w:pStyle w:val="MeasureTableTextRightAligned"/>
            </w:pPr>
            <w:r w:rsidRPr="00273AA1">
              <w:t>4</w:t>
            </w:r>
          </w:p>
        </w:tc>
        <w:tc>
          <w:tcPr>
            <w:tcW w:w="968" w:type="dxa"/>
            <w:tcBorders>
              <w:top w:val="single" w:sz="2" w:space="0" w:color="auto"/>
              <w:bottom w:val="single" w:sz="2" w:space="0" w:color="auto"/>
            </w:tcBorders>
            <w:vAlign w:val="bottom"/>
          </w:tcPr>
          <w:p w14:paraId="6679D038" w14:textId="77777777" w:rsidR="0073344F" w:rsidRPr="00273AA1" w:rsidRDefault="0073344F">
            <w:pPr>
              <w:pStyle w:val="MeasureTableTextRightAligned"/>
            </w:pPr>
            <w:r w:rsidRPr="00273AA1">
              <w:t>4</w:t>
            </w:r>
          </w:p>
        </w:tc>
      </w:tr>
      <w:tr w:rsidR="0073344F" w:rsidRPr="00273AA1" w14:paraId="74194219" w14:textId="77777777">
        <w:trPr>
          <w:cantSplit/>
          <w:jc w:val="center"/>
        </w:trPr>
        <w:tc>
          <w:tcPr>
            <w:tcW w:w="1934" w:type="dxa"/>
            <w:gridSpan w:val="2"/>
            <w:tcBorders>
              <w:top w:val="single" w:sz="2" w:space="0" w:color="auto"/>
              <w:bottom w:val="nil"/>
            </w:tcBorders>
          </w:tcPr>
          <w:p w14:paraId="320D7AE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A2FD38B"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7D3521D" w14:textId="108EE5F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101FB79" w14:textId="77777777" w:rsidR="0073344F" w:rsidRPr="00273AA1" w:rsidRDefault="0073344F">
            <w:pPr>
              <w:pStyle w:val="MeasureTableTextLeftAligned"/>
            </w:pPr>
            <w:r w:rsidRPr="00273AA1">
              <w:t>A1</w:t>
            </w:r>
          </w:p>
        </w:tc>
      </w:tr>
      <w:tr w:rsidR="0073344F" w:rsidRPr="00273AA1" w14:paraId="3B8D6A86" w14:textId="77777777">
        <w:trPr>
          <w:cantSplit/>
          <w:jc w:val="center"/>
        </w:trPr>
        <w:tc>
          <w:tcPr>
            <w:tcW w:w="1934" w:type="dxa"/>
            <w:gridSpan w:val="2"/>
            <w:tcBorders>
              <w:top w:val="nil"/>
              <w:bottom w:val="nil"/>
            </w:tcBorders>
          </w:tcPr>
          <w:p w14:paraId="08099DB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3F426DB"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7883944B" w14:textId="77777777" w:rsidR="0073344F" w:rsidRPr="00273AA1" w:rsidRDefault="0073344F">
            <w:pPr>
              <w:pStyle w:val="MeasureTableTextItalic"/>
            </w:pPr>
          </w:p>
        </w:tc>
        <w:tc>
          <w:tcPr>
            <w:tcW w:w="1124" w:type="dxa"/>
            <w:gridSpan w:val="2"/>
            <w:tcBorders>
              <w:top w:val="nil"/>
              <w:bottom w:val="nil"/>
            </w:tcBorders>
          </w:tcPr>
          <w:p w14:paraId="6ADD0172" w14:textId="77777777" w:rsidR="0073344F" w:rsidRPr="00273AA1" w:rsidRDefault="0073344F">
            <w:pPr>
              <w:pStyle w:val="MeasureTableTextLeftAligned"/>
            </w:pPr>
          </w:p>
        </w:tc>
      </w:tr>
      <w:tr w:rsidR="0073344F" w:rsidRPr="00273AA1" w14:paraId="605BB6C0" w14:textId="77777777">
        <w:trPr>
          <w:cantSplit/>
          <w:jc w:val="center"/>
        </w:trPr>
        <w:tc>
          <w:tcPr>
            <w:tcW w:w="1934" w:type="dxa"/>
            <w:gridSpan w:val="2"/>
            <w:tcBorders>
              <w:top w:val="nil"/>
              <w:bottom w:val="nil"/>
            </w:tcBorders>
          </w:tcPr>
          <w:p w14:paraId="3B3C771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9B2649C"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BCA7CA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21DE80A" w14:textId="77777777" w:rsidR="0073344F" w:rsidRPr="00273AA1" w:rsidRDefault="0073344F">
            <w:pPr>
              <w:pStyle w:val="MeasureTableTextLeftAligned"/>
            </w:pPr>
          </w:p>
        </w:tc>
      </w:tr>
      <w:tr w:rsidR="0073344F" w:rsidRPr="00273AA1" w14:paraId="3981E48D" w14:textId="77777777">
        <w:trPr>
          <w:cantSplit/>
          <w:jc w:val="center"/>
        </w:trPr>
        <w:tc>
          <w:tcPr>
            <w:tcW w:w="1934" w:type="dxa"/>
            <w:gridSpan w:val="2"/>
            <w:tcBorders>
              <w:top w:val="nil"/>
            </w:tcBorders>
          </w:tcPr>
          <w:p w14:paraId="397ECBE7" w14:textId="77777777" w:rsidR="0073344F" w:rsidRPr="00273AA1" w:rsidRDefault="0073344F">
            <w:pPr>
              <w:pStyle w:val="MeasureTableTextItalic"/>
            </w:pPr>
            <w:r w:rsidRPr="00273AA1">
              <w:t>Legislative reference:</w:t>
            </w:r>
          </w:p>
        </w:tc>
        <w:tc>
          <w:tcPr>
            <w:tcW w:w="5803" w:type="dxa"/>
            <w:gridSpan w:val="8"/>
            <w:tcBorders>
              <w:top w:val="nil"/>
            </w:tcBorders>
          </w:tcPr>
          <w:p w14:paraId="506122D3" w14:textId="3845661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25</w:t>
            </w:r>
            <w:r w:rsidR="003F625B">
              <w:rPr>
                <w:rFonts w:ascii="Arial" w:hAnsi="Arial" w:cs="Arial"/>
                <w:color w:val="000000"/>
                <w:sz w:val="16"/>
                <w:szCs w:val="16"/>
              </w:rPr>
              <w:noBreakHyphen/>
            </w:r>
            <w:r w:rsidRPr="00273AA1">
              <w:rPr>
                <w:rFonts w:ascii="Arial" w:hAnsi="Arial" w:cs="Arial"/>
                <w:color w:val="000000"/>
                <w:sz w:val="16"/>
                <w:szCs w:val="16"/>
              </w:rPr>
              <w:t>60, 25</w:t>
            </w:r>
            <w:r w:rsidR="003F625B">
              <w:rPr>
                <w:rFonts w:ascii="Arial" w:hAnsi="Arial" w:cs="Arial"/>
                <w:color w:val="000000"/>
                <w:sz w:val="16"/>
                <w:szCs w:val="16"/>
              </w:rPr>
              <w:noBreakHyphen/>
            </w:r>
            <w:r w:rsidRPr="00273AA1">
              <w:rPr>
                <w:rFonts w:ascii="Arial" w:hAnsi="Arial" w:cs="Arial"/>
                <w:color w:val="000000"/>
                <w:sz w:val="16"/>
                <w:szCs w:val="16"/>
              </w:rPr>
              <w:t>65 and 25</w:t>
            </w:r>
            <w:r w:rsidR="003F625B">
              <w:rPr>
                <w:rFonts w:ascii="Arial" w:hAnsi="Arial" w:cs="Arial"/>
                <w:color w:val="000000"/>
                <w:sz w:val="16"/>
                <w:szCs w:val="16"/>
              </w:rPr>
              <w:noBreakHyphen/>
            </w:r>
            <w:r w:rsidRPr="00273AA1">
              <w:rPr>
                <w:rFonts w:ascii="Arial" w:hAnsi="Arial" w:cs="Arial"/>
                <w:color w:val="000000"/>
                <w:sz w:val="16"/>
                <w:szCs w:val="16"/>
              </w:rPr>
              <w:t xml:space="preserve">70 of the </w:t>
            </w:r>
            <w:r w:rsidRPr="00273AA1">
              <w:rPr>
                <w:rFonts w:ascii="Arial" w:hAnsi="Arial" w:cs="Arial"/>
                <w:i/>
                <w:iCs/>
                <w:color w:val="000000"/>
                <w:sz w:val="16"/>
                <w:szCs w:val="16"/>
              </w:rPr>
              <w:t>Income Tax Assessment Act 1997</w:t>
            </w:r>
          </w:p>
        </w:tc>
      </w:tr>
    </w:tbl>
    <w:p w14:paraId="4729BE47" w14:textId="77777777" w:rsidR="0073344F" w:rsidRPr="00273AA1" w:rsidRDefault="0073344F" w:rsidP="00F32096"/>
    <w:p w14:paraId="27758775" w14:textId="7C5BD2F3" w:rsidR="0073344F" w:rsidRPr="00273AA1" w:rsidRDefault="0073344F" w:rsidP="0073344F">
      <w:r w:rsidRPr="00273AA1">
        <w:t>Under the benchmark, expenses are only deductible if they are connected to income earning activity. However, certain expenses incurred by candidates</w:t>
      </w:r>
      <w:r w:rsidRPr="00273AA1">
        <w:fldChar w:fldCharType="begin"/>
      </w:r>
      <w:r w:rsidRPr="00273AA1">
        <w:instrText xml:space="preserve"> XE </w:instrText>
      </w:r>
      <w:r w:rsidR="003F625B">
        <w:instrText>“</w:instrText>
      </w:r>
      <w:r w:rsidRPr="00273AA1">
        <w:instrText>Election candidates</w:instrText>
      </w:r>
      <w:r w:rsidR="003F625B">
        <w:instrText>”</w:instrText>
      </w:r>
      <w:r w:rsidRPr="00273AA1">
        <w:instrText xml:space="preserve"> </w:instrText>
      </w:r>
      <w:r w:rsidRPr="00273AA1">
        <w:fldChar w:fldCharType="end"/>
      </w:r>
      <w:r w:rsidRPr="00273AA1">
        <w:t xml:space="preserve"> contesting federal, state and territory government elections are tax deductible, irrespective of whether they are successful or not. For local government elections, candidates can deduct expenses of up to $1,000 per election. Candidates cannot usually deduct expenditure in respect of providing entertainment.</w:t>
      </w:r>
    </w:p>
    <w:p w14:paraId="62DA48ED" w14:textId="77777777" w:rsidR="0073344F" w:rsidRPr="00273AA1" w:rsidRDefault="0073344F" w:rsidP="00997892">
      <w:pPr>
        <w:pStyle w:val="Heading4"/>
      </w:pPr>
      <w:r w:rsidRPr="00273AA1">
        <w:t>A2</w:t>
      </w:r>
      <w:r w:rsidRPr="00273AA1">
        <w:tab/>
        <w:t>Exemption of certain income earned by Australians working overseas</w:t>
      </w:r>
    </w:p>
    <w:p w14:paraId="6B2C997E" w14:textId="501AAE08"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1D95FDE" w14:textId="77777777">
        <w:trPr>
          <w:cantSplit/>
          <w:jc w:val="center"/>
        </w:trPr>
        <w:tc>
          <w:tcPr>
            <w:tcW w:w="967" w:type="dxa"/>
            <w:tcBorders>
              <w:top w:val="single" w:sz="2" w:space="0" w:color="auto"/>
              <w:bottom w:val="single" w:sz="2" w:space="0" w:color="auto"/>
            </w:tcBorders>
          </w:tcPr>
          <w:p w14:paraId="2909581B" w14:textId="526B9F1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685DBD9" w14:textId="28F65D7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84FFE15" w14:textId="3071180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FD334D5" w14:textId="594C5F1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49EBAFB" w14:textId="120F5EC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877DC5E" w14:textId="56CD6D6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94DC9EF" w14:textId="4206B69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84889C0" w14:textId="53A3D57C" w:rsidR="0073344F" w:rsidRPr="00273AA1" w:rsidRDefault="0073344F">
            <w:pPr>
              <w:pStyle w:val="MeasureTableTextRightAligned"/>
            </w:pPr>
            <w:r w:rsidRPr="00273AA1">
              <w:t>2026</w:t>
            </w:r>
            <w:r w:rsidR="003F625B">
              <w:noBreakHyphen/>
            </w:r>
            <w:r w:rsidRPr="00273AA1">
              <w:t>27</w:t>
            </w:r>
          </w:p>
        </w:tc>
      </w:tr>
      <w:tr w:rsidR="0073344F" w:rsidRPr="00273AA1" w14:paraId="33B37561" w14:textId="77777777">
        <w:trPr>
          <w:cantSplit/>
          <w:jc w:val="center"/>
        </w:trPr>
        <w:tc>
          <w:tcPr>
            <w:tcW w:w="967" w:type="dxa"/>
            <w:tcBorders>
              <w:top w:val="single" w:sz="2" w:space="0" w:color="auto"/>
              <w:bottom w:val="single" w:sz="2" w:space="0" w:color="auto"/>
            </w:tcBorders>
          </w:tcPr>
          <w:p w14:paraId="3B3FAEAD" w14:textId="77777777" w:rsidR="0073344F" w:rsidRPr="00273AA1" w:rsidRDefault="0073344F">
            <w:pPr>
              <w:pStyle w:val="MeasureTableTextRightAligned"/>
            </w:pPr>
            <w:r w:rsidRPr="00273AA1">
              <w:t>45</w:t>
            </w:r>
          </w:p>
        </w:tc>
        <w:tc>
          <w:tcPr>
            <w:tcW w:w="967" w:type="dxa"/>
            <w:tcBorders>
              <w:top w:val="single" w:sz="2" w:space="0" w:color="auto"/>
              <w:bottom w:val="single" w:sz="2" w:space="0" w:color="auto"/>
            </w:tcBorders>
          </w:tcPr>
          <w:p w14:paraId="151CF366" w14:textId="77777777" w:rsidR="0073344F" w:rsidRPr="00273AA1" w:rsidRDefault="0073344F">
            <w:pPr>
              <w:pStyle w:val="MeasureTableTextRightAligned"/>
            </w:pPr>
            <w:r w:rsidRPr="00273AA1">
              <w:t>35</w:t>
            </w:r>
          </w:p>
        </w:tc>
        <w:tc>
          <w:tcPr>
            <w:tcW w:w="967" w:type="dxa"/>
            <w:tcBorders>
              <w:top w:val="single" w:sz="2" w:space="0" w:color="auto"/>
              <w:bottom w:val="single" w:sz="2" w:space="0" w:color="auto"/>
            </w:tcBorders>
            <w:vAlign w:val="bottom"/>
          </w:tcPr>
          <w:p w14:paraId="12B24DA6"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5D59989E"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5140D1E5" w14:textId="77777777" w:rsidR="0073344F" w:rsidRPr="00273AA1" w:rsidRDefault="0073344F">
            <w:pPr>
              <w:pStyle w:val="MeasureTableTextRightAligned"/>
            </w:pPr>
            <w:r w:rsidRPr="00273AA1">
              <w:t>30</w:t>
            </w:r>
          </w:p>
        </w:tc>
        <w:tc>
          <w:tcPr>
            <w:tcW w:w="967" w:type="dxa"/>
            <w:gridSpan w:val="2"/>
            <w:tcBorders>
              <w:top w:val="single" w:sz="2" w:space="0" w:color="auto"/>
              <w:bottom w:val="single" w:sz="2" w:space="0" w:color="auto"/>
            </w:tcBorders>
            <w:vAlign w:val="bottom"/>
          </w:tcPr>
          <w:p w14:paraId="3EC118A1" w14:textId="77777777" w:rsidR="0073344F" w:rsidRPr="00273AA1" w:rsidRDefault="0073344F">
            <w:pPr>
              <w:pStyle w:val="MeasureTableTextRightAligned"/>
            </w:pPr>
            <w:r w:rsidRPr="00273AA1">
              <w:t>30</w:t>
            </w:r>
          </w:p>
        </w:tc>
        <w:tc>
          <w:tcPr>
            <w:tcW w:w="967" w:type="dxa"/>
            <w:gridSpan w:val="2"/>
            <w:tcBorders>
              <w:top w:val="single" w:sz="2" w:space="0" w:color="auto"/>
              <w:bottom w:val="single" w:sz="2" w:space="0" w:color="auto"/>
            </w:tcBorders>
            <w:vAlign w:val="bottom"/>
          </w:tcPr>
          <w:p w14:paraId="10DABB8C" w14:textId="77777777" w:rsidR="0073344F" w:rsidRPr="00273AA1" w:rsidRDefault="0073344F">
            <w:pPr>
              <w:pStyle w:val="MeasureTableTextRightAligned"/>
            </w:pPr>
            <w:r w:rsidRPr="00273AA1">
              <w:t>25</w:t>
            </w:r>
          </w:p>
        </w:tc>
        <w:tc>
          <w:tcPr>
            <w:tcW w:w="968" w:type="dxa"/>
            <w:tcBorders>
              <w:top w:val="single" w:sz="2" w:space="0" w:color="auto"/>
              <w:bottom w:val="single" w:sz="2" w:space="0" w:color="auto"/>
            </w:tcBorders>
            <w:vAlign w:val="bottom"/>
          </w:tcPr>
          <w:p w14:paraId="3259A248" w14:textId="77777777" w:rsidR="0073344F" w:rsidRPr="00273AA1" w:rsidRDefault="0073344F">
            <w:pPr>
              <w:pStyle w:val="MeasureTableTextRightAligned"/>
            </w:pPr>
            <w:r w:rsidRPr="00273AA1">
              <w:t>25</w:t>
            </w:r>
          </w:p>
        </w:tc>
      </w:tr>
      <w:tr w:rsidR="0073344F" w:rsidRPr="00273AA1" w14:paraId="6770CFD6" w14:textId="77777777">
        <w:trPr>
          <w:cantSplit/>
          <w:jc w:val="center"/>
        </w:trPr>
        <w:tc>
          <w:tcPr>
            <w:tcW w:w="1934" w:type="dxa"/>
            <w:gridSpan w:val="2"/>
            <w:tcBorders>
              <w:top w:val="single" w:sz="2" w:space="0" w:color="auto"/>
              <w:bottom w:val="nil"/>
            </w:tcBorders>
          </w:tcPr>
          <w:p w14:paraId="06AAE02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4672BA9"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502E243" w14:textId="2EDBDA9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AAF0573" w14:textId="77777777" w:rsidR="0073344F" w:rsidRPr="00273AA1" w:rsidRDefault="0073344F">
            <w:pPr>
              <w:pStyle w:val="MeasureTableTextLeftAligned"/>
            </w:pPr>
            <w:r w:rsidRPr="00273AA1">
              <w:t>A2</w:t>
            </w:r>
          </w:p>
        </w:tc>
      </w:tr>
      <w:tr w:rsidR="0073344F" w:rsidRPr="00273AA1" w14:paraId="5C78739C" w14:textId="77777777">
        <w:trPr>
          <w:cantSplit/>
          <w:jc w:val="center"/>
        </w:trPr>
        <w:tc>
          <w:tcPr>
            <w:tcW w:w="1934" w:type="dxa"/>
            <w:gridSpan w:val="2"/>
            <w:tcBorders>
              <w:top w:val="nil"/>
              <w:bottom w:val="nil"/>
            </w:tcBorders>
          </w:tcPr>
          <w:p w14:paraId="6DE2346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A00862B"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2127EF1F" w14:textId="77777777" w:rsidR="0073344F" w:rsidRPr="00273AA1" w:rsidRDefault="0073344F">
            <w:pPr>
              <w:pStyle w:val="MeasureTableTextItalic"/>
            </w:pPr>
          </w:p>
        </w:tc>
        <w:tc>
          <w:tcPr>
            <w:tcW w:w="1124" w:type="dxa"/>
            <w:gridSpan w:val="2"/>
            <w:tcBorders>
              <w:top w:val="nil"/>
              <w:bottom w:val="nil"/>
            </w:tcBorders>
          </w:tcPr>
          <w:p w14:paraId="140D4764" w14:textId="77777777" w:rsidR="0073344F" w:rsidRPr="00273AA1" w:rsidRDefault="0073344F">
            <w:pPr>
              <w:pStyle w:val="MeasureTableTextLeftAligned"/>
            </w:pPr>
          </w:p>
        </w:tc>
      </w:tr>
      <w:tr w:rsidR="0073344F" w:rsidRPr="00273AA1" w14:paraId="12BFD6B3" w14:textId="77777777">
        <w:trPr>
          <w:cantSplit/>
          <w:jc w:val="center"/>
        </w:trPr>
        <w:tc>
          <w:tcPr>
            <w:tcW w:w="1934" w:type="dxa"/>
            <w:gridSpan w:val="2"/>
            <w:tcBorders>
              <w:top w:val="nil"/>
              <w:bottom w:val="nil"/>
            </w:tcBorders>
          </w:tcPr>
          <w:p w14:paraId="13F80EE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E61591D"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7A47E2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C88AF75" w14:textId="77777777" w:rsidR="0073344F" w:rsidRPr="00273AA1" w:rsidRDefault="0073344F">
            <w:pPr>
              <w:pStyle w:val="MeasureTableTextLeftAligned"/>
            </w:pPr>
          </w:p>
        </w:tc>
      </w:tr>
      <w:tr w:rsidR="0073344F" w:rsidRPr="00273AA1" w14:paraId="3E35A363" w14:textId="77777777">
        <w:trPr>
          <w:cantSplit/>
          <w:jc w:val="center"/>
        </w:trPr>
        <w:tc>
          <w:tcPr>
            <w:tcW w:w="1934" w:type="dxa"/>
            <w:gridSpan w:val="2"/>
            <w:tcBorders>
              <w:top w:val="nil"/>
            </w:tcBorders>
          </w:tcPr>
          <w:p w14:paraId="649C5788" w14:textId="77777777" w:rsidR="0073344F" w:rsidRPr="00273AA1" w:rsidRDefault="0073344F">
            <w:pPr>
              <w:pStyle w:val="MeasureTableTextItalic"/>
            </w:pPr>
            <w:r w:rsidRPr="00273AA1">
              <w:t>Legislative reference:</w:t>
            </w:r>
          </w:p>
        </w:tc>
        <w:tc>
          <w:tcPr>
            <w:tcW w:w="5803" w:type="dxa"/>
            <w:gridSpan w:val="8"/>
            <w:tcBorders>
              <w:top w:val="nil"/>
            </w:tcBorders>
          </w:tcPr>
          <w:p w14:paraId="5CD6F9AF"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23AF and 23AG of the </w:t>
            </w:r>
            <w:r w:rsidRPr="00273AA1">
              <w:rPr>
                <w:rFonts w:ascii="Arial" w:hAnsi="Arial" w:cs="Arial"/>
                <w:i/>
                <w:iCs/>
                <w:color w:val="000000"/>
                <w:sz w:val="16"/>
                <w:szCs w:val="16"/>
              </w:rPr>
              <w:t>Income Tax Assessment Act 1936</w:t>
            </w:r>
          </w:p>
        </w:tc>
      </w:tr>
    </w:tbl>
    <w:p w14:paraId="2AC9EDA0" w14:textId="77777777" w:rsidR="0073344F" w:rsidRPr="00273AA1" w:rsidRDefault="0073344F" w:rsidP="0073344F">
      <w:pPr>
        <w:pStyle w:val="MeasureTableHeading"/>
      </w:pPr>
    </w:p>
    <w:p w14:paraId="1FADD2BE" w14:textId="77777777" w:rsidR="0073344F" w:rsidRPr="00273AA1" w:rsidRDefault="0073344F" w:rsidP="0073344F">
      <w:r w:rsidRPr="00273AA1">
        <w:t>The benchmark tax treatment is that income tax is paid on the taxable income of a taxpayer for an income year at their applicable rate of tax. However, income earned by Australians working overseas for a continuous period of 91 days or more may be exempt from income tax if they are employed to work on certain approved overseas projects or if their foreign employment is directly attributable to:</w:t>
      </w:r>
    </w:p>
    <w:p w14:paraId="6A7A7EAA" w14:textId="07C076C2" w:rsidR="0073344F" w:rsidRPr="00273AA1" w:rsidRDefault="0073344F" w:rsidP="00083E4D">
      <w:pPr>
        <w:pStyle w:val="Bullet"/>
        <w:numPr>
          <w:ilvl w:val="0"/>
          <w:numId w:val="1"/>
        </w:numPr>
      </w:pPr>
      <w:r w:rsidRPr="00273AA1">
        <w:t>the activities of the individual</w:t>
      </w:r>
      <w:r w:rsidR="003F625B">
        <w:t>’</w:t>
      </w:r>
      <w:r w:rsidRPr="00273AA1">
        <w:t>s employer in operating a developing country relief fund or a public disaster relief fund;</w:t>
      </w:r>
    </w:p>
    <w:p w14:paraId="785A3012" w14:textId="65382967" w:rsidR="0073344F" w:rsidRPr="00273AA1" w:rsidRDefault="0073344F" w:rsidP="00F32096">
      <w:pPr>
        <w:pStyle w:val="Bullet"/>
      </w:pPr>
      <w:r w:rsidRPr="00273AA1">
        <w:t>the activities of the individual</w:t>
      </w:r>
      <w:r w:rsidR="003F625B">
        <w:t>’</w:t>
      </w:r>
      <w:r w:rsidRPr="00273AA1">
        <w:t>s employer being a prescribed institution that is exempt from Australian income tax;</w:t>
      </w:r>
    </w:p>
    <w:p w14:paraId="36F32D75" w14:textId="3208782E" w:rsidR="0073344F" w:rsidRPr="00273AA1" w:rsidRDefault="0073344F" w:rsidP="00F32096">
      <w:pPr>
        <w:pStyle w:val="Bullet"/>
      </w:pPr>
      <w:r w:rsidRPr="00273AA1">
        <w:t>the individual</w:t>
      </w:r>
      <w:r w:rsidR="003F625B">
        <w:t>’</w:t>
      </w:r>
      <w:r w:rsidRPr="00273AA1">
        <w:t>s deployment outside Australia by an Australian government (or an authority thereof) as a member of a disciplined force; or</w:t>
      </w:r>
    </w:p>
    <w:p w14:paraId="2A23B25A" w14:textId="77777777" w:rsidR="0073344F" w:rsidRPr="00273AA1" w:rsidRDefault="0073344F" w:rsidP="00F32096">
      <w:pPr>
        <w:pStyle w:val="Bullet"/>
      </w:pPr>
      <w:r w:rsidRPr="00273AA1">
        <w:t>an activity of a kind specified in the regulations.</w:t>
      </w:r>
    </w:p>
    <w:p w14:paraId="367E0029" w14:textId="2A4BFFB9" w:rsidR="0073344F" w:rsidRPr="00273AA1" w:rsidRDefault="0073344F" w:rsidP="0073344F">
      <w:r w:rsidRPr="00273AA1">
        <w:lastRenderedPageBreak/>
        <w:t>This exemption may not apply where the foreign earnings are exempt from income tax in the foreign country.</w:t>
      </w:r>
      <w:r w:rsidRPr="00273AA1">
        <w:fldChar w:fldCharType="begin"/>
      </w:r>
      <w:r w:rsidRPr="00273AA1">
        <w:instrText xml:space="preserve"> XE </w:instrText>
      </w:r>
      <w:r w:rsidR="003F625B">
        <w:instrText>“</w:instrText>
      </w:r>
      <w:r w:rsidRPr="00273AA1">
        <w:instrText>Australians working overseas</w:instrText>
      </w:r>
      <w:r w:rsidR="003F625B">
        <w:instrText>”</w:instrText>
      </w:r>
      <w:r w:rsidRPr="00273AA1">
        <w:instrText xml:space="preserve"> </w:instrText>
      </w:r>
      <w:r w:rsidRPr="00273AA1">
        <w:fldChar w:fldCharType="end"/>
      </w:r>
    </w:p>
    <w:p w14:paraId="1AD8FA17" w14:textId="77777777" w:rsidR="0073344F" w:rsidRPr="00273AA1" w:rsidRDefault="0073344F" w:rsidP="00997892">
      <w:pPr>
        <w:pStyle w:val="Heading4"/>
      </w:pPr>
      <w:r w:rsidRPr="00273AA1">
        <w:t>A3</w:t>
      </w:r>
      <w:r w:rsidRPr="00273AA1">
        <w:tab/>
        <w:t>Exemption of income of certain visitors to Australia</w:t>
      </w:r>
    </w:p>
    <w:p w14:paraId="10FF0BFD" w14:textId="72262082"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B2D7F58" w14:textId="77777777">
        <w:trPr>
          <w:cantSplit/>
          <w:jc w:val="center"/>
        </w:trPr>
        <w:tc>
          <w:tcPr>
            <w:tcW w:w="967" w:type="dxa"/>
            <w:tcBorders>
              <w:top w:val="single" w:sz="2" w:space="0" w:color="auto"/>
              <w:bottom w:val="single" w:sz="2" w:space="0" w:color="auto"/>
            </w:tcBorders>
          </w:tcPr>
          <w:p w14:paraId="237BB544" w14:textId="6C496C0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BE5A8B3" w14:textId="0E6D44C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485C14F" w14:textId="510C348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A55A4DA" w14:textId="724EDE3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A21F07" w14:textId="4C69010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08D3598" w14:textId="49ECA28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44DF158" w14:textId="7FFCB2D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D3090BD" w14:textId="673AE5FA" w:rsidR="0073344F" w:rsidRPr="00273AA1" w:rsidRDefault="0073344F">
            <w:pPr>
              <w:pStyle w:val="MeasureTableTextRightAligned"/>
            </w:pPr>
            <w:r w:rsidRPr="00273AA1">
              <w:t>2026</w:t>
            </w:r>
            <w:r w:rsidR="003F625B">
              <w:noBreakHyphen/>
            </w:r>
            <w:r w:rsidRPr="00273AA1">
              <w:t>27</w:t>
            </w:r>
          </w:p>
        </w:tc>
      </w:tr>
      <w:tr w:rsidR="0073344F" w:rsidRPr="00273AA1" w14:paraId="3C781944" w14:textId="77777777">
        <w:trPr>
          <w:cantSplit/>
          <w:jc w:val="center"/>
        </w:trPr>
        <w:tc>
          <w:tcPr>
            <w:tcW w:w="967" w:type="dxa"/>
            <w:tcBorders>
              <w:top w:val="single" w:sz="2" w:space="0" w:color="auto"/>
              <w:bottom w:val="single" w:sz="2" w:space="0" w:color="auto"/>
            </w:tcBorders>
          </w:tcPr>
          <w:p w14:paraId="7B7B474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369853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22891E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9714B1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5A8FD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F4D06D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90B665A"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5627039" w14:textId="77777777" w:rsidR="0073344F" w:rsidRPr="00273AA1" w:rsidRDefault="0073344F">
            <w:pPr>
              <w:pStyle w:val="MeasureTableTextRightAligned"/>
            </w:pPr>
            <w:r w:rsidRPr="00273AA1">
              <w:t>*</w:t>
            </w:r>
          </w:p>
        </w:tc>
      </w:tr>
      <w:tr w:rsidR="0073344F" w:rsidRPr="00273AA1" w14:paraId="5BF041B8" w14:textId="77777777">
        <w:trPr>
          <w:cantSplit/>
          <w:jc w:val="center"/>
        </w:trPr>
        <w:tc>
          <w:tcPr>
            <w:tcW w:w="1934" w:type="dxa"/>
            <w:gridSpan w:val="2"/>
            <w:tcBorders>
              <w:top w:val="single" w:sz="2" w:space="0" w:color="auto"/>
              <w:bottom w:val="nil"/>
            </w:tcBorders>
          </w:tcPr>
          <w:p w14:paraId="666E286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B1019E9"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3BEBF1C" w14:textId="5B53774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7B6693D" w14:textId="77777777" w:rsidR="0073344F" w:rsidRPr="00273AA1" w:rsidRDefault="0073344F">
            <w:pPr>
              <w:pStyle w:val="MeasureTableTextLeftAligned"/>
            </w:pPr>
            <w:r w:rsidRPr="00273AA1">
              <w:t>A3</w:t>
            </w:r>
          </w:p>
        </w:tc>
      </w:tr>
      <w:tr w:rsidR="0073344F" w:rsidRPr="00273AA1" w14:paraId="122783A6" w14:textId="77777777">
        <w:trPr>
          <w:cantSplit/>
          <w:jc w:val="center"/>
        </w:trPr>
        <w:tc>
          <w:tcPr>
            <w:tcW w:w="1934" w:type="dxa"/>
            <w:gridSpan w:val="2"/>
            <w:tcBorders>
              <w:top w:val="nil"/>
              <w:bottom w:val="nil"/>
            </w:tcBorders>
          </w:tcPr>
          <w:p w14:paraId="2B1613A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8FC9F0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5E6E5DBC" w14:textId="77777777" w:rsidR="0073344F" w:rsidRPr="00273AA1" w:rsidRDefault="0073344F">
            <w:pPr>
              <w:pStyle w:val="MeasureTableTextItalic"/>
            </w:pPr>
            <w:r w:rsidRPr="00273AA1">
              <w:t>* Category</w:t>
            </w:r>
          </w:p>
        </w:tc>
        <w:tc>
          <w:tcPr>
            <w:tcW w:w="1124" w:type="dxa"/>
            <w:gridSpan w:val="2"/>
            <w:tcBorders>
              <w:top w:val="nil"/>
              <w:bottom w:val="nil"/>
            </w:tcBorders>
          </w:tcPr>
          <w:p w14:paraId="4B0ECEFC" w14:textId="77777777" w:rsidR="0073344F" w:rsidRPr="00273AA1" w:rsidRDefault="0073344F">
            <w:pPr>
              <w:pStyle w:val="MeasureTableTextLeftAligned"/>
            </w:pPr>
            <w:r w:rsidRPr="00273AA1">
              <w:t>1+</w:t>
            </w:r>
          </w:p>
        </w:tc>
      </w:tr>
      <w:tr w:rsidR="0073344F" w:rsidRPr="00273AA1" w14:paraId="1397325C" w14:textId="77777777">
        <w:trPr>
          <w:cantSplit/>
          <w:jc w:val="center"/>
        </w:trPr>
        <w:tc>
          <w:tcPr>
            <w:tcW w:w="1934" w:type="dxa"/>
            <w:gridSpan w:val="2"/>
            <w:tcBorders>
              <w:top w:val="nil"/>
              <w:bottom w:val="nil"/>
            </w:tcBorders>
          </w:tcPr>
          <w:p w14:paraId="10F2329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68AFEE1"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D60D08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62CE698" w14:textId="77777777" w:rsidR="0073344F" w:rsidRPr="00273AA1" w:rsidRDefault="0073344F">
            <w:pPr>
              <w:pStyle w:val="MeasureTableTextLeftAligned"/>
            </w:pPr>
          </w:p>
        </w:tc>
      </w:tr>
      <w:tr w:rsidR="0073344F" w:rsidRPr="00273AA1" w14:paraId="635FA7D0" w14:textId="77777777">
        <w:trPr>
          <w:cantSplit/>
          <w:jc w:val="center"/>
        </w:trPr>
        <w:tc>
          <w:tcPr>
            <w:tcW w:w="1934" w:type="dxa"/>
            <w:gridSpan w:val="2"/>
            <w:tcBorders>
              <w:top w:val="nil"/>
            </w:tcBorders>
          </w:tcPr>
          <w:p w14:paraId="2A739E6F" w14:textId="77777777" w:rsidR="0073344F" w:rsidRPr="00273AA1" w:rsidRDefault="0073344F">
            <w:pPr>
              <w:pStyle w:val="MeasureTableTextItalic"/>
            </w:pPr>
            <w:r w:rsidRPr="00273AA1">
              <w:t>Legislative reference:</w:t>
            </w:r>
          </w:p>
        </w:tc>
        <w:tc>
          <w:tcPr>
            <w:tcW w:w="5803" w:type="dxa"/>
            <w:gridSpan w:val="8"/>
            <w:tcBorders>
              <w:top w:val="nil"/>
            </w:tcBorders>
          </w:tcPr>
          <w:p w14:paraId="3091C5D7" w14:textId="3E139CA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842</w:t>
            </w:r>
            <w:r w:rsidR="003F625B">
              <w:rPr>
                <w:rFonts w:ascii="Arial" w:hAnsi="Arial" w:cs="Arial"/>
                <w:color w:val="000000"/>
                <w:sz w:val="16"/>
                <w:szCs w:val="16"/>
              </w:rPr>
              <w:noBreakHyphen/>
            </w:r>
            <w:r w:rsidRPr="00273AA1">
              <w:rPr>
                <w:rFonts w:ascii="Arial" w:hAnsi="Arial" w:cs="Arial"/>
                <w:color w:val="000000"/>
                <w:sz w:val="16"/>
                <w:szCs w:val="16"/>
              </w:rPr>
              <w:t>105 and 768</w:t>
            </w:r>
            <w:r w:rsidR="003F625B">
              <w:rPr>
                <w:rFonts w:ascii="Arial" w:hAnsi="Arial" w:cs="Arial"/>
                <w:color w:val="000000"/>
                <w:sz w:val="16"/>
                <w:szCs w:val="16"/>
              </w:rPr>
              <w:noBreakHyphen/>
            </w:r>
            <w:r w:rsidRPr="00273AA1">
              <w:rPr>
                <w:rFonts w:ascii="Arial" w:hAnsi="Arial" w:cs="Arial"/>
                <w:color w:val="000000"/>
                <w:sz w:val="16"/>
                <w:szCs w:val="16"/>
              </w:rPr>
              <w:t>100 of the</w:t>
            </w:r>
            <w:r w:rsidRPr="00273AA1">
              <w:rPr>
                <w:rFonts w:ascii="Arial" w:hAnsi="Arial" w:cs="Arial"/>
                <w:i/>
                <w:iCs/>
                <w:color w:val="000000"/>
                <w:sz w:val="16"/>
                <w:szCs w:val="16"/>
              </w:rPr>
              <w:t xml:space="preserve"> Income Tax Assessment Act 1997</w:t>
            </w:r>
          </w:p>
        </w:tc>
      </w:tr>
    </w:tbl>
    <w:p w14:paraId="67B5C72D" w14:textId="77777777" w:rsidR="0073344F" w:rsidRPr="00273AA1" w:rsidRDefault="0073344F" w:rsidP="0073344F">
      <w:pPr>
        <w:pStyle w:val="MeasureTableHeading"/>
      </w:pPr>
    </w:p>
    <w:p w14:paraId="43A709C6" w14:textId="49947A00" w:rsidR="0073344F" w:rsidRPr="00273AA1" w:rsidRDefault="0073344F" w:rsidP="0073344F">
      <w:r w:rsidRPr="00273AA1">
        <w:t>The benchmark tax treatment is that income tax is paid on the taxable income of a taxpayer for an income year at their applicable rate of tax. However, certain Australian</w:t>
      </w:r>
      <w:r w:rsidR="003F625B">
        <w:noBreakHyphen/>
      </w:r>
      <w:r w:rsidRPr="00273AA1">
        <w:t>sourced income of some visitors to Australia (for example, visiting foreign government representatives and their entourages) is exempt from income tax. In addition, the official salary and foreign</w:t>
      </w:r>
      <w:r w:rsidR="003F625B">
        <w:noBreakHyphen/>
      </w:r>
      <w:r w:rsidRPr="00273AA1">
        <w:t xml:space="preserve">sourced income of, for example, foreign government representatives visiting Australia when the Vienna Conventions on Consular or Diplomatic Relations do not apply, are exempt from income tax where their home countries provide a reciprocal exemption. </w:t>
      </w:r>
      <w:r w:rsidRPr="00273AA1">
        <w:fldChar w:fldCharType="begin"/>
      </w:r>
      <w:r w:rsidRPr="00273AA1">
        <w:instrText xml:space="preserve"> XE </w:instrText>
      </w:r>
      <w:r w:rsidR="003F625B">
        <w:instrText>“</w:instrText>
      </w:r>
      <w:r w:rsidRPr="00273AA1">
        <w:instrText>Visitors to Australia</w:instrText>
      </w:r>
      <w:r w:rsidR="003F625B">
        <w:instrText>”</w:instrText>
      </w:r>
      <w:r w:rsidRPr="00273AA1">
        <w:instrText xml:space="preserve"> </w:instrText>
      </w:r>
      <w:r w:rsidRPr="00273AA1">
        <w:fldChar w:fldCharType="end"/>
      </w:r>
    </w:p>
    <w:p w14:paraId="7A2ED781" w14:textId="77777777" w:rsidR="0073344F" w:rsidRPr="00273AA1" w:rsidRDefault="0073344F" w:rsidP="00997892">
      <w:pPr>
        <w:pStyle w:val="Heading4"/>
      </w:pPr>
      <w:r w:rsidRPr="00273AA1">
        <w:t>A4</w:t>
      </w:r>
      <w:r w:rsidRPr="00273AA1">
        <w:tab/>
        <w:t>Exemption of official remuneration of officials of prescribed international organisations</w:t>
      </w:r>
    </w:p>
    <w:p w14:paraId="720E6340" w14:textId="6BB2D430"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F6E3C9A" w14:textId="77777777">
        <w:trPr>
          <w:cantSplit/>
          <w:jc w:val="center"/>
        </w:trPr>
        <w:tc>
          <w:tcPr>
            <w:tcW w:w="967" w:type="dxa"/>
            <w:tcBorders>
              <w:top w:val="single" w:sz="2" w:space="0" w:color="auto"/>
              <w:bottom w:val="single" w:sz="2" w:space="0" w:color="auto"/>
            </w:tcBorders>
          </w:tcPr>
          <w:p w14:paraId="2D0283F7" w14:textId="38C4CFF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48D5BFE" w14:textId="04842A4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E0F0121" w14:textId="3DC1CB7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0AB315F" w14:textId="1365796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291CFF2" w14:textId="132E7BE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EE346DD" w14:textId="334A627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0225EDC" w14:textId="6CA64A0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9DD7D8" w14:textId="533FED74" w:rsidR="0073344F" w:rsidRPr="00273AA1" w:rsidRDefault="0073344F">
            <w:pPr>
              <w:pStyle w:val="MeasureTableTextRightAligned"/>
            </w:pPr>
            <w:r w:rsidRPr="00273AA1">
              <w:t>2026</w:t>
            </w:r>
            <w:r w:rsidR="003F625B">
              <w:noBreakHyphen/>
            </w:r>
            <w:r w:rsidRPr="00273AA1">
              <w:t>27</w:t>
            </w:r>
          </w:p>
        </w:tc>
      </w:tr>
      <w:tr w:rsidR="0073344F" w:rsidRPr="00273AA1" w14:paraId="4AC30013" w14:textId="77777777">
        <w:trPr>
          <w:cantSplit/>
          <w:jc w:val="center"/>
        </w:trPr>
        <w:tc>
          <w:tcPr>
            <w:tcW w:w="967" w:type="dxa"/>
            <w:tcBorders>
              <w:top w:val="single" w:sz="2" w:space="0" w:color="auto"/>
              <w:bottom w:val="single" w:sz="2" w:space="0" w:color="auto"/>
            </w:tcBorders>
          </w:tcPr>
          <w:p w14:paraId="7317D68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48EF41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3786A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C357C3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EB827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7F87DA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2F822BD"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4598EAB" w14:textId="77777777" w:rsidR="0073344F" w:rsidRPr="00273AA1" w:rsidRDefault="0073344F">
            <w:pPr>
              <w:pStyle w:val="MeasureTableTextRightAligned"/>
            </w:pPr>
            <w:r w:rsidRPr="00273AA1">
              <w:t>*</w:t>
            </w:r>
          </w:p>
        </w:tc>
      </w:tr>
      <w:tr w:rsidR="0073344F" w:rsidRPr="00273AA1" w14:paraId="2E2EFB95" w14:textId="77777777">
        <w:trPr>
          <w:cantSplit/>
          <w:jc w:val="center"/>
        </w:trPr>
        <w:tc>
          <w:tcPr>
            <w:tcW w:w="1934" w:type="dxa"/>
            <w:gridSpan w:val="2"/>
            <w:tcBorders>
              <w:top w:val="single" w:sz="2" w:space="0" w:color="auto"/>
              <w:bottom w:val="nil"/>
            </w:tcBorders>
          </w:tcPr>
          <w:p w14:paraId="35E6BD7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FFF023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504506C" w14:textId="559841A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18DF64F" w14:textId="77777777" w:rsidR="0073344F" w:rsidRPr="00273AA1" w:rsidRDefault="0073344F">
            <w:pPr>
              <w:pStyle w:val="MeasureTableTextLeftAligned"/>
            </w:pPr>
            <w:r w:rsidRPr="00273AA1">
              <w:t>A4</w:t>
            </w:r>
          </w:p>
        </w:tc>
      </w:tr>
      <w:tr w:rsidR="0073344F" w:rsidRPr="00273AA1" w14:paraId="0C55A370" w14:textId="77777777">
        <w:trPr>
          <w:cantSplit/>
          <w:jc w:val="center"/>
        </w:trPr>
        <w:tc>
          <w:tcPr>
            <w:tcW w:w="1934" w:type="dxa"/>
            <w:gridSpan w:val="2"/>
            <w:tcBorders>
              <w:top w:val="nil"/>
              <w:bottom w:val="nil"/>
            </w:tcBorders>
          </w:tcPr>
          <w:p w14:paraId="5B76568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5E232E3"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1C710FF" w14:textId="77777777" w:rsidR="0073344F" w:rsidRPr="00273AA1" w:rsidRDefault="0073344F">
            <w:pPr>
              <w:pStyle w:val="MeasureTableTextItalic"/>
            </w:pPr>
            <w:r w:rsidRPr="00273AA1">
              <w:t>* Category</w:t>
            </w:r>
          </w:p>
        </w:tc>
        <w:tc>
          <w:tcPr>
            <w:tcW w:w="1124" w:type="dxa"/>
            <w:gridSpan w:val="2"/>
            <w:tcBorders>
              <w:top w:val="nil"/>
              <w:bottom w:val="nil"/>
            </w:tcBorders>
          </w:tcPr>
          <w:p w14:paraId="3CE3DB02" w14:textId="77777777" w:rsidR="0073344F" w:rsidRPr="00273AA1" w:rsidRDefault="0073344F">
            <w:pPr>
              <w:pStyle w:val="MeasureTableTextLeftAligned"/>
            </w:pPr>
            <w:r w:rsidRPr="00273AA1">
              <w:t>1+</w:t>
            </w:r>
          </w:p>
        </w:tc>
      </w:tr>
      <w:tr w:rsidR="0073344F" w:rsidRPr="00273AA1" w14:paraId="02EE48E3" w14:textId="77777777">
        <w:trPr>
          <w:cantSplit/>
          <w:jc w:val="center"/>
        </w:trPr>
        <w:tc>
          <w:tcPr>
            <w:tcW w:w="1934" w:type="dxa"/>
            <w:gridSpan w:val="2"/>
            <w:tcBorders>
              <w:top w:val="nil"/>
              <w:bottom w:val="nil"/>
            </w:tcBorders>
          </w:tcPr>
          <w:p w14:paraId="4C6BACA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9CB0F2E"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5E123E5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CEF49C7" w14:textId="77777777" w:rsidR="0073344F" w:rsidRPr="00273AA1" w:rsidRDefault="0073344F">
            <w:pPr>
              <w:pStyle w:val="MeasureTableTextLeftAligned"/>
            </w:pPr>
          </w:p>
        </w:tc>
      </w:tr>
      <w:tr w:rsidR="0073344F" w:rsidRPr="00273AA1" w14:paraId="27BC2889" w14:textId="77777777">
        <w:trPr>
          <w:cantSplit/>
          <w:jc w:val="center"/>
        </w:trPr>
        <w:tc>
          <w:tcPr>
            <w:tcW w:w="1934" w:type="dxa"/>
            <w:gridSpan w:val="2"/>
            <w:tcBorders>
              <w:top w:val="nil"/>
            </w:tcBorders>
          </w:tcPr>
          <w:p w14:paraId="0A6EEE08" w14:textId="77777777" w:rsidR="0073344F" w:rsidRPr="00273AA1" w:rsidRDefault="0073344F">
            <w:pPr>
              <w:pStyle w:val="MeasureTableTextItalic"/>
            </w:pPr>
            <w:r w:rsidRPr="00273AA1">
              <w:t>Legislative reference:</w:t>
            </w:r>
          </w:p>
        </w:tc>
        <w:tc>
          <w:tcPr>
            <w:tcW w:w="5803" w:type="dxa"/>
            <w:gridSpan w:val="8"/>
            <w:tcBorders>
              <w:top w:val="nil"/>
            </w:tcBorders>
          </w:tcPr>
          <w:p w14:paraId="5CAE59E9" w14:textId="77777777"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International Organisations (Privileges and Immunities) Act 1963</w:t>
            </w:r>
          </w:p>
        </w:tc>
      </w:tr>
    </w:tbl>
    <w:p w14:paraId="786BE5B6" w14:textId="77777777" w:rsidR="0073344F" w:rsidRPr="00273AA1" w:rsidRDefault="0073344F" w:rsidP="0073344F">
      <w:pPr>
        <w:pStyle w:val="MeasureTableHeading"/>
      </w:pPr>
    </w:p>
    <w:p w14:paraId="5E585E11" w14:textId="62FB4376" w:rsidR="0073344F" w:rsidRPr="00273AA1" w:rsidRDefault="0073344F" w:rsidP="0073344F">
      <w:r w:rsidRPr="00273AA1">
        <w:t>The benchmark tax treatment is that personal services income derived by individuals is included in their assessable income and taxed at the applicable rate. However, the official remuneration of officials of prescribed international organisations (such as the Organisation for Economic Co</w:t>
      </w:r>
      <w:r w:rsidR="003F625B">
        <w:noBreakHyphen/>
      </w:r>
      <w:r w:rsidRPr="00273AA1">
        <w:t>operation and Development)</w:t>
      </w:r>
      <w:r w:rsidRPr="00273AA1">
        <w:fldChar w:fldCharType="begin"/>
      </w:r>
      <w:r w:rsidRPr="00273AA1">
        <w:instrText xml:space="preserve"> XE </w:instrText>
      </w:r>
      <w:r w:rsidR="003F625B">
        <w:instrText>“</w:instrText>
      </w:r>
      <w:r w:rsidRPr="00273AA1">
        <w:instrText>International organisations</w:instrText>
      </w:r>
      <w:r w:rsidR="003F625B">
        <w:instrText>”</w:instrText>
      </w:r>
      <w:r w:rsidRPr="00273AA1">
        <w:instrText xml:space="preserve"> </w:instrText>
      </w:r>
      <w:r w:rsidRPr="00273AA1">
        <w:fldChar w:fldCharType="end"/>
      </w:r>
      <w:r w:rsidRPr="00273AA1">
        <w:t xml:space="preserve"> may be exempt from income tax as part of the privileges and immunities required under the terms of certain international agreements. </w:t>
      </w:r>
    </w:p>
    <w:p w14:paraId="7F1DA231" w14:textId="77777777" w:rsidR="0073344F" w:rsidRPr="00273AA1" w:rsidRDefault="0073344F" w:rsidP="00996749">
      <w:pPr>
        <w:pStyle w:val="Heading3"/>
      </w:pPr>
      <w:bookmarkStart w:id="75" w:name="_Toc156386209"/>
      <w:r w:rsidRPr="00273AA1">
        <w:lastRenderedPageBreak/>
        <w:t>International tax expenditures</w:t>
      </w:r>
      <w:bookmarkEnd w:id="75"/>
    </w:p>
    <w:p w14:paraId="2EE420D9" w14:textId="77777777" w:rsidR="0073344F" w:rsidRPr="00273AA1" w:rsidRDefault="0073344F" w:rsidP="00997892">
      <w:pPr>
        <w:pStyle w:val="Heading4"/>
      </w:pPr>
      <w:r w:rsidRPr="00273AA1">
        <w:t>A5</w:t>
      </w:r>
      <w:r w:rsidRPr="00273AA1">
        <w:tab/>
        <w:t>Exemption for New Zealand sporting teams and support staff</w:t>
      </w:r>
    </w:p>
    <w:p w14:paraId="00CCDFCE" w14:textId="77777777"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17A926C" w14:textId="77777777">
        <w:trPr>
          <w:cantSplit/>
          <w:jc w:val="center"/>
        </w:trPr>
        <w:tc>
          <w:tcPr>
            <w:tcW w:w="967" w:type="dxa"/>
            <w:tcBorders>
              <w:top w:val="single" w:sz="2" w:space="0" w:color="auto"/>
              <w:bottom w:val="single" w:sz="2" w:space="0" w:color="auto"/>
            </w:tcBorders>
          </w:tcPr>
          <w:p w14:paraId="4EB29370" w14:textId="7BEEB7E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3CF12F8" w14:textId="5D578DE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A178CE3" w14:textId="47C151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4849D4E" w14:textId="707AD08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E93A60E" w14:textId="3768A61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156566F" w14:textId="082BB31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3E90A7" w14:textId="3D30908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3403693" w14:textId="212683E6" w:rsidR="0073344F" w:rsidRPr="00273AA1" w:rsidRDefault="0073344F">
            <w:pPr>
              <w:pStyle w:val="MeasureTableTextRightAligned"/>
            </w:pPr>
            <w:r w:rsidRPr="00273AA1">
              <w:t>2026</w:t>
            </w:r>
            <w:r w:rsidR="003F625B">
              <w:noBreakHyphen/>
            </w:r>
            <w:r w:rsidRPr="00273AA1">
              <w:t>27</w:t>
            </w:r>
          </w:p>
        </w:tc>
      </w:tr>
      <w:tr w:rsidR="0073344F" w:rsidRPr="00273AA1" w14:paraId="190A6010" w14:textId="77777777">
        <w:trPr>
          <w:cantSplit/>
          <w:jc w:val="center"/>
        </w:trPr>
        <w:tc>
          <w:tcPr>
            <w:tcW w:w="967" w:type="dxa"/>
            <w:tcBorders>
              <w:top w:val="single" w:sz="2" w:space="0" w:color="auto"/>
              <w:bottom w:val="single" w:sz="2" w:space="0" w:color="auto"/>
            </w:tcBorders>
          </w:tcPr>
          <w:p w14:paraId="36501E17" w14:textId="2F63D49F"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3A9F1E9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5645BB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61F80C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19C317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021FCF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F36B8C" w14:textId="7C69655E" w:rsidR="0073344F" w:rsidRPr="00273AA1" w:rsidRDefault="003F625B">
            <w:pPr>
              <w:pStyle w:val="MeasureTableTextRightAligned"/>
            </w:pPr>
            <w:r>
              <w:noBreakHyphen/>
            </w:r>
          </w:p>
        </w:tc>
        <w:tc>
          <w:tcPr>
            <w:tcW w:w="968" w:type="dxa"/>
            <w:tcBorders>
              <w:top w:val="single" w:sz="2" w:space="0" w:color="auto"/>
              <w:bottom w:val="single" w:sz="2" w:space="0" w:color="auto"/>
            </w:tcBorders>
            <w:vAlign w:val="bottom"/>
          </w:tcPr>
          <w:p w14:paraId="0F71BA72" w14:textId="50059635" w:rsidR="0073344F" w:rsidRPr="00273AA1" w:rsidRDefault="003F625B">
            <w:pPr>
              <w:pStyle w:val="MeasureTableTextRightAligned"/>
            </w:pPr>
            <w:r>
              <w:noBreakHyphen/>
            </w:r>
          </w:p>
        </w:tc>
      </w:tr>
      <w:tr w:rsidR="0073344F" w:rsidRPr="00273AA1" w14:paraId="553992A0" w14:textId="77777777">
        <w:trPr>
          <w:cantSplit/>
          <w:jc w:val="center"/>
        </w:trPr>
        <w:tc>
          <w:tcPr>
            <w:tcW w:w="1934" w:type="dxa"/>
            <w:gridSpan w:val="2"/>
            <w:tcBorders>
              <w:top w:val="single" w:sz="2" w:space="0" w:color="auto"/>
              <w:bottom w:val="nil"/>
            </w:tcBorders>
          </w:tcPr>
          <w:p w14:paraId="3E14059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126C859"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7E0C00B" w14:textId="6590730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4344B4D" w14:textId="77777777" w:rsidR="0073344F" w:rsidRPr="00273AA1" w:rsidRDefault="0073344F">
            <w:pPr>
              <w:pStyle w:val="MeasureTableTextLeftAligned"/>
            </w:pPr>
            <w:r w:rsidRPr="00273AA1">
              <w:t>A5</w:t>
            </w:r>
          </w:p>
        </w:tc>
      </w:tr>
      <w:tr w:rsidR="0073344F" w:rsidRPr="00273AA1" w14:paraId="7A5FFBC6" w14:textId="77777777">
        <w:trPr>
          <w:cantSplit/>
          <w:jc w:val="center"/>
        </w:trPr>
        <w:tc>
          <w:tcPr>
            <w:tcW w:w="1934" w:type="dxa"/>
            <w:gridSpan w:val="2"/>
            <w:tcBorders>
              <w:top w:val="nil"/>
              <w:bottom w:val="nil"/>
            </w:tcBorders>
          </w:tcPr>
          <w:p w14:paraId="1CBAF32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B0F99CE"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08C3DDE" w14:textId="77777777" w:rsidR="0073344F" w:rsidRPr="00273AA1" w:rsidRDefault="0073344F">
            <w:pPr>
              <w:pStyle w:val="MeasureTableTextItalic"/>
            </w:pPr>
            <w:r w:rsidRPr="00273AA1">
              <w:t>* Category</w:t>
            </w:r>
          </w:p>
        </w:tc>
        <w:tc>
          <w:tcPr>
            <w:tcW w:w="1124" w:type="dxa"/>
            <w:gridSpan w:val="2"/>
            <w:tcBorders>
              <w:top w:val="nil"/>
              <w:bottom w:val="nil"/>
            </w:tcBorders>
          </w:tcPr>
          <w:p w14:paraId="0F2E32D0" w14:textId="77777777" w:rsidR="0073344F" w:rsidRPr="00273AA1" w:rsidRDefault="0073344F">
            <w:pPr>
              <w:pStyle w:val="MeasureTableTextLeftAligned"/>
            </w:pPr>
            <w:r w:rsidRPr="00273AA1">
              <w:t>1+</w:t>
            </w:r>
          </w:p>
        </w:tc>
      </w:tr>
      <w:tr w:rsidR="0073344F" w:rsidRPr="00273AA1" w14:paraId="524BB906" w14:textId="77777777">
        <w:trPr>
          <w:cantSplit/>
          <w:jc w:val="center"/>
        </w:trPr>
        <w:tc>
          <w:tcPr>
            <w:tcW w:w="1934" w:type="dxa"/>
            <w:gridSpan w:val="2"/>
            <w:tcBorders>
              <w:top w:val="nil"/>
              <w:bottom w:val="nil"/>
            </w:tcBorders>
          </w:tcPr>
          <w:p w14:paraId="4F4ACD3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3AED128" w14:textId="77777777" w:rsidR="0073344F" w:rsidRPr="00273AA1" w:rsidRDefault="0073344F">
            <w:pPr>
              <w:pStyle w:val="MeasureTableTextLeftAligned"/>
            </w:pPr>
            <w:r w:rsidRPr="00273AA1">
              <w:t>1 July 2020</w:t>
            </w:r>
          </w:p>
        </w:tc>
        <w:tc>
          <w:tcPr>
            <w:tcW w:w="1500" w:type="dxa"/>
            <w:gridSpan w:val="2"/>
            <w:tcBorders>
              <w:top w:val="nil"/>
              <w:bottom w:val="nil"/>
            </w:tcBorders>
          </w:tcPr>
          <w:p w14:paraId="649AA4C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BB03771" w14:textId="77777777" w:rsidR="0073344F" w:rsidRPr="00273AA1" w:rsidRDefault="0073344F">
            <w:pPr>
              <w:pStyle w:val="MeasureTableTextLeftAligned"/>
            </w:pPr>
          </w:p>
        </w:tc>
      </w:tr>
      <w:tr w:rsidR="0073344F" w:rsidRPr="00273AA1" w14:paraId="6964C1A6" w14:textId="77777777">
        <w:trPr>
          <w:cantSplit/>
          <w:jc w:val="center"/>
        </w:trPr>
        <w:tc>
          <w:tcPr>
            <w:tcW w:w="1934" w:type="dxa"/>
            <w:gridSpan w:val="2"/>
            <w:tcBorders>
              <w:top w:val="nil"/>
            </w:tcBorders>
          </w:tcPr>
          <w:p w14:paraId="3E060641" w14:textId="77777777" w:rsidR="0073344F" w:rsidRPr="00273AA1" w:rsidRDefault="0073344F">
            <w:pPr>
              <w:pStyle w:val="MeasureTableTextItalic"/>
            </w:pPr>
            <w:r w:rsidRPr="00273AA1">
              <w:t>Legislative reference:</w:t>
            </w:r>
          </w:p>
        </w:tc>
        <w:tc>
          <w:tcPr>
            <w:tcW w:w="5803" w:type="dxa"/>
            <w:gridSpan w:val="8"/>
            <w:tcBorders>
              <w:top w:val="nil"/>
            </w:tcBorders>
          </w:tcPr>
          <w:p w14:paraId="082AB4BF"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Legislation is yet to be passed</w:t>
            </w:r>
          </w:p>
        </w:tc>
      </w:tr>
    </w:tbl>
    <w:p w14:paraId="5965FB55" w14:textId="77777777" w:rsidR="0073344F" w:rsidRPr="00273AA1" w:rsidRDefault="0073344F" w:rsidP="0073344F">
      <w:pPr>
        <w:pStyle w:val="MeasureTableHeading"/>
      </w:pPr>
    </w:p>
    <w:p w14:paraId="3867D9A6" w14:textId="5E94EF36" w:rsidR="0073344F" w:rsidRPr="00273AA1" w:rsidRDefault="0073344F" w:rsidP="0073344F">
      <w:r w:rsidRPr="00273AA1">
        <w:t>The benchmark tax treatment under the Australia</w:t>
      </w:r>
      <w:r w:rsidR="003F625B">
        <w:noBreakHyphen/>
      </w:r>
      <w:r w:rsidRPr="00273AA1">
        <w:t xml:space="preserve">New Zealand Double Tax Convention are that income tax and any associated fringe benefits tax liabilities is paid where New Zealand sportspersons </w:t>
      </w:r>
      <w:r w:rsidRPr="00273AA1">
        <w:fldChar w:fldCharType="begin"/>
      </w:r>
      <w:r w:rsidRPr="00273AA1">
        <w:instrText xml:space="preserve"> XE </w:instrText>
      </w:r>
      <w:r w:rsidR="003F625B">
        <w:instrText>“</w:instrText>
      </w:r>
      <w:r w:rsidRPr="00273AA1">
        <w:instrText>Sportspersons:New Zealand</w:instrText>
      </w:r>
      <w:r w:rsidR="003F625B">
        <w:instrText>”</w:instrText>
      </w:r>
      <w:r w:rsidRPr="00273AA1">
        <w:instrText xml:space="preserve"> </w:instrText>
      </w:r>
      <w:r w:rsidRPr="00273AA1">
        <w:fldChar w:fldCharType="end"/>
      </w:r>
      <w:r w:rsidRPr="00273AA1">
        <w:t>and support staff spend more than 183 days in Australia in a 12</w:t>
      </w:r>
      <w:r w:rsidR="003F625B">
        <w:noBreakHyphen/>
      </w:r>
      <w:r w:rsidRPr="00273AA1">
        <w:t xml:space="preserve">month period. However, employment income and associated fringe benefits for the </w:t>
      </w:r>
      <w:r w:rsidR="00C244EC">
        <w:t>2020</w:t>
      </w:r>
      <w:r w:rsidR="00F7783E">
        <w:t>–</w:t>
      </w:r>
      <w:r w:rsidR="00C244EC">
        <w:t>21</w:t>
      </w:r>
      <w:r w:rsidRPr="00273AA1">
        <w:t xml:space="preserve"> and 2021</w:t>
      </w:r>
      <w:r w:rsidR="00E00CA6">
        <w:t>–</w:t>
      </w:r>
      <w:r w:rsidRPr="00273AA1">
        <w:t>22 income and fringe benefits tax years for sportspersons and support staff of New Zealand sporting teams are exempt from tax in Australia where they have been required to spend an extended time in Australia to compete in league competitions due to COVID</w:t>
      </w:r>
      <w:r w:rsidR="003F625B">
        <w:noBreakHyphen/>
      </w:r>
      <w:r w:rsidRPr="00273AA1">
        <w:t>19</w:t>
      </w:r>
      <w:r w:rsidRPr="00273AA1">
        <w:fldChar w:fldCharType="begin"/>
      </w:r>
      <w:r w:rsidRPr="00273AA1">
        <w:instrText xml:space="preserve"> XE </w:instrText>
      </w:r>
      <w:r w:rsidR="003F625B">
        <w:instrText>“</w:instrText>
      </w:r>
      <w:r w:rsidRPr="00273AA1">
        <w:instrText>COVID</w:instrText>
      </w:r>
      <w:r w:rsidR="003F625B">
        <w:noBreakHyphen/>
      </w:r>
      <w:r w:rsidRPr="00273AA1">
        <w:instrText>19:Response</w:instrText>
      </w:r>
      <w:r w:rsidR="003F625B">
        <w:instrText>”</w:instrText>
      </w:r>
      <w:r w:rsidRPr="00273AA1">
        <w:instrText xml:space="preserve"> </w:instrText>
      </w:r>
      <w:r w:rsidRPr="00273AA1">
        <w:fldChar w:fldCharType="end"/>
      </w:r>
      <w:r w:rsidRPr="00273AA1">
        <w:t xml:space="preserve">. </w:t>
      </w:r>
      <w:r w:rsidRPr="00273AA1">
        <w:fldChar w:fldCharType="begin"/>
      </w:r>
      <w:r w:rsidRPr="00273AA1">
        <w:instrText xml:space="preserve"> XE </w:instrText>
      </w:r>
      <w:r w:rsidR="003F625B">
        <w:instrText>“</w:instrText>
      </w:r>
      <w:r w:rsidRPr="00273AA1">
        <w:instrText>New Zealand sporting teams</w:instrText>
      </w:r>
      <w:r w:rsidR="003F625B">
        <w:instrText>”</w:instrText>
      </w:r>
      <w:r w:rsidRPr="00273AA1">
        <w:instrText xml:space="preserve"> </w:instrText>
      </w:r>
      <w:r w:rsidRPr="00273AA1">
        <w:fldChar w:fldCharType="end"/>
      </w:r>
    </w:p>
    <w:p w14:paraId="0315931E" w14:textId="77777777" w:rsidR="0073344F" w:rsidRPr="00273AA1" w:rsidRDefault="0073344F" w:rsidP="00996749">
      <w:pPr>
        <w:pStyle w:val="Heading3"/>
      </w:pPr>
      <w:bookmarkStart w:id="76" w:name="_Toc156386210"/>
      <w:r w:rsidRPr="00273AA1">
        <w:t>Tax expenditures for defence</w:t>
      </w:r>
      <w:bookmarkEnd w:id="76"/>
    </w:p>
    <w:p w14:paraId="6DB9A942" w14:textId="31825A11" w:rsidR="0073344F" w:rsidRPr="00273AA1" w:rsidRDefault="0073344F" w:rsidP="00997892">
      <w:pPr>
        <w:pStyle w:val="Heading4"/>
      </w:pPr>
      <w:r w:rsidRPr="00273AA1">
        <w:t>A6</w:t>
      </w:r>
      <w:r w:rsidRPr="00273AA1">
        <w:tab/>
        <w:t xml:space="preserve">Australian Defence Force personnel </w:t>
      </w:r>
      <w:r w:rsidR="002012CA" w:rsidRPr="00273AA1">
        <w:t>–</w:t>
      </w:r>
      <w:r w:rsidRPr="00273AA1">
        <w:t xml:space="preserve"> exemption of certain allowances</w:t>
      </w:r>
    </w:p>
    <w:p w14:paraId="069F2E23"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1A6621F" w14:textId="77777777">
        <w:trPr>
          <w:cantSplit/>
          <w:jc w:val="center"/>
        </w:trPr>
        <w:tc>
          <w:tcPr>
            <w:tcW w:w="967" w:type="dxa"/>
            <w:tcBorders>
              <w:top w:val="single" w:sz="2" w:space="0" w:color="auto"/>
              <w:bottom w:val="single" w:sz="2" w:space="0" w:color="auto"/>
            </w:tcBorders>
          </w:tcPr>
          <w:p w14:paraId="23B9A126" w14:textId="3D291A4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367FDA2" w14:textId="70C607F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79E69F" w14:textId="2966D69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A91597F" w14:textId="6985D19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5234104" w14:textId="7475FFD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4821529" w14:textId="0E850D4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D72B683" w14:textId="1FADD0B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4D099BA" w14:textId="01981998" w:rsidR="0073344F" w:rsidRPr="00273AA1" w:rsidRDefault="0073344F">
            <w:pPr>
              <w:pStyle w:val="MeasureTableTextRightAligned"/>
            </w:pPr>
            <w:r w:rsidRPr="00273AA1">
              <w:t>2026</w:t>
            </w:r>
            <w:r w:rsidR="003F625B">
              <w:noBreakHyphen/>
            </w:r>
            <w:r w:rsidRPr="00273AA1">
              <w:t>27</w:t>
            </w:r>
          </w:p>
        </w:tc>
      </w:tr>
      <w:tr w:rsidR="0073344F" w:rsidRPr="00273AA1" w14:paraId="6013AA34" w14:textId="77777777">
        <w:trPr>
          <w:cantSplit/>
          <w:jc w:val="center"/>
        </w:trPr>
        <w:tc>
          <w:tcPr>
            <w:tcW w:w="967" w:type="dxa"/>
            <w:tcBorders>
              <w:top w:val="single" w:sz="2" w:space="0" w:color="auto"/>
              <w:bottom w:val="single" w:sz="2" w:space="0" w:color="auto"/>
            </w:tcBorders>
          </w:tcPr>
          <w:p w14:paraId="670EE1F4" w14:textId="77777777" w:rsidR="0073344F" w:rsidRPr="00273AA1" w:rsidRDefault="0073344F">
            <w:pPr>
              <w:pStyle w:val="MeasureTableTextRightAligned"/>
            </w:pPr>
            <w:r w:rsidRPr="00273AA1">
              <w:t>40</w:t>
            </w:r>
          </w:p>
        </w:tc>
        <w:tc>
          <w:tcPr>
            <w:tcW w:w="967" w:type="dxa"/>
            <w:tcBorders>
              <w:top w:val="single" w:sz="2" w:space="0" w:color="auto"/>
              <w:bottom w:val="single" w:sz="2" w:space="0" w:color="auto"/>
            </w:tcBorders>
          </w:tcPr>
          <w:p w14:paraId="40FF2B4D" w14:textId="77777777" w:rsidR="0073344F" w:rsidRPr="00273AA1" w:rsidRDefault="0073344F">
            <w:pPr>
              <w:pStyle w:val="MeasureTableTextRightAligned"/>
            </w:pPr>
            <w:r w:rsidRPr="00273AA1">
              <w:t>35</w:t>
            </w:r>
          </w:p>
        </w:tc>
        <w:tc>
          <w:tcPr>
            <w:tcW w:w="967" w:type="dxa"/>
            <w:tcBorders>
              <w:top w:val="single" w:sz="2" w:space="0" w:color="auto"/>
              <w:bottom w:val="single" w:sz="2" w:space="0" w:color="auto"/>
            </w:tcBorders>
            <w:vAlign w:val="bottom"/>
          </w:tcPr>
          <w:p w14:paraId="182D103A"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vAlign w:val="bottom"/>
          </w:tcPr>
          <w:p w14:paraId="13D44017"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50AB5C9D"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590CDDF5"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5DABE18F" w14:textId="77777777" w:rsidR="0073344F" w:rsidRPr="00273AA1" w:rsidRDefault="0073344F">
            <w:pPr>
              <w:pStyle w:val="MeasureTableTextRightAligned"/>
            </w:pPr>
            <w:r w:rsidRPr="00273AA1">
              <w:t>15</w:t>
            </w:r>
          </w:p>
        </w:tc>
        <w:tc>
          <w:tcPr>
            <w:tcW w:w="968" w:type="dxa"/>
            <w:tcBorders>
              <w:top w:val="single" w:sz="2" w:space="0" w:color="auto"/>
              <w:bottom w:val="single" w:sz="2" w:space="0" w:color="auto"/>
            </w:tcBorders>
            <w:vAlign w:val="bottom"/>
          </w:tcPr>
          <w:p w14:paraId="25F917D2" w14:textId="77777777" w:rsidR="0073344F" w:rsidRPr="00273AA1" w:rsidRDefault="0073344F">
            <w:pPr>
              <w:pStyle w:val="MeasureTableTextRightAligned"/>
            </w:pPr>
            <w:r w:rsidRPr="00273AA1">
              <w:t>15</w:t>
            </w:r>
          </w:p>
        </w:tc>
      </w:tr>
      <w:tr w:rsidR="0073344F" w:rsidRPr="00273AA1" w14:paraId="251E1AFD" w14:textId="77777777">
        <w:trPr>
          <w:cantSplit/>
          <w:jc w:val="center"/>
        </w:trPr>
        <w:tc>
          <w:tcPr>
            <w:tcW w:w="1934" w:type="dxa"/>
            <w:gridSpan w:val="2"/>
            <w:tcBorders>
              <w:top w:val="single" w:sz="2" w:space="0" w:color="auto"/>
              <w:bottom w:val="nil"/>
            </w:tcBorders>
          </w:tcPr>
          <w:p w14:paraId="6D7581B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FFDB70C"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3642D7C" w14:textId="6BF37DC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531DDFD" w14:textId="77777777" w:rsidR="0073344F" w:rsidRPr="00273AA1" w:rsidRDefault="0073344F">
            <w:pPr>
              <w:pStyle w:val="MeasureTableTextLeftAligned"/>
            </w:pPr>
            <w:r w:rsidRPr="00273AA1">
              <w:t>A6</w:t>
            </w:r>
          </w:p>
        </w:tc>
      </w:tr>
      <w:tr w:rsidR="0073344F" w:rsidRPr="00273AA1" w14:paraId="71F06B0D" w14:textId="77777777">
        <w:trPr>
          <w:cantSplit/>
          <w:jc w:val="center"/>
        </w:trPr>
        <w:tc>
          <w:tcPr>
            <w:tcW w:w="1934" w:type="dxa"/>
            <w:gridSpan w:val="2"/>
            <w:tcBorders>
              <w:top w:val="nil"/>
              <w:bottom w:val="nil"/>
            </w:tcBorders>
          </w:tcPr>
          <w:p w14:paraId="0EFE1AD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558E6DA"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7E9D01DF" w14:textId="77777777" w:rsidR="0073344F" w:rsidRPr="00273AA1" w:rsidRDefault="0073344F">
            <w:pPr>
              <w:pStyle w:val="MeasureTableTextItalic"/>
            </w:pPr>
          </w:p>
        </w:tc>
        <w:tc>
          <w:tcPr>
            <w:tcW w:w="1124" w:type="dxa"/>
            <w:gridSpan w:val="2"/>
            <w:tcBorders>
              <w:top w:val="nil"/>
              <w:bottom w:val="nil"/>
            </w:tcBorders>
          </w:tcPr>
          <w:p w14:paraId="685DCF8E" w14:textId="77777777" w:rsidR="0073344F" w:rsidRPr="00273AA1" w:rsidRDefault="0073344F">
            <w:pPr>
              <w:pStyle w:val="MeasureTableTextLeftAligned"/>
            </w:pPr>
          </w:p>
        </w:tc>
      </w:tr>
      <w:tr w:rsidR="0073344F" w:rsidRPr="00273AA1" w14:paraId="4E98D767" w14:textId="77777777">
        <w:trPr>
          <w:cantSplit/>
          <w:jc w:val="center"/>
        </w:trPr>
        <w:tc>
          <w:tcPr>
            <w:tcW w:w="1934" w:type="dxa"/>
            <w:gridSpan w:val="2"/>
            <w:tcBorders>
              <w:top w:val="nil"/>
              <w:bottom w:val="nil"/>
            </w:tcBorders>
          </w:tcPr>
          <w:p w14:paraId="2F47C43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F3F3A6F"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7B1A6F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55F2846" w14:textId="77777777" w:rsidR="0073344F" w:rsidRPr="00273AA1" w:rsidRDefault="0073344F">
            <w:pPr>
              <w:pStyle w:val="MeasureTableTextLeftAligned"/>
            </w:pPr>
          </w:p>
        </w:tc>
      </w:tr>
      <w:tr w:rsidR="0073344F" w:rsidRPr="00273AA1" w14:paraId="181F034A" w14:textId="77777777">
        <w:trPr>
          <w:cantSplit/>
          <w:jc w:val="center"/>
        </w:trPr>
        <w:tc>
          <w:tcPr>
            <w:tcW w:w="1934" w:type="dxa"/>
            <w:gridSpan w:val="2"/>
            <w:tcBorders>
              <w:top w:val="nil"/>
            </w:tcBorders>
          </w:tcPr>
          <w:p w14:paraId="588C5951" w14:textId="77777777" w:rsidR="0073344F" w:rsidRPr="00273AA1" w:rsidRDefault="0073344F">
            <w:pPr>
              <w:pStyle w:val="MeasureTableTextItalic"/>
            </w:pPr>
            <w:r w:rsidRPr="00273AA1">
              <w:t>Legislative reference:</w:t>
            </w:r>
          </w:p>
        </w:tc>
        <w:tc>
          <w:tcPr>
            <w:tcW w:w="5803" w:type="dxa"/>
            <w:gridSpan w:val="8"/>
            <w:tcBorders>
              <w:top w:val="nil"/>
            </w:tcBorders>
          </w:tcPr>
          <w:p w14:paraId="1B4B5C88" w14:textId="72C4D2F9"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Section 51</w:t>
            </w:r>
            <w:r w:rsidR="003F625B">
              <w:rPr>
                <w:rFonts w:ascii="Arial" w:hAnsi="Arial" w:cs="Arial"/>
                <w:color w:val="000000"/>
                <w:sz w:val="16"/>
                <w:szCs w:val="16"/>
              </w:rPr>
              <w:noBreakHyphen/>
            </w:r>
            <w:r w:rsidRPr="00273AA1">
              <w:rPr>
                <w:rFonts w:ascii="Arial" w:hAnsi="Arial" w:cs="Arial"/>
                <w:color w:val="000000"/>
                <w:sz w:val="16"/>
                <w:szCs w:val="16"/>
              </w:rPr>
              <w:t xml:space="preserve">5 of the </w:t>
            </w:r>
            <w:r w:rsidRPr="00273AA1">
              <w:rPr>
                <w:rFonts w:ascii="Arial" w:hAnsi="Arial" w:cs="Arial"/>
                <w:i/>
                <w:iCs/>
                <w:color w:val="000000"/>
                <w:sz w:val="16"/>
                <w:szCs w:val="16"/>
              </w:rPr>
              <w:t>Income Tax Assessment Act 1997</w:t>
            </w:r>
          </w:p>
          <w:p w14:paraId="35299AA9" w14:textId="0A48408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Regulation 51</w:t>
            </w:r>
            <w:r w:rsidR="003F625B">
              <w:rPr>
                <w:rFonts w:ascii="Arial" w:hAnsi="Arial" w:cs="Arial"/>
                <w:color w:val="000000"/>
                <w:sz w:val="16"/>
                <w:szCs w:val="16"/>
              </w:rPr>
              <w:noBreakHyphen/>
            </w:r>
            <w:r w:rsidRPr="00273AA1">
              <w:rPr>
                <w:rFonts w:ascii="Arial" w:hAnsi="Arial" w:cs="Arial"/>
                <w:color w:val="000000"/>
                <w:sz w:val="16"/>
                <w:szCs w:val="16"/>
              </w:rPr>
              <w:t xml:space="preserve">5.01 of the </w:t>
            </w:r>
            <w:r w:rsidRPr="00273AA1">
              <w:rPr>
                <w:rFonts w:ascii="Arial" w:hAnsi="Arial" w:cs="Arial"/>
                <w:i/>
                <w:iCs/>
                <w:color w:val="000000"/>
                <w:sz w:val="16"/>
                <w:szCs w:val="16"/>
              </w:rPr>
              <w:t>Income Tax Assessment Regulations 1997</w:t>
            </w:r>
          </w:p>
        </w:tc>
      </w:tr>
    </w:tbl>
    <w:p w14:paraId="78CDE2B4" w14:textId="77777777" w:rsidR="0073344F" w:rsidRPr="00273AA1" w:rsidRDefault="0073344F" w:rsidP="0073344F">
      <w:pPr>
        <w:pStyle w:val="MeasureTableHeading"/>
      </w:pPr>
    </w:p>
    <w:p w14:paraId="0D7F15C5" w14:textId="0B6B2A51" w:rsidR="0073344F" w:rsidRPr="00273AA1" w:rsidRDefault="0073344F" w:rsidP="0073344F">
      <w:r w:rsidRPr="00273AA1">
        <w:t xml:space="preserve">The benchmark tax treatment is that income tax is paid on the taxable income of a taxpayer for an income year at their applicable rate of tax. However, certain allowances payable to Australian Defence Force personnel </w:t>
      </w:r>
      <w:r w:rsidRPr="00273AA1">
        <w:fldChar w:fldCharType="begin"/>
      </w:r>
      <w:r w:rsidRPr="00273AA1">
        <w:instrText xml:space="preserve"> XE </w:instrText>
      </w:r>
      <w:r w:rsidR="003F625B">
        <w:instrText>“</w:instrText>
      </w:r>
      <w:r w:rsidRPr="00273AA1">
        <w:instrText>Australian Defence Force personnel</w:instrText>
      </w:r>
      <w:r w:rsidR="003F625B">
        <w:instrText>”</w:instrText>
      </w:r>
      <w:r w:rsidRPr="00273AA1">
        <w:instrText xml:space="preserve"> </w:instrText>
      </w:r>
      <w:r w:rsidRPr="00273AA1">
        <w:fldChar w:fldCharType="end"/>
      </w:r>
      <w:r w:rsidRPr="00273AA1">
        <w:t>are exempt from income tax. These include separation allowance, disturbance allowance, transfer allowance, deployment allowance and prescribed parts of rent allowance.</w:t>
      </w:r>
    </w:p>
    <w:p w14:paraId="5F72DC23" w14:textId="782D15CD" w:rsidR="0073344F" w:rsidRPr="00273AA1" w:rsidRDefault="0073344F" w:rsidP="00997892">
      <w:pPr>
        <w:pStyle w:val="Heading4"/>
      </w:pPr>
      <w:r w:rsidRPr="00273AA1">
        <w:lastRenderedPageBreak/>
        <w:t>A7</w:t>
      </w:r>
      <w:r w:rsidRPr="00273AA1">
        <w:tab/>
        <w:t xml:space="preserve">Australian Defence Force personnel </w:t>
      </w:r>
      <w:r w:rsidR="001C1A64">
        <w:t>–</w:t>
      </w:r>
      <w:r w:rsidRPr="00273AA1">
        <w:t xml:space="preserve"> exemption of compensation for lost deployment allowance</w:t>
      </w:r>
    </w:p>
    <w:p w14:paraId="5474260C"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82936BA" w14:textId="77777777">
        <w:trPr>
          <w:cantSplit/>
          <w:jc w:val="center"/>
        </w:trPr>
        <w:tc>
          <w:tcPr>
            <w:tcW w:w="967" w:type="dxa"/>
            <w:tcBorders>
              <w:top w:val="single" w:sz="2" w:space="0" w:color="auto"/>
              <w:bottom w:val="single" w:sz="2" w:space="0" w:color="auto"/>
            </w:tcBorders>
          </w:tcPr>
          <w:p w14:paraId="06E47374" w14:textId="068771E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52DDB7F" w14:textId="74AA4FC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B4A4D03" w14:textId="7AB074C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C793691" w14:textId="69E99D2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12F47A5" w14:textId="24D152A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DDC5F3B" w14:textId="29788AF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A3E2F8E" w14:textId="1289FB6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EB31B40" w14:textId="5593D348" w:rsidR="0073344F" w:rsidRPr="00273AA1" w:rsidRDefault="0073344F">
            <w:pPr>
              <w:pStyle w:val="MeasureTableTextRightAligned"/>
            </w:pPr>
            <w:r w:rsidRPr="00273AA1">
              <w:t>2026</w:t>
            </w:r>
            <w:r w:rsidR="003F625B">
              <w:noBreakHyphen/>
            </w:r>
            <w:r w:rsidRPr="00273AA1">
              <w:t>27</w:t>
            </w:r>
          </w:p>
        </w:tc>
      </w:tr>
      <w:tr w:rsidR="0073344F" w:rsidRPr="00273AA1" w14:paraId="3A86C0C2" w14:textId="77777777">
        <w:trPr>
          <w:cantSplit/>
          <w:jc w:val="center"/>
        </w:trPr>
        <w:tc>
          <w:tcPr>
            <w:tcW w:w="967" w:type="dxa"/>
            <w:tcBorders>
              <w:top w:val="single" w:sz="2" w:space="0" w:color="auto"/>
              <w:bottom w:val="single" w:sz="2" w:space="0" w:color="auto"/>
            </w:tcBorders>
          </w:tcPr>
          <w:p w14:paraId="5025343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E50259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3BF4AB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A1B95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5082F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2BE274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3F4F8C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7F8B00E" w14:textId="77777777" w:rsidR="0073344F" w:rsidRPr="00273AA1" w:rsidRDefault="0073344F">
            <w:pPr>
              <w:pStyle w:val="MeasureTableTextRightAligned"/>
            </w:pPr>
            <w:r w:rsidRPr="00273AA1">
              <w:t>*</w:t>
            </w:r>
          </w:p>
        </w:tc>
      </w:tr>
      <w:tr w:rsidR="0073344F" w:rsidRPr="00273AA1" w14:paraId="0ED0E915" w14:textId="77777777">
        <w:trPr>
          <w:cantSplit/>
          <w:jc w:val="center"/>
        </w:trPr>
        <w:tc>
          <w:tcPr>
            <w:tcW w:w="1934" w:type="dxa"/>
            <w:gridSpan w:val="2"/>
            <w:tcBorders>
              <w:top w:val="single" w:sz="2" w:space="0" w:color="auto"/>
              <w:bottom w:val="nil"/>
            </w:tcBorders>
          </w:tcPr>
          <w:p w14:paraId="5E9DAAB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1AC13D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180F5C5" w14:textId="373FF9E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B614CEC" w14:textId="77777777" w:rsidR="0073344F" w:rsidRPr="00273AA1" w:rsidRDefault="0073344F">
            <w:pPr>
              <w:pStyle w:val="MeasureTableTextLeftAligned"/>
            </w:pPr>
            <w:r w:rsidRPr="00273AA1">
              <w:t>A7</w:t>
            </w:r>
          </w:p>
        </w:tc>
      </w:tr>
      <w:tr w:rsidR="0073344F" w:rsidRPr="00273AA1" w14:paraId="25702CA3" w14:textId="77777777">
        <w:trPr>
          <w:cantSplit/>
          <w:jc w:val="center"/>
        </w:trPr>
        <w:tc>
          <w:tcPr>
            <w:tcW w:w="1934" w:type="dxa"/>
            <w:gridSpan w:val="2"/>
            <w:tcBorders>
              <w:top w:val="nil"/>
              <w:bottom w:val="nil"/>
            </w:tcBorders>
          </w:tcPr>
          <w:p w14:paraId="7F8A7B1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EA1A8A6"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ACFF399" w14:textId="77777777" w:rsidR="0073344F" w:rsidRPr="00273AA1" w:rsidRDefault="0073344F">
            <w:pPr>
              <w:pStyle w:val="MeasureTableTextItalic"/>
            </w:pPr>
            <w:r w:rsidRPr="00273AA1">
              <w:t>* Category</w:t>
            </w:r>
          </w:p>
        </w:tc>
        <w:tc>
          <w:tcPr>
            <w:tcW w:w="1124" w:type="dxa"/>
            <w:gridSpan w:val="2"/>
            <w:tcBorders>
              <w:top w:val="nil"/>
              <w:bottom w:val="nil"/>
            </w:tcBorders>
          </w:tcPr>
          <w:p w14:paraId="36C101D6" w14:textId="77777777" w:rsidR="0073344F" w:rsidRPr="00273AA1" w:rsidRDefault="0073344F">
            <w:pPr>
              <w:pStyle w:val="MeasureTableTextLeftAligned"/>
            </w:pPr>
            <w:r w:rsidRPr="00273AA1">
              <w:t>1+</w:t>
            </w:r>
          </w:p>
        </w:tc>
      </w:tr>
      <w:tr w:rsidR="0073344F" w:rsidRPr="00273AA1" w14:paraId="28E316D8" w14:textId="77777777">
        <w:trPr>
          <w:cantSplit/>
          <w:jc w:val="center"/>
        </w:trPr>
        <w:tc>
          <w:tcPr>
            <w:tcW w:w="1934" w:type="dxa"/>
            <w:gridSpan w:val="2"/>
            <w:tcBorders>
              <w:top w:val="nil"/>
              <w:bottom w:val="nil"/>
            </w:tcBorders>
          </w:tcPr>
          <w:p w14:paraId="5B6D1E0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42641A6" w14:textId="77777777" w:rsidR="0073344F" w:rsidRPr="00273AA1" w:rsidRDefault="0073344F">
            <w:pPr>
              <w:pStyle w:val="MeasureTableTextLeftAligned"/>
            </w:pPr>
            <w:r w:rsidRPr="00273AA1">
              <w:t>1 July 1996</w:t>
            </w:r>
          </w:p>
        </w:tc>
        <w:tc>
          <w:tcPr>
            <w:tcW w:w="1500" w:type="dxa"/>
            <w:gridSpan w:val="2"/>
            <w:tcBorders>
              <w:top w:val="nil"/>
              <w:bottom w:val="nil"/>
            </w:tcBorders>
          </w:tcPr>
          <w:p w14:paraId="4AB132E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AF9B6B6" w14:textId="77777777" w:rsidR="0073344F" w:rsidRPr="00273AA1" w:rsidRDefault="0073344F">
            <w:pPr>
              <w:pStyle w:val="MeasureTableTextLeftAligned"/>
            </w:pPr>
          </w:p>
        </w:tc>
      </w:tr>
      <w:tr w:rsidR="0073344F" w:rsidRPr="00273AA1" w14:paraId="7E584F8A" w14:textId="77777777">
        <w:trPr>
          <w:cantSplit/>
          <w:jc w:val="center"/>
        </w:trPr>
        <w:tc>
          <w:tcPr>
            <w:tcW w:w="1934" w:type="dxa"/>
            <w:gridSpan w:val="2"/>
            <w:tcBorders>
              <w:top w:val="nil"/>
            </w:tcBorders>
          </w:tcPr>
          <w:p w14:paraId="2AF0352F" w14:textId="77777777" w:rsidR="0073344F" w:rsidRPr="00273AA1" w:rsidRDefault="0073344F">
            <w:pPr>
              <w:pStyle w:val="MeasureTableTextItalic"/>
            </w:pPr>
            <w:r w:rsidRPr="00273AA1">
              <w:t>Legislative reference:</w:t>
            </w:r>
          </w:p>
        </w:tc>
        <w:tc>
          <w:tcPr>
            <w:tcW w:w="5803" w:type="dxa"/>
            <w:gridSpan w:val="8"/>
            <w:tcBorders>
              <w:top w:val="nil"/>
            </w:tcBorders>
          </w:tcPr>
          <w:p w14:paraId="5C35284F" w14:textId="059AD83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51</w:t>
            </w:r>
            <w:r w:rsidR="003F625B">
              <w:rPr>
                <w:rFonts w:ascii="Arial" w:hAnsi="Arial" w:cs="Arial"/>
                <w:color w:val="000000"/>
                <w:sz w:val="16"/>
                <w:szCs w:val="16"/>
              </w:rPr>
              <w:noBreakHyphen/>
            </w:r>
            <w:r w:rsidRPr="00273AA1">
              <w:rPr>
                <w:rFonts w:ascii="Arial" w:hAnsi="Arial" w:cs="Arial"/>
                <w:color w:val="000000"/>
                <w:sz w:val="16"/>
                <w:szCs w:val="16"/>
              </w:rPr>
              <w:t>5 and 51</w:t>
            </w:r>
            <w:r w:rsidR="003F625B">
              <w:rPr>
                <w:rFonts w:ascii="Arial" w:hAnsi="Arial" w:cs="Arial"/>
                <w:color w:val="000000"/>
                <w:sz w:val="16"/>
                <w:szCs w:val="16"/>
              </w:rPr>
              <w:noBreakHyphen/>
            </w:r>
            <w:r w:rsidRPr="00273AA1">
              <w:rPr>
                <w:rFonts w:ascii="Arial" w:hAnsi="Arial" w:cs="Arial"/>
                <w:color w:val="000000"/>
                <w:sz w:val="16"/>
                <w:szCs w:val="16"/>
              </w:rPr>
              <w:t>32 of the</w:t>
            </w:r>
            <w:r w:rsidRPr="00273AA1">
              <w:rPr>
                <w:rFonts w:ascii="Arial" w:hAnsi="Arial" w:cs="Arial"/>
                <w:i/>
                <w:iCs/>
                <w:color w:val="000000"/>
                <w:sz w:val="16"/>
                <w:szCs w:val="16"/>
              </w:rPr>
              <w:t xml:space="preserve"> Income Tax Assessment Act 1997</w:t>
            </w:r>
          </w:p>
        </w:tc>
      </w:tr>
    </w:tbl>
    <w:p w14:paraId="1CF0501B" w14:textId="77777777" w:rsidR="0073344F" w:rsidRPr="00273AA1" w:rsidRDefault="0073344F" w:rsidP="0073344F">
      <w:pPr>
        <w:pStyle w:val="MeasureTableHeading"/>
      </w:pPr>
    </w:p>
    <w:p w14:paraId="4A3DCFBC" w14:textId="4A267EA8" w:rsidR="0073344F" w:rsidRPr="00273AA1" w:rsidRDefault="0073344F" w:rsidP="0073344F">
      <w:r w:rsidRPr="00273AA1">
        <w:t>The benchmark tax treatment is that income tax is paid on the taxable income of a taxpayer for an income year at their applicable rate of tax. However, Australian Defence Force personnel</w:t>
      </w:r>
      <w:r w:rsidRPr="00273AA1">
        <w:rPr>
          <w:vanish/>
        </w:rPr>
        <w:fldChar w:fldCharType="begin"/>
      </w:r>
      <w:r w:rsidRPr="00273AA1">
        <w:rPr>
          <w:vanish/>
        </w:rPr>
        <w:instrText xml:space="preserve"> XE </w:instrText>
      </w:r>
      <w:r w:rsidR="003F625B">
        <w:rPr>
          <w:vanish/>
        </w:rPr>
        <w:instrText>“</w:instrText>
      </w:r>
      <w:r w:rsidRPr="00273AA1">
        <w:rPr>
          <w:vanish/>
        </w:rPr>
        <w:instrText>Australian Defence Force personnel</w:instrText>
      </w:r>
      <w:r w:rsidR="003F625B">
        <w:rPr>
          <w:vanish/>
        </w:rPr>
        <w:instrText>”</w:instrText>
      </w:r>
      <w:r w:rsidRPr="00273AA1">
        <w:rPr>
          <w:vanish/>
        </w:rPr>
        <w:instrText xml:space="preserve"> </w:instrText>
      </w:r>
      <w:r w:rsidRPr="00273AA1">
        <w:rPr>
          <w:vanish/>
        </w:rPr>
        <w:fldChar w:fldCharType="end"/>
      </w:r>
      <w:r w:rsidRPr="00273AA1">
        <w:t xml:space="preserve"> may receive compensation for the loss of deployment allowance where the deployment allowance ceases to be paid upon repatriation to Australia due to injuries sustained in a warlike situation. Such compensation payments are exempt from income tax.</w:t>
      </w:r>
    </w:p>
    <w:p w14:paraId="4057346A" w14:textId="44C3A4AA" w:rsidR="0073344F" w:rsidRPr="00273AA1" w:rsidRDefault="0073344F" w:rsidP="00997892">
      <w:pPr>
        <w:pStyle w:val="Heading4"/>
      </w:pPr>
      <w:r w:rsidRPr="00273AA1">
        <w:t>A8</w:t>
      </w:r>
      <w:r w:rsidRPr="00273AA1">
        <w:tab/>
        <w:t xml:space="preserve">Australian Defence Force personnel </w:t>
      </w:r>
      <w:r w:rsidR="001C1A64">
        <w:t>–</w:t>
      </w:r>
      <w:r w:rsidRPr="00273AA1">
        <w:t xml:space="preserve"> exemption of pay and allowances earned while on eligible overseas duty</w:t>
      </w:r>
    </w:p>
    <w:p w14:paraId="6C82AD88"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8FF25CE" w14:textId="77777777">
        <w:trPr>
          <w:cantSplit/>
          <w:jc w:val="center"/>
        </w:trPr>
        <w:tc>
          <w:tcPr>
            <w:tcW w:w="967" w:type="dxa"/>
            <w:tcBorders>
              <w:top w:val="single" w:sz="2" w:space="0" w:color="auto"/>
              <w:bottom w:val="single" w:sz="2" w:space="0" w:color="auto"/>
            </w:tcBorders>
          </w:tcPr>
          <w:p w14:paraId="6C48313D" w14:textId="58C2CE8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895F4A9" w14:textId="2090F51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BD7C8D8" w14:textId="4132CB9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040CAF4" w14:textId="3BD0BE8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0B6CD3B" w14:textId="0AF59E5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EC1B10" w14:textId="1CC7D6D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FD70B5B" w14:textId="59AFB9F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DB7407" w14:textId="400BFA4F" w:rsidR="0073344F" w:rsidRPr="00273AA1" w:rsidRDefault="0073344F">
            <w:pPr>
              <w:pStyle w:val="MeasureTableTextRightAligned"/>
            </w:pPr>
            <w:r w:rsidRPr="00273AA1">
              <w:t>2026</w:t>
            </w:r>
            <w:r w:rsidR="003F625B">
              <w:noBreakHyphen/>
            </w:r>
            <w:r w:rsidRPr="00273AA1">
              <w:t>27</w:t>
            </w:r>
          </w:p>
        </w:tc>
      </w:tr>
      <w:tr w:rsidR="0073344F" w:rsidRPr="00273AA1" w14:paraId="242A3899" w14:textId="77777777">
        <w:trPr>
          <w:cantSplit/>
          <w:jc w:val="center"/>
        </w:trPr>
        <w:tc>
          <w:tcPr>
            <w:tcW w:w="967" w:type="dxa"/>
            <w:tcBorders>
              <w:top w:val="single" w:sz="2" w:space="0" w:color="auto"/>
              <w:bottom w:val="single" w:sz="2" w:space="0" w:color="auto"/>
            </w:tcBorders>
          </w:tcPr>
          <w:p w14:paraId="1F5A33F1" w14:textId="77777777" w:rsidR="0073344F" w:rsidRPr="00273AA1" w:rsidRDefault="0073344F">
            <w:pPr>
              <w:pStyle w:val="MeasureTableTextRightAligned"/>
            </w:pPr>
            <w:r w:rsidRPr="00273AA1">
              <w:t>55</w:t>
            </w:r>
          </w:p>
        </w:tc>
        <w:tc>
          <w:tcPr>
            <w:tcW w:w="967" w:type="dxa"/>
            <w:tcBorders>
              <w:top w:val="single" w:sz="2" w:space="0" w:color="auto"/>
              <w:bottom w:val="single" w:sz="2" w:space="0" w:color="auto"/>
            </w:tcBorders>
          </w:tcPr>
          <w:p w14:paraId="628771CD" w14:textId="77777777" w:rsidR="0073344F" w:rsidRPr="00273AA1" w:rsidRDefault="0073344F">
            <w:pPr>
              <w:pStyle w:val="MeasureTableTextRightAligned"/>
            </w:pPr>
            <w:r w:rsidRPr="00273AA1">
              <w:t>35</w:t>
            </w:r>
          </w:p>
        </w:tc>
        <w:tc>
          <w:tcPr>
            <w:tcW w:w="967" w:type="dxa"/>
            <w:tcBorders>
              <w:top w:val="single" w:sz="2" w:space="0" w:color="auto"/>
              <w:bottom w:val="single" w:sz="2" w:space="0" w:color="auto"/>
            </w:tcBorders>
            <w:vAlign w:val="bottom"/>
          </w:tcPr>
          <w:p w14:paraId="0125A9BB"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1CED1FC3" w14:textId="77777777"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4FE8317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9BF6FD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032BB7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54F7438" w14:textId="77777777" w:rsidR="0073344F" w:rsidRPr="00273AA1" w:rsidRDefault="0073344F">
            <w:pPr>
              <w:pStyle w:val="MeasureTableTextRightAligned"/>
            </w:pPr>
            <w:r w:rsidRPr="00273AA1">
              <w:t>*</w:t>
            </w:r>
          </w:p>
        </w:tc>
      </w:tr>
      <w:tr w:rsidR="0073344F" w:rsidRPr="00273AA1" w14:paraId="3164C9BD" w14:textId="77777777">
        <w:trPr>
          <w:cantSplit/>
          <w:jc w:val="center"/>
        </w:trPr>
        <w:tc>
          <w:tcPr>
            <w:tcW w:w="1934" w:type="dxa"/>
            <w:gridSpan w:val="2"/>
            <w:tcBorders>
              <w:top w:val="single" w:sz="2" w:space="0" w:color="auto"/>
              <w:bottom w:val="nil"/>
            </w:tcBorders>
          </w:tcPr>
          <w:p w14:paraId="02CA1E8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F01C576"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200FDFD" w14:textId="44F3512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B1C8D48" w14:textId="77777777" w:rsidR="0073344F" w:rsidRPr="00273AA1" w:rsidRDefault="0073344F">
            <w:pPr>
              <w:pStyle w:val="MeasureTableTextLeftAligned"/>
            </w:pPr>
            <w:r w:rsidRPr="00273AA1">
              <w:t>A8</w:t>
            </w:r>
          </w:p>
        </w:tc>
      </w:tr>
      <w:tr w:rsidR="0073344F" w:rsidRPr="00273AA1" w14:paraId="73231E6B" w14:textId="77777777">
        <w:trPr>
          <w:cantSplit/>
          <w:jc w:val="center"/>
        </w:trPr>
        <w:tc>
          <w:tcPr>
            <w:tcW w:w="1934" w:type="dxa"/>
            <w:gridSpan w:val="2"/>
            <w:tcBorders>
              <w:top w:val="nil"/>
              <w:bottom w:val="nil"/>
            </w:tcBorders>
          </w:tcPr>
          <w:p w14:paraId="029C358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DBF063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45D4078" w14:textId="77777777" w:rsidR="0073344F" w:rsidRPr="00273AA1" w:rsidRDefault="0073344F">
            <w:pPr>
              <w:pStyle w:val="MeasureTableTextItalic"/>
            </w:pPr>
            <w:r w:rsidRPr="00273AA1">
              <w:t>* Category</w:t>
            </w:r>
          </w:p>
        </w:tc>
        <w:tc>
          <w:tcPr>
            <w:tcW w:w="1124" w:type="dxa"/>
            <w:gridSpan w:val="2"/>
            <w:tcBorders>
              <w:top w:val="nil"/>
              <w:bottom w:val="nil"/>
            </w:tcBorders>
          </w:tcPr>
          <w:p w14:paraId="687F350D" w14:textId="77777777" w:rsidR="0073344F" w:rsidRPr="00273AA1" w:rsidRDefault="0073344F">
            <w:pPr>
              <w:pStyle w:val="MeasureTableTextLeftAligned"/>
            </w:pPr>
            <w:r w:rsidRPr="00273AA1">
              <w:t>2+</w:t>
            </w:r>
          </w:p>
        </w:tc>
      </w:tr>
      <w:tr w:rsidR="0073344F" w:rsidRPr="00273AA1" w14:paraId="1FD82136" w14:textId="77777777">
        <w:trPr>
          <w:cantSplit/>
          <w:jc w:val="center"/>
        </w:trPr>
        <w:tc>
          <w:tcPr>
            <w:tcW w:w="1934" w:type="dxa"/>
            <w:gridSpan w:val="2"/>
            <w:tcBorders>
              <w:top w:val="nil"/>
              <w:bottom w:val="nil"/>
            </w:tcBorders>
          </w:tcPr>
          <w:p w14:paraId="2552E1E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7B0946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C3A5CE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60B0552" w14:textId="77777777" w:rsidR="0073344F" w:rsidRPr="00273AA1" w:rsidRDefault="0073344F">
            <w:pPr>
              <w:pStyle w:val="MeasureTableTextLeftAligned"/>
            </w:pPr>
          </w:p>
        </w:tc>
      </w:tr>
      <w:tr w:rsidR="0073344F" w:rsidRPr="00273AA1" w14:paraId="6021072C" w14:textId="77777777">
        <w:trPr>
          <w:cantSplit/>
          <w:jc w:val="center"/>
        </w:trPr>
        <w:tc>
          <w:tcPr>
            <w:tcW w:w="1934" w:type="dxa"/>
            <w:gridSpan w:val="2"/>
            <w:tcBorders>
              <w:top w:val="nil"/>
            </w:tcBorders>
          </w:tcPr>
          <w:p w14:paraId="417EE95C" w14:textId="77777777" w:rsidR="0073344F" w:rsidRPr="00273AA1" w:rsidRDefault="0073344F">
            <w:pPr>
              <w:pStyle w:val="MeasureTableTextItalic"/>
            </w:pPr>
            <w:r w:rsidRPr="00273AA1">
              <w:t>Legislative reference:</w:t>
            </w:r>
          </w:p>
        </w:tc>
        <w:tc>
          <w:tcPr>
            <w:tcW w:w="5803" w:type="dxa"/>
            <w:gridSpan w:val="8"/>
            <w:tcBorders>
              <w:top w:val="nil"/>
            </w:tcBorders>
          </w:tcPr>
          <w:p w14:paraId="3CCB58F8"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23AD of the </w:t>
            </w:r>
            <w:r w:rsidRPr="00273AA1">
              <w:rPr>
                <w:rFonts w:ascii="Arial" w:hAnsi="Arial" w:cs="Arial"/>
                <w:i/>
                <w:iCs/>
                <w:color w:val="000000"/>
                <w:sz w:val="16"/>
                <w:szCs w:val="16"/>
              </w:rPr>
              <w:t>Income Tax Assessment Act 1936</w:t>
            </w:r>
          </w:p>
        </w:tc>
      </w:tr>
    </w:tbl>
    <w:p w14:paraId="6E1CFE18" w14:textId="77777777" w:rsidR="0073344F" w:rsidRPr="00273AA1" w:rsidRDefault="0073344F" w:rsidP="0073344F">
      <w:pPr>
        <w:pStyle w:val="MeasureTableHeading"/>
      </w:pPr>
    </w:p>
    <w:p w14:paraId="694CDA20" w14:textId="02860D0C" w:rsidR="0073344F" w:rsidRPr="00273AA1" w:rsidRDefault="0073344F" w:rsidP="0073344F">
      <w:r w:rsidRPr="00273AA1">
        <w:t>The benchmark tax treatment is that income tax is paid on the taxable income of a taxpayer for an income year at their applicable rate of tax. However, base pay and allowances made to Australian Defence Force personnel</w:t>
      </w:r>
      <w:r w:rsidRPr="00273AA1">
        <w:fldChar w:fldCharType="begin"/>
      </w:r>
      <w:r w:rsidRPr="00273AA1">
        <w:instrText xml:space="preserve"> XE </w:instrText>
      </w:r>
      <w:r w:rsidR="003F625B">
        <w:instrText>“</w:instrText>
      </w:r>
      <w:r w:rsidRPr="00273AA1">
        <w:instrText>Australian Defence Force personnel</w:instrText>
      </w:r>
      <w:r w:rsidR="003F625B">
        <w:instrText>”</w:instrText>
      </w:r>
      <w:r w:rsidRPr="00273AA1">
        <w:instrText xml:space="preserve"> </w:instrText>
      </w:r>
      <w:r w:rsidRPr="00273AA1">
        <w:fldChar w:fldCharType="end"/>
      </w:r>
      <w:r w:rsidRPr="00273AA1">
        <w:t xml:space="preserve"> while on eligible overseas duty are exempt from income tax (provided they are not exempt from income tax under another provision of the income tax law). </w:t>
      </w:r>
    </w:p>
    <w:p w14:paraId="4458DDC2" w14:textId="741712F9" w:rsidR="0073344F" w:rsidRPr="00273AA1" w:rsidRDefault="0073344F" w:rsidP="00997892">
      <w:pPr>
        <w:pStyle w:val="Heading4"/>
      </w:pPr>
      <w:r w:rsidRPr="00273AA1">
        <w:t>A9</w:t>
      </w:r>
      <w:r w:rsidRPr="00273AA1">
        <w:tab/>
        <w:t xml:space="preserve">Australian Defence Force Reserve personnel </w:t>
      </w:r>
      <w:r w:rsidR="001C1A64">
        <w:t>–</w:t>
      </w:r>
      <w:r w:rsidRPr="00273AA1">
        <w:t xml:space="preserve"> exemption of compensation for loss of pay and allowances</w:t>
      </w:r>
    </w:p>
    <w:p w14:paraId="2040370B"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61AD42A" w14:textId="77777777">
        <w:trPr>
          <w:cantSplit/>
          <w:jc w:val="center"/>
        </w:trPr>
        <w:tc>
          <w:tcPr>
            <w:tcW w:w="967" w:type="dxa"/>
            <w:tcBorders>
              <w:top w:val="single" w:sz="2" w:space="0" w:color="auto"/>
              <w:bottom w:val="single" w:sz="2" w:space="0" w:color="auto"/>
            </w:tcBorders>
          </w:tcPr>
          <w:p w14:paraId="5A8C531F" w14:textId="59A895E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45DB9F5" w14:textId="343FCD5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AB3C2D9" w14:textId="6DB7A97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D46C650" w14:textId="0203BA9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F32CFD8" w14:textId="3F2A85E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B5C50B5" w14:textId="4EFECFD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F911548" w14:textId="4FD1DE9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BEA49B7" w14:textId="21EFD063" w:rsidR="0073344F" w:rsidRPr="00273AA1" w:rsidRDefault="0073344F">
            <w:pPr>
              <w:pStyle w:val="MeasureTableTextRightAligned"/>
            </w:pPr>
            <w:r w:rsidRPr="00273AA1">
              <w:t>2026</w:t>
            </w:r>
            <w:r w:rsidR="003F625B">
              <w:noBreakHyphen/>
            </w:r>
            <w:r w:rsidRPr="00273AA1">
              <w:t>27</w:t>
            </w:r>
          </w:p>
        </w:tc>
      </w:tr>
      <w:tr w:rsidR="0073344F" w:rsidRPr="00273AA1" w14:paraId="7D9F719C" w14:textId="77777777">
        <w:trPr>
          <w:cantSplit/>
          <w:jc w:val="center"/>
        </w:trPr>
        <w:tc>
          <w:tcPr>
            <w:tcW w:w="967" w:type="dxa"/>
            <w:tcBorders>
              <w:top w:val="single" w:sz="2" w:space="0" w:color="auto"/>
              <w:bottom w:val="single" w:sz="2" w:space="0" w:color="auto"/>
            </w:tcBorders>
          </w:tcPr>
          <w:p w14:paraId="1E4A0B47" w14:textId="77777777" w:rsidR="0073344F" w:rsidRPr="00273AA1" w:rsidRDefault="0073344F">
            <w:pPr>
              <w:pStyle w:val="MeasureTableTextRightAligned"/>
            </w:pPr>
            <w:r w:rsidRPr="00273AA1">
              <w:t>5</w:t>
            </w:r>
          </w:p>
        </w:tc>
        <w:tc>
          <w:tcPr>
            <w:tcW w:w="967" w:type="dxa"/>
            <w:tcBorders>
              <w:top w:val="single" w:sz="2" w:space="0" w:color="auto"/>
              <w:bottom w:val="single" w:sz="2" w:space="0" w:color="auto"/>
            </w:tcBorders>
          </w:tcPr>
          <w:p w14:paraId="199F693A"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1394A606"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48B1E063"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6AFA163F"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17345863"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4E2F9E36" w14:textId="77777777" w:rsidR="0073344F" w:rsidRPr="00273AA1" w:rsidRDefault="0073344F">
            <w:pPr>
              <w:pStyle w:val="MeasureTableTextRightAligned"/>
            </w:pPr>
            <w:r w:rsidRPr="00273AA1">
              <w:t>15</w:t>
            </w:r>
          </w:p>
        </w:tc>
        <w:tc>
          <w:tcPr>
            <w:tcW w:w="968" w:type="dxa"/>
            <w:tcBorders>
              <w:top w:val="single" w:sz="2" w:space="0" w:color="auto"/>
              <w:bottom w:val="single" w:sz="2" w:space="0" w:color="auto"/>
            </w:tcBorders>
            <w:vAlign w:val="bottom"/>
          </w:tcPr>
          <w:p w14:paraId="13D56C11" w14:textId="77777777" w:rsidR="0073344F" w:rsidRPr="00273AA1" w:rsidRDefault="0073344F">
            <w:pPr>
              <w:pStyle w:val="MeasureTableTextRightAligned"/>
            </w:pPr>
            <w:r w:rsidRPr="00273AA1">
              <w:t>15</w:t>
            </w:r>
          </w:p>
        </w:tc>
      </w:tr>
      <w:tr w:rsidR="0073344F" w:rsidRPr="00273AA1" w14:paraId="55CB2426" w14:textId="77777777">
        <w:trPr>
          <w:cantSplit/>
          <w:jc w:val="center"/>
        </w:trPr>
        <w:tc>
          <w:tcPr>
            <w:tcW w:w="1934" w:type="dxa"/>
            <w:gridSpan w:val="2"/>
            <w:tcBorders>
              <w:top w:val="single" w:sz="2" w:space="0" w:color="auto"/>
              <w:bottom w:val="nil"/>
            </w:tcBorders>
          </w:tcPr>
          <w:p w14:paraId="68D658A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21480A6"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79822B0" w14:textId="6DE7035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277B798" w14:textId="77777777" w:rsidR="0073344F" w:rsidRPr="00273AA1" w:rsidRDefault="0073344F">
            <w:pPr>
              <w:pStyle w:val="MeasureTableTextLeftAligned"/>
            </w:pPr>
            <w:r w:rsidRPr="00273AA1">
              <w:t>A9</w:t>
            </w:r>
          </w:p>
        </w:tc>
      </w:tr>
      <w:tr w:rsidR="0073344F" w:rsidRPr="00273AA1" w14:paraId="4D9C96AD" w14:textId="77777777">
        <w:trPr>
          <w:cantSplit/>
          <w:jc w:val="center"/>
        </w:trPr>
        <w:tc>
          <w:tcPr>
            <w:tcW w:w="1934" w:type="dxa"/>
            <w:gridSpan w:val="2"/>
            <w:tcBorders>
              <w:top w:val="nil"/>
              <w:bottom w:val="nil"/>
            </w:tcBorders>
          </w:tcPr>
          <w:p w14:paraId="6D36AF2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5EA53D7"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699F55DD" w14:textId="77777777" w:rsidR="0073344F" w:rsidRPr="00273AA1" w:rsidRDefault="0073344F">
            <w:pPr>
              <w:pStyle w:val="MeasureTableTextItalic"/>
            </w:pPr>
          </w:p>
        </w:tc>
        <w:tc>
          <w:tcPr>
            <w:tcW w:w="1124" w:type="dxa"/>
            <w:gridSpan w:val="2"/>
            <w:tcBorders>
              <w:top w:val="nil"/>
              <w:bottom w:val="nil"/>
            </w:tcBorders>
          </w:tcPr>
          <w:p w14:paraId="20ADFBAB" w14:textId="77777777" w:rsidR="0073344F" w:rsidRPr="00273AA1" w:rsidRDefault="0073344F">
            <w:pPr>
              <w:pStyle w:val="MeasureTableTextLeftAligned"/>
            </w:pPr>
          </w:p>
        </w:tc>
      </w:tr>
      <w:tr w:rsidR="0073344F" w:rsidRPr="00273AA1" w14:paraId="0F354394" w14:textId="77777777">
        <w:trPr>
          <w:cantSplit/>
          <w:jc w:val="center"/>
        </w:trPr>
        <w:tc>
          <w:tcPr>
            <w:tcW w:w="1934" w:type="dxa"/>
            <w:gridSpan w:val="2"/>
            <w:tcBorders>
              <w:top w:val="nil"/>
              <w:bottom w:val="nil"/>
            </w:tcBorders>
          </w:tcPr>
          <w:p w14:paraId="0B4D569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0FFE6B4" w14:textId="77777777" w:rsidR="0073344F" w:rsidRPr="00273AA1" w:rsidRDefault="0073344F">
            <w:pPr>
              <w:pStyle w:val="MeasureTableTextLeftAligned"/>
            </w:pPr>
            <w:r w:rsidRPr="00273AA1">
              <w:t>1 July 1996</w:t>
            </w:r>
          </w:p>
        </w:tc>
        <w:tc>
          <w:tcPr>
            <w:tcW w:w="1500" w:type="dxa"/>
            <w:gridSpan w:val="2"/>
            <w:tcBorders>
              <w:top w:val="nil"/>
              <w:bottom w:val="nil"/>
            </w:tcBorders>
          </w:tcPr>
          <w:p w14:paraId="644246E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DA7F37F" w14:textId="77777777" w:rsidR="0073344F" w:rsidRPr="00273AA1" w:rsidRDefault="0073344F">
            <w:pPr>
              <w:pStyle w:val="MeasureTableTextLeftAligned"/>
            </w:pPr>
          </w:p>
        </w:tc>
      </w:tr>
      <w:tr w:rsidR="0073344F" w:rsidRPr="00273AA1" w14:paraId="3B1B9077" w14:textId="77777777">
        <w:trPr>
          <w:cantSplit/>
          <w:jc w:val="center"/>
        </w:trPr>
        <w:tc>
          <w:tcPr>
            <w:tcW w:w="1934" w:type="dxa"/>
            <w:gridSpan w:val="2"/>
            <w:tcBorders>
              <w:top w:val="nil"/>
            </w:tcBorders>
          </w:tcPr>
          <w:p w14:paraId="096E4296" w14:textId="77777777" w:rsidR="0073344F" w:rsidRPr="00273AA1" w:rsidRDefault="0073344F">
            <w:pPr>
              <w:pStyle w:val="MeasureTableTextItalic"/>
            </w:pPr>
            <w:r w:rsidRPr="00273AA1">
              <w:t>Legislative reference:</w:t>
            </w:r>
          </w:p>
        </w:tc>
        <w:tc>
          <w:tcPr>
            <w:tcW w:w="5803" w:type="dxa"/>
            <w:gridSpan w:val="8"/>
            <w:tcBorders>
              <w:top w:val="nil"/>
            </w:tcBorders>
          </w:tcPr>
          <w:p w14:paraId="65FD2259" w14:textId="1B02056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51</w:t>
            </w:r>
            <w:r w:rsidR="003F625B">
              <w:rPr>
                <w:rFonts w:ascii="Arial" w:hAnsi="Arial" w:cs="Arial"/>
                <w:color w:val="000000"/>
                <w:sz w:val="16"/>
                <w:szCs w:val="16"/>
              </w:rPr>
              <w:noBreakHyphen/>
            </w:r>
            <w:r w:rsidRPr="00273AA1">
              <w:rPr>
                <w:rFonts w:ascii="Arial" w:hAnsi="Arial" w:cs="Arial"/>
                <w:color w:val="000000"/>
                <w:sz w:val="16"/>
                <w:szCs w:val="16"/>
              </w:rPr>
              <w:t>5 and 51</w:t>
            </w:r>
            <w:r w:rsidR="003F625B">
              <w:rPr>
                <w:rFonts w:ascii="Arial" w:hAnsi="Arial" w:cs="Arial"/>
                <w:color w:val="000000"/>
                <w:sz w:val="16"/>
                <w:szCs w:val="16"/>
              </w:rPr>
              <w:noBreakHyphen/>
            </w:r>
            <w:r w:rsidRPr="00273AA1">
              <w:rPr>
                <w:rFonts w:ascii="Arial" w:hAnsi="Arial" w:cs="Arial"/>
                <w:color w:val="000000"/>
                <w:sz w:val="16"/>
                <w:szCs w:val="16"/>
              </w:rPr>
              <w:t>33 of the</w:t>
            </w:r>
            <w:r w:rsidRPr="00273AA1">
              <w:rPr>
                <w:rFonts w:ascii="Arial" w:hAnsi="Arial" w:cs="Arial"/>
                <w:i/>
                <w:iCs/>
                <w:color w:val="000000"/>
                <w:sz w:val="16"/>
                <w:szCs w:val="16"/>
              </w:rPr>
              <w:t xml:space="preserve"> Income Tax Assessment Act 1997</w:t>
            </w:r>
          </w:p>
        </w:tc>
      </w:tr>
    </w:tbl>
    <w:p w14:paraId="2B8200CB" w14:textId="77777777" w:rsidR="0073344F" w:rsidRPr="00273AA1" w:rsidRDefault="0073344F" w:rsidP="0073344F">
      <w:pPr>
        <w:pStyle w:val="MeasureTableHeading"/>
      </w:pPr>
    </w:p>
    <w:p w14:paraId="3565443D" w14:textId="42B9F0AF" w:rsidR="0073344F" w:rsidRPr="00273AA1" w:rsidRDefault="0073344F" w:rsidP="0073344F">
      <w:r w:rsidRPr="00273AA1">
        <w:t xml:space="preserve">The benchmark tax treatment is that income tax is paid on the taxable income of a taxpayer for an income year at their applicable rate of tax. However, Australian Defence Force Reserve personnel </w:t>
      </w:r>
      <w:r w:rsidRPr="00273AA1">
        <w:fldChar w:fldCharType="begin"/>
      </w:r>
      <w:r w:rsidRPr="00273AA1">
        <w:instrText xml:space="preserve"> XE </w:instrText>
      </w:r>
      <w:r w:rsidR="003F625B">
        <w:instrText>“</w:instrText>
      </w:r>
      <w:r w:rsidRPr="00273AA1">
        <w:instrText>Australian Defence Force Reserve personnel</w:instrText>
      </w:r>
      <w:r w:rsidR="003F625B">
        <w:instrText>”</w:instrText>
      </w:r>
      <w:r w:rsidRPr="00273AA1">
        <w:instrText xml:space="preserve"> </w:instrText>
      </w:r>
      <w:r w:rsidRPr="00273AA1">
        <w:fldChar w:fldCharType="end"/>
      </w:r>
      <w:r w:rsidRPr="00273AA1">
        <w:t>not engaged in continuous full</w:t>
      </w:r>
      <w:r w:rsidR="003F625B">
        <w:noBreakHyphen/>
      </w:r>
      <w:r w:rsidRPr="00273AA1">
        <w:t xml:space="preserve">time service who are forced to resign due to injuries </w:t>
      </w:r>
      <w:r w:rsidRPr="00273AA1">
        <w:lastRenderedPageBreak/>
        <w:t>sustained while employed by the Reserves may receive compensation for the loss of pay and allowances. Such compensation payments are exempt from income tax.</w:t>
      </w:r>
    </w:p>
    <w:p w14:paraId="08F79F7F" w14:textId="63D4B340" w:rsidR="0073344F" w:rsidRPr="00273AA1" w:rsidRDefault="0073344F" w:rsidP="00997892">
      <w:pPr>
        <w:pStyle w:val="Heading4"/>
      </w:pPr>
      <w:r w:rsidRPr="00273AA1">
        <w:t>A10</w:t>
      </w:r>
      <w:r w:rsidRPr="00273AA1">
        <w:tab/>
        <w:t xml:space="preserve">Australian Defence Force Reserve personnel </w:t>
      </w:r>
      <w:r w:rsidR="001C1A64">
        <w:t>–</w:t>
      </w:r>
      <w:r w:rsidRPr="00273AA1">
        <w:t xml:space="preserve"> exemption of pay and allowances for part</w:t>
      </w:r>
      <w:r w:rsidR="003F625B">
        <w:noBreakHyphen/>
      </w:r>
      <w:r w:rsidRPr="00273AA1">
        <w:t>time personnel</w:t>
      </w:r>
    </w:p>
    <w:p w14:paraId="1EAE7B9E"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C4743B1" w14:textId="77777777">
        <w:trPr>
          <w:cantSplit/>
          <w:jc w:val="center"/>
        </w:trPr>
        <w:tc>
          <w:tcPr>
            <w:tcW w:w="967" w:type="dxa"/>
            <w:tcBorders>
              <w:top w:val="single" w:sz="2" w:space="0" w:color="auto"/>
              <w:bottom w:val="single" w:sz="2" w:space="0" w:color="auto"/>
            </w:tcBorders>
          </w:tcPr>
          <w:p w14:paraId="26C923E2" w14:textId="418BD4D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D725385" w14:textId="448A3FE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5FAD48E" w14:textId="0BED595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2B9311D" w14:textId="655C872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59E042C" w14:textId="54EE0EE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A12CF46" w14:textId="63D350E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EA66840" w14:textId="774E3F4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0FA4574" w14:textId="68F31F1A" w:rsidR="0073344F" w:rsidRPr="00273AA1" w:rsidRDefault="0073344F">
            <w:pPr>
              <w:pStyle w:val="MeasureTableTextRightAligned"/>
            </w:pPr>
            <w:r w:rsidRPr="00273AA1">
              <w:t>2026</w:t>
            </w:r>
            <w:r w:rsidR="003F625B">
              <w:noBreakHyphen/>
            </w:r>
            <w:r w:rsidRPr="00273AA1">
              <w:t>27</w:t>
            </w:r>
          </w:p>
        </w:tc>
      </w:tr>
      <w:tr w:rsidR="0073344F" w:rsidRPr="00273AA1" w14:paraId="1235E849" w14:textId="77777777">
        <w:trPr>
          <w:cantSplit/>
          <w:jc w:val="center"/>
        </w:trPr>
        <w:tc>
          <w:tcPr>
            <w:tcW w:w="967" w:type="dxa"/>
            <w:tcBorders>
              <w:top w:val="single" w:sz="2" w:space="0" w:color="auto"/>
              <w:bottom w:val="single" w:sz="2" w:space="0" w:color="auto"/>
            </w:tcBorders>
          </w:tcPr>
          <w:p w14:paraId="24FC9AE5" w14:textId="77777777" w:rsidR="0073344F" w:rsidRPr="00273AA1" w:rsidRDefault="0073344F">
            <w:pPr>
              <w:pStyle w:val="MeasureTableTextRightAligned"/>
            </w:pPr>
            <w:r w:rsidRPr="00273AA1">
              <w:t>95</w:t>
            </w:r>
          </w:p>
        </w:tc>
        <w:tc>
          <w:tcPr>
            <w:tcW w:w="967" w:type="dxa"/>
            <w:tcBorders>
              <w:top w:val="single" w:sz="2" w:space="0" w:color="auto"/>
              <w:bottom w:val="single" w:sz="2" w:space="0" w:color="auto"/>
            </w:tcBorders>
          </w:tcPr>
          <w:p w14:paraId="09CF0282"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659FFB5C"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457AD2DC" w14:textId="77777777" w:rsidR="0073344F" w:rsidRPr="00273AA1" w:rsidRDefault="0073344F">
            <w:pPr>
              <w:pStyle w:val="MeasureTableTextRightAligned"/>
            </w:pPr>
            <w:r w:rsidRPr="00273AA1">
              <w:t>115</w:t>
            </w:r>
          </w:p>
        </w:tc>
        <w:tc>
          <w:tcPr>
            <w:tcW w:w="967" w:type="dxa"/>
            <w:tcBorders>
              <w:top w:val="single" w:sz="2" w:space="0" w:color="auto"/>
              <w:bottom w:val="single" w:sz="2" w:space="0" w:color="auto"/>
            </w:tcBorders>
            <w:vAlign w:val="bottom"/>
          </w:tcPr>
          <w:p w14:paraId="13F824FB" w14:textId="77777777" w:rsidR="0073344F" w:rsidRPr="00273AA1" w:rsidRDefault="0073344F">
            <w:pPr>
              <w:pStyle w:val="MeasureTableTextRightAligned"/>
            </w:pPr>
            <w:r w:rsidRPr="00273AA1">
              <w:t>115</w:t>
            </w:r>
          </w:p>
        </w:tc>
        <w:tc>
          <w:tcPr>
            <w:tcW w:w="967" w:type="dxa"/>
            <w:gridSpan w:val="2"/>
            <w:tcBorders>
              <w:top w:val="single" w:sz="2" w:space="0" w:color="auto"/>
              <w:bottom w:val="single" w:sz="2" w:space="0" w:color="auto"/>
            </w:tcBorders>
            <w:vAlign w:val="bottom"/>
          </w:tcPr>
          <w:p w14:paraId="31AF699B" w14:textId="77777777" w:rsidR="0073344F" w:rsidRPr="00273AA1" w:rsidRDefault="0073344F">
            <w:pPr>
              <w:pStyle w:val="MeasureTableTextRightAligned"/>
            </w:pPr>
            <w:r w:rsidRPr="00273AA1">
              <w:t>105</w:t>
            </w:r>
          </w:p>
        </w:tc>
        <w:tc>
          <w:tcPr>
            <w:tcW w:w="967" w:type="dxa"/>
            <w:gridSpan w:val="2"/>
            <w:tcBorders>
              <w:top w:val="single" w:sz="2" w:space="0" w:color="auto"/>
              <w:bottom w:val="single" w:sz="2" w:space="0" w:color="auto"/>
            </w:tcBorders>
            <w:vAlign w:val="bottom"/>
          </w:tcPr>
          <w:p w14:paraId="31733088" w14:textId="77777777" w:rsidR="0073344F" w:rsidRPr="00273AA1" w:rsidRDefault="0073344F">
            <w:pPr>
              <w:pStyle w:val="MeasureTableTextRightAligned"/>
            </w:pPr>
            <w:r w:rsidRPr="00273AA1">
              <w:t>105</w:t>
            </w:r>
          </w:p>
        </w:tc>
        <w:tc>
          <w:tcPr>
            <w:tcW w:w="968" w:type="dxa"/>
            <w:tcBorders>
              <w:top w:val="single" w:sz="2" w:space="0" w:color="auto"/>
              <w:bottom w:val="single" w:sz="2" w:space="0" w:color="auto"/>
            </w:tcBorders>
            <w:vAlign w:val="bottom"/>
          </w:tcPr>
          <w:p w14:paraId="2B19A75A" w14:textId="77777777" w:rsidR="0073344F" w:rsidRPr="00273AA1" w:rsidRDefault="0073344F">
            <w:pPr>
              <w:pStyle w:val="MeasureTableTextRightAligned"/>
            </w:pPr>
            <w:r w:rsidRPr="00273AA1">
              <w:t>105</w:t>
            </w:r>
          </w:p>
        </w:tc>
      </w:tr>
      <w:tr w:rsidR="0073344F" w:rsidRPr="00273AA1" w14:paraId="67FBE95D" w14:textId="77777777">
        <w:trPr>
          <w:cantSplit/>
          <w:jc w:val="center"/>
        </w:trPr>
        <w:tc>
          <w:tcPr>
            <w:tcW w:w="1934" w:type="dxa"/>
            <w:gridSpan w:val="2"/>
            <w:tcBorders>
              <w:top w:val="single" w:sz="2" w:space="0" w:color="auto"/>
              <w:bottom w:val="nil"/>
            </w:tcBorders>
          </w:tcPr>
          <w:p w14:paraId="391D020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8E3814A"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AE3B6F2" w14:textId="7718E4F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CEE2B32" w14:textId="77777777" w:rsidR="0073344F" w:rsidRPr="00273AA1" w:rsidRDefault="0073344F">
            <w:pPr>
              <w:pStyle w:val="MeasureTableTextLeftAligned"/>
            </w:pPr>
            <w:r w:rsidRPr="00273AA1">
              <w:t>A10</w:t>
            </w:r>
          </w:p>
        </w:tc>
      </w:tr>
      <w:tr w:rsidR="0073344F" w:rsidRPr="00273AA1" w14:paraId="55FECBF5" w14:textId="77777777">
        <w:trPr>
          <w:cantSplit/>
          <w:jc w:val="center"/>
        </w:trPr>
        <w:tc>
          <w:tcPr>
            <w:tcW w:w="1934" w:type="dxa"/>
            <w:gridSpan w:val="2"/>
            <w:tcBorders>
              <w:top w:val="nil"/>
              <w:bottom w:val="nil"/>
            </w:tcBorders>
          </w:tcPr>
          <w:p w14:paraId="46348A9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8B4F18E"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0A3D1B8" w14:textId="77777777" w:rsidR="0073344F" w:rsidRPr="00273AA1" w:rsidRDefault="0073344F">
            <w:pPr>
              <w:pStyle w:val="MeasureTableTextItalic"/>
            </w:pPr>
          </w:p>
        </w:tc>
        <w:tc>
          <w:tcPr>
            <w:tcW w:w="1124" w:type="dxa"/>
            <w:gridSpan w:val="2"/>
            <w:tcBorders>
              <w:top w:val="nil"/>
              <w:bottom w:val="nil"/>
            </w:tcBorders>
          </w:tcPr>
          <w:p w14:paraId="27B1405C" w14:textId="77777777" w:rsidR="0073344F" w:rsidRPr="00273AA1" w:rsidRDefault="0073344F">
            <w:pPr>
              <w:pStyle w:val="MeasureTableTextLeftAligned"/>
            </w:pPr>
          </w:p>
        </w:tc>
      </w:tr>
      <w:tr w:rsidR="0073344F" w:rsidRPr="00273AA1" w14:paraId="6AA2713D" w14:textId="77777777">
        <w:trPr>
          <w:cantSplit/>
          <w:jc w:val="center"/>
        </w:trPr>
        <w:tc>
          <w:tcPr>
            <w:tcW w:w="1934" w:type="dxa"/>
            <w:gridSpan w:val="2"/>
            <w:tcBorders>
              <w:top w:val="nil"/>
              <w:bottom w:val="nil"/>
            </w:tcBorders>
          </w:tcPr>
          <w:p w14:paraId="2AE366B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0E90BAB"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3771830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8BB75C9" w14:textId="77777777" w:rsidR="0073344F" w:rsidRPr="00273AA1" w:rsidRDefault="0073344F">
            <w:pPr>
              <w:pStyle w:val="MeasureTableTextLeftAligned"/>
            </w:pPr>
          </w:p>
        </w:tc>
      </w:tr>
      <w:tr w:rsidR="0073344F" w:rsidRPr="00273AA1" w14:paraId="1F9975BB" w14:textId="77777777">
        <w:trPr>
          <w:cantSplit/>
          <w:jc w:val="center"/>
        </w:trPr>
        <w:tc>
          <w:tcPr>
            <w:tcW w:w="1934" w:type="dxa"/>
            <w:gridSpan w:val="2"/>
            <w:tcBorders>
              <w:top w:val="nil"/>
            </w:tcBorders>
          </w:tcPr>
          <w:p w14:paraId="74DF2D77" w14:textId="77777777" w:rsidR="0073344F" w:rsidRPr="00273AA1" w:rsidRDefault="0073344F">
            <w:pPr>
              <w:pStyle w:val="MeasureTableTextItalic"/>
            </w:pPr>
            <w:r w:rsidRPr="00273AA1">
              <w:t>Legislative reference:</w:t>
            </w:r>
          </w:p>
        </w:tc>
        <w:tc>
          <w:tcPr>
            <w:tcW w:w="5803" w:type="dxa"/>
            <w:gridSpan w:val="8"/>
            <w:tcBorders>
              <w:top w:val="nil"/>
            </w:tcBorders>
          </w:tcPr>
          <w:p w14:paraId="30E0152F" w14:textId="685C159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51</w:t>
            </w:r>
            <w:r w:rsidR="003F625B">
              <w:rPr>
                <w:rFonts w:ascii="Arial" w:hAnsi="Arial" w:cs="Arial"/>
                <w:color w:val="000000"/>
                <w:sz w:val="16"/>
                <w:szCs w:val="16"/>
              </w:rPr>
              <w:noBreakHyphen/>
            </w:r>
            <w:r w:rsidRPr="00273AA1">
              <w:rPr>
                <w:rFonts w:ascii="Arial" w:hAnsi="Arial" w:cs="Arial"/>
                <w:color w:val="000000"/>
                <w:sz w:val="16"/>
                <w:szCs w:val="16"/>
              </w:rPr>
              <w:t xml:space="preserve">5 of the </w:t>
            </w:r>
            <w:r w:rsidRPr="00273AA1">
              <w:rPr>
                <w:rFonts w:ascii="Arial" w:hAnsi="Arial" w:cs="Arial"/>
                <w:i/>
                <w:iCs/>
                <w:color w:val="000000"/>
                <w:sz w:val="16"/>
                <w:szCs w:val="16"/>
              </w:rPr>
              <w:t>Income Tax Assessment Act 1997</w:t>
            </w:r>
          </w:p>
        </w:tc>
      </w:tr>
    </w:tbl>
    <w:p w14:paraId="5D464F9D" w14:textId="77777777" w:rsidR="0073344F" w:rsidRPr="00273AA1" w:rsidRDefault="0073344F" w:rsidP="0073344F">
      <w:pPr>
        <w:pStyle w:val="MeasureTableHeading"/>
      </w:pPr>
    </w:p>
    <w:p w14:paraId="6D691B37" w14:textId="26AB2403" w:rsidR="0073344F" w:rsidRPr="00273AA1" w:rsidRDefault="0073344F" w:rsidP="0073344F">
      <w:r w:rsidRPr="00273AA1">
        <w:t>The benchmark tax treatment is that income tax is paid on the taxable income of a taxpayer for an income year at their applicable rate of tax. However, the pay and allowances made to part</w:t>
      </w:r>
      <w:r w:rsidR="003F625B">
        <w:noBreakHyphen/>
      </w:r>
      <w:r w:rsidRPr="00273AA1">
        <w:t xml:space="preserve">time Australian Defence Force Reserve personnel </w:t>
      </w:r>
      <w:r w:rsidRPr="00273AA1">
        <w:fldChar w:fldCharType="begin"/>
      </w:r>
      <w:r w:rsidRPr="00273AA1">
        <w:instrText xml:space="preserve"> XE </w:instrText>
      </w:r>
      <w:r w:rsidR="003F625B">
        <w:instrText>“</w:instrText>
      </w:r>
      <w:r w:rsidRPr="00273AA1">
        <w:instrText>Australian Defence Force Reserve personnel</w:instrText>
      </w:r>
      <w:r w:rsidR="003F625B">
        <w:instrText>”</w:instrText>
      </w:r>
      <w:r w:rsidRPr="00273AA1">
        <w:instrText xml:space="preserve"> </w:instrText>
      </w:r>
      <w:r w:rsidRPr="00273AA1">
        <w:fldChar w:fldCharType="end"/>
      </w:r>
      <w:r w:rsidRPr="00273AA1">
        <w:t>are exempt from income tax.</w:t>
      </w:r>
    </w:p>
    <w:p w14:paraId="7445FD5F" w14:textId="77777777" w:rsidR="0073344F" w:rsidRPr="00273AA1" w:rsidRDefault="0073344F" w:rsidP="00997892">
      <w:pPr>
        <w:pStyle w:val="Heading4"/>
      </w:pPr>
      <w:r w:rsidRPr="00273AA1">
        <w:t>A11</w:t>
      </w:r>
      <w:r w:rsidRPr="00273AA1">
        <w:tab/>
        <w:t>Exemption of some payments to Australian Federal Police and civilian personnel on service with an armed force of the United Nations</w:t>
      </w:r>
    </w:p>
    <w:p w14:paraId="3C161109"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1D4D99E" w14:textId="77777777">
        <w:trPr>
          <w:cantSplit/>
          <w:jc w:val="center"/>
        </w:trPr>
        <w:tc>
          <w:tcPr>
            <w:tcW w:w="967" w:type="dxa"/>
            <w:tcBorders>
              <w:top w:val="single" w:sz="2" w:space="0" w:color="auto"/>
              <w:bottom w:val="single" w:sz="2" w:space="0" w:color="auto"/>
            </w:tcBorders>
          </w:tcPr>
          <w:p w14:paraId="359852EC" w14:textId="300B528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FB1FA9B" w14:textId="06C22EB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9E7E21A" w14:textId="5084D95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FD9D876" w14:textId="6266656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351F89D" w14:textId="34FF763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BB7F66" w14:textId="034B099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6130FCB" w14:textId="73673FC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451D13D" w14:textId="1AE65941" w:rsidR="0073344F" w:rsidRPr="00273AA1" w:rsidRDefault="0073344F">
            <w:pPr>
              <w:pStyle w:val="MeasureTableTextRightAligned"/>
            </w:pPr>
            <w:r w:rsidRPr="00273AA1">
              <w:t>2026</w:t>
            </w:r>
            <w:r w:rsidR="003F625B">
              <w:noBreakHyphen/>
            </w:r>
            <w:r w:rsidRPr="00273AA1">
              <w:t>27</w:t>
            </w:r>
          </w:p>
        </w:tc>
      </w:tr>
      <w:tr w:rsidR="0073344F" w:rsidRPr="00273AA1" w14:paraId="186BC575" w14:textId="77777777">
        <w:trPr>
          <w:cantSplit/>
          <w:jc w:val="center"/>
        </w:trPr>
        <w:tc>
          <w:tcPr>
            <w:tcW w:w="967" w:type="dxa"/>
            <w:tcBorders>
              <w:top w:val="single" w:sz="2" w:space="0" w:color="auto"/>
              <w:bottom w:val="single" w:sz="2" w:space="0" w:color="auto"/>
            </w:tcBorders>
          </w:tcPr>
          <w:p w14:paraId="1DAD4EA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CB0193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AC5238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7F1FC1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60E1B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4BFD76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EB7BE3E"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A0A4E55" w14:textId="77777777" w:rsidR="0073344F" w:rsidRPr="00273AA1" w:rsidRDefault="0073344F">
            <w:pPr>
              <w:pStyle w:val="MeasureTableTextRightAligned"/>
            </w:pPr>
            <w:r w:rsidRPr="00273AA1">
              <w:t>..</w:t>
            </w:r>
          </w:p>
        </w:tc>
      </w:tr>
      <w:tr w:rsidR="0073344F" w:rsidRPr="00273AA1" w14:paraId="1522B244" w14:textId="77777777">
        <w:trPr>
          <w:cantSplit/>
          <w:jc w:val="center"/>
        </w:trPr>
        <w:tc>
          <w:tcPr>
            <w:tcW w:w="1934" w:type="dxa"/>
            <w:gridSpan w:val="2"/>
            <w:tcBorders>
              <w:top w:val="single" w:sz="2" w:space="0" w:color="auto"/>
              <w:bottom w:val="nil"/>
            </w:tcBorders>
          </w:tcPr>
          <w:p w14:paraId="7982E44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D7C82A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CAC7106" w14:textId="5E403E7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E78A370" w14:textId="77777777" w:rsidR="0073344F" w:rsidRPr="00273AA1" w:rsidRDefault="0073344F">
            <w:pPr>
              <w:pStyle w:val="MeasureTableTextLeftAligned"/>
            </w:pPr>
            <w:r w:rsidRPr="00273AA1">
              <w:t>A11</w:t>
            </w:r>
          </w:p>
        </w:tc>
      </w:tr>
      <w:tr w:rsidR="0073344F" w:rsidRPr="00273AA1" w14:paraId="6415F1E6" w14:textId="77777777">
        <w:trPr>
          <w:cantSplit/>
          <w:jc w:val="center"/>
        </w:trPr>
        <w:tc>
          <w:tcPr>
            <w:tcW w:w="1934" w:type="dxa"/>
            <w:gridSpan w:val="2"/>
            <w:tcBorders>
              <w:top w:val="nil"/>
              <w:bottom w:val="nil"/>
            </w:tcBorders>
          </w:tcPr>
          <w:p w14:paraId="6F1DA57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F624429" w14:textId="77777777" w:rsidR="0073344F" w:rsidRPr="00273AA1" w:rsidRDefault="0073344F">
            <w:pPr>
              <w:pStyle w:val="MeasureTableTextLeftAligned"/>
            </w:pPr>
            <w:r w:rsidRPr="00273AA1">
              <w:t>Low</w:t>
            </w:r>
          </w:p>
        </w:tc>
        <w:tc>
          <w:tcPr>
            <w:tcW w:w="1500" w:type="dxa"/>
            <w:gridSpan w:val="2"/>
            <w:tcBorders>
              <w:top w:val="nil"/>
              <w:bottom w:val="nil"/>
            </w:tcBorders>
          </w:tcPr>
          <w:p w14:paraId="57DDC910" w14:textId="77777777" w:rsidR="0073344F" w:rsidRPr="00273AA1" w:rsidRDefault="0073344F">
            <w:pPr>
              <w:pStyle w:val="MeasureTableTextItalic"/>
            </w:pPr>
          </w:p>
        </w:tc>
        <w:tc>
          <w:tcPr>
            <w:tcW w:w="1124" w:type="dxa"/>
            <w:gridSpan w:val="2"/>
            <w:tcBorders>
              <w:top w:val="nil"/>
              <w:bottom w:val="nil"/>
            </w:tcBorders>
          </w:tcPr>
          <w:p w14:paraId="7277416D" w14:textId="77777777" w:rsidR="0073344F" w:rsidRPr="00273AA1" w:rsidRDefault="0073344F">
            <w:pPr>
              <w:pStyle w:val="MeasureTableTextLeftAligned"/>
            </w:pPr>
          </w:p>
        </w:tc>
      </w:tr>
      <w:tr w:rsidR="0073344F" w:rsidRPr="00273AA1" w14:paraId="5A27FD48" w14:textId="77777777">
        <w:trPr>
          <w:cantSplit/>
          <w:jc w:val="center"/>
        </w:trPr>
        <w:tc>
          <w:tcPr>
            <w:tcW w:w="1934" w:type="dxa"/>
            <w:gridSpan w:val="2"/>
            <w:tcBorders>
              <w:top w:val="nil"/>
              <w:bottom w:val="nil"/>
            </w:tcBorders>
          </w:tcPr>
          <w:p w14:paraId="38EDF5C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BFA7204"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1F4C90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6D23AD6" w14:textId="77777777" w:rsidR="0073344F" w:rsidRPr="00273AA1" w:rsidRDefault="0073344F">
            <w:pPr>
              <w:pStyle w:val="MeasureTableTextLeftAligned"/>
            </w:pPr>
          </w:p>
        </w:tc>
      </w:tr>
      <w:tr w:rsidR="0073344F" w:rsidRPr="00273AA1" w14:paraId="47AF56B3" w14:textId="77777777">
        <w:trPr>
          <w:cantSplit/>
          <w:jc w:val="center"/>
        </w:trPr>
        <w:tc>
          <w:tcPr>
            <w:tcW w:w="1934" w:type="dxa"/>
            <w:gridSpan w:val="2"/>
            <w:tcBorders>
              <w:top w:val="nil"/>
            </w:tcBorders>
          </w:tcPr>
          <w:p w14:paraId="4B2C8F51" w14:textId="77777777" w:rsidR="0073344F" w:rsidRPr="00273AA1" w:rsidRDefault="0073344F">
            <w:pPr>
              <w:pStyle w:val="MeasureTableTextItalic"/>
            </w:pPr>
            <w:r w:rsidRPr="00273AA1">
              <w:t>Legislative reference:</w:t>
            </w:r>
          </w:p>
        </w:tc>
        <w:tc>
          <w:tcPr>
            <w:tcW w:w="5803" w:type="dxa"/>
            <w:gridSpan w:val="8"/>
            <w:tcBorders>
              <w:top w:val="nil"/>
            </w:tcBorders>
          </w:tcPr>
          <w:p w14:paraId="0783004E"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23AB of the </w:t>
            </w:r>
            <w:r w:rsidRPr="00273AA1">
              <w:rPr>
                <w:rFonts w:ascii="Arial" w:hAnsi="Arial" w:cs="Arial"/>
                <w:i/>
                <w:iCs/>
                <w:color w:val="000000"/>
                <w:sz w:val="16"/>
                <w:szCs w:val="16"/>
              </w:rPr>
              <w:t>Income Tax Assessment Act 1936</w:t>
            </w:r>
          </w:p>
        </w:tc>
      </w:tr>
    </w:tbl>
    <w:p w14:paraId="2C9DEADE" w14:textId="77777777" w:rsidR="0073344F" w:rsidRPr="00273AA1" w:rsidRDefault="0073344F" w:rsidP="0073344F">
      <w:pPr>
        <w:pStyle w:val="MeasureTableHeading"/>
      </w:pPr>
    </w:p>
    <w:p w14:paraId="41481852" w14:textId="02CAEEF8" w:rsidR="0073344F" w:rsidRPr="00273AA1" w:rsidRDefault="0073344F" w:rsidP="0073344F">
      <w:r w:rsidRPr="00273AA1">
        <w:t>The benchmark tax treatment is that income tax is paid on the taxable income of a taxpayer for an income year at their applicable rate of tax. However, Australian Federal Police</w:t>
      </w:r>
      <w:r w:rsidRPr="00273AA1">
        <w:fldChar w:fldCharType="begin"/>
      </w:r>
      <w:r w:rsidRPr="00273AA1">
        <w:instrText xml:space="preserve"> XE </w:instrText>
      </w:r>
      <w:r w:rsidR="003F625B">
        <w:instrText>“</w:instrText>
      </w:r>
      <w:r w:rsidRPr="00273AA1">
        <w:instrText>Australian Federal Police personnel</w:instrText>
      </w:r>
      <w:r w:rsidR="003F625B">
        <w:instrText>”</w:instrText>
      </w:r>
      <w:r w:rsidRPr="00273AA1">
        <w:instrText xml:space="preserve"> </w:instrText>
      </w:r>
      <w:r w:rsidRPr="00273AA1">
        <w:fldChar w:fldCharType="end"/>
      </w:r>
      <w:r w:rsidRPr="00273AA1">
        <w:t xml:space="preserve"> and civilian personnel contributed by Australia to a United Nations armed force may receive compensation for death, impairment or incapacity resulting from their service. Such compensation payments are exempt from income tax. Associated payments, including to the estate of a deceased civilian, may also receive tax relief.</w:t>
      </w:r>
      <w:r w:rsidRPr="00273AA1">
        <w:fldChar w:fldCharType="begin"/>
      </w:r>
      <w:r w:rsidRPr="00273AA1">
        <w:instrText xml:space="preserve"> XE </w:instrText>
      </w:r>
      <w:r w:rsidR="003F625B">
        <w:instrText>“</w:instrText>
      </w:r>
      <w:r w:rsidRPr="00273AA1">
        <w:instrText>United Nations service</w:instrText>
      </w:r>
      <w:r w:rsidR="003F625B">
        <w:instrText>”</w:instrText>
      </w:r>
      <w:r w:rsidRPr="00273AA1">
        <w:instrText xml:space="preserve"> </w:instrText>
      </w:r>
      <w:r w:rsidRPr="00273AA1">
        <w:fldChar w:fldCharType="end"/>
      </w:r>
    </w:p>
    <w:p w14:paraId="05D9DB2F" w14:textId="77777777" w:rsidR="0073344F" w:rsidRPr="00273AA1" w:rsidRDefault="0073344F" w:rsidP="00997892">
      <w:pPr>
        <w:pStyle w:val="Heading4"/>
      </w:pPr>
      <w:r w:rsidRPr="00273AA1">
        <w:lastRenderedPageBreak/>
        <w:t>A12</w:t>
      </w:r>
      <w:r w:rsidRPr="00273AA1">
        <w:tab/>
        <w:t>Medicare levy exemption for current and veteran Australian Defence Force personnel and their relatives and associates</w:t>
      </w:r>
    </w:p>
    <w:p w14:paraId="11BA41F0"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1DC1CD6" w14:textId="77777777">
        <w:trPr>
          <w:cantSplit/>
          <w:jc w:val="center"/>
        </w:trPr>
        <w:tc>
          <w:tcPr>
            <w:tcW w:w="967" w:type="dxa"/>
            <w:tcBorders>
              <w:top w:val="single" w:sz="2" w:space="0" w:color="auto"/>
              <w:bottom w:val="single" w:sz="2" w:space="0" w:color="auto"/>
            </w:tcBorders>
          </w:tcPr>
          <w:p w14:paraId="31805FF1" w14:textId="65CD60A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4ED6C88" w14:textId="6286623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36957ED" w14:textId="5AF1B32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B5EF39E" w14:textId="376285A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4B4CA0B" w14:textId="351151B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6B7D312" w14:textId="35BA709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52959E4" w14:textId="144EBE0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E6A5F71" w14:textId="68F49BFC" w:rsidR="0073344F" w:rsidRPr="00273AA1" w:rsidRDefault="0073344F">
            <w:pPr>
              <w:pStyle w:val="MeasureTableTextRightAligned"/>
            </w:pPr>
            <w:r w:rsidRPr="00273AA1">
              <w:t>2026</w:t>
            </w:r>
            <w:r w:rsidR="003F625B">
              <w:noBreakHyphen/>
            </w:r>
            <w:r w:rsidRPr="00273AA1">
              <w:t>27</w:t>
            </w:r>
          </w:p>
        </w:tc>
      </w:tr>
      <w:tr w:rsidR="0073344F" w:rsidRPr="00273AA1" w14:paraId="04F1C8EE" w14:textId="77777777">
        <w:trPr>
          <w:cantSplit/>
          <w:jc w:val="center"/>
        </w:trPr>
        <w:tc>
          <w:tcPr>
            <w:tcW w:w="967" w:type="dxa"/>
            <w:tcBorders>
              <w:top w:val="single" w:sz="2" w:space="0" w:color="auto"/>
              <w:bottom w:val="single" w:sz="2" w:space="0" w:color="auto"/>
            </w:tcBorders>
          </w:tcPr>
          <w:p w14:paraId="144B0CB8" w14:textId="77777777" w:rsidR="0073344F" w:rsidRPr="00273AA1" w:rsidRDefault="0073344F">
            <w:pPr>
              <w:pStyle w:val="MeasureTableTextRightAligned"/>
            </w:pPr>
            <w:r w:rsidRPr="00273AA1">
              <w:t>115</w:t>
            </w:r>
          </w:p>
        </w:tc>
        <w:tc>
          <w:tcPr>
            <w:tcW w:w="967" w:type="dxa"/>
            <w:tcBorders>
              <w:top w:val="single" w:sz="2" w:space="0" w:color="auto"/>
              <w:bottom w:val="single" w:sz="2" w:space="0" w:color="auto"/>
            </w:tcBorders>
          </w:tcPr>
          <w:p w14:paraId="1E33B38E" w14:textId="77777777" w:rsidR="0073344F" w:rsidRPr="00273AA1" w:rsidRDefault="0073344F">
            <w:pPr>
              <w:pStyle w:val="MeasureTableTextRightAligned"/>
            </w:pPr>
            <w:r w:rsidRPr="00273AA1">
              <w:t>120</w:t>
            </w:r>
          </w:p>
        </w:tc>
        <w:tc>
          <w:tcPr>
            <w:tcW w:w="967" w:type="dxa"/>
            <w:tcBorders>
              <w:top w:val="single" w:sz="2" w:space="0" w:color="auto"/>
              <w:bottom w:val="single" w:sz="2" w:space="0" w:color="auto"/>
            </w:tcBorders>
            <w:vAlign w:val="bottom"/>
          </w:tcPr>
          <w:p w14:paraId="407C17B7" w14:textId="77777777" w:rsidR="0073344F" w:rsidRPr="00273AA1" w:rsidRDefault="0073344F">
            <w:pPr>
              <w:pStyle w:val="MeasureTableTextRightAligned"/>
            </w:pPr>
            <w:r w:rsidRPr="00273AA1">
              <w:t>135</w:t>
            </w:r>
          </w:p>
        </w:tc>
        <w:tc>
          <w:tcPr>
            <w:tcW w:w="967" w:type="dxa"/>
            <w:tcBorders>
              <w:top w:val="single" w:sz="2" w:space="0" w:color="auto"/>
              <w:bottom w:val="single" w:sz="2" w:space="0" w:color="auto"/>
            </w:tcBorders>
            <w:vAlign w:val="bottom"/>
          </w:tcPr>
          <w:p w14:paraId="73A6AC1B" w14:textId="77777777" w:rsidR="0073344F" w:rsidRPr="00273AA1" w:rsidRDefault="0073344F">
            <w:pPr>
              <w:pStyle w:val="MeasureTableTextRightAligned"/>
            </w:pPr>
            <w:r w:rsidRPr="00273AA1">
              <w:t>135</w:t>
            </w:r>
          </w:p>
        </w:tc>
        <w:tc>
          <w:tcPr>
            <w:tcW w:w="967" w:type="dxa"/>
            <w:tcBorders>
              <w:top w:val="single" w:sz="2" w:space="0" w:color="auto"/>
              <w:bottom w:val="single" w:sz="2" w:space="0" w:color="auto"/>
            </w:tcBorders>
            <w:vAlign w:val="bottom"/>
          </w:tcPr>
          <w:p w14:paraId="5C2585D6" w14:textId="77777777" w:rsidR="0073344F" w:rsidRPr="00273AA1" w:rsidRDefault="0073344F">
            <w:pPr>
              <w:pStyle w:val="MeasureTableTextRightAligned"/>
            </w:pPr>
            <w:r w:rsidRPr="00273AA1">
              <w:t>140</w:t>
            </w:r>
          </w:p>
        </w:tc>
        <w:tc>
          <w:tcPr>
            <w:tcW w:w="967" w:type="dxa"/>
            <w:gridSpan w:val="2"/>
            <w:tcBorders>
              <w:top w:val="single" w:sz="2" w:space="0" w:color="auto"/>
              <w:bottom w:val="single" w:sz="2" w:space="0" w:color="auto"/>
            </w:tcBorders>
            <w:vAlign w:val="bottom"/>
          </w:tcPr>
          <w:p w14:paraId="268C50AA" w14:textId="77777777" w:rsidR="0073344F" w:rsidRPr="00273AA1" w:rsidRDefault="0073344F">
            <w:pPr>
              <w:pStyle w:val="MeasureTableTextRightAligned"/>
            </w:pPr>
            <w:r w:rsidRPr="00273AA1">
              <w:t>160</w:t>
            </w:r>
          </w:p>
        </w:tc>
        <w:tc>
          <w:tcPr>
            <w:tcW w:w="967" w:type="dxa"/>
            <w:gridSpan w:val="2"/>
            <w:tcBorders>
              <w:top w:val="single" w:sz="2" w:space="0" w:color="auto"/>
              <w:bottom w:val="single" w:sz="2" w:space="0" w:color="auto"/>
            </w:tcBorders>
            <w:vAlign w:val="bottom"/>
          </w:tcPr>
          <w:p w14:paraId="6FFF4F24" w14:textId="77777777" w:rsidR="0073344F" w:rsidRPr="00273AA1" w:rsidRDefault="0073344F">
            <w:pPr>
              <w:pStyle w:val="MeasureTableTextRightAligned"/>
            </w:pPr>
            <w:r w:rsidRPr="00273AA1">
              <w:t>160</w:t>
            </w:r>
          </w:p>
        </w:tc>
        <w:tc>
          <w:tcPr>
            <w:tcW w:w="968" w:type="dxa"/>
            <w:tcBorders>
              <w:top w:val="single" w:sz="2" w:space="0" w:color="auto"/>
              <w:bottom w:val="single" w:sz="2" w:space="0" w:color="auto"/>
            </w:tcBorders>
            <w:vAlign w:val="bottom"/>
          </w:tcPr>
          <w:p w14:paraId="308BF990" w14:textId="77777777" w:rsidR="0073344F" w:rsidRPr="00273AA1" w:rsidRDefault="0073344F">
            <w:pPr>
              <w:pStyle w:val="MeasureTableTextRightAligned"/>
            </w:pPr>
            <w:r w:rsidRPr="00273AA1">
              <w:t>170</w:t>
            </w:r>
          </w:p>
        </w:tc>
      </w:tr>
      <w:tr w:rsidR="0073344F" w:rsidRPr="00273AA1" w14:paraId="63CE6AEE" w14:textId="77777777">
        <w:trPr>
          <w:cantSplit/>
          <w:jc w:val="center"/>
        </w:trPr>
        <w:tc>
          <w:tcPr>
            <w:tcW w:w="1934" w:type="dxa"/>
            <w:gridSpan w:val="2"/>
            <w:tcBorders>
              <w:top w:val="single" w:sz="2" w:space="0" w:color="auto"/>
              <w:bottom w:val="nil"/>
            </w:tcBorders>
          </w:tcPr>
          <w:p w14:paraId="4AB60E1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547EBC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32C7C64" w14:textId="283A2AB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CACFF65" w14:textId="77777777" w:rsidR="0073344F" w:rsidRPr="00273AA1" w:rsidRDefault="0073344F">
            <w:pPr>
              <w:pStyle w:val="MeasureTableTextLeftAligned"/>
            </w:pPr>
            <w:r w:rsidRPr="00273AA1">
              <w:t>A12</w:t>
            </w:r>
          </w:p>
        </w:tc>
      </w:tr>
      <w:tr w:rsidR="0073344F" w:rsidRPr="00273AA1" w14:paraId="708B49BC" w14:textId="77777777">
        <w:trPr>
          <w:cantSplit/>
          <w:jc w:val="center"/>
        </w:trPr>
        <w:tc>
          <w:tcPr>
            <w:tcW w:w="1934" w:type="dxa"/>
            <w:gridSpan w:val="2"/>
            <w:tcBorders>
              <w:top w:val="nil"/>
              <w:bottom w:val="nil"/>
            </w:tcBorders>
          </w:tcPr>
          <w:p w14:paraId="00E910D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838D76A" w14:textId="317FD3FB"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07ACAAEB" w14:textId="77777777" w:rsidR="0073344F" w:rsidRPr="00273AA1" w:rsidRDefault="0073344F">
            <w:pPr>
              <w:pStyle w:val="MeasureTableTextItalic"/>
            </w:pPr>
          </w:p>
        </w:tc>
        <w:tc>
          <w:tcPr>
            <w:tcW w:w="1124" w:type="dxa"/>
            <w:gridSpan w:val="2"/>
            <w:tcBorders>
              <w:top w:val="nil"/>
              <w:bottom w:val="nil"/>
            </w:tcBorders>
          </w:tcPr>
          <w:p w14:paraId="0625BB33" w14:textId="77777777" w:rsidR="0073344F" w:rsidRPr="00273AA1" w:rsidRDefault="0073344F">
            <w:pPr>
              <w:pStyle w:val="MeasureTableTextLeftAligned"/>
            </w:pPr>
          </w:p>
        </w:tc>
      </w:tr>
      <w:tr w:rsidR="0073344F" w:rsidRPr="00273AA1" w14:paraId="71A66F51" w14:textId="77777777">
        <w:trPr>
          <w:cantSplit/>
          <w:jc w:val="center"/>
        </w:trPr>
        <w:tc>
          <w:tcPr>
            <w:tcW w:w="1934" w:type="dxa"/>
            <w:gridSpan w:val="2"/>
            <w:tcBorders>
              <w:top w:val="nil"/>
              <w:bottom w:val="nil"/>
            </w:tcBorders>
          </w:tcPr>
          <w:p w14:paraId="2A98AE5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E6422C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229725D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B930152" w14:textId="77777777" w:rsidR="0073344F" w:rsidRPr="00273AA1" w:rsidRDefault="0073344F">
            <w:pPr>
              <w:pStyle w:val="MeasureTableTextLeftAligned"/>
            </w:pPr>
          </w:p>
        </w:tc>
      </w:tr>
      <w:tr w:rsidR="0073344F" w:rsidRPr="00273AA1" w14:paraId="39C507C7" w14:textId="77777777">
        <w:trPr>
          <w:cantSplit/>
          <w:jc w:val="center"/>
        </w:trPr>
        <w:tc>
          <w:tcPr>
            <w:tcW w:w="1934" w:type="dxa"/>
            <w:gridSpan w:val="2"/>
            <w:tcBorders>
              <w:top w:val="nil"/>
            </w:tcBorders>
          </w:tcPr>
          <w:p w14:paraId="19097009" w14:textId="77777777" w:rsidR="0073344F" w:rsidRPr="00273AA1" w:rsidRDefault="0073344F">
            <w:pPr>
              <w:pStyle w:val="MeasureTableTextItalic"/>
            </w:pPr>
            <w:r w:rsidRPr="00273AA1">
              <w:t>Legislative reference:</w:t>
            </w:r>
          </w:p>
        </w:tc>
        <w:tc>
          <w:tcPr>
            <w:tcW w:w="5803" w:type="dxa"/>
            <w:gridSpan w:val="8"/>
            <w:tcBorders>
              <w:top w:val="nil"/>
            </w:tcBorders>
          </w:tcPr>
          <w:p w14:paraId="1A1BDB9E"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251T and 251U of the </w:t>
            </w:r>
            <w:r w:rsidRPr="00273AA1">
              <w:rPr>
                <w:rFonts w:ascii="Arial" w:hAnsi="Arial" w:cs="Arial"/>
                <w:i/>
                <w:iCs/>
                <w:color w:val="000000"/>
                <w:sz w:val="16"/>
                <w:szCs w:val="16"/>
              </w:rPr>
              <w:t>Income Tax Assessment Act 1936</w:t>
            </w:r>
          </w:p>
        </w:tc>
      </w:tr>
    </w:tbl>
    <w:p w14:paraId="56C82CCA" w14:textId="77777777" w:rsidR="0073344F" w:rsidRPr="00273AA1" w:rsidRDefault="0073344F" w:rsidP="0073344F">
      <w:pPr>
        <w:pStyle w:val="MeasureTableHeading"/>
      </w:pPr>
    </w:p>
    <w:p w14:paraId="586B36DF" w14:textId="58A73E56" w:rsidR="0073344F" w:rsidRPr="00273AA1" w:rsidRDefault="0073344F" w:rsidP="0073344F">
      <w:r w:rsidRPr="00273AA1">
        <w:t>The benchmark tax treatment is that the Medicare levy is paid on the taxable income of a resident for an income year. However, a Medicare levy exemption applies to income earned by current and veteran Australian Defence Force personnel</w:t>
      </w:r>
      <w:r w:rsidRPr="00273AA1">
        <w:fldChar w:fldCharType="begin"/>
      </w:r>
      <w:r w:rsidRPr="00273AA1">
        <w:instrText xml:space="preserve"> XE </w:instrText>
      </w:r>
      <w:r w:rsidR="003F625B">
        <w:instrText>“</w:instrText>
      </w:r>
      <w:r w:rsidRPr="00273AA1">
        <w:instrText>Australian Defence Force personnel</w:instrText>
      </w:r>
      <w:r w:rsidR="003F625B">
        <w:instrText>”</w:instrText>
      </w:r>
      <w:r w:rsidRPr="00273AA1">
        <w:instrText xml:space="preserve"> </w:instrText>
      </w:r>
      <w:r w:rsidRPr="00273AA1">
        <w:fldChar w:fldCharType="end"/>
      </w:r>
      <w:r w:rsidRPr="00273AA1">
        <w:t xml:space="preserve"> and certain others, for example, relatives and associates of Australian Defence Force personnel who are entitled to free medical treatment</w:t>
      </w:r>
      <w:r w:rsidRPr="00273AA1">
        <w:fldChar w:fldCharType="begin"/>
      </w:r>
      <w:r w:rsidRPr="00273AA1">
        <w:instrText xml:space="preserve"> XE </w:instrText>
      </w:r>
      <w:r w:rsidR="003F625B">
        <w:instrText>“</w:instrText>
      </w:r>
      <w:r w:rsidRPr="00273AA1">
        <w:instrText>Medicare levy:Exemption</w:instrText>
      </w:r>
      <w:r w:rsidR="003F625B">
        <w:instrText>”</w:instrText>
      </w:r>
      <w:r w:rsidRPr="00273AA1">
        <w:instrText xml:space="preserve"> </w:instrText>
      </w:r>
      <w:r w:rsidRPr="00273AA1">
        <w:fldChar w:fldCharType="end"/>
      </w:r>
      <w:r w:rsidRPr="00273AA1">
        <w:t>.</w:t>
      </w:r>
    </w:p>
    <w:p w14:paraId="2424DBA9" w14:textId="77777777" w:rsidR="0073344F" w:rsidRPr="00273AA1" w:rsidRDefault="0073344F" w:rsidP="00997892">
      <w:pPr>
        <w:pStyle w:val="Heading4"/>
      </w:pPr>
      <w:r w:rsidRPr="00273AA1">
        <w:t>A13</w:t>
      </w:r>
      <w:r w:rsidRPr="00273AA1">
        <w:tab/>
        <w:t>Tax offsets for Australian Defence Force personnel serving overseas and for Australian Federal Police and civilians serving with United Nations forces</w:t>
      </w:r>
    </w:p>
    <w:p w14:paraId="350BA349" w14:textId="77777777" w:rsidR="0073344F" w:rsidRPr="00273AA1" w:rsidRDefault="0073344F" w:rsidP="0073344F">
      <w:pPr>
        <w:pStyle w:val="MeasureTableHeading"/>
      </w:pPr>
      <w:r w:rsidRPr="00273AA1">
        <w:t>Defence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747E3AA" w14:textId="77777777" w:rsidTr="00830158">
        <w:trPr>
          <w:cantSplit/>
          <w:jc w:val="center"/>
        </w:trPr>
        <w:tc>
          <w:tcPr>
            <w:tcW w:w="967" w:type="dxa"/>
            <w:tcBorders>
              <w:top w:val="single" w:sz="2" w:space="0" w:color="auto"/>
              <w:bottom w:val="single" w:sz="2" w:space="0" w:color="auto"/>
            </w:tcBorders>
          </w:tcPr>
          <w:p w14:paraId="1A83E689" w14:textId="6AF20AC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12FE664" w14:textId="5871D17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5A67540" w14:textId="47AC7F9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DECF9CE" w14:textId="78FDBE9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73840B6" w14:textId="47A5D19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41736AB" w14:textId="326EAA6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99932EF" w14:textId="5787F42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543DB7C" w14:textId="600BCF85" w:rsidR="0073344F" w:rsidRPr="00273AA1" w:rsidRDefault="0073344F">
            <w:pPr>
              <w:pStyle w:val="MeasureTableTextRightAligned"/>
            </w:pPr>
            <w:r w:rsidRPr="00273AA1">
              <w:t>2026</w:t>
            </w:r>
            <w:r w:rsidR="003F625B">
              <w:noBreakHyphen/>
            </w:r>
            <w:r w:rsidRPr="00273AA1">
              <w:t>27</w:t>
            </w:r>
          </w:p>
        </w:tc>
      </w:tr>
      <w:tr w:rsidR="00830158" w:rsidRPr="00273AA1" w14:paraId="50E4967A" w14:textId="77777777" w:rsidTr="00830158">
        <w:trPr>
          <w:cantSplit/>
          <w:jc w:val="center"/>
        </w:trPr>
        <w:tc>
          <w:tcPr>
            <w:tcW w:w="7737" w:type="dxa"/>
            <w:gridSpan w:val="10"/>
            <w:tcBorders>
              <w:top w:val="single" w:sz="2" w:space="0" w:color="auto"/>
              <w:bottom w:val="single" w:sz="2" w:space="0" w:color="auto"/>
            </w:tcBorders>
          </w:tcPr>
          <w:p w14:paraId="691E77BE" w14:textId="2A22A314" w:rsidR="00830158" w:rsidRPr="00273AA1" w:rsidRDefault="00830158" w:rsidP="00996749">
            <w:pPr>
              <w:pStyle w:val="MeasureTableTextRightAligned"/>
              <w:jc w:val="center"/>
            </w:pPr>
            <w:r>
              <w:t xml:space="preserve">Included in </w:t>
            </w:r>
            <w:r w:rsidR="0019144F">
              <w:t>A44</w:t>
            </w:r>
          </w:p>
        </w:tc>
      </w:tr>
      <w:tr w:rsidR="0073344F" w:rsidRPr="00273AA1" w14:paraId="2847A4D8" w14:textId="77777777" w:rsidTr="00830158">
        <w:trPr>
          <w:cantSplit/>
          <w:jc w:val="center"/>
        </w:trPr>
        <w:tc>
          <w:tcPr>
            <w:tcW w:w="1934" w:type="dxa"/>
            <w:gridSpan w:val="2"/>
            <w:tcBorders>
              <w:top w:val="single" w:sz="2" w:space="0" w:color="auto"/>
              <w:bottom w:val="nil"/>
            </w:tcBorders>
          </w:tcPr>
          <w:p w14:paraId="6C6DBA1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888A9D2"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3DE7B03C" w14:textId="69DD2FF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C60CA8E" w14:textId="77777777" w:rsidR="0073344F" w:rsidRPr="00273AA1" w:rsidRDefault="0073344F">
            <w:pPr>
              <w:pStyle w:val="MeasureTableTextLeftAligned"/>
            </w:pPr>
            <w:r w:rsidRPr="00273AA1">
              <w:t>A13</w:t>
            </w:r>
          </w:p>
        </w:tc>
      </w:tr>
      <w:tr w:rsidR="0073344F" w:rsidRPr="00273AA1" w14:paraId="55F4148E" w14:textId="77777777" w:rsidTr="00830158">
        <w:trPr>
          <w:cantSplit/>
          <w:jc w:val="center"/>
        </w:trPr>
        <w:tc>
          <w:tcPr>
            <w:tcW w:w="1934" w:type="dxa"/>
            <w:gridSpan w:val="2"/>
            <w:tcBorders>
              <w:top w:val="nil"/>
              <w:bottom w:val="nil"/>
            </w:tcBorders>
          </w:tcPr>
          <w:p w14:paraId="5F8BC4A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0049191"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A51190E" w14:textId="77777777" w:rsidR="0073344F" w:rsidRPr="00273AA1" w:rsidRDefault="0073344F">
            <w:pPr>
              <w:pStyle w:val="MeasureTableTextItalic"/>
            </w:pPr>
          </w:p>
        </w:tc>
        <w:tc>
          <w:tcPr>
            <w:tcW w:w="1124" w:type="dxa"/>
            <w:gridSpan w:val="2"/>
            <w:tcBorders>
              <w:top w:val="nil"/>
              <w:bottom w:val="nil"/>
            </w:tcBorders>
          </w:tcPr>
          <w:p w14:paraId="343AFC76" w14:textId="77777777" w:rsidR="0073344F" w:rsidRPr="00273AA1" w:rsidRDefault="0073344F">
            <w:pPr>
              <w:pStyle w:val="MeasureTableTextLeftAligned"/>
            </w:pPr>
          </w:p>
        </w:tc>
      </w:tr>
      <w:tr w:rsidR="0073344F" w:rsidRPr="00273AA1" w14:paraId="26C186C3" w14:textId="77777777" w:rsidTr="00830158">
        <w:trPr>
          <w:cantSplit/>
          <w:jc w:val="center"/>
        </w:trPr>
        <w:tc>
          <w:tcPr>
            <w:tcW w:w="1934" w:type="dxa"/>
            <w:gridSpan w:val="2"/>
            <w:tcBorders>
              <w:top w:val="nil"/>
              <w:bottom w:val="nil"/>
            </w:tcBorders>
          </w:tcPr>
          <w:p w14:paraId="0FC575B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5409C35"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3AB56AB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CCC5ABA" w14:textId="77777777" w:rsidR="0073344F" w:rsidRPr="00273AA1" w:rsidRDefault="0073344F">
            <w:pPr>
              <w:pStyle w:val="MeasureTableTextLeftAligned"/>
            </w:pPr>
          </w:p>
        </w:tc>
      </w:tr>
      <w:tr w:rsidR="0073344F" w:rsidRPr="00273AA1" w14:paraId="5B37B6A9" w14:textId="77777777" w:rsidTr="00830158">
        <w:trPr>
          <w:cantSplit/>
          <w:jc w:val="center"/>
        </w:trPr>
        <w:tc>
          <w:tcPr>
            <w:tcW w:w="1934" w:type="dxa"/>
            <w:gridSpan w:val="2"/>
            <w:tcBorders>
              <w:top w:val="nil"/>
            </w:tcBorders>
          </w:tcPr>
          <w:p w14:paraId="695B9D9C" w14:textId="77777777" w:rsidR="0073344F" w:rsidRPr="00273AA1" w:rsidRDefault="0073344F">
            <w:pPr>
              <w:pStyle w:val="MeasureTableTextItalic"/>
            </w:pPr>
            <w:r w:rsidRPr="00273AA1">
              <w:t>Legislative reference:</w:t>
            </w:r>
          </w:p>
        </w:tc>
        <w:tc>
          <w:tcPr>
            <w:tcW w:w="5803" w:type="dxa"/>
            <w:gridSpan w:val="8"/>
            <w:tcBorders>
              <w:top w:val="nil"/>
            </w:tcBorders>
          </w:tcPr>
          <w:p w14:paraId="7ABA6167"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79B and 23AB(7) of the </w:t>
            </w:r>
            <w:r w:rsidRPr="00273AA1">
              <w:rPr>
                <w:rFonts w:ascii="Arial" w:hAnsi="Arial" w:cs="Arial"/>
                <w:i/>
                <w:iCs/>
                <w:color w:val="000000"/>
                <w:sz w:val="16"/>
                <w:szCs w:val="16"/>
              </w:rPr>
              <w:t>Income Tax Assessment Act 1936</w:t>
            </w:r>
          </w:p>
        </w:tc>
      </w:tr>
    </w:tbl>
    <w:p w14:paraId="0367502F" w14:textId="77777777" w:rsidR="0073344F" w:rsidRPr="00273AA1" w:rsidRDefault="0073344F" w:rsidP="0073344F">
      <w:pPr>
        <w:pStyle w:val="MeasureTableHeading"/>
      </w:pPr>
    </w:p>
    <w:p w14:paraId="2D7BC5EF" w14:textId="3AE6F435" w:rsidR="0073344F" w:rsidRPr="00273AA1" w:rsidRDefault="0073344F" w:rsidP="0073344F">
      <w:r w:rsidRPr="00273AA1">
        <w:t xml:space="preserve">The benchmark tax treatment is that income tax is paid on the taxable income of a taxpayer for an income year at their applicable rate of tax. However, Australian Defence Force personnel </w:t>
      </w:r>
      <w:r w:rsidRPr="00273AA1">
        <w:fldChar w:fldCharType="begin"/>
      </w:r>
      <w:r w:rsidRPr="00273AA1">
        <w:instrText xml:space="preserve"> XE </w:instrText>
      </w:r>
      <w:r w:rsidR="003F625B">
        <w:instrText>“</w:instrText>
      </w:r>
      <w:r w:rsidRPr="00273AA1">
        <w:instrText>Australian Defence Force personnel</w:instrText>
      </w:r>
      <w:r w:rsidR="003F625B">
        <w:instrText>”</w:instrText>
      </w:r>
      <w:r w:rsidRPr="00273AA1">
        <w:instrText xml:space="preserve"> </w:instrText>
      </w:r>
      <w:r w:rsidRPr="00273AA1">
        <w:fldChar w:fldCharType="end"/>
      </w:r>
      <w:r w:rsidRPr="00273AA1">
        <w:t xml:space="preserve">who serve overseas in a locality specified by the Minister (because of its isolation and uncongenial nature), as well as civilian and Australian Federal Police personnel contributed by Australia to an armed force of the United Nations, </w:t>
      </w:r>
      <w:r w:rsidRPr="00273AA1">
        <w:fldChar w:fldCharType="begin"/>
      </w:r>
      <w:r w:rsidRPr="00273AA1">
        <w:instrText xml:space="preserve"> XE </w:instrText>
      </w:r>
      <w:r w:rsidR="003F625B">
        <w:instrText>“</w:instrText>
      </w:r>
      <w:r w:rsidRPr="00273AA1">
        <w:instrText>United Nations service</w:instrText>
      </w:r>
      <w:r w:rsidR="003F625B">
        <w:instrText>”</w:instrText>
      </w:r>
      <w:r w:rsidRPr="00273AA1">
        <w:instrText xml:space="preserve"> </w:instrText>
      </w:r>
      <w:r w:rsidRPr="00273AA1">
        <w:fldChar w:fldCharType="end"/>
      </w:r>
      <w:r w:rsidRPr="00273AA1">
        <w:t>may be eligible for a tax offset. The offset includes additional entitlements for individuals who maintain dependants.</w:t>
      </w:r>
    </w:p>
    <w:p w14:paraId="006537C5" w14:textId="77777777" w:rsidR="0073344F" w:rsidRPr="00273AA1" w:rsidRDefault="0073344F" w:rsidP="00996749">
      <w:pPr>
        <w:pStyle w:val="Heading3"/>
      </w:pPr>
      <w:bookmarkStart w:id="77" w:name="_Toc156386211"/>
      <w:r w:rsidRPr="00273AA1">
        <w:lastRenderedPageBreak/>
        <w:t>Tax expenditures for education</w:t>
      </w:r>
      <w:bookmarkEnd w:id="77"/>
    </w:p>
    <w:p w14:paraId="46194128" w14:textId="10E3BD65" w:rsidR="0073344F" w:rsidRPr="00273AA1" w:rsidRDefault="0073344F" w:rsidP="00997892">
      <w:pPr>
        <w:pStyle w:val="Heading4"/>
      </w:pPr>
      <w:r w:rsidRPr="00273AA1">
        <w:t>A14</w:t>
      </w:r>
      <w:r w:rsidRPr="00273AA1">
        <w:tab/>
        <w:t>Denial of deductibility for HECS</w:t>
      </w:r>
      <w:r w:rsidR="003F625B">
        <w:noBreakHyphen/>
      </w:r>
      <w:r w:rsidRPr="00273AA1">
        <w:t>HELP expenses</w:t>
      </w:r>
    </w:p>
    <w:p w14:paraId="51E56509" w14:textId="77777777" w:rsidR="0073344F" w:rsidRPr="00273AA1" w:rsidRDefault="0073344F" w:rsidP="0073344F">
      <w:pPr>
        <w:pStyle w:val="MeasureTableHeading"/>
      </w:pPr>
      <w:r w:rsidRPr="00273AA1">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EAE459B" w14:textId="77777777">
        <w:trPr>
          <w:cantSplit/>
          <w:jc w:val="center"/>
        </w:trPr>
        <w:tc>
          <w:tcPr>
            <w:tcW w:w="967" w:type="dxa"/>
            <w:tcBorders>
              <w:top w:val="single" w:sz="2" w:space="0" w:color="auto"/>
              <w:bottom w:val="single" w:sz="2" w:space="0" w:color="auto"/>
            </w:tcBorders>
          </w:tcPr>
          <w:p w14:paraId="6861F9C3" w14:textId="7F073DE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1B79279" w14:textId="0DD7062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A7ADD42" w14:textId="07D3ACC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6871ABF" w14:textId="02F4148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819EF32" w14:textId="3ABE77A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5FA3AE3" w14:textId="3F32D82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BB1FB9F" w14:textId="2F89950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60EBE7A" w14:textId="18856DDE" w:rsidR="0073344F" w:rsidRPr="00273AA1" w:rsidRDefault="0073344F">
            <w:pPr>
              <w:pStyle w:val="MeasureTableTextRightAligned"/>
            </w:pPr>
            <w:r w:rsidRPr="00273AA1">
              <w:t>2026</w:t>
            </w:r>
            <w:r w:rsidR="003F625B">
              <w:noBreakHyphen/>
            </w:r>
            <w:r w:rsidRPr="00273AA1">
              <w:t>27</w:t>
            </w:r>
          </w:p>
        </w:tc>
      </w:tr>
      <w:tr w:rsidR="0073344F" w:rsidRPr="00273AA1" w14:paraId="56F02F88" w14:textId="77777777">
        <w:trPr>
          <w:cantSplit/>
          <w:jc w:val="center"/>
        </w:trPr>
        <w:tc>
          <w:tcPr>
            <w:tcW w:w="967" w:type="dxa"/>
            <w:tcBorders>
              <w:top w:val="single" w:sz="2" w:space="0" w:color="auto"/>
              <w:bottom w:val="single" w:sz="2" w:space="0" w:color="auto"/>
            </w:tcBorders>
          </w:tcPr>
          <w:p w14:paraId="5EB12BB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DE7E91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4E62C1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D36373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EFF53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79E40F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D2E968D"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F5264C2" w14:textId="77777777" w:rsidR="0073344F" w:rsidRPr="00273AA1" w:rsidRDefault="0073344F">
            <w:pPr>
              <w:pStyle w:val="MeasureTableTextRightAligned"/>
            </w:pPr>
            <w:r w:rsidRPr="00273AA1">
              <w:t>*</w:t>
            </w:r>
          </w:p>
        </w:tc>
      </w:tr>
      <w:tr w:rsidR="0073344F" w:rsidRPr="00273AA1" w14:paraId="379670F3" w14:textId="77777777">
        <w:trPr>
          <w:cantSplit/>
          <w:jc w:val="center"/>
        </w:trPr>
        <w:tc>
          <w:tcPr>
            <w:tcW w:w="1934" w:type="dxa"/>
            <w:gridSpan w:val="2"/>
            <w:tcBorders>
              <w:top w:val="single" w:sz="2" w:space="0" w:color="auto"/>
              <w:bottom w:val="nil"/>
            </w:tcBorders>
          </w:tcPr>
          <w:p w14:paraId="575C521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C531F7"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271A97C4" w14:textId="6617A48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23CF52C" w14:textId="77777777" w:rsidR="0073344F" w:rsidRPr="00273AA1" w:rsidRDefault="0073344F">
            <w:pPr>
              <w:pStyle w:val="MeasureTableTextLeftAligned"/>
            </w:pPr>
            <w:r w:rsidRPr="00273AA1">
              <w:t>A14</w:t>
            </w:r>
          </w:p>
        </w:tc>
      </w:tr>
      <w:tr w:rsidR="0073344F" w:rsidRPr="00273AA1" w14:paraId="5C64ADAF" w14:textId="77777777">
        <w:trPr>
          <w:cantSplit/>
          <w:jc w:val="center"/>
        </w:trPr>
        <w:tc>
          <w:tcPr>
            <w:tcW w:w="1934" w:type="dxa"/>
            <w:gridSpan w:val="2"/>
            <w:tcBorders>
              <w:top w:val="nil"/>
              <w:bottom w:val="nil"/>
            </w:tcBorders>
          </w:tcPr>
          <w:p w14:paraId="2177FD8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3472447"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B477CA7" w14:textId="77777777" w:rsidR="0073344F" w:rsidRPr="00273AA1" w:rsidRDefault="0073344F">
            <w:pPr>
              <w:pStyle w:val="MeasureTableTextItalic"/>
            </w:pPr>
            <w:r w:rsidRPr="00273AA1">
              <w:t>* Category</w:t>
            </w:r>
          </w:p>
        </w:tc>
        <w:tc>
          <w:tcPr>
            <w:tcW w:w="1124" w:type="dxa"/>
            <w:gridSpan w:val="2"/>
            <w:tcBorders>
              <w:top w:val="nil"/>
              <w:bottom w:val="nil"/>
            </w:tcBorders>
          </w:tcPr>
          <w:p w14:paraId="7085E9BB" w14:textId="61208C6E" w:rsidR="0073344F" w:rsidRPr="00273AA1" w:rsidRDefault="0073344F">
            <w:pPr>
              <w:pStyle w:val="MeasureTableTextLeftAligned"/>
            </w:pPr>
            <w:r w:rsidRPr="00273AA1">
              <w:t>3</w:t>
            </w:r>
            <w:r w:rsidR="003F625B">
              <w:noBreakHyphen/>
            </w:r>
          </w:p>
        </w:tc>
      </w:tr>
      <w:tr w:rsidR="0073344F" w:rsidRPr="00273AA1" w14:paraId="2D3BD299" w14:textId="77777777">
        <w:trPr>
          <w:cantSplit/>
          <w:jc w:val="center"/>
        </w:trPr>
        <w:tc>
          <w:tcPr>
            <w:tcW w:w="1934" w:type="dxa"/>
            <w:gridSpan w:val="2"/>
            <w:tcBorders>
              <w:top w:val="nil"/>
              <w:bottom w:val="nil"/>
            </w:tcBorders>
          </w:tcPr>
          <w:p w14:paraId="1D67EB1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6B1B282" w14:textId="77777777" w:rsidR="0073344F" w:rsidRPr="00273AA1" w:rsidRDefault="0073344F">
            <w:pPr>
              <w:pStyle w:val="MeasureTableTextLeftAligned"/>
            </w:pPr>
            <w:r w:rsidRPr="00273AA1">
              <w:t>1997</w:t>
            </w:r>
          </w:p>
        </w:tc>
        <w:tc>
          <w:tcPr>
            <w:tcW w:w="1500" w:type="dxa"/>
            <w:gridSpan w:val="2"/>
            <w:tcBorders>
              <w:top w:val="nil"/>
              <w:bottom w:val="nil"/>
            </w:tcBorders>
          </w:tcPr>
          <w:p w14:paraId="5A19FC1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1E80606" w14:textId="77777777" w:rsidR="0073344F" w:rsidRPr="00273AA1" w:rsidRDefault="0073344F">
            <w:pPr>
              <w:pStyle w:val="MeasureTableTextLeftAligned"/>
            </w:pPr>
          </w:p>
        </w:tc>
      </w:tr>
      <w:tr w:rsidR="0073344F" w:rsidRPr="00273AA1" w14:paraId="3D511F90" w14:textId="77777777">
        <w:trPr>
          <w:cantSplit/>
          <w:jc w:val="center"/>
        </w:trPr>
        <w:tc>
          <w:tcPr>
            <w:tcW w:w="1934" w:type="dxa"/>
            <w:gridSpan w:val="2"/>
            <w:tcBorders>
              <w:top w:val="nil"/>
            </w:tcBorders>
          </w:tcPr>
          <w:p w14:paraId="6B0AF6D2" w14:textId="77777777" w:rsidR="0073344F" w:rsidRPr="00273AA1" w:rsidRDefault="0073344F">
            <w:pPr>
              <w:pStyle w:val="MeasureTableTextItalic"/>
            </w:pPr>
            <w:r w:rsidRPr="00273AA1">
              <w:t>Legislative reference:</w:t>
            </w:r>
          </w:p>
        </w:tc>
        <w:tc>
          <w:tcPr>
            <w:tcW w:w="5803" w:type="dxa"/>
            <w:gridSpan w:val="8"/>
            <w:tcBorders>
              <w:top w:val="nil"/>
            </w:tcBorders>
          </w:tcPr>
          <w:p w14:paraId="1EABBBD2" w14:textId="121E205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26</w:t>
            </w:r>
            <w:r w:rsidR="003F625B">
              <w:rPr>
                <w:rFonts w:ascii="Arial" w:hAnsi="Arial" w:cs="Arial"/>
                <w:color w:val="000000"/>
                <w:sz w:val="16"/>
                <w:szCs w:val="16"/>
              </w:rPr>
              <w:noBreakHyphen/>
            </w:r>
            <w:r w:rsidRPr="00273AA1">
              <w:rPr>
                <w:rFonts w:ascii="Arial" w:hAnsi="Arial" w:cs="Arial"/>
                <w:color w:val="000000"/>
                <w:sz w:val="16"/>
                <w:szCs w:val="16"/>
              </w:rPr>
              <w:t xml:space="preserve">20 of the </w:t>
            </w:r>
            <w:r w:rsidRPr="00273AA1">
              <w:rPr>
                <w:rFonts w:ascii="Arial" w:hAnsi="Arial" w:cs="Arial"/>
                <w:i/>
                <w:iCs/>
                <w:color w:val="000000"/>
                <w:sz w:val="16"/>
                <w:szCs w:val="16"/>
              </w:rPr>
              <w:t>Income Tax Assessment Act 1997</w:t>
            </w:r>
          </w:p>
        </w:tc>
      </w:tr>
    </w:tbl>
    <w:p w14:paraId="6C349A99" w14:textId="77777777" w:rsidR="0073344F" w:rsidRPr="00273AA1" w:rsidRDefault="0073344F" w:rsidP="0073344F">
      <w:pPr>
        <w:pStyle w:val="MeasureTableHeading"/>
      </w:pPr>
    </w:p>
    <w:p w14:paraId="391BBDC5" w14:textId="5A70E4D6" w:rsidR="0073344F" w:rsidRPr="00273AA1" w:rsidRDefault="0073344F" w:rsidP="0073344F">
      <w:r w:rsidRPr="00273AA1">
        <w:t xml:space="preserve">Under the benchmark, expenses </w:t>
      </w:r>
      <w:r w:rsidRPr="00273AA1">
        <w:fldChar w:fldCharType="begin"/>
      </w:r>
      <w:r w:rsidRPr="00273AA1">
        <w:instrText xml:space="preserve"> XE </w:instrText>
      </w:r>
      <w:r w:rsidR="003F625B">
        <w:instrText>“</w:instrText>
      </w:r>
      <w:r w:rsidRPr="00273AA1">
        <w:instrText>Education:Expenses</w:instrText>
      </w:r>
      <w:r w:rsidR="003F625B">
        <w:instrText>”</w:instrText>
      </w:r>
      <w:r w:rsidRPr="00273AA1">
        <w:instrText xml:space="preserve"> </w:instrText>
      </w:r>
      <w:r w:rsidRPr="00273AA1">
        <w:fldChar w:fldCharType="end"/>
      </w:r>
      <w:r w:rsidRPr="00273AA1">
        <w:t>are only deductible if they are connected to income earning activity. However, course fees and repayments for a Higher Education Contribution Scheme Higher Education Loan</w:t>
      </w:r>
      <w:r w:rsidRPr="00273AA1">
        <w:fldChar w:fldCharType="begin"/>
      </w:r>
      <w:r w:rsidRPr="00273AA1">
        <w:instrText xml:space="preserve"> XE </w:instrText>
      </w:r>
      <w:r w:rsidR="003F625B">
        <w:instrText>“</w:instrText>
      </w:r>
      <w:r w:rsidRPr="00273AA1">
        <w:instrText>Higher Education Contribution Scheme Higher Education Loan Program</w:instrText>
      </w:r>
      <w:r w:rsidR="003F625B">
        <w:instrText>”</w:instrText>
      </w:r>
      <w:r w:rsidRPr="00273AA1">
        <w:instrText xml:space="preserve"> </w:instrText>
      </w:r>
      <w:r w:rsidRPr="00273AA1">
        <w:fldChar w:fldCharType="end"/>
      </w:r>
      <w:r w:rsidRPr="00273AA1">
        <w:t xml:space="preserve"> Program (HECS</w:t>
      </w:r>
      <w:r w:rsidR="003F625B">
        <w:noBreakHyphen/>
      </w:r>
      <w:r w:rsidRPr="00273AA1">
        <w:t>HELP) place funded by the individual and some other loan schemes are not tax deductible, even for the proportion that relates to income earning activities.</w:t>
      </w:r>
    </w:p>
    <w:p w14:paraId="784BEE7A" w14:textId="77777777" w:rsidR="0073344F" w:rsidRPr="00273AA1" w:rsidRDefault="0073344F" w:rsidP="00997892">
      <w:pPr>
        <w:pStyle w:val="Heading4"/>
      </w:pPr>
      <w:r w:rsidRPr="00273AA1">
        <w:t>A15</w:t>
      </w:r>
      <w:r w:rsidRPr="00273AA1">
        <w:tab/>
        <w:t>Exemption of income from certain educational scholarships, payments to apprentices or similar forms of assistance</w:t>
      </w:r>
    </w:p>
    <w:p w14:paraId="1408BC34" w14:textId="77777777" w:rsidR="0073344F" w:rsidRPr="00273AA1" w:rsidRDefault="0073344F" w:rsidP="0073344F">
      <w:pPr>
        <w:pStyle w:val="MeasureTableHeading"/>
      </w:pPr>
      <w:r w:rsidRPr="00273AA1">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92E43A6" w14:textId="77777777">
        <w:trPr>
          <w:cantSplit/>
          <w:jc w:val="center"/>
        </w:trPr>
        <w:tc>
          <w:tcPr>
            <w:tcW w:w="967" w:type="dxa"/>
            <w:tcBorders>
              <w:top w:val="single" w:sz="2" w:space="0" w:color="auto"/>
              <w:bottom w:val="single" w:sz="2" w:space="0" w:color="auto"/>
            </w:tcBorders>
          </w:tcPr>
          <w:p w14:paraId="2E28D05D" w14:textId="74296C3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ECE3F79" w14:textId="0D135EA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965EDEE" w14:textId="542757A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665AFBB" w14:textId="276A925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61384E8" w14:textId="03D4DA9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DE884F" w14:textId="1225080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51FF1E0" w14:textId="76709E5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58EFA89" w14:textId="3653972A" w:rsidR="0073344F" w:rsidRPr="00273AA1" w:rsidRDefault="0073344F">
            <w:pPr>
              <w:pStyle w:val="MeasureTableTextRightAligned"/>
            </w:pPr>
            <w:r w:rsidRPr="00273AA1">
              <w:t>2026</w:t>
            </w:r>
            <w:r w:rsidR="003F625B">
              <w:noBreakHyphen/>
            </w:r>
            <w:r w:rsidRPr="00273AA1">
              <w:t>27</w:t>
            </w:r>
          </w:p>
        </w:tc>
      </w:tr>
      <w:tr w:rsidR="0073344F" w:rsidRPr="00273AA1" w14:paraId="531FFB62" w14:textId="77777777">
        <w:trPr>
          <w:cantSplit/>
          <w:jc w:val="center"/>
        </w:trPr>
        <w:tc>
          <w:tcPr>
            <w:tcW w:w="967" w:type="dxa"/>
            <w:tcBorders>
              <w:top w:val="single" w:sz="2" w:space="0" w:color="auto"/>
              <w:bottom w:val="single" w:sz="2" w:space="0" w:color="auto"/>
            </w:tcBorders>
          </w:tcPr>
          <w:p w14:paraId="4EE5DDB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378A2D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60B92E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108E3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72D11C7"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70FB67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0D6DAE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D989F32" w14:textId="77777777" w:rsidR="0073344F" w:rsidRPr="00273AA1" w:rsidRDefault="0073344F">
            <w:pPr>
              <w:pStyle w:val="MeasureTableTextRightAligned"/>
            </w:pPr>
            <w:r w:rsidRPr="00273AA1">
              <w:t>*</w:t>
            </w:r>
          </w:p>
        </w:tc>
      </w:tr>
      <w:tr w:rsidR="0073344F" w:rsidRPr="00273AA1" w14:paraId="2905666A" w14:textId="77777777">
        <w:trPr>
          <w:cantSplit/>
          <w:jc w:val="center"/>
        </w:trPr>
        <w:tc>
          <w:tcPr>
            <w:tcW w:w="1934" w:type="dxa"/>
            <w:gridSpan w:val="2"/>
            <w:tcBorders>
              <w:top w:val="single" w:sz="2" w:space="0" w:color="auto"/>
              <w:bottom w:val="nil"/>
            </w:tcBorders>
          </w:tcPr>
          <w:p w14:paraId="0CFBBD9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0A5EFCD"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8ED550D" w14:textId="4CEACFE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3E4BBCC" w14:textId="77777777" w:rsidR="0073344F" w:rsidRPr="00273AA1" w:rsidRDefault="0073344F">
            <w:pPr>
              <w:pStyle w:val="MeasureTableTextLeftAligned"/>
            </w:pPr>
            <w:r w:rsidRPr="00273AA1">
              <w:t>A15</w:t>
            </w:r>
          </w:p>
        </w:tc>
      </w:tr>
      <w:tr w:rsidR="0073344F" w:rsidRPr="00273AA1" w14:paraId="0F63A429" w14:textId="77777777">
        <w:trPr>
          <w:cantSplit/>
          <w:jc w:val="center"/>
        </w:trPr>
        <w:tc>
          <w:tcPr>
            <w:tcW w:w="1934" w:type="dxa"/>
            <w:gridSpan w:val="2"/>
            <w:tcBorders>
              <w:top w:val="nil"/>
              <w:bottom w:val="nil"/>
            </w:tcBorders>
          </w:tcPr>
          <w:p w14:paraId="4F36BA2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190A5F1"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53AC95F" w14:textId="77777777" w:rsidR="0073344F" w:rsidRPr="00273AA1" w:rsidRDefault="0073344F">
            <w:pPr>
              <w:pStyle w:val="MeasureTableTextItalic"/>
            </w:pPr>
            <w:r w:rsidRPr="00273AA1">
              <w:t>* Category</w:t>
            </w:r>
          </w:p>
        </w:tc>
        <w:tc>
          <w:tcPr>
            <w:tcW w:w="1124" w:type="dxa"/>
            <w:gridSpan w:val="2"/>
            <w:tcBorders>
              <w:top w:val="nil"/>
              <w:bottom w:val="nil"/>
            </w:tcBorders>
          </w:tcPr>
          <w:p w14:paraId="5B4C0B8A" w14:textId="77777777" w:rsidR="0073344F" w:rsidRPr="00273AA1" w:rsidRDefault="0073344F">
            <w:pPr>
              <w:pStyle w:val="MeasureTableTextLeftAligned"/>
            </w:pPr>
            <w:r w:rsidRPr="00273AA1">
              <w:t>2+</w:t>
            </w:r>
          </w:p>
        </w:tc>
      </w:tr>
      <w:tr w:rsidR="0073344F" w:rsidRPr="00273AA1" w14:paraId="430A6728" w14:textId="77777777">
        <w:trPr>
          <w:cantSplit/>
          <w:jc w:val="center"/>
        </w:trPr>
        <w:tc>
          <w:tcPr>
            <w:tcW w:w="1934" w:type="dxa"/>
            <w:gridSpan w:val="2"/>
            <w:tcBorders>
              <w:top w:val="nil"/>
              <w:bottom w:val="nil"/>
            </w:tcBorders>
          </w:tcPr>
          <w:p w14:paraId="7C9D6DC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E89E7BA"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B8BA27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6E4652E" w14:textId="77777777" w:rsidR="0073344F" w:rsidRPr="00273AA1" w:rsidRDefault="0073344F">
            <w:pPr>
              <w:pStyle w:val="MeasureTableTextLeftAligned"/>
            </w:pPr>
          </w:p>
        </w:tc>
      </w:tr>
      <w:tr w:rsidR="0073344F" w:rsidRPr="00273AA1" w14:paraId="685B7AA5" w14:textId="77777777">
        <w:trPr>
          <w:cantSplit/>
          <w:jc w:val="center"/>
        </w:trPr>
        <w:tc>
          <w:tcPr>
            <w:tcW w:w="1934" w:type="dxa"/>
            <w:gridSpan w:val="2"/>
            <w:tcBorders>
              <w:top w:val="nil"/>
            </w:tcBorders>
          </w:tcPr>
          <w:p w14:paraId="01245462" w14:textId="77777777" w:rsidR="0073344F" w:rsidRPr="00273AA1" w:rsidRDefault="0073344F">
            <w:pPr>
              <w:pStyle w:val="MeasureTableTextItalic"/>
            </w:pPr>
            <w:r w:rsidRPr="00273AA1">
              <w:t>Legislative reference:</w:t>
            </w:r>
          </w:p>
        </w:tc>
        <w:tc>
          <w:tcPr>
            <w:tcW w:w="5803" w:type="dxa"/>
            <w:gridSpan w:val="8"/>
            <w:tcBorders>
              <w:top w:val="nil"/>
            </w:tcBorders>
          </w:tcPr>
          <w:p w14:paraId="69C5E7D3" w14:textId="6940647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51</w:t>
            </w:r>
            <w:r w:rsidR="003F625B">
              <w:rPr>
                <w:rFonts w:ascii="Arial" w:hAnsi="Arial" w:cs="Arial"/>
                <w:color w:val="000000"/>
                <w:sz w:val="16"/>
                <w:szCs w:val="16"/>
              </w:rPr>
              <w:noBreakHyphen/>
            </w:r>
            <w:r w:rsidRPr="00273AA1">
              <w:rPr>
                <w:rFonts w:ascii="Arial" w:hAnsi="Arial" w:cs="Arial"/>
                <w:color w:val="000000"/>
                <w:sz w:val="16"/>
                <w:szCs w:val="16"/>
              </w:rPr>
              <w:t>10, 51</w:t>
            </w:r>
            <w:r w:rsidR="003F625B">
              <w:rPr>
                <w:rFonts w:ascii="Arial" w:hAnsi="Arial" w:cs="Arial"/>
                <w:color w:val="000000"/>
                <w:sz w:val="16"/>
                <w:szCs w:val="16"/>
              </w:rPr>
              <w:noBreakHyphen/>
            </w:r>
            <w:r w:rsidRPr="00273AA1">
              <w:rPr>
                <w:rFonts w:ascii="Arial" w:hAnsi="Arial" w:cs="Arial"/>
                <w:color w:val="000000"/>
                <w:sz w:val="16"/>
                <w:szCs w:val="16"/>
              </w:rPr>
              <w:t>35, 51</w:t>
            </w:r>
            <w:r w:rsidR="003F625B">
              <w:rPr>
                <w:rFonts w:ascii="Arial" w:hAnsi="Arial" w:cs="Arial"/>
                <w:color w:val="000000"/>
                <w:sz w:val="16"/>
                <w:szCs w:val="16"/>
              </w:rPr>
              <w:noBreakHyphen/>
            </w:r>
            <w:r w:rsidRPr="00273AA1">
              <w:rPr>
                <w:rFonts w:ascii="Arial" w:hAnsi="Arial" w:cs="Arial"/>
                <w:color w:val="000000"/>
                <w:sz w:val="16"/>
                <w:szCs w:val="16"/>
              </w:rPr>
              <w:t>40, 51</w:t>
            </w:r>
            <w:r w:rsidR="003F625B">
              <w:rPr>
                <w:rFonts w:ascii="Arial" w:hAnsi="Arial" w:cs="Arial"/>
                <w:color w:val="000000"/>
                <w:sz w:val="16"/>
                <w:szCs w:val="16"/>
              </w:rPr>
              <w:noBreakHyphen/>
            </w:r>
            <w:r w:rsidRPr="00273AA1">
              <w:rPr>
                <w:rFonts w:ascii="Arial" w:hAnsi="Arial" w:cs="Arial"/>
                <w:color w:val="000000"/>
                <w:sz w:val="16"/>
                <w:szCs w:val="16"/>
              </w:rPr>
              <w:t>42 and 842</w:t>
            </w:r>
            <w:r w:rsidR="003F625B">
              <w:rPr>
                <w:rFonts w:ascii="Arial" w:hAnsi="Arial" w:cs="Arial"/>
                <w:color w:val="000000"/>
                <w:sz w:val="16"/>
                <w:szCs w:val="16"/>
              </w:rPr>
              <w:noBreakHyphen/>
            </w:r>
            <w:r w:rsidRPr="00273AA1">
              <w:rPr>
                <w:rFonts w:ascii="Arial" w:hAnsi="Arial" w:cs="Arial"/>
                <w:color w:val="000000"/>
                <w:sz w:val="16"/>
                <w:szCs w:val="16"/>
              </w:rPr>
              <w:t xml:space="preserve">105 of the </w:t>
            </w:r>
            <w:r w:rsidRPr="00273AA1">
              <w:rPr>
                <w:rFonts w:ascii="Arial" w:hAnsi="Arial" w:cs="Arial"/>
                <w:i/>
                <w:iCs/>
                <w:color w:val="000000"/>
                <w:sz w:val="16"/>
                <w:szCs w:val="16"/>
              </w:rPr>
              <w:t>Income Tax Assessment Act 1997</w:t>
            </w:r>
          </w:p>
        </w:tc>
      </w:tr>
    </w:tbl>
    <w:p w14:paraId="187CEDF3" w14:textId="77777777" w:rsidR="0073344F" w:rsidRPr="00273AA1" w:rsidRDefault="0073344F" w:rsidP="0073344F">
      <w:pPr>
        <w:pStyle w:val="MeasureTableHeading"/>
      </w:pPr>
    </w:p>
    <w:p w14:paraId="0BC14D3C" w14:textId="09B8CAEA" w:rsidR="0073344F" w:rsidRPr="00273AA1" w:rsidRDefault="0073344F" w:rsidP="0073344F">
      <w:pPr>
        <w:rPr>
          <w:i/>
          <w:iCs/>
        </w:rPr>
      </w:pPr>
      <w:r w:rsidRPr="00273AA1">
        <w:t>The benchmark tax treatment is that income tax is paid on the taxable income of a taxpayer for an income year at their applicable rate of tax. However, scholarships and other education allowances paid to full</w:t>
      </w:r>
      <w:r w:rsidR="003F625B">
        <w:noBreakHyphen/>
      </w:r>
      <w:r w:rsidRPr="00273AA1">
        <w:t>time</w:t>
      </w:r>
      <w:r w:rsidRPr="00273AA1">
        <w:fldChar w:fldCharType="begin"/>
      </w:r>
      <w:r w:rsidRPr="00273AA1">
        <w:instrText xml:space="preserve"> XE </w:instrText>
      </w:r>
      <w:r w:rsidR="003F625B">
        <w:instrText>“</w:instrText>
      </w:r>
      <w:r w:rsidRPr="00273AA1">
        <w:instrText>Educational allowance income</w:instrText>
      </w:r>
      <w:r w:rsidR="003F625B">
        <w:instrText>”</w:instrText>
      </w:r>
      <w:r w:rsidRPr="00273AA1">
        <w:instrText xml:space="preserve"> </w:instrText>
      </w:r>
      <w:r w:rsidRPr="00273AA1">
        <w:fldChar w:fldCharType="end"/>
      </w:r>
      <w:r w:rsidRPr="00273AA1">
        <w:t xml:space="preserve"> students at a school, college or university may be exempt from income tax. Income derived as part of an Australian Government scheme to assist secondary education or the education of isolated children is exempt from income tax (excluding federal education, training or education entry payments provided under the </w:t>
      </w:r>
      <w:r w:rsidRPr="00273AA1">
        <w:rPr>
          <w:i/>
        </w:rPr>
        <w:t>Social Security Act 1991</w:t>
      </w:r>
      <w:r w:rsidRPr="00273AA1">
        <w:t>)</w:t>
      </w:r>
      <w:r w:rsidRPr="00273AA1">
        <w:rPr>
          <w:i/>
        </w:rPr>
        <w:t>.</w:t>
      </w:r>
      <w:r w:rsidRPr="00273AA1">
        <w:t xml:space="preserve"> A number of other exempt educational payments are listed in the </w:t>
      </w:r>
      <w:r w:rsidRPr="00273AA1">
        <w:rPr>
          <w:i/>
          <w:iCs/>
        </w:rPr>
        <w:t>Income Tax Assessment Act 1997.</w:t>
      </w:r>
    </w:p>
    <w:p w14:paraId="11BCB4FE" w14:textId="2962D0AA" w:rsidR="0073344F" w:rsidRPr="00273AA1" w:rsidRDefault="0073344F" w:rsidP="00997892">
      <w:pPr>
        <w:pStyle w:val="Heading4"/>
      </w:pPr>
      <w:r w:rsidRPr="00273AA1">
        <w:lastRenderedPageBreak/>
        <w:t>A16</w:t>
      </w:r>
      <w:r w:rsidRPr="00273AA1">
        <w:tab/>
        <w:t>Threshold for the deductibility of self</w:t>
      </w:r>
      <w:r w:rsidR="003F625B">
        <w:noBreakHyphen/>
      </w:r>
      <w:r w:rsidRPr="00273AA1">
        <w:t>education expenses</w:t>
      </w:r>
    </w:p>
    <w:p w14:paraId="0F781E9C" w14:textId="77777777" w:rsidR="0073344F" w:rsidRPr="00273AA1" w:rsidRDefault="0073344F" w:rsidP="0073344F">
      <w:pPr>
        <w:pStyle w:val="MeasureTableHeading"/>
      </w:pPr>
      <w:r w:rsidRPr="00273AA1">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1E44B6D" w14:textId="77777777">
        <w:trPr>
          <w:cantSplit/>
          <w:jc w:val="center"/>
        </w:trPr>
        <w:tc>
          <w:tcPr>
            <w:tcW w:w="967" w:type="dxa"/>
            <w:tcBorders>
              <w:top w:val="single" w:sz="2" w:space="0" w:color="auto"/>
              <w:bottom w:val="single" w:sz="2" w:space="0" w:color="auto"/>
            </w:tcBorders>
          </w:tcPr>
          <w:p w14:paraId="0E3B1234" w14:textId="483CD0A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B360BF7" w14:textId="3B241D9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375C99D" w14:textId="4CE34C3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8C45F6E" w14:textId="0262B4B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08DDF2C" w14:textId="1B8843A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DB75727" w14:textId="420DD5B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D97478A" w14:textId="5593E4F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FA040D6" w14:textId="0542ECCB" w:rsidR="0073344F" w:rsidRPr="00273AA1" w:rsidRDefault="0073344F">
            <w:pPr>
              <w:pStyle w:val="MeasureTableTextRightAligned"/>
            </w:pPr>
            <w:r w:rsidRPr="00273AA1">
              <w:t>2026</w:t>
            </w:r>
            <w:r w:rsidR="003F625B">
              <w:noBreakHyphen/>
            </w:r>
            <w:r w:rsidRPr="00273AA1">
              <w:t>27</w:t>
            </w:r>
          </w:p>
        </w:tc>
      </w:tr>
      <w:tr w:rsidR="0073344F" w:rsidRPr="00273AA1" w14:paraId="0031C4E3" w14:textId="77777777">
        <w:trPr>
          <w:cantSplit/>
          <w:jc w:val="center"/>
        </w:trPr>
        <w:tc>
          <w:tcPr>
            <w:tcW w:w="967" w:type="dxa"/>
            <w:tcBorders>
              <w:top w:val="single" w:sz="2" w:space="0" w:color="auto"/>
              <w:bottom w:val="single" w:sz="2" w:space="0" w:color="auto"/>
            </w:tcBorders>
          </w:tcPr>
          <w:p w14:paraId="6E2E6DD6" w14:textId="7C915D5A"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tcPr>
          <w:p w14:paraId="06389166" w14:textId="648E5F79"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vAlign w:val="bottom"/>
          </w:tcPr>
          <w:p w14:paraId="432EA3D6" w14:textId="024C0ABF"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vAlign w:val="bottom"/>
          </w:tcPr>
          <w:p w14:paraId="6F5021E7" w14:textId="03A34641"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vAlign w:val="bottom"/>
          </w:tcPr>
          <w:p w14:paraId="7031A0F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AF8FBEC" w14:textId="680559B4"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7CE55EA1" w14:textId="6D16D3EF" w:rsidR="0073344F" w:rsidRPr="00273AA1" w:rsidRDefault="003F625B">
            <w:pPr>
              <w:pStyle w:val="MeasureTableTextRightAligned"/>
            </w:pPr>
            <w:r>
              <w:noBreakHyphen/>
            </w:r>
          </w:p>
        </w:tc>
        <w:tc>
          <w:tcPr>
            <w:tcW w:w="968" w:type="dxa"/>
            <w:tcBorders>
              <w:top w:val="single" w:sz="2" w:space="0" w:color="auto"/>
              <w:bottom w:val="single" w:sz="2" w:space="0" w:color="auto"/>
            </w:tcBorders>
            <w:vAlign w:val="bottom"/>
          </w:tcPr>
          <w:p w14:paraId="066C34C9" w14:textId="23C84CD0" w:rsidR="0073344F" w:rsidRPr="00273AA1" w:rsidRDefault="003F625B">
            <w:pPr>
              <w:pStyle w:val="MeasureTableTextRightAligned"/>
            </w:pPr>
            <w:r>
              <w:noBreakHyphen/>
            </w:r>
          </w:p>
        </w:tc>
      </w:tr>
      <w:tr w:rsidR="0073344F" w:rsidRPr="00273AA1" w14:paraId="3CA92B27" w14:textId="77777777">
        <w:trPr>
          <w:cantSplit/>
          <w:jc w:val="center"/>
        </w:trPr>
        <w:tc>
          <w:tcPr>
            <w:tcW w:w="1934" w:type="dxa"/>
            <w:gridSpan w:val="2"/>
            <w:tcBorders>
              <w:top w:val="single" w:sz="2" w:space="0" w:color="auto"/>
              <w:bottom w:val="nil"/>
            </w:tcBorders>
          </w:tcPr>
          <w:p w14:paraId="105ADEF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929049A"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05A23962" w14:textId="2CC7FA2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B801B6E" w14:textId="77777777" w:rsidR="0073344F" w:rsidRPr="00273AA1" w:rsidRDefault="0073344F">
            <w:pPr>
              <w:pStyle w:val="MeasureTableTextLeftAligned"/>
            </w:pPr>
            <w:r w:rsidRPr="00273AA1">
              <w:t>A16</w:t>
            </w:r>
          </w:p>
        </w:tc>
      </w:tr>
      <w:tr w:rsidR="0073344F" w:rsidRPr="00273AA1" w14:paraId="46D26EF4" w14:textId="77777777">
        <w:trPr>
          <w:cantSplit/>
          <w:jc w:val="center"/>
        </w:trPr>
        <w:tc>
          <w:tcPr>
            <w:tcW w:w="1934" w:type="dxa"/>
            <w:gridSpan w:val="2"/>
            <w:tcBorders>
              <w:top w:val="nil"/>
              <w:bottom w:val="nil"/>
            </w:tcBorders>
          </w:tcPr>
          <w:p w14:paraId="40E93B3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E911108" w14:textId="77777777" w:rsidR="0073344F" w:rsidRPr="00273AA1" w:rsidRDefault="0073344F">
            <w:pPr>
              <w:pStyle w:val="MeasureTableTextLeftAligned"/>
            </w:pPr>
            <w:r w:rsidRPr="00273AA1">
              <w:t>Low</w:t>
            </w:r>
          </w:p>
        </w:tc>
        <w:tc>
          <w:tcPr>
            <w:tcW w:w="1500" w:type="dxa"/>
            <w:gridSpan w:val="2"/>
            <w:tcBorders>
              <w:top w:val="nil"/>
              <w:bottom w:val="nil"/>
            </w:tcBorders>
          </w:tcPr>
          <w:p w14:paraId="2E474343" w14:textId="77777777" w:rsidR="0073344F" w:rsidRPr="00273AA1" w:rsidRDefault="0073344F">
            <w:pPr>
              <w:pStyle w:val="MeasureTableTextItalic"/>
            </w:pPr>
          </w:p>
        </w:tc>
        <w:tc>
          <w:tcPr>
            <w:tcW w:w="1124" w:type="dxa"/>
            <w:gridSpan w:val="2"/>
            <w:tcBorders>
              <w:top w:val="nil"/>
              <w:bottom w:val="nil"/>
            </w:tcBorders>
          </w:tcPr>
          <w:p w14:paraId="7EEC35A1" w14:textId="77777777" w:rsidR="0073344F" w:rsidRPr="00273AA1" w:rsidRDefault="0073344F">
            <w:pPr>
              <w:pStyle w:val="MeasureTableTextLeftAligned"/>
            </w:pPr>
          </w:p>
        </w:tc>
      </w:tr>
      <w:tr w:rsidR="0073344F" w:rsidRPr="00273AA1" w14:paraId="53E0A44F" w14:textId="77777777">
        <w:trPr>
          <w:cantSplit/>
          <w:jc w:val="center"/>
        </w:trPr>
        <w:tc>
          <w:tcPr>
            <w:tcW w:w="1934" w:type="dxa"/>
            <w:gridSpan w:val="2"/>
            <w:tcBorders>
              <w:top w:val="nil"/>
              <w:bottom w:val="nil"/>
            </w:tcBorders>
          </w:tcPr>
          <w:p w14:paraId="11F75E1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9E1247E"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2D41DFF3"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3392F83" w14:textId="77777777" w:rsidR="0073344F" w:rsidRPr="00273AA1" w:rsidRDefault="0073344F">
            <w:pPr>
              <w:pStyle w:val="MeasureTableTextLeftAligned"/>
            </w:pPr>
          </w:p>
        </w:tc>
      </w:tr>
      <w:tr w:rsidR="0073344F" w:rsidRPr="00273AA1" w14:paraId="388B6F08" w14:textId="77777777">
        <w:trPr>
          <w:cantSplit/>
          <w:jc w:val="center"/>
        </w:trPr>
        <w:tc>
          <w:tcPr>
            <w:tcW w:w="1934" w:type="dxa"/>
            <w:gridSpan w:val="2"/>
            <w:tcBorders>
              <w:top w:val="nil"/>
            </w:tcBorders>
          </w:tcPr>
          <w:p w14:paraId="6C0C3DDE" w14:textId="77777777" w:rsidR="0073344F" w:rsidRPr="00273AA1" w:rsidRDefault="0073344F">
            <w:pPr>
              <w:pStyle w:val="MeasureTableTextItalic"/>
            </w:pPr>
            <w:r w:rsidRPr="00273AA1">
              <w:t>Legislative reference:</w:t>
            </w:r>
          </w:p>
        </w:tc>
        <w:tc>
          <w:tcPr>
            <w:tcW w:w="5803" w:type="dxa"/>
            <w:gridSpan w:val="8"/>
            <w:tcBorders>
              <w:top w:val="nil"/>
            </w:tcBorders>
          </w:tcPr>
          <w:p w14:paraId="2CAE5F51"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82A of the </w:t>
            </w:r>
            <w:r w:rsidRPr="00273AA1">
              <w:rPr>
                <w:rFonts w:ascii="Arial" w:hAnsi="Arial" w:cs="Arial"/>
                <w:i/>
                <w:iCs/>
                <w:color w:val="000000"/>
                <w:sz w:val="16"/>
                <w:szCs w:val="16"/>
              </w:rPr>
              <w:t>Income Tax Assessment Act 1936</w:t>
            </w:r>
          </w:p>
        </w:tc>
      </w:tr>
    </w:tbl>
    <w:p w14:paraId="582F601E" w14:textId="77777777" w:rsidR="0073344F" w:rsidRPr="00273AA1" w:rsidRDefault="0073344F" w:rsidP="0073344F">
      <w:pPr>
        <w:pStyle w:val="MeasureTableHeading"/>
      </w:pPr>
    </w:p>
    <w:p w14:paraId="2C87536A" w14:textId="225C65CB" w:rsidR="0073344F" w:rsidRPr="00273AA1" w:rsidRDefault="0073344F" w:rsidP="0073344F">
      <w:r w:rsidRPr="00273AA1">
        <w:t>Under the benchmark, expenses are only deductible if they are connected to income earning activity. As such, self</w:t>
      </w:r>
      <w:r w:rsidR="003F625B">
        <w:noBreakHyphen/>
      </w:r>
      <w:r w:rsidRPr="00273AA1">
        <w:t>education expenses for the purpose of maintaining or improving skills or knowledge which the taxpayer uses in their current income earning activities are deductible. However, in certain circumstances the $250 non</w:t>
      </w:r>
      <w:r w:rsidR="003F625B">
        <w:noBreakHyphen/>
      </w:r>
      <w:r w:rsidRPr="00273AA1">
        <w:t>deductible threshold for work</w:t>
      </w:r>
      <w:r w:rsidR="003F625B">
        <w:noBreakHyphen/>
      </w:r>
      <w:r w:rsidRPr="00273AA1">
        <w:t>related self</w:t>
      </w:r>
      <w:r w:rsidR="003F625B">
        <w:noBreakHyphen/>
      </w:r>
      <w:r w:rsidRPr="00273AA1">
        <w:t>education expenses requires taxpayers to reduce their self</w:t>
      </w:r>
      <w:r w:rsidR="003F625B">
        <w:noBreakHyphen/>
      </w:r>
      <w:r w:rsidRPr="00273AA1">
        <w:t>education deduction claims by $250. Taxpayers can reduce the $250 non</w:t>
      </w:r>
      <w:r w:rsidR="003F625B">
        <w:noBreakHyphen/>
      </w:r>
      <w:r w:rsidRPr="00273AA1">
        <w:t>deductible threshold using certain other self</w:t>
      </w:r>
      <w:r w:rsidR="003F625B">
        <w:noBreakHyphen/>
      </w:r>
      <w:r w:rsidRPr="00273AA1">
        <w:t>education expenses that are non</w:t>
      </w:r>
      <w:r w:rsidR="003F625B">
        <w:noBreakHyphen/>
      </w:r>
      <w:r w:rsidRPr="00273AA1">
        <w:t>deductible, such as child care costs</w:t>
      </w:r>
      <w:r w:rsidRPr="00273AA1">
        <w:fldChar w:fldCharType="begin"/>
      </w:r>
      <w:r w:rsidRPr="00273AA1">
        <w:instrText xml:space="preserve"> XE </w:instrText>
      </w:r>
      <w:r w:rsidR="003F625B">
        <w:instrText>“</w:instrText>
      </w:r>
      <w:r w:rsidRPr="00273AA1">
        <w:instrText>Child care:Expenses</w:instrText>
      </w:r>
      <w:r w:rsidR="003F625B">
        <w:instrText>”</w:instrText>
      </w:r>
      <w:r w:rsidRPr="00273AA1">
        <w:instrText xml:space="preserve"> </w:instrText>
      </w:r>
      <w:r w:rsidRPr="00273AA1">
        <w:fldChar w:fldCharType="end"/>
      </w:r>
      <w:r w:rsidRPr="00273AA1">
        <w:t>.</w:t>
      </w:r>
    </w:p>
    <w:p w14:paraId="5E97CE4A" w14:textId="7497EF2F" w:rsidR="0073344F" w:rsidRPr="00273AA1" w:rsidRDefault="0073344F" w:rsidP="0073344F">
      <w:r w:rsidRPr="00273AA1">
        <w:t>The $250 non</w:t>
      </w:r>
      <w:r w:rsidR="003F625B">
        <w:noBreakHyphen/>
      </w:r>
      <w:r w:rsidRPr="00273AA1">
        <w:t>deductible threshold for work</w:t>
      </w:r>
      <w:r w:rsidR="003F625B">
        <w:noBreakHyphen/>
      </w:r>
      <w:r w:rsidRPr="00273AA1">
        <w:t>related self</w:t>
      </w:r>
      <w:r w:rsidR="003F625B">
        <w:noBreakHyphen/>
      </w:r>
      <w:r w:rsidRPr="00273AA1">
        <w:t>education expenses has been removed for assessments for the 2022</w:t>
      </w:r>
      <w:r w:rsidR="003F034F">
        <w:t>–</w:t>
      </w:r>
      <w:r w:rsidRPr="00273AA1">
        <w:t>23 income year and later income years.</w:t>
      </w:r>
      <w:r w:rsidRPr="00273AA1">
        <w:fldChar w:fldCharType="begin"/>
      </w:r>
      <w:r w:rsidRPr="00273AA1">
        <w:instrText xml:space="preserve"> XE </w:instrText>
      </w:r>
      <w:r w:rsidR="003F625B">
        <w:instrText>“</w:instrText>
      </w:r>
      <w:r w:rsidRPr="00273AA1">
        <w:instrText>Education:Expenses</w:instrText>
      </w:r>
      <w:r w:rsidR="003F625B">
        <w:instrText>”</w:instrText>
      </w:r>
      <w:r w:rsidRPr="00273AA1">
        <w:instrText xml:space="preserve"> </w:instrText>
      </w:r>
      <w:r w:rsidRPr="00273AA1">
        <w:fldChar w:fldCharType="end"/>
      </w:r>
    </w:p>
    <w:p w14:paraId="00D1E359" w14:textId="77777777" w:rsidR="0073344F" w:rsidRPr="00273AA1" w:rsidRDefault="0073344F" w:rsidP="00996749">
      <w:pPr>
        <w:pStyle w:val="Heading3"/>
      </w:pPr>
      <w:bookmarkStart w:id="78" w:name="_Toc156386212"/>
      <w:r w:rsidRPr="00273AA1">
        <w:t>Tax expenditures for health</w:t>
      </w:r>
      <w:bookmarkEnd w:id="78"/>
    </w:p>
    <w:p w14:paraId="48592B5D" w14:textId="16E1E917" w:rsidR="0073344F" w:rsidRPr="00273AA1" w:rsidRDefault="0073344F" w:rsidP="00997892">
      <w:pPr>
        <w:pStyle w:val="Heading4"/>
      </w:pPr>
      <w:r w:rsidRPr="00273AA1">
        <w:t>A17</w:t>
      </w:r>
      <w:r w:rsidRPr="00273AA1">
        <w:tab/>
        <w:t>Exempting lump sum payments in arrears from the Medicare levy</w:t>
      </w:r>
    </w:p>
    <w:p w14:paraId="1FE15E2D"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5B90B95" w14:textId="77777777">
        <w:trPr>
          <w:cantSplit/>
          <w:jc w:val="center"/>
        </w:trPr>
        <w:tc>
          <w:tcPr>
            <w:tcW w:w="967" w:type="dxa"/>
            <w:tcBorders>
              <w:top w:val="single" w:sz="2" w:space="0" w:color="auto"/>
              <w:bottom w:val="single" w:sz="2" w:space="0" w:color="auto"/>
            </w:tcBorders>
          </w:tcPr>
          <w:p w14:paraId="23E695CD" w14:textId="3055856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00DAED0" w14:textId="7390F92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7F85D7F" w14:textId="0E778B1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E27953F" w14:textId="17E0AAE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F956FFF" w14:textId="6AC2A86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2F668E0" w14:textId="6E7469A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2207AF" w14:textId="07E8C36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E8D81CB" w14:textId="0F8C9883" w:rsidR="0073344F" w:rsidRPr="00273AA1" w:rsidRDefault="0073344F">
            <w:pPr>
              <w:pStyle w:val="MeasureTableTextRightAligned"/>
            </w:pPr>
            <w:r w:rsidRPr="00273AA1">
              <w:t>2026</w:t>
            </w:r>
            <w:r w:rsidR="003F625B">
              <w:noBreakHyphen/>
            </w:r>
            <w:r w:rsidRPr="00273AA1">
              <w:t>27</w:t>
            </w:r>
          </w:p>
        </w:tc>
      </w:tr>
      <w:tr w:rsidR="0073344F" w:rsidRPr="00273AA1" w14:paraId="24F5E5C0" w14:textId="77777777">
        <w:trPr>
          <w:cantSplit/>
          <w:jc w:val="center"/>
        </w:trPr>
        <w:tc>
          <w:tcPr>
            <w:tcW w:w="967" w:type="dxa"/>
            <w:tcBorders>
              <w:top w:val="single" w:sz="2" w:space="0" w:color="auto"/>
              <w:bottom w:val="single" w:sz="2" w:space="0" w:color="auto"/>
            </w:tcBorders>
          </w:tcPr>
          <w:p w14:paraId="36FE2DDE" w14:textId="2D059F6E"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50327637" w14:textId="6D784216"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3AEDEA48" w14:textId="52AD7DA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4419EE0" w14:textId="747BBCAD"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7478E597" w14:textId="53254FF4"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5D0CD979" w14:textId="17445FA9"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50FFEE78" w14:textId="77777777" w:rsidR="0073344F" w:rsidRPr="00273AA1" w:rsidRDefault="0073344F">
            <w:pPr>
              <w:pStyle w:val="MeasureTableTextRightAligned"/>
            </w:pPr>
            <w:r w:rsidRPr="00273AA1">
              <w:t>1</w:t>
            </w:r>
          </w:p>
        </w:tc>
        <w:tc>
          <w:tcPr>
            <w:tcW w:w="968" w:type="dxa"/>
            <w:tcBorders>
              <w:top w:val="single" w:sz="2" w:space="0" w:color="auto"/>
              <w:bottom w:val="single" w:sz="2" w:space="0" w:color="auto"/>
            </w:tcBorders>
            <w:vAlign w:val="bottom"/>
          </w:tcPr>
          <w:p w14:paraId="056C4092" w14:textId="77777777" w:rsidR="0073344F" w:rsidRPr="00273AA1" w:rsidRDefault="0073344F">
            <w:pPr>
              <w:pStyle w:val="MeasureTableTextRightAligned"/>
            </w:pPr>
            <w:r w:rsidRPr="00273AA1">
              <w:t>1</w:t>
            </w:r>
          </w:p>
        </w:tc>
      </w:tr>
      <w:tr w:rsidR="0073344F" w:rsidRPr="00273AA1" w14:paraId="1E9ABFC4" w14:textId="77777777">
        <w:trPr>
          <w:cantSplit/>
          <w:jc w:val="center"/>
        </w:trPr>
        <w:tc>
          <w:tcPr>
            <w:tcW w:w="1934" w:type="dxa"/>
            <w:gridSpan w:val="2"/>
            <w:tcBorders>
              <w:top w:val="single" w:sz="2" w:space="0" w:color="auto"/>
              <w:bottom w:val="nil"/>
            </w:tcBorders>
          </w:tcPr>
          <w:p w14:paraId="087BBFE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E7CFF5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C5D90D0" w14:textId="3C4F663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C896955" w14:textId="77777777" w:rsidR="0073344F" w:rsidRPr="00273AA1" w:rsidRDefault="0073344F">
            <w:pPr>
              <w:pStyle w:val="MeasureTableTextLeftAligned"/>
            </w:pPr>
            <w:r w:rsidRPr="00273AA1">
              <w:t>New</w:t>
            </w:r>
          </w:p>
        </w:tc>
      </w:tr>
      <w:tr w:rsidR="0073344F" w:rsidRPr="00273AA1" w14:paraId="6919124C" w14:textId="77777777">
        <w:trPr>
          <w:cantSplit/>
          <w:jc w:val="center"/>
        </w:trPr>
        <w:tc>
          <w:tcPr>
            <w:tcW w:w="1934" w:type="dxa"/>
            <w:gridSpan w:val="2"/>
            <w:tcBorders>
              <w:top w:val="nil"/>
              <w:bottom w:val="nil"/>
            </w:tcBorders>
          </w:tcPr>
          <w:p w14:paraId="31BB8C8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30B1E71"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5C9B9124" w14:textId="77777777" w:rsidR="0073344F" w:rsidRPr="00273AA1" w:rsidRDefault="0073344F">
            <w:pPr>
              <w:pStyle w:val="MeasureTableTextItalic"/>
            </w:pPr>
          </w:p>
        </w:tc>
        <w:tc>
          <w:tcPr>
            <w:tcW w:w="1124" w:type="dxa"/>
            <w:gridSpan w:val="2"/>
            <w:tcBorders>
              <w:top w:val="nil"/>
              <w:bottom w:val="nil"/>
            </w:tcBorders>
          </w:tcPr>
          <w:p w14:paraId="571C05D8" w14:textId="77777777" w:rsidR="0073344F" w:rsidRPr="00273AA1" w:rsidRDefault="0073344F">
            <w:pPr>
              <w:pStyle w:val="MeasureTableTextLeftAligned"/>
            </w:pPr>
          </w:p>
        </w:tc>
      </w:tr>
      <w:tr w:rsidR="0073344F" w:rsidRPr="00273AA1" w14:paraId="62731033" w14:textId="77777777">
        <w:trPr>
          <w:cantSplit/>
          <w:jc w:val="center"/>
        </w:trPr>
        <w:tc>
          <w:tcPr>
            <w:tcW w:w="1934" w:type="dxa"/>
            <w:gridSpan w:val="2"/>
            <w:tcBorders>
              <w:top w:val="nil"/>
              <w:bottom w:val="nil"/>
            </w:tcBorders>
          </w:tcPr>
          <w:p w14:paraId="01DFDDD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44ED1C9" w14:textId="77777777" w:rsidR="0073344F" w:rsidRPr="00273AA1" w:rsidRDefault="0073344F">
            <w:pPr>
              <w:pStyle w:val="MeasureTableTextLeftAligned"/>
            </w:pPr>
            <w:r w:rsidRPr="00273AA1">
              <w:t>1 July 2024</w:t>
            </w:r>
          </w:p>
        </w:tc>
        <w:tc>
          <w:tcPr>
            <w:tcW w:w="1500" w:type="dxa"/>
            <w:gridSpan w:val="2"/>
            <w:tcBorders>
              <w:top w:val="nil"/>
              <w:bottom w:val="nil"/>
            </w:tcBorders>
          </w:tcPr>
          <w:p w14:paraId="5ED2BA7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548BC77" w14:textId="77777777" w:rsidR="0073344F" w:rsidRPr="00273AA1" w:rsidRDefault="0073344F">
            <w:pPr>
              <w:pStyle w:val="MeasureTableTextLeftAligned"/>
            </w:pPr>
          </w:p>
        </w:tc>
      </w:tr>
      <w:tr w:rsidR="0073344F" w:rsidRPr="00273AA1" w14:paraId="00788C36" w14:textId="77777777">
        <w:trPr>
          <w:cantSplit/>
          <w:jc w:val="center"/>
        </w:trPr>
        <w:tc>
          <w:tcPr>
            <w:tcW w:w="1934" w:type="dxa"/>
            <w:gridSpan w:val="2"/>
            <w:tcBorders>
              <w:top w:val="nil"/>
            </w:tcBorders>
          </w:tcPr>
          <w:p w14:paraId="73414EBD" w14:textId="77777777" w:rsidR="0073344F" w:rsidRPr="00273AA1" w:rsidRDefault="0073344F">
            <w:pPr>
              <w:pStyle w:val="MeasureTableTextItalic"/>
            </w:pPr>
            <w:r w:rsidRPr="00273AA1">
              <w:t>Legislative reference:</w:t>
            </w:r>
          </w:p>
        </w:tc>
        <w:tc>
          <w:tcPr>
            <w:tcW w:w="5803" w:type="dxa"/>
            <w:gridSpan w:val="8"/>
            <w:tcBorders>
              <w:top w:val="nil"/>
            </w:tcBorders>
          </w:tcPr>
          <w:p w14:paraId="2B769D2D"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Not yet legislated</w:t>
            </w:r>
          </w:p>
        </w:tc>
      </w:tr>
    </w:tbl>
    <w:p w14:paraId="2BA7A452" w14:textId="77777777" w:rsidR="0073344F" w:rsidRPr="00273AA1" w:rsidRDefault="0073344F" w:rsidP="0073344F">
      <w:pPr>
        <w:pStyle w:val="MeasureTableHeading"/>
      </w:pPr>
    </w:p>
    <w:p w14:paraId="5957BA2D" w14:textId="6C596396" w:rsidR="0073344F" w:rsidRPr="00273AA1" w:rsidRDefault="0073344F" w:rsidP="0073344F">
      <w:r w:rsidRPr="00273AA1">
        <w:t>Under the benchmark, the Medicare levy is paid on the taxable income of a taxpayer for an income year. However, eligible lump sum payments will be exempt from a taxpayer</w:t>
      </w:r>
      <w:r w:rsidR="003F625B">
        <w:t>’</w:t>
      </w:r>
      <w:r w:rsidRPr="00273AA1">
        <w:t xml:space="preserve">s income for Medicare levy purposes if it results in a Medicare levy liability, or an increased liability. Taxpayers must satisfy the eligibility requirements for the existing lump sum payment in arrears tax offset and been eligible for a reduction in the Medicare levy in the </w:t>
      </w:r>
      <w:r w:rsidR="004F485D">
        <w:t>2</w:t>
      </w:r>
      <w:r w:rsidR="004F485D" w:rsidRPr="00273AA1">
        <w:t xml:space="preserve"> </w:t>
      </w:r>
      <w:r w:rsidRPr="00273AA1">
        <w:t>most recent years to which the lump sum accrues.</w:t>
      </w:r>
    </w:p>
    <w:p w14:paraId="158E3444" w14:textId="77777777" w:rsidR="0073344F" w:rsidRPr="00273AA1" w:rsidRDefault="0073344F" w:rsidP="00997892">
      <w:pPr>
        <w:pStyle w:val="Heading4"/>
      </w:pPr>
      <w:r w:rsidRPr="00273AA1">
        <w:lastRenderedPageBreak/>
        <w:t>A18</w:t>
      </w:r>
      <w:r w:rsidRPr="00273AA1">
        <w:tab/>
        <w:t>Exemption of the Private Health Insurance Rebate</w:t>
      </w:r>
    </w:p>
    <w:p w14:paraId="0B77E3AE"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90A859D" w14:textId="77777777">
        <w:trPr>
          <w:cantSplit/>
          <w:jc w:val="center"/>
        </w:trPr>
        <w:tc>
          <w:tcPr>
            <w:tcW w:w="967" w:type="dxa"/>
            <w:tcBorders>
              <w:top w:val="single" w:sz="2" w:space="0" w:color="auto"/>
              <w:bottom w:val="single" w:sz="2" w:space="0" w:color="auto"/>
            </w:tcBorders>
          </w:tcPr>
          <w:p w14:paraId="11664EEC" w14:textId="1EB22DD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CEE7CDE" w14:textId="4D82EF9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4390EEB" w14:textId="7F1036B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BFDFEAD" w14:textId="0CB0A98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A1FFA40" w14:textId="6C50EDB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7D06D6D" w14:textId="01620E2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202B1F5" w14:textId="2F60FE9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C71E928" w14:textId="25ABE4B2" w:rsidR="0073344F" w:rsidRPr="00273AA1" w:rsidRDefault="0073344F">
            <w:pPr>
              <w:pStyle w:val="MeasureTableTextRightAligned"/>
            </w:pPr>
            <w:r w:rsidRPr="00273AA1">
              <w:t>2026</w:t>
            </w:r>
            <w:r w:rsidR="003F625B">
              <w:noBreakHyphen/>
            </w:r>
            <w:r w:rsidRPr="00273AA1">
              <w:t>27</w:t>
            </w:r>
          </w:p>
        </w:tc>
      </w:tr>
      <w:tr w:rsidR="0073344F" w:rsidRPr="00273AA1" w14:paraId="0C74D05C" w14:textId="77777777">
        <w:trPr>
          <w:cantSplit/>
          <w:jc w:val="center"/>
        </w:trPr>
        <w:tc>
          <w:tcPr>
            <w:tcW w:w="967" w:type="dxa"/>
            <w:tcBorders>
              <w:top w:val="single" w:sz="2" w:space="0" w:color="auto"/>
              <w:bottom w:val="single" w:sz="2" w:space="0" w:color="auto"/>
            </w:tcBorders>
          </w:tcPr>
          <w:p w14:paraId="33B4A8F5" w14:textId="77777777" w:rsidR="0073344F" w:rsidRPr="00273AA1" w:rsidRDefault="0073344F">
            <w:pPr>
              <w:pStyle w:val="MeasureTableTextRightAligned"/>
            </w:pPr>
            <w:r w:rsidRPr="00273AA1">
              <w:t>1,550</w:t>
            </w:r>
          </w:p>
        </w:tc>
        <w:tc>
          <w:tcPr>
            <w:tcW w:w="967" w:type="dxa"/>
            <w:tcBorders>
              <w:top w:val="single" w:sz="2" w:space="0" w:color="auto"/>
              <w:bottom w:val="single" w:sz="2" w:space="0" w:color="auto"/>
            </w:tcBorders>
          </w:tcPr>
          <w:p w14:paraId="34C29F70" w14:textId="77777777" w:rsidR="0073344F" w:rsidRPr="00273AA1" w:rsidRDefault="0073344F">
            <w:pPr>
              <w:pStyle w:val="MeasureTableTextRightAligned"/>
            </w:pPr>
            <w:r w:rsidRPr="00273AA1">
              <w:t>1,550</w:t>
            </w:r>
          </w:p>
        </w:tc>
        <w:tc>
          <w:tcPr>
            <w:tcW w:w="967" w:type="dxa"/>
            <w:tcBorders>
              <w:top w:val="single" w:sz="2" w:space="0" w:color="auto"/>
              <w:bottom w:val="single" w:sz="2" w:space="0" w:color="auto"/>
            </w:tcBorders>
            <w:vAlign w:val="bottom"/>
          </w:tcPr>
          <w:p w14:paraId="296B5CC3" w14:textId="77777777" w:rsidR="0073344F" w:rsidRPr="00273AA1" w:rsidRDefault="0073344F">
            <w:pPr>
              <w:pStyle w:val="MeasureTableTextRightAligned"/>
            </w:pPr>
            <w:r w:rsidRPr="00273AA1">
              <w:t>1,500</w:t>
            </w:r>
          </w:p>
        </w:tc>
        <w:tc>
          <w:tcPr>
            <w:tcW w:w="967" w:type="dxa"/>
            <w:tcBorders>
              <w:top w:val="single" w:sz="2" w:space="0" w:color="auto"/>
              <w:bottom w:val="single" w:sz="2" w:space="0" w:color="auto"/>
            </w:tcBorders>
            <w:vAlign w:val="bottom"/>
          </w:tcPr>
          <w:p w14:paraId="16D26CD9" w14:textId="77777777" w:rsidR="0073344F" w:rsidRPr="00273AA1" w:rsidRDefault="0073344F">
            <w:pPr>
              <w:pStyle w:val="MeasureTableTextRightAligned"/>
            </w:pPr>
            <w:r w:rsidRPr="00273AA1">
              <w:t>1,450</w:t>
            </w:r>
          </w:p>
        </w:tc>
        <w:tc>
          <w:tcPr>
            <w:tcW w:w="967" w:type="dxa"/>
            <w:tcBorders>
              <w:top w:val="single" w:sz="2" w:space="0" w:color="auto"/>
              <w:bottom w:val="single" w:sz="2" w:space="0" w:color="auto"/>
            </w:tcBorders>
            <w:vAlign w:val="bottom"/>
          </w:tcPr>
          <w:p w14:paraId="21A689AA" w14:textId="77777777" w:rsidR="0073344F" w:rsidRPr="00273AA1" w:rsidRDefault="0073344F">
            <w:pPr>
              <w:pStyle w:val="MeasureTableTextRightAligned"/>
            </w:pPr>
            <w:r w:rsidRPr="00273AA1">
              <w:t>1,550</w:t>
            </w:r>
          </w:p>
        </w:tc>
        <w:tc>
          <w:tcPr>
            <w:tcW w:w="967" w:type="dxa"/>
            <w:gridSpan w:val="2"/>
            <w:tcBorders>
              <w:top w:val="single" w:sz="2" w:space="0" w:color="auto"/>
              <w:bottom w:val="single" w:sz="2" w:space="0" w:color="auto"/>
            </w:tcBorders>
            <w:vAlign w:val="bottom"/>
          </w:tcPr>
          <w:p w14:paraId="0CFC0784" w14:textId="77777777" w:rsidR="0073344F" w:rsidRPr="00273AA1" w:rsidRDefault="0073344F">
            <w:pPr>
              <w:pStyle w:val="MeasureTableTextRightAligned"/>
            </w:pPr>
            <w:r w:rsidRPr="00273AA1">
              <w:t>1,600</w:t>
            </w:r>
          </w:p>
        </w:tc>
        <w:tc>
          <w:tcPr>
            <w:tcW w:w="967" w:type="dxa"/>
            <w:gridSpan w:val="2"/>
            <w:tcBorders>
              <w:top w:val="single" w:sz="2" w:space="0" w:color="auto"/>
              <w:bottom w:val="single" w:sz="2" w:space="0" w:color="auto"/>
            </w:tcBorders>
            <w:vAlign w:val="bottom"/>
          </w:tcPr>
          <w:p w14:paraId="3BB914BE" w14:textId="77777777" w:rsidR="0073344F" w:rsidRPr="00273AA1" w:rsidRDefault="0073344F">
            <w:pPr>
              <w:pStyle w:val="MeasureTableTextRightAligned"/>
            </w:pPr>
            <w:r w:rsidRPr="00273AA1">
              <w:t>1,500</w:t>
            </w:r>
          </w:p>
        </w:tc>
        <w:tc>
          <w:tcPr>
            <w:tcW w:w="968" w:type="dxa"/>
            <w:tcBorders>
              <w:top w:val="single" w:sz="2" w:space="0" w:color="auto"/>
              <w:bottom w:val="single" w:sz="2" w:space="0" w:color="auto"/>
            </w:tcBorders>
            <w:vAlign w:val="bottom"/>
          </w:tcPr>
          <w:p w14:paraId="465D82EE" w14:textId="77777777" w:rsidR="0073344F" w:rsidRPr="00273AA1" w:rsidRDefault="0073344F">
            <w:pPr>
              <w:pStyle w:val="MeasureTableTextRightAligned"/>
            </w:pPr>
            <w:r w:rsidRPr="00273AA1">
              <w:t>1,600</w:t>
            </w:r>
          </w:p>
        </w:tc>
      </w:tr>
      <w:tr w:rsidR="0073344F" w:rsidRPr="00273AA1" w14:paraId="0B587E87" w14:textId="77777777">
        <w:trPr>
          <w:cantSplit/>
          <w:jc w:val="center"/>
        </w:trPr>
        <w:tc>
          <w:tcPr>
            <w:tcW w:w="1934" w:type="dxa"/>
            <w:gridSpan w:val="2"/>
            <w:tcBorders>
              <w:top w:val="single" w:sz="2" w:space="0" w:color="auto"/>
              <w:bottom w:val="nil"/>
            </w:tcBorders>
          </w:tcPr>
          <w:p w14:paraId="786A227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AB97FFC"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96F9C1F" w14:textId="6962A9C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9C5263B" w14:textId="77777777" w:rsidR="0073344F" w:rsidRPr="00273AA1" w:rsidRDefault="0073344F">
            <w:pPr>
              <w:pStyle w:val="MeasureTableTextLeftAligned"/>
            </w:pPr>
            <w:r w:rsidRPr="00273AA1">
              <w:t>A17</w:t>
            </w:r>
          </w:p>
        </w:tc>
      </w:tr>
      <w:tr w:rsidR="0073344F" w:rsidRPr="00273AA1" w14:paraId="4F5693BF" w14:textId="77777777">
        <w:trPr>
          <w:cantSplit/>
          <w:jc w:val="center"/>
        </w:trPr>
        <w:tc>
          <w:tcPr>
            <w:tcW w:w="1934" w:type="dxa"/>
            <w:gridSpan w:val="2"/>
            <w:tcBorders>
              <w:top w:val="nil"/>
              <w:bottom w:val="nil"/>
            </w:tcBorders>
          </w:tcPr>
          <w:p w14:paraId="5CFAB36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8C105EE" w14:textId="06C8640C" w:rsidR="0073344F" w:rsidRPr="00273AA1" w:rsidRDefault="0073344F">
            <w:pPr>
              <w:pStyle w:val="MeasureTableTextLeftAligned"/>
            </w:pPr>
            <w:r w:rsidRPr="00273AA1">
              <w:t>Medium</w:t>
            </w:r>
            <w:r w:rsidR="00A82ED5">
              <w:t xml:space="preserve"> </w:t>
            </w:r>
            <w:r w:rsidR="004721D9">
              <w:t xml:space="preserve">– </w:t>
            </w:r>
            <w:r w:rsidR="00A82ED5">
              <w:t>Low</w:t>
            </w:r>
          </w:p>
        </w:tc>
        <w:tc>
          <w:tcPr>
            <w:tcW w:w="1500" w:type="dxa"/>
            <w:gridSpan w:val="2"/>
            <w:tcBorders>
              <w:top w:val="nil"/>
              <w:bottom w:val="nil"/>
            </w:tcBorders>
          </w:tcPr>
          <w:p w14:paraId="400D45F1" w14:textId="77777777" w:rsidR="0073344F" w:rsidRPr="00273AA1" w:rsidRDefault="0073344F">
            <w:pPr>
              <w:pStyle w:val="MeasureTableTextItalic"/>
            </w:pPr>
          </w:p>
        </w:tc>
        <w:tc>
          <w:tcPr>
            <w:tcW w:w="1124" w:type="dxa"/>
            <w:gridSpan w:val="2"/>
            <w:tcBorders>
              <w:top w:val="nil"/>
              <w:bottom w:val="nil"/>
            </w:tcBorders>
          </w:tcPr>
          <w:p w14:paraId="5840F728" w14:textId="77777777" w:rsidR="0073344F" w:rsidRPr="00273AA1" w:rsidRDefault="0073344F">
            <w:pPr>
              <w:pStyle w:val="MeasureTableTextLeftAligned"/>
            </w:pPr>
          </w:p>
        </w:tc>
      </w:tr>
      <w:tr w:rsidR="0073344F" w:rsidRPr="00273AA1" w14:paraId="184D8D7D" w14:textId="77777777">
        <w:trPr>
          <w:cantSplit/>
          <w:jc w:val="center"/>
        </w:trPr>
        <w:tc>
          <w:tcPr>
            <w:tcW w:w="1934" w:type="dxa"/>
            <w:gridSpan w:val="2"/>
            <w:tcBorders>
              <w:top w:val="nil"/>
              <w:bottom w:val="nil"/>
            </w:tcBorders>
          </w:tcPr>
          <w:p w14:paraId="476ED48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1DC76EC" w14:textId="77777777" w:rsidR="0073344F" w:rsidRPr="00273AA1" w:rsidRDefault="0073344F">
            <w:pPr>
              <w:pStyle w:val="MeasureTableTextLeftAligned"/>
            </w:pPr>
            <w:r w:rsidRPr="00273AA1">
              <w:t>1998</w:t>
            </w:r>
          </w:p>
        </w:tc>
        <w:tc>
          <w:tcPr>
            <w:tcW w:w="1500" w:type="dxa"/>
            <w:gridSpan w:val="2"/>
            <w:tcBorders>
              <w:top w:val="nil"/>
              <w:bottom w:val="nil"/>
            </w:tcBorders>
          </w:tcPr>
          <w:p w14:paraId="01CAE57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FD20D1A" w14:textId="77777777" w:rsidR="0073344F" w:rsidRPr="00273AA1" w:rsidRDefault="0073344F">
            <w:pPr>
              <w:pStyle w:val="MeasureTableTextLeftAligned"/>
            </w:pPr>
          </w:p>
        </w:tc>
      </w:tr>
      <w:tr w:rsidR="0073344F" w:rsidRPr="00273AA1" w14:paraId="136459F8" w14:textId="77777777">
        <w:trPr>
          <w:cantSplit/>
          <w:jc w:val="center"/>
        </w:trPr>
        <w:tc>
          <w:tcPr>
            <w:tcW w:w="1934" w:type="dxa"/>
            <w:gridSpan w:val="2"/>
            <w:tcBorders>
              <w:top w:val="nil"/>
            </w:tcBorders>
          </w:tcPr>
          <w:p w14:paraId="7239A795" w14:textId="77777777" w:rsidR="0073344F" w:rsidRPr="00273AA1" w:rsidRDefault="0073344F">
            <w:pPr>
              <w:pStyle w:val="MeasureTableTextItalic"/>
            </w:pPr>
            <w:r w:rsidRPr="00273AA1">
              <w:t>Legislative reference:</w:t>
            </w:r>
          </w:p>
        </w:tc>
        <w:tc>
          <w:tcPr>
            <w:tcW w:w="5803" w:type="dxa"/>
            <w:gridSpan w:val="8"/>
            <w:tcBorders>
              <w:top w:val="nil"/>
            </w:tcBorders>
          </w:tcPr>
          <w:p w14:paraId="28DF01A8" w14:textId="28D86ADE"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Subdivision 61</w:t>
            </w:r>
            <w:r w:rsidR="003F625B">
              <w:rPr>
                <w:rFonts w:ascii="Arial" w:hAnsi="Arial" w:cs="Arial"/>
                <w:color w:val="000000"/>
                <w:sz w:val="16"/>
                <w:szCs w:val="16"/>
              </w:rPr>
              <w:noBreakHyphen/>
            </w:r>
            <w:r w:rsidRPr="00273AA1">
              <w:rPr>
                <w:rFonts w:ascii="Arial" w:hAnsi="Arial" w:cs="Arial"/>
                <w:color w:val="000000"/>
                <w:sz w:val="16"/>
                <w:szCs w:val="16"/>
              </w:rPr>
              <w:t>G of the</w:t>
            </w:r>
            <w:r w:rsidRPr="00273AA1">
              <w:rPr>
                <w:rFonts w:ascii="Arial" w:hAnsi="Arial" w:cs="Arial"/>
                <w:i/>
                <w:iCs/>
                <w:color w:val="000000"/>
                <w:sz w:val="16"/>
                <w:szCs w:val="16"/>
              </w:rPr>
              <w:t xml:space="preserve"> Income Tax Assessment Act 1997</w:t>
            </w:r>
          </w:p>
          <w:p w14:paraId="0E4F4DB2" w14:textId="3F3FE71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Part 2</w:t>
            </w:r>
            <w:r w:rsidR="003F625B">
              <w:rPr>
                <w:rFonts w:ascii="Arial" w:hAnsi="Arial" w:cs="Arial"/>
                <w:color w:val="000000"/>
                <w:sz w:val="16"/>
                <w:szCs w:val="16"/>
              </w:rPr>
              <w:noBreakHyphen/>
            </w:r>
            <w:r w:rsidRPr="00273AA1">
              <w:rPr>
                <w:rFonts w:ascii="Arial" w:hAnsi="Arial" w:cs="Arial"/>
                <w:color w:val="000000"/>
                <w:sz w:val="16"/>
                <w:szCs w:val="16"/>
              </w:rPr>
              <w:t xml:space="preserve">2 of the </w:t>
            </w:r>
            <w:r w:rsidRPr="00273AA1">
              <w:rPr>
                <w:rFonts w:ascii="Arial" w:hAnsi="Arial" w:cs="Arial"/>
                <w:i/>
                <w:iCs/>
                <w:color w:val="000000"/>
                <w:sz w:val="16"/>
                <w:szCs w:val="16"/>
              </w:rPr>
              <w:t>Private Health Insurance Act 2007</w:t>
            </w:r>
          </w:p>
        </w:tc>
      </w:tr>
    </w:tbl>
    <w:p w14:paraId="0BDC2A55" w14:textId="77777777" w:rsidR="0073344F" w:rsidRPr="00273AA1" w:rsidRDefault="0073344F" w:rsidP="0073344F">
      <w:pPr>
        <w:pStyle w:val="MeasureTableHeading"/>
      </w:pPr>
    </w:p>
    <w:p w14:paraId="1850AAF1" w14:textId="52389E00"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the Private Health Insurance Rebate, whether provided directly to individuals through a refundable tax offset or through premium reductions, is not subject to income tax.</w:t>
      </w:r>
      <w:r w:rsidRPr="00273AA1">
        <w:fldChar w:fldCharType="begin"/>
      </w:r>
      <w:r w:rsidRPr="00273AA1">
        <w:instrText xml:space="preserve"> XE </w:instrText>
      </w:r>
      <w:r w:rsidR="003F625B">
        <w:instrText>“</w:instrText>
      </w:r>
      <w:r w:rsidRPr="00273AA1">
        <w:instrText>Private health insurance</w:instrText>
      </w:r>
      <w:r w:rsidR="003F625B">
        <w:instrText>”</w:instrText>
      </w:r>
      <w:r w:rsidRPr="00273AA1">
        <w:instrText xml:space="preserve"> </w:instrText>
      </w:r>
      <w:r w:rsidRPr="00273AA1">
        <w:fldChar w:fldCharType="end"/>
      </w:r>
      <w:r w:rsidRPr="00273AA1">
        <w:t xml:space="preserve"> </w:t>
      </w:r>
    </w:p>
    <w:p w14:paraId="69BA8B88" w14:textId="77777777" w:rsidR="0073344F" w:rsidRPr="00273AA1" w:rsidRDefault="0073344F" w:rsidP="00997892">
      <w:pPr>
        <w:pStyle w:val="Heading4"/>
      </w:pPr>
      <w:r w:rsidRPr="00273AA1">
        <w:t>A19</w:t>
      </w:r>
      <w:r w:rsidRPr="00273AA1">
        <w:tab/>
        <w:t>Medicare levy exemption for blind pensioners, persons not entitled to Medicare benefits and foreign government representatives</w:t>
      </w:r>
    </w:p>
    <w:p w14:paraId="3487D226"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AA0FB9D" w14:textId="77777777">
        <w:trPr>
          <w:cantSplit/>
          <w:jc w:val="center"/>
        </w:trPr>
        <w:tc>
          <w:tcPr>
            <w:tcW w:w="967" w:type="dxa"/>
            <w:tcBorders>
              <w:top w:val="single" w:sz="2" w:space="0" w:color="auto"/>
              <w:bottom w:val="single" w:sz="2" w:space="0" w:color="auto"/>
            </w:tcBorders>
          </w:tcPr>
          <w:p w14:paraId="5995CB4D" w14:textId="77560D4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2A53E75" w14:textId="332E761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85A0783" w14:textId="685FCCA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0DF13D8" w14:textId="2469F8E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90904A1" w14:textId="5AEC0CE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A039969" w14:textId="1337E3F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72133FA" w14:textId="0B1E3CA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FD3C7B3" w14:textId="5015FE4D" w:rsidR="0073344F" w:rsidRPr="00273AA1" w:rsidRDefault="0073344F">
            <w:pPr>
              <w:pStyle w:val="MeasureTableTextRightAligned"/>
            </w:pPr>
            <w:r w:rsidRPr="00273AA1">
              <w:t>2026</w:t>
            </w:r>
            <w:r w:rsidR="003F625B">
              <w:noBreakHyphen/>
            </w:r>
            <w:r w:rsidRPr="00273AA1">
              <w:t>27</w:t>
            </w:r>
          </w:p>
        </w:tc>
      </w:tr>
      <w:tr w:rsidR="0073344F" w:rsidRPr="00273AA1" w14:paraId="5DDB1BEB" w14:textId="77777777">
        <w:trPr>
          <w:cantSplit/>
          <w:jc w:val="center"/>
        </w:trPr>
        <w:tc>
          <w:tcPr>
            <w:tcW w:w="967" w:type="dxa"/>
            <w:tcBorders>
              <w:top w:val="single" w:sz="2" w:space="0" w:color="auto"/>
              <w:bottom w:val="single" w:sz="2" w:space="0" w:color="auto"/>
            </w:tcBorders>
          </w:tcPr>
          <w:p w14:paraId="4CE18ADB" w14:textId="77777777" w:rsidR="0073344F" w:rsidRPr="00273AA1" w:rsidRDefault="0073344F">
            <w:pPr>
              <w:pStyle w:val="MeasureTableTextRightAligned"/>
            </w:pPr>
            <w:r w:rsidRPr="00273AA1">
              <w:t>330</w:t>
            </w:r>
          </w:p>
        </w:tc>
        <w:tc>
          <w:tcPr>
            <w:tcW w:w="967" w:type="dxa"/>
            <w:tcBorders>
              <w:top w:val="single" w:sz="2" w:space="0" w:color="auto"/>
              <w:bottom w:val="single" w:sz="2" w:space="0" w:color="auto"/>
            </w:tcBorders>
          </w:tcPr>
          <w:p w14:paraId="0398BEB7" w14:textId="77777777" w:rsidR="0073344F" w:rsidRPr="00273AA1" w:rsidRDefault="0073344F">
            <w:pPr>
              <w:pStyle w:val="MeasureTableTextRightAligned"/>
            </w:pPr>
            <w:r w:rsidRPr="00273AA1">
              <w:t>385</w:t>
            </w:r>
          </w:p>
        </w:tc>
        <w:tc>
          <w:tcPr>
            <w:tcW w:w="967" w:type="dxa"/>
            <w:tcBorders>
              <w:top w:val="single" w:sz="2" w:space="0" w:color="auto"/>
              <w:bottom w:val="single" w:sz="2" w:space="0" w:color="auto"/>
            </w:tcBorders>
            <w:vAlign w:val="bottom"/>
          </w:tcPr>
          <w:p w14:paraId="15D92D14" w14:textId="77777777" w:rsidR="0073344F" w:rsidRPr="00273AA1" w:rsidRDefault="0073344F">
            <w:pPr>
              <w:pStyle w:val="MeasureTableTextRightAligned"/>
            </w:pPr>
            <w:r w:rsidRPr="00273AA1">
              <w:t>445</w:t>
            </w:r>
          </w:p>
        </w:tc>
        <w:tc>
          <w:tcPr>
            <w:tcW w:w="967" w:type="dxa"/>
            <w:tcBorders>
              <w:top w:val="single" w:sz="2" w:space="0" w:color="auto"/>
              <w:bottom w:val="single" w:sz="2" w:space="0" w:color="auto"/>
            </w:tcBorders>
            <w:vAlign w:val="bottom"/>
          </w:tcPr>
          <w:p w14:paraId="47A30D64" w14:textId="77777777" w:rsidR="0073344F" w:rsidRPr="00273AA1" w:rsidRDefault="0073344F">
            <w:pPr>
              <w:pStyle w:val="MeasureTableTextRightAligned"/>
            </w:pPr>
            <w:r w:rsidRPr="00273AA1">
              <w:t>495</w:t>
            </w:r>
          </w:p>
        </w:tc>
        <w:tc>
          <w:tcPr>
            <w:tcW w:w="967" w:type="dxa"/>
            <w:tcBorders>
              <w:top w:val="single" w:sz="2" w:space="0" w:color="auto"/>
              <w:bottom w:val="single" w:sz="2" w:space="0" w:color="auto"/>
            </w:tcBorders>
            <w:vAlign w:val="bottom"/>
          </w:tcPr>
          <w:p w14:paraId="554586D9" w14:textId="77777777" w:rsidR="0073344F" w:rsidRPr="00273AA1" w:rsidRDefault="0073344F">
            <w:pPr>
              <w:pStyle w:val="MeasureTableTextRightAligned"/>
            </w:pPr>
            <w:r w:rsidRPr="00273AA1">
              <w:t>555</w:t>
            </w:r>
          </w:p>
        </w:tc>
        <w:tc>
          <w:tcPr>
            <w:tcW w:w="967" w:type="dxa"/>
            <w:gridSpan w:val="2"/>
            <w:tcBorders>
              <w:top w:val="single" w:sz="2" w:space="0" w:color="auto"/>
              <w:bottom w:val="single" w:sz="2" w:space="0" w:color="auto"/>
            </w:tcBorders>
            <w:vAlign w:val="bottom"/>
          </w:tcPr>
          <w:p w14:paraId="675324A5" w14:textId="77777777" w:rsidR="0073344F" w:rsidRPr="00273AA1" w:rsidRDefault="0073344F">
            <w:pPr>
              <w:pStyle w:val="MeasureTableTextRightAligned"/>
            </w:pPr>
            <w:r w:rsidRPr="00273AA1">
              <w:t>620</w:t>
            </w:r>
          </w:p>
        </w:tc>
        <w:tc>
          <w:tcPr>
            <w:tcW w:w="967" w:type="dxa"/>
            <w:gridSpan w:val="2"/>
            <w:tcBorders>
              <w:top w:val="single" w:sz="2" w:space="0" w:color="auto"/>
              <w:bottom w:val="single" w:sz="2" w:space="0" w:color="auto"/>
            </w:tcBorders>
            <w:vAlign w:val="bottom"/>
          </w:tcPr>
          <w:p w14:paraId="7BB1CAC5" w14:textId="77777777" w:rsidR="0073344F" w:rsidRPr="00273AA1" w:rsidRDefault="0073344F">
            <w:pPr>
              <w:pStyle w:val="MeasureTableTextRightAligned"/>
            </w:pPr>
            <w:r w:rsidRPr="00273AA1">
              <w:t>690</w:t>
            </w:r>
          </w:p>
        </w:tc>
        <w:tc>
          <w:tcPr>
            <w:tcW w:w="968" w:type="dxa"/>
            <w:tcBorders>
              <w:top w:val="single" w:sz="2" w:space="0" w:color="auto"/>
              <w:bottom w:val="single" w:sz="2" w:space="0" w:color="auto"/>
            </w:tcBorders>
            <w:vAlign w:val="bottom"/>
          </w:tcPr>
          <w:p w14:paraId="6EBCD8EE" w14:textId="77777777" w:rsidR="0073344F" w:rsidRPr="00273AA1" w:rsidRDefault="0073344F">
            <w:pPr>
              <w:pStyle w:val="MeasureTableTextRightAligned"/>
            </w:pPr>
            <w:r w:rsidRPr="00273AA1">
              <w:t>775</w:t>
            </w:r>
          </w:p>
        </w:tc>
      </w:tr>
      <w:tr w:rsidR="0073344F" w:rsidRPr="00273AA1" w14:paraId="7AE9362C" w14:textId="77777777">
        <w:trPr>
          <w:cantSplit/>
          <w:jc w:val="center"/>
        </w:trPr>
        <w:tc>
          <w:tcPr>
            <w:tcW w:w="1934" w:type="dxa"/>
            <w:gridSpan w:val="2"/>
            <w:tcBorders>
              <w:top w:val="single" w:sz="2" w:space="0" w:color="auto"/>
              <w:bottom w:val="nil"/>
            </w:tcBorders>
          </w:tcPr>
          <w:p w14:paraId="39CAF12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991EC1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E19F090" w14:textId="33DD273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42E9A7B" w14:textId="77777777" w:rsidR="0073344F" w:rsidRPr="00273AA1" w:rsidRDefault="0073344F">
            <w:pPr>
              <w:pStyle w:val="MeasureTableTextLeftAligned"/>
            </w:pPr>
            <w:r w:rsidRPr="00273AA1">
              <w:t>A18</w:t>
            </w:r>
          </w:p>
        </w:tc>
      </w:tr>
      <w:tr w:rsidR="0073344F" w:rsidRPr="00273AA1" w14:paraId="542A627C" w14:textId="77777777">
        <w:trPr>
          <w:cantSplit/>
          <w:jc w:val="center"/>
        </w:trPr>
        <w:tc>
          <w:tcPr>
            <w:tcW w:w="1934" w:type="dxa"/>
            <w:gridSpan w:val="2"/>
            <w:tcBorders>
              <w:top w:val="nil"/>
              <w:bottom w:val="nil"/>
            </w:tcBorders>
          </w:tcPr>
          <w:p w14:paraId="5FD03FD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32E706D" w14:textId="2111564C"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379BE475" w14:textId="77777777" w:rsidR="0073344F" w:rsidRPr="00273AA1" w:rsidRDefault="0073344F">
            <w:pPr>
              <w:pStyle w:val="MeasureTableTextItalic"/>
            </w:pPr>
          </w:p>
        </w:tc>
        <w:tc>
          <w:tcPr>
            <w:tcW w:w="1124" w:type="dxa"/>
            <w:gridSpan w:val="2"/>
            <w:tcBorders>
              <w:top w:val="nil"/>
              <w:bottom w:val="nil"/>
            </w:tcBorders>
          </w:tcPr>
          <w:p w14:paraId="729834B1" w14:textId="77777777" w:rsidR="0073344F" w:rsidRPr="00273AA1" w:rsidRDefault="0073344F">
            <w:pPr>
              <w:pStyle w:val="MeasureTableTextLeftAligned"/>
            </w:pPr>
          </w:p>
        </w:tc>
      </w:tr>
      <w:tr w:rsidR="0073344F" w:rsidRPr="00273AA1" w14:paraId="2D542739" w14:textId="77777777">
        <w:trPr>
          <w:cantSplit/>
          <w:jc w:val="center"/>
        </w:trPr>
        <w:tc>
          <w:tcPr>
            <w:tcW w:w="1934" w:type="dxa"/>
            <w:gridSpan w:val="2"/>
            <w:tcBorders>
              <w:top w:val="nil"/>
              <w:bottom w:val="nil"/>
            </w:tcBorders>
          </w:tcPr>
          <w:p w14:paraId="7911165F"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F9426DC"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1A3929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B3AE446" w14:textId="77777777" w:rsidR="0073344F" w:rsidRPr="00273AA1" w:rsidRDefault="0073344F">
            <w:pPr>
              <w:pStyle w:val="MeasureTableTextLeftAligned"/>
            </w:pPr>
          </w:p>
        </w:tc>
      </w:tr>
      <w:tr w:rsidR="0073344F" w:rsidRPr="00273AA1" w14:paraId="2E661100" w14:textId="77777777">
        <w:trPr>
          <w:cantSplit/>
          <w:jc w:val="center"/>
        </w:trPr>
        <w:tc>
          <w:tcPr>
            <w:tcW w:w="1934" w:type="dxa"/>
            <w:gridSpan w:val="2"/>
            <w:tcBorders>
              <w:top w:val="nil"/>
            </w:tcBorders>
          </w:tcPr>
          <w:p w14:paraId="10718EBA" w14:textId="77777777" w:rsidR="0073344F" w:rsidRPr="00273AA1" w:rsidRDefault="0073344F">
            <w:pPr>
              <w:pStyle w:val="MeasureTableTextItalic"/>
            </w:pPr>
            <w:r w:rsidRPr="00273AA1">
              <w:t>Legislative reference:</w:t>
            </w:r>
          </w:p>
        </w:tc>
        <w:tc>
          <w:tcPr>
            <w:tcW w:w="5803" w:type="dxa"/>
            <w:gridSpan w:val="8"/>
            <w:tcBorders>
              <w:top w:val="nil"/>
            </w:tcBorders>
          </w:tcPr>
          <w:p w14:paraId="6F7D20F4"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251T and 251U of the </w:t>
            </w:r>
            <w:r w:rsidRPr="00273AA1">
              <w:rPr>
                <w:rFonts w:ascii="Arial" w:hAnsi="Arial" w:cs="Arial"/>
                <w:i/>
                <w:iCs/>
                <w:color w:val="000000"/>
                <w:sz w:val="16"/>
                <w:szCs w:val="16"/>
              </w:rPr>
              <w:t>Income Tax Assessment Act 1936</w:t>
            </w:r>
          </w:p>
        </w:tc>
      </w:tr>
    </w:tbl>
    <w:p w14:paraId="1CA6F742" w14:textId="77777777" w:rsidR="0073344F" w:rsidRPr="00273AA1" w:rsidRDefault="0073344F" w:rsidP="0073344F">
      <w:pPr>
        <w:pStyle w:val="MeasureTableHeading"/>
      </w:pPr>
    </w:p>
    <w:p w14:paraId="4C6852AD" w14:textId="370183C7" w:rsidR="0073344F" w:rsidRPr="00273AA1" w:rsidRDefault="0073344F" w:rsidP="0073344F">
      <w:r w:rsidRPr="00273AA1">
        <w:t xml:space="preserve">The benchmark tax treatment is that the Medicare levy is paid on the taxable income of a resident for an income year. However, the income of certain prescribed persons is exempt from the Medicare levy. The list of prescribed persons includes recipients of specified payments made under the </w:t>
      </w:r>
      <w:r w:rsidRPr="00273AA1">
        <w:rPr>
          <w:i/>
        </w:rPr>
        <w:t xml:space="preserve">Social Security Act 1991, </w:t>
      </w:r>
      <w:r w:rsidRPr="00273AA1">
        <w:t>certain permanent residents who qualify for an exemption because of their absence from Australia, temporary residents whose home country does not have a Reciprocal Health Care Agreement with Australia and foreign government representatives</w:t>
      </w:r>
      <w:r w:rsidRPr="00273AA1">
        <w:fldChar w:fldCharType="begin"/>
      </w:r>
      <w:r w:rsidRPr="00273AA1">
        <w:instrText xml:space="preserve"> XE </w:instrText>
      </w:r>
      <w:r w:rsidR="003F625B">
        <w:instrText>“</w:instrText>
      </w:r>
      <w:r w:rsidRPr="00273AA1">
        <w:instrText>Medicare levy:Exemption</w:instrText>
      </w:r>
      <w:r w:rsidR="003F625B">
        <w:instrText>”</w:instrText>
      </w:r>
      <w:r w:rsidRPr="00273AA1">
        <w:instrText xml:space="preserve"> </w:instrText>
      </w:r>
      <w:r w:rsidRPr="00273AA1">
        <w:fldChar w:fldCharType="end"/>
      </w:r>
      <w:r w:rsidRPr="00273AA1">
        <w:t xml:space="preserve">. </w:t>
      </w:r>
    </w:p>
    <w:p w14:paraId="59389D6C" w14:textId="1C8866EA" w:rsidR="0073344F" w:rsidRPr="00273AA1" w:rsidRDefault="0073344F" w:rsidP="00997892">
      <w:pPr>
        <w:pStyle w:val="Heading4"/>
      </w:pPr>
      <w:r w:rsidRPr="00273AA1">
        <w:t>A20</w:t>
      </w:r>
      <w:r w:rsidRPr="00273AA1">
        <w:tab/>
        <w:t>Medicare levy exemption for residents with taxable income below the low</w:t>
      </w:r>
      <w:r w:rsidRPr="00273AA1">
        <w:softHyphen/>
      </w:r>
      <w:r w:rsidRPr="00273AA1">
        <w:softHyphen/>
      </w:r>
      <w:r w:rsidRPr="00273AA1">
        <w:softHyphen/>
      </w:r>
      <w:r w:rsidR="003F625B">
        <w:noBreakHyphen/>
      </w:r>
      <w:r w:rsidRPr="00273AA1">
        <w:t>income thresholds</w:t>
      </w:r>
    </w:p>
    <w:p w14:paraId="6BFC2B9F"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615791A" w14:textId="77777777">
        <w:trPr>
          <w:cantSplit/>
          <w:jc w:val="center"/>
        </w:trPr>
        <w:tc>
          <w:tcPr>
            <w:tcW w:w="967" w:type="dxa"/>
            <w:tcBorders>
              <w:top w:val="single" w:sz="2" w:space="0" w:color="auto"/>
              <w:bottom w:val="single" w:sz="2" w:space="0" w:color="auto"/>
            </w:tcBorders>
          </w:tcPr>
          <w:p w14:paraId="44226879" w14:textId="48EBDA3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70ED194" w14:textId="1874D1A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E8B22FD" w14:textId="1C14BB4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CA0015" w14:textId="74DB5B8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271D3A4" w14:textId="6EFD3E4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3D0DBEB" w14:textId="45DE1FF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E91C00E" w14:textId="796F23A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881C955" w14:textId="74C98BC3" w:rsidR="0073344F" w:rsidRPr="00273AA1" w:rsidRDefault="0073344F">
            <w:pPr>
              <w:pStyle w:val="MeasureTableTextRightAligned"/>
            </w:pPr>
            <w:r w:rsidRPr="00273AA1">
              <w:t>2026</w:t>
            </w:r>
            <w:r w:rsidR="003F625B">
              <w:noBreakHyphen/>
            </w:r>
            <w:r w:rsidRPr="00273AA1">
              <w:t>27</w:t>
            </w:r>
          </w:p>
        </w:tc>
      </w:tr>
      <w:tr w:rsidR="0073344F" w:rsidRPr="00273AA1" w14:paraId="7763599E" w14:textId="77777777">
        <w:trPr>
          <w:cantSplit/>
          <w:jc w:val="center"/>
        </w:trPr>
        <w:tc>
          <w:tcPr>
            <w:tcW w:w="967" w:type="dxa"/>
            <w:tcBorders>
              <w:top w:val="single" w:sz="2" w:space="0" w:color="auto"/>
              <w:bottom w:val="single" w:sz="2" w:space="0" w:color="auto"/>
            </w:tcBorders>
          </w:tcPr>
          <w:p w14:paraId="40D3AF44" w14:textId="77777777" w:rsidR="0073344F" w:rsidRPr="00273AA1" w:rsidRDefault="0073344F">
            <w:pPr>
              <w:pStyle w:val="MeasureTableTextRightAligned"/>
            </w:pPr>
            <w:r w:rsidRPr="00273AA1">
              <w:t>2,300</w:t>
            </w:r>
          </w:p>
        </w:tc>
        <w:tc>
          <w:tcPr>
            <w:tcW w:w="967" w:type="dxa"/>
            <w:tcBorders>
              <w:top w:val="single" w:sz="2" w:space="0" w:color="auto"/>
              <w:bottom w:val="single" w:sz="2" w:space="0" w:color="auto"/>
            </w:tcBorders>
          </w:tcPr>
          <w:p w14:paraId="13F78EDC" w14:textId="77777777" w:rsidR="0073344F" w:rsidRPr="00273AA1" w:rsidRDefault="0073344F">
            <w:pPr>
              <w:pStyle w:val="MeasureTableTextRightAligned"/>
            </w:pPr>
            <w:r w:rsidRPr="00273AA1">
              <w:t>2,450</w:t>
            </w:r>
          </w:p>
        </w:tc>
        <w:tc>
          <w:tcPr>
            <w:tcW w:w="967" w:type="dxa"/>
            <w:tcBorders>
              <w:top w:val="single" w:sz="2" w:space="0" w:color="auto"/>
              <w:bottom w:val="single" w:sz="2" w:space="0" w:color="auto"/>
            </w:tcBorders>
            <w:vAlign w:val="bottom"/>
          </w:tcPr>
          <w:p w14:paraId="1B304885" w14:textId="77777777" w:rsidR="0073344F" w:rsidRPr="00273AA1" w:rsidRDefault="0073344F">
            <w:pPr>
              <w:pStyle w:val="MeasureTableTextRightAligned"/>
            </w:pPr>
            <w:r w:rsidRPr="00273AA1">
              <w:t>2,500</w:t>
            </w:r>
          </w:p>
        </w:tc>
        <w:tc>
          <w:tcPr>
            <w:tcW w:w="967" w:type="dxa"/>
            <w:tcBorders>
              <w:top w:val="single" w:sz="2" w:space="0" w:color="auto"/>
              <w:bottom w:val="single" w:sz="2" w:space="0" w:color="auto"/>
            </w:tcBorders>
            <w:vAlign w:val="bottom"/>
          </w:tcPr>
          <w:p w14:paraId="265ACB71" w14:textId="77777777" w:rsidR="0073344F" w:rsidRPr="00273AA1" w:rsidRDefault="0073344F">
            <w:pPr>
              <w:pStyle w:val="MeasureTableTextRightAligned"/>
            </w:pPr>
            <w:r w:rsidRPr="00273AA1">
              <w:t>2,600</w:t>
            </w:r>
          </w:p>
        </w:tc>
        <w:tc>
          <w:tcPr>
            <w:tcW w:w="967" w:type="dxa"/>
            <w:tcBorders>
              <w:top w:val="single" w:sz="2" w:space="0" w:color="auto"/>
              <w:bottom w:val="single" w:sz="2" w:space="0" w:color="auto"/>
            </w:tcBorders>
            <w:vAlign w:val="bottom"/>
          </w:tcPr>
          <w:p w14:paraId="043B7F94" w14:textId="77777777" w:rsidR="0073344F" w:rsidRPr="00273AA1" w:rsidRDefault="0073344F">
            <w:pPr>
              <w:pStyle w:val="MeasureTableTextRightAligned"/>
            </w:pPr>
            <w:r w:rsidRPr="00273AA1">
              <w:t>2,650</w:t>
            </w:r>
          </w:p>
        </w:tc>
        <w:tc>
          <w:tcPr>
            <w:tcW w:w="967" w:type="dxa"/>
            <w:gridSpan w:val="2"/>
            <w:tcBorders>
              <w:top w:val="single" w:sz="2" w:space="0" w:color="auto"/>
              <w:bottom w:val="single" w:sz="2" w:space="0" w:color="auto"/>
            </w:tcBorders>
            <w:vAlign w:val="bottom"/>
          </w:tcPr>
          <w:p w14:paraId="7999F5DA" w14:textId="77777777" w:rsidR="0073344F" w:rsidRPr="00273AA1" w:rsidRDefault="0073344F">
            <w:pPr>
              <w:pStyle w:val="MeasureTableTextRightAligned"/>
            </w:pPr>
            <w:r w:rsidRPr="00273AA1">
              <w:t>2,650</w:t>
            </w:r>
          </w:p>
        </w:tc>
        <w:tc>
          <w:tcPr>
            <w:tcW w:w="967" w:type="dxa"/>
            <w:gridSpan w:val="2"/>
            <w:tcBorders>
              <w:top w:val="single" w:sz="2" w:space="0" w:color="auto"/>
              <w:bottom w:val="single" w:sz="2" w:space="0" w:color="auto"/>
            </w:tcBorders>
            <w:vAlign w:val="bottom"/>
          </w:tcPr>
          <w:p w14:paraId="2279A907" w14:textId="77777777" w:rsidR="0073344F" w:rsidRPr="00273AA1" w:rsidRDefault="0073344F">
            <w:pPr>
              <w:pStyle w:val="MeasureTableTextRightAligned"/>
            </w:pPr>
            <w:r w:rsidRPr="00273AA1">
              <w:t>2,650</w:t>
            </w:r>
          </w:p>
        </w:tc>
        <w:tc>
          <w:tcPr>
            <w:tcW w:w="968" w:type="dxa"/>
            <w:tcBorders>
              <w:top w:val="single" w:sz="2" w:space="0" w:color="auto"/>
              <w:bottom w:val="single" w:sz="2" w:space="0" w:color="auto"/>
            </w:tcBorders>
            <w:vAlign w:val="bottom"/>
          </w:tcPr>
          <w:p w14:paraId="30563CB3" w14:textId="77777777" w:rsidR="0073344F" w:rsidRPr="00273AA1" w:rsidRDefault="0073344F">
            <w:pPr>
              <w:pStyle w:val="MeasureTableTextRightAligned"/>
            </w:pPr>
            <w:r w:rsidRPr="00273AA1">
              <w:t>2,700</w:t>
            </w:r>
          </w:p>
        </w:tc>
      </w:tr>
      <w:tr w:rsidR="0073344F" w:rsidRPr="00273AA1" w14:paraId="0AD336C0" w14:textId="77777777">
        <w:trPr>
          <w:cantSplit/>
          <w:jc w:val="center"/>
        </w:trPr>
        <w:tc>
          <w:tcPr>
            <w:tcW w:w="1934" w:type="dxa"/>
            <w:gridSpan w:val="2"/>
            <w:tcBorders>
              <w:top w:val="single" w:sz="2" w:space="0" w:color="auto"/>
              <w:bottom w:val="nil"/>
            </w:tcBorders>
          </w:tcPr>
          <w:p w14:paraId="3972044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619DCD8"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93A4342" w14:textId="6FEC38D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B32E6F6" w14:textId="77777777" w:rsidR="0073344F" w:rsidRPr="00273AA1" w:rsidRDefault="0073344F">
            <w:pPr>
              <w:pStyle w:val="MeasureTableTextLeftAligned"/>
            </w:pPr>
            <w:r w:rsidRPr="00273AA1">
              <w:t>A19</w:t>
            </w:r>
          </w:p>
        </w:tc>
      </w:tr>
      <w:tr w:rsidR="0073344F" w:rsidRPr="00273AA1" w14:paraId="73B38220" w14:textId="77777777">
        <w:trPr>
          <w:cantSplit/>
          <w:jc w:val="center"/>
        </w:trPr>
        <w:tc>
          <w:tcPr>
            <w:tcW w:w="1934" w:type="dxa"/>
            <w:gridSpan w:val="2"/>
            <w:tcBorders>
              <w:top w:val="nil"/>
              <w:bottom w:val="nil"/>
            </w:tcBorders>
          </w:tcPr>
          <w:p w14:paraId="63E80CE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8432F97"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24858681" w14:textId="77777777" w:rsidR="0073344F" w:rsidRPr="00273AA1" w:rsidRDefault="0073344F">
            <w:pPr>
              <w:pStyle w:val="MeasureTableTextItalic"/>
            </w:pPr>
          </w:p>
        </w:tc>
        <w:tc>
          <w:tcPr>
            <w:tcW w:w="1124" w:type="dxa"/>
            <w:gridSpan w:val="2"/>
            <w:tcBorders>
              <w:top w:val="nil"/>
              <w:bottom w:val="nil"/>
            </w:tcBorders>
          </w:tcPr>
          <w:p w14:paraId="3185C3C1" w14:textId="77777777" w:rsidR="0073344F" w:rsidRPr="00273AA1" w:rsidRDefault="0073344F">
            <w:pPr>
              <w:pStyle w:val="MeasureTableTextLeftAligned"/>
            </w:pPr>
          </w:p>
        </w:tc>
      </w:tr>
      <w:tr w:rsidR="0073344F" w:rsidRPr="00273AA1" w14:paraId="44C3A221" w14:textId="77777777">
        <w:trPr>
          <w:cantSplit/>
          <w:jc w:val="center"/>
        </w:trPr>
        <w:tc>
          <w:tcPr>
            <w:tcW w:w="1934" w:type="dxa"/>
            <w:gridSpan w:val="2"/>
            <w:tcBorders>
              <w:top w:val="nil"/>
              <w:bottom w:val="nil"/>
            </w:tcBorders>
          </w:tcPr>
          <w:p w14:paraId="4893FC9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04ED79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BB1C3C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DB06FF4" w14:textId="77777777" w:rsidR="0073344F" w:rsidRPr="00273AA1" w:rsidRDefault="0073344F">
            <w:pPr>
              <w:pStyle w:val="MeasureTableTextLeftAligned"/>
            </w:pPr>
          </w:p>
        </w:tc>
      </w:tr>
      <w:tr w:rsidR="0073344F" w:rsidRPr="00273AA1" w14:paraId="569AACFE" w14:textId="77777777">
        <w:trPr>
          <w:cantSplit/>
          <w:jc w:val="center"/>
        </w:trPr>
        <w:tc>
          <w:tcPr>
            <w:tcW w:w="1934" w:type="dxa"/>
            <w:gridSpan w:val="2"/>
            <w:tcBorders>
              <w:top w:val="nil"/>
            </w:tcBorders>
          </w:tcPr>
          <w:p w14:paraId="202FB890" w14:textId="77777777" w:rsidR="0073344F" w:rsidRPr="00273AA1" w:rsidRDefault="0073344F">
            <w:pPr>
              <w:pStyle w:val="MeasureTableTextItalic"/>
            </w:pPr>
            <w:r w:rsidRPr="00273AA1">
              <w:t>Legislative reference:</w:t>
            </w:r>
          </w:p>
        </w:tc>
        <w:tc>
          <w:tcPr>
            <w:tcW w:w="5803" w:type="dxa"/>
            <w:gridSpan w:val="8"/>
            <w:tcBorders>
              <w:top w:val="nil"/>
            </w:tcBorders>
          </w:tcPr>
          <w:p w14:paraId="61C8275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7 of the </w:t>
            </w:r>
            <w:r w:rsidRPr="00273AA1">
              <w:rPr>
                <w:rFonts w:ascii="Arial" w:hAnsi="Arial" w:cs="Arial"/>
                <w:i/>
                <w:iCs/>
                <w:color w:val="000000"/>
                <w:sz w:val="16"/>
                <w:szCs w:val="16"/>
              </w:rPr>
              <w:t>Medicare Levy Act 1986</w:t>
            </w:r>
          </w:p>
        </w:tc>
      </w:tr>
    </w:tbl>
    <w:p w14:paraId="06EB6B70" w14:textId="77777777" w:rsidR="0073344F" w:rsidRPr="00273AA1" w:rsidRDefault="0073344F" w:rsidP="0073344F">
      <w:pPr>
        <w:pStyle w:val="MeasureTableHeading"/>
      </w:pPr>
    </w:p>
    <w:p w14:paraId="10854F07" w14:textId="7390BA02" w:rsidR="0073344F" w:rsidRPr="00273AA1" w:rsidRDefault="0073344F" w:rsidP="0073344F">
      <w:r w:rsidRPr="00273AA1">
        <w:t xml:space="preserve">The benchmark tax treatment is that the Medicare levy is paid on the taxable income of a resident for an income year. However, residents whose taxable income falls below prescribed thresholds are exempt from the Medicare levy, with the levy phased in once </w:t>
      </w:r>
      <w:r w:rsidRPr="00273AA1">
        <w:lastRenderedPageBreak/>
        <w:t xml:space="preserve">their income exceeds these thresholds. Different thresholds apply for individuals, families and seniors and pensioners. </w:t>
      </w:r>
      <w:r w:rsidRPr="00273AA1">
        <w:fldChar w:fldCharType="begin"/>
      </w:r>
      <w:r w:rsidRPr="00273AA1">
        <w:instrText xml:space="preserve"> XE </w:instrText>
      </w:r>
      <w:r w:rsidR="003F625B">
        <w:instrText>“</w:instrText>
      </w:r>
      <w:r w:rsidRPr="00273AA1">
        <w:instrText>Medicare levy:Low</w:instrText>
      </w:r>
      <w:r w:rsidR="003F625B">
        <w:noBreakHyphen/>
      </w:r>
      <w:r w:rsidRPr="00273AA1">
        <w:instrText>income threshold</w:instrText>
      </w:r>
      <w:r w:rsidR="003F625B">
        <w:instrText>”</w:instrText>
      </w:r>
      <w:r w:rsidRPr="00273AA1">
        <w:instrText xml:space="preserve"> </w:instrText>
      </w:r>
      <w:r w:rsidRPr="00273AA1">
        <w:fldChar w:fldCharType="end"/>
      </w:r>
    </w:p>
    <w:p w14:paraId="653580E1" w14:textId="77777777" w:rsidR="0073344F" w:rsidRPr="00273AA1" w:rsidRDefault="0073344F" w:rsidP="00997892">
      <w:pPr>
        <w:pStyle w:val="Heading4"/>
      </w:pPr>
      <w:r w:rsidRPr="00273AA1">
        <w:t>A21</w:t>
      </w:r>
      <w:r w:rsidRPr="00273AA1">
        <w:tab/>
        <w:t>Medicare levy surcharge</w:t>
      </w:r>
    </w:p>
    <w:p w14:paraId="509E2090"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DD08906" w14:textId="77777777">
        <w:trPr>
          <w:cantSplit/>
          <w:jc w:val="center"/>
        </w:trPr>
        <w:tc>
          <w:tcPr>
            <w:tcW w:w="967" w:type="dxa"/>
            <w:tcBorders>
              <w:top w:val="single" w:sz="2" w:space="0" w:color="auto"/>
              <w:bottom w:val="single" w:sz="2" w:space="0" w:color="auto"/>
            </w:tcBorders>
          </w:tcPr>
          <w:p w14:paraId="5D541292" w14:textId="52A596E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D595835" w14:textId="549AEAB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99DC0B" w14:textId="3537D00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49B7654" w14:textId="441D715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B17304F" w14:textId="7E97F2A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3A51E97" w14:textId="6C24F79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093632A" w14:textId="681DAFE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503A12" w14:textId="336AC93B" w:rsidR="0073344F" w:rsidRPr="00273AA1" w:rsidRDefault="0073344F">
            <w:pPr>
              <w:pStyle w:val="MeasureTableTextRightAligned"/>
            </w:pPr>
            <w:r w:rsidRPr="00273AA1">
              <w:t>2026</w:t>
            </w:r>
            <w:r w:rsidR="003F625B">
              <w:noBreakHyphen/>
            </w:r>
            <w:r w:rsidRPr="00273AA1">
              <w:t>27</w:t>
            </w:r>
          </w:p>
        </w:tc>
      </w:tr>
      <w:tr w:rsidR="0073344F" w:rsidRPr="00273AA1" w14:paraId="4F3D9E8C" w14:textId="77777777">
        <w:trPr>
          <w:cantSplit/>
          <w:jc w:val="center"/>
        </w:trPr>
        <w:tc>
          <w:tcPr>
            <w:tcW w:w="967" w:type="dxa"/>
            <w:tcBorders>
              <w:top w:val="single" w:sz="2" w:space="0" w:color="auto"/>
              <w:bottom w:val="single" w:sz="2" w:space="0" w:color="auto"/>
            </w:tcBorders>
          </w:tcPr>
          <w:p w14:paraId="542585C4" w14:textId="534DF1B3" w:rsidR="0073344F" w:rsidRPr="00273AA1" w:rsidRDefault="003F625B">
            <w:pPr>
              <w:pStyle w:val="MeasureTableTextRightAligned"/>
            </w:pPr>
            <w:r>
              <w:noBreakHyphen/>
            </w:r>
            <w:r w:rsidR="0073344F" w:rsidRPr="00273AA1">
              <w:t>460</w:t>
            </w:r>
          </w:p>
        </w:tc>
        <w:tc>
          <w:tcPr>
            <w:tcW w:w="967" w:type="dxa"/>
            <w:tcBorders>
              <w:top w:val="single" w:sz="2" w:space="0" w:color="auto"/>
              <w:bottom w:val="single" w:sz="2" w:space="0" w:color="auto"/>
            </w:tcBorders>
          </w:tcPr>
          <w:p w14:paraId="3E89A132" w14:textId="207AD196" w:rsidR="0073344F" w:rsidRPr="00273AA1" w:rsidRDefault="003F625B">
            <w:pPr>
              <w:pStyle w:val="MeasureTableTextRightAligned"/>
            </w:pPr>
            <w:r>
              <w:noBreakHyphen/>
            </w:r>
            <w:r w:rsidR="0073344F" w:rsidRPr="00273AA1">
              <w:t>540</w:t>
            </w:r>
          </w:p>
        </w:tc>
        <w:tc>
          <w:tcPr>
            <w:tcW w:w="967" w:type="dxa"/>
            <w:tcBorders>
              <w:top w:val="single" w:sz="2" w:space="0" w:color="auto"/>
              <w:bottom w:val="single" w:sz="2" w:space="0" w:color="auto"/>
            </w:tcBorders>
            <w:vAlign w:val="bottom"/>
          </w:tcPr>
          <w:p w14:paraId="40F9D1B5" w14:textId="4EE90528" w:rsidR="0073344F" w:rsidRPr="00273AA1" w:rsidRDefault="003F625B">
            <w:pPr>
              <w:pStyle w:val="MeasureTableTextRightAligned"/>
            </w:pPr>
            <w:r>
              <w:noBreakHyphen/>
            </w:r>
            <w:r w:rsidR="0073344F" w:rsidRPr="00273AA1">
              <w:t>720</w:t>
            </w:r>
          </w:p>
        </w:tc>
        <w:tc>
          <w:tcPr>
            <w:tcW w:w="967" w:type="dxa"/>
            <w:tcBorders>
              <w:top w:val="single" w:sz="2" w:space="0" w:color="auto"/>
              <w:bottom w:val="single" w:sz="2" w:space="0" w:color="auto"/>
            </w:tcBorders>
            <w:vAlign w:val="bottom"/>
          </w:tcPr>
          <w:p w14:paraId="4AEEDEBA" w14:textId="7724E21C" w:rsidR="0073344F" w:rsidRPr="00273AA1" w:rsidRDefault="003F625B">
            <w:pPr>
              <w:pStyle w:val="MeasureTableTextRightAligned"/>
            </w:pPr>
            <w:r>
              <w:noBreakHyphen/>
            </w:r>
            <w:r w:rsidR="0073344F" w:rsidRPr="00273AA1">
              <w:t>880</w:t>
            </w:r>
          </w:p>
        </w:tc>
        <w:tc>
          <w:tcPr>
            <w:tcW w:w="967" w:type="dxa"/>
            <w:tcBorders>
              <w:top w:val="single" w:sz="2" w:space="0" w:color="auto"/>
              <w:bottom w:val="single" w:sz="2" w:space="0" w:color="auto"/>
            </w:tcBorders>
            <w:vAlign w:val="bottom"/>
          </w:tcPr>
          <w:p w14:paraId="48E35478" w14:textId="617C1D4B" w:rsidR="0073344F" w:rsidRPr="00273AA1" w:rsidRDefault="003F625B">
            <w:pPr>
              <w:pStyle w:val="MeasureTableTextRightAligned"/>
            </w:pPr>
            <w:r>
              <w:noBreakHyphen/>
            </w:r>
            <w:r w:rsidR="0073344F" w:rsidRPr="00273AA1">
              <w:t>1,070</w:t>
            </w:r>
          </w:p>
        </w:tc>
        <w:tc>
          <w:tcPr>
            <w:tcW w:w="967" w:type="dxa"/>
            <w:gridSpan w:val="2"/>
            <w:tcBorders>
              <w:top w:val="single" w:sz="2" w:space="0" w:color="auto"/>
              <w:bottom w:val="single" w:sz="2" w:space="0" w:color="auto"/>
            </w:tcBorders>
            <w:vAlign w:val="bottom"/>
          </w:tcPr>
          <w:p w14:paraId="542C63B2" w14:textId="59186F7E" w:rsidR="0073344F" w:rsidRPr="00273AA1" w:rsidRDefault="003F625B">
            <w:pPr>
              <w:pStyle w:val="MeasureTableTextRightAligned"/>
            </w:pPr>
            <w:r>
              <w:noBreakHyphen/>
            </w:r>
            <w:r w:rsidR="0073344F" w:rsidRPr="00273AA1">
              <w:t>1,130</w:t>
            </w:r>
          </w:p>
        </w:tc>
        <w:tc>
          <w:tcPr>
            <w:tcW w:w="967" w:type="dxa"/>
            <w:gridSpan w:val="2"/>
            <w:tcBorders>
              <w:top w:val="single" w:sz="2" w:space="0" w:color="auto"/>
              <w:bottom w:val="single" w:sz="2" w:space="0" w:color="auto"/>
            </w:tcBorders>
            <w:vAlign w:val="bottom"/>
          </w:tcPr>
          <w:p w14:paraId="45F99747" w14:textId="7E3E4449" w:rsidR="0073344F" w:rsidRPr="00273AA1" w:rsidRDefault="003F625B">
            <w:pPr>
              <w:pStyle w:val="MeasureTableTextRightAligned"/>
            </w:pPr>
            <w:r>
              <w:noBreakHyphen/>
            </w:r>
            <w:r w:rsidR="0073344F" w:rsidRPr="00273AA1">
              <w:t>1,160</w:t>
            </w:r>
          </w:p>
        </w:tc>
        <w:tc>
          <w:tcPr>
            <w:tcW w:w="968" w:type="dxa"/>
            <w:tcBorders>
              <w:top w:val="single" w:sz="2" w:space="0" w:color="auto"/>
              <w:bottom w:val="single" w:sz="2" w:space="0" w:color="auto"/>
            </w:tcBorders>
            <w:vAlign w:val="bottom"/>
          </w:tcPr>
          <w:p w14:paraId="132D630D" w14:textId="5227EF40" w:rsidR="0073344F" w:rsidRPr="00273AA1" w:rsidRDefault="003F625B">
            <w:pPr>
              <w:pStyle w:val="MeasureTableTextRightAligned"/>
            </w:pPr>
            <w:r>
              <w:noBreakHyphen/>
            </w:r>
            <w:r w:rsidR="0073344F" w:rsidRPr="00273AA1">
              <w:t>1,200</w:t>
            </w:r>
          </w:p>
        </w:tc>
      </w:tr>
      <w:tr w:rsidR="0073344F" w:rsidRPr="00273AA1" w14:paraId="5BB2A589" w14:textId="77777777">
        <w:trPr>
          <w:cantSplit/>
          <w:jc w:val="center"/>
        </w:trPr>
        <w:tc>
          <w:tcPr>
            <w:tcW w:w="1934" w:type="dxa"/>
            <w:gridSpan w:val="2"/>
            <w:tcBorders>
              <w:top w:val="single" w:sz="2" w:space="0" w:color="auto"/>
              <w:bottom w:val="nil"/>
            </w:tcBorders>
          </w:tcPr>
          <w:p w14:paraId="09F83CE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34412F4"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3597C93F" w14:textId="1318EB8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B104EFB" w14:textId="77777777" w:rsidR="0073344F" w:rsidRPr="00273AA1" w:rsidRDefault="0073344F">
            <w:pPr>
              <w:pStyle w:val="MeasureTableTextLeftAligned"/>
            </w:pPr>
            <w:r w:rsidRPr="00273AA1">
              <w:t>A20</w:t>
            </w:r>
          </w:p>
        </w:tc>
      </w:tr>
      <w:tr w:rsidR="0073344F" w:rsidRPr="00273AA1" w14:paraId="429143A6" w14:textId="77777777">
        <w:trPr>
          <w:cantSplit/>
          <w:jc w:val="center"/>
        </w:trPr>
        <w:tc>
          <w:tcPr>
            <w:tcW w:w="1934" w:type="dxa"/>
            <w:gridSpan w:val="2"/>
            <w:tcBorders>
              <w:top w:val="nil"/>
              <w:bottom w:val="nil"/>
            </w:tcBorders>
          </w:tcPr>
          <w:p w14:paraId="6F85550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91AF834" w14:textId="75014B64"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4AB0D202" w14:textId="77777777" w:rsidR="0073344F" w:rsidRPr="00273AA1" w:rsidRDefault="0073344F">
            <w:pPr>
              <w:pStyle w:val="MeasureTableTextItalic"/>
            </w:pPr>
          </w:p>
        </w:tc>
        <w:tc>
          <w:tcPr>
            <w:tcW w:w="1124" w:type="dxa"/>
            <w:gridSpan w:val="2"/>
            <w:tcBorders>
              <w:top w:val="nil"/>
              <w:bottom w:val="nil"/>
            </w:tcBorders>
          </w:tcPr>
          <w:p w14:paraId="7C757EE0" w14:textId="77777777" w:rsidR="0073344F" w:rsidRPr="00273AA1" w:rsidRDefault="0073344F">
            <w:pPr>
              <w:pStyle w:val="MeasureTableTextLeftAligned"/>
            </w:pPr>
          </w:p>
        </w:tc>
      </w:tr>
      <w:tr w:rsidR="0073344F" w:rsidRPr="00273AA1" w14:paraId="21320B47" w14:textId="77777777">
        <w:trPr>
          <w:cantSplit/>
          <w:jc w:val="center"/>
        </w:trPr>
        <w:tc>
          <w:tcPr>
            <w:tcW w:w="1934" w:type="dxa"/>
            <w:gridSpan w:val="2"/>
            <w:tcBorders>
              <w:top w:val="nil"/>
              <w:bottom w:val="nil"/>
            </w:tcBorders>
          </w:tcPr>
          <w:p w14:paraId="59DCFCE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DDF6D09" w14:textId="77777777" w:rsidR="0073344F" w:rsidRPr="00273AA1" w:rsidRDefault="0073344F">
            <w:pPr>
              <w:pStyle w:val="MeasureTableTextLeftAligned"/>
            </w:pPr>
            <w:r w:rsidRPr="00273AA1">
              <w:t>1 July 1997</w:t>
            </w:r>
          </w:p>
        </w:tc>
        <w:tc>
          <w:tcPr>
            <w:tcW w:w="1500" w:type="dxa"/>
            <w:gridSpan w:val="2"/>
            <w:tcBorders>
              <w:top w:val="nil"/>
              <w:bottom w:val="nil"/>
            </w:tcBorders>
          </w:tcPr>
          <w:p w14:paraId="4F66A57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FE5E294" w14:textId="77777777" w:rsidR="0073344F" w:rsidRPr="00273AA1" w:rsidRDefault="0073344F">
            <w:pPr>
              <w:pStyle w:val="MeasureTableTextLeftAligned"/>
            </w:pPr>
          </w:p>
        </w:tc>
      </w:tr>
      <w:tr w:rsidR="0073344F" w:rsidRPr="00273AA1" w14:paraId="376C6748" w14:textId="77777777">
        <w:trPr>
          <w:cantSplit/>
          <w:jc w:val="center"/>
        </w:trPr>
        <w:tc>
          <w:tcPr>
            <w:tcW w:w="1934" w:type="dxa"/>
            <w:gridSpan w:val="2"/>
            <w:tcBorders>
              <w:top w:val="nil"/>
            </w:tcBorders>
          </w:tcPr>
          <w:p w14:paraId="17E76F86" w14:textId="77777777" w:rsidR="0073344F" w:rsidRPr="00273AA1" w:rsidRDefault="0073344F">
            <w:pPr>
              <w:pStyle w:val="MeasureTableTextItalic"/>
            </w:pPr>
            <w:r w:rsidRPr="00273AA1">
              <w:t>Legislative reference:</w:t>
            </w:r>
          </w:p>
        </w:tc>
        <w:tc>
          <w:tcPr>
            <w:tcW w:w="5803" w:type="dxa"/>
            <w:gridSpan w:val="8"/>
            <w:tcBorders>
              <w:top w:val="nil"/>
            </w:tcBorders>
          </w:tcPr>
          <w:p w14:paraId="24AE1B28"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Sections 8B to 8D of the </w:t>
            </w:r>
            <w:r w:rsidRPr="00273AA1">
              <w:rPr>
                <w:rFonts w:ascii="Arial" w:hAnsi="Arial" w:cs="Arial"/>
                <w:i/>
                <w:iCs/>
                <w:color w:val="000000"/>
                <w:sz w:val="16"/>
                <w:szCs w:val="16"/>
              </w:rPr>
              <w:t>Medicare Levy Act 1986</w:t>
            </w:r>
          </w:p>
          <w:p w14:paraId="46549F34" w14:textId="62FCC364"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A New Tax System (Medicare Levy Surcharge</w:t>
            </w:r>
            <w:r w:rsidR="003F625B">
              <w:rPr>
                <w:rFonts w:ascii="Arial" w:hAnsi="Arial" w:cs="Arial"/>
                <w:i/>
                <w:iCs/>
                <w:color w:val="000000"/>
                <w:sz w:val="16"/>
                <w:szCs w:val="16"/>
              </w:rPr>
              <w:t xml:space="preserve"> – </w:t>
            </w:r>
            <w:r w:rsidRPr="00273AA1">
              <w:rPr>
                <w:rFonts w:ascii="Arial" w:hAnsi="Arial" w:cs="Arial"/>
                <w:i/>
                <w:iCs/>
                <w:color w:val="000000"/>
                <w:sz w:val="16"/>
                <w:szCs w:val="16"/>
              </w:rPr>
              <w:t>Fringe Benefits) Act 1999</w:t>
            </w:r>
          </w:p>
        </w:tc>
      </w:tr>
    </w:tbl>
    <w:p w14:paraId="54C30361" w14:textId="77777777" w:rsidR="0073344F" w:rsidRPr="00273AA1" w:rsidRDefault="0073344F" w:rsidP="0073344F">
      <w:pPr>
        <w:pStyle w:val="MeasureTableHeading"/>
      </w:pPr>
    </w:p>
    <w:p w14:paraId="5865925A" w14:textId="0445CFB3" w:rsidR="0073344F" w:rsidRPr="00273AA1" w:rsidRDefault="0073344F" w:rsidP="0073344F">
      <w:r w:rsidRPr="00273AA1">
        <w:t>The benchmark tax treatment is that the Medicare levy is paid on the taxable income of a resident for an income year. Individuals and couples who do not have a specified level of private health insurance and whose income exceeds certain thresholds are subject to an increased Medicare levy, known as the Medicare levy surcharge.</w:t>
      </w:r>
      <w:r w:rsidRPr="00273AA1">
        <w:fldChar w:fldCharType="begin"/>
      </w:r>
      <w:r w:rsidRPr="00273AA1">
        <w:instrText xml:space="preserve"> XE </w:instrText>
      </w:r>
      <w:r w:rsidR="003F625B">
        <w:instrText>“</w:instrText>
      </w:r>
      <w:r w:rsidRPr="00273AA1">
        <w:instrText>Medicare levy:Surcharge</w:instrText>
      </w:r>
      <w:r w:rsidR="003F625B">
        <w:instrText>”</w:instrText>
      </w:r>
      <w:r w:rsidRPr="00273AA1">
        <w:instrText xml:space="preserve"> </w:instrText>
      </w:r>
      <w:r w:rsidRPr="00273AA1">
        <w:fldChar w:fldCharType="end"/>
      </w:r>
      <w:r w:rsidRPr="00273AA1">
        <w:t xml:space="preserve"> </w:t>
      </w:r>
    </w:p>
    <w:p w14:paraId="4BAC7909" w14:textId="77777777" w:rsidR="0073344F" w:rsidRPr="00273AA1" w:rsidRDefault="0073344F" w:rsidP="00997892">
      <w:pPr>
        <w:pStyle w:val="Heading4"/>
      </w:pPr>
      <w:r w:rsidRPr="00273AA1">
        <w:t>A22</w:t>
      </w:r>
      <w:r w:rsidRPr="00273AA1">
        <w:tab/>
        <w:t>Medicare levy surcharge lump sum payment in arrears tax offset</w:t>
      </w:r>
    </w:p>
    <w:p w14:paraId="32AC2F27"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8E79F09" w14:textId="77777777">
        <w:trPr>
          <w:cantSplit/>
          <w:jc w:val="center"/>
        </w:trPr>
        <w:tc>
          <w:tcPr>
            <w:tcW w:w="967" w:type="dxa"/>
            <w:tcBorders>
              <w:top w:val="single" w:sz="2" w:space="0" w:color="auto"/>
              <w:bottom w:val="single" w:sz="2" w:space="0" w:color="auto"/>
            </w:tcBorders>
          </w:tcPr>
          <w:p w14:paraId="1299BFB1" w14:textId="41AC396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F5B9895" w14:textId="562AAD5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F95734" w14:textId="0F966B6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393663E" w14:textId="67B3DCE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8C63822" w14:textId="630EA01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764417F" w14:textId="793B18A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C319A7A" w14:textId="3A35B75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5FFFF07" w14:textId="2202F3EB" w:rsidR="0073344F" w:rsidRPr="00273AA1" w:rsidRDefault="0073344F">
            <w:pPr>
              <w:pStyle w:val="MeasureTableTextRightAligned"/>
            </w:pPr>
            <w:r w:rsidRPr="00273AA1">
              <w:t>2026</w:t>
            </w:r>
            <w:r w:rsidR="003F625B">
              <w:noBreakHyphen/>
            </w:r>
            <w:r w:rsidRPr="00273AA1">
              <w:t>27</w:t>
            </w:r>
          </w:p>
        </w:tc>
      </w:tr>
      <w:tr w:rsidR="0073344F" w:rsidRPr="00273AA1" w14:paraId="0B80E015" w14:textId="77777777">
        <w:trPr>
          <w:cantSplit/>
          <w:jc w:val="center"/>
        </w:trPr>
        <w:tc>
          <w:tcPr>
            <w:tcW w:w="967" w:type="dxa"/>
            <w:tcBorders>
              <w:top w:val="single" w:sz="2" w:space="0" w:color="auto"/>
              <w:bottom w:val="single" w:sz="2" w:space="0" w:color="auto"/>
            </w:tcBorders>
          </w:tcPr>
          <w:p w14:paraId="48CD00E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BA84F38" w14:textId="77777777"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02F4051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675076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AA849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2AC805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EC4AFB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A961A6F" w14:textId="77777777" w:rsidR="0073344F" w:rsidRPr="00273AA1" w:rsidRDefault="0073344F">
            <w:pPr>
              <w:pStyle w:val="MeasureTableTextRightAligned"/>
            </w:pPr>
            <w:r w:rsidRPr="00273AA1">
              <w:t>..</w:t>
            </w:r>
          </w:p>
        </w:tc>
      </w:tr>
      <w:tr w:rsidR="0073344F" w:rsidRPr="00273AA1" w14:paraId="1212277B" w14:textId="77777777">
        <w:trPr>
          <w:cantSplit/>
          <w:jc w:val="center"/>
        </w:trPr>
        <w:tc>
          <w:tcPr>
            <w:tcW w:w="1934" w:type="dxa"/>
            <w:gridSpan w:val="2"/>
            <w:tcBorders>
              <w:top w:val="single" w:sz="2" w:space="0" w:color="auto"/>
              <w:bottom w:val="nil"/>
            </w:tcBorders>
          </w:tcPr>
          <w:p w14:paraId="6A212B3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584CA69"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2255CC4D" w14:textId="4A44FE4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08B7B9D" w14:textId="77777777" w:rsidR="0073344F" w:rsidRPr="00273AA1" w:rsidRDefault="0073344F">
            <w:pPr>
              <w:pStyle w:val="MeasureTableTextLeftAligned"/>
            </w:pPr>
            <w:r w:rsidRPr="00273AA1">
              <w:t>A21</w:t>
            </w:r>
          </w:p>
        </w:tc>
      </w:tr>
      <w:tr w:rsidR="0073344F" w:rsidRPr="00273AA1" w14:paraId="1BD17B10" w14:textId="77777777">
        <w:trPr>
          <w:cantSplit/>
          <w:jc w:val="center"/>
        </w:trPr>
        <w:tc>
          <w:tcPr>
            <w:tcW w:w="1934" w:type="dxa"/>
            <w:gridSpan w:val="2"/>
            <w:tcBorders>
              <w:top w:val="nil"/>
              <w:bottom w:val="nil"/>
            </w:tcBorders>
          </w:tcPr>
          <w:p w14:paraId="5D814D4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47FAF4F" w14:textId="77777777" w:rsidR="0073344F" w:rsidRPr="00273AA1" w:rsidRDefault="0073344F">
            <w:pPr>
              <w:pStyle w:val="MeasureTableTextLeftAligned"/>
            </w:pPr>
            <w:r w:rsidRPr="00273AA1">
              <w:t>High</w:t>
            </w:r>
          </w:p>
        </w:tc>
        <w:tc>
          <w:tcPr>
            <w:tcW w:w="1500" w:type="dxa"/>
            <w:gridSpan w:val="2"/>
            <w:tcBorders>
              <w:top w:val="nil"/>
              <w:bottom w:val="nil"/>
            </w:tcBorders>
          </w:tcPr>
          <w:p w14:paraId="71753AD8" w14:textId="77777777" w:rsidR="0073344F" w:rsidRPr="00273AA1" w:rsidRDefault="0073344F">
            <w:pPr>
              <w:pStyle w:val="MeasureTableTextItalic"/>
            </w:pPr>
          </w:p>
        </w:tc>
        <w:tc>
          <w:tcPr>
            <w:tcW w:w="1124" w:type="dxa"/>
            <w:gridSpan w:val="2"/>
            <w:tcBorders>
              <w:top w:val="nil"/>
              <w:bottom w:val="nil"/>
            </w:tcBorders>
          </w:tcPr>
          <w:p w14:paraId="395F65CF" w14:textId="77777777" w:rsidR="0073344F" w:rsidRPr="00273AA1" w:rsidRDefault="0073344F">
            <w:pPr>
              <w:pStyle w:val="MeasureTableTextLeftAligned"/>
            </w:pPr>
          </w:p>
        </w:tc>
      </w:tr>
      <w:tr w:rsidR="0073344F" w:rsidRPr="00273AA1" w14:paraId="45187876" w14:textId="77777777">
        <w:trPr>
          <w:cantSplit/>
          <w:jc w:val="center"/>
        </w:trPr>
        <w:tc>
          <w:tcPr>
            <w:tcW w:w="1934" w:type="dxa"/>
            <w:gridSpan w:val="2"/>
            <w:tcBorders>
              <w:top w:val="nil"/>
              <w:bottom w:val="nil"/>
            </w:tcBorders>
          </w:tcPr>
          <w:p w14:paraId="4E6AC58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283556" w14:textId="77777777" w:rsidR="0073344F" w:rsidRPr="00273AA1" w:rsidRDefault="0073344F">
            <w:pPr>
              <w:pStyle w:val="MeasureTableTextLeftAligned"/>
            </w:pPr>
            <w:r w:rsidRPr="00273AA1">
              <w:t>1 July 2005</w:t>
            </w:r>
          </w:p>
        </w:tc>
        <w:tc>
          <w:tcPr>
            <w:tcW w:w="1500" w:type="dxa"/>
            <w:gridSpan w:val="2"/>
            <w:tcBorders>
              <w:top w:val="nil"/>
              <w:bottom w:val="nil"/>
            </w:tcBorders>
          </w:tcPr>
          <w:p w14:paraId="2E93230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DB35D8B" w14:textId="77777777" w:rsidR="0073344F" w:rsidRPr="00273AA1" w:rsidRDefault="0073344F">
            <w:pPr>
              <w:pStyle w:val="MeasureTableTextLeftAligned"/>
            </w:pPr>
          </w:p>
        </w:tc>
      </w:tr>
      <w:tr w:rsidR="0073344F" w:rsidRPr="00273AA1" w14:paraId="623D7352" w14:textId="77777777">
        <w:trPr>
          <w:cantSplit/>
          <w:jc w:val="center"/>
        </w:trPr>
        <w:tc>
          <w:tcPr>
            <w:tcW w:w="1934" w:type="dxa"/>
            <w:gridSpan w:val="2"/>
            <w:tcBorders>
              <w:top w:val="nil"/>
            </w:tcBorders>
          </w:tcPr>
          <w:p w14:paraId="56D20DF9" w14:textId="77777777" w:rsidR="0073344F" w:rsidRPr="00273AA1" w:rsidRDefault="0073344F">
            <w:pPr>
              <w:pStyle w:val="MeasureTableTextItalic"/>
            </w:pPr>
            <w:r w:rsidRPr="00273AA1">
              <w:t>Legislative reference:</w:t>
            </w:r>
          </w:p>
        </w:tc>
        <w:tc>
          <w:tcPr>
            <w:tcW w:w="5803" w:type="dxa"/>
            <w:gridSpan w:val="8"/>
            <w:tcBorders>
              <w:top w:val="nil"/>
            </w:tcBorders>
          </w:tcPr>
          <w:p w14:paraId="536EF1C2"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Subdivision 61L of the </w:t>
            </w:r>
            <w:r w:rsidRPr="00273AA1">
              <w:rPr>
                <w:rFonts w:ascii="Arial" w:hAnsi="Arial" w:cs="Arial"/>
                <w:i/>
                <w:iCs/>
                <w:color w:val="000000"/>
                <w:sz w:val="16"/>
                <w:szCs w:val="16"/>
              </w:rPr>
              <w:t>Income Tax Assessment Act 1997</w:t>
            </w:r>
          </w:p>
        </w:tc>
      </w:tr>
    </w:tbl>
    <w:p w14:paraId="6A7DF471" w14:textId="77777777" w:rsidR="0073344F" w:rsidRPr="00273AA1" w:rsidRDefault="0073344F" w:rsidP="00EB6080">
      <w:pPr>
        <w:pStyle w:val="MeasureTableHeading"/>
        <w:keepNext w:val="0"/>
      </w:pPr>
    </w:p>
    <w:p w14:paraId="7D178337" w14:textId="48029563" w:rsidR="0073344F" w:rsidRPr="00273AA1" w:rsidRDefault="0073344F" w:rsidP="00EB6080">
      <w:pPr>
        <w:keepLines/>
      </w:pPr>
      <w:r w:rsidRPr="00273AA1">
        <w:t>The benchmark tax treatment is that the Medicare levy is paid on the taxable income of a resident for an income year. However, eligible taxpayers who incur a Medicare levy surcharge liability, or an increased liability, as a result of certain lump sum payments in arrears, for example, a Commonwealth education payment, receive concessional treatment in respect of their surcharge liability.</w:t>
      </w:r>
      <w:r w:rsidRPr="00273AA1">
        <w:fldChar w:fldCharType="begin"/>
      </w:r>
      <w:r w:rsidRPr="00273AA1">
        <w:instrText xml:space="preserve"> XE </w:instrText>
      </w:r>
      <w:r w:rsidR="003F625B">
        <w:instrText>“</w:instrText>
      </w:r>
      <w:r w:rsidRPr="00273AA1">
        <w:instrText>Medicare levy:Surcharge</w:instrText>
      </w:r>
      <w:r w:rsidR="003F625B">
        <w:instrText>”</w:instrText>
      </w:r>
      <w:r w:rsidRPr="00273AA1">
        <w:instrText xml:space="preserve"> </w:instrText>
      </w:r>
      <w:r w:rsidRPr="00273AA1">
        <w:fldChar w:fldCharType="end"/>
      </w:r>
    </w:p>
    <w:p w14:paraId="0A11D1F7" w14:textId="77777777" w:rsidR="0073344F" w:rsidRPr="00273AA1" w:rsidRDefault="0073344F" w:rsidP="00996749">
      <w:pPr>
        <w:pStyle w:val="Heading3"/>
      </w:pPr>
      <w:bookmarkStart w:id="79" w:name="_Toc156386213"/>
      <w:r w:rsidRPr="00273AA1">
        <w:lastRenderedPageBreak/>
        <w:t>Tax expenditures for social security and welfare</w:t>
      </w:r>
      <w:bookmarkEnd w:id="79"/>
    </w:p>
    <w:p w14:paraId="68B0A34E" w14:textId="77777777" w:rsidR="0073344F" w:rsidRPr="00273AA1" w:rsidRDefault="0073344F" w:rsidP="00997892">
      <w:pPr>
        <w:pStyle w:val="Heading4"/>
      </w:pPr>
      <w:r w:rsidRPr="00273AA1">
        <w:t>A23</w:t>
      </w:r>
      <w:r w:rsidRPr="00273AA1">
        <w:tab/>
        <w:t>Concessional taxation of lump sum payments for unused recreation and long service leave</w:t>
      </w:r>
    </w:p>
    <w:p w14:paraId="5B75D87A"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246763E" w14:textId="77777777">
        <w:trPr>
          <w:cantSplit/>
          <w:jc w:val="center"/>
        </w:trPr>
        <w:tc>
          <w:tcPr>
            <w:tcW w:w="967" w:type="dxa"/>
            <w:tcBorders>
              <w:top w:val="single" w:sz="2" w:space="0" w:color="auto"/>
              <w:bottom w:val="single" w:sz="2" w:space="0" w:color="auto"/>
            </w:tcBorders>
          </w:tcPr>
          <w:p w14:paraId="52FEA4CC" w14:textId="1478F73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E051635" w14:textId="3E49CEE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4319889" w14:textId="5B72BBF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DB5C332" w14:textId="596284C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10E1FB8" w14:textId="58C52CF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E3A56C" w14:textId="6F2D93E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94DCFF8" w14:textId="211FEFB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9300542" w14:textId="6CBDB47A" w:rsidR="0073344F" w:rsidRPr="00273AA1" w:rsidRDefault="0073344F">
            <w:pPr>
              <w:pStyle w:val="MeasureTableTextRightAligned"/>
            </w:pPr>
            <w:r w:rsidRPr="00273AA1">
              <w:t>2026</w:t>
            </w:r>
            <w:r w:rsidR="003F625B">
              <w:noBreakHyphen/>
            </w:r>
            <w:r w:rsidRPr="00273AA1">
              <w:t>27</w:t>
            </w:r>
          </w:p>
        </w:tc>
      </w:tr>
      <w:tr w:rsidR="0073344F" w:rsidRPr="00273AA1" w14:paraId="44C196AF" w14:textId="77777777">
        <w:trPr>
          <w:cantSplit/>
          <w:jc w:val="center"/>
        </w:trPr>
        <w:tc>
          <w:tcPr>
            <w:tcW w:w="967" w:type="dxa"/>
            <w:tcBorders>
              <w:top w:val="single" w:sz="2" w:space="0" w:color="auto"/>
              <w:bottom w:val="single" w:sz="2" w:space="0" w:color="auto"/>
            </w:tcBorders>
          </w:tcPr>
          <w:p w14:paraId="3432E404" w14:textId="77777777" w:rsidR="0073344F" w:rsidRPr="00273AA1" w:rsidRDefault="0073344F">
            <w:pPr>
              <w:pStyle w:val="MeasureTableTextRightAligned"/>
            </w:pPr>
            <w:r w:rsidRPr="00273AA1">
              <w:t>200</w:t>
            </w:r>
          </w:p>
        </w:tc>
        <w:tc>
          <w:tcPr>
            <w:tcW w:w="967" w:type="dxa"/>
            <w:tcBorders>
              <w:top w:val="single" w:sz="2" w:space="0" w:color="auto"/>
              <w:bottom w:val="single" w:sz="2" w:space="0" w:color="auto"/>
            </w:tcBorders>
          </w:tcPr>
          <w:p w14:paraId="1F624FD6" w14:textId="77777777" w:rsidR="0073344F" w:rsidRPr="00273AA1" w:rsidRDefault="0073344F">
            <w:pPr>
              <w:pStyle w:val="MeasureTableTextRightAligned"/>
            </w:pPr>
            <w:r w:rsidRPr="00273AA1">
              <w:t>220</w:t>
            </w:r>
          </w:p>
        </w:tc>
        <w:tc>
          <w:tcPr>
            <w:tcW w:w="967" w:type="dxa"/>
            <w:tcBorders>
              <w:top w:val="single" w:sz="2" w:space="0" w:color="auto"/>
              <w:bottom w:val="single" w:sz="2" w:space="0" w:color="auto"/>
            </w:tcBorders>
            <w:vAlign w:val="bottom"/>
          </w:tcPr>
          <w:p w14:paraId="199D8B2D" w14:textId="77777777" w:rsidR="0073344F" w:rsidRPr="00273AA1" w:rsidRDefault="0073344F">
            <w:pPr>
              <w:pStyle w:val="MeasureTableTextRightAligned"/>
            </w:pPr>
            <w:r w:rsidRPr="00273AA1">
              <w:t>170</w:t>
            </w:r>
          </w:p>
        </w:tc>
        <w:tc>
          <w:tcPr>
            <w:tcW w:w="967" w:type="dxa"/>
            <w:tcBorders>
              <w:top w:val="single" w:sz="2" w:space="0" w:color="auto"/>
              <w:bottom w:val="single" w:sz="2" w:space="0" w:color="auto"/>
            </w:tcBorders>
            <w:vAlign w:val="bottom"/>
          </w:tcPr>
          <w:p w14:paraId="4BF10D4C" w14:textId="77777777" w:rsidR="0073344F" w:rsidRPr="00273AA1" w:rsidRDefault="0073344F">
            <w:pPr>
              <w:pStyle w:val="MeasureTableTextRightAligned"/>
            </w:pPr>
            <w:r w:rsidRPr="00273AA1">
              <w:t>190</w:t>
            </w:r>
          </w:p>
        </w:tc>
        <w:tc>
          <w:tcPr>
            <w:tcW w:w="967" w:type="dxa"/>
            <w:tcBorders>
              <w:top w:val="single" w:sz="2" w:space="0" w:color="auto"/>
              <w:bottom w:val="single" w:sz="2" w:space="0" w:color="auto"/>
            </w:tcBorders>
            <w:vAlign w:val="bottom"/>
          </w:tcPr>
          <w:p w14:paraId="7997EF2D" w14:textId="77777777" w:rsidR="0073344F" w:rsidRPr="00273AA1" w:rsidRDefault="0073344F">
            <w:pPr>
              <w:pStyle w:val="MeasureTableTextRightAligned"/>
            </w:pPr>
            <w:r w:rsidRPr="00273AA1">
              <w:t>240</w:t>
            </w:r>
          </w:p>
        </w:tc>
        <w:tc>
          <w:tcPr>
            <w:tcW w:w="967" w:type="dxa"/>
            <w:gridSpan w:val="2"/>
            <w:tcBorders>
              <w:top w:val="single" w:sz="2" w:space="0" w:color="auto"/>
              <w:bottom w:val="single" w:sz="2" w:space="0" w:color="auto"/>
            </w:tcBorders>
            <w:vAlign w:val="bottom"/>
          </w:tcPr>
          <w:p w14:paraId="54BF97F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36D4D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390600D" w14:textId="77777777" w:rsidR="0073344F" w:rsidRPr="00273AA1" w:rsidRDefault="0073344F">
            <w:pPr>
              <w:pStyle w:val="MeasureTableTextRightAligned"/>
            </w:pPr>
            <w:r w:rsidRPr="00273AA1">
              <w:t>*</w:t>
            </w:r>
          </w:p>
        </w:tc>
      </w:tr>
      <w:tr w:rsidR="0073344F" w:rsidRPr="00273AA1" w14:paraId="049E25A4" w14:textId="77777777">
        <w:trPr>
          <w:cantSplit/>
          <w:jc w:val="center"/>
        </w:trPr>
        <w:tc>
          <w:tcPr>
            <w:tcW w:w="1934" w:type="dxa"/>
            <w:gridSpan w:val="2"/>
            <w:tcBorders>
              <w:top w:val="single" w:sz="2" w:space="0" w:color="auto"/>
              <w:bottom w:val="nil"/>
            </w:tcBorders>
          </w:tcPr>
          <w:p w14:paraId="51BE87B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56A91DE"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346A9F35" w14:textId="50C8B34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96A7883" w14:textId="77777777" w:rsidR="0073344F" w:rsidRPr="00273AA1" w:rsidRDefault="0073344F">
            <w:pPr>
              <w:pStyle w:val="MeasureTableTextLeftAligned"/>
            </w:pPr>
            <w:r w:rsidRPr="00273AA1">
              <w:t>A22</w:t>
            </w:r>
          </w:p>
        </w:tc>
      </w:tr>
      <w:tr w:rsidR="0073344F" w:rsidRPr="00273AA1" w14:paraId="2312CAB7" w14:textId="77777777">
        <w:trPr>
          <w:cantSplit/>
          <w:jc w:val="center"/>
        </w:trPr>
        <w:tc>
          <w:tcPr>
            <w:tcW w:w="1934" w:type="dxa"/>
            <w:gridSpan w:val="2"/>
            <w:tcBorders>
              <w:top w:val="nil"/>
              <w:bottom w:val="nil"/>
            </w:tcBorders>
          </w:tcPr>
          <w:p w14:paraId="4216B55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C384769"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61881CE" w14:textId="77777777" w:rsidR="0073344F" w:rsidRPr="00273AA1" w:rsidRDefault="0073344F">
            <w:pPr>
              <w:pStyle w:val="MeasureTableTextItalic"/>
            </w:pPr>
            <w:r w:rsidRPr="00273AA1">
              <w:t>* Category</w:t>
            </w:r>
          </w:p>
        </w:tc>
        <w:tc>
          <w:tcPr>
            <w:tcW w:w="1124" w:type="dxa"/>
            <w:gridSpan w:val="2"/>
            <w:tcBorders>
              <w:top w:val="nil"/>
              <w:bottom w:val="nil"/>
            </w:tcBorders>
          </w:tcPr>
          <w:p w14:paraId="45387CA6" w14:textId="77777777" w:rsidR="0073344F" w:rsidRPr="00273AA1" w:rsidRDefault="0073344F">
            <w:pPr>
              <w:pStyle w:val="MeasureTableTextLeftAligned"/>
            </w:pPr>
            <w:r w:rsidRPr="00273AA1">
              <w:t>3+</w:t>
            </w:r>
          </w:p>
        </w:tc>
      </w:tr>
      <w:tr w:rsidR="0073344F" w:rsidRPr="00273AA1" w14:paraId="71C4828C" w14:textId="77777777">
        <w:trPr>
          <w:cantSplit/>
          <w:jc w:val="center"/>
        </w:trPr>
        <w:tc>
          <w:tcPr>
            <w:tcW w:w="1934" w:type="dxa"/>
            <w:gridSpan w:val="2"/>
            <w:tcBorders>
              <w:top w:val="nil"/>
              <w:bottom w:val="nil"/>
            </w:tcBorders>
          </w:tcPr>
          <w:p w14:paraId="22F7A33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13DAC42" w14:textId="77777777" w:rsidR="0073344F" w:rsidRPr="00273AA1" w:rsidRDefault="0073344F">
            <w:pPr>
              <w:pStyle w:val="MeasureTableTextLeftAligned"/>
            </w:pPr>
            <w:r w:rsidRPr="00273AA1">
              <w:t>1993</w:t>
            </w:r>
          </w:p>
        </w:tc>
        <w:tc>
          <w:tcPr>
            <w:tcW w:w="1500" w:type="dxa"/>
            <w:gridSpan w:val="2"/>
            <w:tcBorders>
              <w:top w:val="nil"/>
              <w:bottom w:val="nil"/>
            </w:tcBorders>
          </w:tcPr>
          <w:p w14:paraId="06061EB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3D4476A" w14:textId="77777777" w:rsidR="0073344F" w:rsidRPr="00273AA1" w:rsidRDefault="0073344F">
            <w:pPr>
              <w:pStyle w:val="MeasureTableTextLeftAligned"/>
            </w:pPr>
          </w:p>
        </w:tc>
      </w:tr>
      <w:tr w:rsidR="0073344F" w:rsidRPr="00273AA1" w14:paraId="000E1B1B" w14:textId="77777777">
        <w:trPr>
          <w:cantSplit/>
          <w:jc w:val="center"/>
        </w:trPr>
        <w:tc>
          <w:tcPr>
            <w:tcW w:w="1934" w:type="dxa"/>
            <w:gridSpan w:val="2"/>
            <w:tcBorders>
              <w:top w:val="nil"/>
            </w:tcBorders>
          </w:tcPr>
          <w:p w14:paraId="1AD13B49" w14:textId="77777777" w:rsidR="0073344F" w:rsidRPr="00273AA1" w:rsidRDefault="0073344F">
            <w:pPr>
              <w:pStyle w:val="MeasureTableTextItalic"/>
            </w:pPr>
            <w:r w:rsidRPr="00273AA1">
              <w:t>Legislative reference:</w:t>
            </w:r>
          </w:p>
        </w:tc>
        <w:tc>
          <w:tcPr>
            <w:tcW w:w="5803" w:type="dxa"/>
            <w:gridSpan w:val="8"/>
            <w:tcBorders>
              <w:top w:val="nil"/>
            </w:tcBorders>
          </w:tcPr>
          <w:p w14:paraId="67DC0DE6" w14:textId="77183C1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Subdivisions 83</w:t>
            </w:r>
            <w:r w:rsidR="003F625B">
              <w:rPr>
                <w:rFonts w:ascii="Arial" w:hAnsi="Arial" w:cs="Arial"/>
                <w:color w:val="000000"/>
                <w:sz w:val="16"/>
                <w:szCs w:val="16"/>
              </w:rPr>
              <w:noBreakHyphen/>
            </w:r>
            <w:r w:rsidRPr="00273AA1">
              <w:rPr>
                <w:rFonts w:ascii="Arial" w:hAnsi="Arial" w:cs="Arial"/>
                <w:color w:val="000000"/>
                <w:sz w:val="16"/>
                <w:szCs w:val="16"/>
              </w:rPr>
              <w:t>A and 83</w:t>
            </w:r>
            <w:r w:rsidR="003F625B">
              <w:rPr>
                <w:rFonts w:ascii="Arial" w:hAnsi="Arial" w:cs="Arial"/>
                <w:color w:val="000000"/>
                <w:sz w:val="16"/>
                <w:szCs w:val="16"/>
              </w:rPr>
              <w:noBreakHyphen/>
            </w:r>
            <w:r w:rsidRPr="00273AA1">
              <w:rPr>
                <w:rFonts w:ascii="Arial" w:hAnsi="Arial" w:cs="Arial"/>
                <w:color w:val="000000"/>
                <w:sz w:val="16"/>
                <w:szCs w:val="16"/>
              </w:rPr>
              <w:t xml:space="preserve">B of the </w:t>
            </w:r>
            <w:r w:rsidRPr="00273AA1">
              <w:rPr>
                <w:rFonts w:ascii="Arial" w:hAnsi="Arial" w:cs="Arial"/>
                <w:i/>
                <w:iCs/>
                <w:color w:val="000000"/>
                <w:sz w:val="16"/>
                <w:szCs w:val="16"/>
              </w:rPr>
              <w:t>Income Tax Assessment Act 1997</w:t>
            </w:r>
          </w:p>
        </w:tc>
      </w:tr>
    </w:tbl>
    <w:p w14:paraId="38329986" w14:textId="77777777" w:rsidR="0073344F" w:rsidRPr="00273AA1" w:rsidRDefault="0073344F" w:rsidP="0073344F">
      <w:pPr>
        <w:pStyle w:val="MeasureTableHeading"/>
      </w:pPr>
    </w:p>
    <w:p w14:paraId="083884CC" w14:textId="4B185BFE" w:rsidR="0073344F" w:rsidRPr="00273AA1" w:rsidRDefault="0073344F" w:rsidP="0073344F">
      <w:r w:rsidRPr="00273AA1">
        <w:t>The benchmark tax treatment is that income tax is paid on the taxable income of a taxpayer for an income year at their applicable rate of tax. However, a maximum tax rate of 30 per cent, excluding the Medicare levy, applies to lump sum payments in lieu of unused long service or annual leave</w:t>
      </w:r>
      <w:r w:rsidRPr="00273AA1">
        <w:fldChar w:fldCharType="begin"/>
      </w:r>
      <w:r w:rsidRPr="00273AA1">
        <w:instrText xml:space="preserve"> XE </w:instrText>
      </w:r>
      <w:r w:rsidR="003F625B">
        <w:instrText>“</w:instrText>
      </w:r>
      <w:r w:rsidRPr="00273AA1">
        <w:instrText>Unused long service or annual leave</w:instrText>
      </w:r>
      <w:r w:rsidR="003F625B">
        <w:instrText>”</w:instrText>
      </w:r>
      <w:r w:rsidRPr="00273AA1">
        <w:instrText xml:space="preserve"> </w:instrText>
      </w:r>
      <w:r w:rsidRPr="00273AA1">
        <w:fldChar w:fldCharType="end"/>
      </w:r>
      <w:r w:rsidRPr="00273AA1">
        <w:t xml:space="preserve"> which accrued before 18 August 1993, or which are made in circumstances of bona fide redundancy, invalidity or under an early retirement scheme.</w:t>
      </w:r>
    </w:p>
    <w:p w14:paraId="7B4B426C" w14:textId="672486D8" w:rsidR="0073344F" w:rsidRPr="00273AA1" w:rsidRDefault="0073344F" w:rsidP="00997892">
      <w:pPr>
        <w:pStyle w:val="Heading4"/>
      </w:pPr>
      <w:r w:rsidRPr="00273AA1">
        <w:t>A24</w:t>
      </w:r>
      <w:r w:rsidRPr="00273AA1">
        <w:tab/>
        <w:t>Concessional taxation of non</w:t>
      </w:r>
      <w:r w:rsidR="003F625B">
        <w:noBreakHyphen/>
      </w:r>
      <w:r w:rsidRPr="00273AA1">
        <w:t>superannuation termination benefits</w:t>
      </w:r>
    </w:p>
    <w:p w14:paraId="114031E8"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2E25215" w14:textId="77777777">
        <w:trPr>
          <w:cantSplit/>
          <w:jc w:val="center"/>
        </w:trPr>
        <w:tc>
          <w:tcPr>
            <w:tcW w:w="967" w:type="dxa"/>
            <w:tcBorders>
              <w:top w:val="single" w:sz="2" w:space="0" w:color="auto"/>
              <w:bottom w:val="single" w:sz="2" w:space="0" w:color="auto"/>
            </w:tcBorders>
          </w:tcPr>
          <w:p w14:paraId="66C750BE" w14:textId="21FA822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7718376" w14:textId="3093795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8CCF1B4" w14:textId="2A59C4C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96143D5" w14:textId="35B066C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3741A20" w14:textId="2217DDA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81AE5A4" w14:textId="4071BB2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AE877E7" w14:textId="5AE6F6E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34CC305" w14:textId="6A87728E" w:rsidR="0073344F" w:rsidRPr="00273AA1" w:rsidRDefault="0073344F">
            <w:pPr>
              <w:pStyle w:val="MeasureTableTextRightAligned"/>
            </w:pPr>
            <w:r w:rsidRPr="00273AA1">
              <w:t>2026</w:t>
            </w:r>
            <w:r w:rsidR="003F625B">
              <w:noBreakHyphen/>
            </w:r>
            <w:r w:rsidRPr="00273AA1">
              <w:t>27</w:t>
            </w:r>
          </w:p>
        </w:tc>
      </w:tr>
      <w:tr w:rsidR="0073344F" w:rsidRPr="00273AA1" w14:paraId="371B94E3" w14:textId="77777777">
        <w:trPr>
          <w:cantSplit/>
          <w:jc w:val="center"/>
        </w:trPr>
        <w:tc>
          <w:tcPr>
            <w:tcW w:w="967" w:type="dxa"/>
            <w:tcBorders>
              <w:top w:val="single" w:sz="2" w:space="0" w:color="auto"/>
              <w:bottom w:val="single" w:sz="2" w:space="0" w:color="auto"/>
            </w:tcBorders>
          </w:tcPr>
          <w:p w14:paraId="4F73E378" w14:textId="77777777" w:rsidR="0073344F" w:rsidRPr="00273AA1" w:rsidRDefault="0073344F">
            <w:pPr>
              <w:pStyle w:val="MeasureTableTextRightAligned"/>
            </w:pPr>
            <w:r w:rsidRPr="00273AA1">
              <w:t>2,100</w:t>
            </w:r>
          </w:p>
        </w:tc>
        <w:tc>
          <w:tcPr>
            <w:tcW w:w="967" w:type="dxa"/>
            <w:tcBorders>
              <w:top w:val="single" w:sz="2" w:space="0" w:color="auto"/>
              <w:bottom w:val="single" w:sz="2" w:space="0" w:color="auto"/>
            </w:tcBorders>
          </w:tcPr>
          <w:p w14:paraId="2BEA4564" w14:textId="77777777" w:rsidR="0073344F" w:rsidRPr="00273AA1" w:rsidRDefault="0073344F">
            <w:pPr>
              <w:pStyle w:val="MeasureTableTextRightAligned"/>
            </w:pPr>
            <w:r w:rsidRPr="00273AA1">
              <w:t>2,550</w:t>
            </w:r>
          </w:p>
        </w:tc>
        <w:tc>
          <w:tcPr>
            <w:tcW w:w="967" w:type="dxa"/>
            <w:tcBorders>
              <w:top w:val="single" w:sz="2" w:space="0" w:color="auto"/>
              <w:bottom w:val="single" w:sz="2" w:space="0" w:color="auto"/>
            </w:tcBorders>
            <w:vAlign w:val="bottom"/>
          </w:tcPr>
          <w:p w14:paraId="5574DC27" w14:textId="77777777" w:rsidR="0073344F" w:rsidRPr="00273AA1" w:rsidRDefault="0073344F">
            <w:pPr>
              <w:pStyle w:val="MeasureTableTextRightAligned"/>
            </w:pPr>
            <w:r w:rsidRPr="00273AA1">
              <w:t>1,400</w:t>
            </w:r>
          </w:p>
        </w:tc>
        <w:tc>
          <w:tcPr>
            <w:tcW w:w="967" w:type="dxa"/>
            <w:tcBorders>
              <w:top w:val="single" w:sz="2" w:space="0" w:color="auto"/>
              <w:bottom w:val="single" w:sz="2" w:space="0" w:color="auto"/>
            </w:tcBorders>
            <w:vAlign w:val="bottom"/>
          </w:tcPr>
          <w:p w14:paraId="7F2EA14D" w14:textId="77777777" w:rsidR="0073344F" w:rsidRPr="00273AA1" w:rsidRDefault="0073344F">
            <w:pPr>
              <w:pStyle w:val="MeasureTableTextRightAligned"/>
            </w:pPr>
            <w:r w:rsidRPr="00273AA1">
              <w:t>1,600</w:t>
            </w:r>
          </w:p>
        </w:tc>
        <w:tc>
          <w:tcPr>
            <w:tcW w:w="967" w:type="dxa"/>
            <w:tcBorders>
              <w:top w:val="single" w:sz="2" w:space="0" w:color="auto"/>
              <w:bottom w:val="single" w:sz="2" w:space="0" w:color="auto"/>
            </w:tcBorders>
            <w:vAlign w:val="bottom"/>
          </w:tcPr>
          <w:p w14:paraId="3AEEFEB5" w14:textId="77777777" w:rsidR="0073344F" w:rsidRPr="00273AA1" w:rsidRDefault="0073344F">
            <w:pPr>
              <w:pStyle w:val="MeasureTableTextRightAligned"/>
            </w:pPr>
            <w:r w:rsidRPr="00273AA1">
              <w:t>1,950</w:t>
            </w:r>
          </w:p>
        </w:tc>
        <w:tc>
          <w:tcPr>
            <w:tcW w:w="967" w:type="dxa"/>
            <w:gridSpan w:val="2"/>
            <w:tcBorders>
              <w:top w:val="single" w:sz="2" w:space="0" w:color="auto"/>
              <w:bottom w:val="single" w:sz="2" w:space="0" w:color="auto"/>
            </w:tcBorders>
            <w:vAlign w:val="bottom"/>
          </w:tcPr>
          <w:p w14:paraId="7DAE49C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2516A4E"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867F480" w14:textId="77777777" w:rsidR="0073344F" w:rsidRPr="00273AA1" w:rsidRDefault="0073344F">
            <w:pPr>
              <w:pStyle w:val="MeasureTableTextRightAligned"/>
            </w:pPr>
            <w:r w:rsidRPr="00273AA1">
              <w:t>*</w:t>
            </w:r>
          </w:p>
        </w:tc>
      </w:tr>
      <w:tr w:rsidR="0073344F" w:rsidRPr="00273AA1" w14:paraId="69A777B3" w14:textId="77777777">
        <w:trPr>
          <w:cantSplit/>
          <w:jc w:val="center"/>
        </w:trPr>
        <w:tc>
          <w:tcPr>
            <w:tcW w:w="1934" w:type="dxa"/>
            <w:gridSpan w:val="2"/>
            <w:tcBorders>
              <w:top w:val="single" w:sz="2" w:space="0" w:color="auto"/>
              <w:bottom w:val="nil"/>
            </w:tcBorders>
          </w:tcPr>
          <w:p w14:paraId="382B9FC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C9CA067"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1FC281D6" w14:textId="3DE7ECD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3FBB04F" w14:textId="77777777" w:rsidR="0073344F" w:rsidRPr="00273AA1" w:rsidRDefault="0073344F">
            <w:pPr>
              <w:pStyle w:val="MeasureTableTextLeftAligned"/>
            </w:pPr>
            <w:r w:rsidRPr="00273AA1">
              <w:t>A23</w:t>
            </w:r>
          </w:p>
        </w:tc>
      </w:tr>
      <w:tr w:rsidR="0073344F" w:rsidRPr="00273AA1" w14:paraId="4D887CC0" w14:textId="77777777">
        <w:trPr>
          <w:cantSplit/>
          <w:jc w:val="center"/>
        </w:trPr>
        <w:tc>
          <w:tcPr>
            <w:tcW w:w="1934" w:type="dxa"/>
            <w:gridSpan w:val="2"/>
            <w:tcBorders>
              <w:top w:val="nil"/>
              <w:bottom w:val="nil"/>
            </w:tcBorders>
          </w:tcPr>
          <w:p w14:paraId="58A8064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1060CD0" w14:textId="77777777" w:rsidR="0073344F" w:rsidRPr="00273AA1" w:rsidRDefault="0073344F">
            <w:pPr>
              <w:pStyle w:val="MeasureTableTextLeftAligned"/>
            </w:pPr>
            <w:r w:rsidRPr="00273AA1">
              <w:t>Low</w:t>
            </w:r>
          </w:p>
        </w:tc>
        <w:tc>
          <w:tcPr>
            <w:tcW w:w="1500" w:type="dxa"/>
            <w:gridSpan w:val="2"/>
            <w:tcBorders>
              <w:top w:val="nil"/>
              <w:bottom w:val="nil"/>
            </w:tcBorders>
          </w:tcPr>
          <w:p w14:paraId="20266FCA" w14:textId="77777777" w:rsidR="0073344F" w:rsidRPr="00273AA1" w:rsidRDefault="0073344F">
            <w:pPr>
              <w:pStyle w:val="MeasureTableTextItalic"/>
            </w:pPr>
            <w:r w:rsidRPr="00273AA1">
              <w:t>* Category</w:t>
            </w:r>
          </w:p>
        </w:tc>
        <w:tc>
          <w:tcPr>
            <w:tcW w:w="1124" w:type="dxa"/>
            <w:gridSpan w:val="2"/>
            <w:tcBorders>
              <w:top w:val="nil"/>
              <w:bottom w:val="nil"/>
            </w:tcBorders>
          </w:tcPr>
          <w:p w14:paraId="7D9B6541" w14:textId="77777777" w:rsidR="0073344F" w:rsidRPr="00273AA1" w:rsidRDefault="0073344F">
            <w:pPr>
              <w:pStyle w:val="MeasureTableTextLeftAligned"/>
            </w:pPr>
            <w:r w:rsidRPr="00273AA1">
              <w:t>4+</w:t>
            </w:r>
          </w:p>
        </w:tc>
      </w:tr>
      <w:tr w:rsidR="0073344F" w:rsidRPr="00273AA1" w14:paraId="5A077C75" w14:textId="77777777">
        <w:trPr>
          <w:cantSplit/>
          <w:jc w:val="center"/>
        </w:trPr>
        <w:tc>
          <w:tcPr>
            <w:tcW w:w="1934" w:type="dxa"/>
            <w:gridSpan w:val="2"/>
            <w:tcBorders>
              <w:top w:val="nil"/>
              <w:bottom w:val="nil"/>
            </w:tcBorders>
          </w:tcPr>
          <w:p w14:paraId="0826C19F"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1DEAB81"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6665D4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015A92B" w14:textId="77777777" w:rsidR="0073344F" w:rsidRPr="00273AA1" w:rsidRDefault="0073344F">
            <w:pPr>
              <w:pStyle w:val="MeasureTableTextLeftAligned"/>
            </w:pPr>
          </w:p>
        </w:tc>
      </w:tr>
      <w:tr w:rsidR="0073344F" w:rsidRPr="00273AA1" w14:paraId="439307F9" w14:textId="77777777">
        <w:trPr>
          <w:cantSplit/>
          <w:jc w:val="center"/>
        </w:trPr>
        <w:tc>
          <w:tcPr>
            <w:tcW w:w="1934" w:type="dxa"/>
            <w:gridSpan w:val="2"/>
            <w:tcBorders>
              <w:top w:val="nil"/>
            </w:tcBorders>
          </w:tcPr>
          <w:p w14:paraId="6C3E8A4A" w14:textId="77777777" w:rsidR="0073344F" w:rsidRPr="00273AA1" w:rsidRDefault="0073344F">
            <w:pPr>
              <w:pStyle w:val="MeasureTableTextItalic"/>
            </w:pPr>
            <w:r w:rsidRPr="00273AA1">
              <w:t>Legislative reference:</w:t>
            </w:r>
          </w:p>
        </w:tc>
        <w:tc>
          <w:tcPr>
            <w:tcW w:w="5803" w:type="dxa"/>
            <w:gridSpan w:val="8"/>
            <w:tcBorders>
              <w:top w:val="nil"/>
            </w:tcBorders>
          </w:tcPr>
          <w:p w14:paraId="364C350A"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Division 82 of the </w:t>
            </w:r>
            <w:r w:rsidRPr="00273AA1">
              <w:rPr>
                <w:rFonts w:ascii="Arial" w:hAnsi="Arial" w:cs="Arial"/>
                <w:i/>
                <w:iCs/>
                <w:color w:val="000000"/>
                <w:sz w:val="16"/>
                <w:szCs w:val="16"/>
              </w:rPr>
              <w:t>Income Tax (Transitional Provisions) Act 1997</w:t>
            </w:r>
          </w:p>
          <w:p w14:paraId="249B99B9"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Division 82 of the </w:t>
            </w:r>
            <w:r w:rsidRPr="00273AA1">
              <w:rPr>
                <w:rFonts w:ascii="Arial" w:hAnsi="Arial" w:cs="Arial"/>
                <w:i/>
                <w:iCs/>
                <w:color w:val="000000"/>
                <w:sz w:val="16"/>
                <w:szCs w:val="16"/>
              </w:rPr>
              <w:t>Income Tax Assessment Act 1997</w:t>
            </w:r>
          </w:p>
          <w:p w14:paraId="006526ED" w14:textId="209936C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83</w:t>
            </w:r>
            <w:r w:rsidR="003F625B">
              <w:rPr>
                <w:rFonts w:ascii="Arial" w:hAnsi="Arial" w:cs="Arial"/>
                <w:color w:val="000000"/>
                <w:sz w:val="16"/>
                <w:szCs w:val="16"/>
              </w:rPr>
              <w:noBreakHyphen/>
            </w:r>
            <w:r w:rsidRPr="00273AA1">
              <w:rPr>
                <w:rFonts w:ascii="Arial" w:hAnsi="Arial" w:cs="Arial"/>
                <w:color w:val="000000"/>
                <w:sz w:val="16"/>
                <w:szCs w:val="16"/>
              </w:rPr>
              <w:t xml:space="preserve">C of the </w:t>
            </w:r>
            <w:r w:rsidRPr="00273AA1">
              <w:rPr>
                <w:rFonts w:ascii="Arial" w:hAnsi="Arial" w:cs="Arial"/>
                <w:i/>
                <w:iCs/>
                <w:color w:val="000000"/>
                <w:sz w:val="16"/>
                <w:szCs w:val="16"/>
              </w:rPr>
              <w:t>Income Tax Assessment Act 1997</w:t>
            </w:r>
          </w:p>
        </w:tc>
      </w:tr>
    </w:tbl>
    <w:p w14:paraId="7AA5A5EF" w14:textId="77777777" w:rsidR="0073344F" w:rsidRPr="00273AA1" w:rsidRDefault="0073344F" w:rsidP="0073344F">
      <w:pPr>
        <w:pStyle w:val="MeasureTableHeading"/>
      </w:pPr>
    </w:p>
    <w:p w14:paraId="3FDBBF2E" w14:textId="30CD1F60" w:rsidR="0073344F" w:rsidRPr="00273AA1" w:rsidRDefault="0073344F" w:rsidP="0073344F">
      <w:r w:rsidRPr="00273AA1">
        <w:t>The benchmark tax treatment is that income tax is paid on the taxable income of a taxpayer for an income year at their applicable rate of tax. However, non</w:t>
      </w:r>
      <w:r w:rsidR="003F625B">
        <w:noBreakHyphen/>
      </w:r>
      <w:r w:rsidRPr="00273AA1">
        <w:t xml:space="preserve">superannuation termination payments, known as employment termination payments (ETPs), receive concessional tax treatment dependent on the circumstances of the taxpayer. </w:t>
      </w:r>
    </w:p>
    <w:p w14:paraId="6C421D34" w14:textId="3C512901" w:rsidR="0073344F" w:rsidRPr="00273AA1" w:rsidRDefault="0073344F" w:rsidP="0073344F">
      <w:r w:rsidRPr="00273AA1">
        <w:t>From 1 July 2019, the age below which persons can receive genuine redundancy and early retirement scheme payments was increased from 65 years of age to align with the Age Pension qualifying age. Genuine redundancy and early retirement scheme payments are tax</w:t>
      </w:r>
      <w:r w:rsidR="003F625B">
        <w:noBreakHyphen/>
      </w:r>
      <w:r w:rsidRPr="00273AA1">
        <w:t>free up to a limit, and amounts in excess of this limit are taxed as an ETP.</w:t>
      </w:r>
      <w:r w:rsidRPr="00273AA1">
        <w:fldChar w:fldCharType="begin"/>
      </w:r>
      <w:r w:rsidRPr="00273AA1">
        <w:instrText xml:space="preserve"> XE </w:instrText>
      </w:r>
      <w:r w:rsidR="003F625B">
        <w:instrText>“</w:instrText>
      </w:r>
      <w:r w:rsidRPr="00273AA1">
        <w:instrText>Non</w:instrText>
      </w:r>
      <w:r w:rsidR="003F625B">
        <w:noBreakHyphen/>
      </w:r>
      <w:r w:rsidRPr="00273AA1">
        <w:instrText>superannuation termination payments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Employment termination payments</w:instrText>
      </w:r>
      <w:r w:rsidR="003F625B">
        <w:instrText>”</w:instrText>
      </w:r>
      <w:r w:rsidRPr="00273AA1">
        <w:instrText xml:space="preserve"> </w:instrText>
      </w:r>
      <w:r w:rsidRPr="00273AA1">
        <w:fldChar w:fldCharType="end"/>
      </w:r>
      <w:r w:rsidRPr="00273AA1">
        <w:t xml:space="preserve">   </w:t>
      </w:r>
      <w:r w:rsidRPr="00273AA1">
        <w:rPr>
          <w:vanish/>
        </w:rPr>
        <w:fldChar w:fldCharType="begin"/>
      </w:r>
      <w:r w:rsidRPr="00273AA1">
        <w:rPr>
          <w:vanish/>
        </w:rPr>
        <w:instrText xml:space="preserve"> XE </w:instrText>
      </w:r>
      <w:r w:rsidR="003F625B">
        <w:rPr>
          <w:vanish/>
        </w:rPr>
        <w:instrText>“</w:instrText>
      </w:r>
      <w:r w:rsidRPr="00273AA1">
        <w:rPr>
          <w:vanish/>
        </w:rPr>
        <w:instrText>Redundancy payments</w:instrText>
      </w:r>
      <w:r w:rsidR="003F625B">
        <w:rPr>
          <w:vanish/>
        </w:rPr>
        <w:instrText>”</w:instrText>
      </w:r>
      <w:r w:rsidRPr="00273AA1">
        <w:rPr>
          <w:vanish/>
        </w:rPr>
        <w:instrText xml:space="preserve"> </w:instrText>
      </w:r>
      <w:r w:rsidRPr="00273AA1">
        <w:rPr>
          <w:vanish/>
        </w:rPr>
        <w:fldChar w:fldCharType="end"/>
      </w:r>
      <w:r w:rsidRPr="00273AA1">
        <w:rPr>
          <w:vanish/>
        </w:rPr>
        <w:t xml:space="preserve">   </w:t>
      </w:r>
    </w:p>
    <w:p w14:paraId="3F673765" w14:textId="77777777" w:rsidR="0073344F" w:rsidRPr="00273AA1" w:rsidRDefault="0073344F" w:rsidP="00997892">
      <w:pPr>
        <w:pStyle w:val="Heading4"/>
      </w:pPr>
      <w:r w:rsidRPr="00273AA1">
        <w:lastRenderedPageBreak/>
        <w:t>A25</w:t>
      </w:r>
      <w:r w:rsidRPr="00273AA1">
        <w:tab/>
        <w:t>Concessional taxation of unused long service leave accumulated prior to 16 August 1978</w:t>
      </w:r>
    </w:p>
    <w:p w14:paraId="75C4FFEB"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964C12C" w14:textId="77777777">
        <w:trPr>
          <w:cantSplit/>
          <w:jc w:val="center"/>
        </w:trPr>
        <w:tc>
          <w:tcPr>
            <w:tcW w:w="967" w:type="dxa"/>
            <w:tcBorders>
              <w:top w:val="single" w:sz="2" w:space="0" w:color="auto"/>
              <w:bottom w:val="single" w:sz="2" w:space="0" w:color="auto"/>
            </w:tcBorders>
          </w:tcPr>
          <w:p w14:paraId="219ADF99" w14:textId="6DCD49F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D80A28F" w14:textId="24A3D1E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AE927B5" w14:textId="2947D7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DA529D7" w14:textId="3B52B98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442E3D7" w14:textId="78DED92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52B7491" w14:textId="1AEFF70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F23A0C3" w14:textId="7527305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4DB3A9F" w14:textId="10B50332" w:rsidR="0073344F" w:rsidRPr="00273AA1" w:rsidRDefault="0073344F">
            <w:pPr>
              <w:pStyle w:val="MeasureTableTextRightAligned"/>
            </w:pPr>
            <w:r w:rsidRPr="00273AA1">
              <w:t>2026</w:t>
            </w:r>
            <w:r w:rsidR="003F625B">
              <w:noBreakHyphen/>
            </w:r>
            <w:r w:rsidRPr="00273AA1">
              <w:t>27</w:t>
            </w:r>
          </w:p>
        </w:tc>
      </w:tr>
      <w:tr w:rsidR="0073344F" w:rsidRPr="00273AA1" w14:paraId="3B48C5C7" w14:textId="77777777">
        <w:trPr>
          <w:cantSplit/>
          <w:jc w:val="center"/>
        </w:trPr>
        <w:tc>
          <w:tcPr>
            <w:tcW w:w="967" w:type="dxa"/>
            <w:tcBorders>
              <w:top w:val="single" w:sz="2" w:space="0" w:color="auto"/>
              <w:bottom w:val="single" w:sz="2" w:space="0" w:color="auto"/>
            </w:tcBorders>
          </w:tcPr>
          <w:p w14:paraId="2953A5E7" w14:textId="77777777" w:rsidR="0073344F" w:rsidRPr="00273AA1" w:rsidRDefault="0073344F">
            <w:pPr>
              <w:pStyle w:val="MeasureTableTextRightAligned"/>
            </w:pPr>
            <w:r w:rsidRPr="00273AA1">
              <w:t>19</w:t>
            </w:r>
          </w:p>
        </w:tc>
        <w:tc>
          <w:tcPr>
            <w:tcW w:w="967" w:type="dxa"/>
            <w:tcBorders>
              <w:top w:val="single" w:sz="2" w:space="0" w:color="auto"/>
              <w:bottom w:val="single" w:sz="2" w:space="0" w:color="auto"/>
            </w:tcBorders>
          </w:tcPr>
          <w:p w14:paraId="09105E92" w14:textId="77777777" w:rsidR="0073344F" w:rsidRPr="00273AA1" w:rsidRDefault="0073344F">
            <w:pPr>
              <w:pStyle w:val="MeasureTableTextRightAligned"/>
            </w:pPr>
            <w:r w:rsidRPr="00273AA1">
              <w:t>17</w:t>
            </w:r>
          </w:p>
        </w:tc>
        <w:tc>
          <w:tcPr>
            <w:tcW w:w="967" w:type="dxa"/>
            <w:tcBorders>
              <w:top w:val="single" w:sz="2" w:space="0" w:color="auto"/>
              <w:bottom w:val="single" w:sz="2" w:space="0" w:color="auto"/>
            </w:tcBorders>
            <w:vAlign w:val="bottom"/>
          </w:tcPr>
          <w:p w14:paraId="5408BDBC"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6E63C610"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04B23BD1" w14:textId="77777777" w:rsidR="0073344F" w:rsidRPr="00273AA1" w:rsidRDefault="0073344F">
            <w:pPr>
              <w:pStyle w:val="MeasureTableTextRightAligned"/>
            </w:pPr>
            <w:r w:rsidRPr="00273AA1">
              <w:t>10</w:t>
            </w:r>
          </w:p>
        </w:tc>
        <w:tc>
          <w:tcPr>
            <w:tcW w:w="967" w:type="dxa"/>
            <w:gridSpan w:val="2"/>
            <w:tcBorders>
              <w:top w:val="single" w:sz="2" w:space="0" w:color="auto"/>
              <w:bottom w:val="single" w:sz="2" w:space="0" w:color="auto"/>
            </w:tcBorders>
            <w:vAlign w:val="bottom"/>
          </w:tcPr>
          <w:p w14:paraId="44AD78E6" w14:textId="77777777" w:rsidR="0073344F" w:rsidRPr="00273AA1" w:rsidRDefault="0073344F">
            <w:pPr>
              <w:pStyle w:val="MeasureTableTextRightAligned"/>
            </w:pPr>
            <w:r w:rsidRPr="00273AA1">
              <w:t>10</w:t>
            </w:r>
          </w:p>
        </w:tc>
        <w:tc>
          <w:tcPr>
            <w:tcW w:w="967" w:type="dxa"/>
            <w:gridSpan w:val="2"/>
            <w:tcBorders>
              <w:top w:val="single" w:sz="2" w:space="0" w:color="auto"/>
              <w:bottom w:val="single" w:sz="2" w:space="0" w:color="auto"/>
            </w:tcBorders>
            <w:vAlign w:val="bottom"/>
          </w:tcPr>
          <w:p w14:paraId="4E03DD54" w14:textId="77777777" w:rsidR="0073344F" w:rsidRPr="00273AA1" w:rsidRDefault="0073344F">
            <w:pPr>
              <w:pStyle w:val="MeasureTableTextRightAligned"/>
            </w:pPr>
            <w:r w:rsidRPr="00273AA1">
              <w:t>10</w:t>
            </w:r>
          </w:p>
        </w:tc>
        <w:tc>
          <w:tcPr>
            <w:tcW w:w="968" w:type="dxa"/>
            <w:tcBorders>
              <w:top w:val="single" w:sz="2" w:space="0" w:color="auto"/>
              <w:bottom w:val="single" w:sz="2" w:space="0" w:color="auto"/>
            </w:tcBorders>
            <w:vAlign w:val="bottom"/>
          </w:tcPr>
          <w:p w14:paraId="054ECE30" w14:textId="77777777" w:rsidR="0073344F" w:rsidRPr="00273AA1" w:rsidRDefault="0073344F">
            <w:pPr>
              <w:pStyle w:val="MeasureTableTextRightAligned"/>
            </w:pPr>
            <w:r w:rsidRPr="00273AA1">
              <w:t>5</w:t>
            </w:r>
          </w:p>
        </w:tc>
      </w:tr>
      <w:tr w:rsidR="0073344F" w:rsidRPr="00273AA1" w14:paraId="7C7990D9" w14:textId="77777777">
        <w:trPr>
          <w:cantSplit/>
          <w:jc w:val="center"/>
        </w:trPr>
        <w:tc>
          <w:tcPr>
            <w:tcW w:w="1934" w:type="dxa"/>
            <w:gridSpan w:val="2"/>
            <w:tcBorders>
              <w:top w:val="single" w:sz="2" w:space="0" w:color="auto"/>
              <w:bottom w:val="nil"/>
            </w:tcBorders>
          </w:tcPr>
          <w:p w14:paraId="71D841E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660AC0"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35B71FB9" w14:textId="6EF50EC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48C9FB" w14:textId="77777777" w:rsidR="0073344F" w:rsidRPr="00273AA1" w:rsidRDefault="0073344F">
            <w:pPr>
              <w:pStyle w:val="MeasureTableTextLeftAligned"/>
            </w:pPr>
            <w:r w:rsidRPr="00273AA1">
              <w:t>A24</w:t>
            </w:r>
          </w:p>
        </w:tc>
      </w:tr>
      <w:tr w:rsidR="0073344F" w:rsidRPr="00273AA1" w14:paraId="4208D68D" w14:textId="77777777">
        <w:trPr>
          <w:cantSplit/>
          <w:jc w:val="center"/>
        </w:trPr>
        <w:tc>
          <w:tcPr>
            <w:tcW w:w="1934" w:type="dxa"/>
            <w:gridSpan w:val="2"/>
            <w:tcBorders>
              <w:top w:val="nil"/>
              <w:bottom w:val="nil"/>
            </w:tcBorders>
          </w:tcPr>
          <w:p w14:paraId="5EB6DFE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8B85931" w14:textId="6934A736"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43427016" w14:textId="77777777" w:rsidR="0073344F" w:rsidRPr="00273AA1" w:rsidRDefault="0073344F">
            <w:pPr>
              <w:pStyle w:val="MeasureTableTextItalic"/>
            </w:pPr>
          </w:p>
        </w:tc>
        <w:tc>
          <w:tcPr>
            <w:tcW w:w="1124" w:type="dxa"/>
            <w:gridSpan w:val="2"/>
            <w:tcBorders>
              <w:top w:val="nil"/>
              <w:bottom w:val="nil"/>
            </w:tcBorders>
          </w:tcPr>
          <w:p w14:paraId="66D2DA2D" w14:textId="77777777" w:rsidR="0073344F" w:rsidRPr="00273AA1" w:rsidRDefault="0073344F">
            <w:pPr>
              <w:pStyle w:val="MeasureTableTextLeftAligned"/>
            </w:pPr>
          </w:p>
        </w:tc>
      </w:tr>
      <w:tr w:rsidR="0073344F" w:rsidRPr="00273AA1" w14:paraId="3A838301" w14:textId="77777777">
        <w:trPr>
          <w:cantSplit/>
          <w:jc w:val="center"/>
        </w:trPr>
        <w:tc>
          <w:tcPr>
            <w:tcW w:w="1934" w:type="dxa"/>
            <w:gridSpan w:val="2"/>
            <w:tcBorders>
              <w:top w:val="nil"/>
              <w:bottom w:val="nil"/>
            </w:tcBorders>
          </w:tcPr>
          <w:p w14:paraId="681BAFC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932FC86"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40E600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6857FC5" w14:textId="77777777" w:rsidR="0073344F" w:rsidRPr="00273AA1" w:rsidRDefault="0073344F">
            <w:pPr>
              <w:pStyle w:val="MeasureTableTextLeftAligned"/>
            </w:pPr>
          </w:p>
        </w:tc>
      </w:tr>
      <w:tr w:rsidR="0073344F" w:rsidRPr="00273AA1" w14:paraId="2EBA8941" w14:textId="77777777">
        <w:trPr>
          <w:cantSplit/>
          <w:jc w:val="center"/>
        </w:trPr>
        <w:tc>
          <w:tcPr>
            <w:tcW w:w="1934" w:type="dxa"/>
            <w:gridSpan w:val="2"/>
            <w:tcBorders>
              <w:top w:val="nil"/>
            </w:tcBorders>
          </w:tcPr>
          <w:p w14:paraId="6245A06B" w14:textId="77777777" w:rsidR="0073344F" w:rsidRPr="00273AA1" w:rsidRDefault="0073344F">
            <w:pPr>
              <w:pStyle w:val="MeasureTableTextItalic"/>
            </w:pPr>
            <w:r w:rsidRPr="00273AA1">
              <w:t>Legislative reference:</w:t>
            </w:r>
          </w:p>
        </w:tc>
        <w:tc>
          <w:tcPr>
            <w:tcW w:w="5803" w:type="dxa"/>
            <w:gridSpan w:val="8"/>
            <w:tcBorders>
              <w:top w:val="nil"/>
            </w:tcBorders>
          </w:tcPr>
          <w:p w14:paraId="242807A8" w14:textId="6EEF047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83</w:t>
            </w:r>
            <w:r w:rsidR="003F625B">
              <w:rPr>
                <w:rFonts w:ascii="Arial" w:hAnsi="Arial" w:cs="Arial"/>
                <w:color w:val="000000"/>
                <w:sz w:val="16"/>
                <w:szCs w:val="16"/>
              </w:rPr>
              <w:noBreakHyphen/>
            </w:r>
            <w:r w:rsidRPr="00273AA1">
              <w:rPr>
                <w:rFonts w:ascii="Arial" w:hAnsi="Arial" w:cs="Arial"/>
                <w:color w:val="000000"/>
                <w:sz w:val="16"/>
                <w:szCs w:val="16"/>
              </w:rPr>
              <w:t xml:space="preserve">B of the </w:t>
            </w:r>
            <w:r w:rsidRPr="00273AA1">
              <w:rPr>
                <w:rFonts w:ascii="Arial" w:hAnsi="Arial" w:cs="Arial"/>
                <w:i/>
                <w:iCs/>
                <w:color w:val="000000"/>
                <w:sz w:val="16"/>
                <w:szCs w:val="16"/>
              </w:rPr>
              <w:t>Income Tax Assessment Act 1997</w:t>
            </w:r>
          </w:p>
        </w:tc>
      </w:tr>
    </w:tbl>
    <w:p w14:paraId="4530588E" w14:textId="77777777" w:rsidR="0073344F" w:rsidRPr="00273AA1" w:rsidRDefault="0073344F" w:rsidP="0073344F">
      <w:pPr>
        <w:pStyle w:val="MeasureTableHeading"/>
      </w:pPr>
    </w:p>
    <w:p w14:paraId="6AC22689" w14:textId="68775279" w:rsidR="0073344F" w:rsidRPr="00273AA1" w:rsidRDefault="0073344F" w:rsidP="0073344F">
      <w:r w:rsidRPr="00273AA1">
        <w:t>The benchmark tax treatment is that income tax is paid on the taxable income of a taxpayer for an income year at their applicable rate of tax. However, a reduced tax rate applies to lump sum payments for unused long service leave</w:t>
      </w:r>
      <w:r w:rsidRPr="00273AA1">
        <w:fldChar w:fldCharType="begin"/>
      </w:r>
      <w:r w:rsidRPr="00273AA1">
        <w:instrText xml:space="preserve"> XE </w:instrText>
      </w:r>
      <w:r w:rsidR="003F625B">
        <w:instrText>“</w:instrText>
      </w:r>
      <w:r w:rsidRPr="00273AA1">
        <w:instrText>Unused long service or annual leave</w:instrText>
      </w:r>
      <w:r w:rsidR="003F625B">
        <w:instrText>”</w:instrText>
      </w:r>
      <w:r w:rsidRPr="00273AA1">
        <w:instrText xml:space="preserve"> </w:instrText>
      </w:r>
      <w:r w:rsidRPr="00273AA1">
        <w:fldChar w:fldCharType="end"/>
      </w:r>
      <w:r w:rsidRPr="00273AA1">
        <w:t xml:space="preserve"> which accrued prior to 16 August 1978.</w:t>
      </w:r>
      <w:r w:rsidR="005E4867">
        <w:t xml:space="preserve"> 5 </w:t>
      </w:r>
      <w:r w:rsidRPr="00273AA1">
        <w:t>per cent of such payments is included in the taxpayer</w:t>
      </w:r>
      <w:r w:rsidR="003F625B">
        <w:t>’</w:t>
      </w:r>
      <w:r w:rsidRPr="00273AA1">
        <w:t>s assessable income and is subject to tax at marginal rates.</w:t>
      </w:r>
    </w:p>
    <w:p w14:paraId="354D45A3" w14:textId="77777777" w:rsidR="0073344F" w:rsidRPr="00273AA1" w:rsidRDefault="0073344F" w:rsidP="00997892">
      <w:pPr>
        <w:pStyle w:val="Heading4"/>
      </w:pPr>
      <w:r w:rsidRPr="00273AA1">
        <w:t>A26</w:t>
      </w:r>
      <w:r w:rsidRPr="00273AA1">
        <w:tab/>
        <w:t>Exemption for National Disability Insurance Scheme amounts</w:t>
      </w:r>
    </w:p>
    <w:p w14:paraId="70755F52"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84BF9C6" w14:textId="77777777">
        <w:trPr>
          <w:cantSplit/>
          <w:jc w:val="center"/>
        </w:trPr>
        <w:tc>
          <w:tcPr>
            <w:tcW w:w="967" w:type="dxa"/>
            <w:tcBorders>
              <w:top w:val="single" w:sz="2" w:space="0" w:color="auto"/>
              <w:bottom w:val="single" w:sz="2" w:space="0" w:color="auto"/>
            </w:tcBorders>
          </w:tcPr>
          <w:p w14:paraId="61D6B636" w14:textId="7192EBD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5192557" w14:textId="3BB7909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0BA276A" w14:textId="2D2D7B4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086D8CF" w14:textId="62EB2AF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0386C19" w14:textId="1F0B03C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F97A7F8" w14:textId="146B6B2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8138101" w14:textId="60A5A1E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F48D624" w14:textId="4E231D5B" w:rsidR="0073344F" w:rsidRPr="00273AA1" w:rsidRDefault="0073344F">
            <w:pPr>
              <w:pStyle w:val="MeasureTableTextRightAligned"/>
            </w:pPr>
            <w:r w:rsidRPr="00273AA1">
              <w:t>2026</w:t>
            </w:r>
            <w:r w:rsidR="003F625B">
              <w:noBreakHyphen/>
            </w:r>
            <w:r w:rsidRPr="00273AA1">
              <w:t>27</w:t>
            </w:r>
          </w:p>
        </w:tc>
      </w:tr>
      <w:tr w:rsidR="0073344F" w:rsidRPr="00273AA1" w14:paraId="28ADCF75" w14:textId="77777777">
        <w:trPr>
          <w:cantSplit/>
          <w:jc w:val="center"/>
        </w:trPr>
        <w:tc>
          <w:tcPr>
            <w:tcW w:w="967" w:type="dxa"/>
            <w:tcBorders>
              <w:top w:val="single" w:sz="2" w:space="0" w:color="auto"/>
              <w:bottom w:val="single" w:sz="2" w:space="0" w:color="auto"/>
            </w:tcBorders>
          </w:tcPr>
          <w:p w14:paraId="35B9DA7A" w14:textId="77777777" w:rsidR="0073344F" w:rsidRPr="00273AA1" w:rsidRDefault="0073344F">
            <w:pPr>
              <w:pStyle w:val="MeasureTableTextRightAligned"/>
            </w:pPr>
            <w:r w:rsidRPr="00273AA1">
              <w:t>3,370</w:t>
            </w:r>
          </w:p>
        </w:tc>
        <w:tc>
          <w:tcPr>
            <w:tcW w:w="967" w:type="dxa"/>
            <w:tcBorders>
              <w:top w:val="single" w:sz="2" w:space="0" w:color="auto"/>
              <w:bottom w:val="single" w:sz="2" w:space="0" w:color="auto"/>
            </w:tcBorders>
          </w:tcPr>
          <w:p w14:paraId="35FF40FB" w14:textId="77777777" w:rsidR="0073344F" w:rsidRPr="00273AA1" w:rsidRDefault="0073344F">
            <w:pPr>
              <w:pStyle w:val="MeasureTableTextRightAligned"/>
            </w:pPr>
            <w:r w:rsidRPr="00273AA1">
              <w:t>4,780</w:t>
            </w:r>
          </w:p>
        </w:tc>
        <w:tc>
          <w:tcPr>
            <w:tcW w:w="967" w:type="dxa"/>
            <w:tcBorders>
              <w:top w:val="single" w:sz="2" w:space="0" w:color="auto"/>
              <w:bottom w:val="single" w:sz="2" w:space="0" w:color="auto"/>
            </w:tcBorders>
            <w:vAlign w:val="bottom"/>
          </w:tcPr>
          <w:p w14:paraId="1C6C9BAD" w14:textId="77777777" w:rsidR="0073344F" w:rsidRPr="00273AA1" w:rsidRDefault="0073344F">
            <w:pPr>
              <w:pStyle w:val="MeasureTableTextRightAligned"/>
            </w:pPr>
            <w:r w:rsidRPr="00273AA1">
              <w:t>6,100</w:t>
            </w:r>
          </w:p>
        </w:tc>
        <w:tc>
          <w:tcPr>
            <w:tcW w:w="967" w:type="dxa"/>
            <w:tcBorders>
              <w:top w:val="single" w:sz="2" w:space="0" w:color="auto"/>
              <w:bottom w:val="single" w:sz="2" w:space="0" w:color="auto"/>
            </w:tcBorders>
            <w:vAlign w:val="bottom"/>
          </w:tcPr>
          <w:p w14:paraId="0D9D020F" w14:textId="77777777" w:rsidR="0073344F" w:rsidRPr="00273AA1" w:rsidRDefault="0073344F">
            <w:pPr>
              <w:pStyle w:val="MeasureTableTextRightAligned"/>
            </w:pPr>
            <w:r w:rsidRPr="00273AA1">
              <w:t>8,400</w:t>
            </w:r>
          </w:p>
        </w:tc>
        <w:tc>
          <w:tcPr>
            <w:tcW w:w="967" w:type="dxa"/>
            <w:tcBorders>
              <w:top w:val="single" w:sz="2" w:space="0" w:color="auto"/>
              <w:bottom w:val="single" w:sz="2" w:space="0" w:color="auto"/>
            </w:tcBorders>
            <w:vAlign w:val="bottom"/>
          </w:tcPr>
          <w:p w14:paraId="5B64B47E" w14:textId="77777777" w:rsidR="0073344F" w:rsidRPr="00273AA1" w:rsidRDefault="0073344F">
            <w:pPr>
              <w:pStyle w:val="MeasureTableTextRightAligned"/>
            </w:pPr>
            <w:r w:rsidRPr="00273AA1">
              <w:t>10,480</w:t>
            </w:r>
          </w:p>
        </w:tc>
        <w:tc>
          <w:tcPr>
            <w:tcW w:w="967" w:type="dxa"/>
            <w:gridSpan w:val="2"/>
            <w:tcBorders>
              <w:top w:val="single" w:sz="2" w:space="0" w:color="auto"/>
              <w:bottom w:val="single" w:sz="2" w:space="0" w:color="auto"/>
            </w:tcBorders>
            <w:vAlign w:val="bottom"/>
          </w:tcPr>
          <w:p w14:paraId="416D24B5" w14:textId="77777777" w:rsidR="0073344F" w:rsidRPr="00273AA1" w:rsidRDefault="0073344F">
            <w:pPr>
              <w:pStyle w:val="MeasureTableTextRightAligned"/>
            </w:pPr>
            <w:r w:rsidRPr="00273AA1">
              <w:t>11,340</w:t>
            </w:r>
          </w:p>
        </w:tc>
        <w:tc>
          <w:tcPr>
            <w:tcW w:w="967" w:type="dxa"/>
            <w:gridSpan w:val="2"/>
            <w:tcBorders>
              <w:top w:val="single" w:sz="2" w:space="0" w:color="auto"/>
              <w:bottom w:val="single" w:sz="2" w:space="0" w:color="auto"/>
            </w:tcBorders>
            <w:vAlign w:val="bottom"/>
          </w:tcPr>
          <w:p w14:paraId="132612EA" w14:textId="77777777" w:rsidR="0073344F" w:rsidRPr="00273AA1" w:rsidRDefault="0073344F">
            <w:pPr>
              <w:pStyle w:val="MeasureTableTextRightAligned"/>
            </w:pPr>
            <w:r w:rsidRPr="00273AA1">
              <w:t>12,620</w:t>
            </w:r>
          </w:p>
        </w:tc>
        <w:tc>
          <w:tcPr>
            <w:tcW w:w="968" w:type="dxa"/>
            <w:tcBorders>
              <w:top w:val="single" w:sz="2" w:space="0" w:color="auto"/>
              <w:bottom w:val="single" w:sz="2" w:space="0" w:color="auto"/>
            </w:tcBorders>
            <w:vAlign w:val="bottom"/>
          </w:tcPr>
          <w:p w14:paraId="36B068B6" w14:textId="77777777" w:rsidR="0073344F" w:rsidRPr="00273AA1" w:rsidRDefault="0073344F">
            <w:pPr>
              <w:pStyle w:val="MeasureTableTextRightAligned"/>
            </w:pPr>
            <w:r w:rsidRPr="00273AA1">
              <w:t>13,890</w:t>
            </w:r>
          </w:p>
        </w:tc>
      </w:tr>
      <w:tr w:rsidR="0073344F" w:rsidRPr="00273AA1" w14:paraId="1F9A286B" w14:textId="77777777">
        <w:trPr>
          <w:cantSplit/>
          <w:jc w:val="center"/>
        </w:trPr>
        <w:tc>
          <w:tcPr>
            <w:tcW w:w="1934" w:type="dxa"/>
            <w:gridSpan w:val="2"/>
            <w:tcBorders>
              <w:top w:val="single" w:sz="2" w:space="0" w:color="auto"/>
              <w:bottom w:val="nil"/>
            </w:tcBorders>
          </w:tcPr>
          <w:p w14:paraId="2EFC7DF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7794AFE"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33EB914" w14:textId="4EAC322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84F270E" w14:textId="77777777" w:rsidR="0073344F" w:rsidRPr="00273AA1" w:rsidRDefault="0073344F">
            <w:pPr>
              <w:pStyle w:val="MeasureTableTextLeftAligned"/>
            </w:pPr>
            <w:r w:rsidRPr="00273AA1">
              <w:t>A25</w:t>
            </w:r>
          </w:p>
        </w:tc>
      </w:tr>
      <w:tr w:rsidR="0073344F" w:rsidRPr="00273AA1" w14:paraId="574CB635" w14:textId="77777777">
        <w:trPr>
          <w:cantSplit/>
          <w:jc w:val="center"/>
        </w:trPr>
        <w:tc>
          <w:tcPr>
            <w:tcW w:w="1934" w:type="dxa"/>
            <w:gridSpan w:val="2"/>
            <w:tcBorders>
              <w:top w:val="nil"/>
              <w:bottom w:val="nil"/>
            </w:tcBorders>
          </w:tcPr>
          <w:p w14:paraId="780D4CA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142EDA6" w14:textId="77777777" w:rsidR="0073344F" w:rsidRPr="00273AA1" w:rsidRDefault="0073344F">
            <w:pPr>
              <w:pStyle w:val="MeasureTableTextLeftAligned"/>
            </w:pPr>
            <w:r w:rsidRPr="00273AA1">
              <w:t>Low</w:t>
            </w:r>
          </w:p>
        </w:tc>
        <w:tc>
          <w:tcPr>
            <w:tcW w:w="1500" w:type="dxa"/>
            <w:gridSpan w:val="2"/>
            <w:tcBorders>
              <w:top w:val="nil"/>
              <w:bottom w:val="nil"/>
            </w:tcBorders>
          </w:tcPr>
          <w:p w14:paraId="6FA3D5B0" w14:textId="77777777" w:rsidR="0073344F" w:rsidRPr="00273AA1" w:rsidRDefault="0073344F">
            <w:pPr>
              <w:pStyle w:val="MeasureTableTextItalic"/>
            </w:pPr>
          </w:p>
        </w:tc>
        <w:tc>
          <w:tcPr>
            <w:tcW w:w="1124" w:type="dxa"/>
            <w:gridSpan w:val="2"/>
            <w:tcBorders>
              <w:top w:val="nil"/>
              <w:bottom w:val="nil"/>
            </w:tcBorders>
          </w:tcPr>
          <w:p w14:paraId="7B49BFB6" w14:textId="77777777" w:rsidR="0073344F" w:rsidRPr="00273AA1" w:rsidRDefault="0073344F">
            <w:pPr>
              <w:pStyle w:val="MeasureTableTextLeftAligned"/>
            </w:pPr>
          </w:p>
        </w:tc>
      </w:tr>
      <w:tr w:rsidR="0073344F" w:rsidRPr="00273AA1" w14:paraId="0EC19925" w14:textId="77777777">
        <w:trPr>
          <w:cantSplit/>
          <w:jc w:val="center"/>
        </w:trPr>
        <w:tc>
          <w:tcPr>
            <w:tcW w:w="1934" w:type="dxa"/>
            <w:gridSpan w:val="2"/>
            <w:tcBorders>
              <w:top w:val="nil"/>
              <w:bottom w:val="nil"/>
            </w:tcBorders>
          </w:tcPr>
          <w:p w14:paraId="34F6EA4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F870D51" w14:textId="77777777" w:rsidR="0073344F" w:rsidRPr="00273AA1" w:rsidRDefault="0073344F">
            <w:pPr>
              <w:pStyle w:val="MeasureTableTextLeftAligned"/>
            </w:pPr>
            <w:r w:rsidRPr="00273AA1">
              <w:t>28 May 2013</w:t>
            </w:r>
          </w:p>
        </w:tc>
        <w:tc>
          <w:tcPr>
            <w:tcW w:w="1500" w:type="dxa"/>
            <w:gridSpan w:val="2"/>
            <w:tcBorders>
              <w:top w:val="nil"/>
              <w:bottom w:val="nil"/>
            </w:tcBorders>
          </w:tcPr>
          <w:p w14:paraId="7B16E6F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8A78C64" w14:textId="77777777" w:rsidR="0073344F" w:rsidRPr="00273AA1" w:rsidRDefault="0073344F">
            <w:pPr>
              <w:pStyle w:val="MeasureTableTextLeftAligned"/>
            </w:pPr>
          </w:p>
        </w:tc>
      </w:tr>
      <w:tr w:rsidR="0073344F" w:rsidRPr="00273AA1" w14:paraId="0307AAB8" w14:textId="77777777">
        <w:trPr>
          <w:cantSplit/>
          <w:jc w:val="center"/>
        </w:trPr>
        <w:tc>
          <w:tcPr>
            <w:tcW w:w="1934" w:type="dxa"/>
            <w:gridSpan w:val="2"/>
            <w:tcBorders>
              <w:top w:val="nil"/>
            </w:tcBorders>
          </w:tcPr>
          <w:p w14:paraId="341CD87D" w14:textId="77777777" w:rsidR="0073344F" w:rsidRPr="00273AA1" w:rsidRDefault="0073344F">
            <w:pPr>
              <w:pStyle w:val="MeasureTableTextItalic"/>
            </w:pPr>
            <w:r w:rsidRPr="00273AA1">
              <w:t>Legislative reference:</w:t>
            </w:r>
          </w:p>
        </w:tc>
        <w:tc>
          <w:tcPr>
            <w:tcW w:w="5803" w:type="dxa"/>
            <w:gridSpan w:val="8"/>
            <w:tcBorders>
              <w:top w:val="nil"/>
            </w:tcBorders>
          </w:tcPr>
          <w:p w14:paraId="51AA0827" w14:textId="4730096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26</w:t>
            </w:r>
            <w:r w:rsidR="003F625B">
              <w:rPr>
                <w:rFonts w:ascii="Arial" w:hAnsi="Arial" w:cs="Arial"/>
                <w:color w:val="000000"/>
                <w:sz w:val="16"/>
                <w:szCs w:val="16"/>
              </w:rPr>
              <w:noBreakHyphen/>
            </w:r>
            <w:r w:rsidRPr="00273AA1">
              <w:rPr>
                <w:rFonts w:ascii="Arial" w:hAnsi="Arial" w:cs="Arial"/>
                <w:color w:val="000000"/>
                <w:sz w:val="16"/>
                <w:szCs w:val="16"/>
              </w:rPr>
              <w:t>97, 40</w:t>
            </w:r>
            <w:r w:rsidR="003F625B">
              <w:rPr>
                <w:rFonts w:ascii="Arial" w:hAnsi="Arial" w:cs="Arial"/>
                <w:color w:val="000000"/>
                <w:sz w:val="16"/>
                <w:szCs w:val="16"/>
              </w:rPr>
              <w:noBreakHyphen/>
            </w:r>
            <w:r w:rsidRPr="00273AA1">
              <w:rPr>
                <w:rFonts w:ascii="Arial" w:hAnsi="Arial" w:cs="Arial"/>
                <w:color w:val="000000"/>
                <w:sz w:val="16"/>
                <w:szCs w:val="16"/>
              </w:rPr>
              <w:t>235, and 52</w:t>
            </w:r>
            <w:r w:rsidR="003F625B">
              <w:rPr>
                <w:rFonts w:ascii="Arial" w:hAnsi="Arial" w:cs="Arial"/>
                <w:color w:val="000000"/>
                <w:sz w:val="16"/>
                <w:szCs w:val="16"/>
              </w:rPr>
              <w:noBreakHyphen/>
            </w:r>
            <w:r w:rsidRPr="00273AA1">
              <w:rPr>
                <w:rFonts w:ascii="Arial" w:hAnsi="Arial" w:cs="Arial"/>
                <w:color w:val="000000"/>
                <w:sz w:val="16"/>
                <w:szCs w:val="16"/>
              </w:rPr>
              <w:t xml:space="preserve">180 of the </w:t>
            </w:r>
            <w:r w:rsidRPr="00273AA1">
              <w:rPr>
                <w:rFonts w:ascii="Arial" w:hAnsi="Arial" w:cs="Arial"/>
                <w:i/>
                <w:iCs/>
                <w:color w:val="000000"/>
                <w:sz w:val="16"/>
                <w:szCs w:val="16"/>
              </w:rPr>
              <w:t xml:space="preserve">Income Tax Assessment Act 1997 </w:t>
            </w:r>
          </w:p>
        </w:tc>
      </w:tr>
    </w:tbl>
    <w:p w14:paraId="582D138F" w14:textId="77777777" w:rsidR="0073344F" w:rsidRPr="00273AA1" w:rsidRDefault="0073344F" w:rsidP="0073344F">
      <w:pPr>
        <w:pStyle w:val="MeasureTableHeading"/>
      </w:pPr>
    </w:p>
    <w:p w14:paraId="54543010" w14:textId="16077F5D"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payments and benefits provided under the National Disability Insurance Scheme (NDIS), whether directly or otherwise, to NDIS participants for approved reasonable and necessary supports are exempt from income tax.</w:t>
      </w:r>
      <w:r w:rsidRPr="00273AA1">
        <w:fldChar w:fldCharType="begin"/>
      </w:r>
      <w:r w:rsidRPr="00273AA1">
        <w:instrText xml:space="preserve"> XE </w:instrText>
      </w:r>
      <w:r w:rsidR="003F625B">
        <w:instrText>“</w:instrText>
      </w:r>
      <w:r w:rsidRPr="00273AA1">
        <w:instrText>National Disability Insurance Scheme</w:instrText>
      </w:r>
      <w:r w:rsidR="003F625B">
        <w:instrText>”</w:instrText>
      </w:r>
      <w:r w:rsidRPr="00273AA1">
        <w:instrText xml:space="preserve"> </w:instrText>
      </w:r>
      <w:r w:rsidRPr="00273AA1">
        <w:fldChar w:fldCharType="end"/>
      </w:r>
    </w:p>
    <w:p w14:paraId="3CC4C1DC" w14:textId="77777777" w:rsidR="0073344F" w:rsidRPr="00273AA1" w:rsidRDefault="0073344F" w:rsidP="00997892">
      <w:pPr>
        <w:pStyle w:val="Heading4"/>
      </w:pPr>
      <w:r w:rsidRPr="00273AA1">
        <w:t>A27</w:t>
      </w:r>
      <w:r w:rsidRPr="00273AA1">
        <w:tab/>
        <w:t>Exemption of Child Care Assistance payments</w:t>
      </w:r>
    </w:p>
    <w:p w14:paraId="634DEBE9"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EBCDDA3" w14:textId="77777777">
        <w:trPr>
          <w:cantSplit/>
          <w:jc w:val="center"/>
        </w:trPr>
        <w:tc>
          <w:tcPr>
            <w:tcW w:w="967" w:type="dxa"/>
            <w:tcBorders>
              <w:top w:val="single" w:sz="2" w:space="0" w:color="auto"/>
              <w:bottom w:val="single" w:sz="2" w:space="0" w:color="auto"/>
            </w:tcBorders>
          </w:tcPr>
          <w:p w14:paraId="3F60456D" w14:textId="69AF615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B544322" w14:textId="0C31A66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AA055B5" w14:textId="39D957F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404B907" w14:textId="114949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43B04D5" w14:textId="1F1C533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7351734" w14:textId="7CEB588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AC7E5BC" w14:textId="44BE16C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1C5077C" w14:textId="07F6B345" w:rsidR="0073344F" w:rsidRPr="00273AA1" w:rsidRDefault="0073344F">
            <w:pPr>
              <w:pStyle w:val="MeasureTableTextRightAligned"/>
            </w:pPr>
            <w:r w:rsidRPr="00273AA1">
              <w:t>2026</w:t>
            </w:r>
            <w:r w:rsidR="003F625B">
              <w:noBreakHyphen/>
            </w:r>
            <w:r w:rsidRPr="00273AA1">
              <w:t>27</w:t>
            </w:r>
          </w:p>
        </w:tc>
      </w:tr>
      <w:tr w:rsidR="0073344F" w:rsidRPr="00273AA1" w14:paraId="2323C537" w14:textId="77777777">
        <w:trPr>
          <w:cantSplit/>
          <w:jc w:val="center"/>
        </w:trPr>
        <w:tc>
          <w:tcPr>
            <w:tcW w:w="967" w:type="dxa"/>
            <w:tcBorders>
              <w:top w:val="single" w:sz="2" w:space="0" w:color="auto"/>
              <w:bottom w:val="single" w:sz="2" w:space="0" w:color="auto"/>
            </w:tcBorders>
          </w:tcPr>
          <w:p w14:paraId="5E8F9BE4" w14:textId="77777777" w:rsidR="0073344F" w:rsidRPr="00273AA1" w:rsidRDefault="0073344F">
            <w:pPr>
              <w:pStyle w:val="MeasureTableTextRightAligned"/>
            </w:pPr>
            <w:r w:rsidRPr="00273AA1">
              <w:t>2,100</w:t>
            </w:r>
          </w:p>
        </w:tc>
        <w:tc>
          <w:tcPr>
            <w:tcW w:w="967" w:type="dxa"/>
            <w:tcBorders>
              <w:top w:val="single" w:sz="2" w:space="0" w:color="auto"/>
              <w:bottom w:val="single" w:sz="2" w:space="0" w:color="auto"/>
            </w:tcBorders>
          </w:tcPr>
          <w:p w14:paraId="465C6666" w14:textId="77777777" w:rsidR="0073344F" w:rsidRPr="00273AA1" w:rsidRDefault="0073344F">
            <w:pPr>
              <w:pStyle w:val="MeasureTableTextRightAligned"/>
            </w:pPr>
            <w:r w:rsidRPr="00273AA1">
              <w:t>2,300</w:t>
            </w:r>
          </w:p>
        </w:tc>
        <w:tc>
          <w:tcPr>
            <w:tcW w:w="967" w:type="dxa"/>
            <w:tcBorders>
              <w:top w:val="single" w:sz="2" w:space="0" w:color="auto"/>
              <w:bottom w:val="single" w:sz="2" w:space="0" w:color="auto"/>
            </w:tcBorders>
            <w:vAlign w:val="bottom"/>
          </w:tcPr>
          <w:p w14:paraId="61D13876" w14:textId="77777777" w:rsidR="0073344F" w:rsidRPr="00273AA1" w:rsidRDefault="0073344F">
            <w:pPr>
              <w:pStyle w:val="MeasureTableTextRightAligned"/>
            </w:pPr>
            <w:r w:rsidRPr="00273AA1">
              <w:t>2,550</w:t>
            </w:r>
          </w:p>
        </w:tc>
        <w:tc>
          <w:tcPr>
            <w:tcW w:w="967" w:type="dxa"/>
            <w:tcBorders>
              <w:top w:val="single" w:sz="2" w:space="0" w:color="auto"/>
              <w:bottom w:val="single" w:sz="2" w:space="0" w:color="auto"/>
            </w:tcBorders>
            <w:vAlign w:val="bottom"/>
          </w:tcPr>
          <w:p w14:paraId="326FE5CD" w14:textId="77777777" w:rsidR="0073344F" w:rsidRPr="00273AA1" w:rsidRDefault="0073344F">
            <w:pPr>
              <w:pStyle w:val="MeasureTableTextRightAligned"/>
            </w:pPr>
            <w:r w:rsidRPr="00273AA1">
              <w:t>3,250</w:t>
            </w:r>
          </w:p>
        </w:tc>
        <w:tc>
          <w:tcPr>
            <w:tcW w:w="967" w:type="dxa"/>
            <w:tcBorders>
              <w:top w:val="single" w:sz="2" w:space="0" w:color="auto"/>
              <w:bottom w:val="single" w:sz="2" w:space="0" w:color="auto"/>
            </w:tcBorders>
            <w:vAlign w:val="bottom"/>
          </w:tcPr>
          <w:p w14:paraId="09CFC8A3" w14:textId="77777777" w:rsidR="0073344F" w:rsidRPr="00273AA1" w:rsidRDefault="0073344F">
            <w:pPr>
              <w:pStyle w:val="MeasureTableTextRightAligned"/>
            </w:pPr>
            <w:r w:rsidRPr="00273AA1">
              <w:t>3,750</w:t>
            </w:r>
          </w:p>
        </w:tc>
        <w:tc>
          <w:tcPr>
            <w:tcW w:w="967" w:type="dxa"/>
            <w:gridSpan w:val="2"/>
            <w:tcBorders>
              <w:top w:val="single" w:sz="2" w:space="0" w:color="auto"/>
              <w:bottom w:val="single" w:sz="2" w:space="0" w:color="auto"/>
            </w:tcBorders>
            <w:vAlign w:val="bottom"/>
          </w:tcPr>
          <w:p w14:paraId="0350BC8E" w14:textId="77777777" w:rsidR="0073344F" w:rsidRPr="00273AA1" w:rsidRDefault="0073344F">
            <w:pPr>
              <w:pStyle w:val="MeasureTableTextRightAligned"/>
            </w:pPr>
            <w:r w:rsidRPr="00273AA1">
              <w:t>3,700</w:t>
            </w:r>
          </w:p>
        </w:tc>
        <w:tc>
          <w:tcPr>
            <w:tcW w:w="967" w:type="dxa"/>
            <w:gridSpan w:val="2"/>
            <w:tcBorders>
              <w:top w:val="single" w:sz="2" w:space="0" w:color="auto"/>
              <w:bottom w:val="single" w:sz="2" w:space="0" w:color="auto"/>
            </w:tcBorders>
            <w:vAlign w:val="bottom"/>
          </w:tcPr>
          <w:p w14:paraId="4B5E54EC" w14:textId="77777777" w:rsidR="0073344F" w:rsidRPr="00273AA1" w:rsidRDefault="0073344F">
            <w:pPr>
              <w:pStyle w:val="MeasureTableTextRightAligned"/>
            </w:pPr>
            <w:r w:rsidRPr="00273AA1">
              <w:t>3,900</w:t>
            </w:r>
          </w:p>
        </w:tc>
        <w:tc>
          <w:tcPr>
            <w:tcW w:w="968" w:type="dxa"/>
            <w:tcBorders>
              <w:top w:val="single" w:sz="2" w:space="0" w:color="auto"/>
              <w:bottom w:val="single" w:sz="2" w:space="0" w:color="auto"/>
            </w:tcBorders>
            <w:vAlign w:val="bottom"/>
          </w:tcPr>
          <w:p w14:paraId="7CECCA8F" w14:textId="77777777" w:rsidR="0073344F" w:rsidRPr="00273AA1" w:rsidRDefault="0073344F">
            <w:pPr>
              <w:pStyle w:val="MeasureTableTextRightAligned"/>
            </w:pPr>
            <w:r w:rsidRPr="00273AA1">
              <w:t>4,150</w:t>
            </w:r>
          </w:p>
        </w:tc>
      </w:tr>
      <w:tr w:rsidR="0073344F" w:rsidRPr="00273AA1" w14:paraId="5030FC4A" w14:textId="77777777">
        <w:trPr>
          <w:cantSplit/>
          <w:jc w:val="center"/>
        </w:trPr>
        <w:tc>
          <w:tcPr>
            <w:tcW w:w="1934" w:type="dxa"/>
            <w:gridSpan w:val="2"/>
            <w:tcBorders>
              <w:top w:val="single" w:sz="2" w:space="0" w:color="auto"/>
              <w:bottom w:val="nil"/>
            </w:tcBorders>
          </w:tcPr>
          <w:p w14:paraId="2E518CC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9934255"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16470A5" w14:textId="4DDB92E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5426BDE" w14:textId="77777777" w:rsidR="0073344F" w:rsidRPr="00273AA1" w:rsidRDefault="0073344F">
            <w:pPr>
              <w:pStyle w:val="MeasureTableTextLeftAligned"/>
            </w:pPr>
            <w:r w:rsidRPr="00273AA1">
              <w:t>A26</w:t>
            </w:r>
          </w:p>
        </w:tc>
      </w:tr>
      <w:tr w:rsidR="0073344F" w:rsidRPr="00273AA1" w14:paraId="19E2B786" w14:textId="77777777">
        <w:trPr>
          <w:cantSplit/>
          <w:jc w:val="center"/>
        </w:trPr>
        <w:tc>
          <w:tcPr>
            <w:tcW w:w="1934" w:type="dxa"/>
            <w:gridSpan w:val="2"/>
            <w:tcBorders>
              <w:top w:val="nil"/>
              <w:bottom w:val="nil"/>
            </w:tcBorders>
          </w:tcPr>
          <w:p w14:paraId="024B782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44D3EC5" w14:textId="22E2467E"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426DD3CD" w14:textId="77777777" w:rsidR="0073344F" w:rsidRPr="00273AA1" w:rsidRDefault="0073344F">
            <w:pPr>
              <w:pStyle w:val="MeasureTableTextItalic"/>
            </w:pPr>
          </w:p>
        </w:tc>
        <w:tc>
          <w:tcPr>
            <w:tcW w:w="1124" w:type="dxa"/>
            <w:gridSpan w:val="2"/>
            <w:tcBorders>
              <w:top w:val="nil"/>
              <w:bottom w:val="nil"/>
            </w:tcBorders>
          </w:tcPr>
          <w:p w14:paraId="0A632DDA" w14:textId="77777777" w:rsidR="0073344F" w:rsidRPr="00273AA1" w:rsidRDefault="0073344F">
            <w:pPr>
              <w:pStyle w:val="MeasureTableTextLeftAligned"/>
            </w:pPr>
          </w:p>
        </w:tc>
      </w:tr>
      <w:tr w:rsidR="0073344F" w:rsidRPr="00273AA1" w14:paraId="453DC96D" w14:textId="77777777">
        <w:trPr>
          <w:cantSplit/>
          <w:jc w:val="center"/>
        </w:trPr>
        <w:tc>
          <w:tcPr>
            <w:tcW w:w="1934" w:type="dxa"/>
            <w:gridSpan w:val="2"/>
            <w:tcBorders>
              <w:top w:val="nil"/>
              <w:bottom w:val="nil"/>
            </w:tcBorders>
          </w:tcPr>
          <w:p w14:paraId="29A7536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337EB24" w14:textId="77777777" w:rsidR="0073344F" w:rsidRPr="00273AA1" w:rsidRDefault="0073344F">
            <w:pPr>
              <w:pStyle w:val="MeasureTableTextLeftAligned"/>
            </w:pPr>
            <w:r w:rsidRPr="00273AA1">
              <w:t>1 July 2007</w:t>
            </w:r>
          </w:p>
        </w:tc>
        <w:tc>
          <w:tcPr>
            <w:tcW w:w="1500" w:type="dxa"/>
            <w:gridSpan w:val="2"/>
            <w:tcBorders>
              <w:top w:val="nil"/>
              <w:bottom w:val="nil"/>
            </w:tcBorders>
          </w:tcPr>
          <w:p w14:paraId="6344918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890C761" w14:textId="77777777" w:rsidR="0073344F" w:rsidRPr="00273AA1" w:rsidRDefault="0073344F">
            <w:pPr>
              <w:pStyle w:val="MeasureTableTextLeftAligned"/>
            </w:pPr>
          </w:p>
        </w:tc>
      </w:tr>
      <w:tr w:rsidR="0073344F" w:rsidRPr="00273AA1" w14:paraId="7EAB9C26" w14:textId="77777777">
        <w:trPr>
          <w:cantSplit/>
          <w:jc w:val="center"/>
        </w:trPr>
        <w:tc>
          <w:tcPr>
            <w:tcW w:w="1934" w:type="dxa"/>
            <w:gridSpan w:val="2"/>
            <w:tcBorders>
              <w:top w:val="nil"/>
            </w:tcBorders>
          </w:tcPr>
          <w:p w14:paraId="6E6537BB" w14:textId="77777777" w:rsidR="0073344F" w:rsidRPr="00273AA1" w:rsidRDefault="0073344F">
            <w:pPr>
              <w:pStyle w:val="MeasureTableTextItalic"/>
            </w:pPr>
            <w:r w:rsidRPr="00273AA1">
              <w:t>Legislative reference:</w:t>
            </w:r>
          </w:p>
        </w:tc>
        <w:tc>
          <w:tcPr>
            <w:tcW w:w="5803" w:type="dxa"/>
            <w:gridSpan w:val="8"/>
            <w:tcBorders>
              <w:top w:val="nil"/>
            </w:tcBorders>
          </w:tcPr>
          <w:p w14:paraId="3C17F8AB" w14:textId="3B73CBB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52</w:t>
            </w:r>
            <w:r w:rsidR="003F625B">
              <w:rPr>
                <w:rFonts w:ascii="Arial" w:hAnsi="Arial" w:cs="Arial"/>
                <w:color w:val="000000"/>
                <w:sz w:val="16"/>
                <w:szCs w:val="16"/>
              </w:rPr>
              <w:noBreakHyphen/>
            </w:r>
            <w:r w:rsidRPr="00273AA1">
              <w:rPr>
                <w:rFonts w:ascii="Arial" w:hAnsi="Arial" w:cs="Arial"/>
                <w:color w:val="000000"/>
                <w:sz w:val="16"/>
                <w:szCs w:val="16"/>
              </w:rPr>
              <w:t xml:space="preserve">150 of the </w:t>
            </w:r>
            <w:r w:rsidRPr="00273AA1">
              <w:rPr>
                <w:rFonts w:ascii="Arial" w:hAnsi="Arial" w:cs="Arial"/>
                <w:i/>
                <w:iCs/>
                <w:color w:val="000000"/>
                <w:sz w:val="16"/>
                <w:szCs w:val="16"/>
              </w:rPr>
              <w:t>Income Tax Assessment Act 1997</w:t>
            </w:r>
          </w:p>
        </w:tc>
      </w:tr>
    </w:tbl>
    <w:p w14:paraId="18924A74" w14:textId="77777777" w:rsidR="0073344F" w:rsidRPr="00273AA1" w:rsidRDefault="0073344F" w:rsidP="0073344F">
      <w:pPr>
        <w:pStyle w:val="MeasureTableHeading"/>
      </w:pPr>
    </w:p>
    <w:p w14:paraId="3F3F064D" w14:textId="1BFC585A" w:rsidR="0073344F" w:rsidRPr="00273AA1" w:rsidRDefault="0073344F" w:rsidP="0073344F">
      <w:r w:rsidRPr="00273AA1">
        <w:t xml:space="preserve">Under the benchmark, government payments to individuals are included as part of taxable income; income tax is paid on the taxable income of a taxpayer for an income year at their applicable rate. However, the Child Care Subsidy, introduced on 2 July 2018 to replace the child care </w:t>
      </w:r>
      <w:r w:rsidRPr="00273AA1">
        <w:fldChar w:fldCharType="begin"/>
      </w:r>
      <w:r w:rsidRPr="00273AA1">
        <w:instrText xml:space="preserve"> XE </w:instrText>
      </w:r>
      <w:r w:rsidR="003F625B">
        <w:instrText>“</w:instrText>
      </w:r>
      <w:r w:rsidRPr="00273AA1">
        <w:instrText>Child care:Subsidy</w:instrText>
      </w:r>
      <w:r w:rsidR="003F625B">
        <w:instrText>”</w:instrText>
      </w:r>
      <w:r w:rsidRPr="00273AA1">
        <w:instrText xml:space="preserve"> </w:instrText>
      </w:r>
      <w:r w:rsidRPr="00273AA1">
        <w:fldChar w:fldCharType="end"/>
      </w:r>
      <w:r w:rsidRPr="00273AA1">
        <w:t>fee assistance provided by Child Care Benefit and Child Care Rebate payments, is exempt from income tax. The Child Care Rebate and Child Care Benefit were also exempt from income tax.</w:t>
      </w:r>
    </w:p>
    <w:p w14:paraId="6FE1A0B8" w14:textId="77777777" w:rsidR="0073344F" w:rsidRPr="00273AA1" w:rsidRDefault="0073344F" w:rsidP="00997892">
      <w:pPr>
        <w:pStyle w:val="Heading4"/>
      </w:pPr>
      <w:r w:rsidRPr="00273AA1">
        <w:lastRenderedPageBreak/>
        <w:t>A28</w:t>
      </w:r>
      <w:r w:rsidRPr="00273AA1">
        <w:tab/>
        <w:t>Exemption of disaster relief payments</w:t>
      </w:r>
    </w:p>
    <w:p w14:paraId="3DDFB080"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F9C2DC7" w14:textId="77777777">
        <w:trPr>
          <w:cantSplit/>
          <w:jc w:val="center"/>
        </w:trPr>
        <w:tc>
          <w:tcPr>
            <w:tcW w:w="967" w:type="dxa"/>
            <w:tcBorders>
              <w:top w:val="single" w:sz="2" w:space="0" w:color="auto"/>
              <w:bottom w:val="single" w:sz="2" w:space="0" w:color="auto"/>
            </w:tcBorders>
          </w:tcPr>
          <w:p w14:paraId="4982E981" w14:textId="1B428C3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E44CCE2" w14:textId="67C978D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074DDD4" w14:textId="387B7D1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6F0527" w14:textId="76768C4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4257BD1" w14:textId="1CA039B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D0BC1CF" w14:textId="5F67E9B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7172DF1" w14:textId="6C123F6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F4A473F" w14:textId="265E5EBB" w:rsidR="0073344F" w:rsidRPr="00273AA1" w:rsidRDefault="0073344F">
            <w:pPr>
              <w:pStyle w:val="MeasureTableTextRightAligned"/>
            </w:pPr>
            <w:r w:rsidRPr="00273AA1">
              <w:t>2026</w:t>
            </w:r>
            <w:r w:rsidR="003F625B">
              <w:noBreakHyphen/>
            </w:r>
            <w:r w:rsidRPr="00273AA1">
              <w:t>27</w:t>
            </w:r>
          </w:p>
        </w:tc>
      </w:tr>
      <w:tr w:rsidR="0073344F" w:rsidRPr="00273AA1" w14:paraId="0554C51C" w14:textId="77777777">
        <w:trPr>
          <w:cantSplit/>
          <w:jc w:val="center"/>
        </w:trPr>
        <w:tc>
          <w:tcPr>
            <w:tcW w:w="967" w:type="dxa"/>
            <w:tcBorders>
              <w:top w:val="single" w:sz="2" w:space="0" w:color="auto"/>
              <w:bottom w:val="single" w:sz="2" w:space="0" w:color="auto"/>
            </w:tcBorders>
          </w:tcPr>
          <w:p w14:paraId="659508BA" w14:textId="77777777" w:rsidR="0073344F" w:rsidRPr="00273AA1" w:rsidRDefault="0073344F">
            <w:pPr>
              <w:pStyle w:val="MeasureTableTextRightAligned"/>
            </w:pPr>
            <w:r w:rsidRPr="00273AA1">
              <w:t>80</w:t>
            </w:r>
          </w:p>
        </w:tc>
        <w:tc>
          <w:tcPr>
            <w:tcW w:w="967" w:type="dxa"/>
            <w:tcBorders>
              <w:top w:val="single" w:sz="2" w:space="0" w:color="auto"/>
              <w:bottom w:val="single" w:sz="2" w:space="0" w:color="auto"/>
            </w:tcBorders>
          </w:tcPr>
          <w:p w14:paraId="217CB4D1" w14:textId="77777777" w:rsidR="0073344F" w:rsidRPr="00273AA1" w:rsidRDefault="0073344F">
            <w:pPr>
              <w:pStyle w:val="MeasureTableTextRightAligned"/>
            </w:pPr>
            <w:r w:rsidRPr="00273AA1">
              <w:t>140</w:t>
            </w:r>
          </w:p>
        </w:tc>
        <w:tc>
          <w:tcPr>
            <w:tcW w:w="967" w:type="dxa"/>
            <w:tcBorders>
              <w:top w:val="single" w:sz="2" w:space="0" w:color="auto"/>
              <w:bottom w:val="single" w:sz="2" w:space="0" w:color="auto"/>
            </w:tcBorders>
            <w:vAlign w:val="bottom"/>
          </w:tcPr>
          <w:p w14:paraId="48318952" w14:textId="77777777" w:rsidR="0073344F" w:rsidRPr="00273AA1" w:rsidRDefault="0073344F">
            <w:pPr>
              <w:pStyle w:val="MeasureTableTextRightAligned"/>
            </w:pPr>
            <w:r w:rsidRPr="00273AA1">
              <w:t>3,950</w:t>
            </w:r>
          </w:p>
        </w:tc>
        <w:tc>
          <w:tcPr>
            <w:tcW w:w="967" w:type="dxa"/>
            <w:tcBorders>
              <w:top w:val="single" w:sz="2" w:space="0" w:color="auto"/>
              <w:bottom w:val="single" w:sz="2" w:space="0" w:color="auto"/>
            </w:tcBorders>
            <w:vAlign w:val="bottom"/>
          </w:tcPr>
          <w:p w14:paraId="2F6DEF00" w14:textId="77777777" w:rsidR="0073344F" w:rsidRPr="00273AA1" w:rsidRDefault="0073344F">
            <w:pPr>
              <w:pStyle w:val="MeasureTableTextRightAligned"/>
            </w:pPr>
            <w:r w:rsidRPr="00273AA1">
              <w:t>500</w:t>
            </w:r>
          </w:p>
        </w:tc>
        <w:tc>
          <w:tcPr>
            <w:tcW w:w="967" w:type="dxa"/>
            <w:tcBorders>
              <w:top w:val="single" w:sz="2" w:space="0" w:color="auto"/>
              <w:bottom w:val="single" w:sz="2" w:space="0" w:color="auto"/>
            </w:tcBorders>
            <w:vAlign w:val="bottom"/>
          </w:tcPr>
          <w:p w14:paraId="27768F2B"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A5F38F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21A2FF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1AF8381" w14:textId="77777777" w:rsidR="0073344F" w:rsidRPr="00273AA1" w:rsidRDefault="0073344F">
            <w:pPr>
              <w:pStyle w:val="MeasureTableTextRightAligned"/>
            </w:pPr>
            <w:r w:rsidRPr="00273AA1">
              <w:t>*</w:t>
            </w:r>
          </w:p>
        </w:tc>
      </w:tr>
      <w:tr w:rsidR="0073344F" w:rsidRPr="00273AA1" w14:paraId="520F5BAD" w14:textId="77777777">
        <w:trPr>
          <w:cantSplit/>
          <w:jc w:val="center"/>
        </w:trPr>
        <w:tc>
          <w:tcPr>
            <w:tcW w:w="1934" w:type="dxa"/>
            <w:gridSpan w:val="2"/>
            <w:tcBorders>
              <w:top w:val="single" w:sz="2" w:space="0" w:color="auto"/>
              <w:bottom w:val="nil"/>
            </w:tcBorders>
          </w:tcPr>
          <w:p w14:paraId="201A741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1E4D46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2B432EE" w14:textId="76847B2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61295F3" w14:textId="77777777" w:rsidR="0073344F" w:rsidRPr="00273AA1" w:rsidRDefault="0073344F">
            <w:pPr>
              <w:pStyle w:val="MeasureTableTextLeftAligned"/>
            </w:pPr>
            <w:r w:rsidRPr="00273AA1">
              <w:t>A27</w:t>
            </w:r>
          </w:p>
        </w:tc>
      </w:tr>
      <w:tr w:rsidR="0073344F" w:rsidRPr="00273AA1" w14:paraId="59EDAB91" w14:textId="77777777">
        <w:trPr>
          <w:cantSplit/>
          <w:jc w:val="center"/>
        </w:trPr>
        <w:tc>
          <w:tcPr>
            <w:tcW w:w="1934" w:type="dxa"/>
            <w:gridSpan w:val="2"/>
            <w:tcBorders>
              <w:top w:val="nil"/>
              <w:bottom w:val="nil"/>
            </w:tcBorders>
          </w:tcPr>
          <w:p w14:paraId="323CD1D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24BF934" w14:textId="54DE7390"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17A42BA4" w14:textId="77777777" w:rsidR="0073344F" w:rsidRPr="00273AA1" w:rsidRDefault="0073344F">
            <w:pPr>
              <w:pStyle w:val="MeasureTableTextItalic"/>
            </w:pPr>
            <w:r w:rsidRPr="00273AA1">
              <w:t>* Category</w:t>
            </w:r>
          </w:p>
        </w:tc>
        <w:tc>
          <w:tcPr>
            <w:tcW w:w="1124" w:type="dxa"/>
            <w:gridSpan w:val="2"/>
            <w:tcBorders>
              <w:top w:val="nil"/>
              <w:bottom w:val="nil"/>
            </w:tcBorders>
          </w:tcPr>
          <w:p w14:paraId="102AEDB3" w14:textId="77777777" w:rsidR="0073344F" w:rsidRPr="00273AA1" w:rsidRDefault="0073344F">
            <w:pPr>
              <w:pStyle w:val="MeasureTableTextLeftAligned"/>
            </w:pPr>
            <w:r w:rsidRPr="00273AA1">
              <w:t>4+</w:t>
            </w:r>
          </w:p>
        </w:tc>
      </w:tr>
      <w:tr w:rsidR="0073344F" w:rsidRPr="00273AA1" w14:paraId="52796F5E" w14:textId="77777777">
        <w:trPr>
          <w:cantSplit/>
          <w:jc w:val="center"/>
        </w:trPr>
        <w:tc>
          <w:tcPr>
            <w:tcW w:w="1934" w:type="dxa"/>
            <w:gridSpan w:val="2"/>
            <w:tcBorders>
              <w:top w:val="nil"/>
              <w:bottom w:val="nil"/>
            </w:tcBorders>
          </w:tcPr>
          <w:p w14:paraId="0DDBB4B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0B09E8E" w14:textId="77777777" w:rsidR="0073344F" w:rsidRPr="00273AA1" w:rsidRDefault="0073344F">
            <w:pPr>
              <w:pStyle w:val="MeasureTableTextLeftAligned"/>
            </w:pPr>
            <w:r w:rsidRPr="00273AA1">
              <w:t>8 July 1997</w:t>
            </w:r>
          </w:p>
        </w:tc>
        <w:tc>
          <w:tcPr>
            <w:tcW w:w="1500" w:type="dxa"/>
            <w:gridSpan w:val="2"/>
            <w:tcBorders>
              <w:top w:val="nil"/>
              <w:bottom w:val="nil"/>
            </w:tcBorders>
          </w:tcPr>
          <w:p w14:paraId="52BF91C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A47E06D" w14:textId="77777777" w:rsidR="0073344F" w:rsidRPr="00273AA1" w:rsidRDefault="0073344F">
            <w:pPr>
              <w:pStyle w:val="MeasureTableTextLeftAligned"/>
            </w:pPr>
          </w:p>
        </w:tc>
      </w:tr>
      <w:tr w:rsidR="0073344F" w:rsidRPr="00273AA1" w14:paraId="60567201" w14:textId="77777777">
        <w:trPr>
          <w:cantSplit/>
          <w:jc w:val="center"/>
        </w:trPr>
        <w:tc>
          <w:tcPr>
            <w:tcW w:w="1934" w:type="dxa"/>
            <w:gridSpan w:val="2"/>
            <w:tcBorders>
              <w:top w:val="nil"/>
            </w:tcBorders>
          </w:tcPr>
          <w:p w14:paraId="17B244B7" w14:textId="77777777" w:rsidR="0073344F" w:rsidRPr="00273AA1" w:rsidRDefault="0073344F">
            <w:pPr>
              <w:pStyle w:val="MeasureTableTextItalic"/>
            </w:pPr>
            <w:r w:rsidRPr="00273AA1">
              <w:t>Legislative reference:</w:t>
            </w:r>
          </w:p>
        </w:tc>
        <w:tc>
          <w:tcPr>
            <w:tcW w:w="5803" w:type="dxa"/>
            <w:gridSpan w:val="8"/>
            <w:tcBorders>
              <w:top w:val="nil"/>
            </w:tcBorders>
          </w:tcPr>
          <w:p w14:paraId="2D02D29C" w14:textId="50492C7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11</w:t>
            </w:r>
            <w:r w:rsidR="003F625B">
              <w:rPr>
                <w:rFonts w:ascii="Arial" w:hAnsi="Arial" w:cs="Arial"/>
                <w:color w:val="000000"/>
                <w:sz w:val="16"/>
                <w:szCs w:val="16"/>
              </w:rPr>
              <w:noBreakHyphen/>
            </w:r>
            <w:r w:rsidRPr="00273AA1">
              <w:rPr>
                <w:rFonts w:ascii="Arial" w:hAnsi="Arial" w:cs="Arial"/>
                <w:color w:val="000000"/>
                <w:sz w:val="16"/>
                <w:szCs w:val="16"/>
              </w:rPr>
              <w:t>15, 51</w:t>
            </w:r>
            <w:r w:rsidR="003F625B">
              <w:rPr>
                <w:rFonts w:ascii="Arial" w:hAnsi="Arial" w:cs="Arial"/>
                <w:color w:val="000000"/>
                <w:sz w:val="16"/>
                <w:szCs w:val="16"/>
              </w:rPr>
              <w:noBreakHyphen/>
            </w:r>
            <w:r w:rsidRPr="00273AA1">
              <w:rPr>
                <w:rFonts w:ascii="Arial" w:hAnsi="Arial" w:cs="Arial"/>
                <w:color w:val="000000"/>
                <w:sz w:val="16"/>
                <w:szCs w:val="16"/>
              </w:rPr>
              <w:t>30, 51</w:t>
            </w:r>
            <w:r w:rsidR="003F625B">
              <w:rPr>
                <w:rFonts w:ascii="Arial" w:hAnsi="Arial" w:cs="Arial"/>
                <w:color w:val="000000"/>
                <w:sz w:val="16"/>
                <w:szCs w:val="16"/>
              </w:rPr>
              <w:noBreakHyphen/>
            </w:r>
            <w:r w:rsidRPr="00273AA1">
              <w:rPr>
                <w:rFonts w:ascii="Arial" w:hAnsi="Arial" w:cs="Arial"/>
                <w:color w:val="000000"/>
                <w:sz w:val="16"/>
                <w:szCs w:val="16"/>
              </w:rPr>
              <w:t>125, 52</w:t>
            </w:r>
            <w:r w:rsidR="003F625B">
              <w:rPr>
                <w:rFonts w:ascii="Arial" w:hAnsi="Arial" w:cs="Arial"/>
                <w:color w:val="000000"/>
                <w:sz w:val="16"/>
                <w:szCs w:val="16"/>
              </w:rPr>
              <w:noBreakHyphen/>
            </w:r>
            <w:r w:rsidRPr="00273AA1">
              <w:rPr>
                <w:rFonts w:ascii="Arial" w:hAnsi="Arial" w:cs="Arial"/>
                <w:color w:val="000000"/>
                <w:sz w:val="16"/>
                <w:szCs w:val="16"/>
              </w:rPr>
              <w:t>40, 53</w:t>
            </w:r>
            <w:r w:rsidR="003F625B">
              <w:rPr>
                <w:rFonts w:ascii="Arial" w:hAnsi="Arial" w:cs="Arial"/>
                <w:color w:val="000000"/>
                <w:sz w:val="16"/>
                <w:szCs w:val="16"/>
              </w:rPr>
              <w:noBreakHyphen/>
            </w:r>
            <w:r w:rsidRPr="00273AA1">
              <w:rPr>
                <w:rFonts w:ascii="Arial" w:hAnsi="Arial" w:cs="Arial"/>
                <w:color w:val="000000"/>
                <w:sz w:val="16"/>
                <w:szCs w:val="16"/>
              </w:rPr>
              <w:t>25, 59</w:t>
            </w:r>
            <w:r w:rsidR="003F625B">
              <w:rPr>
                <w:rFonts w:ascii="Arial" w:hAnsi="Arial" w:cs="Arial"/>
                <w:color w:val="000000"/>
                <w:sz w:val="16"/>
                <w:szCs w:val="16"/>
              </w:rPr>
              <w:noBreakHyphen/>
            </w:r>
            <w:r w:rsidRPr="00273AA1">
              <w:rPr>
                <w:rFonts w:ascii="Arial" w:hAnsi="Arial" w:cs="Arial"/>
                <w:color w:val="000000"/>
                <w:sz w:val="16"/>
                <w:szCs w:val="16"/>
              </w:rPr>
              <w:t>60, 59</w:t>
            </w:r>
            <w:r w:rsidR="003F625B">
              <w:rPr>
                <w:rFonts w:ascii="Arial" w:hAnsi="Arial" w:cs="Arial"/>
                <w:color w:val="000000"/>
                <w:sz w:val="16"/>
                <w:szCs w:val="16"/>
              </w:rPr>
              <w:noBreakHyphen/>
            </w:r>
            <w:r w:rsidRPr="00273AA1">
              <w:rPr>
                <w:rFonts w:ascii="Arial" w:hAnsi="Arial" w:cs="Arial"/>
                <w:color w:val="000000"/>
                <w:sz w:val="16"/>
                <w:szCs w:val="16"/>
              </w:rPr>
              <w:t>95 and 59</w:t>
            </w:r>
            <w:r w:rsidR="003F625B">
              <w:rPr>
                <w:rFonts w:ascii="Arial" w:hAnsi="Arial" w:cs="Arial"/>
                <w:color w:val="000000"/>
                <w:sz w:val="16"/>
                <w:szCs w:val="16"/>
              </w:rPr>
              <w:noBreakHyphen/>
            </w:r>
            <w:r w:rsidRPr="00273AA1">
              <w:rPr>
                <w:rFonts w:ascii="Arial" w:hAnsi="Arial" w:cs="Arial"/>
                <w:color w:val="000000"/>
                <w:sz w:val="16"/>
                <w:szCs w:val="16"/>
              </w:rPr>
              <w:t xml:space="preserve">96 of the </w:t>
            </w:r>
            <w:r w:rsidRPr="00273AA1">
              <w:rPr>
                <w:rFonts w:ascii="Arial" w:hAnsi="Arial" w:cs="Arial"/>
                <w:i/>
                <w:iCs/>
                <w:color w:val="000000"/>
                <w:sz w:val="16"/>
                <w:szCs w:val="16"/>
              </w:rPr>
              <w:t>Income Tax Assessment Act 1997</w:t>
            </w:r>
          </w:p>
        </w:tc>
      </w:tr>
    </w:tbl>
    <w:p w14:paraId="6F606734" w14:textId="77777777" w:rsidR="0073344F" w:rsidRPr="00273AA1" w:rsidRDefault="0073344F" w:rsidP="0073344F">
      <w:pPr>
        <w:pStyle w:val="MeasureTableHeading"/>
      </w:pPr>
    </w:p>
    <w:p w14:paraId="606423BC" w14:textId="77777777" w:rsidR="0073344F" w:rsidRPr="00273AA1" w:rsidRDefault="0073344F" w:rsidP="0073344F">
      <w:r w:rsidRPr="00273AA1">
        <w:t xml:space="preserve">Under the benchmark, government payments to individuals are included as part of taxable income; income tax is paid on the taxable income of a taxpayer for an income year at their applicable rate. However, certain payments such as Australian Government disaster recovery payments are exempt from income tax. </w:t>
      </w:r>
    </w:p>
    <w:p w14:paraId="7CBBC839" w14:textId="77777777" w:rsidR="0073344F" w:rsidRPr="00273AA1" w:rsidRDefault="0073344F" w:rsidP="00996749">
      <w:pPr>
        <w:pStyle w:val="Heading3"/>
      </w:pPr>
      <w:bookmarkStart w:id="80" w:name="_Toc156386214"/>
      <w:r w:rsidRPr="00273AA1">
        <w:t>Tax concessions for certain taxpayers</w:t>
      </w:r>
      <w:bookmarkEnd w:id="80"/>
    </w:p>
    <w:p w14:paraId="4AFD263F" w14:textId="77777777" w:rsidR="0073344F" w:rsidRPr="00273AA1" w:rsidRDefault="0073344F" w:rsidP="00997892">
      <w:pPr>
        <w:pStyle w:val="Heading4"/>
      </w:pPr>
      <w:r w:rsidRPr="00273AA1">
        <w:t>A29</w:t>
      </w:r>
      <w:r w:rsidRPr="00273AA1">
        <w:tab/>
        <w:t>Beneficiary tax offset</w:t>
      </w:r>
    </w:p>
    <w:p w14:paraId="6CB11C52"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C19882A" w14:textId="77777777">
        <w:trPr>
          <w:cantSplit/>
          <w:jc w:val="center"/>
        </w:trPr>
        <w:tc>
          <w:tcPr>
            <w:tcW w:w="967" w:type="dxa"/>
            <w:tcBorders>
              <w:top w:val="single" w:sz="2" w:space="0" w:color="auto"/>
              <w:bottom w:val="single" w:sz="2" w:space="0" w:color="auto"/>
            </w:tcBorders>
          </w:tcPr>
          <w:p w14:paraId="61986308" w14:textId="06C2CB4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E1C23D1" w14:textId="372D852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896D0B6" w14:textId="6A66606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CD18A0C" w14:textId="59B32D9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DA99D1E" w14:textId="5BF2734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EFD488F" w14:textId="7C0359C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5D58CC9" w14:textId="277D1B1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C86D801" w14:textId="35EB1193" w:rsidR="0073344F" w:rsidRPr="00273AA1" w:rsidRDefault="0073344F">
            <w:pPr>
              <w:pStyle w:val="MeasureTableTextRightAligned"/>
            </w:pPr>
            <w:r w:rsidRPr="00273AA1">
              <w:t>2026</w:t>
            </w:r>
            <w:r w:rsidR="003F625B">
              <w:noBreakHyphen/>
            </w:r>
            <w:r w:rsidRPr="00273AA1">
              <w:t>27</w:t>
            </w:r>
          </w:p>
        </w:tc>
      </w:tr>
      <w:tr w:rsidR="0073344F" w:rsidRPr="00273AA1" w14:paraId="64565788" w14:textId="77777777">
        <w:trPr>
          <w:cantSplit/>
          <w:jc w:val="center"/>
        </w:trPr>
        <w:tc>
          <w:tcPr>
            <w:tcW w:w="967" w:type="dxa"/>
            <w:tcBorders>
              <w:top w:val="single" w:sz="2" w:space="0" w:color="auto"/>
              <w:bottom w:val="single" w:sz="2" w:space="0" w:color="auto"/>
            </w:tcBorders>
          </w:tcPr>
          <w:p w14:paraId="3A897904" w14:textId="77777777" w:rsidR="0073344F" w:rsidRPr="00273AA1" w:rsidRDefault="0073344F">
            <w:pPr>
              <w:pStyle w:val="MeasureTableTextRightAligned"/>
            </w:pPr>
            <w:r w:rsidRPr="00273AA1">
              <w:t>85</w:t>
            </w:r>
          </w:p>
        </w:tc>
        <w:tc>
          <w:tcPr>
            <w:tcW w:w="967" w:type="dxa"/>
            <w:tcBorders>
              <w:top w:val="single" w:sz="2" w:space="0" w:color="auto"/>
              <w:bottom w:val="single" w:sz="2" w:space="0" w:color="auto"/>
            </w:tcBorders>
          </w:tcPr>
          <w:p w14:paraId="46F46C6A" w14:textId="77777777" w:rsidR="0073344F" w:rsidRPr="00273AA1" w:rsidRDefault="0073344F">
            <w:pPr>
              <w:pStyle w:val="MeasureTableTextRightAligned"/>
            </w:pPr>
            <w:r w:rsidRPr="00273AA1">
              <w:t>195</w:t>
            </w:r>
          </w:p>
        </w:tc>
        <w:tc>
          <w:tcPr>
            <w:tcW w:w="967" w:type="dxa"/>
            <w:tcBorders>
              <w:top w:val="single" w:sz="2" w:space="0" w:color="auto"/>
              <w:bottom w:val="single" w:sz="2" w:space="0" w:color="auto"/>
            </w:tcBorders>
            <w:vAlign w:val="bottom"/>
          </w:tcPr>
          <w:p w14:paraId="29EFEFCF" w14:textId="77777777" w:rsidR="0073344F" w:rsidRPr="00273AA1" w:rsidRDefault="0073344F">
            <w:pPr>
              <w:pStyle w:val="MeasureTableTextRightAligned"/>
            </w:pPr>
            <w:r w:rsidRPr="00273AA1">
              <w:t>795</w:t>
            </w:r>
          </w:p>
        </w:tc>
        <w:tc>
          <w:tcPr>
            <w:tcW w:w="967" w:type="dxa"/>
            <w:tcBorders>
              <w:top w:val="single" w:sz="2" w:space="0" w:color="auto"/>
              <w:bottom w:val="single" w:sz="2" w:space="0" w:color="auto"/>
            </w:tcBorders>
            <w:vAlign w:val="bottom"/>
          </w:tcPr>
          <w:p w14:paraId="74CF8EBE" w14:textId="77777777" w:rsidR="0073344F" w:rsidRPr="00273AA1" w:rsidRDefault="0073344F">
            <w:pPr>
              <w:pStyle w:val="MeasureTableTextRightAligned"/>
            </w:pPr>
            <w:r w:rsidRPr="00273AA1">
              <w:t>185</w:t>
            </w:r>
          </w:p>
        </w:tc>
        <w:tc>
          <w:tcPr>
            <w:tcW w:w="967" w:type="dxa"/>
            <w:tcBorders>
              <w:top w:val="single" w:sz="2" w:space="0" w:color="auto"/>
              <w:bottom w:val="single" w:sz="2" w:space="0" w:color="auto"/>
            </w:tcBorders>
            <w:vAlign w:val="bottom"/>
          </w:tcPr>
          <w:p w14:paraId="59A41837" w14:textId="77777777" w:rsidR="0073344F" w:rsidRPr="00273AA1" w:rsidRDefault="0073344F">
            <w:pPr>
              <w:pStyle w:val="MeasureTableTextRightAligned"/>
            </w:pPr>
            <w:r w:rsidRPr="00273AA1">
              <w:t>235</w:t>
            </w:r>
          </w:p>
        </w:tc>
        <w:tc>
          <w:tcPr>
            <w:tcW w:w="967" w:type="dxa"/>
            <w:gridSpan w:val="2"/>
            <w:tcBorders>
              <w:top w:val="single" w:sz="2" w:space="0" w:color="auto"/>
              <w:bottom w:val="single" w:sz="2" w:space="0" w:color="auto"/>
            </w:tcBorders>
            <w:vAlign w:val="bottom"/>
          </w:tcPr>
          <w:p w14:paraId="0741E64D" w14:textId="77777777" w:rsidR="0073344F" w:rsidRPr="00273AA1" w:rsidRDefault="0073344F">
            <w:pPr>
              <w:pStyle w:val="MeasureTableTextRightAligned"/>
            </w:pPr>
            <w:r w:rsidRPr="00273AA1">
              <w:t>260</w:t>
            </w:r>
          </w:p>
        </w:tc>
        <w:tc>
          <w:tcPr>
            <w:tcW w:w="967" w:type="dxa"/>
            <w:gridSpan w:val="2"/>
            <w:tcBorders>
              <w:top w:val="single" w:sz="2" w:space="0" w:color="auto"/>
              <w:bottom w:val="single" w:sz="2" w:space="0" w:color="auto"/>
            </w:tcBorders>
            <w:vAlign w:val="bottom"/>
          </w:tcPr>
          <w:p w14:paraId="062CD62B" w14:textId="77777777" w:rsidR="0073344F" w:rsidRPr="00273AA1" w:rsidRDefault="0073344F">
            <w:pPr>
              <w:pStyle w:val="MeasureTableTextRightAligned"/>
            </w:pPr>
            <w:r w:rsidRPr="00273AA1">
              <w:t>305</w:t>
            </w:r>
          </w:p>
        </w:tc>
        <w:tc>
          <w:tcPr>
            <w:tcW w:w="968" w:type="dxa"/>
            <w:tcBorders>
              <w:top w:val="single" w:sz="2" w:space="0" w:color="auto"/>
              <w:bottom w:val="single" w:sz="2" w:space="0" w:color="auto"/>
            </w:tcBorders>
            <w:vAlign w:val="bottom"/>
          </w:tcPr>
          <w:p w14:paraId="0120D9F6" w14:textId="77777777" w:rsidR="0073344F" w:rsidRPr="00273AA1" w:rsidRDefault="0073344F">
            <w:pPr>
              <w:pStyle w:val="MeasureTableTextRightAligned"/>
            </w:pPr>
            <w:r w:rsidRPr="00273AA1">
              <w:t>325</w:t>
            </w:r>
          </w:p>
        </w:tc>
      </w:tr>
      <w:tr w:rsidR="0073344F" w:rsidRPr="00273AA1" w14:paraId="3942E1DE" w14:textId="77777777">
        <w:trPr>
          <w:cantSplit/>
          <w:jc w:val="center"/>
        </w:trPr>
        <w:tc>
          <w:tcPr>
            <w:tcW w:w="1934" w:type="dxa"/>
            <w:gridSpan w:val="2"/>
            <w:tcBorders>
              <w:top w:val="single" w:sz="2" w:space="0" w:color="auto"/>
              <w:bottom w:val="nil"/>
            </w:tcBorders>
          </w:tcPr>
          <w:p w14:paraId="5F68D9D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7A05D0"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683DEE4D" w14:textId="326527C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AEBF5D6" w14:textId="77777777" w:rsidR="0073344F" w:rsidRPr="00273AA1" w:rsidRDefault="0073344F">
            <w:pPr>
              <w:pStyle w:val="MeasureTableTextLeftAligned"/>
            </w:pPr>
            <w:r w:rsidRPr="00273AA1">
              <w:t>A28</w:t>
            </w:r>
          </w:p>
        </w:tc>
      </w:tr>
      <w:tr w:rsidR="0073344F" w:rsidRPr="00273AA1" w14:paraId="37350753" w14:textId="77777777">
        <w:trPr>
          <w:cantSplit/>
          <w:jc w:val="center"/>
        </w:trPr>
        <w:tc>
          <w:tcPr>
            <w:tcW w:w="1934" w:type="dxa"/>
            <w:gridSpan w:val="2"/>
            <w:tcBorders>
              <w:top w:val="nil"/>
              <w:bottom w:val="nil"/>
            </w:tcBorders>
          </w:tcPr>
          <w:p w14:paraId="55DFD44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6E02880" w14:textId="3E49C166"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07E7583" w14:textId="77777777" w:rsidR="0073344F" w:rsidRPr="00273AA1" w:rsidRDefault="0073344F">
            <w:pPr>
              <w:pStyle w:val="MeasureTableTextItalic"/>
            </w:pPr>
          </w:p>
        </w:tc>
        <w:tc>
          <w:tcPr>
            <w:tcW w:w="1124" w:type="dxa"/>
            <w:gridSpan w:val="2"/>
            <w:tcBorders>
              <w:top w:val="nil"/>
              <w:bottom w:val="nil"/>
            </w:tcBorders>
          </w:tcPr>
          <w:p w14:paraId="6E6F1993" w14:textId="77777777" w:rsidR="0073344F" w:rsidRPr="00273AA1" w:rsidRDefault="0073344F">
            <w:pPr>
              <w:pStyle w:val="MeasureTableTextLeftAligned"/>
            </w:pPr>
          </w:p>
        </w:tc>
      </w:tr>
      <w:tr w:rsidR="0073344F" w:rsidRPr="00273AA1" w14:paraId="7C14C24F" w14:textId="77777777">
        <w:trPr>
          <w:cantSplit/>
          <w:jc w:val="center"/>
        </w:trPr>
        <w:tc>
          <w:tcPr>
            <w:tcW w:w="1934" w:type="dxa"/>
            <w:gridSpan w:val="2"/>
            <w:tcBorders>
              <w:top w:val="nil"/>
              <w:bottom w:val="nil"/>
            </w:tcBorders>
          </w:tcPr>
          <w:p w14:paraId="0866DCC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D30D87E"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5EE52F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2F069BA" w14:textId="77777777" w:rsidR="0073344F" w:rsidRPr="00273AA1" w:rsidRDefault="0073344F">
            <w:pPr>
              <w:pStyle w:val="MeasureTableTextLeftAligned"/>
            </w:pPr>
          </w:p>
        </w:tc>
      </w:tr>
      <w:tr w:rsidR="0073344F" w:rsidRPr="00273AA1" w14:paraId="781BFF7B" w14:textId="77777777">
        <w:trPr>
          <w:cantSplit/>
          <w:jc w:val="center"/>
        </w:trPr>
        <w:tc>
          <w:tcPr>
            <w:tcW w:w="1934" w:type="dxa"/>
            <w:gridSpan w:val="2"/>
            <w:tcBorders>
              <w:top w:val="nil"/>
            </w:tcBorders>
          </w:tcPr>
          <w:p w14:paraId="436F4450" w14:textId="77777777" w:rsidR="0073344F" w:rsidRPr="00273AA1" w:rsidRDefault="0073344F">
            <w:pPr>
              <w:pStyle w:val="MeasureTableTextItalic"/>
            </w:pPr>
            <w:r w:rsidRPr="00273AA1">
              <w:t>Legislative reference:</w:t>
            </w:r>
          </w:p>
        </w:tc>
        <w:tc>
          <w:tcPr>
            <w:tcW w:w="5803" w:type="dxa"/>
            <w:gridSpan w:val="8"/>
            <w:tcBorders>
              <w:top w:val="nil"/>
            </w:tcBorders>
          </w:tcPr>
          <w:p w14:paraId="1E9C9565"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160AAA of the </w:t>
            </w:r>
            <w:r w:rsidRPr="00273AA1">
              <w:rPr>
                <w:rFonts w:ascii="Arial" w:hAnsi="Arial" w:cs="Arial"/>
                <w:i/>
                <w:iCs/>
                <w:color w:val="000000"/>
                <w:sz w:val="16"/>
                <w:szCs w:val="16"/>
              </w:rPr>
              <w:t>Income Tax Assessment Act 1936</w:t>
            </w:r>
          </w:p>
        </w:tc>
      </w:tr>
    </w:tbl>
    <w:p w14:paraId="65250FF0" w14:textId="77777777" w:rsidR="0073344F" w:rsidRPr="00273AA1" w:rsidRDefault="0073344F" w:rsidP="0073344F">
      <w:pPr>
        <w:pStyle w:val="MeasureTableHeading"/>
      </w:pPr>
    </w:p>
    <w:p w14:paraId="59E14693" w14:textId="0E1BA9F2"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taxpayers who receive certain social security benefits</w:t>
      </w:r>
      <w:r w:rsidRPr="00273AA1">
        <w:fldChar w:fldCharType="begin"/>
      </w:r>
      <w:r w:rsidRPr="00273AA1">
        <w:instrText xml:space="preserve"> XE </w:instrText>
      </w:r>
      <w:r w:rsidR="003F625B">
        <w:instrText>“</w:instrText>
      </w:r>
      <w:r w:rsidRPr="00273AA1">
        <w:instrText>Benefits</w:instrText>
      </w:r>
      <w:r w:rsidR="003F625B">
        <w:instrText>”</w:instrText>
      </w:r>
      <w:r w:rsidRPr="00273AA1">
        <w:instrText xml:space="preserve"> </w:instrText>
      </w:r>
      <w:r w:rsidRPr="00273AA1">
        <w:fldChar w:fldCharType="end"/>
      </w:r>
      <w:r w:rsidRPr="00273AA1">
        <w:t xml:space="preserve"> and allowances</w:t>
      </w:r>
      <w:r w:rsidRPr="00273AA1">
        <w:fldChar w:fldCharType="begin"/>
      </w:r>
      <w:r w:rsidRPr="00273AA1">
        <w:instrText xml:space="preserve"> XE </w:instrText>
      </w:r>
      <w:r w:rsidR="003F625B">
        <w:instrText>“</w:instrText>
      </w:r>
      <w:r w:rsidRPr="00273AA1">
        <w:instrText>Allowances</w:instrText>
      </w:r>
      <w:r w:rsidR="003F625B">
        <w:instrText>”</w:instrText>
      </w:r>
      <w:r w:rsidRPr="00273AA1">
        <w:instrText xml:space="preserve"> </w:instrText>
      </w:r>
      <w:r w:rsidRPr="00273AA1">
        <w:fldChar w:fldCharType="end"/>
      </w:r>
      <w:r w:rsidRPr="00273AA1">
        <w:t xml:space="preserve"> may be eligible for the beneficiary tax offset, which ensures that people whose only income during the year is from the benefit or allowance will not pay any tax.</w:t>
      </w:r>
    </w:p>
    <w:p w14:paraId="325D4DD2" w14:textId="77777777" w:rsidR="0073344F" w:rsidRPr="00273AA1" w:rsidRDefault="0073344F" w:rsidP="00997892">
      <w:pPr>
        <w:pStyle w:val="Heading4"/>
      </w:pPr>
      <w:r w:rsidRPr="00273AA1">
        <w:t>A30</w:t>
      </w:r>
      <w:r w:rsidRPr="00273AA1">
        <w:tab/>
        <w:t>Dependant (invalid and carer) tax offset</w:t>
      </w:r>
    </w:p>
    <w:p w14:paraId="407F31A7"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D210A27" w14:textId="77777777">
        <w:trPr>
          <w:cantSplit/>
          <w:jc w:val="center"/>
        </w:trPr>
        <w:tc>
          <w:tcPr>
            <w:tcW w:w="967" w:type="dxa"/>
            <w:tcBorders>
              <w:top w:val="single" w:sz="2" w:space="0" w:color="auto"/>
              <w:bottom w:val="single" w:sz="2" w:space="0" w:color="auto"/>
            </w:tcBorders>
          </w:tcPr>
          <w:p w14:paraId="6AA0AEA1" w14:textId="3DE5A0F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15843F6" w14:textId="685A1A1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233F64E" w14:textId="4C45E6E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E7CE22E" w14:textId="188EFC8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7FDE25D" w14:textId="489DF87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1E1F9F4" w14:textId="2B4F7D4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53EDC43" w14:textId="3C08668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794A8EB" w14:textId="32E20E62" w:rsidR="0073344F" w:rsidRPr="00273AA1" w:rsidRDefault="0073344F">
            <w:pPr>
              <w:pStyle w:val="MeasureTableTextRightAligned"/>
            </w:pPr>
            <w:r w:rsidRPr="00273AA1">
              <w:t>2026</w:t>
            </w:r>
            <w:r w:rsidR="003F625B">
              <w:noBreakHyphen/>
            </w:r>
            <w:r w:rsidRPr="00273AA1">
              <w:t>27</w:t>
            </w:r>
          </w:p>
        </w:tc>
      </w:tr>
      <w:tr w:rsidR="0073344F" w:rsidRPr="00273AA1" w14:paraId="1A7E28A3" w14:textId="77777777">
        <w:trPr>
          <w:cantSplit/>
          <w:jc w:val="center"/>
        </w:trPr>
        <w:tc>
          <w:tcPr>
            <w:tcW w:w="967" w:type="dxa"/>
            <w:tcBorders>
              <w:top w:val="single" w:sz="2" w:space="0" w:color="auto"/>
              <w:bottom w:val="single" w:sz="2" w:space="0" w:color="auto"/>
            </w:tcBorders>
          </w:tcPr>
          <w:p w14:paraId="478F3849"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tcPr>
          <w:p w14:paraId="5C6F123F"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2C1BF0E6"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46F5849E" w14:textId="77777777" w:rsidR="0073344F" w:rsidRPr="00273AA1" w:rsidRDefault="0073344F">
            <w:pPr>
              <w:pStyle w:val="MeasureTableTextRightAligned"/>
            </w:pPr>
            <w:r w:rsidRPr="00273AA1">
              <w:t>2</w:t>
            </w:r>
          </w:p>
        </w:tc>
        <w:tc>
          <w:tcPr>
            <w:tcW w:w="967" w:type="dxa"/>
            <w:tcBorders>
              <w:top w:val="single" w:sz="2" w:space="0" w:color="auto"/>
              <w:bottom w:val="single" w:sz="2" w:space="0" w:color="auto"/>
            </w:tcBorders>
            <w:vAlign w:val="bottom"/>
          </w:tcPr>
          <w:p w14:paraId="53ED6BCD"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564D7F79"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7620234A" w14:textId="77777777" w:rsidR="0073344F" w:rsidRPr="00273AA1" w:rsidRDefault="0073344F">
            <w:pPr>
              <w:pStyle w:val="MeasureTableTextRightAligned"/>
            </w:pPr>
            <w:r w:rsidRPr="00273AA1">
              <w:t>1</w:t>
            </w:r>
          </w:p>
        </w:tc>
        <w:tc>
          <w:tcPr>
            <w:tcW w:w="968" w:type="dxa"/>
            <w:tcBorders>
              <w:top w:val="single" w:sz="2" w:space="0" w:color="auto"/>
              <w:bottom w:val="single" w:sz="2" w:space="0" w:color="auto"/>
            </w:tcBorders>
            <w:vAlign w:val="bottom"/>
          </w:tcPr>
          <w:p w14:paraId="49F6C205" w14:textId="77777777" w:rsidR="0073344F" w:rsidRPr="00273AA1" w:rsidRDefault="0073344F">
            <w:pPr>
              <w:pStyle w:val="MeasureTableTextRightAligned"/>
            </w:pPr>
            <w:r w:rsidRPr="00273AA1">
              <w:t>1</w:t>
            </w:r>
          </w:p>
        </w:tc>
      </w:tr>
      <w:tr w:rsidR="0073344F" w:rsidRPr="00273AA1" w14:paraId="1CD31F3C" w14:textId="77777777">
        <w:trPr>
          <w:cantSplit/>
          <w:jc w:val="center"/>
        </w:trPr>
        <w:tc>
          <w:tcPr>
            <w:tcW w:w="1934" w:type="dxa"/>
            <w:gridSpan w:val="2"/>
            <w:tcBorders>
              <w:top w:val="single" w:sz="2" w:space="0" w:color="auto"/>
              <w:bottom w:val="nil"/>
            </w:tcBorders>
          </w:tcPr>
          <w:p w14:paraId="74E9C17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6B0D52A"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08EE96BC" w14:textId="52141D1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419620B" w14:textId="77777777" w:rsidR="0073344F" w:rsidRPr="00273AA1" w:rsidRDefault="0073344F">
            <w:pPr>
              <w:pStyle w:val="MeasureTableTextLeftAligned"/>
            </w:pPr>
            <w:r w:rsidRPr="00273AA1">
              <w:t>A29</w:t>
            </w:r>
          </w:p>
        </w:tc>
      </w:tr>
      <w:tr w:rsidR="0073344F" w:rsidRPr="00273AA1" w14:paraId="55FAD962" w14:textId="77777777">
        <w:trPr>
          <w:cantSplit/>
          <w:jc w:val="center"/>
        </w:trPr>
        <w:tc>
          <w:tcPr>
            <w:tcW w:w="1934" w:type="dxa"/>
            <w:gridSpan w:val="2"/>
            <w:tcBorders>
              <w:top w:val="nil"/>
              <w:bottom w:val="nil"/>
            </w:tcBorders>
          </w:tcPr>
          <w:p w14:paraId="6A61EF1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A1E9C06" w14:textId="77777777" w:rsidR="0073344F" w:rsidRPr="00273AA1" w:rsidRDefault="0073344F">
            <w:pPr>
              <w:pStyle w:val="MeasureTableTextLeftAligned"/>
            </w:pPr>
            <w:r w:rsidRPr="00273AA1">
              <w:t>Low</w:t>
            </w:r>
          </w:p>
        </w:tc>
        <w:tc>
          <w:tcPr>
            <w:tcW w:w="1500" w:type="dxa"/>
            <w:gridSpan w:val="2"/>
            <w:tcBorders>
              <w:top w:val="nil"/>
              <w:bottom w:val="nil"/>
            </w:tcBorders>
          </w:tcPr>
          <w:p w14:paraId="13547B62" w14:textId="77777777" w:rsidR="0073344F" w:rsidRPr="00273AA1" w:rsidRDefault="0073344F">
            <w:pPr>
              <w:pStyle w:val="MeasureTableTextItalic"/>
            </w:pPr>
          </w:p>
        </w:tc>
        <w:tc>
          <w:tcPr>
            <w:tcW w:w="1124" w:type="dxa"/>
            <w:gridSpan w:val="2"/>
            <w:tcBorders>
              <w:top w:val="nil"/>
              <w:bottom w:val="nil"/>
            </w:tcBorders>
          </w:tcPr>
          <w:p w14:paraId="2B0E12FA" w14:textId="77777777" w:rsidR="0073344F" w:rsidRPr="00273AA1" w:rsidRDefault="0073344F">
            <w:pPr>
              <w:pStyle w:val="MeasureTableTextLeftAligned"/>
            </w:pPr>
          </w:p>
        </w:tc>
      </w:tr>
      <w:tr w:rsidR="0073344F" w:rsidRPr="00273AA1" w14:paraId="68400E33" w14:textId="77777777">
        <w:trPr>
          <w:cantSplit/>
          <w:jc w:val="center"/>
        </w:trPr>
        <w:tc>
          <w:tcPr>
            <w:tcW w:w="1934" w:type="dxa"/>
            <w:gridSpan w:val="2"/>
            <w:tcBorders>
              <w:top w:val="nil"/>
              <w:bottom w:val="nil"/>
            </w:tcBorders>
          </w:tcPr>
          <w:p w14:paraId="1372794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9A2F86D"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C21357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10C8466" w14:textId="77777777" w:rsidR="0073344F" w:rsidRPr="00273AA1" w:rsidRDefault="0073344F">
            <w:pPr>
              <w:pStyle w:val="MeasureTableTextLeftAligned"/>
            </w:pPr>
          </w:p>
        </w:tc>
      </w:tr>
      <w:tr w:rsidR="0073344F" w:rsidRPr="00273AA1" w14:paraId="0D7B3EA1" w14:textId="77777777">
        <w:trPr>
          <w:cantSplit/>
          <w:jc w:val="center"/>
        </w:trPr>
        <w:tc>
          <w:tcPr>
            <w:tcW w:w="1934" w:type="dxa"/>
            <w:gridSpan w:val="2"/>
            <w:tcBorders>
              <w:top w:val="nil"/>
            </w:tcBorders>
          </w:tcPr>
          <w:p w14:paraId="7C6DAFDD" w14:textId="77777777" w:rsidR="0073344F" w:rsidRPr="00273AA1" w:rsidRDefault="0073344F">
            <w:pPr>
              <w:pStyle w:val="MeasureTableTextItalic"/>
            </w:pPr>
            <w:r w:rsidRPr="00273AA1">
              <w:t>Legislative reference:</w:t>
            </w:r>
          </w:p>
        </w:tc>
        <w:tc>
          <w:tcPr>
            <w:tcW w:w="5803" w:type="dxa"/>
            <w:gridSpan w:val="8"/>
            <w:tcBorders>
              <w:top w:val="nil"/>
            </w:tcBorders>
          </w:tcPr>
          <w:p w14:paraId="17009C5C" w14:textId="2CFC391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61</w:t>
            </w:r>
            <w:r w:rsidR="003F625B">
              <w:rPr>
                <w:rFonts w:ascii="Arial" w:hAnsi="Arial" w:cs="Arial"/>
                <w:color w:val="000000"/>
                <w:sz w:val="16"/>
                <w:szCs w:val="16"/>
              </w:rPr>
              <w:noBreakHyphen/>
            </w:r>
            <w:r w:rsidRPr="00273AA1">
              <w:rPr>
                <w:rFonts w:ascii="Arial" w:hAnsi="Arial" w:cs="Arial"/>
                <w:color w:val="000000"/>
                <w:sz w:val="16"/>
                <w:szCs w:val="16"/>
              </w:rPr>
              <w:t xml:space="preserve">A of the </w:t>
            </w:r>
            <w:r w:rsidRPr="00273AA1">
              <w:rPr>
                <w:rFonts w:ascii="Arial" w:hAnsi="Arial" w:cs="Arial"/>
                <w:i/>
                <w:iCs/>
                <w:color w:val="000000"/>
                <w:sz w:val="16"/>
                <w:szCs w:val="16"/>
              </w:rPr>
              <w:t>Income Tax Assessment Act 1997</w:t>
            </w:r>
          </w:p>
        </w:tc>
      </w:tr>
    </w:tbl>
    <w:p w14:paraId="4C1E6BB9" w14:textId="77777777" w:rsidR="0073344F" w:rsidRPr="00273AA1" w:rsidRDefault="0073344F" w:rsidP="0073344F">
      <w:pPr>
        <w:pStyle w:val="MeasureTableHeading"/>
      </w:pPr>
    </w:p>
    <w:p w14:paraId="46176BC1" w14:textId="5BE206C5" w:rsidR="0073344F" w:rsidRPr="00273AA1" w:rsidRDefault="0073344F" w:rsidP="0073344F">
      <w:r w:rsidRPr="00273AA1">
        <w:t>The benchmark tax treatment is that income tax is paid on the taxable income of a taxpayer for an income year at their applicable rate of tax. However, the dependant (invalid and carer) tax offset reduces the amount of tax payable for taxpayers who maintain a dependant or are unable to work due to carer obligations or disability.</w:t>
      </w:r>
      <w:r w:rsidRPr="00273AA1">
        <w:rPr>
          <w:vanish/>
        </w:rPr>
        <w:fldChar w:fldCharType="begin"/>
      </w:r>
      <w:r w:rsidRPr="00273AA1">
        <w:rPr>
          <w:vanish/>
        </w:rPr>
        <w:instrText xml:space="preserve"> XE </w:instrText>
      </w:r>
      <w:r w:rsidR="003F625B">
        <w:rPr>
          <w:vanish/>
        </w:rPr>
        <w:instrText>“</w:instrText>
      </w:r>
      <w:r w:rsidRPr="00273AA1">
        <w:rPr>
          <w:vanish/>
        </w:rPr>
        <w:instrText>Dependency tax offset</w:instrText>
      </w:r>
      <w:r w:rsidR="003F625B">
        <w:rPr>
          <w:vanish/>
        </w:rPr>
        <w:instrText>”</w:instrText>
      </w:r>
      <w:r w:rsidRPr="00273AA1">
        <w:rPr>
          <w:vanish/>
        </w:rPr>
        <w:instrText xml:space="preserve"> </w:instrText>
      </w:r>
      <w:r w:rsidRPr="00273AA1">
        <w:rPr>
          <w:vanish/>
        </w:rPr>
        <w:fldChar w:fldCharType="end"/>
      </w:r>
    </w:p>
    <w:p w14:paraId="0B8D92E6" w14:textId="77777777" w:rsidR="0073344F" w:rsidRPr="00273AA1" w:rsidRDefault="0073344F" w:rsidP="00997892">
      <w:pPr>
        <w:pStyle w:val="Heading4"/>
      </w:pPr>
      <w:r w:rsidRPr="00273AA1">
        <w:lastRenderedPageBreak/>
        <w:t>A31</w:t>
      </w:r>
      <w:r w:rsidRPr="00273AA1">
        <w:tab/>
        <w:t>Release from particular tax liabilities in cases of serious hardship</w:t>
      </w:r>
    </w:p>
    <w:p w14:paraId="5149357B"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FE46F2E" w14:textId="77777777">
        <w:trPr>
          <w:cantSplit/>
          <w:jc w:val="center"/>
        </w:trPr>
        <w:tc>
          <w:tcPr>
            <w:tcW w:w="967" w:type="dxa"/>
            <w:tcBorders>
              <w:top w:val="single" w:sz="2" w:space="0" w:color="auto"/>
              <w:bottom w:val="single" w:sz="2" w:space="0" w:color="auto"/>
            </w:tcBorders>
          </w:tcPr>
          <w:p w14:paraId="009584CE" w14:textId="45BF52F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3149381" w14:textId="63A78D9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76B65F9" w14:textId="0616BBC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33E9F0" w14:textId="377FB9A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8A2A409" w14:textId="18A4EF8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27BACE3" w14:textId="23168A5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DA43C1B" w14:textId="00E8CA0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0A2C822" w14:textId="348017C1" w:rsidR="0073344F" w:rsidRPr="00273AA1" w:rsidRDefault="0073344F">
            <w:pPr>
              <w:pStyle w:val="MeasureTableTextRightAligned"/>
            </w:pPr>
            <w:r w:rsidRPr="00273AA1">
              <w:t>2026</w:t>
            </w:r>
            <w:r w:rsidR="003F625B">
              <w:noBreakHyphen/>
            </w:r>
            <w:r w:rsidRPr="00273AA1">
              <w:t>27</w:t>
            </w:r>
          </w:p>
        </w:tc>
      </w:tr>
      <w:tr w:rsidR="0073344F" w:rsidRPr="00273AA1" w14:paraId="3766BE1F" w14:textId="77777777">
        <w:trPr>
          <w:cantSplit/>
          <w:jc w:val="center"/>
        </w:trPr>
        <w:tc>
          <w:tcPr>
            <w:tcW w:w="967" w:type="dxa"/>
            <w:tcBorders>
              <w:top w:val="single" w:sz="2" w:space="0" w:color="auto"/>
              <w:bottom w:val="single" w:sz="2" w:space="0" w:color="auto"/>
            </w:tcBorders>
          </w:tcPr>
          <w:p w14:paraId="798A25B4"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tcPr>
          <w:p w14:paraId="43D568A5" w14:textId="77777777" w:rsidR="0073344F" w:rsidRPr="00273AA1" w:rsidRDefault="0073344F">
            <w:pPr>
              <w:pStyle w:val="MeasureTableTextRightAligned"/>
            </w:pPr>
            <w:r w:rsidRPr="00273AA1">
              <w:t>36</w:t>
            </w:r>
          </w:p>
        </w:tc>
        <w:tc>
          <w:tcPr>
            <w:tcW w:w="967" w:type="dxa"/>
            <w:tcBorders>
              <w:top w:val="single" w:sz="2" w:space="0" w:color="auto"/>
              <w:bottom w:val="single" w:sz="2" w:space="0" w:color="auto"/>
            </w:tcBorders>
            <w:vAlign w:val="bottom"/>
          </w:tcPr>
          <w:p w14:paraId="6D1C5E53" w14:textId="77777777" w:rsidR="0073344F" w:rsidRPr="00273AA1" w:rsidRDefault="0073344F">
            <w:pPr>
              <w:pStyle w:val="MeasureTableTextRightAligned"/>
            </w:pPr>
            <w:r w:rsidRPr="00273AA1">
              <w:t>32</w:t>
            </w:r>
          </w:p>
        </w:tc>
        <w:tc>
          <w:tcPr>
            <w:tcW w:w="967" w:type="dxa"/>
            <w:tcBorders>
              <w:top w:val="single" w:sz="2" w:space="0" w:color="auto"/>
              <w:bottom w:val="single" w:sz="2" w:space="0" w:color="auto"/>
            </w:tcBorders>
            <w:vAlign w:val="bottom"/>
          </w:tcPr>
          <w:p w14:paraId="745B94EE" w14:textId="77777777" w:rsidR="0073344F" w:rsidRPr="00273AA1" w:rsidRDefault="0073344F">
            <w:pPr>
              <w:pStyle w:val="MeasureTableTextRightAligned"/>
            </w:pPr>
            <w:r w:rsidRPr="00273AA1">
              <w:t>7</w:t>
            </w:r>
          </w:p>
        </w:tc>
        <w:tc>
          <w:tcPr>
            <w:tcW w:w="967" w:type="dxa"/>
            <w:tcBorders>
              <w:top w:val="single" w:sz="2" w:space="0" w:color="auto"/>
              <w:bottom w:val="single" w:sz="2" w:space="0" w:color="auto"/>
            </w:tcBorders>
            <w:vAlign w:val="bottom"/>
          </w:tcPr>
          <w:p w14:paraId="786D552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569ED7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BC82F7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9D1F9BD" w14:textId="77777777" w:rsidR="0073344F" w:rsidRPr="00273AA1" w:rsidRDefault="0073344F">
            <w:pPr>
              <w:pStyle w:val="MeasureTableTextRightAligned"/>
            </w:pPr>
            <w:r w:rsidRPr="00273AA1">
              <w:t>*</w:t>
            </w:r>
          </w:p>
        </w:tc>
      </w:tr>
      <w:tr w:rsidR="0073344F" w:rsidRPr="00273AA1" w14:paraId="41D7B8A8" w14:textId="77777777">
        <w:trPr>
          <w:cantSplit/>
          <w:jc w:val="center"/>
        </w:trPr>
        <w:tc>
          <w:tcPr>
            <w:tcW w:w="1934" w:type="dxa"/>
            <w:gridSpan w:val="2"/>
            <w:tcBorders>
              <w:top w:val="single" w:sz="2" w:space="0" w:color="auto"/>
              <w:bottom w:val="nil"/>
            </w:tcBorders>
          </w:tcPr>
          <w:p w14:paraId="7B988BC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636DC9C" w14:textId="77777777" w:rsidR="0073344F" w:rsidRPr="00273AA1" w:rsidRDefault="0073344F">
            <w:pPr>
              <w:pStyle w:val="MeasureTableTextLeftAligned"/>
            </w:pPr>
            <w:r w:rsidRPr="00273AA1">
              <w:t>Exemption, Concessional rate</w:t>
            </w:r>
          </w:p>
        </w:tc>
        <w:tc>
          <w:tcPr>
            <w:tcW w:w="1500" w:type="dxa"/>
            <w:gridSpan w:val="2"/>
            <w:tcBorders>
              <w:top w:val="single" w:sz="2" w:space="0" w:color="auto"/>
              <w:bottom w:val="nil"/>
            </w:tcBorders>
          </w:tcPr>
          <w:p w14:paraId="21BA10A2" w14:textId="1B912BB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A1CE706" w14:textId="77777777" w:rsidR="0073344F" w:rsidRPr="00273AA1" w:rsidRDefault="0073344F">
            <w:pPr>
              <w:pStyle w:val="MeasureTableTextLeftAligned"/>
            </w:pPr>
            <w:r w:rsidRPr="00273AA1">
              <w:t>A30</w:t>
            </w:r>
          </w:p>
        </w:tc>
      </w:tr>
      <w:tr w:rsidR="0073344F" w:rsidRPr="00273AA1" w14:paraId="35575CFA" w14:textId="77777777">
        <w:trPr>
          <w:cantSplit/>
          <w:jc w:val="center"/>
        </w:trPr>
        <w:tc>
          <w:tcPr>
            <w:tcW w:w="1934" w:type="dxa"/>
            <w:gridSpan w:val="2"/>
            <w:tcBorders>
              <w:top w:val="nil"/>
              <w:bottom w:val="nil"/>
            </w:tcBorders>
          </w:tcPr>
          <w:p w14:paraId="0BD3D90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939ACC5" w14:textId="77777777" w:rsidR="0073344F" w:rsidRPr="00273AA1" w:rsidRDefault="0073344F">
            <w:pPr>
              <w:pStyle w:val="MeasureTableTextLeftAligned"/>
            </w:pPr>
            <w:r w:rsidRPr="00273AA1">
              <w:t>High</w:t>
            </w:r>
          </w:p>
        </w:tc>
        <w:tc>
          <w:tcPr>
            <w:tcW w:w="1500" w:type="dxa"/>
            <w:gridSpan w:val="2"/>
            <w:tcBorders>
              <w:top w:val="nil"/>
              <w:bottom w:val="nil"/>
            </w:tcBorders>
          </w:tcPr>
          <w:p w14:paraId="14A5E97F" w14:textId="77777777" w:rsidR="0073344F" w:rsidRPr="00273AA1" w:rsidRDefault="0073344F">
            <w:pPr>
              <w:pStyle w:val="MeasureTableTextItalic"/>
            </w:pPr>
            <w:r w:rsidRPr="00273AA1">
              <w:t>* Category</w:t>
            </w:r>
          </w:p>
        </w:tc>
        <w:tc>
          <w:tcPr>
            <w:tcW w:w="1124" w:type="dxa"/>
            <w:gridSpan w:val="2"/>
            <w:tcBorders>
              <w:top w:val="nil"/>
              <w:bottom w:val="nil"/>
            </w:tcBorders>
          </w:tcPr>
          <w:p w14:paraId="3BFB5E24" w14:textId="77777777" w:rsidR="0073344F" w:rsidRPr="00273AA1" w:rsidRDefault="0073344F">
            <w:pPr>
              <w:pStyle w:val="MeasureTableTextLeftAligned"/>
            </w:pPr>
            <w:r w:rsidRPr="00273AA1">
              <w:t>2+</w:t>
            </w:r>
          </w:p>
        </w:tc>
      </w:tr>
      <w:tr w:rsidR="0073344F" w:rsidRPr="00273AA1" w14:paraId="240C8C52" w14:textId="77777777">
        <w:trPr>
          <w:cantSplit/>
          <w:jc w:val="center"/>
        </w:trPr>
        <w:tc>
          <w:tcPr>
            <w:tcW w:w="1934" w:type="dxa"/>
            <w:gridSpan w:val="2"/>
            <w:tcBorders>
              <w:top w:val="nil"/>
              <w:bottom w:val="nil"/>
            </w:tcBorders>
          </w:tcPr>
          <w:p w14:paraId="7396AAC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6216FF9"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BD196C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291F263" w14:textId="77777777" w:rsidR="0073344F" w:rsidRPr="00273AA1" w:rsidRDefault="0073344F">
            <w:pPr>
              <w:pStyle w:val="MeasureTableTextLeftAligned"/>
            </w:pPr>
          </w:p>
        </w:tc>
      </w:tr>
      <w:tr w:rsidR="0073344F" w:rsidRPr="00273AA1" w14:paraId="7DB6C81F" w14:textId="77777777">
        <w:trPr>
          <w:cantSplit/>
          <w:jc w:val="center"/>
        </w:trPr>
        <w:tc>
          <w:tcPr>
            <w:tcW w:w="1934" w:type="dxa"/>
            <w:gridSpan w:val="2"/>
            <w:tcBorders>
              <w:top w:val="nil"/>
            </w:tcBorders>
          </w:tcPr>
          <w:p w14:paraId="106FDCCA" w14:textId="77777777" w:rsidR="0073344F" w:rsidRPr="00273AA1" w:rsidRDefault="0073344F">
            <w:pPr>
              <w:pStyle w:val="MeasureTableTextItalic"/>
            </w:pPr>
            <w:r w:rsidRPr="00273AA1">
              <w:t>Legislative reference:</w:t>
            </w:r>
          </w:p>
        </w:tc>
        <w:tc>
          <w:tcPr>
            <w:tcW w:w="5803" w:type="dxa"/>
            <w:gridSpan w:val="8"/>
            <w:tcBorders>
              <w:top w:val="nil"/>
            </w:tcBorders>
          </w:tcPr>
          <w:p w14:paraId="2E75F14C"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340 in Schedule 1 to the </w:t>
            </w:r>
            <w:r w:rsidRPr="00273AA1">
              <w:rPr>
                <w:rFonts w:ascii="Arial" w:hAnsi="Arial" w:cs="Arial"/>
                <w:i/>
                <w:iCs/>
                <w:color w:val="000000"/>
                <w:sz w:val="16"/>
                <w:szCs w:val="16"/>
              </w:rPr>
              <w:t>Tax Administration Act 1953</w:t>
            </w:r>
          </w:p>
        </w:tc>
      </w:tr>
    </w:tbl>
    <w:p w14:paraId="68285375" w14:textId="77777777" w:rsidR="0073344F" w:rsidRPr="00273AA1" w:rsidRDefault="0073344F" w:rsidP="0073344F">
      <w:pPr>
        <w:pStyle w:val="MeasureTableHeading"/>
      </w:pPr>
    </w:p>
    <w:p w14:paraId="6E1695A1" w14:textId="40F13F76" w:rsidR="0073344F" w:rsidRPr="00273AA1" w:rsidRDefault="0073344F" w:rsidP="0073344F">
      <w:r w:rsidRPr="00273AA1">
        <w:t xml:space="preserve">The benchmark tax treatment is that income tax is paid on the taxable income of a taxpayer for an income year at their applicable rate of tax. However, an individual taxpayer can be released from a tax liability where payment of the liability would cause serious hardship. </w:t>
      </w:r>
      <w:r w:rsidRPr="00273AA1">
        <w:fldChar w:fldCharType="begin"/>
      </w:r>
      <w:r w:rsidRPr="00273AA1">
        <w:instrText xml:space="preserve"> XE </w:instrText>
      </w:r>
      <w:r w:rsidR="003F625B">
        <w:instrText>“</w:instrText>
      </w:r>
      <w:r w:rsidRPr="00273AA1">
        <w:instrText>Serious hardship</w:instrText>
      </w:r>
      <w:r w:rsidR="003F625B">
        <w:instrText>”</w:instrText>
      </w:r>
      <w:r w:rsidRPr="00273AA1">
        <w:instrText xml:space="preserve"> </w:instrText>
      </w:r>
      <w:r w:rsidRPr="00273AA1">
        <w:fldChar w:fldCharType="end"/>
      </w:r>
      <w:r w:rsidRPr="00273AA1">
        <w:t>This release from tax liability acts like a tax exemption.</w:t>
      </w:r>
    </w:p>
    <w:p w14:paraId="7377316E" w14:textId="77777777" w:rsidR="0073344F" w:rsidRPr="00273AA1" w:rsidRDefault="0073344F" w:rsidP="00997892">
      <w:pPr>
        <w:pStyle w:val="Heading4"/>
      </w:pPr>
      <w:r w:rsidRPr="00273AA1">
        <w:t>A32</w:t>
      </w:r>
      <w:r w:rsidRPr="00273AA1">
        <w:tab/>
        <w:t>Seniors and pensioners tax offset</w:t>
      </w:r>
    </w:p>
    <w:p w14:paraId="3EB03130"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9912BB9" w14:textId="77777777">
        <w:trPr>
          <w:cantSplit/>
          <w:jc w:val="center"/>
        </w:trPr>
        <w:tc>
          <w:tcPr>
            <w:tcW w:w="967" w:type="dxa"/>
            <w:tcBorders>
              <w:top w:val="single" w:sz="2" w:space="0" w:color="auto"/>
              <w:bottom w:val="single" w:sz="2" w:space="0" w:color="auto"/>
            </w:tcBorders>
          </w:tcPr>
          <w:p w14:paraId="085BCB65" w14:textId="3F303F7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49683B5" w14:textId="2DEEC9C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D47A26D" w14:textId="3335D99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2F0A1D" w14:textId="1AB4198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7A3BE32" w14:textId="068E7F6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FC45ED3" w14:textId="295D8B9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B76BC9C" w14:textId="69EFEED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52EA587" w14:textId="287CE611" w:rsidR="0073344F" w:rsidRPr="00273AA1" w:rsidRDefault="0073344F">
            <w:pPr>
              <w:pStyle w:val="MeasureTableTextRightAligned"/>
            </w:pPr>
            <w:r w:rsidRPr="00273AA1">
              <w:t>2026</w:t>
            </w:r>
            <w:r w:rsidR="003F625B">
              <w:noBreakHyphen/>
            </w:r>
            <w:r w:rsidRPr="00273AA1">
              <w:t>27</w:t>
            </w:r>
          </w:p>
        </w:tc>
      </w:tr>
      <w:tr w:rsidR="0073344F" w:rsidRPr="00273AA1" w14:paraId="7465205C" w14:textId="77777777">
        <w:trPr>
          <w:cantSplit/>
          <w:jc w:val="center"/>
        </w:trPr>
        <w:tc>
          <w:tcPr>
            <w:tcW w:w="967" w:type="dxa"/>
            <w:tcBorders>
              <w:top w:val="single" w:sz="2" w:space="0" w:color="auto"/>
              <w:bottom w:val="single" w:sz="2" w:space="0" w:color="auto"/>
            </w:tcBorders>
          </w:tcPr>
          <w:p w14:paraId="71471F76" w14:textId="77777777" w:rsidR="0073344F" w:rsidRPr="00273AA1" w:rsidRDefault="0073344F">
            <w:pPr>
              <w:pStyle w:val="MeasureTableTextRightAligned"/>
            </w:pPr>
            <w:r w:rsidRPr="00273AA1">
              <w:t>900</w:t>
            </w:r>
          </w:p>
        </w:tc>
        <w:tc>
          <w:tcPr>
            <w:tcW w:w="967" w:type="dxa"/>
            <w:tcBorders>
              <w:top w:val="single" w:sz="2" w:space="0" w:color="auto"/>
              <w:bottom w:val="single" w:sz="2" w:space="0" w:color="auto"/>
            </w:tcBorders>
          </w:tcPr>
          <w:p w14:paraId="508EE81A" w14:textId="77777777" w:rsidR="0073344F" w:rsidRPr="00273AA1" w:rsidRDefault="0073344F">
            <w:pPr>
              <w:pStyle w:val="MeasureTableTextRightAligned"/>
            </w:pPr>
            <w:r w:rsidRPr="00273AA1">
              <w:t>630</w:t>
            </w:r>
          </w:p>
        </w:tc>
        <w:tc>
          <w:tcPr>
            <w:tcW w:w="967" w:type="dxa"/>
            <w:tcBorders>
              <w:top w:val="single" w:sz="2" w:space="0" w:color="auto"/>
              <w:bottom w:val="single" w:sz="2" w:space="0" w:color="auto"/>
            </w:tcBorders>
            <w:vAlign w:val="bottom"/>
          </w:tcPr>
          <w:p w14:paraId="156B1F90" w14:textId="77777777" w:rsidR="0073344F" w:rsidRPr="00273AA1" w:rsidRDefault="0073344F">
            <w:pPr>
              <w:pStyle w:val="MeasureTableTextRightAligned"/>
            </w:pPr>
            <w:r w:rsidRPr="00273AA1">
              <w:t>460</w:t>
            </w:r>
          </w:p>
        </w:tc>
        <w:tc>
          <w:tcPr>
            <w:tcW w:w="967" w:type="dxa"/>
            <w:tcBorders>
              <w:top w:val="single" w:sz="2" w:space="0" w:color="auto"/>
              <w:bottom w:val="single" w:sz="2" w:space="0" w:color="auto"/>
            </w:tcBorders>
            <w:vAlign w:val="bottom"/>
          </w:tcPr>
          <w:p w14:paraId="49A6A34A" w14:textId="77777777" w:rsidR="0073344F" w:rsidRPr="00273AA1" w:rsidRDefault="0073344F">
            <w:pPr>
              <w:pStyle w:val="MeasureTableTextRightAligned"/>
            </w:pPr>
            <w:r w:rsidRPr="00273AA1">
              <w:t>730</w:t>
            </w:r>
          </w:p>
        </w:tc>
        <w:tc>
          <w:tcPr>
            <w:tcW w:w="967" w:type="dxa"/>
            <w:tcBorders>
              <w:top w:val="single" w:sz="2" w:space="0" w:color="auto"/>
              <w:bottom w:val="single" w:sz="2" w:space="0" w:color="auto"/>
            </w:tcBorders>
            <w:vAlign w:val="bottom"/>
          </w:tcPr>
          <w:p w14:paraId="18D32EC5" w14:textId="77777777" w:rsidR="0073344F" w:rsidRPr="00273AA1" w:rsidRDefault="0073344F">
            <w:pPr>
              <w:pStyle w:val="MeasureTableTextRightAligned"/>
            </w:pPr>
            <w:r w:rsidRPr="00273AA1">
              <w:t>850</w:t>
            </w:r>
          </w:p>
        </w:tc>
        <w:tc>
          <w:tcPr>
            <w:tcW w:w="967" w:type="dxa"/>
            <w:gridSpan w:val="2"/>
            <w:tcBorders>
              <w:top w:val="single" w:sz="2" w:space="0" w:color="auto"/>
              <w:bottom w:val="single" w:sz="2" w:space="0" w:color="auto"/>
            </w:tcBorders>
            <w:vAlign w:val="bottom"/>
          </w:tcPr>
          <w:p w14:paraId="78B5E9B8" w14:textId="77777777" w:rsidR="0073344F" w:rsidRPr="00273AA1" w:rsidRDefault="0073344F">
            <w:pPr>
              <w:pStyle w:val="MeasureTableTextRightAligned"/>
            </w:pPr>
            <w:r w:rsidRPr="00273AA1">
              <w:t>850</w:t>
            </w:r>
          </w:p>
        </w:tc>
        <w:tc>
          <w:tcPr>
            <w:tcW w:w="967" w:type="dxa"/>
            <w:gridSpan w:val="2"/>
            <w:tcBorders>
              <w:top w:val="single" w:sz="2" w:space="0" w:color="auto"/>
              <w:bottom w:val="single" w:sz="2" w:space="0" w:color="auto"/>
            </w:tcBorders>
            <w:vAlign w:val="bottom"/>
          </w:tcPr>
          <w:p w14:paraId="75D433D9" w14:textId="77777777" w:rsidR="0073344F" w:rsidRPr="00273AA1" w:rsidRDefault="0073344F">
            <w:pPr>
              <w:pStyle w:val="MeasureTableTextRightAligned"/>
            </w:pPr>
            <w:r w:rsidRPr="00273AA1">
              <w:t>850</w:t>
            </w:r>
          </w:p>
        </w:tc>
        <w:tc>
          <w:tcPr>
            <w:tcW w:w="968" w:type="dxa"/>
            <w:tcBorders>
              <w:top w:val="single" w:sz="2" w:space="0" w:color="auto"/>
              <w:bottom w:val="single" w:sz="2" w:space="0" w:color="auto"/>
            </w:tcBorders>
            <w:vAlign w:val="bottom"/>
          </w:tcPr>
          <w:p w14:paraId="68D5FD59" w14:textId="77777777" w:rsidR="0073344F" w:rsidRPr="00273AA1" w:rsidRDefault="0073344F">
            <w:pPr>
              <w:pStyle w:val="MeasureTableTextRightAligned"/>
            </w:pPr>
            <w:r w:rsidRPr="00273AA1">
              <w:t>850</w:t>
            </w:r>
          </w:p>
        </w:tc>
      </w:tr>
      <w:tr w:rsidR="0073344F" w:rsidRPr="00273AA1" w14:paraId="524A4A29" w14:textId="77777777">
        <w:trPr>
          <w:cantSplit/>
          <w:jc w:val="center"/>
        </w:trPr>
        <w:tc>
          <w:tcPr>
            <w:tcW w:w="1934" w:type="dxa"/>
            <w:gridSpan w:val="2"/>
            <w:tcBorders>
              <w:top w:val="single" w:sz="2" w:space="0" w:color="auto"/>
              <w:bottom w:val="nil"/>
            </w:tcBorders>
          </w:tcPr>
          <w:p w14:paraId="6697723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B068213"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23B8ECAB" w14:textId="5126E07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85C26D4" w14:textId="77777777" w:rsidR="0073344F" w:rsidRPr="00273AA1" w:rsidRDefault="0073344F">
            <w:pPr>
              <w:pStyle w:val="MeasureTableTextLeftAligned"/>
            </w:pPr>
            <w:r w:rsidRPr="00273AA1">
              <w:t>A31</w:t>
            </w:r>
          </w:p>
        </w:tc>
      </w:tr>
      <w:tr w:rsidR="0073344F" w:rsidRPr="00273AA1" w14:paraId="5B1D6DF0" w14:textId="77777777">
        <w:trPr>
          <w:cantSplit/>
          <w:jc w:val="center"/>
        </w:trPr>
        <w:tc>
          <w:tcPr>
            <w:tcW w:w="1934" w:type="dxa"/>
            <w:gridSpan w:val="2"/>
            <w:tcBorders>
              <w:top w:val="nil"/>
              <w:bottom w:val="nil"/>
            </w:tcBorders>
          </w:tcPr>
          <w:p w14:paraId="070BFB1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1AD3071"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C286600" w14:textId="77777777" w:rsidR="0073344F" w:rsidRPr="00273AA1" w:rsidRDefault="0073344F">
            <w:pPr>
              <w:pStyle w:val="MeasureTableTextItalic"/>
            </w:pPr>
          </w:p>
        </w:tc>
        <w:tc>
          <w:tcPr>
            <w:tcW w:w="1124" w:type="dxa"/>
            <w:gridSpan w:val="2"/>
            <w:tcBorders>
              <w:top w:val="nil"/>
              <w:bottom w:val="nil"/>
            </w:tcBorders>
          </w:tcPr>
          <w:p w14:paraId="54DDC6B8" w14:textId="77777777" w:rsidR="0073344F" w:rsidRPr="00273AA1" w:rsidRDefault="0073344F">
            <w:pPr>
              <w:pStyle w:val="MeasureTableTextLeftAligned"/>
            </w:pPr>
          </w:p>
        </w:tc>
      </w:tr>
      <w:tr w:rsidR="0073344F" w:rsidRPr="00273AA1" w14:paraId="06BC97FA" w14:textId="77777777">
        <w:trPr>
          <w:cantSplit/>
          <w:jc w:val="center"/>
        </w:trPr>
        <w:tc>
          <w:tcPr>
            <w:tcW w:w="1934" w:type="dxa"/>
            <w:gridSpan w:val="2"/>
            <w:tcBorders>
              <w:top w:val="nil"/>
              <w:bottom w:val="nil"/>
            </w:tcBorders>
          </w:tcPr>
          <w:p w14:paraId="130F7C0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415412D" w14:textId="77777777" w:rsidR="0073344F" w:rsidRPr="00273AA1" w:rsidRDefault="0073344F">
            <w:pPr>
              <w:pStyle w:val="MeasureTableTextLeftAligned"/>
            </w:pPr>
            <w:r w:rsidRPr="00273AA1">
              <w:t>1 July 1996</w:t>
            </w:r>
          </w:p>
        </w:tc>
        <w:tc>
          <w:tcPr>
            <w:tcW w:w="1500" w:type="dxa"/>
            <w:gridSpan w:val="2"/>
            <w:tcBorders>
              <w:top w:val="nil"/>
              <w:bottom w:val="nil"/>
            </w:tcBorders>
          </w:tcPr>
          <w:p w14:paraId="4E723D2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F9FF667" w14:textId="77777777" w:rsidR="0073344F" w:rsidRPr="00273AA1" w:rsidRDefault="0073344F">
            <w:pPr>
              <w:pStyle w:val="MeasureTableTextLeftAligned"/>
            </w:pPr>
          </w:p>
        </w:tc>
      </w:tr>
      <w:tr w:rsidR="0073344F" w:rsidRPr="00273AA1" w14:paraId="2D1E2687" w14:textId="77777777">
        <w:trPr>
          <w:cantSplit/>
          <w:jc w:val="center"/>
        </w:trPr>
        <w:tc>
          <w:tcPr>
            <w:tcW w:w="1934" w:type="dxa"/>
            <w:gridSpan w:val="2"/>
            <w:tcBorders>
              <w:top w:val="nil"/>
            </w:tcBorders>
          </w:tcPr>
          <w:p w14:paraId="0C1EFB09" w14:textId="77777777" w:rsidR="0073344F" w:rsidRPr="00273AA1" w:rsidRDefault="0073344F">
            <w:pPr>
              <w:pStyle w:val="MeasureTableTextItalic"/>
            </w:pPr>
            <w:r w:rsidRPr="00273AA1">
              <w:t>Legislative reference:</w:t>
            </w:r>
          </w:p>
        </w:tc>
        <w:tc>
          <w:tcPr>
            <w:tcW w:w="5803" w:type="dxa"/>
            <w:gridSpan w:val="8"/>
            <w:tcBorders>
              <w:top w:val="nil"/>
            </w:tcBorders>
          </w:tcPr>
          <w:p w14:paraId="1B913800"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160AAAA and 160AAAB of the </w:t>
            </w:r>
            <w:r w:rsidRPr="00273AA1">
              <w:rPr>
                <w:rFonts w:ascii="Arial" w:hAnsi="Arial" w:cs="Arial"/>
                <w:i/>
                <w:iCs/>
                <w:color w:val="000000"/>
                <w:sz w:val="16"/>
                <w:szCs w:val="16"/>
              </w:rPr>
              <w:t>Income Tax Assessment Act 1936</w:t>
            </w:r>
          </w:p>
        </w:tc>
      </w:tr>
    </w:tbl>
    <w:p w14:paraId="78B8CA4D" w14:textId="77777777" w:rsidR="0073344F" w:rsidRPr="00273AA1" w:rsidRDefault="0073344F" w:rsidP="0073344F">
      <w:pPr>
        <w:pStyle w:val="MeasureTableHeading"/>
      </w:pPr>
    </w:p>
    <w:p w14:paraId="6435F431" w14:textId="119848E4" w:rsidR="0073344F" w:rsidRPr="00273AA1" w:rsidRDefault="0073344F" w:rsidP="0073344F">
      <w:pPr>
        <w:rPr>
          <w:color w:val="000000"/>
        </w:rPr>
      </w:pPr>
      <w:r w:rsidRPr="00273AA1">
        <w:t>Under the benchmark, government payments to individuals are included as part of taxable income; income tax is paid on the taxable income of a taxpayer for an income year at their applicable rate. However, t</w:t>
      </w:r>
      <w:r w:rsidRPr="00273AA1">
        <w:rPr>
          <w:color w:val="000000"/>
        </w:rPr>
        <w:t>he seniors and pensioners tax offset reduces the tax payable by</w:t>
      </w:r>
      <w:r w:rsidRPr="00273AA1">
        <w:rPr>
          <w:color w:val="000000"/>
        </w:rPr>
        <w:fldChar w:fldCharType="begin"/>
      </w:r>
      <w:r w:rsidRPr="00273AA1">
        <w:instrText xml:space="preserve"> XE </w:instrText>
      </w:r>
      <w:r w:rsidR="003F625B">
        <w:instrText>“</w:instrText>
      </w:r>
      <w:r w:rsidRPr="00273AA1">
        <w:instrText>Seniors and pensioners tax offset</w:instrText>
      </w:r>
      <w:r w:rsidR="003F625B">
        <w:instrText>”</w:instrText>
      </w:r>
      <w:r w:rsidRPr="00273AA1">
        <w:instrText xml:space="preserve"> </w:instrText>
      </w:r>
      <w:r w:rsidRPr="00273AA1">
        <w:rPr>
          <w:color w:val="000000"/>
        </w:rPr>
        <w:fldChar w:fldCharType="end"/>
      </w:r>
      <w:r w:rsidRPr="00273AA1">
        <w:rPr>
          <w:color w:val="000000"/>
        </w:rPr>
        <w:t xml:space="preserve"> taxpayers who receive certain taxable pensions and payments, for example, the Age Pension and the Defence Force Income Support Allowance</w:t>
      </w:r>
      <w:r w:rsidRPr="00273AA1">
        <w:rPr>
          <w:color w:val="000000"/>
        </w:rPr>
        <w:fldChar w:fldCharType="begin"/>
      </w:r>
      <w:r w:rsidRPr="00273AA1">
        <w:instrText xml:space="preserve"> XE </w:instrText>
      </w:r>
      <w:r w:rsidR="003F625B">
        <w:instrText>“</w:instrText>
      </w:r>
      <w:r w:rsidRPr="00273AA1">
        <w:rPr>
          <w:color w:val="000000"/>
        </w:rPr>
        <w:instrText>Defence Force Income Support Allowance</w:instrText>
      </w:r>
      <w:r w:rsidR="003F625B">
        <w:instrText>”</w:instrText>
      </w:r>
      <w:r w:rsidRPr="00273AA1">
        <w:instrText xml:space="preserve"> </w:instrText>
      </w:r>
      <w:r w:rsidRPr="00273AA1">
        <w:rPr>
          <w:color w:val="000000"/>
        </w:rPr>
        <w:fldChar w:fldCharType="end"/>
      </w:r>
      <w:r w:rsidRPr="00273AA1">
        <w:rPr>
          <w:color w:val="000000"/>
        </w:rPr>
        <w:t>. It also reduces the tax payable by taxpayers who are of Age Pension age but who do not receive the Age Pension because of the income or assets tests.</w:t>
      </w:r>
    </w:p>
    <w:p w14:paraId="04E5DE56" w14:textId="77777777" w:rsidR="0073344F" w:rsidRPr="00273AA1" w:rsidRDefault="0073344F" w:rsidP="00997892">
      <w:pPr>
        <w:pStyle w:val="Heading4"/>
      </w:pPr>
      <w:r w:rsidRPr="00273AA1">
        <w:t>A33</w:t>
      </w:r>
      <w:r w:rsidRPr="00273AA1">
        <w:tab/>
        <w:t>Pacific Australia Labour Mobility Scheme</w:t>
      </w:r>
    </w:p>
    <w:p w14:paraId="018F3741" w14:textId="7CB37C08"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50EAA88" w14:textId="77777777">
        <w:trPr>
          <w:cantSplit/>
          <w:jc w:val="center"/>
        </w:trPr>
        <w:tc>
          <w:tcPr>
            <w:tcW w:w="967" w:type="dxa"/>
            <w:tcBorders>
              <w:top w:val="single" w:sz="2" w:space="0" w:color="auto"/>
              <w:bottom w:val="single" w:sz="2" w:space="0" w:color="auto"/>
            </w:tcBorders>
          </w:tcPr>
          <w:p w14:paraId="6E4759F4" w14:textId="7F09248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52DF53" w14:textId="3CBF591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04E57EF" w14:textId="1BCBC75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8902B10" w14:textId="6B5D53E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DD0EA58" w14:textId="4D848A3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2BAF88D" w14:textId="630C6D8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9DE171C" w14:textId="2C55A1D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829577F" w14:textId="42B85228" w:rsidR="0073344F" w:rsidRPr="00273AA1" w:rsidRDefault="0073344F">
            <w:pPr>
              <w:pStyle w:val="MeasureTableTextRightAligned"/>
            </w:pPr>
            <w:r w:rsidRPr="00273AA1">
              <w:t>2026</w:t>
            </w:r>
            <w:r w:rsidR="003F625B">
              <w:noBreakHyphen/>
            </w:r>
            <w:r w:rsidRPr="00273AA1">
              <w:t>27</w:t>
            </w:r>
          </w:p>
        </w:tc>
      </w:tr>
      <w:tr w:rsidR="0073344F" w:rsidRPr="00273AA1" w14:paraId="1D2FD20E" w14:textId="77777777">
        <w:trPr>
          <w:cantSplit/>
          <w:jc w:val="center"/>
        </w:trPr>
        <w:tc>
          <w:tcPr>
            <w:tcW w:w="967" w:type="dxa"/>
            <w:tcBorders>
              <w:top w:val="single" w:sz="2" w:space="0" w:color="auto"/>
              <w:bottom w:val="single" w:sz="2" w:space="0" w:color="auto"/>
            </w:tcBorders>
          </w:tcPr>
          <w:p w14:paraId="7EB105EF" w14:textId="77777777" w:rsidR="0073344F" w:rsidRPr="00273AA1" w:rsidRDefault="0073344F">
            <w:pPr>
              <w:pStyle w:val="MeasureTableTextRightAligned"/>
            </w:pPr>
            <w:r w:rsidRPr="00273AA1">
              <w:t>50</w:t>
            </w:r>
          </w:p>
        </w:tc>
        <w:tc>
          <w:tcPr>
            <w:tcW w:w="967" w:type="dxa"/>
            <w:tcBorders>
              <w:top w:val="single" w:sz="2" w:space="0" w:color="auto"/>
              <w:bottom w:val="single" w:sz="2" w:space="0" w:color="auto"/>
            </w:tcBorders>
          </w:tcPr>
          <w:p w14:paraId="683D9C8E" w14:textId="77777777" w:rsidR="0073344F" w:rsidRPr="00273AA1" w:rsidRDefault="0073344F">
            <w:pPr>
              <w:pStyle w:val="MeasureTableTextRightAligned"/>
            </w:pPr>
            <w:r w:rsidRPr="00273AA1">
              <w:t>50</w:t>
            </w:r>
          </w:p>
        </w:tc>
        <w:tc>
          <w:tcPr>
            <w:tcW w:w="967" w:type="dxa"/>
            <w:tcBorders>
              <w:top w:val="single" w:sz="2" w:space="0" w:color="auto"/>
              <w:bottom w:val="single" w:sz="2" w:space="0" w:color="auto"/>
            </w:tcBorders>
            <w:vAlign w:val="bottom"/>
          </w:tcPr>
          <w:p w14:paraId="1EABE1CF"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43027D18" w14:textId="77777777" w:rsidR="0073344F" w:rsidRPr="00273AA1" w:rsidRDefault="0073344F">
            <w:pPr>
              <w:pStyle w:val="MeasureTableTextRightAligned"/>
            </w:pPr>
            <w:r w:rsidRPr="00273AA1">
              <w:t>145</w:t>
            </w:r>
          </w:p>
        </w:tc>
        <w:tc>
          <w:tcPr>
            <w:tcW w:w="967" w:type="dxa"/>
            <w:tcBorders>
              <w:top w:val="single" w:sz="2" w:space="0" w:color="auto"/>
              <w:bottom w:val="single" w:sz="2" w:space="0" w:color="auto"/>
            </w:tcBorders>
            <w:vAlign w:val="bottom"/>
          </w:tcPr>
          <w:p w14:paraId="5185D2B7" w14:textId="77777777" w:rsidR="0073344F" w:rsidRPr="00273AA1" w:rsidRDefault="0073344F">
            <w:pPr>
              <w:pStyle w:val="MeasureTableTextRightAligned"/>
            </w:pPr>
            <w:r w:rsidRPr="00273AA1">
              <w:t>105</w:t>
            </w:r>
          </w:p>
        </w:tc>
        <w:tc>
          <w:tcPr>
            <w:tcW w:w="967" w:type="dxa"/>
            <w:gridSpan w:val="2"/>
            <w:tcBorders>
              <w:top w:val="single" w:sz="2" w:space="0" w:color="auto"/>
              <w:bottom w:val="single" w:sz="2" w:space="0" w:color="auto"/>
            </w:tcBorders>
            <w:vAlign w:val="bottom"/>
          </w:tcPr>
          <w:p w14:paraId="15F19DE2" w14:textId="77777777" w:rsidR="0073344F" w:rsidRPr="00273AA1" w:rsidRDefault="0073344F">
            <w:pPr>
              <w:pStyle w:val="MeasureTableTextRightAligned"/>
            </w:pPr>
            <w:r w:rsidRPr="00273AA1">
              <w:t>115</w:t>
            </w:r>
          </w:p>
        </w:tc>
        <w:tc>
          <w:tcPr>
            <w:tcW w:w="967" w:type="dxa"/>
            <w:gridSpan w:val="2"/>
            <w:tcBorders>
              <w:top w:val="single" w:sz="2" w:space="0" w:color="auto"/>
              <w:bottom w:val="single" w:sz="2" w:space="0" w:color="auto"/>
            </w:tcBorders>
            <w:vAlign w:val="bottom"/>
          </w:tcPr>
          <w:p w14:paraId="7142B40D" w14:textId="77777777" w:rsidR="0073344F" w:rsidRPr="00273AA1" w:rsidRDefault="0073344F">
            <w:pPr>
              <w:pStyle w:val="MeasureTableTextRightAligned"/>
            </w:pPr>
            <w:r w:rsidRPr="00273AA1">
              <w:t>135</w:t>
            </w:r>
          </w:p>
        </w:tc>
        <w:tc>
          <w:tcPr>
            <w:tcW w:w="968" w:type="dxa"/>
            <w:tcBorders>
              <w:top w:val="single" w:sz="2" w:space="0" w:color="auto"/>
              <w:bottom w:val="single" w:sz="2" w:space="0" w:color="auto"/>
            </w:tcBorders>
            <w:vAlign w:val="bottom"/>
          </w:tcPr>
          <w:p w14:paraId="27024578" w14:textId="77777777" w:rsidR="0073344F" w:rsidRPr="00273AA1" w:rsidRDefault="0073344F">
            <w:pPr>
              <w:pStyle w:val="MeasureTableTextRightAligned"/>
            </w:pPr>
            <w:r w:rsidRPr="00273AA1">
              <w:t>150</w:t>
            </w:r>
          </w:p>
        </w:tc>
      </w:tr>
      <w:tr w:rsidR="0073344F" w:rsidRPr="00273AA1" w14:paraId="71B8B749" w14:textId="77777777">
        <w:trPr>
          <w:cantSplit/>
          <w:jc w:val="center"/>
        </w:trPr>
        <w:tc>
          <w:tcPr>
            <w:tcW w:w="1934" w:type="dxa"/>
            <w:gridSpan w:val="2"/>
            <w:tcBorders>
              <w:top w:val="single" w:sz="2" w:space="0" w:color="auto"/>
              <w:bottom w:val="nil"/>
            </w:tcBorders>
          </w:tcPr>
          <w:p w14:paraId="4E9A252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A90EAC5"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748B3C9D" w14:textId="644B50E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CA143F4" w14:textId="77777777" w:rsidR="0073344F" w:rsidRPr="00273AA1" w:rsidRDefault="0073344F">
            <w:pPr>
              <w:pStyle w:val="MeasureTableTextLeftAligned"/>
            </w:pPr>
            <w:r w:rsidRPr="00273AA1">
              <w:t>A32</w:t>
            </w:r>
          </w:p>
        </w:tc>
      </w:tr>
      <w:tr w:rsidR="0073344F" w:rsidRPr="00273AA1" w14:paraId="205C7D02" w14:textId="77777777">
        <w:trPr>
          <w:cantSplit/>
          <w:jc w:val="center"/>
        </w:trPr>
        <w:tc>
          <w:tcPr>
            <w:tcW w:w="1934" w:type="dxa"/>
            <w:gridSpan w:val="2"/>
            <w:tcBorders>
              <w:top w:val="nil"/>
              <w:bottom w:val="nil"/>
            </w:tcBorders>
          </w:tcPr>
          <w:p w14:paraId="565C6EF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3190478" w14:textId="7941328E"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1CD3F2A" w14:textId="77777777" w:rsidR="0073344F" w:rsidRPr="00273AA1" w:rsidRDefault="0073344F">
            <w:pPr>
              <w:pStyle w:val="MeasureTableTextItalic"/>
            </w:pPr>
          </w:p>
        </w:tc>
        <w:tc>
          <w:tcPr>
            <w:tcW w:w="1124" w:type="dxa"/>
            <w:gridSpan w:val="2"/>
            <w:tcBorders>
              <w:top w:val="nil"/>
              <w:bottom w:val="nil"/>
            </w:tcBorders>
          </w:tcPr>
          <w:p w14:paraId="19FD2AB7" w14:textId="77777777" w:rsidR="0073344F" w:rsidRPr="00273AA1" w:rsidRDefault="0073344F">
            <w:pPr>
              <w:pStyle w:val="MeasureTableTextLeftAligned"/>
            </w:pPr>
          </w:p>
        </w:tc>
      </w:tr>
      <w:tr w:rsidR="0073344F" w:rsidRPr="00273AA1" w14:paraId="0C8CEA0D" w14:textId="77777777">
        <w:trPr>
          <w:cantSplit/>
          <w:jc w:val="center"/>
        </w:trPr>
        <w:tc>
          <w:tcPr>
            <w:tcW w:w="1934" w:type="dxa"/>
            <w:gridSpan w:val="2"/>
            <w:tcBorders>
              <w:top w:val="nil"/>
              <w:bottom w:val="nil"/>
            </w:tcBorders>
          </w:tcPr>
          <w:p w14:paraId="173476F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2C5A9C4" w14:textId="77777777" w:rsidR="0073344F" w:rsidRPr="00273AA1" w:rsidRDefault="0073344F">
            <w:pPr>
              <w:pStyle w:val="MeasureTableTextLeftAligned"/>
            </w:pPr>
            <w:r w:rsidRPr="00273AA1">
              <w:t>1 July 2022</w:t>
            </w:r>
          </w:p>
        </w:tc>
        <w:tc>
          <w:tcPr>
            <w:tcW w:w="1500" w:type="dxa"/>
            <w:gridSpan w:val="2"/>
            <w:tcBorders>
              <w:top w:val="nil"/>
              <w:bottom w:val="nil"/>
            </w:tcBorders>
          </w:tcPr>
          <w:p w14:paraId="040EA69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1198EED" w14:textId="77777777" w:rsidR="0073344F" w:rsidRPr="00273AA1" w:rsidRDefault="0073344F">
            <w:pPr>
              <w:pStyle w:val="MeasureTableTextLeftAligned"/>
            </w:pPr>
          </w:p>
        </w:tc>
      </w:tr>
      <w:tr w:rsidR="0073344F" w:rsidRPr="00273AA1" w14:paraId="209DF8EE" w14:textId="77777777">
        <w:trPr>
          <w:cantSplit/>
          <w:jc w:val="center"/>
        </w:trPr>
        <w:tc>
          <w:tcPr>
            <w:tcW w:w="1934" w:type="dxa"/>
            <w:gridSpan w:val="2"/>
            <w:tcBorders>
              <w:top w:val="nil"/>
            </w:tcBorders>
          </w:tcPr>
          <w:p w14:paraId="14FBA0EF" w14:textId="77777777" w:rsidR="0073344F" w:rsidRPr="00273AA1" w:rsidRDefault="0073344F">
            <w:pPr>
              <w:pStyle w:val="MeasureTableTextItalic"/>
            </w:pPr>
            <w:r w:rsidRPr="00273AA1">
              <w:t>Legislative reference:</w:t>
            </w:r>
          </w:p>
        </w:tc>
        <w:tc>
          <w:tcPr>
            <w:tcW w:w="5803" w:type="dxa"/>
            <w:gridSpan w:val="8"/>
            <w:tcBorders>
              <w:top w:val="nil"/>
            </w:tcBorders>
          </w:tcPr>
          <w:p w14:paraId="1459AABF" w14:textId="7777777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Income Tax (Seasonal Labour Mobility Program Withholding Tax) Act 2012</w:t>
            </w:r>
          </w:p>
          <w:p w14:paraId="4EF82486"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840 of the </w:t>
            </w:r>
            <w:r w:rsidRPr="00273AA1">
              <w:rPr>
                <w:rFonts w:ascii="Arial" w:hAnsi="Arial" w:cs="Arial"/>
                <w:i/>
                <w:iCs/>
                <w:color w:val="000000"/>
                <w:sz w:val="16"/>
                <w:szCs w:val="16"/>
              </w:rPr>
              <w:t>Income Tax Assessment Act 1997</w:t>
            </w:r>
          </w:p>
        </w:tc>
      </w:tr>
    </w:tbl>
    <w:p w14:paraId="67638A8A" w14:textId="77777777" w:rsidR="0073344F" w:rsidRPr="00273AA1" w:rsidRDefault="0073344F" w:rsidP="0073344F">
      <w:pPr>
        <w:pStyle w:val="MeasureTableHeading"/>
      </w:pPr>
    </w:p>
    <w:p w14:paraId="70C6C64B" w14:textId="648B2105" w:rsidR="0073344F" w:rsidRPr="00273AA1" w:rsidRDefault="0073344F" w:rsidP="0073344F">
      <w:r w:rsidRPr="00273AA1">
        <w:t>The benchmark tax treatment is that income tax is paid on the taxable income of a taxpayer for an income year at their applicable rate of tax. However, workers employed under the Pacific Australia Labour Mobility (PALM) scheme (formerly the Seasonal Worker Program)</w:t>
      </w:r>
      <w:r w:rsidRPr="00273AA1">
        <w:fldChar w:fldCharType="begin"/>
      </w:r>
      <w:r w:rsidRPr="00273AA1">
        <w:instrText xml:space="preserve"> XE </w:instrText>
      </w:r>
      <w:r w:rsidR="003F625B">
        <w:instrText>“</w:instrText>
      </w:r>
      <w:r w:rsidRPr="00273AA1">
        <w:instrText>Seasonal Labour Mobility Program</w:instrText>
      </w:r>
      <w:r w:rsidR="003F625B">
        <w:instrText>”</w:instrText>
      </w:r>
      <w:r w:rsidRPr="00273AA1">
        <w:instrText xml:space="preserve"> </w:instrText>
      </w:r>
      <w:r w:rsidRPr="00273AA1">
        <w:fldChar w:fldCharType="end"/>
      </w:r>
      <w:r w:rsidRPr="00273AA1">
        <w:t xml:space="preserve"> are subject to a final </w:t>
      </w:r>
      <w:r w:rsidRPr="00273AA1">
        <w:lastRenderedPageBreak/>
        <w:t>withholding tax of 15 per cent on income that is salary, wages or allowances paid to them under the scheme, and that they derive when they are a foreign resident.</w:t>
      </w:r>
    </w:p>
    <w:p w14:paraId="14B2163F" w14:textId="77777777" w:rsidR="0073344F" w:rsidRPr="00273AA1" w:rsidRDefault="0073344F" w:rsidP="0073344F">
      <w:r w:rsidRPr="00273AA1">
        <w:t>The Seasonal Worker Program was consolidated into the PALM scheme in April 2022. The concessional rate was extended to all foreign resident workers employed under the PALM scheme from 1 July 2022.</w:t>
      </w:r>
    </w:p>
    <w:p w14:paraId="0F0C310D" w14:textId="77777777" w:rsidR="0073344F" w:rsidRPr="00273AA1" w:rsidRDefault="0073344F" w:rsidP="00997892">
      <w:pPr>
        <w:pStyle w:val="Heading4"/>
      </w:pPr>
      <w:r w:rsidRPr="00273AA1">
        <w:t>A34</w:t>
      </w:r>
      <w:r w:rsidRPr="00273AA1">
        <w:tab/>
        <w:t>Working holiday makers</w:t>
      </w:r>
    </w:p>
    <w:p w14:paraId="61C2821B" w14:textId="30548ECA"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2C3CF55" w14:textId="77777777">
        <w:trPr>
          <w:cantSplit/>
          <w:jc w:val="center"/>
        </w:trPr>
        <w:tc>
          <w:tcPr>
            <w:tcW w:w="967" w:type="dxa"/>
            <w:tcBorders>
              <w:top w:val="single" w:sz="2" w:space="0" w:color="auto"/>
              <w:bottom w:val="single" w:sz="2" w:space="0" w:color="auto"/>
            </w:tcBorders>
          </w:tcPr>
          <w:p w14:paraId="7E064376" w14:textId="140403F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156F728" w14:textId="13C9AEF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054ABF3" w14:textId="3CCD16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B554AC4" w14:textId="0DE8261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222119A" w14:textId="11B36B0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00A16F6" w14:textId="45A21B0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E1FC949" w14:textId="59B3AA3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479E145" w14:textId="6B3F5DD8" w:rsidR="0073344F" w:rsidRPr="00273AA1" w:rsidRDefault="0073344F">
            <w:pPr>
              <w:pStyle w:val="MeasureTableTextRightAligned"/>
            </w:pPr>
            <w:r w:rsidRPr="00273AA1">
              <w:t>2026</w:t>
            </w:r>
            <w:r w:rsidR="003F625B">
              <w:noBreakHyphen/>
            </w:r>
            <w:r w:rsidRPr="00273AA1">
              <w:t>27</w:t>
            </w:r>
          </w:p>
        </w:tc>
      </w:tr>
      <w:tr w:rsidR="0073344F" w:rsidRPr="00273AA1" w14:paraId="4BDA7694" w14:textId="77777777">
        <w:trPr>
          <w:cantSplit/>
          <w:jc w:val="center"/>
        </w:trPr>
        <w:tc>
          <w:tcPr>
            <w:tcW w:w="967" w:type="dxa"/>
            <w:tcBorders>
              <w:top w:val="single" w:sz="2" w:space="0" w:color="auto"/>
              <w:bottom w:val="single" w:sz="2" w:space="0" w:color="auto"/>
            </w:tcBorders>
          </w:tcPr>
          <w:p w14:paraId="5CF5E3B7" w14:textId="77777777" w:rsidR="0073344F" w:rsidRPr="00273AA1" w:rsidRDefault="0073344F">
            <w:pPr>
              <w:pStyle w:val="MeasureTableTextRightAligned"/>
            </w:pPr>
            <w:r w:rsidRPr="00273AA1">
              <w:t>390</w:t>
            </w:r>
          </w:p>
        </w:tc>
        <w:tc>
          <w:tcPr>
            <w:tcW w:w="967" w:type="dxa"/>
            <w:tcBorders>
              <w:top w:val="single" w:sz="2" w:space="0" w:color="auto"/>
              <w:bottom w:val="single" w:sz="2" w:space="0" w:color="auto"/>
            </w:tcBorders>
          </w:tcPr>
          <w:p w14:paraId="602DDCCA" w14:textId="77777777" w:rsidR="0073344F" w:rsidRPr="00273AA1" w:rsidRDefault="0073344F">
            <w:pPr>
              <w:pStyle w:val="MeasureTableTextRightAligned"/>
            </w:pPr>
            <w:r w:rsidRPr="00273AA1">
              <w:t>200</w:t>
            </w:r>
          </w:p>
        </w:tc>
        <w:tc>
          <w:tcPr>
            <w:tcW w:w="967" w:type="dxa"/>
            <w:tcBorders>
              <w:top w:val="single" w:sz="2" w:space="0" w:color="auto"/>
              <w:bottom w:val="single" w:sz="2" w:space="0" w:color="auto"/>
            </w:tcBorders>
            <w:vAlign w:val="bottom"/>
          </w:tcPr>
          <w:p w14:paraId="5A7C0E25" w14:textId="77777777" w:rsidR="0073344F" w:rsidRPr="00273AA1" w:rsidRDefault="0073344F">
            <w:pPr>
              <w:pStyle w:val="MeasureTableTextRightAligned"/>
            </w:pPr>
            <w:r w:rsidRPr="00273AA1">
              <w:t>115</w:t>
            </w:r>
          </w:p>
        </w:tc>
        <w:tc>
          <w:tcPr>
            <w:tcW w:w="967" w:type="dxa"/>
            <w:tcBorders>
              <w:top w:val="single" w:sz="2" w:space="0" w:color="auto"/>
              <w:bottom w:val="single" w:sz="2" w:space="0" w:color="auto"/>
            </w:tcBorders>
            <w:vAlign w:val="bottom"/>
          </w:tcPr>
          <w:p w14:paraId="64377655" w14:textId="77777777" w:rsidR="0073344F" w:rsidRPr="00273AA1" w:rsidRDefault="0073344F">
            <w:pPr>
              <w:pStyle w:val="MeasureTableTextRightAligned"/>
            </w:pPr>
            <w:r w:rsidRPr="00273AA1">
              <w:t>380</w:t>
            </w:r>
          </w:p>
        </w:tc>
        <w:tc>
          <w:tcPr>
            <w:tcW w:w="967" w:type="dxa"/>
            <w:tcBorders>
              <w:top w:val="single" w:sz="2" w:space="0" w:color="auto"/>
              <w:bottom w:val="single" w:sz="2" w:space="0" w:color="auto"/>
            </w:tcBorders>
            <w:vAlign w:val="bottom"/>
          </w:tcPr>
          <w:p w14:paraId="3EC3935D" w14:textId="77777777" w:rsidR="0073344F" w:rsidRPr="00273AA1" w:rsidRDefault="0073344F">
            <w:pPr>
              <w:pStyle w:val="MeasureTableTextRightAligned"/>
            </w:pPr>
            <w:r w:rsidRPr="00273AA1">
              <w:t>425</w:t>
            </w:r>
          </w:p>
        </w:tc>
        <w:tc>
          <w:tcPr>
            <w:tcW w:w="967" w:type="dxa"/>
            <w:gridSpan w:val="2"/>
            <w:tcBorders>
              <w:top w:val="single" w:sz="2" w:space="0" w:color="auto"/>
              <w:bottom w:val="single" w:sz="2" w:space="0" w:color="auto"/>
            </w:tcBorders>
            <w:vAlign w:val="bottom"/>
          </w:tcPr>
          <w:p w14:paraId="6FF9339E" w14:textId="77777777" w:rsidR="0073344F" w:rsidRPr="00273AA1" w:rsidRDefault="0073344F">
            <w:pPr>
              <w:pStyle w:val="MeasureTableTextRightAligned"/>
            </w:pPr>
            <w:r w:rsidRPr="00273AA1">
              <w:t>490</w:t>
            </w:r>
          </w:p>
        </w:tc>
        <w:tc>
          <w:tcPr>
            <w:tcW w:w="967" w:type="dxa"/>
            <w:gridSpan w:val="2"/>
            <w:tcBorders>
              <w:top w:val="single" w:sz="2" w:space="0" w:color="auto"/>
              <w:bottom w:val="single" w:sz="2" w:space="0" w:color="auto"/>
            </w:tcBorders>
            <w:vAlign w:val="bottom"/>
          </w:tcPr>
          <w:p w14:paraId="463E36A0" w14:textId="77777777" w:rsidR="0073344F" w:rsidRPr="00273AA1" w:rsidRDefault="0073344F">
            <w:pPr>
              <w:pStyle w:val="MeasureTableTextRightAligned"/>
            </w:pPr>
            <w:r w:rsidRPr="00273AA1">
              <w:t>515</w:t>
            </w:r>
          </w:p>
        </w:tc>
        <w:tc>
          <w:tcPr>
            <w:tcW w:w="968" w:type="dxa"/>
            <w:tcBorders>
              <w:top w:val="single" w:sz="2" w:space="0" w:color="auto"/>
              <w:bottom w:val="single" w:sz="2" w:space="0" w:color="auto"/>
            </w:tcBorders>
            <w:vAlign w:val="bottom"/>
          </w:tcPr>
          <w:p w14:paraId="5BC26646" w14:textId="77777777" w:rsidR="0073344F" w:rsidRPr="00273AA1" w:rsidRDefault="0073344F">
            <w:pPr>
              <w:pStyle w:val="MeasureTableTextRightAligned"/>
            </w:pPr>
            <w:r w:rsidRPr="00273AA1">
              <w:t>540</w:t>
            </w:r>
          </w:p>
        </w:tc>
      </w:tr>
      <w:tr w:rsidR="0073344F" w:rsidRPr="00273AA1" w14:paraId="2716C146" w14:textId="77777777">
        <w:trPr>
          <w:cantSplit/>
          <w:jc w:val="center"/>
        </w:trPr>
        <w:tc>
          <w:tcPr>
            <w:tcW w:w="1934" w:type="dxa"/>
            <w:gridSpan w:val="2"/>
            <w:tcBorders>
              <w:top w:val="single" w:sz="2" w:space="0" w:color="auto"/>
              <w:bottom w:val="nil"/>
            </w:tcBorders>
          </w:tcPr>
          <w:p w14:paraId="1703DBD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A168DCC"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1E4A7CCA" w14:textId="135E217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AA21545" w14:textId="77777777" w:rsidR="0073344F" w:rsidRPr="00273AA1" w:rsidRDefault="0073344F">
            <w:pPr>
              <w:pStyle w:val="MeasureTableTextLeftAligned"/>
            </w:pPr>
            <w:r w:rsidRPr="00273AA1">
              <w:t>A33</w:t>
            </w:r>
          </w:p>
        </w:tc>
      </w:tr>
      <w:tr w:rsidR="0073344F" w:rsidRPr="00273AA1" w14:paraId="1AA4A3A2" w14:textId="77777777">
        <w:trPr>
          <w:cantSplit/>
          <w:jc w:val="center"/>
        </w:trPr>
        <w:tc>
          <w:tcPr>
            <w:tcW w:w="1934" w:type="dxa"/>
            <w:gridSpan w:val="2"/>
            <w:tcBorders>
              <w:top w:val="nil"/>
              <w:bottom w:val="nil"/>
            </w:tcBorders>
          </w:tcPr>
          <w:p w14:paraId="2F015FA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2BFD04D" w14:textId="310643B8"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73A7081D" w14:textId="77777777" w:rsidR="0073344F" w:rsidRPr="00273AA1" w:rsidRDefault="0073344F">
            <w:pPr>
              <w:pStyle w:val="MeasureTableTextItalic"/>
            </w:pPr>
          </w:p>
        </w:tc>
        <w:tc>
          <w:tcPr>
            <w:tcW w:w="1124" w:type="dxa"/>
            <w:gridSpan w:val="2"/>
            <w:tcBorders>
              <w:top w:val="nil"/>
              <w:bottom w:val="nil"/>
            </w:tcBorders>
          </w:tcPr>
          <w:p w14:paraId="69EF412F" w14:textId="77777777" w:rsidR="0073344F" w:rsidRPr="00273AA1" w:rsidRDefault="0073344F">
            <w:pPr>
              <w:pStyle w:val="MeasureTableTextLeftAligned"/>
            </w:pPr>
          </w:p>
        </w:tc>
      </w:tr>
      <w:tr w:rsidR="0073344F" w:rsidRPr="00273AA1" w14:paraId="51DDAE89" w14:textId="77777777">
        <w:trPr>
          <w:cantSplit/>
          <w:jc w:val="center"/>
        </w:trPr>
        <w:tc>
          <w:tcPr>
            <w:tcW w:w="1934" w:type="dxa"/>
            <w:gridSpan w:val="2"/>
            <w:tcBorders>
              <w:top w:val="nil"/>
              <w:bottom w:val="nil"/>
            </w:tcBorders>
          </w:tcPr>
          <w:p w14:paraId="3926457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C447267" w14:textId="77777777" w:rsidR="0073344F" w:rsidRPr="00273AA1" w:rsidRDefault="0073344F">
            <w:pPr>
              <w:pStyle w:val="MeasureTableTextLeftAligned"/>
            </w:pPr>
            <w:r w:rsidRPr="00273AA1">
              <w:t>1 January 2017</w:t>
            </w:r>
          </w:p>
        </w:tc>
        <w:tc>
          <w:tcPr>
            <w:tcW w:w="1500" w:type="dxa"/>
            <w:gridSpan w:val="2"/>
            <w:tcBorders>
              <w:top w:val="nil"/>
              <w:bottom w:val="nil"/>
            </w:tcBorders>
          </w:tcPr>
          <w:p w14:paraId="38E5906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9E218C9" w14:textId="77777777" w:rsidR="0073344F" w:rsidRPr="00273AA1" w:rsidRDefault="0073344F">
            <w:pPr>
              <w:pStyle w:val="MeasureTableTextLeftAligned"/>
            </w:pPr>
          </w:p>
        </w:tc>
      </w:tr>
      <w:tr w:rsidR="0073344F" w:rsidRPr="00273AA1" w14:paraId="50C3D99C" w14:textId="77777777">
        <w:trPr>
          <w:cantSplit/>
          <w:jc w:val="center"/>
        </w:trPr>
        <w:tc>
          <w:tcPr>
            <w:tcW w:w="1934" w:type="dxa"/>
            <w:gridSpan w:val="2"/>
            <w:tcBorders>
              <w:top w:val="nil"/>
            </w:tcBorders>
          </w:tcPr>
          <w:p w14:paraId="407D9D9A" w14:textId="77777777" w:rsidR="0073344F" w:rsidRPr="00273AA1" w:rsidRDefault="0073344F">
            <w:pPr>
              <w:pStyle w:val="MeasureTableTextItalic"/>
            </w:pPr>
            <w:r w:rsidRPr="00273AA1">
              <w:t>Legislative reference:</w:t>
            </w:r>
          </w:p>
        </w:tc>
        <w:tc>
          <w:tcPr>
            <w:tcW w:w="5803" w:type="dxa"/>
            <w:gridSpan w:val="8"/>
            <w:tcBorders>
              <w:top w:val="nil"/>
            </w:tcBorders>
          </w:tcPr>
          <w:p w14:paraId="2E140300"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Part III of Schedule 7 to the </w:t>
            </w:r>
            <w:r w:rsidRPr="00273AA1">
              <w:rPr>
                <w:rFonts w:ascii="Arial" w:hAnsi="Arial" w:cs="Arial"/>
                <w:i/>
                <w:iCs/>
                <w:color w:val="000000"/>
                <w:sz w:val="16"/>
                <w:szCs w:val="16"/>
              </w:rPr>
              <w:t>Income Tax Rates Act 1986</w:t>
            </w:r>
          </w:p>
        </w:tc>
      </w:tr>
    </w:tbl>
    <w:p w14:paraId="048021DF" w14:textId="77777777" w:rsidR="0073344F" w:rsidRPr="00273AA1" w:rsidRDefault="0073344F" w:rsidP="0073344F">
      <w:pPr>
        <w:pStyle w:val="MeasureTableHeading"/>
      </w:pPr>
    </w:p>
    <w:p w14:paraId="42A02694" w14:textId="0BDF4543" w:rsidR="0073344F" w:rsidRPr="00273AA1" w:rsidRDefault="0073344F" w:rsidP="0073344F">
      <w:r w:rsidRPr="00273AA1">
        <w:t>The benchmark tax treatment is that income tax is paid on the taxable income of a taxpayer for an income year at their applicable rate of tax depending on whether they are a resident of Australia for tax purposes or not. However, from 1 July 2020, a 15</w:t>
      </w:r>
      <w:r w:rsidR="00EB6080">
        <w:t> </w:t>
      </w:r>
      <w:r w:rsidRPr="00273AA1">
        <w:t>per</w:t>
      </w:r>
      <w:r w:rsidR="00EB6080">
        <w:t> </w:t>
      </w:r>
      <w:r w:rsidRPr="00273AA1">
        <w:t>cent income tax rate generally applies to the Australian sourced taxable income of most working holiday makers up to $45,000, with ordinary tax rates applying to all other taxable income.</w:t>
      </w:r>
    </w:p>
    <w:p w14:paraId="14F4C8F2" w14:textId="7084B77F" w:rsidR="0073344F" w:rsidRPr="00273AA1" w:rsidRDefault="0073344F" w:rsidP="0073344F">
      <w:r w:rsidRPr="00273AA1">
        <w:t>Working holiday makers</w:t>
      </w:r>
      <w:r w:rsidRPr="00273AA1">
        <w:fldChar w:fldCharType="begin"/>
      </w:r>
      <w:r w:rsidRPr="00273AA1">
        <w:instrText xml:space="preserve"> XE </w:instrText>
      </w:r>
      <w:r w:rsidR="003F625B">
        <w:instrText>“</w:instrText>
      </w:r>
      <w:r w:rsidRPr="00273AA1">
        <w:instrText>Working holiday makers</w:instrText>
      </w:r>
      <w:r w:rsidR="003F625B">
        <w:instrText>”</w:instrText>
      </w:r>
      <w:r w:rsidRPr="00273AA1">
        <w:instrText xml:space="preserve"> </w:instrText>
      </w:r>
      <w:r w:rsidRPr="00273AA1">
        <w:fldChar w:fldCharType="end"/>
      </w:r>
      <w:r w:rsidRPr="00273AA1">
        <w:t xml:space="preserve"> from jurisdictions with which Australia holds a double taxation agreement containing an enforceable non</w:t>
      </w:r>
      <w:r w:rsidR="003F625B">
        <w:noBreakHyphen/>
      </w:r>
      <w:r w:rsidRPr="00273AA1">
        <w:t>discrimination article (Chile, Finland, Germany, Israel, Japan, Norway, Switzerland, Turkey and the United Kingdom) who are also residents of Australia for tax purposes are subject to the benchmark tax treatment, instead of the 15 per cent working holiday maker tax rate.</w:t>
      </w:r>
    </w:p>
    <w:p w14:paraId="0DCDA2D7" w14:textId="77777777" w:rsidR="0073344F" w:rsidRPr="00273AA1" w:rsidRDefault="0073344F" w:rsidP="0073344F">
      <w:r w:rsidRPr="00273AA1">
        <w:t>Whether a working holiday maker is a resident for tax purposes depends on their individual circumstances.</w:t>
      </w:r>
    </w:p>
    <w:p w14:paraId="24ECCB0E" w14:textId="7EFEFEC6" w:rsidR="0073344F" w:rsidRPr="00273AA1" w:rsidRDefault="0073344F" w:rsidP="0073344F">
      <w:r w:rsidRPr="00273AA1">
        <w:t>For non</w:t>
      </w:r>
      <w:r w:rsidR="003F625B">
        <w:noBreakHyphen/>
      </w:r>
      <w:r w:rsidRPr="00273AA1">
        <w:t>resident working holiday makers the 15 per cent rate is concessional relative to the benchmark, under which they would be taxed at 32.5 per cent from their first dollar of income. This results in a positive tax expenditure.</w:t>
      </w:r>
    </w:p>
    <w:p w14:paraId="2B368D5D" w14:textId="4A9EDF9C" w:rsidR="0073344F" w:rsidRPr="00273AA1" w:rsidRDefault="0073344F" w:rsidP="0073344F">
      <w:r w:rsidRPr="00273AA1">
        <w:t>In contrast, the legislated treatment constitutes a negative tax expenditure for resident working holiday makers. Under the benchmark, this group would have access to a tax</w:t>
      </w:r>
      <w:r w:rsidR="003F625B">
        <w:noBreakHyphen/>
      </w:r>
      <w:r w:rsidRPr="00273AA1">
        <w:t xml:space="preserve">free threshold of $18,200. </w:t>
      </w:r>
    </w:p>
    <w:p w14:paraId="66D9E1E1" w14:textId="77777777" w:rsidR="0073344F" w:rsidRPr="00273AA1" w:rsidRDefault="0073344F" w:rsidP="00997892">
      <w:pPr>
        <w:pStyle w:val="Heading4"/>
      </w:pPr>
      <w:r w:rsidRPr="00273AA1">
        <w:lastRenderedPageBreak/>
        <w:t>A35</w:t>
      </w:r>
      <w:r w:rsidRPr="00273AA1">
        <w:tab/>
        <w:t>Exemption of foreign termination payments</w:t>
      </w:r>
    </w:p>
    <w:p w14:paraId="4FBB5E50" w14:textId="0EF2F3C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01C5D10" w14:textId="77777777">
        <w:trPr>
          <w:cantSplit/>
          <w:jc w:val="center"/>
        </w:trPr>
        <w:tc>
          <w:tcPr>
            <w:tcW w:w="967" w:type="dxa"/>
            <w:tcBorders>
              <w:top w:val="single" w:sz="2" w:space="0" w:color="auto"/>
              <w:bottom w:val="single" w:sz="2" w:space="0" w:color="auto"/>
            </w:tcBorders>
          </w:tcPr>
          <w:p w14:paraId="621DFA47" w14:textId="1BD52A4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317601E" w14:textId="3B4AB50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2CF2F13" w14:textId="0B6E535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14DAD05" w14:textId="2A226F4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BF34660" w14:textId="410C8A7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EDF9522" w14:textId="4B9C2BB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26930E6" w14:textId="3D09276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885CD28" w14:textId="540726D9" w:rsidR="0073344F" w:rsidRPr="00273AA1" w:rsidRDefault="0073344F">
            <w:pPr>
              <w:pStyle w:val="MeasureTableTextRightAligned"/>
            </w:pPr>
            <w:r w:rsidRPr="00273AA1">
              <w:t>2026</w:t>
            </w:r>
            <w:r w:rsidR="003F625B">
              <w:noBreakHyphen/>
            </w:r>
            <w:r w:rsidRPr="00273AA1">
              <w:t>27</w:t>
            </w:r>
          </w:p>
        </w:tc>
      </w:tr>
      <w:tr w:rsidR="0073344F" w:rsidRPr="00273AA1" w14:paraId="2E9CD262" w14:textId="77777777">
        <w:trPr>
          <w:cantSplit/>
          <w:jc w:val="center"/>
        </w:trPr>
        <w:tc>
          <w:tcPr>
            <w:tcW w:w="967" w:type="dxa"/>
            <w:tcBorders>
              <w:top w:val="single" w:sz="2" w:space="0" w:color="auto"/>
              <w:bottom w:val="single" w:sz="2" w:space="0" w:color="auto"/>
            </w:tcBorders>
          </w:tcPr>
          <w:p w14:paraId="7B2AE70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7ED1A6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E1AEA2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99613B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7E3D3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F0092D2"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0D629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08B6489" w14:textId="77777777" w:rsidR="0073344F" w:rsidRPr="00273AA1" w:rsidRDefault="0073344F">
            <w:pPr>
              <w:pStyle w:val="MeasureTableTextRightAligned"/>
            </w:pPr>
            <w:r w:rsidRPr="00273AA1">
              <w:t>..</w:t>
            </w:r>
          </w:p>
        </w:tc>
      </w:tr>
      <w:tr w:rsidR="0073344F" w:rsidRPr="00273AA1" w14:paraId="45DBD9DE" w14:textId="77777777">
        <w:trPr>
          <w:cantSplit/>
          <w:jc w:val="center"/>
        </w:trPr>
        <w:tc>
          <w:tcPr>
            <w:tcW w:w="1934" w:type="dxa"/>
            <w:gridSpan w:val="2"/>
            <w:tcBorders>
              <w:top w:val="single" w:sz="2" w:space="0" w:color="auto"/>
              <w:bottom w:val="nil"/>
            </w:tcBorders>
          </w:tcPr>
          <w:p w14:paraId="513FC1C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5F9063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D715F67" w14:textId="524068A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165B4F4" w14:textId="77777777" w:rsidR="0073344F" w:rsidRPr="00273AA1" w:rsidRDefault="0073344F">
            <w:pPr>
              <w:pStyle w:val="MeasureTableTextLeftAligned"/>
            </w:pPr>
            <w:r w:rsidRPr="00273AA1">
              <w:t>A34</w:t>
            </w:r>
          </w:p>
        </w:tc>
      </w:tr>
      <w:tr w:rsidR="0073344F" w:rsidRPr="00273AA1" w14:paraId="04CE2AA9" w14:textId="77777777">
        <w:trPr>
          <w:cantSplit/>
          <w:jc w:val="center"/>
        </w:trPr>
        <w:tc>
          <w:tcPr>
            <w:tcW w:w="1934" w:type="dxa"/>
            <w:gridSpan w:val="2"/>
            <w:tcBorders>
              <w:top w:val="nil"/>
              <w:bottom w:val="nil"/>
            </w:tcBorders>
          </w:tcPr>
          <w:p w14:paraId="1E4202B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56E59D4" w14:textId="77777777" w:rsidR="0073344F" w:rsidRPr="00273AA1" w:rsidRDefault="0073344F">
            <w:pPr>
              <w:pStyle w:val="MeasureTableTextLeftAligned"/>
            </w:pPr>
            <w:r w:rsidRPr="00273AA1">
              <w:t>Low</w:t>
            </w:r>
          </w:p>
        </w:tc>
        <w:tc>
          <w:tcPr>
            <w:tcW w:w="1500" w:type="dxa"/>
            <w:gridSpan w:val="2"/>
            <w:tcBorders>
              <w:top w:val="nil"/>
              <w:bottom w:val="nil"/>
            </w:tcBorders>
          </w:tcPr>
          <w:p w14:paraId="5578FAD2" w14:textId="77777777" w:rsidR="0073344F" w:rsidRPr="00273AA1" w:rsidRDefault="0073344F">
            <w:pPr>
              <w:pStyle w:val="MeasureTableTextItalic"/>
            </w:pPr>
          </w:p>
        </w:tc>
        <w:tc>
          <w:tcPr>
            <w:tcW w:w="1124" w:type="dxa"/>
            <w:gridSpan w:val="2"/>
            <w:tcBorders>
              <w:top w:val="nil"/>
              <w:bottom w:val="nil"/>
            </w:tcBorders>
          </w:tcPr>
          <w:p w14:paraId="1D3B3E35" w14:textId="77777777" w:rsidR="0073344F" w:rsidRPr="00273AA1" w:rsidRDefault="0073344F">
            <w:pPr>
              <w:pStyle w:val="MeasureTableTextLeftAligned"/>
            </w:pPr>
          </w:p>
        </w:tc>
      </w:tr>
      <w:tr w:rsidR="0073344F" w:rsidRPr="00273AA1" w14:paraId="75517529" w14:textId="77777777">
        <w:trPr>
          <w:cantSplit/>
          <w:jc w:val="center"/>
        </w:trPr>
        <w:tc>
          <w:tcPr>
            <w:tcW w:w="1934" w:type="dxa"/>
            <w:gridSpan w:val="2"/>
            <w:tcBorders>
              <w:top w:val="nil"/>
              <w:bottom w:val="nil"/>
            </w:tcBorders>
          </w:tcPr>
          <w:p w14:paraId="744739B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B7EBECE" w14:textId="77777777" w:rsidR="0073344F" w:rsidRPr="00273AA1" w:rsidRDefault="0073344F">
            <w:pPr>
              <w:pStyle w:val="MeasureTableTextLeftAligned"/>
            </w:pPr>
            <w:r w:rsidRPr="00273AA1">
              <w:t>2007</w:t>
            </w:r>
          </w:p>
        </w:tc>
        <w:tc>
          <w:tcPr>
            <w:tcW w:w="1500" w:type="dxa"/>
            <w:gridSpan w:val="2"/>
            <w:tcBorders>
              <w:top w:val="nil"/>
              <w:bottom w:val="nil"/>
            </w:tcBorders>
          </w:tcPr>
          <w:p w14:paraId="786AD90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6159713" w14:textId="77777777" w:rsidR="0073344F" w:rsidRPr="00273AA1" w:rsidRDefault="0073344F">
            <w:pPr>
              <w:pStyle w:val="MeasureTableTextLeftAligned"/>
            </w:pPr>
          </w:p>
        </w:tc>
      </w:tr>
      <w:tr w:rsidR="0073344F" w:rsidRPr="00273AA1" w14:paraId="595A6D8B" w14:textId="77777777">
        <w:trPr>
          <w:cantSplit/>
          <w:jc w:val="center"/>
        </w:trPr>
        <w:tc>
          <w:tcPr>
            <w:tcW w:w="1934" w:type="dxa"/>
            <w:gridSpan w:val="2"/>
            <w:tcBorders>
              <w:top w:val="nil"/>
            </w:tcBorders>
          </w:tcPr>
          <w:p w14:paraId="5108AE1D" w14:textId="77777777" w:rsidR="0073344F" w:rsidRPr="00273AA1" w:rsidRDefault="0073344F">
            <w:pPr>
              <w:pStyle w:val="MeasureTableTextItalic"/>
            </w:pPr>
            <w:r w:rsidRPr="00273AA1">
              <w:t>Legislative reference:</w:t>
            </w:r>
          </w:p>
        </w:tc>
        <w:tc>
          <w:tcPr>
            <w:tcW w:w="5803" w:type="dxa"/>
            <w:gridSpan w:val="8"/>
            <w:tcBorders>
              <w:top w:val="nil"/>
            </w:tcBorders>
          </w:tcPr>
          <w:p w14:paraId="550C7111" w14:textId="47725D0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83</w:t>
            </w:r>
            <w:r w:rsidR="003F625B">
              <w:rPr>
                <w:rFonts w:ascii="Arial" w:hAnsi="Arial" w:cs="Arial"/>
                <w:color w:val="000000"/>
                <w:sz w:val="16"/>
                <w:szCs w:val="16"/>
              </w:rPr>
              <w:noBreakHyphen/>
            </w:r>
            <w:r w:rsidRPr="00273AA1">
              <w:rPr>
                <w:rFonts w:ascii="Arial" w:hAnsi="Arial" w:cs="Arial"/>
                <w:color w:val="000000"/>
                <w:sz w:val="16"/>
                <w:szCs w:val="16"/>
              </w:rPr>
              <w:t>D of the</w:t>
            </w:r>
            <w:r w:rsidRPr="00273AA1">
              <w:rPr>
                <w:rFonts w:ascii="Arial" w:hAnsi="Arial" w:cs="Arial"/>
                <w:i/>
                <w:iCs/>
                <w:color w:val="000000"/>
                <w:sz w:val="16"/>
                <w:szCs w:val="16"/>
              </w:rPr>
              <w:t xml:space="preserve"> Income Tax Assessment Act 1997</w:t>
            </w:r>
          </w:p>
        </w:tc>
      </w:tr>
    </w:tbl>
    <w:p w14:paraId="7D295B90" w14:textId="77777777" w:rsidR="0073344F" w:rsidRPr="00273AA1" w:rsidRDefault="0073344F" w:rsidP="0073344F">
      <w:pPr>
        <w:pStyle w:val="MeasureTableHeading"/>
      </w:pPr>
    </w:p>
    <w:p w14:paraId="36AA9CFF" w14:textId="6D9F5EC7" w:rsidR="0073344F" w:rsidRPr="00273AA1" w:rsidRDefault="0073344F" w:rsidP="0073344F">
      <w:r w:rsidRPr="00273AA1">
        <w:t>Under the benchmark, income tax is paid on the taxable income of a taxpayer for an income year at their applicable rate. However, termination payments from foreign employment</w:t>
      </w:r>
      <w:r w:rsidRPr="00273AA1">
        <w:fldChar w:fldCharType="begin"/>
      </w:r>
      <w:r w:rsidRPr="00273AA1">
        <w:instrText xml:space="preserve"> XE </w:instrText>
      </w:r>
      <w:r w:rsidR="003F625B">
        <w:instrText>“</w:instrText>
      </w:r>
      <w:r w:rsidRPr="00273AA1">
        <w:instrText>Foreign termination payments</w:instrText>
      </w:r>
      <w:r w:rsidR="003F625B">
        <w:instrText>”</w:instrText>
      </w:r>
      <w:r w:rsidRPr="00273AA1">
        <w:instrText xml:space="preserve"> </w:instrText>
      </w:r>
      <w:r w:rsidRPr="00273AA1">
        <w:fldChar w:fldCharType="end"/>
      </w:r>
      <w:r w:rsidRPr="00273AA1">
        <w:t xml:space="preserve"> are non</w:t>
      </w:r>
      <w:r w:rsidR="003F625B">
        <w:noBreakHyphen/>
      </w:r>
      <w:r w:rsidRPr="00273AA1">
        <w:t>assessable and non</w:t>
      </w:r>
      <w:r w:rsidR="003F625B">
        <w:noBreakHyphen/>
      </w:r>
      <w:r w:rsidRPr="00273AA1">
        <w:t>exempt income where the taxpayer is a foreign resident. Where the taxpayer is an Australian resident for some of the period to which the termination payment relates, the payment will be non</w:t>
      </w:r>
      <w:r w:rsidR="003F625B">
        <w:noBreakHyphen/>
      </w:r>
      <w:r w:rsidRPr="00273AA1">
        <w:t>assessable and non</w:t>
      </w:r>
      <w:r w:rsidR="003F625B">
        <w:noBreakHyphen/>
      </w:r>
      <w:r w:rsidRPr="00273AA1">
        <w:t xml:space="preserve">exempt if: </w:t>
      </w:r>
    </w:p>
    <w:p w14:paraId="4A55BBE0" w14:textId="77777777" w:rsidR="0073344F" w:rsidRPr="00273AA1" w:rsidRDefault="0073344F" w:rsidP="0073344F">
      <w:pPr>
        <w:pStyle w:val="Bullet"/>
        <w:numPr>
          <w:ilvl w:val="0"/>
          <w:numId w:val="38"/>
        </w:numPr>
      </w:pPr>
      <w:r w:rsidRPr="00273AA1">
        <w:t xml:space="preserve">it was received in consequence of the termination of a period of foreign employment or engagement for the purposes of section 23AF or section 23AG; </w:t>
      </w:r>
    </w:p>
    <w:p w14:paraId="56156707" w14:textId="77777777" w:rsidR="0073344F" w:rsidRPr="00273AA1" w:rsidRDefault="0073344F" w:rsidP="0073344F">
      <w:pPr>
        <w:pStyle w:val="Bullet"/>
        <w:numPr>
          <w:ilvl w:val="0"/>
          <w:numId w:val="38"/>
        </w:numPr>
      </w:pPr>
      <w:r w:rsidRPr="00273AA1">
        <w:t xml:space="preserve">the payment relates only to that period of employment or engagement; and </w:t>
      </w:r>
    </w:p>
    <w:p w14:paraId="0E1E4B8A" w14:textId="77777777" w:rsidR="0073344F" w:rsidRPr="00273AA1" w:rsidRDefault="0073344F" w:rsidP="0073344F">
      <w:pPr>
        <w:pStyle w:val="Bullet"/>
        <w:numPr>
          <w:ilvl w:val="0"/>
          <w:numId w:val="38"/>
        </w:numPr>
      </w:pPr>
      <w:r w:rsidRPr="00273AA1">
        <w:t xml:space="preserve">the payment is not exempt from income tax under the law of the foreign country. </w:t>
      </w:r>
    </w:p>
    <w:p w14:paraId="3B44B85D" w14:textId="77777777" w:rsidR="0073344F" w:rsidRPr="00273AA1" w:rsidRDefault="0073344F" w:rsidP="0073344F">
      <w:pPr>
        <w:pStyle w:val="Bullet"/>
        <w:numPr>
          <w:ilvl w:val="0"/>
          <w:numId w:val="0"/>
        </w:numPr>
      </w:pPr>
      <w:r w:rsidRPr="00273AA1">
        <w:t>This does not apply if the payment is a superannuation benefit or a pension or annuity.</w:t>
      </w:r>
    </w:p>
    <w:p w14:paraId="56618959" w14:textId="77777777" w:rsidR="0073344F" w:rsidRPr="00273AA1" w:rsidRDefault="0073344F" w:rsidP="00997892">
      <w:pPr>
        <w:pStyle w:val="Heading4"/>
      </w:pPr>
      <w:r w:rsidRPr="00273AA1">
        <w:t>A36</w:t>
      </w:r>
      <w:r w:rsidRPr="00273AA1">
        <w:tab/>
        <w:t>Foreign income exemption for temporary residents</w:t>
      </w:r>
    </w:p>
    <w:p w14:paraId="76DEF2B2" w14:textId="3702C85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C2C7C64" w14:textId="77777777">
        <w:trPr>
          <w:cantSplit/>
          <w:jc w:val="center"/>
        </w:trPr>
        <w:tc>
          <w:tcPr>
            <w:tcW w:w="967" w:type="dxa"/>
            <w:tcBorders>
              <w:top w:val="single" w:sz="2" w:space="0" w:color="auto"/>
              <w:bottom w:val="single" w:sz="2" w:space="0" w:color="auto"/>
            </w:tcBorders>
          </w:tcPr>
          <w:p w14:paraId="62118EEC" w14:textId="22CA0FF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6A4E21A" w14:textId="3C10230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E82EEA4" w14:textId="6F5F4EF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009D255" w14:textId="6435F14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3D6EF08" w14:textId="17BA64B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79CCBD1" w14:textId="5B26025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543D676" w14:textId="0B46CB7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68735EC" w14:textId="11F4D025" w:rsidR="0073344F" w:rsidRPr="00273AA1" w:rsidRDefault="0073344F">
            <w:pPr>
              <w:pStyle w:val="MeasureTableTextRightAligned"/>
            </w:pPr>
            <w:r w:rsidRPr="00273AA1">
              <w:t>2026</w:t>
            </w:r>
            <w:r w:rsidR="003F625B">
              <w:noBreakHyphen/>
            </w:r>
            <w:r w:rsidRPr="00273AA1">
              <w:t>27</w:t>
            </w:r>
          </w:p>
        </w:tc>
      </w:tr>
      <w:tr w:rsidR="0073344F" w:rsidRPr="00273AA1" w14:paraId="0577BCFF" w14:textId="77777777">
        <w:trPr>
          <w:cantSplit/>
          <w:jc w:val="center"/>
        </w:trPr>
        <w:tc>
          <w:tcPr>
            <w:tcW w:w="967" w:type="dxa"/>
            <w:tcBorders>
              <w:top w:val="single" w:sz="2" w:space="0" w:color="auto"/>
              <w:bottom w:val="single" w:sz="2" w:space="0" w:color="auto"/>
            </w:tcBorders>
          </w:tcPr>
          <w:p w14:paraId="51AD0A7A"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tcPr>
          <w:p w14:paraId="7677D7CA"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6E9E48AE" w14:textId="77777777" w:rsidR="0073344F" w:rsidRPr="00273AA1" w:rsidRDefault="0073344F">
            <w:pPr>
              <w:pStyle w:val="MeasureTableTextRightAligned"/>
            </w:pPr>
            <w:r w:rsidRPr="00273AA1">
              <w:t>85</w:t>
            </w:r>
          </w:p>
        </w:tc>
        <w:tc>
          <w:tcPr>
            <w:tcW w:w="967" w:type="dxa"/>
            <w:tcBorders>
              <w:top w:val="single" w:sz="2" w:space="0" w:color="auto"/>
              <w:bottom w:val="single" w:sz="2" w:space="0" w:color="auto"/>
            </w:tcBorders>
            <w:vAlign w:val="bottom"/>
          </w:tcPr>
          <w:p w14:paraId="4957356B" w14:textId="77777777" w:rsidR="0073344F" w:rsidRPr="00273AA1" w:rsidRDefault="0073344F">
            <w:pPr>
              <w:pStyle w:val="MeasureTableTextRightAligned"/>
            </w:pPr>
            <w:r w:rsidRPr="00273AA1">
              <w:t>75</w:t>
            </w:r>
          </w:p>
        </w:tc>
        <w:tc>
          <w:tcPr>
            <w:tcW w:w="967" w:type="dxa"/>
            <w:tcBorders>
              <w:top w:val="single" w:sz="2" w:space="0" w:color="auto"/>
              <w:bottom w:val="single" w:sz="2" w:space="0" w:color="auto"/>
            </w:tcBorders>
            <w:vAlign w:val="bottom"/>
          </w:tcPr>
          <w:p w14:paraId="31A92D9A" w14:textId="77777777" w:rsidR="0073344F" w:rsidRPr="00273AA1" w:rsidRDefault="0073344F">
            <w:pPr>
              <w:pStyle w:val="MeasureTableTextRightAligned"/>
            </w:pPr>
            <w:r w:rsidRPr="00273AA1">
              <w:t>95</w:t>
            </w:r>
          </w:p>
        </w:tc>
        <w:tc>
          <w:tcPr>
            <w:tcW w:w="967" w:type="dxa"/>
            <w:gridSpan w:val="2"/>
            <w:tcBorders>
              <w:top w:val="single" w:sz="2" w:space="0" w:color="auto"/>
              <w:bottom w:val="single" w:sz="2" w:space="0" w:color="auto"/>
            </w:tcBorders>
            <w:vAlign w:val="bottom"/>
          </w:tcPr>
          <w:p w14:paraId="42473DB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178E57"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CBC78EC" w14:textId="77777777" w:rsidR="0073344F" w:rsidRPr="00273AA1" w:rsidRDefault="0073344F">
            <w:pPr>
              <w:pStyle w:val="MeasureTableTextRightAligned"/>
            </w:pPr>
            <w:r w:rsidRPr="00273AA1">
              <w:t>*</w:t>
            </w:r>
          </w:p>
        </w:tc>
      </w:tr>
      <w:tr w:rsidR="0073344F" w:rsidRPr="00273AA1" w14:paraId="2F90434C" w14:textId="77777777">
        <w:trPr>
          <w:cantSplit/>
          <w:jc w:val="center"/>
        </w:trPr>
        <w:tc>
          <w:tcPr>
            <w:tcW w:w="1934" w:type="dxa"/>
            <w:gridSpan w:val="2"/>
            <w:tcBorders>
              <w:top w:val="single" w:sz="2" w:space="0" w:color="auto"/>
              <w:bottom w:val="nil"/>
            </w:tcBorders>
          </w:tcPr>
          <w:p w14:paraId="5D9A2C2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E9C7967"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3EA6F2F" w14:textId="2B8CCD6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3B84732" w14:textId="77777777" w:rsidR="0073344F" w:rsidRPr="00273AA1" w:rsidRDefault="0073344F">
            <w:pPr>
              <w:pStyle w:val="MeasureTableTextLeftAligned"/>
            </w:pPr>
            <w:r w:rsidRPr="00273AA1">
              <w:t>A35</w:t>
            </w:r>
          </w:p>
        </w:tc>
      </w:tr>
      <w:tr w:rsidR="0073344F" w:rsidRPr="00273AA1" w14:paraId="2F59BD9C" w14:textId="77777777">
        <w:trPr>
          <w:cantSplit/>
          <w:jc w:val="center"/>
        </w:trPr>
        <w:tc>
          <w:tcPr>
            <w:tcW w:w="1934" w:type="dxa"/>
            <w:gridSpan w:val="2"/>
            <w:tcBorders>
              <w:top w:val="nil"/>
              <w:bottom w:val="nil"/>
            </w:tcBorders>
          </w:tcPr>
          <w:p w14:paraId="4C72974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3230C88" w14:textId="77777777" w:rsidR="0073344F" w:rsidRPr="00273AA1" w:rsidRDefault="0073344F">
            <w:pPr>
              <w:pStyle w:val="MeasureTableTextLeftAligned"/>
            </w:pPr>
            <w:r w:rsidRPr="00273AA1">
              <w:t>Low</w:t>
            </w:r>
          </w:p>
        </w:tc>
        <w:tc>
          <w:tcPr>
            <w:tcW w:w="1500" w:type="dxa"/>
            <w:gridSpan w:val="2"/>
            <w:tcBorders>
              <w:top w:val="nil"/>
              <w:bottom w:val="nil"/>
            </w:tcBorders>
          </w:tcPr>
          <w:p w14:paraId="52A4BA03" w14:textId="77777777" w:rsidR="0073344F" w:rsidRPr="00273AA1" w:rsidRDefault="0073344F">
            <w:pPr>
              <w:pStyle w:val="MeasureTableTextItalic"/>
            </w:pPr>
            <w:r w:rsidRPr="00273AA1">
              <w:t>* Category</w:t>
            </w:r>
          </w:p>
        </w:tc>
        <w:tc>
          <w:tcPr>
            <w:tcW w:w="1124" w:type="dxa"/>
            <w:gridSpan w:val="2"/>
            <w:tcBorders>
              <w:top w:val="nil"/>
              <w:bottom w:val="nil"/>
            </w:tcBorders>
          </w:tcPr>
          <w:p w14:paraId="1480E18E" w14:textId="77777777" w:rsidR="0073344F" w:rsidRPr="00273AA1" w:rsidRDefault="0073344F">
            <w:pPr>
              <w:pStyle w:val="MeasureTableTextLeftAligned"/>
            </w:pPr>
            <w:r w:rsidRPr="00273AA1">
              <w:t>3+</w:t>
            </w:r>
          </w:p>
        </w:tc>
      </w:tr>
      <w:tr w:rsidR="0073344F" w:rsidRPr="00273AA1" w14:paraId="2F0672E5" w14:textId="77777777">
        <w:trPr>
          <w:cantSplit/>
          <w:jc w:val="center"/>
        </w:trPr>
        <w:tc>
          <w:tcPr>
            <w:tcW w:w="1934" w:type="dxa"/>
            <w:gridSpan w:val="2"/>
            <w:tcBorders>
              <w:top w:val="nil"/>
              <w:bottom w:val="nil"/>
            </w:tcBorders>
          </w:tcPr>
          <w:p w14:paraId="20CBC5E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4747D58" w14:textId="77777777" w:rsidR="0073344F" w:rsidRPr="00273AA1" w:rsidRDefault="0073344F">
            <w:pPr>
              <w:pStyle w:val="MeasureTableTextLeftAligned"/>
            </w:pPr>
            <w:r w:rsidRPr="00273AA1">
              <w:t>1 July 2006</w:t>
            </w:r>
          </w:p>
        </w:tc>
        <w:tc>
          <w:tcPr>
            <w:tcW w:w="1500" w:type="dxa"/>
            <w:gridSpan w:val="2"/>
            <w:tcBorders>
              <w:top w:val="nil"/>
              <w:bottom w:val="nil"/>
            </w:tcBorders>
          </w:tcPr>
          <w:p w14:paraId="43F982E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6204511" w14:textId="77777777" w:rsidR="0073344F" w:rsidRPr="00273AA1" w:rsidRDefault="0073344F">
            <w:pPr>
              <w:pStyle w:val="MeasureTableTextLeftAligned"/>
            </w:pPr>
          </w:p>
        </w:tc>
      </w:tr>
      <w:tr w:rsidR="0073344F" w:rsidRPr="00273AA1" w14:paraId="612F7386" w14:textId="77777777">
        <w:trPr>
          <w:cantSplit/>
          <w:jc w:val="center"/>
        </w:trPr>
        <w:tc>
          <w:tcPr>
            <w:tcW w:w="1934" w:type="dxa"/>
            <w:gridSpan w:val="2"/>
            <w:tcBorders>
              <w:top w:val="nil"/>
            </w:tcBorders>
          </w:tcPr>
          <w:p w14:paraId="25728D3D" w14:textId="77777777" w:rsidR="0073344F" w:rsidRPr="00273AA1" w:rsidRDefault="0073344F">
            <w:pPr>
              <w:pStyle w:val="MeasureTableTextItalic"/>
            </w:pPr>
            <w:r w:rsidRPr="00273AA1">
              <w:t>Legislative reference:</w:t>
            </w:r>
          </w:p>
        </w:tc>
        <w:tc>
          <w:tcPr>
            <w:tcW w:w="5803" w:type="dxa"/>
            <w:gridSpan w:val="8"/>
            <w:tcBorders>
              <w:top w:val="nil"/>
            </w:tcBorders>
          </w:tcPr>
          <w:p w14:paraId="36A13307" w14:textId="38DAF78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768</w:t>
            </w:r>
            <w:r w:rsidR="003F625B">
              <w:rPr>
                <w:rFonts w:ascii="Arial" w:hAnsi="Arial" w:cs="Arial"/>
                <w:color w:val="000000"/>
                <w:sz w:val="16"/>
                <w:szCs w:val="16"/>
              </w:rPr>
              <w:noBreakHyphen/>
            </w:r>
            <w:r w:rsidRPr="00273AA1">
              <w:rPr>
                <w:rFonts w:ascii="Arial" w:hAnsi="Arial" w:cs="Arial"/>
                <w:color w:val="000000"/>
                <w:sz w:val="16"/>
                <w:szCs w:val="16"/>
              </w:rPr>
              <w:t xml:space="preserve">R of the </w:t>
            </w:r>
            <w:r w:rsidRPr="00273AA1">
              <w:rPr>
                <w:rFonts w:ascii="Arial" w:hAnsi="Arial" w:cs="Arial"/>
                <w:i/>
                <w:iCs/>
                <w:color w:val="000000"/>
                <w:sz w:val="16"/>
                <w:szCs w:val="16"/>
              </w:rPr>
              <w:t>Income Tax Assessment Act 1997</w:t>
            </w:r>
          </w:p>
        </w:tc>
      </w:tr>
    </w:tbl>
    <w:p w14:paraId="746FCFAA" w14:textId="77777777" w:rsidR="0073344F" w:rsidRPr="00273AA1" w:rsidRDefault="0073344F" w:rsidP="0073344F">
      <w:pPr>
        <w:pStyle w:val="MeasureTableHeading"/>
      </w:pPr>
    </w:p>
    <w:p w14:paraId="007EB3DC" w14:textId="1FF0368B" w:rsidR="0073344F" w:rsidRPr="00273AA1" w:rsidRDefault="0073344F" w:rsidP="0073344F">
      <w:r w:rsidRPr="00273AA1">
        <w:t>The benchmark tax treatment is that income tax is paid on the taxable income of a taxpayer for an income year at their applicable rate of tax. However, foreign source income of temporary residents</w:t>
      </w:r>
      <w:r w:rsidRPr="00273AA1">
        <w:fldChar w:fldCharType="begin"/>
      </w:r>
      <w:r w:rsidRPr="00273AA1">
        <w:instrText xml:space="preserve"> XE </w:instrText>
      </w:r>
      <w:r w:rsidR="003F625B">
        <w:instrText>“</w:instrText>
      </w:r>
      <w:r w:rsidRPr="00273AA1">
        <w:instrText>Temporary residents</w:instrText>
      </w:r>
      <w:r w:rsidR="003F625B">
        <w:instrText>”</w:instrText>
      </w:r>
      <w:r w:rsidRPr="00273AA1">
        <w:instrText xml:space="preserve"> </w:instrText>
      </w:r>
      <w:r w:rsidRPr="00273AA1">
        <w:fldChar w:fldCharType="end"/>
      </w:r>
      <w:r w:rsidRPr="00273AA1">
        <w:t xml:space="preserve"> is generally non</w:t>
      </w:r>
      <w:r w:rsidR="003F625B">
        <w:noBreakHyphen/>
      </w:r>
      <w:r w:rsidRPr="00273AA1">
        <w:t>assessable and non</w:t>
      </w:r>
      <w:r w:rsidR="003F625B">
        <w:noBreakHyphen/>
      </w:r>
      <w:r w:rsidRPr="00273AA1">
        <w:t>exempt, and capital gains and losses are also generally disregarded for income tax purposes. Interest paid to foreign lenders by temporary residents is exempt from withholding tax.</w:t>
      </w:r>
    </w:p>
    <w:p w14:paraId="17C69F38" w14:textId="77777777" w:rsidR="0073344F" w:rsidRPr="00273AA1" w:rsidRDefault="0073344F" w:rsidP="00997892">
      <w:pPr>
        <w:pStyle w:val="Heading4"/>
      </w:pPr>
      <w:r w:rsidRPr="00273AA1">
        <w:lastRenderedPageBreak/>
        <w:t>A37</w:t>
      </w:r>
      <w:r w:rsidRPr="00273AA1">
        <w:tab/>
        <w:t>Income tax exemption for Australian staff of the Asian Development Bank</w:t>
      </w:r>
    </w:p>
    <w:p w14:paraId="39D6E5D6" w14:textId="5D9988D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03837CE" w14:textId="77777777">
        <w:trPr>
          <w:cantSplit/>
          <w:jc w:val="center"/>
        </w:trPr>
        <w:tc>
          <w:tcPr>
            <w:tcW w:w="967" w:type="dxa"/>
            <w:tcBorders>
              <w:top w:val="single" w:sz="2" w:space="0" w:color="auto"/>
              <w:bottom w:val="single" w:sz="2" w:space="0" w:color="auto"/>
            </w:tcBorders>
          </w:tcPr>
          <w:p w14:paraId="043C1475" w14:textId="7056E99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FE96FE0" w14:textId="5F26048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9758DAA" w14:textId="59BA46A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DC86974" w14:textId="45407A6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C8277E9" w14:textId="04D0ED2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43EE75C" w14:textId="115AFC7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C3E735C" w14:textId="7D44F40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2DC8072" w14:textId="7C833259" w:rsidR="0073344F" w:rsidRPr="00273AA1" w:rsidRDefault="0073344F">
            <w:pPr>
              <w:pStyle w:val="MeasureTableTextRightAligned"/>
            </w:pPr>
            <w:r w:rsidRPr="00273AA1">
              <w:t>2026</w:t>
            </w:r>
            <w:r w:rsidR="003F625B">
              <w:noBreakHyphen/>
            </w:r>
            <w:r w:rsidRPr="00273AA1">
              <w:t>27</w:t>
            </w:r>
          </w:p>
        </w:tc>
      </w:tr>
      <w:tr w:rsidR="0073344F" w:rsidRPr="00273AA1" w14:paraId="39B78F01" w14:textId="77777777">
        <w:trPr>
          <w:cantSplit/>
          <w:jc w:val="center"/>
        </w:trPr>
        <w:tc>
          <w:tcPr>
            <w:tcW w:w="967" w:type="dxa"/>
            <w:tcBorders>
              <w:top w:val="single" w:sz="2" w:space="0" w:color="auto"/>
              <w:bottom w:val="single" w:sz="2" w:space="0" w:color="auto"/>
            </w:tcBorders>
          </w:tcPr>
          <w:p w14:paraId="67C1C1FD" w14:textId="77777777" w:rsidR="0073344F" w:rsidRPr="00273AA1" w:rsidRDefault="0073344F">
            <w:pPr>
              <w:pStyle w:val="MeasureTableTextRightAligned"/>
            </w:pPr>
            <w:r w:rsidRPr="00273AA1">
              <w:t>1</w:t>
            </w:r>
          </w:p>
        </w:tc>
        <w:tc>
          <w:tcPr>
            <w:tcW w:w="967" w:type="dxa"/>
            <w:tcBorders>
              <w:top w:val="single" w:sz="2" w:space="0" w:color="auto"/>
              <w:bottom w:val="single" w:sz="2" w:space="0" w:color="auto"/>
            </w:tcBorders>
          </w:tcPr>
          <w:p w14:paraId="0F3BE3D3" w14:textId="77777777"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079FD220" w14:textId="77777777"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194CB925" w14:textId="77777777"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2F6777AA" w14:textId="77777777"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2F668994" w14:textId="77777777"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0BB8BDEC" w14:textId="77777777" w:rsidR="0073344F" w:rsidRPr="00273AA1" w:rsidRDefault="0073344F">
            <w:pPr>
              <w:pStyle w:val="MeasureTableTextRightAligned"/>
            </w:pPr>
            <w:r w:rsidRPr="00273AA1">
              <w:t>1</w:t>
            </w:r>
          </w:p>
        </w:tc>
        <w:tc>
          <w:tcPr>
            <w:tcW w:w="968" w:type="dxa"/>
            <w:tcBorders>
              <w:top w:val="single" w:sz="2" w:space="0" w:color="auto"/>
              <w:bottom w:val="single" w:sz="2" w:space="0" w:color="auto"/>
            </w:tcBorders>
            <w:vAlign w:val="bottom"/>
          </w:tcPr>
          <w:p w14:paraId="495AC154" w14:textId="77777777" w:rsidR="0073344F" w:rsidRPr="00273AA1" w:rsidRDefault="0073344F">
            <w:pPr>
              <w:pStyle w:val="MeasureTableTextRightAligned"/>
            </w:pPr>
            <w:r w:rsidRPr="00273AA1">
              <w:t>1</w:t>
            </w:r>
          </w:p>
        </w:tc>
      </w:tr>
      <w:tr w:rsidR="0073344F" w:rsidRPr="00273AA1" w14:paraId="7FBC6644" w14:textId="77777777">
        <w:trPr>
          <w:cantSplit/>
          <w:jc w:val="center"/>
        </w:trPr>
        <w:tc>
          <w:tcPr>
            <w:tcW w:w="1934" w:type="dxa"/>
            <w:gridSpan w:val="2"/>
            <w:tcBorders>
              <w:top w:val="single" w:sz="2" w:space="0" w:color="auto"/>
              <w:bottom w:val="nil"/>
            </w:tcBorders>
          </w:tcPr>
          <w:p w14:paraId="51F5EAE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240D1EA"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BC1FAD6" w14:textId="48BF00F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BC0D51D" w14:textId="77777777" w:rsidR="0073344F" w:rsidRPr="00273AA1" w:rsidRDefault="0073344F">
            <w:pPr>
              <w:pStyle w:val="MeasureTableTextLeftAligned"/>
            </w:pPr>
            <w:r w:rsidRPr="00273AA1">
              <w:t>A36</w:t>
            </w:r>
          </w:p>
        </w:tc>
      </w:tr>
      <w:tr w:rsidR="0073344F" w:rsidRPr="00273AA1" w14:paraId="5437F918" w14:textId="77777777">
        <w:trPr>
          <w:cantSplit/>
          <w:jc w:val="center"/>
        </w:trPr>
        <w:tc>
          <w:tcPr>
            <w:tcW w:w="1934" w:type="dxa"/>
            <w:gridSpan w:val="2"/>
            <w:tcBorders>
              <w:top w:val="nil"/>
              <w:bottom w:val="nil"/>
            </w:tcBorders>
          </w:tcPr>
          <w:p w14:paraId="79AC296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CBD2111" w14:textId="084F91AE"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EAA827C" w14:textId="77777777" w:rsidR="0073344F" w:rsidRPr="00273AA1" w:rsidRDefault="0073344F">
            <w:pPr>
              <w:pStyle w:val="MeasureTableTextItalic"/>
            </w:pPr>
          </w:p>
        </w:tc>
        <w:tc>
          <w:tcPr>
            <w:tcW w:w="1124" w:type="dxa"/>
            <w:gridSpan w:val="2"/>
            <w:tcBorders>
              <w:top w:val="nil"/>
              <w:bottom w:val="nil"/>
            </w:tcBorders>
          </w:tcPr>
          <w:p w14:paraId="4E5CABCF" w14:textId="77777777" w:rsidR="0073344F" w:rsidRPr="00273AA1" w:rsidRDefault="0073344F">
            <w:pPr>
              <w:pStyle w:val="MeasureTableTextLeftAligned"/>
            </w:pPr>
          </w:p>
        </w:tc>
      </w:tr>
      <w:tr w:rsidR="0073344F" w:rsidRPr="00273AA1" w14:paraId="01A2B4BD" w14:textId="77777777">
        <w:trPr>
          <w:cantSplit/>
          <w:jc w:val="center"/>
        </w:trPr>
        <w:tc>
          <w:tcPr>
            <w:tcW w:w="1934" w:type="dxa"/>
            <w:gridSpan w:val="2"/>
            <w:tcBorders>
              <w:top w:val="nil"/>
              <w:bottom w:val="nil"/>
            </w:tcBorders>
          </w:tcPr>
          <w:p w14:paraId="025BDFD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9A717F2" w14:textId="77777777" w:rsidR="0073344F" w:rsidRPr="00273AA1" w:rsidRDefault="0073344F">
            <w:pPr>
              <w:pStyle w:val="MeasureTableTextLeftAligned"/>
            </w:pPr>
            <w:r w:rsidRPr="00273AA1">
              <w:t>2005</w:t>
            </w:r>
          </w:p>
        </w:tc>
        <w:tc>
          <w:tcPr>
            <w:tcW w:w="1500" w:type="dxa"/>
            <w:gridSpan w:val="2"/>
            <w:tcBorders>
              <w:top w:val="nil"/>
              <w:bottom w:val="nil"/>
            </w:tcBorders>
          </w:tcPr>
          <w:p w14:paraId="3A4E546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A094B82" w14:textId="77777777" w:rsidR="0073344F" w:rsidRPr="00273AA1" w:rsidRDefault="0073344F">
            <w:pPr>
              <w:pStyle w:val="MeasureTableTextLeftAligned"/>
            </w:pPr>
          </w:p>
        </w:tc>
      </w:tr>
      <w:tr w:rsidR="0073344F" w:rsidRPr="00273AA1" w14:paraId="56030BCD" w14:textId="77777777">
        <w:trPr>
          <w:cantSplit/>
          <w:jc w:val="center"/>
        </w:trPr>
        <w:tc>
          <w:tcPr>
            <w:tcW w:w="1934" w:type="dxa"/>
            <w:gridSpan w:val="2"/>
            <w:tcBorders>
              <w:top w:val="nil"/>
            </w:tcBorders>
          </w:tcPr>
          <w:p w14:paraId="59FC6976" w14:textId="77777777" w:rsidR="0073344F" w:rsidRPr="00273AA1" w:rsidRDefault="0073344F">
            <w:pPr>
              <w:pStyle w:val="MeasureTableTextItalic"/>
            </w:pPr>
            <w:r w:rsidRPr="00273AA1">
              <w:t>Legislative reference:</w:t>
            </w:r>
          </w:p>
        </w:tc>
        <w:tc>
          <w:tcPr>
            <w:tcW w:w="5803" w:type="dxa"/>
            <w:gridSpan w:val="8"/>
            <w:tcBorders>
              <w:top w:val="nil"/>
            </w:tcBorders>
          </w:tcPr>
          <w:p w14:paraId="4366B38D" w14:textId="77777777"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Asian Development Bank (Privileges and Immunities) Regulations 1967</w:t>
            </w:r>
          </w:p>
        </w:tc>
      </w:tr>
    </w:tbl>
    <w:p w14:paraId="4DE8A0AC" w14:textId="77777777" w:rsidR="0073344F" w:rsidRPr="00273AA1" w:rsidRDefault="0073344F" w:rsidP="0073344F">
      <w:pPr>
        <w:pStyle w:val="MeasureTableHeading"/>
      </w:pPr>
    </w:p>
    <w:p w14:paraId="7068C138" w14:textId="4ECE5905" w:rsidR="0073344F" w:rsidRPr="00273AA1" w:rsidRDefault="0073344F" w:rsidP="0073344F">
      <w:r w:rsidRPr="00273AA1">
        <w:t>The benchmark tax treatment is that income tax is paid on the taxable income of a taxpayer for an income year at their applicable rate of tax. However, the income of Australian resident officers of the Asian Development Bank</w:t>
      </w:r>
      <w:r w:rsidRPr="00273AA1">
        <w:rPr>
          <w:vanish/>
        </w:rPr>
        <w:fldChar w:fldCharType="begin"/>
      </w:r>
      <w:r w:rsidRPr="00273AA1">
        <w:rPr>
          <w:vanish/>
        </w:rPr>
        <w:instrText xml:space="preserve"> XE </w:instrText>
      </w:r>
      <w:r w:rsidR="003F625B">
        <w:rPr>
          <w:vanish/>
        </w:rPr>
        <w:instrText>“</w:instrText>
      </w:r>
      <w:r w:rsidRPr="00273AA1">
        <w:rPr>
          <w:vanish/>
        </w:rPr>
        <w:instrText>Asian Development Bank</w:instrText>
      </w:r>
      <w:r w:rsidR="003F625B">
        <w:rPr>
          <w:vanish/>
        </w:rPr>
        <w:instrText>”</w:instrText>
      </w:r>
      <w:r w:rsidRPr="00273AA1">
        <w:rPr>
          <w:vanish/>
        </w:rPr>
        <w:instrText xml:space="preserve"> </w:instrText>
      </w:r>
      <w:r w:rsidRPr="00273AA1">
        <w:rPr>
          <w:vanish/>
        </w:rPr>
        <w:fldChar w:fldCharType="end"/>
      </w:r>
      <w:r w:rsidRPr="00273AA1">
        <w:t xml:space="preserve"> (ADB) is exempt from tax. This exemption is part of the broader arrangement with the ADB that facilitates the day</w:t>
      </w:r>
      <w:r w:rsidR="003F625B">
        <w:noBreakHyphen/>
      </w:r>
      <w:r w:rsidRPr="00273AA1">
        <w:t>to</w:t>
      </w:r>
      <w:r w:rsidR="003F625B">
        <w:noBreakHyphen/>
      </w:r>
      <w:r w:rsidRPr="00273AA1">
        <w:t xml:space="preserve">day running of the Australian office which services the needs of the Pacific Island countries. </w:t>
      </w:r>
    </w:p>
    <w:p w14:paraId="7DC98045" w14:textId="77777777" w:rsidR="0073344F" w:rsidRPr="00273AA1" w:rsidRDefault="0073344F" w:rsidP="00996749">
      <w:pPr>
        <w:pStyle w:val="Heading3"/>
      </w:pPr>
      <w:bookmarkStart w:id="81" w:name="_Toc156386215"/>
      <w:r w:rsidRPr="00273AA1">
        <w:t>Tax exemptions for certain government income support payments</w:t>
      </w:r>
      <w:bookmarkEnd w:id="81"/>
    </w:p>
    <w:p w14:paraId="364ACBE1" w14:textId="77777777" w:rsidR="0073344F" w:rsidRPr="00273AA1" w:rsidRDefault="0073344F" w:rsidP="00997892">
      <w:pPr>
        <w:pStyle w:val="Heading4"/>
      </w:pPr>
      <w:r w:rsidRPr="00273AA1">
        <w:t>A38</w:t>
      </w:r>
      <w:r w:rsidRPr="00273AA1">
        <w:tab/>
        <w:t>Exemption of certain income support benefits, pensions or allowances</w:t>
      </w:r>
    </w:p>
    <w:p w14:paraId="6E7C5778"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AED5D90" w14:textId="77777777">
        <w:trPr>
          <w:cantSplit/>
          <w:jc w:val="center"/>
        </w:trPr>
        <w:tc>
          <w:tcPr>
            <w:tcW w:w="967" w:type="dxa"/>
            <w:tcBorders>
              <w:top w:val="single" w:sz="2" w:space="0" w:color="auto"/>
              <w:bottom w:val="single" w:sz="2" w:space="0" w:color="auto"/>
            </w:tcBorders>
          </w:tcPr>
          <w:p w14:paraId="3334838A" w14:textId="0D698B4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0A7232C" w14:textId="508926A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6FD00E3" w14:textId="2B42437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317DD41" w14:textId="1117DB9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58FF552" w14:textId="16C7903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EC31FC3" w14:textId="13D63AE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EA62E90" w14:textId="7DD1B67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8554963" w14:textId="13B96F25" w:rsidR="0073344F" w:rsidRPr="00273AA1" w:rsidRDefault="0073344F">
            <w:pPr>
              <w:pStyle w:val="MeasureTableTextRightAligned"/>
            </w:pPr>
            <w:r w:rsidRPr="00273AA1">
              <w:t>2026</w:t>
            </w:r>
            <w:r w:rsidR="003F625B">
              <w:noBreakHyphen/>
            </w:r>
            <w:r w:rsidRPr="00273AA1">
              <w:t>27</w:t>
            </w:r>
          </w:p>
        </w:tc>
      </w:tr>
      <w:tr w:rsidR="0073344F" w:rsidRPr="00273AA1" w14:paraId="5A3942C2" w14:textId="77777777">
        <w:trPr>
          <w:cantSplit/>
          <w:jc w:val="center"/>
        </w:trPr>
        <w:tc>
          <w:tcPr>
            <w:tcW w:w="967" w:type="dxa"/>
            <w:tcBorders>
              <w:top w:val="single" w:sz="2" w:space="0" w:color="auto"/>
              <w:bottom w:val="single" w:sz="2" w:space="0" w:color="auto"/>
            </w:tcBorders>
          </w:tcPr>
          <w:p w14:paraId="7F2B4E3A" w14:textId="77777777" w:rsidR="0073344F" w:rsidRPr="00273AA1" w:rsidRDefault="0073344F">
            <w:pPr>
              <w:pStyle w:val="MeasureTableTextRightAligned"/>
            </w:pPr>
            <w:r w:rsidRPr="00273AA1">
              <w:t>1,970</w:t>
            </w:r>
          </w:p>
        </w:tc>
        <w:tc>
          <w:tcPr>
            <w:tcW w:w="967" w:type="dxa"/>
            <w:tcBorders>
              <w:top w:val="single" w:sz="2" w:space="0" w:color="auto"/>
              <w:bottom w:val="single" w:sz="2" w:space="0" w:color="auto"/>
            </w:tcBorders>
          </w:tcPr>
          <w:p w14:paraId="3B64FD15" w14:textId="77777777" w:rsidR="0073344F" w:rsidRPr="00273AA1" w:rsidRDefault="0073344F">
            <w:pPr>
              <w:pStyle w:val="MeasureTableTextRightAligned"/>
            </w:pPr>
            <w:r w:rsidRPr="00273AA1">
              <w:t>1,870</w:t>
            </w:r>
          </w:p>
        </w:tc>
        <w:tc>
          <w:tcPr>
            <w:tcW w:w="967" w:type="dxa"/>
            <w:tcBorders>
              <w:top w:val="single" w:sz="2" w:space="0" w:color="auto"/>
              <w:bottom w:val="single" w:sz="2" w:space="0" w:color="auto"/>
            </w:tcBorders>
            <w:vAlign w:val="bottom"/>
          </w:tcPr>
          <w:p w14:paraId="2C4DEBC4" w14:textId="77777777" w:rsidR="0073344F" w:rsidRPr="00273AA1" w:rsidRDefault="0073344F">
            <w:pPr>
              <w:pStyle w:val="MeasureTableTextRightAligned"/>
            </w:pPr>
            <w:r w:rsidRPr="00273AA1">
              <w:t>1,330</w:t>
            </w:r>
          </w:p>
        </w:tc>
        <w:tc>
          <w:tcPr>
            <w:tcW w:w="967" w:type="dxa"/>
            <w:tcBorders>
              <w:top w:val="single" w:sz="2" w:space="0" w:color="auto"/>
              <w:bottom w:val="single" w:sz="2" w:space="0" w:color="auto"/>
            </w:tcBorders>
            <w:vAlign w:val="bottom"/>
          </w:tcPr>
          <w:p w14:paraId="445A8F93" w14:textId="77777777" w:rsidR="0073344F" w:rsidRPr="00273AA1" w:rsidRDefault="0073344F">
            <w:pPr>
              <w:pStyle w:val="MeasureTableTextRightAligned"/>
            </w:pPr>
            <w:r w:rsidRPr="00273AA1">
              <w:t>1,400</w:t>
            </w:r>
          </w:p>
        </w:tc>
        <w:tc>
          <w:tcPr>
            <w:tcW w:w="967" w:type="dxa"/>
            <w:tcBorders>
              <w:top w:val="single" w:sz="2" w:space="0" w:color="auto"/>
              <w:bottom w:val="single" w:sz="2" w:space="0" w:color="auto"/>
            </w:tcBorders>
            <w:vAlign w:val="bottom"/>
          </w:tcPr>
          <w:p w14:paraId="6142DE48" w14:textId="77777777" w:rsidR="0073344F" w:rsidRPr="00273AA1" w:rsidRDefault="0073344F">
            <w:pPr>
              <w:pStyle w:val="MeasureTableTextRightAligned"/>
            </w:pPr>
            <w:r w:rsidRPr="00273AA1">
              <w:t>1,400</w:t>
            </w:r>
          </w:p>
        </w:tc>
        <w:tc>
          <w:tcPr>
            <w:tcW w:w="967" w:type="dxa"/>
            <w:gridSpan w:val="2"/>
            <w:tcBorders>
              <w:top w:val="single" w:sz="2" w:space="0" w:color="auto"/>
              <w:bottom w:val="single" w:sz="2" w:space="0" w:color="auto"/>
            </w:tcBorders>
            <w:vAlign w:val="bottom"/>
          </w:tcPr>
          <w:p w14:paraId="5D564EDD" w14:textId="77777777" w:rsidR="0073344F" w:rsidRPr="00273AA1" w:rsidRDefault="0073344F">
            <w:pPr>
              <w:pStyle w:val="MeasureTableTextRightAligned"/>
            </w:pPr>
            <w:r w:rsidRPr="00273AA1">
              <w:t>1,360</w:t>
            </w:r>
          </w:p>
        </w:tc>
        <w:tc>
          <w:tcPr>
            <w:tcW w:w="967" w:type="dxa"/>
            <w:gridSpan w:val="2"/>
            <w:tcBorders>
              <w:top w:val="single" w:sz="2" w:space="0" w:color="auto"/>
              <w:bottom w:val="single" w:sz="2" w:space="0" w:color="auto"/>
            </w:tcBorders>
            <w:vAlign w:val="bottom"/>
          </w:tcPr>
          <w:p w14:paraId="531C64E7" w14:textId="77777777" w:rsidR="0073344F" w:rsidRPr="00273AA1" w:rsidRDefault="0073344F">
            <w:pPr>
              <w:pStyle w:val="MeasureTableTextRightAligned"/>
            </w:pPr>
            <w:r w:rsidRPr="00273AA1">
              <w:t>1,430</w:t>
            </w:r>
          </w:p>
        </w:tc>
        <w:tc>
          <w:tcPr>
            <w:tcW w:w="968" w:type="dxa"/>
            <w:tcBorders>
              <w:top w:val="single" w:sz="2" w:space="0" w:color="auto"/>
              <w:bottom w:val="single" w:sz="2" w:space="0" w:color="auto"/>
            </w:tcBorders>
            <w:vAlign w:val="bottom"/>
          </w:tcPr>
          <w:p w14:paraId="0357CBFC" w14:textId="77777777" w:rsidR="0073344F" w:rsidRPr="00273AA1" w:rsidRDefault="0073344F">
            <w:pPr>
              <w:pStyle w:val="MeasureTableTextRightAligned"/>
            </w:pPr>
            <w:r w:rsidRPr="00273AA1">
              <w:t>1,480</w:t>
            </w:r>
          </w:p>
        </w:tc>
      </w:tr>
      <w:tr w:rsidR="0073344F" w:rsidRPr="00273AA1" w14:paraId="39FBCEA8" w14:textId="77777777">
        <w:trPr>
          <w:cantSplit/>
          <w:jc w:val="center"/>
        </w:trPr>
        <w:tc>
          <w:tcPr>
            <w:tcW w:w="1934" w:type="dxa"/>
            <w:gridSpan w:val="2"/>
            <w:tcBorders>
              <w:top w:val="single" w:sz="2" w:space="0" w:color="auto"/>
              <w:bottom w:val="nil"/>
            </w:tcBorders>
          </w:tcPr>
          <w:p w14:paraId="61C2FFD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DEB70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B1F3C30" w14:textId="5AF7316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854D854" w14:textId="77777777" w:rsidR="0073344F" w:rsidRPr="00273AA1" w:rsidRDefault="0073344F">
            <w:pPr>
              <w:pStyle w:val="MeasureTableTextLeftAligned"/>
            </w:pPr>
            <w:r w:rsidRPr="00273AA1">
              <w:t>A37</w:t>
            </w:r>
          </w:p>
        </w:tc>
      </w:tr>
      <w:tr w:rsidR="0073344F" w:rsidRPr="00273AA1" w14:paraId="120B4058" w14:textId="77777777">
        <w:trPr>
          <w:cantSplit/>
          <w:jc w:val="center"/>
        </w:trPr>
        <w:tc>
          <w:tcPr>
            <w:tcW w:w="1934" w:type="dxa"/>
            <w:gridSpan w:val="2"/>
            <w:tcBorders>
              <w:top w:val="nil"/>
              <w:bottom w:val="nil"/>
            </w:tcBorders>
          </w:tcPr>
          <w:p w14:paraId="0C33C91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9B64AD4"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216167D5" w14:textId="77777777" w:rsidR="0073344F" w:rsidRPr="00273AA1" w:rsidRDefault="0073344F">
            <w:pPr>
              <w:pStyle w:val="MeasureTableTextItalic"/>
            </w:pPr>
          </w:p>
        </w:tc>
        <w:tc>
          <w:tcPr>
            <w:tcW w:w="1124" w:type="dxa"/>
            <w:gridSpan w:val="2"/>
            <w:tcBorders>
              <w:top w:val="nil"/>
              <w:bottom w:val="nil"/>
            </w:tcBorders>
          </w:tcPr>
          <w:p w14:paraId="30D90E6D" w14:textId="77777777" w:rsidR="0073344F" w:rsidRPr="00273AA1" w:rsidRDefault="0073344F">
            <w:pPr>
              <w:pStyle w:val="MeasureTableTextLeftAligned"/>
            </w:pPr>
          </w:p>
        </w:tc>
      </w:tr>
      <w:tr w:rsidR="0073344F" w:rsidRPr="00273AA1" w14:paraId="3FBFB80E" w14:textId="77777777">
        <w:trPr>
          <w:cantSplit/>
          <w:jc w:val="center"/>
        </w:trPr>
        <w:tc>
          <w:tcPr>
            <w:tcW w:w="1934" w:type="dxa"/>
            <w:gridSpan w:val="2"/>
            <w:tcBorders>
              <w:top w:val="nil"/>
              <w:bottom w:val="nil"/>
            </w:tcBorders>
          </w:tcPr>
          <w:p w14:paraId="54B0342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6CDA140"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9AFC90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7BEDA0C" w14:textId="77777777" w:rsidR="0073344F" w:rsidRPr="00273AA1" w:rsidRDefault="0073344F">
            <w:pPr>
              <w:pStyle w:val="MeasureTableTextLeftAligned"/>
            </w:pPr>
          </w:p>
        </w:tc>
      </w:tr>
      <w:tr w:rsidR="0073344F" w:rsidRPr="00273AA1" w14:paraId="04FAE59D" w14:textId="77777777">
        <w:trPr>
          <w:cantSplit/>
          <w:jc w:val="center"/>
        </w:trPr>
        <w:tc>
          <w:tcPr>
            <w:tcW w:w="1934" w:type="dxa"/>
            <w:gridSpan w:val="2"/>
            <w:tcBorders>
              <w:top w:val="nil"/>
            </w:tcBorders>
          </w:tcPr>
          <w:p w14:paraId="3904C5AE" w14:textId="77777777" w:rsidR="0073344F" w:rsidRPr="00273AA1" w:rsidRDefault="0073344F">
            <w:pPr>
              <w:pStyle w:val="MeasureTableTextItalic"/>
            </w:pPr>
            <w:r w:rsidRPr="00273AA1">
              <w:t>Legislative reference:</w:t>
            </w:r>
          </w:p>
        </w:tc>
        <w:tc>
          <w:tcPr>
            <w:tcW w:w="5803" w:type="dxa"/>
            <w:gridSpan w:val="8"/>
            <w:tcBorders>
              <w:top w:val="nil"/>
            </w:tcBorders>
          </w:tcPr>
          <w:p w14:paraId="072080D3" w14:textId="4ED4FBE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Subdivisions 52</w:t>
            </w:r>
            <w:r w:rsidR="003F625B">
              <w:rPr>
                <w:rFonts w:ascii="Arial" w:hAnsi="Arial" w:cs="Arial"/>
                <w:color w:val="000000"/>
                <w:sz w:val="16"/>
                <w:szCs w:val="16"/>
              </w:rPr>
              <w:noBreakHyphen/>
            </w:r>
            <w:r w:rsidRPr="00273AA1">
              <w:rPr>
                <w:rFonts w:ascii="Arial" w:hAnsi="Arial" w:cs="Arial"/>
                <w:color w:val="000000"/>
                <w:sz w:val="16"/>
                <w:szCs w:val="16"/>
              </w:rPr>
              <w:t>A, 52</w:t>
            </w:r>
            <w:r w:rsidR="003F625B">
              <w:rPr>
                <w:rFonts w:ascii="Arial" w:hAnsi="Arial" w:cs="Arial"/>
                <w:color w:val="000000"/>
                <w:sz w:val="16"/>
                <w:szCs w:val="16"/>
              </w:rPr>
              <w:noBreakHyphen/>
            </w:r>
            <w:r w:rsidRPr="00273AA1">
              <w:rPr>
                <w:rFonts w:ascii="Arial" w:hAnsi="Arial" w:cs="Arial"/>
                <w:color w:val="000000"/>
                <w:sz w:val="16"/>
                <w:szCs w:val="16"/>
              </w:rPr>
              <w:t>E and 52</w:t>
            </w:r>
            <w:r w:rsidR="003F625B">
              <w:rPr>
                <w:rFonts w:ascii="Arial" w:hAnsi="Arial" w:cs="Arial"/>
                <w:color w:val="000000"/>
                <w:sz w:val="16"/>
                <w:szCs w:val="16"/>
              </w:rPr>
              <w:noBreakHyphen/>
            </w:r>
            <w:r w:rsidRPr="00273AA1">
              <w:rPr>
                <w:rFonts w:ascii="Arial" w:hAnsi="Arial" w:cs="Arial"/>
                <w:color w:val="000000"/>
                <w:sz w:val="16"/>
                <w:szCs w:val="16"/>
              </w:rPr>
              <w:t xml:space="preserve">F of the </w:t>
            </w:r>
            <w:r w:rsidRPr="00273AA1">
              <w:rPr>
                <w:rFonts w:ascii="Arial" w:hAnsi="Arial" w:cs="Arial"/>
                <w:i/>
                <w:iCs/>
                <w:color w:val="000000"/>
                <w:sz w:val="16"/>
                <w:szCs w:val="16"/>
              </w:rPr>
              <w:t>Income Tax Assessment Act 1997</w:t>
            </w:r>
          </w:p>
        </w:tc>
      </w:tr>
    </w:tbl>
    <w:p w14:paraId="28476C0A" w14:textId="77777777" w:rsidR="0073344F" w:rsidRPr="00273AA1" w:rsidRDefault="0073344F" w:rsidP="0073344F">
      <w:pPr>
        <w:pStyle w:val="MeasureTableHeading"/>
      </w:pPr>
    </w:p>
    <w:p w14:paraId="5708715B" w14:textId="4AF88E16"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certain social security payments are partly or fully exempt from income tax. These include: certain pensions</w:t>
      </w:r>
      <w:r w:rsidRPr="00273AA1">
        <w:fldChar w:fldCharType="begin"/>
      </w:r>
      <w:r w:rsidRPr="00273AA1">
        <w:instrText xml:space="preserve"> XE </w:instrText>
      </w:r>
      <w:r w:rsidR="003F625B">
        <w:instrText>“</w:instrText>
      </w:r>
      <w:r w:rsidRPr="00273AA1">
        <w:instrText>Pensions</w:instrText>
      </w:r>
      <w:r w:rsidR="003F625B">
        <w:instrText>”</w:instrText>
      </w:r>
      <w:r w:rsidRPr="00273AA1">
        <w:instrText xml:space="preserve"> </w:instrText>
      </w:r>
      <w:r w:rsidRPr="00273AA1">
        <w:fldChar w:fldCharType="end"/>
      </w:r>
      <w:r w:rsidRPr="00273AA1">
        <w:t>; benefits;</w:t>
      </w:r>
      <w:r w:rsidRPr="00273AA1">
        <w:fldChar w:fldCharType="begin"/>
      </w:r>
      <w:r w:rsidRPr="00273AA1">
        <w:instrText xml:space="preserve"> XE </w:instrText>
      </w:r>
      <w:r w:rsidR="003F625B">
        <w:instrText>“</w:instrText>
      </w:r>
      <w:r w:rsidRPr="00273AA1">
        <w:instrText>Benefits</w:instrText>
      </w:r>
      <w:r w:rsidR="003F625B">
        <w:instrText>”</w:instrText>
      </w:r>
      <w:r w:rsidRPr="00273AA1">
        <w:instrText xml:space="preserve"> </w:instrText>
      </w:r>
      <w:r w:rsidRPr="00273AA1">
        <w:fldChar w:fldCharType="end"/>
      </w:r>
      <w:r w:rsidRPr="00273AA1">
        <w:t xml:space="preserve"> allowances and</w:t>
      </w:r>
      <w:r w:rsidRPr="00273AA1">
        <w:fldChar w:fldCharType="begin"/>
      </w:r>
      <w:r w:rsidRPr="00273AA1">
        <w:instrText xml:space="preserve"> XE </w:instrText>
      </w:r>
      <w:r w:rsidR="003F625B">
        <w:instrText>“</w:instrText>
      </w:r>
      <w:r w:rsidRPr="00273AA1">
        <w:instrText>Allowances</w:instrText>
      </w:r>
      <w:r w:rsidR="003F625B">
        <w:instrText>”</w:instrText>
      </w:r>
      <w:r w:rsidRPr="00273AA1">
        <w:instrText xml:space="preserve"> </w:instrText>
      </w:r>
      <w:r w:rsidRPr="00273AA1">
        <w:fldChar w:fldCharType="end"/>
      </w:r>
      <w:r w:rsidRPr="00273AA1">
        <w:t xml:space="preserve"> repatriation pensions paid under the </w:t>
      </w:r>
      <w:r w:rsidRPr="00273AA1">
        <w:rPr>
          <w:i/>
        </w:rPr>
        <w:t>Social Security Act 1991</w:t>
      </w:r>
      <w:r w:rsidRPr="00273AA1">
        <w:t>, for example, Disability Support Pension and Carer Payment paid to individuals under Age Pension age</w:t>
      </w:r>
      <w:r w:rsidRPr="00273AA1">
        <w:rPr>
          <w:i/>
        </w:rPr>
        <w:t xml:space="preserve">; </w:t>
      </w:r>
      <w:r w:rsidRPr="00273AA1">
        <w:t>certain amounts of Commonwealth education or training payment; certain parts of payments under the ABSTUDY scheme; and the one</w:t>
      </w:r>
      <w:r w:rsidR="003F625B">
        <w:noBreakHyphen/>
      </w:r>
      <w:r w:rsidRPr="00273AA1">
        <w:t xml:space="preserve">off Cost of Living Payment. </w:t>
      </w:r>
    </w:p>
    <w:p w14:paraId="79F192F6" w14:textId="77777777" w:rsidR="0073344F" w:rsidRPr="00273AA1" w:rsidRDefault="0073344F" w:rsidP="00997892">
      <w:pPr>
        <w:pStyle w:val="Heading4"/>
      </w:pPr>
      <w:r w:rsidRPr="00273AA1">
        <w:lastRenderedPageBreak/>
        <w:t>A39</w:t>
      </w:r>
      <w:r w:rsidRPr="00273AA1">
        <w:tab/>
        <w:t>Exemption of Family Tax Benefit payments</w:t>
      </w:r>
    </w:p>
    <w:p w14:paraId="439FDE94"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778D083" w14:textId="77777777">
        <w:trPr>
          <w:cantSplit/>
          <w:jc w:val="center"/>
        </w:trPr>
        <w:tc>
          <w:tcPr>
            <w:tcW w:w="967" w:type="dxa"/>
            <w:tcBorders>
              <w:top w:val="single" w:sz="2" w:space="0" w:color="auto"/>
              <w:bottom w:val="single" w:sz="2" w:space="0" w:color="auto"/>
            </w:tcBorders>
          </w:tcPr>
          <w:p w14:paraId="672AAD4E" w14:textId="5B811AB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B47657F" w14:textId="389DC76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D0DA303" w14:textId="2446450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F3376E3" w14:textId="39CA3CE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464E9A2" w14:textId="1EED081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E63DFC4" w14:textId="239D087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8C3C0B" w14:textId="0D6358E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6E843AA" w14:textId="5E95EBA3" w:rsidR="0073344F" w:rsidRPr="00273AA1" w:rsidRDefault="0073344F">
            <w:pPr>
              <w:pStyle w:val="MeasureTableTextRightAligned"/>
            </w:pPr>
            <w:r w:rsidRPr="00273AA1">
              <w:t>2026</w:t>
            </w:r>
            <w:r w:rsidR="003F625B">
              <w:noBreakHyphen/>
            </w:r>
            <w:r w:rsidRPr="00273AA1">
              <w:t>27</w:t>
            </w:r>
          </w:p>
        </w:tc>
      </w:tr>
      <w:tr w:rsidR="0073344F" w:rsidRPr="00273AA1" w14:paraId="4F94846C" w14:textId="77777777">
        <w:trPr>
          <w:cantSplit/>
          <w:jc w:val="center"/>
        </w:trPr>
        <w:tc>
          <w:tcPr>
            <w:tcW w:w="967" w:type="dxa"/>
            <w:tcBorders>
              <w:top w:val="single" w:sz="2" w:space="0" w:color="auto"/>
              <w:bottom w:val="single" w:sz="2" w:space="0" w:color="auto"/>
            </w:tcBorders>
          </w:tcPr>
          <w:p w14:paraId="00E3FFE5" w14:textId="77777777" w:rsidR="0073344F" w:rsidRPr="00273AA1" w:rsidRDefault="0073344F">
            <w:pPr>
              <w:pStyle w:val="MeasureTableTextRightAligned"/>
            </w:pPr>
            <w:r w:rsidRPr="00273AA1">
              <w:t>1,910</w:t>
            </w:r>
          </w:p>
        </w:tc>
        <w:tc>
          <w:tcPr>
            <w:tcW w:w="967" w:type="dxa"/>
            <w:tcBorders>
              <w:top w:val="single" w:sz="2" w:space="0" w:color="auto"/>
              <w:bottom w:val="single" w:sz="2" w:space="0" w:color="auto"/>
            </w:tcBorders>
          </w:tcPr>
          <w:p w14:paraId="45DCA08D" w14:textId="77777777" w:rsidR="0073344F" w:rsidRPr="00273AA1" w:rsidRDefault="0073344F">
            <w:pPr>
              <w:pStyle w:val="MeasureTableTextRightAligned"/>
            </w:pPr>
            <w:r w:rsidRPr="00273AA1">
              <w:t>1,790</w:t>
            </w:r>
          </w:p>
        </w:tc>
        <w:tc>
          <w:tcPr>
            <w:tcW w:w="967" w:type="dxa"/>
            <w:tcBorders>
              <w:top w:val="single" w:sz="2" w:space="0" w:color="auto"/>
              <w:bottom w:val="single" w:sz="2" w:space="0" w:color="auto"/>
            </w:tcBorders>
            <w:vAlign w:val="bottom"/>
          </w:tcPr>
          <w:p w14:paraId="3C080915" w14:textId="77777777" w:rsidR="0073344F" w:rsidRPr="00273AA1" w:rsidRDefault="0073344F">
            <w:pPr>
              <w:pStyle w:val="MeasureTableTextRightAligned"/>
            </w:pPr>
            <w:r w:rsidRPr="00273AA1">
              <w:t>1,430</w:t>
            </w:r>
          </w:p>
        </w:tc>
        <w:tc>
          <w:tcPr>
            <w:tcW w:w="967" w:type="dxa"/>
            <w:tcBorders>
              <w:top w:val="single" w:sz="2" w:space="0" w:color="auto"/>
              <w:bottom w:val="single" w:sz="2" w:space="0" w:color="auto"/>
            </w:tcBorders>
            <w:vAlign w:val="bottom"/>
          </w:tcPr>
          <w:p w14:paraId="1B5130FD" w14:textId="77777777" w:rsidR="0073344F" w:rsidRPr="00273AA1" w:rsidRDefault="0073344F">
            <w:pPr>
              <w:pStyle w:val="MeasureTableTextRightAligned"/>
            </w:pPr>
            <w:r w:rsidRPr="00273AA1">
              <w:t>1,500</w:t>
            </w:r>
          </w:p>
        </w:tc>
        <w:tc>
          <w:tcPr>
            <w:tcW w:w="967" w:type="dxa"/>
            <w:tcBorders>
              <w:top w:val="single" w:sz="2" w:space="0" w:color="auto"/>
              <w:bottom w:val="single" w:sz="2" w:space="0" w:color="auto"/>
            </w:tcBorders>
            <w:vAlign w:val="bottom"/>
          </w:tcPr>
          <w:p w14:paraId="14D122E5" w14:textId="77777777" w:rsidR="0073344F" w:rsidRPr="00273AA1" w:rsidRDefault="0073344F">
            <w:pPr>
              <w:pStyle w:val="MeasureTableTextRightAligned"/>
            </w:pPr>
            <w:r w:rsidRPr="00273AA1">
              <w:t>1,720</w:t>
            </w:r>
          </w:p>
        </w:tc>
        <w:tc>
          <w:tcPr>
            <w:tcW w:w="967" w:type="dxa"/>
            <w:gridSpan w:val="2"/>
            <w:tcBorders>
              <w:top w:val="single" w:sz="2" w:space="0" w:color="auto"/>
              <w:bottom w:val="single" w:sz="2" w:space="0" w:color="auto"/>
            </w:tcBorders>
            <w:vAlign w:val="bottom"/>
          </w:tcPr>
          <w:p w14:paraId="36345B85" w14:textId="77777777" w:rsidR="0073344F" w:rsidRPr="00273AA1" w:rsidRDefault="0073344F">
            <w:pPr>
              <w:pStyle w:val="MeasureTableTextRightAligned"/>
            </w:pPr>
            <w:r w:rsidRPr="00273AA1">
              <w:t>1,690</w:t>
            </w:r>
          </w:p>
        </w:tc>
        <w:tc>
          <w:tcPr>
            <w:tcW w:w="967" w:type="dxa"/>
            <w:gridSpan w:val="2"/>
            <w:tcBorders>
              <w:top w:val="single" w:sz="2" w:space="0" w:color="auto"/>
              <w:bottom w:val="single" w:sz="2" w:space="0" w:color="auto"/>
            </w:tcBorders>
            <w:vAlign w:val="bottom"/>
          </w:tcPr>
          <w:p w14:paraId="11A7DD3A" w14:textId="77777777" w:rsidR="0073344F" w:rsidRPr="00273AA1" w:rsidRDefault="0073344F">
            <w:pPr>
              <w:pStyle w:val="MeasureTableTextRightAligned"/>
            </w:pPr>
            <w:r w:rsidRPr="00273AA1">
              <w:t>1,760</w:t>
            </w:r>
          </w:p>
        </w:tc>
        <w:tc>
          <w:tcPr>
            <w:tcW w:w="968" w:type="dxa"/>
            <w:tcBorders>
              <w:top w:val="single" w:sz="2" w:space="0" w:color="auto"/>
              <w:bottom w:val="single" w:sz="2" w:space="0" w:color="auto"/>
            </w:tcBorders>
            <w:vAlign w:val="bottom"/>
          </w:tcPr>
          <w:p w14:paraId="6FDEC0BA" w14:textId="77777777" w:rsidR="0073344F" w:rsidRPr="00273AA1" w:rsidRDefault="0073344F">
            <w:pPr>
              <w:pStyle w:val="MeasureTableTextRightAligned"/>
            </w:pPr>
            <w:r w:rsidRPr="00273AA1">
              <w:t>1,810</w:t>
            </w:r>
          </w:p>
        </w:tc>
      </w:tr>
      <w:tr w:rsidR="0073344F" w:rsidRPr="00273AA1" w14:paraId="61519132" w14:textId="77777777">
        <w:trPr>
          <w:cantSplit/>
          <w:jc w:val="center"/>
        </w:trPr>
        <w:tc>
          <w:tcPr>
            <w:tcW w:w="1934" w:type="dxa"/>
            <w:gridSpan w:val="2"/>
            <w:tcBorders>
              <w:top w:val="single" w:sz="2" w:space="0" w:color="auto"/>
              <w:bottom w:val="nil"/>
            </w:tcBorders>
          </w:tcPr>
          <w:p w14:paraId="0FA90FF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3D5F2FB"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1D7843E" w14:textId="4B6E89A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3F8F811" w14:textId="77777777" w:rsidR="0073344F" w:rsidRPr="00273AA1" w:rsidRDefault="0073344F">
            <w:pPr>
              <w:pStyle w:val="MeasureTableTextLeftAligned"/>
            </w:pPr>
            <w:r w:rsidRPr="00273AA1">
              <w:t>A38</w:t>
            </w:r>
          </w:p>
        </w:tc>
      </w:tr>
      <w:tr w:rsidR="0073344F" w:rsidRPr="00273AA1" w14:paraId="5F5376C1" w14:textId="77777777">
        <w:trPr>
          <w:cantSplit/>
          <w:jc w:val="center"/>
        </w:trPr>
        <w:tc>
          <w:tcPr>
            <w:tcW w:w="1934" w:type="dxa"/>
            <w:gridSpan w:val="2"/>
            <w:tcBorders>
              <w:top w:val="nil"/>
              <w:bottom w:val="nil"/>
            </w:tcBorders>
          </w:tcPr>
          <w:p w14:paraId="113C100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83F5606" w14:textId="77777777" w:rsidR="0073344F" w:rsidRPr="00273AA1" w:rsidRDefault="0073344F">
            <w:pPr>
              <w:pStyle w:val="MeasureTableTextLeftAligned"/>
            </w:pPr>
            <w:r w:rsidRPr="00273AA1">
              <w:t>Low</w:t>
            </w:r>
          </w:p>
        </w:tc>
        <w:tc>
          <w:tcPr>
            <w:tcW w:w="1500" w:type="dxa"/>
            <w:gridSpan w:val="2"/>
            <w:tcBorders>
              <w:top w:val="nil"/>
              <w:bottom w:val="nil"/>
            </w:tcBorders>
          </w:tcPr>
          <w:p w14:paraId="40D40596" w14:textId="77777777" w:rsidR="0073344F" w:rsidRPr="00273AA1" w:rsidRDefault="0073344F">
            <w:pPr>
              <w:pStyle w:val="MeasureTableTextItalic"/>
            </w:pPr>
          </w:p>
        </w:tc>
        <w:tc>
          <w:tcPr>
            <w:tcW w:w="1124" w:type="dxa"/>
            <w:gridSpan w:val="2"/>
            <w:tcBorders>
              <w:top w:val="nil"/>
              <w:bottom w:val="nil"/>
            </w:tcBorders>
          </w:tcPr>
          <w:p w14:paraId="20E72A6E" w14:textId="77777777" w:rsidR="0073344F" w:rsidRPr="00273AA1" w:rsidRDefault="0073344F">
            <w:pPr>
              <w:pStyle w:val="MeasureTableTextLeftAligned"/>
            </w:pPr>
          </w:p>
        </w:tc>
      </w:tr>
      <w:tr w:rsidR="0073344F" w:rsidRPr="00273AA1" w14:paraId="0366C80E" w14:textId="77777777">
        <w:trPr>
          <w:cantSplit/>
          <w:jc w:val="center"/>
        </w:trPr>
        <w:tc>
          <w:tcPr>
            <w:tcW w:w="1934" w:type="dxa"/>
            <w:gridSpan w:val="2"/>
            <w:tcBorders>
              <w:top w:val="nil"/>
              <w:bottom w:val="nil"/>
            </w:tcBorders>
          </w:tcPr>
          <w:p w14:paraId="1FFFBE2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12FAC0D" w14:textId="77777777" w:rsidR="0073344F" w:rsidRPr="00273AA1" w:rsidRDefault="0073344F">
            <w:pPr>
              <w:pStyle w:val="MeasureTableTextLeftAligned"/>
            </w:pPr>
            <w:r w:rsidRPr="00273AA1">
              <w:t>2000</w:t>
            </w:r>
          </w:p>
        </w:tc>
        <w:tc>
          <w:tcPr>
            <w:tcW w:w="1500" w:type="dxa"/>
            <w:gridSpan w:val="2"/>
            <w:tcBorders>
              <w:top w:val="nil"/>
              <w:bottom w:val="nil"/>
            </w:tcBorders>
          </w:tcPr>
          <w:p w14:paraId="0CE8313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2B3B656" w14:textId="77777777" w:rsidR="0073344F" w:rsidRPr="00273AA1" w:rsidRDefault="0073344F">
            <w:pPr>
              <w:pStyle w:val="MeasureTableTextLeftAligned"/>
            </w:pPr>
          </w:p>
        </w:tc>
      </w:tr>
      <w:tr w:rsidR="0073344F" w:rsidRPr="00273AA1" w14:paraId="0AEF5783" w14:textId="77777777">
        <w:trPr>
          <w:cantSplit/>
          <w:jc w:val="center"/>
        </w:trPr>
        <w:tc>
          <w:tcPr>
            <w:tcW w:w="1934" w:type="dxa"/>
            <w:gridSpan w:val="2"/>
            <w:tcBorders>
              <w:top w:val="nil"/>
            </w:tcBorders>
          </w:tcPr>
          <w:p w14:paraId="19156727" w14:textId="77777777" w:rsidR="0073344F" w:rsidRPr="00273AA1" w:rsidRDefault="0073344F">
            <w:pPr>
              <w:pStyle w:val="MeasureTableTextItalic"/>
            </w:pPr>
            <w:r w:rsidRPr="00273AA1">
              <w:t>Legislative reference:</w:t>
            </w:r>
          </w:p>
        </w:tc>
        <w:tc>
          <w:tcPr>
            <w:tcW w:w="5803" w:type="dxa"/>
            <w:gridSpan w:val="8"/>
            <w:tcBorders>
              <w:top w:val="nil"/>
            </w:tcBorders>
          </w:tcPr>
          <w:p w14:paraId="65230122" w14:textId="506873A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52</w:t>
            </w:r>
            <w:r w:rsidR="003F625B">
              <w:rPr>
                <w:rFonts w:ascii="Arial" w:hAnsi="Arial" w:cs="Arial"/>
                <w:color w:val="000000"/>
                <w:sz w:val="16"/>
                <w:szCs w:val="16"/>
              </w:rPr>
              <w:noBreakHyphen/>
            </w:r>
            <w:r w:rsidRPr="00273AA1">
              <w:rPr>
                <w:rFonts w:ascii="Arial" w:hAnsi="Arial" w:cs="Arial"/>
                <w:color w:val="000000"/>
                <w:sz w:val="16"/>
                <w:szCs w:val="16"/>
              </w:rPr>
              <w:t xml:space="preserve">150 of the </w:t>
            </w:r>
            <w:r w:rsidRPr="00273AA1">
              <w:rPr>
                <w:rFonts w:ascii="Arial" w:hAnsi="Arial" w:cs="Arial"/>
                <w:i/>
                <w:iCs/>
                <w:color w:val="000000"/>
                <w:sz w:val="16"/>
                <w:szCs w:val="16"/>
              </w:rPr>
              <w:t>Income Tax Assessment Act 1997</w:t>
            </w:r>
          </w:p>
        </w:tc>
      </w:tr>
    </w:tbl>
    <w:p w14:paraId="1AFCEE1F" w14:textId="77777777" w:rsidR="0073344F" w:rsidRPr="00273AA1" w:rsidRDefault="0073344F" w:rsidP="0073344F">
      <w:pPr>
        <w:pStyle w:val="MeasureTableHeading"/>
      </w:pPr>
    </w:p>
    <w:p w14:paraId="7447D135" w14:textId="55C68298"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Family Tax Benefit</w:t>
      </w:r>
      <w:r w:rsidRPr="00273AA1">
        <w:fldChar w:fldCharType="begin"/>
      </w:r>
      <w:r w:rsidRPr="00273AA1">
        <w:instrText xml:space="preserve"> XE </w:instrText>
      </w:r>
      <w:r w:rsidR="003F625B">
        <w:instrText>“</w:instrText>
      </w:r>
      <w:r w:rsidRPr="00273AA1">
        <w:instrText>Family Tax Benefit</w:instrText>
      </w:r>
      <w:r w:rsidR="003F625B">
        <w:instrText>”</w:instrText>
      </w:r>
      <w:r w:rsidRPr="00273AA1">
        <w:instrText xml:space="preserve"> </w:instrText>
      </w:r>
      <w:r w:rsidRPr="00273AA1">
        <w:fldChar w:fldCharType="end"/>
      </w:r>
      <w:r w:rsidRPr="00273AA1">
        <w:t xml:space="preserve"> payments are exempt from income tax.</w:t>
      </w:r>
    </w:p>
    <w:p w14:paraId="0231D611" w14:textId="6D6C981A" w:rsidR="0073344F" w:rsidRPr="00273AA1" w:rsidRDefault="0073344F" w:rsidP="0073344F">
      <w:pPr>
        <w:pStyle w:val="TESHeading5"/>
        <w:ind w:left="0" w:firstLine="0"/>
      </w:pPr>
      <w:r w:rsidRPr="00273AA1">
        <w:t>A40</w:t>
      </w:r>
      <w:r w:rsidRPr="00273AA1">
        <w:tab/>
        <w:t>Exemptions of certain veterans</w:t>
      </w:r>
      <w:r w:rsidR="003F625B">
        <w:t>’</w:t>
      </w:r>
      <w:r w:rsidRPr="00273AA1">
        <w:t xml:space="preserve"> pensions, allowances or benefits, compensation, and particular World War II</w:t>
      </w:r>
      <w:r w:rsidR="003F625B">
        <w:noBreakHyphen/>
      </w:r>
      <w:r w:rsidRPr="00273AA1">
        <w:t>related payments for persecution</w:t>
      </w:r>
    </w:p>
    <w:p w14:paraId="4CEE0EBC"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2ECB2E0" w14:textId="77777777">
        <w:trPr>
          <w:cantSplit/>
          <w:jc w:val="center"/>
        </w:trPr>
        <w:tc>
          <w:tcPr>
            <w:tcW w:w="967" w:type="dxa"/>
            <w:tcBorders>
              <w:top w:val="single" w:sz="2" w:space="0" w:color="auto"/>
              <w:bottom w:val="single" w:sz="2" w:space="0" w:color="auto"/>
            </w:tcBorders>
          </w:tcPr>
          <w:p w14:paraId="63B823DB" w14:textId="41C6FE9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A446612" w14:textId="17F7FE0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D0C8E64" w14:textId="25B1769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5BF619B" w14:textId="375C9CD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A103188" w14:textId="03586C4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A48E70C" w14:textId="5FC2538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9D4C3D9" w14:textId="5224997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26A4BD9" w14:textId="089EA551" w:rsidR="0073344F" w:rsidRPr="00273AA1" w:rsidRDefault="0073344F">
            <w:pPr>
              <w:pStyle w:val="MeasureTableTextRightAligned"/>
            </w:pPr>
            <w:r w:rsidRPr="00273AA1">
              <w:t>2026</w:t>
            </w:r>
            <w:r w:rsidR="003F625B">
              <w:noBreakHyphen/>
            </w:r>
            <w:r w:rsidRPr="00273AA1">
              <w:t>27</w:t>
            </w:r>
          </w:p>
        </w:tc>
      </w:tr>
      <w:tr w:rsidR="0073344F" w:rsidRPr="00273AA1" w14:paraId="2DE62AF1" w14:textId="77777777">
        <w:trPr>
          <w:cantSplit/>
          <w:jc w:val="center"/>
        </w:trPr>
        <w:tc>
          <w:tcPr>
            <w:tcW w:w="967" w:type="dxa"/>
            <w:tcBorders>
              <w:top w:val="single" w:sz="2" w:space="0" w:color="auto"/>
              <w:bottom w:val="single" w:sz="2" w:space="0" w:color="auto"/>
            </w:tcBorders>
          </w:tcPr>
          <w:p w14:paraId="5D971C8E" w14:textId="77777777" w:rsidR="0073344F" w:rsidRPr="00273AA1" w:rsidRDefault="0073344F">
            <w:pPr>
              <w:pStyle w:val="MeasureTableTextRightAligned"/>
            </w:pPr>
            <w:r w:rsidRPr="00273AA1">
              <w:t>870</w:t>
            </w:r>
          </w:p>
        </w:tc>
        <w:tc>
          <w:tcPr>
            <w:tcW w:w="967" w:type="dxa"/>
            <w:tcBorders>
              <w:top w:val="single" w:sz="2" w:space="0" w:color="auto"/>
              <w:bottom w:val="single" w:sz="2" w:space="0" w:color="auto"/>
            </w:tcBorders>
          </w:tcPr>
          <w:p w14:paraId="092F63FB" w14:textId="77777777" w:rsidR="0073344F" w:rsidRPr="00273AA1" w:rsidRDefault="0073344F">
            <w:pPr>
              <w:pStyle w:val="MeasureTableTextRightAligned"/>
            </w:pPr>
            <w:r w:rsidRPr="00273AA1">
              <w:t>840</w:t>
            </w:r>
          </w:p>
        </w:tc>
        <w:tc>
          <w:tcPr>
            <w:tcW w:w="967" w:type="dxa"/>
            <w:tcBorders>
              <w:top w:val="single" w:sz="2" w:space="0" w:color="auto"/>
              <w:bottom w:val="single" w:sz="2" w:space="0" w:color="auto"/>
            </w:tcBorders>
            <w:vAlign w:val="bottom"/>
          </w:tcPr>
          <w:p w14:paraId="7A1B5957" w14:textId="77777777" w:rsidR="0073344F" w:rsidRPr="00273AA1" w:rsidRDefault="0073344F">
            <w:pPr>
              <w:pStyle w:val="MeasureTableTextRightAligned"/>
            </w:pPr>
            <w:r w:rsidRPr="00273AA1">
              <w:t>870</w:t>
            </w:r>
          </w:p>
        </w:tc>
        <w:tc>
          <w:tcPr>
            <w:tcW w:w="967" w:type="dxa"/>
            <w:tcBorders>
              <w:top w:val="single" w:sz="2" w:space="0" w:color="auto"/>
              <w:bottom w:val="single" w:sz="2" w:space="0" w:color="auto"/>
            </w:tcBorders>
            <w:vAlign w:val="bottom"/>
          </w:tcPr>
          <w:p w14:paraId="063F518D" w14:textId="77777777" w:rsidR="0073344F" w:rsidRPr="00273AA1" w:rsidRDefault="0073344F">
            <w:pPr>
              <w:pStyle w:val="MeasureTableTextRightAligned"/>
            </w:pPr>
            <w:r w:rsidRPr="00273AA1">
              <w:t>880</w:t>
            </w:r>
          </w:p>
        </w:tc>
        <w:tc>
          <w:tcPr>
            <w:tcW w:w="967" w:type="dxa"/>
            <w:tcBorders>
              <w:top w:val="single" w:sz="2" w:space="0" w:color="auto"/>
              <w:bottom w:val="single" w:sz="2" w:space="0" w:color="auto"/>
            </w:tcBorders>
            <w:vAlign w:val="bottom"/>
          </w:tcPr>
          <w:p w14:paraId="462833E9" w14:textId="77777777" w:rsidR="0073344F" w:rsidRPr="00273AA1" w:rsidRDefault="0073344F">
            <w:pPr>
              <w:pStyle w:val="MeasureTableTextRightAligned"/>
            </w:pPr>
            <w:r w:rsidRPr="00273AA1">
              <w:t>890</w:t>
            </w:r>
          </w:p>
        </w:tc>
        <w:tc>
          <w:tcPr>
            <w:tcW w:w="967" w:type="dxa"/>
            <w:gridSpan w:val="2"/>
            <w:tcBorders>
              <w:top w:val="single" w:sz="2" w:space="0" w:color="auto"/>
              <w:bottom w:val="single" w:sz="2" w:space="0" w:color="auto"/>
            </w:tcBorders>
            <w:vAlign w:val="bottom"/>
          </w:tcPr>
          <w:p w14:paraId="0F5C5980" w14:textId="77777777" w:rsidR="0073344F" w:rsidRPr="00273AA1" w:rsidRDefault="0073344F">
            <w:pPr>
              <w:pStyle w:val="MeasureTableTextRightAligned"/>
            </w:pPr>
            <w:r w:rsidRPr="00273AA1">
              <w:t>810</w:t>
            </w:r>
          </w:p>
        </w:tc>
        <w:tc>
          <w:tcPr>
            <w:tcW w:w="967" w:type="dxa"/>
            <w:gridSpan w:val="2"/>
            <w:tcBorders>
              <w:top w:val="single" w:sz="2" w:space="0" w:color="auto"/>
              <w:bottom w:val="single" w:sz="2" w:space="0" w:color="auto"/>
            </w:tcBorders>
            <w:vAlign w:val="bottom"/>
          </w:tcPr>
          <w:p w14:paraId="64E22D88" w14:textId="77777777" w:rsidR="0073344F" w:rsidRPr="00273AA1" w:rsidRDefault="0073344F">
            <w:pPr>
              <w:pStyle w:val="MeasureTableTextRightAligned"/>
            </w:pPr>
            <w:r w:rsidRPr="00273AA1">
              <w:t>790</w:t>
            </w:r>
          </w:p>
        </w:tc>
        <w:tc>
          <w:tcPr>
            <w:tcW w:w="968" w:type="dxa"/>
            <w:tcBorders>
              <w:top w:val="single" w:sz="2" w:space="0" w:color="auto"/>
              <w:bottom w:val="single" w:sz="2" w:space="0" w:color="auto"/>
            </w:tcBorders>
            <w:vAlign w:val="bottom"/>
          </w:tcPr>
          <w:p w14:paraId="53F9B6C9" w14:textId="77777777" w:rsidR="0073344F" w:rsidRPr="00273AA1" w:rsidRDefault="0073344F">
            <w:pPr>
              <w:pStyle w:val="MeasureTableTextRightAligned"/>
            </w:pPr>
            <w:r w:rsidRPr="00273AA1">
              <w:t>780</w:t>
            </w:r>
          </w:p>
        </w:tc>
      </w:tr>
      <w:tr w:rsidR="0073344F" w:rsidRPr="00273AA1" w14:paraId="7305237E" w14:textId="77777777">
        <w:trPr>
          <w:cantSplit/>
          <w:jc w:val="center"/>
        </w:trPr>
        <w:tc>
          <w:tcPr>
            <w:tcW w:w="1934" w:type="dxa"/>
            <w:gridSpan w:val="2"/>
            <w:tcBorders>
              <w:top w:val="single" w:sz="2" w:space="0" w:color="auto"/>
              <w:bottom w:val="nil"/>
            </w:tcBorders>
          </w:tcPr>
          <w:p w14:paraId="720A24E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A37C64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8BF8451" w14:textId="24BB1F2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643D313" w14:textId="77777777" w:rsidR="0073344F" w:rsidRPr="00273AA1" w:rsidRDefault="0073344F">
            <w:pPr>
              <w:pStyle w:val="MeasureTableTextLeftAligned"/>
            </w:pPr>
            <w:r w:rsidRPr="00273AA1">
              <w:t>A39</w:t>
            </w:r>
          </w:p>
        </w:tc>
      </w:tr>
      <w:tr w:rsidR="0073344F" w:rsidRPr="00273AA1" w14:paraId="49BEFA0C" w14:textId="77777777">
        <w:trPr>
          <w:cantSplit/>
          <w:jc w:val="center"/>
        </w:trPr>
        <w:tc>
          <w:tcPr>
            <w:tcW w:w="1934" w:type="dxa"/>
            <w:gridSpan w:val="2"/>
            <w:tcBorders>
              <w:top w:val="nil"/>
              <w:bottom w:val="nil"/>
            </w:tcBorders>
          </w:tcPr>
          <w:p w14:paraId="272F7D5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3E7D05D"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4F315940" w14:textId="77777777" w:rsidR="0073344F" w:rsidRPr="00273AA1" w:rsidRDefault="0073344F">
            <w:pPr>
              <w:pStyle w:val="MeasureTableTextItalic"/>
            </w:pPr>
          </w:p>
        </w:tc>
        <w:tc>
          <w:tcPr>
            <w:tcW w:w="1124" w:type="dxa"/>
            <w:gridSpan w:val="2"/>
            <w:tcBorders>
              <w:top w:val="nil"/>
              <w:bottom w:val="nil"/>
            </w:tcBorders>
          </w:tcPr>
          <w:p w14:paraId="3339C172" w14:textId="77777777" w:rsidR="0073344F" w:rsidRPr="00273AA1" w:rsidRDefault="0073344F">
            <w:pPr>
              <w:pStyle w:val="MeasureTableTextLeftAligned"/>
            </w:pPr>
          </w:p>
        </w:tc>
      </w:tr>
      <w:tr w:rsidR="0073344F" w:rsidRPr="00273AA1" w14:paraId="0C5686EB" w14:textId="77777777">
        <w:trPr>
          <w:cantSplit/>
          <w:jc w:val="center"/>
        </w:trPr>
        <w:tc>
          <w:tcPr>
            <w:tcW w:w="1934" w:type="dxa"/>
            <w:gridSpan w:val="2"/>
            <w:tcBorders>
              <w:top w:val="nil"/>
              <w:bottom w:val="nil"/>
            </w:tcBorders>
          </w:tcPr>
          <w:p w14:paraId="3E8B6AB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589A57B"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C9E1F9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92F081A" w14:textId="77777777" w:rsidR="0073344F" w:rsidRPr="00273AA1" w:rsidRDefault="0073344F">
            <w:pPr>
              <w:pStyle w:val="MeasureTableTextLeftAligned"/>
            </w:pPr>
          </w:p>
        </w:tc>
      </w:tr>
      <w:tr w:rsidR="0073344F" w:rsidRPr="00273AA1" w14:paraId="02F33083" w14:textId="77777777">
        <w:trPr>
          <w:cantSplit/>
          <w:jc w:val="center"/>
        </w:trPr>
        <w:tc>
          <w:tcPr>
            <w:tcW w:w="1934" w:type="dxa"/>
            <w:gridSpan w:val="2"/>
            <w:tcBorders>
              <w:top w:val="nil"/>
            </w:tcBorders>
          </w:tcPr>
          <w:p w14:paraId="6E82A50F" w14:textId="77777777" w:rsidR="0073344F" w:rsidRPr="00273AA1" w:rsidRDefault="0073344F">
            <w:pPr>
              <w:pStyle w:val="MeasureTableTextItalic"/>
            </w:pPr>
            <w:r w:rsidRPr="00273AA1">
              <w:t>Legislative reference:</w:t>
            </w:r>
          </w:p>
        </w:tc>
        <w:tc>
          <w:tcPr>
            <w:tcW w:w="5803" w:type="dxa"/>
            <w:gridSpan w:val="8"/>
            <w:tcBorders>
              <w:top w:val="nil"/>
            </w:tcBorders>
          </w:tcPr>
          <w:p w14:paraId="2503196D" w14:textId="2A36842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Subdivisions 52</w:t>
            </w:r>
            <w:r w:rsidR="003F625B">
              <w:rPr>
                <w:rFonts w:ascii="Arial" w:hAnsi="Arial" w:cs="Arial"/>
                <w:color w:val="000000"/>
                <w:sz w:val="16"/>
                <w:szCs w:val="16"/>
              </w:rPr>
              <w:noBreakHyphen/>
            </w:r>
            <w:r w:rsidRPr="00273AA1">
              <w:rPr>
                <w:rFonts w:ascii="Arial" w:hAnsi="Arial" w:cs="Arial"/>
                <w:color w:val="000000"/>
                <w:sz w:val="16"/>
                <w:szCs w:val="16"/>
              </w:rPr>
              <w:t>B, 52</w:t>
            </w:r>
            <w:r w:rsidR="003F625B">
              <w:rPr>
                <w:rFonts w:ascii="Arial" w:hAnsi="Arial" w:cs="Arial"/>
                <w:color w:val="000000"/>
                <w:sz w:val="16"/>
                <w:szCs w:val="16"/>
              </w:rPr>
              <w:noBreakHyphen/>
            </w:r>
            <w:r w:rsidRPr="00273AA1">
              <w:rPr>
                <w:rFonts w:ascii="Arial" w:hAnsi="Arial" w:cs="Arial"/>
                <w:color w:val="000000"/>
                <w:sz w:val="16"/>
                <w:szCs w:val="16"/>
              </w:rPr>
              <w:t>C, 52</w:t>
            </w:r>
            <w:r w:rsidR="003F625B">
              <w:rPr>
                <w:rFonts w:ascii="Arial" w:hAnsi="Arial" w:cs="Arial"/>
                <w:color w:val="000000"/>
                <w:sz w:val="16"/>
                <w:szCs w:val="16"/>
              </w:rPr>
              <w:noBreakHyphen/>
            </w:r>
            <w:r w:rsidRPr="00273AA1">
              <w:rPr>
                <w:rFonts w:ascii="Arial" w:hAnsi="Arial" w:cs="Arial"/>
                <w:color w:val="000000"/>
                <w:sz w:val="16"/>
                <w:szCs w:val="16"/>
              </w:rPr>
              <w:t>CA and 52</w:t>
            </w:r>
            <w:r w:rsidR="003F625B">
              <w:rPr>
                <w:rFonts w:ascii="Arial" w:hAnsi="Arial" w:cs="Arial"/>
                <w:color w:val="000000"/>
                <w:sz w:val="16"/>
                <w:szCs w:val="16"/>
              </w:rPr>
              <w:noBreakHyphen/>
            </w:r>
            <w:r w:rsidRPr="00273AA1">
              <w:rPr>
                <w:rFonts w:ascii="Arial" w:hAnsi="Arial" w:cs="Arial"/>
                <w:color w:val="000000"/>
                <w:sz w:val="16"/>
                <w:szCs w:val="16"/>
              </w:rPr>
              <w:t>CB and Section 768</w:t>
            </w:r>
            <w:r w:rsidR="003F625B">
              <w:rPr>
                <w:rFonts w:ascii="Arial" w:hAnsi="Arial" w:cs="Arial"/>
                <w:color w:val="000000"/>
                <w:sz w:val="16"/>
                <w:szCs w:val="16"/>
              </w:rPr>
              <w:noBreakHyphen/>
            </w:r>
            <w:r w:rsidRPr="00273AA1">
              <w:rPr>
                <w:rFonts w:ascii="Arial" w:hAnsi="Arial" w:cs="Arial"/>
                <w:color w:val="000000"/>
                <w:sz w:val="16"/>
                <w:szCs w:val="16"/>
              </w:rPr>
              <w:t>105 of the</w:t>
            </w:r>
            <w:r w:rsidRPr="00273AA1">
              <w:rPr>
                <w:rFonts w:ascii="Arial" w:hAnsi="Arial" w:cs="Arial"/>
                <w:i/>
                <w:iCs/>
                <w:color w:val="000000"/>
                <w:sz w:val="16"/>
                <w:szCs w:val="16"/>
              </w:rPr>
              <w:t xml:space="preserve"> Income Tax Assessment Act 1997</w:t>
            </w:r>
          </w:p>
        </w:tc>
      </w:tr>
    </w:tbl>
    <w:p w14:paraId="4698B0C3" w14:textId="77777777" w:rsidR="0073344F" w:rsidRPr="00273AA1" w:rsidRDefault="0073344F" w:rsidP="0073344F">
      <w:pPr>
        <w:pStyle w:val="MeasureTableHeading"/>
      </w:pPr>
    </w:p>
    <w:p w14:paraId="6AC1F1E5" w14:textId="52A0C541" w:rsidR="0073344F" w:rsidRPr="00273AA1" w:rsidRDefault="0073344F" w:rsidP="0073344F">
      <w:r w:rsidRPr="00273AA1">
        <w:t>Under the benchmark, government payments to individuals are included as part of taxable income; income tax is paid on the taxable income of a taxpayer for an income year at their applicable rate. However, repatriation pensions</w:t>
      </w:r>
      <w:r w:rsidRPr="00273AA1">
        <w:fldChar w:fldCharType="begin"/>
      </w:r>
      <w:r w:rsidRPr="00273AA1">
        <w:instrText xml:space="preserve"> XE </w:instrText>
      </w:r>
      <w:r w:rsidR="003F625B">
        <w:instrText>“</w:instrText>
      </w:r>
      <w:r w:rsidRPr="00273AA1">
        <w:instrText>Repatriation pensions</w:instrText>
      </w:r>
      <w:r w:rsidR="003F625B">
        <w:instrText>”</w:instrText>
      </w:r>
      <w:r w:rsidRPr="00273AA1">
        <w:fldChar w:fldCharType="end"/>
      </w:r>
      <w:r w:rsidRPr="00273AA1">
        <w:t xml:space="preserve">, certain payments under the </w:t>
      </w:r>
      <w:r w:rsidRPr="00273AA1">
        <w:rPr>
          <w:i/>
        </w:rPr>
        <w:t>Veterans Entitlements Act 1986</w:t>
      </w:r>
      <w:r w:rsidRPr="00273AA1">
        <w:t xml:space="preserve"> and </w:t>
      </w:r>
      <w:r w:rsidRPr="00273AA1">
        <w:rPr>
          <w:i/>
        </w:rPr>
        <w:t>Military Rehabilitation and Compensation Act 2004</w:t>
      </w:r>
      <w:r w:rsidRPr="00273AA1">
        <w:t xml:space="preserve">, payments under the </w:t>
      </w:r>
      <w:r w:rsidRPr="00273AA1">
        <w:rPr>
          <w:i/>
        </w:rPr>
        <w:t>Australian Participants in British Nuclear Tests and British Commonwealth Occupation Force (Treatment) Act 2006</w:t>
      </w:r>
      <w:r w:rsidRPr="00273AA1">
        <w:t xml:space="preserve">, certain foreign source World War II payments and compensation provided for legal advice to beneficiaries under the </w:t>
      </w:r>
      <w:r w:rsidRPr="00273AA1">
        <w:rPr>
          <w:i/>
        </w:rPr>
        <w:t>Military Rehabilitation and Compensation Act 2004</w:t>
      </w:r>
      <w:r w:rsidRPr="00273AA1">
        <w:t xml:space="preserve"> are wholly or partly exempt from income tax. </w:t>
      </w:r>
      <w:r w:rsidRPr="00273AA1">
        <w:fldChar w:fldCharType="begin"/>
      </w:r>
      <w:r w:rsidRPr="00273AA1">
        <w:instrText xml:space="preserve"> XE </w:instrText>
      </w:r>
      <w:r w:rsidR="003F625B">
        <w:instrText>“</w:instrText>
      </w:r>
      <w:r w:rsidRPr="00273AA1">
        <w:instrText>Rehabilitation and compensation payments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World War II payments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Benefits</w:instrText>
      </w:r>
      <w:r w:rsidR="003F625B">
        <w:instrText>”</w:instrText>
      </w:r>
      <w:r w:rsidRPr="00273AA1">
        <w:instrText xml:space="preserve"> </w:instrText>
      </w:r>
      <w:r w:rsidRPr="00273AA1">
        <w:fldChar w:fldCharType="end"/>
      </w:r>
    </w:p>
    <w:p w14:paraId="2D69D2DB" w14:textId="7112B76D" w:rsidR="0073344F" w:rsidRPr="00273AA1" w:rsidRDefault="0073344F" w:rsidP="009504AD">
      <w:r w:rsidRPr="00273AA1">
        <w:t>Australian participants in the British nuclear tests of the 1950s and Australian veterans of the British Commonwealth Occupation Force that receive medical treatment using the Department of Veterans</w:t>
      </w:r>
      <w:r w:rsidR="003F625B">
        <w:t>’</w:t>
      </w:r>
      <w:r w:rsidRPr="00273AA1">
        <w:t xml:space="preserve"> Affairs Gold Card are exempt from the Medicare levy and Medicare levy surcharge.</w:t>
      </w:r>
    </w:p>
    <w:p w14:paraId="4FCAEE47" w14:textId="77777777" w:rsidR="0073344F" w:rsidRPr="00273AA1" w:rsidRDefault="0073344F" w:rsidP="00996749">
      <w:pPr>
        <w:pStyle w:val="Heading3"/>
      </w:pPr>
      <w:bookmarkStart w:id="82" w:name="_Toc156386216"/>
      <w:r w:rsidRPr="00273AA1">
        <w:lastRenderedPageBreak/>
        <w:t>Tax expenditures for housing and community amenities</w:t>
      </w:r>
      <w:bookmarkEnd w:id="82"/>
    </w:p>
    <w:p w14:paraId="37240803" w14:textId="77777777" w:rsidR="0073344F" w:rsidRPr="00273AA1" w:rsidRDefault="0073344F" w:rsidP="00997892">
      <w:pPr>
        <w:pStyle w:val="Heading4"/>
      </w:pPr>
      <w:r w:rsidRPr="00273AA1">
        <w:t>A41</w:t>
      </w:r>
      <w:r w:rsidRPr="00273AA1">
        <w:tab/>
        <w:t>Denial of deduction of travel expenses for residential rental property</w:t>
      </w:r>
    </w:p>
    <w:p w14:paraId="7C543C58" w14:textId="7777777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27353E2" w14:textId="77777777">
        <w:trPr>
          <w:cantSplit/>
          <w:jc w:val="center"/>
        </w:trPr>
        <w:tc>
          <w:tcPr>
            <w:tcW w:w="967" w:type="dxa"/>
            <w:tcBorders>
              <w:top w:val="single" w:sz="2" w:space="0" w:color="auto"/>
              <w:bottom w:val="single" w:sz="2" w:space="0" w:color="auto"/>
            </w:tcBorders>
          </w:tcPr>
          <w:p w14:paraId="469BF354" w14:textId="181DC58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D2C4FD" w14:textId="1FDA430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BDC1832" w14:textId="5CACA46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598FA6C" w14:textId="237EF6E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8CBED48" w14:textId="244F367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25ABA27" w14:textId="75AFE8D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DA41938" w14:textId="161FED9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B687C3F" w14:textId="153E6758" w:rsidR="0073344F" w:rsidRPr="00273AA1" w:rsidRDefault="0073344F">
            <w:pPr>
              <w:pStyle w:val="MeasureTableTextRightAligned"/>
            </w:pPr>
            <w:r w:rsidRPr="00273AA1">
              <w:t>2026</w:t>
            </w:r>
            <w:r w:rsidR="003F625B">
              <w:noBreakHyphen/>
            </w:r>
            <w:r w:rsidRPr="00273AA1">
              <w:t>27</w:t>
            </w:r>
          </w:p>
        </w:tc>
      </w:tr>
      <w:tr w:rsidR="0073344F" w:rsidRPr="00273AA1" w14:paraId="54676EFF" w14:textId="77777777">
        <w:trPr>
          <w:cantSplit/>
          <w:jc w:val="center"/>
        </w:trPr>
        <w:tc>
          <w:tcPr>
            <w:tcW w:w="967" w:type="dxa"/>
            <w:tcBorders>
              <w:top w:val="single" w:sz="2" w:space="0" w:color="auto"/>
              <w:bottom w:val="single" w:sz="2" w:space="0" w:color="auto"/>
            </w:tcBorders>
          </w:tcPr>
          <w:p w14:paraId="1D65B429" w14:textId="64527C4F" w:rsidR="0073344F" w:rsidRPr="00273AA1" w:rsidRDefault="003F625B">
            <w:pPr>
              <w:pStyle w:val="MeasureTableTextRightAligned"/>
            </w:pPr>
            <w:r>
              <w:noBreakHyphen/>
            </w:r>
            <w:r w:rsidR="0073344F" w:rsidRPr="00273AA1">
              <w:t>130</w:t>
            </w:r>
          </w:p>
        </w:tc>
        <w:tc>
          <w:tcPr>
            <w:tcW w:w="967" w:type="dxa"/>
            <w:tcBorders>
              <w:top w:val="single" w:sz="2" w:space="0" w:color="auto"/>
              <w:bottom w:val="single" w:sz="2" w:space="0" w:color="auto"/>
            </w:tcBorders>
          </w:tcPr>
          <w:p w14:paraId="61BD3F11" w14:textId="4D82B50B" w:rsidR="0073344F" w:rsidRPr="00273AA1" w:rsidRDefault="003F625B">
            <w:pPr>
              <w:pStyle w:val="MeasureTableTextRightAligned"/>
            </w:pPr>
            <w:r>
              <w:noBreakHyphen/>
            </w:r>
            <w:r w:rsidR="0073344F" w:rsidRPr="00273AA1">
              <w:t>135</w:t>
            </w:r>
          </w:p>
        </w:tc>
        <w:tc>
          <w:tcPr>
            <w:tcW w:w="967" w:type="dxa"/>
            <w:tcBorders>
              <w:top w:val="single" w:sz="2" w:space="0" w:color="auto"/>
              <w:bottom w:val="single" w:sz="2" w:space="0" w:color="auto"/>
            </w:tcBorders>
            <w:vAlign w:val="bottom"/>
          </w:tcPr>
          <w:p w14:paraId="34296C88" w14:textId="7D04DDFB" w:rsidR="0073344F" w:rsidRPr="00273AA1" w:rsidRDefault="003F625B">
            <w:pPr>
              <w:pStyle w:val="MeasureTableTextRightAligned"/>
            </w:pPr>
            <w:r>
              <w:noBreakHyphen/>
            </w:r>
            <w:r w:rsidR="0073344F" w:rsidRPr="00273AA1">
              <w:t>120</w:t>
            </w:r>
          </w:p>
        </w:tc>
        <w:tc>
          <w:tcPr>
            <w:tcW w:w="967" w:type="dxa"/>
            <w:tcBorders>
              <w:top w:val="single" w:sz="2" w:space="0" w:color="auto"/>
              <w:bottom w:val="single" w:sz="2" w:space="0" w:color="auto"/>
            </w:tcBorders>
            <w:vAlign w:val="bottom"/>
          </w:tcPr>
          <w:p w14:paraId="343572D3" w14:textId="1FC4D860" w:rsidR="0073344F" w:rsidRPr="00273AA1" w:rsidRDefault="003F625B">
            <w:pPr>
              <w:pStyle w:val="MeasureTableTextRightAligned"/>
            </w:pPr>
            <w:r>
              <w:noBreakHyphen/>
            </w:r>
            <w:r w:rsidR="0073344F" w:rsidRPr="00273AA1">
              <w:t>130</w:t>
            </w:r>
          </w:p>
        </w:tc>
        <w:tc>
          <w:tcPr>
            <w:tcW w:w="967" w:type="dxa"/>
            <w:tcBorders>
              <w:top w:val="single" w:sz="2" w:space="0" w:color="auto"/>
              <w:bottom w:val="single" w:sz="2" w:space="0" w:color="auto"/>
            </w:tcBorders>
            <w:vAlign w:val="bottom"/>
          </w:tcPr>
          <w:p w14:paraId="0182E531" w14:textId="65FE8715" w:rsidR="0073344F" w:rsidRPr="00273AA1" w:rsidRDefault="003F625B">
            <w:pPr>
              <w:pStyle w:val="MeasureTableTextRightAligned"/>
            </w:pPr>
            <w:r>
              <w:noBreakHyphen/>
            </w:r>
            <w:r w:rsidR="0073344F" w:rsidRPr="00273AA1">
              <w:t>155</w:t>
            </w:r>
          </w:p>
        </w:tc>
        <w:tc>
          <w:tcPr>
            <w:tcW w:w="967" w:type="dxa"/>
            <w:gridSpan w:val="2"/>
            <w:tcBorders>
              <w:top w:val="single" w:sz="2" w:space="0" w:color="auto"/>
              <w:bottom w:val="single" w:sz="2" w:space="0" w:color="auto"/>
            </w:tcBorders>
            <w:vAlign w:val="bottom"/>
          </w:tcPr>
          <w:p w14:paraId="159F48CB" w14:textId="08B2BF1B" w:rsidR="0073344F" w:rsidRPr="00273AA1" w:rsidRDefault="003F625B">
            <w:pPr>
              <w:pStyle w:val="MeasureTableTextRightAligned"/>
            </w:pPr>
            <w:r>
              <w:noBreakHyphen/>
            </w:r>
            <w:r w:rsidR="0073344F" w:rsidRPr="00273AA1">
              <w:t>165</w:t>
            </w:r>
          </w:p>
        </w:tc>
        <w:tc>
          <w:tcPr>
            <w:tcW w:w="967" w:type="dxa"/>
            <w:gridSpan w:val="2"/>
            <w:tcBorders>
              <w:top w:val="single" w:sz="2" w:space="0" w:color="auto"/>
              <w:bottom w:val="single" w:sz="2" w:space="0" w:color="auto"/>
            </w:tcBorders>
            <w:vAlign w:val="bottom"/>
          </w:tcPr>
          <w:p w14:paraId="1AB84BDF" w14:textId="365E3929" w:rsidR="0073344F" w:rsidRPr="00273AA1" w:rsidRDefault="003F625B">
            <w:pPr>
              <w:pStyle w:val="MeasureTableTextRightAligned"/>
            </w:pPr>
            <w:r>
              <w:noBreakHyphen/>
            </w:r>
            <w:r w:rsidR="0073344F" w:rsidRPr="00273AA1">
              <w:t>155</w:t>
            </w:r>
          </w:p>
        </w:tc>
        <w:tc>
          <w:tcPr>
            <w:tcW w:w="968" w:type="dxa"/>
            <w:tcBorders>
              <w:top w:val="single" w:sz="2" w:space="0" w:color="auto"/>
              <w:bottom w:val="single" w:sz="2" w:space="0" w:color="auto"/>
            </w:tcBorders>
            <w:vAlign w:val="bottom"/>
          </w:tcPr>
          <w:p w14:paraId="2B436ADD" w14:textId="0A1DC19C" w:rsidR="0073344F" w:rsidRPr="00273AA1" w:rsidRDefault="003F625B">
            <w:pPr>
              <w:pStyle w:val="MeasureTableTextRightAligned"/>
            </w:pPr>
            <w:r>
              <w:noBreakHyphen/>
            </w:r>
            <w:r w:rsidR="0073344F" w:rsidRPr="00273AA1">
              <w:t>180</w:t>
            </w:r>
          </w:p>
        </w:tc>
      </w:tr>
      <w:tr w:rsidR="0073344F" w:rsidRPr="00273AA1" w14:paraId="5F9F8CEC" w14:textId="77777777">
        <w:trPr>
          <w:cantSplit/>
          <w:jc w:val="center"/>
        </w:trPr>
        <w:tc>
          <w:tcPr>
            <w:tcW w:w="1934" w:type="dxa"/>
            <w:gridSpan w:val="2"/>
            <w:tcBorders>
              <w:top w:val="single" w:sz="2" w:space="0" w:color="auto"/>
              <w:bottom w:val="nil"/>
            </w:tcBorders>
          </w:tcPr>
          <w:p w14:paraId="1F1A128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644A333"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5235A82E" w14:textId="3B1EC38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F81BF94" w14:textId="77777777" w:rsidR="0073344F" w:rsidRPr="00273AA1" w:rsidRDefault="0073344F">
            <w:pPr>
              <w:pStyle w:val="MeasureTableTextLeftAligned"/>
            </w:pPr>
            <w:r w:rsidRPr="00273AA1">
              <w:t>A40</w:t>
            </w:r>
          </w:p>
        </w:tc>
      </w:tr>
      <w:tr w:rsidR="0073344F" w:rsidRPr="00273AA1" w14:paraId="542CE4E4" w14:textId="77777777">
        <w:trPr>
          <w:cantSplit/>
          <w:jc w:val="center"/>
        </w:trPr>
        <w:tc>
          <w:tcPr>
            <w:tcW w:w="1934" w:type="dxa"/>
            <w:gridSpan w:val="2"/>
            <w:tcBorders>
              <w:top w:val="nil"/>
              <w:bottom w:val="nil"/>
            </w:tcBorders>
          </w:tcPr>
          <w:p w14:paraId="06EE12D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655015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6224F63" w14:textId="77777777" w:rsidR="0073344F" w:rsidRPr="00273AA1" w:rsidRDefault="0073344F">
            <w:pPr>
              <w:pStyle w:val="MeasureTableTextItalic"/>
            </w:pPr>
          </w:p>
        </w:tc>
        <w:tc>
          <w:tcPr>
            <w:tcW w:w="1124" w:type="dxa"/>
            <w:gridSpan w:val="2"/>
            <w:tcBorders>
              <w:top w:val="nil"/>
              <w:bottom w:val="nil"/>
            </w:tcBorders>
          </w:tcPr>
          <w:p w14:paraId="5D4C5384" w14:textId="77777777" w:rsidR="0073344F" w:rsidRPr="00273AA1" w:rsidRDefault="0073344F">
            <w:pPr>
              <w:pStyle w:val="MeasureTableTextLeftAligned"/>
            </w:pPr>
          </w:p>
        </w:tc>
      </w:tr>
      <w:tr w:rsidR="0073344F" w:rsidRPr="00273AA1" w14:paraId="410CEEDB" w14:textId="77777777">
        <w:trPr>
          <w:cantSplit/>
          <w:jc w:val="center"/>
        </w:trPr>
        <w:tc>
          <w:tcPr>
            <w:tcW w:w="1934" w:type="dxa"/>
            <w:gridSpan w:val="2"/>
            <w:tcBorders>
              <w:top w:val="nil"/>
              <w:bottom w:val="nil"/>
            </w:tcBorders>
          </w:tcPr>
          <w:p w14:paraId="5955D4E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CD63042" w14:textId="77777777" w:rsidR="0073344F" w:rsidRPr="00273AA1" w:rsidRDefault="0073344F">
            <w:pPr>
              <w:pStyle w:val="MeasureTableTextLeftAligned"/>
            </w:pPr>
            <w:r w:rsidRPr="00273AA1">
              <w:t>1 July 2017</w:t>
            </w:r>
          </w:p>
        </w:tc>
        <w:tc>
          <w:tcPr>
            <w:tcW w:w="1500" w:type="dxa"/>
            <w:gridSpan w:val="2"/>
            <w:tcBorders>
              <w:top w:val="nil"/>
              <w:bottom w:val="nil"/>
            </w:tcBorders>
          </w:tcPr>
          <w:p w14:paraId="50063B9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A2964CE" w14:textId="77777777" w:rsidR="0073344F" w:rsidRPr="00273AA1" w:rsidRDefault="0073344F">
            <w:pPr>
              <w:pStyle w:val="MeasureTableTextLeftAligned"/>
            </w:pPr>
          </w:p>
        </w:tc>
      </w:tr>
      <w:tr w:rsidR="0073344F" w:rsidRPr="00273AA1" w14:paraId="3B47F247" w14:textId="77777777">
        <w:trPr>
          <w:cantSplit/>
          <w:jc w:val="center"/>
        </w:trPr>
        <w:tc>
          <w:tcPr>
            <w:tcW w:w="1934" w:type="dxa"/>
            <w:gridSpan w:val="2"/>
            <w:tcBorders>
              <w:top w:val="nil"/>
            </w:tcBorders>
          </w:tcPr>
          <w:p w14:paraId="28340DFE" w14:textId="77777777" w:rsidR="0073344F" w:rsidRPr="00273AA1" w:rsidRDefault="0073344F">
            <w:pPr>
              <w:pStyle w:val="MeasureTableTextItalic"/>
            </w:pPr>
            <w:r w:rsidRPr="00273AA1">
              <w:t>Legislative reference:</w:t>
            </w:r>
          </w:p>
        </w:tc>
        <w:tc>
          <w:tcPr>
            <w:tcW w:w="5803" w:type="dxa"/>
            <w:gridSpan w:val="8"/>
            <w:tcBorders>
              <w:top w:val="nil"/>
            </w:tcBorders>
          </w:tcPr>
          <w:p w14:paraId="70099938" w14:textId="15B2359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26</w:t>
            </w:r>
            <w:r w:rsidR="003F625B">
              <w:rPr>
                <w:rFonts w:ascii="Arial" w:hAnsi="Arial" w:cs="Arial"/>
                <w:color w:val="000000"/>
                <w:sz w:val="16"/>
                <w:szCs w:val="16"/>
              </w:rPr>
              <w:noBreakHyphen/>
            </w:r>
            <w:r w:rsidRPr="00273AA1">
              <w:rPr>
                <w:rFonts w:ascii="Arial" w:hAnsi="Arial" w:cs="Arial"/>
                <w:color w:val="000000"/>
                <w:sz w:val="16"/>
                <w:szCs w:val="16"/>
              </w:rPr>
              <w:t xml:space="preserve">31 of the </w:t>
            </w:r>
            <w:r w:rsidRPr="00273AA1">
              <w:rPr>
                <w:rFonts w:ascii="Arial" w:hAnsi="Arial" w:cs="Arial"/>
                <w:i/>
                <w:iCs/>
                <w:color w:val="000000"/>
                <w:sz w:val="16"/>
                <w:szCs w:val="16"/>
              </w:rPr>
              <w:t>Income Tax Assessment Act 1997</w:t>
            </w:r>
          </w:p>
        </w:tc>
      </w:tr>
    </w:tbl>
    <w:p w14:paraId="52266E3A" w14:textId="77777777" w:rsidR="0073344F" w:rsidRPr="00273AA1" w:rsidRDefault="0073344F" w:rsidP="0073344F">
      <w:pPr>
        <w:pStyle w:val="MeasureTableHeading"/>
      </w:pPr>
    </w:p>
    <w:p w14:paraId="275F7825" w14:textId="3F0417E5" w:rsidR="0073344F" w:rsidRPr="00273AA1" w:rsidRDefault="0073344F" w:rsidP="0073344F">
      <w:r w:rsidRPr="00273AA1">
        <w:t>Under the benchmark, expenses connected to income earning activity or a business are deductible. However, taxpayers are not able to claim a deduction for travel expenses related to inspecting, maintaining or collecting rent for a residential rental property. Expenses incurred in engaging third parties such as real estate agents for property management services remain deductible.</w:t>
      </w:r>
      <w:r w:rsidRPr="00273AA1">
        <w:fldChar w:fldCharType="begin"/>
      </w:r>
      <w:r w:rsidRPr="00273AA1">
        <w:instrText xml:space="preserve"> XE </w:instrText>
      </w:r>
      <w:r w:rsidR="003F625B">
        <w:instrText>“</w:instrText>
      </w:r>
      <w:r w:rsidRPr="00273AA1">
        <w:instrText>Travel expenses for rental property</w:instrText>
      </w:r>
      <w:r w:rsidR="003F625B">
        <w:instrText>”</w:instrText>
      </w:r>
      <w:r w:rsidRPr="00273AA1">
        <w:instrText xml:space="preserve"> </w:instrText>
      </w:r>
      <w:r w:rsidRPr="00273AA1">
        <w:fldChar w:fldCharType="end"/>
      </w:r>
    </w:p>
    <w:p w14:paraId="1490EB73" w14:textId="77777777" w:rsidR="0073344F" w:rsidRPr="00273AA1" w:rsidRDefault="0073344F" w:rsidP="00997892">
      <w:pPr>
        <w:pStyle w:val="Heading4"/>
      </w:pPr>
      <w:r w:rsidRPr="00273AA1">
        <w:t>A42</w:t>
      </w:r>
      <w:r w:rsidRPr="00273AA1">
        <w:tab/>
        <w:t>Denial of deductions for vacant land</w:t>
      </w:r>
    </w:p>
    <w:p w14:paraId="16A5639C" w14:textId="7777777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DDD537D" w14:textId="77777777">
        <w:trPr>
          <w:cantSplit/>
          <w:jc w:val="center"/>
        </w:trPr>
        <w:tc>
          <w:tcPr>
            <w:tcW w:w="967" w:type="dxa"/>
            <w:tcBorders>
              <w:top w:val="single" w:sz="2" w:space="0" w:color="auto"/>
              <w:bottom w:val="single" w:sz="2" w:space="0" w:color="auto"/>
            </w:tcBorders>
          </w:tcPr>
          <w:p w14:paraId="61EB206D" w14:textId="0B0C7FD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447DDC0" w14:textId="134ABC5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412D4A9" w14:textId="41D13B9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1751CEF" w14:textId="4FB623E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4E39F85" w14:textId="499049C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B6B689E" w14:textId="1E23806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2993651" w14:textId="19981F9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AC5B5D3" w14:textId="26D27161" w:rsidR="0073344F" w:rsidRPr="00273AA1" w:rsidRDefault="0073344F">
            <w:pPr>
              <w:pStyle w:val="MeasureTableTextRightAligned"/>
            </w:pPr>
            <w:r w:rsidRPr="00273AA1">
              <w:t>2026</w:t>
            </w:r>
            <w:r w:rsidR="003F625B">
              <w:noBreakHyphen/>
            </w:r>
            <w:r w:rsidRPr="00273AA1">
              <w:t>27</w:t>
            </w:r>
          </w:p>
        </w:tc>
      </w:tr>
      <w:tr w:rsidR="0073344F" w:rsidRPr="00273AA1" w14:paraId="3EC6AD7F" w14:textId="77777777">
        <w:trPr>
          <w:cantSplit/>
          <w:jc w:val="center"/>
        </w:trPr>
        <w:tc>
          <w:tcPr>
            <w:tcW w:w="967" w:type="dxa"/>
            <w:tcBorders>
              <w:top w:val="single" w:sz="2" w:space="0" w:color="auto"/>
              <w:bottom w:val="single" w:sz="2" w:space="0" w:color="auto"/>
            </w:tcBorders>
          </w:tcPr>
          <w:p w14:paraId="5ED8DB9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06C3EF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3B7614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D1C477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0EFB76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75B52A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57F2DB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B094C73" w14:textId="77777777" w:rsidR="0073344F" w:rsidRPr="00273AA1" w:rsidRDefault="0073344F">
            <w:pPr>
              <w:pStyle w:val="MeasureTableTextRightAligned"/>
            </w:pPr>
            <w:r w:rsidRPr="00273AA1">
              <w:t>*</w:t>
            </w:r>
          </w:p>
        </w:tc>
      </w:tr>
      <w:tr w:rsidR="0073344F" w:rsidRPr="00273AA1" w14:paraId="2F2A0C6D" w14:textId="77777777">
        <w:trPr>
          <w:cantSplit/>
          <w:jc w:val="center"/>
        </w:trPr>
        <w:tc>
          <w:tcPr>
            <w:tcW w:w="1934" w:type="dxa"/>
            <w:gridSpan w:val="2"/>
            <w:tcBorders>
              <w:top w:val="single" w:sz="2" w:space="0" w:color="auto"/>
              <w:bottom w:val="nil"/>
            </w:tcBorders>
          </w:tcPr>
          <w:p w14:paraId="66FAB32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AB8E7F1"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62A6E888" w14:textId="27603A5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8339D65" w14:textId="77777777" w:rsidR="0073344F" w:rsidRPr="00273AA1" w:rsidRDefault="0073344F">
            <w:pPr>
              <w:pStyle w:val="MeasureTableTextLeftAligned"/>
            </w:pPr>
            <w:r w:rsidRPr="00273AA1">
              <w:t>A41</w:t>
            </w:r>
          </w:p>
        </w:tc>
      </w:tr>
      <w:tr w:rsidR="0073344F" w:rsidRPr="00273AA1" w14:paraId="20C96932" w14:textId="77777777">
        <w:trPr>
          <w:cantSplit/>
          <w:jc w:val="center"/>
        </w:trPr>
        <w:tc>
          <w:tcPr>
            <w:tcW w:w="1934" w:type="dxa"/>
            <w:gridSpan w:val="2"/>
            <w:tcBorders>
              <w:top w:val="nil"/>
              <w:bottom w:val="nil"/>
            </w:tcBorders>
          </w:tcPr>
          <w:p w14:paraId="7B2B782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DAE5A98" w14:textId="77777777" w:rsidR="0073344F" w:rsidRPr="00273AA1" w:rsidRDefault="0073344F">
            <w:pPr>
              <w:pStyle w:val="MeasureTableTextLeftAligned"/>
            </w:pPr>
            <w:r w:rsidRPr="00273AA1">
              <w:t>Low</w:t>
            </w:r>
          </w:p>
        </w:tc>
        <w:tc>
          <w:tcPr>
            <w:tcW w:w="1500" w:type="dxa"/>
            <w:gridSpan w:val="2"/>
            <w:tcBorders>
              <w:top w:val="nil"/>
              <w:bottom w:val="nil"/>
            </w:tcBorders>
          </w:tcPr>
          <w:p w14:paraId="34D669FD" w14:textId="77777777" w:rsidR="0073344F" w:rsidRPr="00273AA1" w:rsidRDefault="0073344F">
            <w:pPr>
              <w:pStyle w:val="MeasureTableTextItalic"/>
            </w:pPr>
            <w:r w:rsidRPr="00273AA1">
              <w:t>* Category</w:t>
            </w:r>
          </w:p>
        </w:tc>
        <w:tc>
          <w:tcPr>
            <w:tcW w:w="1124" w:type="dxa"/>
            <w:gridSpan w:val="2"/>
            <w:tcBorders>
              <w:top w:val="nil"/>
              <w:bottom w:val="nil"/>
            </w:tcBorders>
          </w:tcPr>
          <w:p w14:paraId="20ACD08D" w14:textId="2189B1B5" w:rsidR="0073344F" w:rsidRPr="00273AA1" w:rsidRDefault="0073344F">
            <w:pPr>
              <w:pStyle w:val="MeasureTableTextLeftAligned"/>
            </w:pPr>
            <w:r w:rsidRPr="00273AA1">
              <w:t>2</w:t>
            </w:r>
            <w:r w:rsidR="003F625B">
              <w:noBreakHyphen/>
            </w:r>
          </w:p>
        </w:tc>
      </w:tr>
      <w:tr w:rsidR="0073344F" w:rsidRPr="00273AA1" w14:paraId="7A63512D" w14:textId="77777777">
        <w:trPr>
          <w:cantSplit/>
          <w:jc w:val="center"/>
        </w:trPr>
        <w:tc>
          <w:tcPr>
            <w:tcW w:w="1934" w:type="dxa"/>
            <w:gridSpan w:val="2"/>
            <w:tcBorders>
              <w:top w:val="nil"/>
              <w:bottom w:val="nil"/>
            </w:tcBorders>
          </w:tcPr>
          <w:p w14:paraId="69D570F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C5A95DB" w14:textId="77777777" w:rsidR="0073344F" w:rsidRPr="00273AA1" w:rsidRDefault="0073344F">
            <w:pPr>
              <w:pStyle w:val="MeasureTableTextLeftAligned"/>
            </w:pPr>
            <w:r w:rsidRPr="00273AA1">
              <w:t>1 July 2019</w:t>
            </w:r>
          </w:p>
        </w:tc>
        <w:tc>
          <w:tcPr>
            <w:tcW w:w="1500" w:type="dxa"/>
            <w:gridSpan w:val="2"/>
            <w:tcBorders>
              <w:top w:val="nil"/>
              <w:bottom w:val="nil"/>
            </w:tcBorders>
          </w:tcPr>
          <w:p w14:paraId="7A33D74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1D603FA" w14:textId="77777777" w:rsidR="0073344F" w:rsidRPr="00273AA1" w:rsidRDefault="0073344F">
            <w:pPr>
              <w:pStyle w:val="MeasureTableTextLeftAligned"/>
            </w:pPr>
          </w:p>
        </w:tc>
      </w:tr>
      <w:tr w:rsidR="0073344F" w:rsidRPr="00273AA1" w14:paraId="61FD0CD0" w14:textId="77777777">
        <w:trPr>
          <w:cantSplit/>
          <w:jc w:val="center"/>
        </w:trPr>
        <w:tc>
          <w:tcPr>
            <w:tcW w:w="1934" w:type="dxa"/>
            <w:gridSpan w:val="2"/>
            <w:tcBorders>
              <w:top w:val="nil"/>
            </w:tcBorders>
          </w:tcPr>
          <w:p w14:paraId="4F2E36DD" w14:textId="77777777" w:rsidR="0073344F" w:rsidRPr="00273AA1" w:rsidRDefault="0073344F">
            <w:pPr>
              <w:pStyle w:val="MeasureTableTextItalic"/>
            </w:pPr>
            <w:r w:rsidRPr="00273AA1">
              <w:t>Legislative reference:</w:t>
            </w:r>
          </w:p>
        </w:tc>
        <w:tc>
          <w:tcPr>
            <w:tcW w:w="5803" w:type="dxa"/>
            <w:gridSpan w:val="8"/>
            <w:tcBorders>
              <w:top w:val="nil"/>
            </w:tcBorders>
          </w:tcPr>
          <w:p w14:paraId="3AFB9E84" w14:textId="6EAAFD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26</w:t>
            </w:r>
            <w:r w:rsidR="003F625B">
              <w:rPr>
                <w:rFonts w:ascii="Arial" w:hAnsi="Arial" w:cs="Arial"/>
                <w:color w:val="000000"/>
                <w:sz w:val="16"/>
                <w:szCs w:val="16"/>
              </w:rPr>
              <w:noBreakHyphen/>
            </w:r>
            <w:r w:rsidRPr="00273AA1">
              <w:rPr>
                <w:rFonts w:ascii="Arial" w:hAnsi="Arial" w:cs="Arial"/>
                <w:color w:val="000000"/>
                <w:sz w:val="16"/>
                <w:szCs w:val="16"/>
              </w:rPr>
              <w:t xml:space="preserve">102 of the </w:t>
            </w:r>
            <w:r w:rsidRPr="00273AA1">
              <w:rPr>
                <w:rFonts w:ascii="Arial" w:hAnsi="Arial" w:cs="Arial"/>
                <w:i/>
                <w:iCs/>
                <w:color w:val="000000"/>
                <w:sz w:val="16"/>
                <w:szCs w:val="16"/>
              </w:rPr>
              <w:t>Income Tax Assessment Act 1997</w:t>
            </w:r>
          </w:p>
        </w:tc>
      </w:tr>
    </w:tbl>
    <w:p w14:paraId="43E15FC1" w14:textId="77777777" w:rsidR="0073344F" w:rsidRPr="00273AA1" w:rsidRDefault="0073344F" w:rsidP="0073344F">
      <w:pPr>
        <w:pStyle w:val="MeasureTableHeading"/>
      </w:pPr>
    </w:p>
    <w:p w14:paraId="382340F0" w14:textId="426FF612" w:rsidR="0073344F" w:rsidRPr="00273AA1" w:rsidRDefault="0073344F" w:rsidP="0073344F">
      <w:r w:rsidRPr="00273AA1">
        <w:t xml:space="preserve">Under the benchmark, expenses connected to income earning activity are deductible. From 1 July 2019, deductions are denied for some taxpayers for expenses associated with holding vacant land. Expenses for which deductions are denied that would ordinarily be a cost base element may be included in the cost base of the asset for capital gains tax purposes. </w:t>
      </w:r>
      <w:r w:rsidRPr="00273AA1">
        <w:fldChar w:fldCharType="begin"/>
      </w:r>
      <w:r w:rsidRPr="00273AA1">
        <w:instrText xml:space="preserve"> XE </w:instrText>
      </w:r>
      <w:r w:rsidR="003F625B">
        <w:instrText>“</w:instrText>
      </w:r>
      <w:r w:rsidRPr="00273AA1">
        <w:instrText>Vacant land</w:instrText>
      </w:r>
      <w:r w:rsidR="003F625B">
        <w:instrText>”</w:instrText>
      </w:r>
      <w:r w:rsidRPr="00273AA1">
        <w:instrText xml:space="preserve"> </w:instrText>
      </w:r>
      <w:r w:rsidRPr="00273AA1">
        <w:fldChar w:fldCharType="end"/>
      </w:r>
    </w:p>
    <w:p w14:paraId="3B7EF827" w14:textId="77777777" w:rsidR="0073344F" w:rsidRPr="00273AA1" w:rsidRDefault="0073344F" w:rsidP="0073344F">
      <w:r w:rsidRPr="00273AA1">
        <w:t xml:space="preserve">Deductions continue to be available in a range of circumstances, including where: </w:t>
      </w:r>
    </w:p>
    <w:p w14:paraId="1102B627" w14:textId="77777777" w:rsidR="0073344F" w:rsidRPr="00273AA1" w:rsidRDefault="0073344F" w:rsidP="0073344F">
      <w:pPr>
        <w:pStyle w:val="Bullet"/>
        <w:numPr>
          <w:ilvl w:val="0"/>
          <w:numId w:val="38"/>
        </w:numPr>
      </w:pPr>
      <w:r w:rsidRPr="00273AA1">
        <w:t xml:space="preserve">there is a substantial building or structure on the land; </w:t>
      </w:r>
    </w:p>
    <w:p w14:paraId="3012C2AC" w14:textId="77777777" w:rsidR="0073344F" w:rsidRPr="00273AA1" w:rsidRDefault="0073344F" w:rsidP="0073344F">
      <w:pPr>
        <w:pStyle w:val="Bullet"/>
        <w:numPr>
          <w:ilvl w:val="0"/>
          <w:numId w:val="38"/>
        </w:numPr>
      </w:pPr>
      <w:r w:rsidRPr="00273AA1">
        <w:t>the land is being used, or held available for use, by the taxpayer or a related entity in carrying on a business, including a business of primary production (such as farming); or</w:t>
      </w:r>
    </w:p>
    <w:p w14:paraId="5AC3056B" w14:textId="77777777" w:rsidR="0073344F" w:rsidRPr="00273AA1" w:rsidRDefault="0073344F" w:rsidP="0073344F">
      <w:pPr>
        <w:pStyle w:val="Bullet"/>
        <w:numPr>
          <w:ilvl w:val="0"/>
          <w:numId w:val="38"/>
        </w:numPr>
      </w:pPr>
      <w:r w:rsidRPr="00273AA1">
        <w:t>the land is rented out by a taxpayer where they or a related entity are carrying on a business of primary production.</w:t>
      </w:r>
    </w:p>
    <w:p w14:paraId="06B3B7E9" w14:textId="69102713" w:rsidR="0073344F" w:rsidRPr="00273AA1" w:rsidRDefault="0073344F" w:rsidP="0073344F">
      <w:r w:rsidRPr="00273AA1">
        <w:t>Furthermore, deductions continue to be available for land held by corporate tax entities, managed investment trusts, superannuation plans (other than self</w:t>
      </w:r>
      <w:r w:rsidR="003F625B">
        <w:noBreakHyphen/>
      </w:r>
      <w:r w:rsidRPr="00273AA1">
        <w:t xml:space="preserve">managed superannuation funds), and public unit trusts. </w:t>
      </w:r>
    </w:p>
    <w:p w14:paraId="37A3178C" w14:textId="77777777" w:rsidR="0073344F" w:rsidRPr="00273AA1" w:rsidRDefault="0073344F" w:rsidP="00997892">
      <w:pPr>
        <w:pStyle w:val="Heading4"/>
      </w:pPr>
      <w:r w:rsidRPr="00273AA1">
        <w:lastRenderedPageBreak/>
        <w:t>A43</w:t>
      </w:r>
      <w:r w:rsidRPr="00273AA1">
        <w:tab/>
        <w:t>Exemption of payments made under the First Home Owner Grant scheme</w:t>
      </w:r>
    </w:p>
    <w:p w14:paraId="06CB2EA7" w14:textId="7777777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B92B86C" w14:textId="77777777">
        <w:trPr>
          <w:cantSplit/>
          <w:jc w:val="center"/>
        </w:trPr>
        <w:tc>
          <w:tcPr>
            <w:tcW w:w="967" w:type="dxa"/>
            <w:tcBorders>
              <w:top w:val="single" w:sz="2" w:space="0" w:color="auto"/>
              <w:bottom w:val="single" w:sz="2" w:space="0" w:color="auto"/>
            </w:tcBorders>
          </w:tcPr>
          <w:p w14:paraId="3BC97983" w14:textId="4AF00F1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B475CF3" w14:textId="35270F3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BC59F42" w14:textId="26F7A9B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7B7DAC" w14:textId="5B9E9C4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790E907" w14:textId="7813796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D489E91" w14:textId="4299B7F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5F7DF2B" w14:textId="3D08D56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393AD5" w14:textId="12162E5D" w:rsidR="0073344F" w:rsidRPr="00273AA1" w:rsidRDefault="0073344F">
            <w:pPr>
              <w:pStyle w:val="MeasureTableTextRightAligned"/>
            </w:pPr>
            <w:r w:rsidRPr="00273AA1">
              <w:t>2026</w:t>
            </w:r>
            <w:r w:rsidR="003F625B">
              <w:noBreakHyphen/>
            </w:r>
            <w:r w:rsidRPr="00273AA1">
              <w:t>27</w:t>
            </w:r>
          </w:p>
        </w:tc>
      </w:tr>
      <w:tr w:rsidR="0073344F" w:rsidRPr="00273AA1" w14:paraId="242163A1" w14:textId="77777777">
        <w:trPr>
          <w:cantSplit/>
          <w:jc w:val="center"/>
        </w:trPr>
        <w:tc>
          <w:tcPr>
            <w:tcW w:w="967" w:type="dxa"/>
            <w:tcBorders>
              <w:top w:val="single" w:sz="2" w:space="0" w:color="auto"/>
              <w:bottom w:val="single" w:sz="2" w:space="0" w:color="auto"/>
            </w:tcBorders>
          </w:tcPr>
          <w:p w14:paraId="26B9E62C" w14:textId="77777777" w:rsidR="0073344F" w:rsidRPr="00273AA1" w:rsidRDefault="0073344F">
            <w:pPr>
              <w:pStyle w:val="MeasureTableTextRightAligned"/>
            </w:pPr>
            <w:r w:rsidRPr="00273AA1">
              <w:t>180</w:t>
            </w:r>
          </w:p>
        </w:tc>
        <w:tc>
          <w:tcPr>
            <w:tcW w:w="967" w:type="dxa"/>
            <w:tcBorders>
              <w:top w:val="single" w:sz="2" w:space="0" w:color="auto"/>
              <w:bottom w:val="single" w:sz="2" w:space="0" w:color="auto"/>
            </w:tcBorders>
          </w:tcPr>
          <w:p w14:paraId="44BFDEC8" w14:textId="77777777" w:rsidR="0073344F" w:rsidRPr="00273AA1" w:rsidRDefault="0073344F">
            <w:pPr>
              <w:pStyle w:val="MeasureTableTextRightAligned"/>
            </w:pPr>
            <w:r w:rsidRPr="00273AA1">
              <w:t>170</w:t>
            </w:r>
          </w:p>
        </w:tc>
        <w:tc>
          <w:tcPr>
            <w:tcW w:w="967" w:type="dxa"/>
            <w:tcBorders>
              <w:top w:val="single" w:sz="2" w:space="0" w:color="auto"/>
              <w:bottom w:val="single" w:sz="2" w:space="0" w:color="auto"/>
            </w:tcBorders>
            <w:vAlign w:val="bottom"/>
          </w:tcPr>
          <w:p w14:paraId="0FD26C5C" w14:textId="77777777" w:rsidR="0073344F" w:rsidRPr="00273AA1" w:rsidRDefault="0073344F">
            <w:pPr>
              <w:pStyle w:val="MeasureTableTextRightAligned"/>
            </w:pPr>
            <w:r w:rsidRPr="00273AA1">
              <w:t>250</w:t>
            </w:r>
          </w:p>
        </w:tc>
        <w:tc>
          <w:tcPr>
            <w:tcW w:w="967" w:type="dxa"/>
            <w:tcBorders>
              <w:top w:val="single" w:sz="2" w:space="0" w:color="auto"/>
              <w:bottom w:val="single" w:sz="2" w:space="0" w:color="auto"/>
            </w:tcBorders>
            <w:vAlign w:val="bottom"/>
          </w:tcPr>
          <w:p w14:paraId="1693C6C3" w14:textId="77777777" w:rsidR="0073344F" w:rsidRPr="00273AA1" w:rsidRDefault="0073344F">
            <w:pPr>
              <w:pStyle w:val="MeasureTableTextRightAligned"/>
            </w:pPr>
            <w:r w:rsidRPr="00273AA1">
              <w:t>200</w:t>
            </w:r>
          </w:p>
        </w:tc>
        <w:tc>
          <w:tcPr>
            <w:tcW w:w="967" w:type="dxa"/>
            <w:tcBorders>
              <w:top w:val="single" w:sz="2" w:space="0" w:color="auto"/>
              <w:bottom w:val="single" w:sz="2" w:space="0" w:color="auto"/>
            </w:tcBorders>
            <w:vAlign w:val="bottom"/>
          </w:tcPr>
          <w:p w14:paraId="3E3CE94D" w14:textId="77777777" w:rsidR="0073344F" w:rsidRPr="00273AA1" w:rsidRDefault="0073344F">
            <w:pPr>
              <w:pStyle w:val="MeasureTableTextRightAligned"/>
            </w:pPr>
            <w:r w:rsidRPr="00273AA1">
              <w:t>200</w:t>
            </w:r>
          </w:p>
        </w:tc>
        <w:tc>
          <w:tcPr>
            <w:tcW w:w="967" w:type="dxa"/>
            <w:gridSpan w:val="2"/>
            <w:tcBorders>
              <w:top w:val="single" w:sz="2" w:space="0" w:color="auto"/>
              <w:bottom w:val="single" w:sz="2" w:space="0" w:color="auto"/>
            </w:tcBorders>
            <w:vAlign w:val="bottom"/>
          </w:tcPr>
          <w:p w14:paraId="41CF0D3C" w14:textId="77777777" w:rsidR="0073344F" w:rsidRPr="00273AA1" w:rsidRDefault="0073344F">
            <w:pPr>
              <w:pStyle w:val="MeasureTableTextRightAligned"/>
            </w:pPr>
            <w:r w:rsidRPr="00273AA1">
              <w:t>205</w:t>
            </w:r>
          </w:p>
        </w:tc>
        <w:tc>
          <w:tcPr>
            <w:tcW w:w="967" w:type="dxa"/>
            <w:gridSpan w:val="2"/>
            <w:tcBorders>
              <w:top w:val="single" w:sz="2" w:space="0" w:color="auto"/>
              <w:bottom w:val="single" w:sz="2" w:space="0" w:color="auto"/>
            </w:tcBorders>
            <w:vAlign w:val="bottom"/>
          </w:tcPr>
          <w:p w14:paraId="3F3B7D9B" w14:textId="77777777" w:rsidR="0073344F" w:rsidRPr="00273AA1" w:rsidRDefault="0073344F">
            <w:pPr>
              <w:pStyle w:val="MeasureTableTextRightAligned"/>
            </w:pPr>
            <w:r w:rsidRPr="00273AA1">
              <w:t>190</w:t>
            </w:r>
          </w:p>
        </w:tc>
        <w:tc>
          <w:tcPr>
            <w:tcW w:w="968" w:type="dxa"/>
            <w:tcBorders>
              <w:top w:val="single" w:sz="2" w:space="0" w:color="auto"/>
              <w:bottom w:val="single" w:sz="2" w:space="0" w:color="auto"/>
            </w:tcBorders>
            <w:vAlign w:val="bottom"/>
          </w:tcPr>
          <w:p w14:paraId="684E6FBC" w14:textId="77777777" w:rsidR="0073344F" w:rsidRPr="00273AA1" w:rsidRDefault="0073344F">
            <w:pPr>
              <w:pStyle w:val="MeasureTableTextRightAligned"/>
            </w:pPr>
            <w:r w:rsidRPr="00273AA1">
              <w:t>190</w:t>
            </w:r>
          </w:p>
        </w:tc>
      </w:tr>
      <w:tr w:rsidR="0073344F" w:rsidRPr="00273AA1" w14:paraId="5E67C54F" w14:textId="77777777">
        <w:trPr>
          <w:cantSplit/>
          <w:jc w:val="center"/>
        </w:trPr>
        <w:tc>
          <w:tcPr>
            <w:tcW w:w="1934" w:type="dxa"/>
            <w:gridSpan w:val="2"/>
            <w:tcBorders>
              <w:top w:val="single" w:sz="2" w:space="0" w:color="auto"/>
              <w:bottom w:val="nil"/>
            </w:tcBorders>
          </w:tcPr>
          <w:p w14:paraId="2FF7D34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171490C"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20C2DAD" w14:textId="4F7B384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840F0EF" w14:textId="77777777" w:rsidR="0073344F" w:rsidRPr="00273AA1" w:rsidRDefault="0073344F">
            <w:pPr>
              <w:pStyle w:val="MeasureTableTextLeftAligned"/>
            </w:pPr>
            <w:r w:rsidRPr="00273AA1">
              <w:t>A42</w:t>
            </w:r>
          </w:p>
        </w:tc>
      </w:tr>
      <w:tr w:rsidR="0073344F" w:rsidRPr="00273AA1" w14:paraId="2AAC0656" w14:textId="77777777">
        <w:trPr>
          <w:cantSplit/>
          <w:jc w:val="center"/>
        </w:trPr>
        <w:tc>
          <w:tcPr>
            <w:tcW w:w="1934" w:type="dxa"/>
            <w:gridSpan w:val="2"/>
            <w:tcBorders>
              <w:top w:val="nil"/>
              <w:bottom w:val="nil"/>
            </w:tcBorders>
          </w:tcPr>
          <w:p w14:paraId="4E09594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7B353CF" w14:textId="2E912851"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15A30392" w14:textId="77777777" w:rsidR="0073344F" w:rsidRPr="00273AA1" w:rsidRDefault="0073344F">
            <w:pPr>
              <w:pStyle w:val="MeasureTableTextItalic"/>
            </w:pPr>
          </w:p>
        </w:tc>
        <w:tc>
          <w:tcPr>
            <w:tcW w:w="1124" w:type="dxa"/>
            <w:gridSpan w:val="2"/>
            <w:tcBorders>
              <w:top w:val="nil"/>
              <w:bottom w:val="nil"/>
            </w:tcBorders>
          </w:tcPr>
          <w:p w14:paraId="29CCA393" w14:textId="77777777" w:rsidR="0073344F" w:rsidRPr="00273AA1" w:rsidRDefault="0073344F">
            <w:pPr>
              <w:pStyle w:val="MeasureTableTextLeftAligned"/>
            </w:pPr>
          </w:p>
        </w:tc>
      </w:tr>
      <w:tr w:rsidR="0073344F" w:rsidRPr="00273AA1" w14:paraId="612777C3" w14:textId="77777777">
        <w:trPr>
          <w:cantSplit/>
          <w:jc w:val="center"/>
        </w:trPr>
        <w:tc>
          <w:tcPr>
            <w:tcW w:w="1934" w:type="dxa"/>
            <w:gridSpan w:val="2"/>
            <w:tcBorders>
              <w:top w:val="nil"/>
              <w:bottom w:val="nil"/>
            </w:tcBorders>
          </w:tcPr>
          <w:p w14:paraId="247BD31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D5E7FAF" w14:textId="77777777" w:rsidR="0073344F" w:rsidRPr="00273AA1" w:rsidRDefault="0073344F">
            <w:pPr>
              <w:pStyle w:val="MeasureTableTextLeftAligned"/>
            </w:pPr>
            <w:r w:rsidRPr="00273AA1">
              <w:t>1 January 2000</w:t>
            </w:r>
          </w:p>
        </w:tc>
        <w:tc>
          <w:tcPr>
            <w:tcW w:w="1500" w:type="dxa"/>
            <w:gridSpan w:val="2"/>
            <w:tcBorders>
              <w:top w:val="nil"/>
              <w:bottom w:val="nil"/>
            </w:tcBorders>
          </w:tcPr>
          <w:p w14:paraId="6D55445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B2BFA1F" w14:textId="77777777" w:rsidR="0073344F" w:rsidRPr="00273AA1" w:rsidRDefault="0073344F">
            <w:pPr>
              <w:pStyle w:val="MeasureTableTextLeftAligned"/>
            </w:pPr>
          </w:p>
        </w:tc>
      </w:tr>
      <w:tr w:rsidR="0073344F" w:rsidRPr="00273AA1" w14:paraId="42CD659B" w14:textId="77777777">
        <w:trPr>
          <w:cantSplit/>
          <w:jc w:val="center"/>
        </w:trPr>
        <w:tc>
          <w:tcPr>
            <w:tcW w:w="1934" w:type="dxa"/>
            <w:gridSpan w:val="2"/>
            <w:tcBorders>
              <w:top w:val="nil"/>
            </w:tcBorders>
          </w:tcPr>
          <w:p w14:paraId="422A6176" w14:textId="77777777" w:rsidR="0073344F" w:rsidRPr="00273AA1" w:rsidRDefault="0073344F">
            <w:pPr>
              <w:pStyle w:val="MeasureTableTextItalic"/>
            </w:pPr>
            <w:r w:rsidRPr="00273AA1">
              <w:t>Legislative reference:</w:t>
            </w:r>
          </w:p>
        </w:tc>
        <w:tc>
          <w:tcPr>
            <w:tcW w:w="5803" w:type="dxa"/>
            <w:gridSpan w:val="8"/>
            <w:tcBorders>
              <w:top w:val="nil"/>
            </w:tcBorders>
          </w:tcPr>
          <w:p w14:paraId="6EE9BBBD"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i/>
                <w:iCs/>
                <w:color w:val="000000"/>
                <w:sz w:val="16"/>
                <w:szCs w:val="16"/>
              </w:rPr>
              <w:t xml:space="preserve">A New Tax System (Commonwealth State Financial Arrangements) Act 1999 </w:t>
            </w:r>
          </w:p>
          <w:p w14:paraId="17D433A1" w14:textId="4808088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Appendix A,</w:t>
            </w:r>
            <w:r w:rsidRPr="00273AA1">
              <w:rPr>
                <w:rFonts w:ascii="Arial" w:hAnsi="Arial" w:cs="Arial"/>
                <w:i/>
                <w:iCs/>
                <w:color w:val="000000"/>
                <w:sz w:val="16"/>
                <w:szCs w:val="16"/>
              </w:rPr>
              <w:t xml:space="preserve"> Intergovernmental Agreement on Federal Financial Relations Appropriation (Economic Security Strategy) Act (No. 2) 2008</w:t>
            </w:r>
            <w:r w:rsidR="003F625B">
              <w:rPr>
                <w:rFonts w:ascii="Arial" w:hAnsi="Arial" w:cs="Arial"/>
                <w:i/>
                <w:iCs/>
                <w:color w:val="000000"/>
                <w:sz w:val="16"/>
                <w:szCs w:val="16"/>
              </w:rPr>
              <w:noBreakHyphen/>
            </w:r>
            <w:r w:rsidRPr="00273AA1">
              <w:rPr>
                <w:rFonts w:ascii="Arial" w:hAnsi="Arial" w:cs="Arial"/>
                <w:i/>
                <w:iCs/>
                <w:color w:val="000000"/>
                <w:sz w:val="16"/>
                <w:szCs w:val="16"/>
              </w:rPr>
              <w:t xml:space="preserve">09 </w:t>
            </w:r>
            <w:r w:rsidRPr="00273AA1">
              <w:rPr>
                <w:rFonts w:ascii="Arial" w:hAnsi="Arial" w:cs="Arial"/>
                <w:color w:val="000000"/>
                <w:sz w:val="16"/>
                <w:szCs w:val="16"/>
              </w:rPr>
              <w:t>and relevant state legislation.</w:t>
            </w:r>
          </w:p>
        </w:tc>
      </w:tr>
    </w:tbl>
    <w:p w14:paraId="5CBFB509" w14:textId="77777777" w:rsidR="0073344F" w:rsidRPr="00273AA1" w:rsidRDefault="0073344F" w:rsidP="0073344F">
      <w:pPr>
        <w:pStyle w:val="MeasureTableHeading"/>
      </w:pPr>
    </w:p>
    <w:p w14:paraId="41911048" w14:textId="6849C198" w:rsidR="0073344F" w:rsidRPr="00273AA1" w:rsidRDefault="0073344F" w:rsidP="0073344F">
      <w:r w:rsidRPr="00273AA1">
        <w:t>The benchmark tax treatment is that income tax is paid on the taxable income of a taxpayer for an income year at their applicable rate of tax. However, payments made under the First Home Owner Grant Scheme</w:t>
      </w:r>
      <w:r w:rsidRPr="00273AA1">
        <w:fldChar w:fldCharType="begin"/>
      </w:r>
      <w:r w:rsidRPr="00273AA1">
        <w:instrText xml:space="preserve"> XE </w:instrText>
      </w:r>
      <w:r w:rsidR="003F625B">
        <w:instrText>“</w:instrText>
      </w:r>
      <w:r w:rsidRPr="00273AA1">
        <w:instrText>First Home Owners Grant Scheme</w:instrText>
      </w:r>
      <w:r w:rsidR="003F625B">
        <w:instrText>”</w:instrText>
      </w:r>
      <w:r w:rsidRPr="00273AA1">
        <w:instrText xml:space="preserve"> </w:instrText>
      </w:r>
      <w:r w:rsidRPr="00273AA1">
        <w:fldChar w:fldCharType="end"/>
      </w:r>
      <w:r w:rsidRPr="00273AA1">
        <w:t xml:space="preserve"> are exempt from income tax.</w:t>
      </w:r>
    </w:p>
    <w:p w14:paraId="752A7737" w14:textId="77777777" w:rsidR="0073344F" w:rsidRPr="00273AA1" w:rsidRDefault="0073344F" w:rsidP="00997892">
      <w:pPr>
        <w:pStyle w:val="Heading4"/>
      </w:pPr>
      <w:r w:rsidRPr="00273AA1">
        <w:t>A44</w:t>
      </w:r>
      <w:r w:rsidRPr="00273AA1">
        <w:tab/>
        <w:t>Zone tax offsets</w:t>
      </w:r>
    </w:p>
    <w:p w14:paraId="792C69BF" w14:textId="7777777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89C717C" w14:textId="77777777">
        <w:trPr>
          <w:cantSplit/>
          <w:jc w:val="center"/>
        </w:trPr>
        <w:tc>
          <w:tcPr>
            <w:tcW w:w="967" w:type="dxa"/>
            <w:tcBorders>
              <w:top w:val="single" w:sz="2" w:space="0" w:color="auto"/>
              <w:bottom w:val="single" w:sz="2" w:space="0" w:color="auto"/>
            </w:tcBorders>
          </w:tcPr>
          <w:p w14:paraId="37E1AC77" w14:textId="3697075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A2103E" w14:textId="367ECB9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F561182" w14:textId="05E233D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3EA9326" w14:textId="77998E8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91BFA5C" w14:textId="0FB2410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160884B" w14:textId="3CBECFD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F597C29" w14:textId="037604D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6FD25B6" w14:textId="1B192B09" w:rsidR="0073344F" w:rsidRPr="00273AA1" w:rsidRDefault="0073344F">
            <w:pPr>
              <w:pStyle w:val="MeasureTableTextRightAligned"/>
            </w:pPr>
            <w:r w:rsidRPr="00273AA1">
              <w:t>2026</w:t>
            </w:r>
            <w:r w:rsidR="003F625B">
              <w:noBreakHyphen/>
            </w:r>
            <w:r w:rsidRPr="00273AA1">
              <w:t>27</w:t>
            </w:r>
          </w:p>
        </w:tc>
      </w:tr>
      <w:tr w:rsidR="0073344F" w:rsidRPr="00273AA1" w14:paraId="19EEF401" w14:textId="77777777">
        <w:trPr>
          <w:cantSplit/>
          <w:jc w:val="center"/>
        </w:trPr>
        <w:tc>
          <w:tcPr>
            <w:tcW w:w="967" w:type="dxa"/>
            <w:tcBorders>
              <w:top w:val="single" w:sz="2" w:space="0" w:color="auto"/>
              <w:bottom w:val="single" w:sz="2" w:space="0" w:color="auto"/>
            </w:tcBorders>
          </w:tcPr>
          <w:p w14:paraId="04BA8EFF" w14:textId="77777777" w:rsidR="0073344F" w:rsidRPr="00273AA1" w:rsidRDefault="0073344F">
            <w:pPr>
              <w:pStyle w:val="MeasureTableTextRightAligned"/>
            </w:pPr>
            <w:r w:rsidRPr="00273AA1">
              <w:t>130</w:t>
            </w:r>
          </w:p>
        </w:tc>
        <w:tc>
          <w:tcPr>
            <w:tcW w:w="967" w:type="dxa"/>
            <w:tcBorders>
              <w:top w:val="single" w:sz="2" w:space="0" w:color="auto"/>
              <w:bottom w:val="single" w:sz="2" w:space="0" w:color="auto"/>
            </w:tcBorders>
          </w:tcPr>
          <w:p w14:paraId="040C842A" w14:textId="77777777" w:rsidR="0073344F" w:rsidRPr="00273AA1" w:rsidRDefault="0073344F">
            <w:pPr>
              <w:pStyle w:val="MeasureTableTextRightAligned"/>
            </w:pPr>
            <w:r w:rsidRPr="00273AA1">
              <w:t>125</w:t>
            </w:r>
          </w:p>
        </w:tc>
        <w:tc>
          <w:tcPr>
            <w:tcW w:w="967" w:type="dxa"/>
            <w:tcBorders>
              <w:top w:val="single" w:sz="2" w:space="0" w:color="auto"/>
              <w:bottom w:val="single" w:sz="2" w:space="0" w:color="auto"/>
            </w:tcBorders>
            <w:vAlign w:val="bottom"/>
          </w:tcPr>
          <w:p w14:paraId="6F36E339" w14:textId="77777777" w:rsidR="0073344F" w:rsidRPr="00273AA1" w:rsidRDefault="0073344F">
            <w:pPr>
              <w:pStyle w:val="MeasureTableTextRightAligned"/>
            </w:pPr>
            <w:r w:rsidRPr="00273AA1">
              <w:t>120</w:t>
            </w:r>
          </w:p>
        </w:tc>
        <w:tc>
          <w:tcPr>
            <w:tcW w:w="967" w:type="dxa"/>
            <w:tcBorders>
              <w:top w:val="single" w:sz="2" w:space="0" w:color="auto"/>
              <w:bottom w:val="single" w:sz="2" w:space="0" w:color="auto"/>
            </w:tcBorders>
            <w:vAlign w:val="bottom"/>
          </w:tcPr>
          <w:p w14:paraId="27B7E2BE" w14:textId="77777777" w:rsidR="0073344F" w:rsidRPr="00273AA1" w:rsidRDefault="0073344F">
            <w:pPr>
              <w:pStyle w:val="MeasureTableTextRightAligned"/>
            </w:pPr>
            <w:r w:rsidRPr="00273AA1">
              <w:t>120</w:t>
            </w:r>
          </w:p>
        </w:tc>
        <w:tc>
          <w:tcPr>
            <w:tcW w:w="967" w:type="dxa"/>
            <w:tcBorders>
              <w:top w:val="single" w:sz="2" w:space="0" w:color="auto"/>
              <w:bottom w:val="single" w:sz="2" w:space="0" w:color="auto"/>
            </w:tcBorders>
            <w:vAlign w:val="bottom"/>
          </w:tcPr>
          <w:p w14:paraId="54824F31" w14:textId="77777777" w:rsidR="0073344F" w:rsidRPr="00273AA1" w:rsidRDefault="0073344F">
            <w:pPr>
              <w:pStyle w:val="MeasureTableTextRightAligned"/>
            </w:pPr>
            <w:r w:rsidRPr="00273AA1">
              <w:t>130</w:t>
            </w:r>
          </w:p>
        </w:tc>
        <w:tc>
          <w:tcPr>
            <w:tcW w:w="967" w:type="dxa"/>
            <w:gridSpan w:val="2"/>
            <w:tcBorders>
              <w:top w:val="single" w:sz="2" w:space="0" w:color="auto"/>
              <w:bottom w:val="single" w:sz="2" w:space="0" w:color="auto"/>
            </w:tcBorders>
            <w:vAlign w:val="bottom"/>
          </w:tcPr>
          <w:p w14:paraId="2624DF2C" w14:textId="77777777" w:rsidR="0073344F" w:rsidRPr="00273AA1" w:rsidRDefault="0073344F">
            <w:pPr>
              <w:pStyle w:val="MeasureTableTextRightAligned"/>
            </w:pPr>
            <w:r w:rsidRPr="00273AA1">
              <w:t>130</w:t>
            </w:r>
          </w:p>
        </w:tc>
        <w:tc>
          <w:tcPr>
            <w:tcW w:w="967" w:type="dxa"/>
            <w:gridSpan w:val="2"/>
            <w:tcBorders>
              <w:top w:val="single" w:sz="2" w:space="0" w:color="auto"/>
              <w:bottom w:val="single" w:sz="2" w:space="0" w:color="auto"/>
            </w:tcBorders>
            <w:vAlign w:val="bottom"/>
          </w:tcPr>
          <w:p w14:paraId="6F9262B0" w14:textId="77777777" w:rsidR="0073344F" w:rsidRPr="00273AA1" w:rsidRDefault="0073344F">
            <w:pPr>
              <w:pStyle w:val="MeasureTableTextRightAligned"/>
            </w:pPr>
            <w:r w:rsidRPr="00273AA1">
              <w:t>135</w:t>
            </w:r>
          </w:p>
        </w:tc>
        <w:tc>
          <w:tcPr>
            <w:tcW w:w="968" w:type="dxa"/>
            <w:tcBorders>
              <w:top w:val="single" w:sz="2" w:space="0" w:color="auto"/>
              <w:bottom w:val="single" w:sz="2" w:space="0" w:color="auto"/>
            </w:tcBorders>
            <w:vAlign w:val="bottom"/>
          </w:tcPr>
          <w:p w14:paraId="5DE0F39F" w14:textId="77777777" w:rsidR="0073344F" w:rsidRPr="00273AA1" w:rsidRDefault="0073344F">
            <w:pPr>
              <w:pStyle w:val="MeasureTableTextRightAligned"/>
            </w:pPr>
            <w:r w:rsidRPr="00273AA1">
              <w:t>135</w:t>
            </w:r>
          </w:p>
        </w:tc>
      </w:tr>
      <w:tr w:rsidR="0073344F" w:rsidRPr="00273AA1" w14:paraId="60F5D236" w14:textId="77777777">
        <w:trPr>
          <w:cantSplit/>
          <w:jc w:val="center"/>
        </w:trPr>
        <w:tc>
          <w:tcPr>
            <w:tcW w:w="1934" w:type="dxa"/>
            <w:gridSpan w:val="2"/>
            <w:tcBorders>
              <w:top w:val="single" w:sz="2" w:space="0" w:color="auto"/>
              <w:bottom w:val="nil"/>
            </w:tcBorders>
          </w:tcPr>
          <w:p w14:paraId="7F138AA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BBAFCAA"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3F7BD110" w14:textId="74DB581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C101B59" w14:textId="77777777" w:rsidR="0073344F" w:rsidRPr="00273AA1" w:rsidRDefault="0073344F">
            <w:pPr>
              <w:pStyle w:val="MeasureTableTextLeftAligned"/>
            </w:pPr>
            <w:r w:rsidRPr="00273AA1">
              <w:t>A43</w:t>
            </w:r>
          </w:p>
        </w:tc>
      </w:tr>
      <w:tr w:rsidR="0073344F" w:rsidRPr="00273AA1" w14:paraId="34B8B0E0" w14:textId="77777777">
        <w:trPr>
          <w:cantSplit/>
          <w:jc w:val="center"/>
        </w:trPr>
        <w:tc>
          <w:tcPr>
            <w:tcW w:w="1934" w:type="dxa"/>
            <w:gridSpan w:val="2"/>
            <w:tcBorders>
              <w:top w:val="nil"/>
              <w:bottom w:val="nil"/>
            </w:tcBorders>
          </w:tcPr>
          <w:p w14:paraId="518E5A4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D293405" w14:textId="38147796"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10BD9DCE" w14:textId="77777777" w:rsidR="0073344F" w:rsidRPr="00273AA1" w:rsidRDefault="0073344F">
            <w:pPr>
              <w:pStyle w:val="MeasureTableTextItalic"/>
            </w:pPr>
          </w:p>
        </w:tc>
        <w:tc>
          <w:tcPr>
            <w:tcW w:w="1124" w:type="dxa"/>
            <w:gridSpan w:val="2"/>
            <w:tcBorders>
              <w:top w:val="nil"/>
              <w:bottom w:val="nil"/>
            </w:tcBorders>
          </w:tcPr>
          <w:p w14:paraId="555B9039" w14:textId="77777777" w:rsidR="0073344F" w:rsidRPr="00273AA1" w:rsidRDefault="0073344F">
            <w:pPr>
              <w:pStyle w:val="MeasureTableTextLeftAligned"/>
            </w:pPr>
          </w:p>
        </w:tc>
      </w:tr>
      <w:tr w:rsidR="0073344F" w:rsidRPr="00273AA1" w14:paraId="3889FC12" w14:textId="77777777">
        <w:trPr>
          <w:cantSplit/>
          <w:jc w:val="center"/>
        </w:trPr>
        <w:tc>
          <w:tcPr>
            <w:tcW w:w="1934" w:type="dxa"/>
            <w:gridSpan w:val="2"/>
            <w:tcBorders>
              <w:top w:val="nil"/>
              <w:bottom w:val="nil"/>
            </w:tcBorders>
          </w:tcPr>
          <w:p w14:paraId="2C6656DF"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D1F6627"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89EC86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E7ACFFD" w14:textId="77777777" w:rsidR="0073344F" w:rsidRPr="00273AA1" w:rsidRDefault="0073344F">
            <w:pPr>
              <w:pStyle w:val="MeasureTableTextLeftAligned"/>
            </w:pPr>
          </w:p>
        </w:tc>
      </w:tr>
      <w:tr w:rsidR="0073344F" w:rsidRPr="00273AA1" w14:paraId="040F4BC0" w14:textId="77777777">
        <w:trPr>
          <w:cantSplit/>
          <w:jc w:val="center"/>
        </w:trPr>
        <w:tc>
          <w:tcPr>
            <w:tcW w:w="1934" w:type="dxa"/>
            <w:gridSpan w:val="2"/>
            <w:tcBorders>
              <w:top w:val="nil"/>
            </w:tcBorders>
          </w:tcPr>
          <w:p w14:paraId="20980C3E" w14:textId="77777777" w:rsidR="0073344F" w:rsidRPr="00273AA1" w:rsidRDefault="0073344F">
            <w:pPr>
              <w:pStyle w:val="MeasureTableTextItalic"/>
            </w:pPr>
            <w:r w:rsidRPr="00273AA1">
              <w:t>Legislative reference:</w:t>
            </w:r>
          </w:p>
        </w:tc>
        <w:tc>
          <w:tcPr>
            <w:tcW w:w="5803" w:type="dxa"/>
            <w:gridSpan w:val="8"/>
            <w:tcBorders>
              <w:top w:val="nil"/>
            </w:tcBorders>
          </w:tcPr>
          <w:p w14:paraId="041A67DD"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79A of the </w:t>
            </w:r>
            <w:r w:rsidRPr="00273AA1">
              <w:rPr>
                <w:rFonts w:ascii="Arial" w:hAnsi="Arial" w:cs="Arial"/>
                <w:i/>
                <w:iCs/>
                <w:color w:val="000000"/>
                <w:sz w:val="16"/>
                <w:szCs w:val="16"/>
              </w:rPr>
              <w:t>Income Tax Assessment Act 1936</w:t>
            </w:r>
          </w:p>
        </w:tc>
      </w:tr>
    </w:tbl>
    <w:p w14:paraId="59D9BCA5" w14:textId="77777777" w:rsidR="0073344F" w:rsidRPr="00273AA1" w:rsidRDefault="0073344F" w:rsidP="009504AD">
      <w:pPr>
        <w:pStyle w:val="ChartandTableFootnote"/>
      </w:pPr>
      <w:r w:rsidRPr="00273AA1">
        <w:t>Note: estimates include tax expenditures A43 and A12</w:t>
      </w:r>
    </w:p>
    <w:p w14:paraId="1126F31D" w14:textId="336B2269" w:rsidR="0073344F" w:rsidRPr="00273AA1" w:rsidRDefault="0073344F" w:rsidP="0073344F">
      <w:r w:rsidRPr="00273AA1">
        <w:t>The benchmark tax treatment is that income tax is paid on the taxable income of a taxpayer for an income year at their applicable rate of tax. However, taxpayers who live in prescribed remote areas</w:t>
      </w:r>
      <w:r w:rsidRPr="00273AA1">
        <w:fldChar w:fldCharType="begin"/>
      </w:r>
      <w:r w:rsidRPr="00273AA1">
        <w:instrText xml:space="preserve"> XE </w:instrText>
      </w:r>
      <w:r w:rsidR="003F625B">
        <w:instrText>“</w:instrText>
      </w:r>
      <w:r w:rsidRPr="00273AA1">
        <w:instrText>Remote areas</w:instrText>
      </w:r>
      <w:r w:rsidR="003F625B">
        <w:instrText>”</w:instrText>
      </w:r>
      <w:r w:rsidRPr="00273AA1">
        <w:instrText xml:space="preserve"> </w:instrText>
      </w:r>
      <w:r w:rsidRPr="00273AA1">
        <w:fldChar w:fldCharType="end"/>
      </w:r>
      <w:r w:rsidRPr="00273AA1">
        <w:t xml:space="preserve"> of Australia are eligible for a tax offset, reducing their tax payable. Eligibility and the amount of the tax offset varies depending on the taxpayer</w:t>
      </w:r>
      <w:r w:rsidR="003F625B">
        <w:t>’</w:t>
      </w:r>
      <w:r w:rsidRPr="00273AA1">
        <w:t xml:space="preserve">s location. </w:t>
      </w:r>
    </w:p>
    <w:p w14:paraId="1E496BF7" w14:textId="153C0DEC" w:rsidR="0073344F" w:rsidRPr="00273AA1" w:rsidRDefault="0073344F" w:rsidP="0073344F">
      <w:r w:rsidRPr="00273AA1">
        <w:t xml:space="preserve">From 1 July 2015, </w:t>
      </w:r>
      <w:r w:rsidR="003F625B">
        <w:t>‘</w:t>
      </w:r>
      <w:r w:rsidRPr="00273AA1">
        <w:t>fly</w:t>
      </w:r>
      <w:r w:rsidR="003F625B">
        <w:noBreakHyphen/>
      </w:r>
      <w:r w:rsidRPr="00273AA1">
        <w:t>in fly</w:t>
      </w:r>
      <w:r w:rsidR="003F625B">
        <w:noBreakHyphen/>
      </w:r>
      <w:r w:rsidRPr="00273AA1">
        <w:t>out</w:t>
      </w:r>
      <w:r w:rsidR="003F625B">
        <w:t>’</w:t>
      </w:r>
      <w:r w:rsidRPr="00273AA1">
        <w:t xml:space="preserve"> workers whose normal residence is not in a zone are excluded from the offset. If their normal residence is in a different zone to the one in which they work, they receive the offset applicable to the zone in which they normally reside.</w:t>
      </w:r>
      <w:r w:rsidRPr="00273AA1">
        <w:fldChar w:fldCharType="begin"/>
      </w:r>
      <w:r w:rsidRPr="00273AA1">
        <w:instrText xml:space="preserve"> XE </w:instrText>
      </w:r>
      <w:r w:rsidR="003F625B">
        <w:instrText>“</w:instrText>
      </w:r>
      <w:r w:rsidRPr="00273AA1">
        <w:instrText>Zone tax offsets</w:instrText>
      </w:r>
      <w:r w:rsidR="003F625B">
        <w:instrText>”</w:instrText>
      </w:r>
      <w:r w:rsidRPr="00273AA1">
        <w:instrText xml:space="preserve"> </w:instrText>
      </w:r>
      <w:r w:rsidRPr="00273AA1">
        <w:fldChar w:fldCharType="end"/>
      </w:r>
    </w:p>
    <w:p w14:paraId="01BFA0B3" w14:textId="77777777" w:rsidR="0073344F" w:rsidRPr="00DA4A0B" w:rsidRDefault="0073344F" w:rsidP="00996749">
      <w:pPr>
        <w:pStyle w:val="Heading3"/>
      </w:pPr>
      <w:bookmarkStart w:id="83" w:name="_Toc156386217"/>
      <w:r w:rsidRPr="00DA4A0B">
        <w:lastRenderedPageBreak/>
        <w:t>Tax expenditures for recreation and culture</w:t>
      </w:r>
      <w:bookmarkEnd w:id="83"/>
    </w:p>
    <w:p w14:paraId="2F84AED2" w14:textId="77777777" w:rsidR="0073344F" w:rsidRPr="00273AA1" w:rsidRDefault="0073344F" w:rsidP="00997892">
      <w:pPr>
        <w:pStyle w:val="Heading4"/>
      </w:pPr>
      <w:r w:rsidRPr="00273AA1">
        <w:t>A45</w:t>
      </w:r>
      <w:r w:rsidRPr="00273AA1">
        <w:tab/>
        <w:t>Income averaging for authors, inventors, performing artists, production associates and sportspersons</w:t>
      </w:r>
    </w:p>
    <w:p w14:paraId="1033862F" w14:textId="77777777"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E5E143C" w14:textId="77777777">
        <w:trPr>
          <w:cantSplit/>
          <w:jc w:val="center"/>
        </w:trPr>
        <w:tc>
          <w:tcPr>
            <w:tcW w:w="967" w:type="dxa"/>
            <w:tcBorders>
              <w:top w:val="single" w:sz="2" w:space="0" w:color="auto"/>
              <w:bottom w:val="single" w:sz="2" w:space="0" w:color="auto"/>
            </w:tcBorders>
          </w:tcPr>
          <w:p w14:paraId="23AF8607" w14:textId="717A0B1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FB582ED" w14:textId="3955B60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16C8369" w14:textId="364A23E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FA074C" w14:textId="742C23C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4F6B245" w14:textId="11FE5DB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721DBBA" w14:textId="4A0A0C0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8F76687" w14:textId="186C028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62541E6" w14:textId="296C1F98" w:rsidR="0073344F" w:rsidRPr="00273AA1" w:rsidRDefault="0073344F">
            <w:pPr>
              <w:pStyle w:val="MeasureTableTextRightAligned"/>
            </w:pPr>
            <w:r w:rsidRPr="00273AA1">
              <w:t>2026</w:t>
            </w:r>
            <w:r w:rsidR="003F625B">
              <w:noBreakHyphen/>
            </w:r>
            <w:r w:rsidRPr="00273AA1">
              <w:t>27</w:t>
            </w:r>
          </w:p>
        </w:tc>
      </w:tr>
      <w:tr w:rsidR="0073344F" w:rsidRPr="00273AA1" w14:paraId="3B351013" w14:textId="77777777">
        <w:trPr>
          <w:cantSplit/>
          <w:jc w:val="center"/>
        </w:trPr>
        <w:tc>
          <w:tcPr>
            <w:tcW w:w="967" w:type="dxa"/>
            <w:tcBorders>
              <w:top w:val="single" w:sz="2" w:space="0" w:color="auto"/>
              <w:bottom w:val="single" w:sz="2" w:space="0" w:color="auto"/>
            </w:tcBorders>
          </w:tcPr>
          <w:p w14:paraId="4A3B090E" w14:textId="77777777" w:rsidR="0073344F" w:rsidRPr="00273AA1" w:rsidRDefault="0073344F">
            <w:pPr>
              <w:pStyle w:val="MeasureTableTextRightAligned"/>
            </w:pPr>
            <w:r w:rsidRPr="00273AA1">
              <w:t>40</w:t>
            </w:r>
          </w:p>
        </w:tc>
        <w:tc>
          <w:tcPr>
            <w:tcW w:w="967" w:type="dxa"/>
            <w:tcBorders>
              <w:top w:val="single" w:sz="2" w:space="0" w:color="auto"/>
              <w:bottom w:val="single" w:sz="2" w:space="0" w:color="auto"/>
            </w:tcBorders>
          </w:tcPr>
          <w:p w14:paraId="55D72DF5" w14:textId="77777777" w:rsidR="0073344F" w:rsidRPr="00273AA1" w:rsidRDefault="0073344F">
            <w:pPr>
              <w:pStyle w:val="MeasureTableTextRightAligned"/>
            </w:pPr>
            <w:r w:rsidRPr="00273AA1">
              <w:t>40</w:t>
            </w:r>
          </w:p>
        </w:tc>
        <w:tc>
          <w:tcPr>
            <w:tcW w:w="967" w:type="dxa"/>
            <w:tcBorders>
              <w:top w:val="single" w:sz="2" w:space="0" w:color="auto"/>
              <w:bottom w:val="single" w:sz="2" w:space="0" w:color="auto"/>
            </w:tcBorders>
            <w:vAlign w:val="bottom"/>
          </w:tcPr>
          <w:p w14:paraId="3B0B01F8" w14:textId="77777777" w:rsidR="0073344F" w:rsidRPr="00273AA1" w:rsidRDefault="0073344F">
            <w:pPr>
              <w:pStyle w:val="MeasureTableTextRightAligned"/>
            </w:pPr>
            <w:r w:rsidRPr="00273AA1">
              <w:t>45</w:t>
            </w:r>
          </w:p>
        </w:tc>
        <w:tc>
          <w:tcPr>
            <w:tcW w:w="967" w:type="dxa"/>
            <w:tcBorders>
              <w:top w:val="single" w:sz="2" w:space="0" w:color="auto"/>
              <w:bottom w:val="single" w:sz="2" w:space="0" w:color="auto"/>
            </w:tcBorders>
            <w:vAlign w:val="bottom"/>
          </w:tcPr>
          <w:p w14:paraId="30576B80" w14:textId="77777777" w:rsidR="0073344F" w:rsidRPr="00273AA1" w:rsidRDefault="0073344F">
            <w:pPr>
              <w:pStyle w:val="MeasureTableTextRightAligned"/>
            </w:pPr>
            <w:r w:rsidRPr="00273AA1">
              <w:t>45</w:t>
            </w:r>
          </w:p>
        </w:tc>
        <w:tc>
          <w:tcPr>
            <w:tcW w:w="967" w:type="dxa"/>
            <w:tcBorders>
              <w:top w:val="single" w:sz="2" w:space="0" w:color="auto"/>
              <w:bottom w:val="single" w:sz="2" w:space="0" w:color="auto"/>
            </w:tcBorders>
            <w:vAlign w:val="bottom"/>
          </w:tcPr>
          <w:p w14:paraId="24C3D043" w14:textId="77777777" w:rsidR="0073344F" w:rsidRPr="00273AA1" w:rsidRDefault="0073344F">
            <w:pPr>
              <w:pStyle w:val="MeasureTableTextRightAligned"/>
            </w:pPr>
            <w:r w:rsidRPr="00273AA1">
              <w:t>45</w:t>
            </w:r>
          </w:p>
        </w:tc>
        <w:tc>
          <w:tcPr>
            <w:tcW w:w="967" w:type="dxa"/>
            <w:gridSpan w:val="2"/>
            <w:tcBorders>
              <w:top w:val="single" w:sz="2" w:space="0" w:color="auto"/>
              <w:bottom w:val="single" w:sz="2" w:space="0" w:color="auto"/>
            </w:tcBorders>
            <w:vAlign w:val="bottom"/>
          </w:tcPr>
          <w:p w14:paraId="07196E1D" w14:textId="77777777" w:rsidR="0073344F" w:rsidRPr="00273AA1" w:rsidRDefault="0073344F">
            <w:pPr>
              <w:pStyle w:val="MeasureTableTextRightAligned"/>
            </w:pPr>
            <w:r w:rsidRPr="00273AA1">
              <w:t>45</w:t>
            </w:r>
          </w:p>
        </w:tc>
        <w:tc>
          <w:tcPr>
            <w:tcW w:w="967" w:type="dxa"/>
            <w:gridSpan w:val="2"/>
            <w:tcBorders>
              <w:top w:val="single" w:sz="2" w:space="0" w:color="auto"/>
              <w:bottom w:val="single" w:sz="2" w:space="0" w:color="auto"/>
            </w:tcBorders>
            <w:vAlign w:val="bottom"/>
          </w:tcPr>
          <w:p w14:paraId="75A204DB" w14:textId="77777777" w:rsidR="0073344F" w:rsidRPr="00273AA1" w:rsidRDefault="0073344F">
            <w:pPr>
              <w:pStyle w:val="MeasureTableTextRightAligned"/>
            </w:pPr>
            <w:r w:rsidRPr="00273AA1">
              <w:t>45</w:t>
            </w:r>
          </w:p>
        </w:tc>
        <w:tc>
          <w:tcPr>
            <w:tcW w:w="968" w:type="dxa"/>
            <w:tcBorders>
              <w:top w:val="single" w:sz="2" w:space="0" w:color="auto"/>
              <w:bottom w:val="single" w:sz="2" w:space="0" w:color="auto"/>
            </w:tcBorders>
            <w:vAlign w:val="bottom"/>
          </w:tcPr>
          <w:p w14:paraId="63A139D8" w14:textId="77777777" w:rsidR="0073344F" w:rsidRPr="00273AA1" w:rsidRDefault="0073344F">
            <w:pPr>
              <w:pStyle w:val="MeasureTableTextRightAligned"/>
            </w:pPr>
            <w:r w:rsidRPr="00273AA1">
              <w:t>45</w:t>
            </w:r>
          </w:p>
        </w:tc>
      </w:tr>
      <w:tr w:rsidR="0073344F" w:rsidRPr="00273AA1" w14:paraId="0DF359A0" w14:textId="77777777">
        <w:trPr>
          <w:cantSplit/>
          <w:jc w:val="center"/>
        </w:trPr>
        <w:tc>
          <w:tcPr>
            <w:tcW w:w="1934" w:type="dxa"/>
            <w:gridSpan w:val="2"/>
            <w:tcBorders>
              <w:top w:val="single" w:sz="2" w:space="0" w:color="auto"/>
              <w:bottom w:val="nil"/>
            </w:tcBorders>
          </w:tcPr>
          <w:p w14:paraId="7DB6855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E27202B"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1E09F44E" w14:textId="36472ED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EEE1046" w14:textId="77777777" w:rsidR="0073344F" w:rsidRPr="00273AA1" w:rsidRDefault="0073344F">
            <w:pPr>
              <w:pStyle w:val="MeasureTableTextLeftAligned"/>
            </w:pPr>
            <w:r w:rsidRPr="00273AA1">
              <w:t>A44</w:t>
            </w:r>
          </w:p>
        </w:tc>
      </w:tr>
      <w:tr w:rsidR="0073344F" w:rsidRPr="00273AA1" w14:paraId="21475441" w14:textId="77777777">
        <w:trPr>
          <w:cantSplit/>
          <w:jc w:val="center"/>
        </w:trPr>
        <w:tc>
          <w:tcPr>
            <w:tcW w:w="1934" w:type="dxa"/>
            <w:gridSpan w:val="2"/>
            <w:tcBorders>
              <w:top w:val="nil"/>
              <w:bottom w:val="nil"/>
            </w:tcBorders>
          </w:tcPr>
          <w:p w14:paraId="4BC1FCE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C102972" w14:textId="22B53D28"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4312DA19" w14:textId="77777777" w:rsidR="0073344F" w:rsidRPr="00273AA1" w:rsidRDefault="0073344F">
            <w:pPr>
              <w:pStyle w:val="MeasureTableTextItalic"/>
            </w:pPr>
          </w:p>
        </w:tc>
        <w:tc>
          <w:tcPr>
            <w:tcW w:w="1124" w:type="dxa"/>
            <w:gridSpan w:val="2"/>
            <w:tcBorders>
              <w:top w:val="nil"/>
              <w:bottom w:val="nil"/>
            </w:tcBorders>
          </w:tcPr>
          <w:p w14:paraId="4545C946" w14:textId="77777777" w:rsidR="0073344F" w:rsidRPr="00273AA1" w:rsidRDefault="0073344F">
            <w:pPr>
              <w:pStyle w:val="MeasureTableTextLeftAligned"/>
            </w:pPr>
          </w:p>
        </w:tc>
      </w:tr>
      <w:tr w:rsidR="0073344F" w:rsidRPr="00273AA1" w14:paraId="0D5715E6" w14:textId="77777777">
        <w:trPr>
          <w:cantSplit/>
          <w:jc w:val="center"/>
        </w:trPr>
        <w:tc>
          <w:tcPr>
            <w:tcW w:w="1934" w:type="dxa"/>
            <w:gridSpan w:val="2"/>
            <w:tcBorders>
              <w:top w:val="nil"/>
              <w:bottom w:val="nil"/>
            </w:tcBorders>
          </w:tcPr>
          <w:p w14:paraId="4878029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F07ADC0" w14:textId="77777777" w:rsidR="0073344F" w:rsidRPr="00273AA1" w:rsidRDefault="0073344F">
            <w:pPr>
              <w:pStyle w:val="MeasureTableTextLeftAligned"/>
            </w:pPr>
            <w:r w:rsidRPr="00273AA1">
              <w:t>1998</w:t>
            </w:r>
          </w:p>
        </w:tc>
        <w:tc>
          <w:tcPr>
            <w:tcW w:w="1500" w:type="dxa"/>
            <w:gridSpan w:val="2"/>
            <w:tcBorders>
              <w:top w:val="nil"/>
              <w:bottom w:val="nil"/>
            </w:tcBorders>
          </w:tcPr>
          <w:p w14:paraId="24A16B4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F9C618C" w14:textId="77777777" w:rsidR="0073344F" w:rsidRPr="00273AA1" w:rsidRDefault="0073344F">
            <w:pPr>
              <w:pStyle w:val="MeasureTableTextLeftAligned"/>
            </w:pPr>
          </w:p>
        </w:tc>
      </w:tr>
      <w:tr w:rsidR="0073344F" w:rsidRPr="00273AA1" w14:paraId="51EEF773" w14:textId="77777777">
        <w:trPr>
          <w:cantSplit/>
          <w:jc w:val="center"/>
        </w:trPr>
        <w:tc>
          <w:tcPr>
            <w:tcW w:w="1934" w:type="dxa"/>
            <w:gridSpan w:val="2"/>
            <w:tcBorders>
              <w:top w:val="nil"/>
            </w:tcBorders>
          </w:tcPr>
          <w:p w14:paraId="60EFCA75" w14:textId="77777777" w:rsidR="0073344F" w:rsidRPr="00273AA1" w:rsidRDefault="0073344F">
            <w:pPr>
              <w:pStyle w:val="MeasureTableTextItalic"/>
            </w:pPr>
            <w:r w:rsidRPr="00273AA1">
              <w:t>Legislative reference:</w:t>
            </w:r>
          </w:p>
        </w:tc>
        <w:tc>
          <w:tcPr>
            <w:tcW w:w="5803" w:type="dxa"/>
            <w:gridSpan w:val="8"/>
            <w:tcBorders>
              <w:top w:val="nil"/>
            </w:tcBorders>
          </w:tcPr>
          <w:p w14:paraId="6A36C34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405 of the </w:t>
            </w:r>
            <w:r w:rsidRPr="00273AA1">
              <w:rPr>
                <w:rFonts w:ascii="Arial" w:hAnsi="Arial" w:cs="Arial"/>
                <w:i/>
                <w:iCs/>
                <w:color w:val="000000"/>
                <w:sz w:val="16"/>
                <w:szCs w:val="16"/>
              </w:rPr>
              <w:t>Income Tax Assessment Act 1997</w:t>
            </w:r>
          </w:p>
        </w:tc>
      </w:tr>
    </w:tbl>
    <w:p w14:paraId="5797E37F" w14:textId="77777777" w:rsidR="0073344F" w:rsidRPr="00273AA1" w:rsidRDefault="0073344F" w:rsidP="0073344F">
      <w:pPr>
        <w:pStyle w:val="MeasureTableHeading"/>
      </w:pPr>
    </w:p>
    <w:p w14:paraId="78FF6E7A" w14:textId="77777777" w:rsidR="0073344F" w:rsidRPr="00273AA1" w:rsidRDefault="0073344F" w:rsidP="0073344F">
      <w:r w:rsidRPr="00273AA1">
        <w:t xml:space="preserve">The benchmark tax treatment is that income tax is calculated on the taxable income of a taxpayer for an income year at their applicable rate of tax. </w:t>
      </w:r>
    </w:p>
    <w:p w14:paraId="7A3E3B5F" w14:textId="3DE16A80" w:rsidR="0073344F" w:rsidRPr="00273AA1" w:rsidRDefault="0073344F" w:rsidP="0073344F">
      <w:r w:rsidRPr="00273AA1">
        <w:t xml:space="preserve">However, special professionals (such as authors, </w:t>
      </w:r>
      <w:r w:rsidRPr="00273AA1">
        <w:fldChar w:fldCharType="begin"/>
      </w:r>
      <w:r w:rsidRPr="00273AA1">
        <w:instrText xml:space="preserve"> XE </w:instrText>
      </w:r>
      <w:r w:rsidR="003F625B">
        <w:instrText>“</w:instrText>
      </w:r>
      <w:r w:rsidRPr="00273AA1">
        <w:instrText>Authors</w:instrText>
      </w:r>
      <w:r w:rsidR="003F625B">
        <w:instrText>”</w:instrText>
      </w:r>
      <w:r w:rsidRPr="00273AA1">
        <w:instrText xml:space="preserve"> </w:instrText>
      </w:r>
      <w:r w:rsidRPr="00273AA1">
        <w:fldChar w:fldCharType="end"/>
      </w:r>
      <w:r w:rsidRPr="00273AA1">
        <w:t xml:space="preserve">composers, </w:t>
      </w:r>
      <w:r w:rsidRPr="00273AA1">
        <w:fldChar w:fldCharType="begin"/>
      </w:r>
      <w:r w:rsidRPr="00273AA1">
        <w:instrText xml:space="preserve"> XE </w:instrText>
      </w:r>
      <w:r w:rsidR="003F625B">
        <w:instrText>“</w:instrText>
      </w:r>
      <w:r w:rsidRPr="00273AA1">
        <w:instrText>Composers</w:instrText>
      </w:r>
      <w:r w:rsidR="003F625B">
        <w:instrText>”</w:instrText>
      </w:r>
      <w:r w:rsidRPr="00273AA1">
        <w:instrText xml:space="preserve"> </w:instrText>
      </w:r>
      <w:r w:rsidRPr="00273AA1">
        <w:fldChar w:fldCharType="end"/>
      </w:r>
      <w:r w:rsidRPr="00273AA1">
        <w:t>artists</w:t>
      </w:r>
      <w:r w:rsidRPr="00273AA1">
        <w:fldChar w:fldCharType="begin"/>
      </w:r>
      <w:r w:rsidRPr="00273AA1">
        <w:instrText xml:space="preserve"> XE </w:instrText>
      </w:r>
      <w:r w:rsidR="003F625B">
        <w:instrText>“</w:instrText>
      </w:r>
      <w:r w:rsidRPr="00273AA1">
        <w:instrText>Artists</w:instrText>
      </w:r>
      <w:r w:rsidR="003F625B">
        <w:instrText>”</w:instrText>
      </w:r>
      <w:r w:rsidRPr="00273AA1">
        <w:instrText xml:space="preserve"> </w:instrText>
      </w:r>
      <w:r w:rsidRPr="00273AA1">
        <w:fldChar w:fldCharType="end"/>
      </w:r>
      <w:r w:rsidRPr="00273AA1">
        <w:t>, inventors</w:t>
      </w:r>
      <w:r w:rsidRPr="00273AA1">
        <w:fldChar w:fldCharType="begin"/>
      </w:r>
      <w:r w:rsidRPr="00273AA1">
        <w:instrText xml:space="preserve"> XE </w:instrText>
      </w:r>
      <w:r w:rsidR="003F625B">
        <w:instrText>“</w:instrText>
      </w:r>
      <w:r w:rsidRPr="00273AA1">
        <w:instrText>Inventors</w:instrText>
      </w:r>
      <w:r w:rsidR="003F625B">
        <w:instrText>”</w:instrText>
      </w:r>
      <w:r w:rsidRPr="00273AA1">
        <w:instrText xml:space="preserve"> </w:instrText>
      </w:r>
      <w:r w:rsidRPr="00273AA1">
        <w:fldChar w:fldCharType="end"/>
      </w:r>
      <w:r w:rsidRPr="00273AA1">
        <w:t>, performing artists</w:t>
      </w:r>
      <w:r w:rsidRPr="00273AA1">
        <w:fldChar w:fldCharType="begin"/>
      </w:r>
      <w:r w:rsidRPr="00273AA1">
        <w:instrText xml:space="preserve"> XE </w:instrText>
      </w:r>
      <w:r w:rsidR="003F625B">
        <w:instrText>“</w:instrText>
      </w:r>
      <w:r w:rsidRPr="00273AA1">
        <w:instrText>Performing artists</w:instrText>
      </w:r>
      <w:r w:rsidR="003F625B">
        <w:instrText>”</w:instrText>
      </w:r>
      <w:r w:rsidRPr="00273AA1">
        <w:instrText xml:space="preserve"> </w:instrText>
      </w:r>
      <w:r w:rsidRPr="00273AA1">
        <w:fldChar w:fldCharType="end"/>
      </w:r>
      <w:r w:rsidRPr="00273AA1">
        <w:t>, production associates</w:t>
      </w:r>
      <w:r w:rsidRPr="00273AA1">
        <w:fldChar w:fldCharType="begin"/>
      </w:r>
      <w:r w:rsidRPr="00273AA1">
        <w:instrText xml:space="preserve"> XE </w:instrText>
      </w:r>
      <w:r w:rsidR="003F625B">
        <w:instrText>“</w:instrText>
      </w:r>
      <w:r w:rsidRPr="00273AA1">
        <w:instrText>Production associates</w:instrText>
      </w:r>
      <w:r w:rsidR="003F625B">
        <w:instrText>”</w:instrText>
      </w:r>
      <w:r w:rsidRPr="00273AA1">
        <w:instrText xml:space="preserve"> </w:instrText>
      </w:r>
      <w:r w:rsidRPr="00273AA1">
        <w:fldChar w:fldCharType="end"/>
      </w:r>
      <w:r w:rsidRPr="00273AA1">
        <w:t xml:space="preserve"> and sportspersons)</w:t>
      </w:r>
      <w:r w:rsidRPr="00273AA1">
        <w:fldChar w:fldCharType="begin"/>
      </w:r>
      <w:r w:rsidRPr="00273AA1">
        <w:instrText xml:space="preserve"> XE </w:instrText>
      </w:r>
      <w:r w:rsidR="003F625B">
        <w:instrText>“</w:instrText>
      </w:r>
      <w:r w:rsidRPr="00273AA1">
        <w:instrText>Sportspersons</w:instrText>
      </w:r>
      <w:r w:rsidR="003F625B">
        <w:instrText>”</w:instrText>
      </w:r>
      <w:r w:rsidRPr="00273AA1">
        <w:instrText xml:space="preserve"> </w:instrText>
      </w:r>
      <w:r w:rsidRPr="00273AA1">
        <w:fldChar w:fldCharType="end"/>
      </w:r>
      <w:r w:rsidRPr="00273AA1">
        <w:t xml:space="preserve"> whose income can fluctuate significantly between income years, may be eligible for an income averaging</w:t>
      </w:r>
      <w:r w:rsidRPr="00273AA1">
        <w:fldChar w:fldCharType="begin"/>
      </w:r>
      <w:r w:rsidRPr="00273AA1">
        <w:instrText xml:space="preserve"> XE </w:instrText>
      </w:r>
      <w:r w:rsidR="003F625B">
        <w:instrText>“</w:instrText>
      </w:r>
      <w:r w:rsidRPr="00273AA1">
        <w:instrText>Income averaging:Special professionals</w:instrText>
      </w:r>
      <w:r w:rsidR="003F625B">
        <w:instrText>”</w:instrText>
      </w:r>
      <w:r w:rsidRPr="00273AA1">
        <w:instrText xml:space="preserve"> </w:instrText>
      </w:r>
      <w:r w:rsidRPr="00273AA1">
        <w:fldChar w:fldCharType="end"/>
      </w:r>
      <w:r w:rsidRPr="00273AA1">
        <w:t xml:space="preserve"> scheme that reduces their overall tax liability. </w:t>
      </w:r>
    </w:p>
    <w:p w14:paraId="4078B1DC" w14:textId="4DC02931" w:rsidR="0073344F" w:rsidRPr="00273AA1" w:rsidRDefault="0073344F" w:rsidP="00997892">
      <w:pPr>
        <w:pStyle w:val="Heading4"/>
      </w:pPr>
      <w:r w:rsidRPr="00273AA1">
        <w:t>A46</w:t>
      </w:r>
      <w:r w:rsidRPr="00273AA1">
        <w:tab/>
        <w:t>Income tax exemption of certain Prime Minister</w:t>
      </w:r>
      <w:r w:rsidR="003F625B">
        <w:t>’</w:t>
      </w:r>
      <w:r w:rsidRPr="00273AA1">
        <w:t>s prizes</w:t>
      </w:r>
    </w:p>
    <w:p w14:paraId="714C129F" w14:textId="77777777"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886F9ED" w14:textId="77777777">
        <w:trPr>
          <w:cantSplit/>
          <w:jc w:val="center"/>
        </w:trPr>
        <w:tc>
          <w:tcPr>
            <w:tcW w:w="967" w:type="dxa"/>
            <w:tcBorders>
              <w:top w:val="single" w:sz="2" w:space="0" w:color="auto"/>
              <w:bottom w:val="single" w:sz="2" w:space="0" w:color="auto"/>
            </w:tcBorders>
          </w:tcPr>
          <w:p w14:paraId="0E734577" w14:textId="0A6494D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73CA8B0" w14:textId="2833FCC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D206C8F" w14:textId="04DBEDD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FF19746" w14:textId="3919293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2450C81" w14:textId="79A6119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DFD93EA" w14:textId="6E972F0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4207D28" w14:textId="0DE1F58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D6E38D4" w14:textId="74BA1E5B" w:rsidR="0073344F" w:rsidRPr="00273AA1" w:rsidRDefault="0073344F">
            <w:pPr>
              <w:pStyle w:val="MeasureTableTextRightAligned"/>
            </w:pPr>
            <w:r w:rsidRPr="00273AA1">
              <w:t>2026</w:t>
            </w:r>
            <w:r w:rsidR="003F625B">
              <w:noBreakHyphen/>
            </w:r>
            <w:r w:rsidRPr="00273AA1">
              <w:t>27</w:t>
            </w:r>
          </w:p>
        </w:tc>
      </w:tr>
      <w:tr w:rsidR="0073344F" w:rsidRPr="00273AA1" w14:paraId="1B73A51B" w14:textId="77777777">
        <w:trPr>
          <w:cantSplit/>
          <w:jc w:val="center"/>
        </w:trPr>
        <w:tc>
          <w:tcPr>
            <w:tcW w:w="967" w:type="dxa"/>
            <w:tcBorders>
              <w:top w:val="single" w:sz="2" w:space="0" w:color="auto"/>
              <w:bottom w:val="single" w:sz="2" w:space="0" w:color="auto"/>
            </w:tcBorders>
          </w:tcPr>
          <w:p w14:paraId="1D2EDBE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9B8035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364FE3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478729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BD208E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3ACD9F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932B43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93899DE" w14:textId="77777777" w:rsidR="0073344F" w:rsidRPr="00273AA1" w:rsidRDefault="0073344F">
            <w:pPr>
              <w:pStyle w:val="MeasureTableTextRightAligned"/>
            </w:pPr>
            <w:r w:rsidRPr="00273AA1">
              <w:t>..</w:t>
            </w:r>
          </w:p>
        </w:tc>
      </w:tr>
      <w:tr w:rsidR="0073344F" w:rsidRPr="00273AA1" w14:paraId="2E8CBDB1" w14:textId="77777777">
        <w:trPr>
          <w:cantSplit/>
          <w:jc w:val="center"/>
        </w:trPr>
        <w:tc>
          <w:tcPr>
            <w:tcW w:w="1934" w:type="dxa"/>
            <w:gridSpan w:val="2"/>
            <w:tcBorders>
              <w:top w:val="single" w:sz="2" w:space="0" w:color="auto"/>
              <w:bottom w:val="nil"/>
            </w:tcBorders>
          </w:tcPr>
          <w:p w14:paraId="3E91ACE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5A35802"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6743E1D" w14:textId="5976F2E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47F9BE8" w14:textId="77777777" w:rsidR="0073344F" w:rsidRPr="00273AA1" w:rsidRDefault="0073344F">
            <w:pPr>
              <w:pStyle w:val="MeasureTableTextLeftAligned"/>
            </w:pPr>
            <w:r w:rsidRPr="00273AA1">
              <w:t>A45</w:t>
            </w:r>
          </w:p>
        </w:tc>
      </w:tr>
      <w:tr w:rsidR="0073344F" w:rsidRPr="00273AA1" w14:paraId="792CCEEC" w14:textId="77777777">
        <w:trPr>
          <w:cantSplit/>
          <w:jc w:val="center"/>
        </w:trPr>
        <w:tc>
          <w:tcPr>
            <w:tcW w:w="1934" w:type="dxa"/>
            <w:gridSpan w:val="2"/>
            <w:tcBorders>
              <w:top w:val="nil"/>
              <w:bottom w:val="nil"/>
            </w:tcBorders>
          </w:tcPr>
          <w:p w14:paraId="685601C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68FC86C"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508C4DB" w14:textId="77777777" w:rsidR="0073344F" w:rsidRPr="00273AA1" w:rsidRDefault="0073344F">
            <w:pPr>
              <w:pStyle w:val="MeasureTableTextItalic"/>
            </w:pPr>
          </w:p>
        </w:tc>
        <w:tc>
          <w:tcPr>
            <w:tcW w:w="1124" w:type="dxa"/>
            <w:gridSpan w:val="2"/>
            <w:tcBorders>
              <w:top w:val="nil"/>
              <w:bottom w:val="nil"/>
            </w:tcBorders>
          </w:tcPr>
          <w:p w14:paraId="0C74D570" w14:textId="77777777" w:rsidR="0073344F" w:rsidRPr="00273AA1" w:rsidRDefault="0073344F">
            <w:pPr>
              <w:pStyle w:val="MeasureTableTextLeftAligned"/>
            </w:pPr>
          </w:p>
        </w:tc>
      </w:tr>
      <w:tr w:rsidR="0073344F" w:rsidRPr="00273AA1" w14:paraId="3EF5E4AA" w14:textId="77777777">
        <w:trPr>
          <w:cantSplit/>
          <w:jc w:val="center"/>
        </w:trPr>
        <w:tc>
          <w:tcPr>
            <w:tcW w:w="1934" w:type="dxa"/>
            <w:gridSpan w:val="2"/>
            <w:tcBorders>
              <w:top w:val="nil"/>
              <w:bottom w:val="nil"/>
            </w:tcBorders>
          </w:tcPr>
          <w:p w14:paraId="470B3E8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5699DA1" w14:textId="77777777" w:rsidR="0073344F" w:rsidRPr="00273AA1" w:rsidRDefault="0073344F">
            <w:pPr>
              <w:pStyle w:val="MeasureTableTextLeftAligned"/>
            </w:pPr>
            <w:r w:rsidRPr="00273AA1">
              <w:t>1 July 2006</w:t>
            </w:r>
          </w:p>
        </w:tc>
        <w:tc>
          <w:tcPr>
            <w:tcW w:w="1500" w:type="dxa"/>
            <w:gridSpan w:val="2"/>
            <w:tcBorders>
              <w:top w:val="nil"/>
              <w:bottom w:val="nil"/>
            </w:tcBorders>
          </w:tcPr>
          <w:p w14:paraId="0FD0D6E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9D0EBE0" w14:textId="77777777" w:rsidR="0073344F" w:rsidRPr="00273AA1" w:rsidRDefault="0073344F">
            <w:pPr>
              <w:pStyle w:val="MeasureTableTextLeftAligned"/>
            </w:pPr>
          </w:p>
        </w:tc>
      </w:tr>
      <w:tr w:rsidR="0073344F" w:rsidRPr="00273AA1" w14:paraId="6284BE66" w14:textId="77777777">
        <w:trPr>
          <w:cantSplit/>
          <w:jc w:val="center"/>
        </w:trPr>
        <w:tc>
          <w:tcPr>
            <w:tcW w:w="1934" w:type="dxa"/>
            <w:gridSpan w:val="2"/>
            <w:tcBorders>
              <w:top w:val="nil"/>
            </w:tcBorders>
          </w:tcPr>
          <w:p w14:paraId="7A5223FF" w14:textId="77777777" w:rsidR="0073344F" w:rsidRPr="00273AA1" w:rsidRDefault="0073344F">
            <w:pPr>
              <w:pStyle w:val="MeasureTableTextItalic"/>
            </w:pPr>
            <w:r w:rsidRPr="00273AA1">
              <w:t>Legislative reference:</w:t>
            </w:r>
          </w:p>
        </w:tc>
        <w:tc>
          <w:tcPr>
            <w:tcW w:w="5803" w:type="dxa"/>
            <w:gridSpan w:val="8"/>
            <w:tcBorders>
              <w:top w:val="nil"/>
            </w:tcBorders>
          </w:tcPr>
          <w:p w14:paraId="3C3BF076" w14:textId="36FA680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51</w:t>
            </w:r>
            <w:r w:rsidR="003F625B">
              <w:rPr>
                <w:rFonts w:ascii="Arial" w:hAnsi="Arial" w:cs="Arial"/>
                <w:color w:val="000000"/>
                <w:sz w:val="16"/>
                <w:szCs w:val="16"/>
              </w:rPr>
              <w:noBreakHyphen/>
            </w:r>
            <w:r w:rsidRPr="00273AA1">
              <w:rPr>
                <w:rFonts w:ascii="Arial" w:hAnsi="Arial" w:cs="Arial"/>
                <w:color w:val="000000"/>
                <w:sz w:val="16"/>
                <w:szCs w:val="16"/>
              </w:rPr>
              <w:t xml:space="preserve">60 of the </w:t>
            </w:r>
            <w:r w:rsidRPr="00273AA1">
              <w:rPr>
                <w:rFonts w:ascii="Arial" w:hAnsi="Arial" w:cs="Arial"/>
                <w:i/>
                <w:iCs/>
                <w:color w:val="000000"/>
                <w:sz w:val="16"/>
                <w:szCs w:val="16"/>
              </w:rPr>
              <w:t>Income Tax Assessment Act 1997</w:t>
            </w:r>
          </w:p>
        </w:tc>
      </w:tr>
    </w:tbl>
    <w:p w14:paraId="19893F9A" w14:textId="77777777" w:rsidR="0073344F" w:rsidRPr="00273AA1" w:rsidRDefault="0073344F" w:rsidP="0073344F">
      <w:pPr>
        <w:pStyle w:val="MeasureTableHeading"/>
      </w:pPr>
    </w:p>
    <w:p w14:paraId="4159A3AE" w14:textId="6EE398C1" w:rsidR="0073344F" w:rsidRPr="00273AA1" w:rsidRDefault="0073344F" w:rsidP="0073344F">
      <w:r w:rsidRPr="00273AA1">
        <w:t>The benchmark tax treatment is that income tax is paid on the taxable income of a taxpayer for an income year at their applicable rate of tax. However, the Prime Minister</w:t>
      </w:r>
      <w:r w:rsidR="003F625B">
        <w:t>’</w:t>
      </w:r>
      <w:r w:rsidRPr="00273AA1">
        <w:t>s Prize for Australian History, the Prime Minister</w:t>
      </w:r>
      <w:r w:rsidR="003F625B">
        <w:t>’</w:t>
      </w:r>
      <w:r w:rsidRPr="00273AA1">
        <w:t>s Prize for Science</w:t>
      </w:r>
      <w:r w:rsidRPr="00273AA1">
        <w:fldChar w:fldCharType="begin"/>
      </w:r>
      <w:r w:rsidRPr="00273AA1">
        <w:instrText xml:space="preserve"> XE </w:instrText>
      </w:r>
      <w:r w:rsidR="003F625B">
        <w:instrText>“</w:instrText>
      </w:r>
      <w:r w:rsidRPr="00273AA1">
        <w:instrText>Prime Minister</w:instrText>
      </w:r>
      <w:r w:rsidR="003F625B">
        <w:instrText>’</w:instrText>
      </w:r>
      <w:r w:rsidRPr="00273AA1">
        <w:instrText>s Prizes</w:instrText>
      </w:r>
      <w:r w:rsidRPr="00273AA1" w:rsidDel="006B0C4F">
        <w:instrText xml:space="preserve"> </w:instrText>
      </w:r>
      <w:r w:rsidR="003F625B">
        <w:instrText>“</w:instrText>
      </w:r>
      <w:r w:rsidRPr="00273AA1">
        <w:instrText xml:space="preserve"> </w:instrText>
      </w:r>
      <w:r w:rsidRPr="00273AA1">
        <w:fldChar w:fldCharType="end"/>
      </w:r>
      <w:r w:rsidRPr="00273AA1">
        <w:t xml:space="preserve"> and the Prime Minister</w:t>
      </w:r>
      <w:r w:rsidR="003F625B">
        <w:t>’</w:t>
      </w:r>
      <w:r w:rsidRPr="00273AA1">
        <w:t xml:space="preserve">s Literary Award are exempt from income tax. </w:t>
      </w:r>
    </w:p>
    <w:p w14:paraId="26E90E8C" w14:textId="77777777" w:rsidR="0073344F" w:rsidRPr="00273AA1" w:rsidRDefault="0073344F" w:rsidP="00996749">
      <w:pPr>
        <w:pStyle w:val="Heading3"/>
      </w:pPr>
      <w:bookmarkStart w:id="84" w:name="_Toc156386218"/>
      <w:r w:rsidRPr="00273AA1">
        <w:lastRenderedPageBreak/>
        <w:t>Tax expenditures for other economic affairs</w:t>
      </w:r>
      <w:bookmarkEnd w:id="84"/>
    </w:p>
    <w:p w14:paraId="55DFDD83" w14:textId="078BB8D6" w:rsidR="0073344F" w:rsidRPr="00273AA1" w:rsidRDefault="0073344F" w:rsidP="00997892">
      <w:pPr>
        <w:pStyle w:val="Heading4"/>
      </w:pPr>
      <w:r w:rsidRPr="00273AA1">
        <w:t>A47</w:t>
      </w:r>
      <w:r w:rsidRPr="00273AA1">
        <w:tab/>
        <w:t>Deductibility of COVID</w:t>
      </w:r>
      <w:r w:rsidR="003F625B">
        <w:noBreakHyphen/>
      </w:r>
      <w:r w:rsidRPr="00273AA1">
        <w:t>19 test expenses</w:t>
      </w:r>
    </w:p>
    <w:p w14:paraId="0841BD77" w14:textId="4A881727"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0CB12F" w14:textId="77777777">
        <w:trPr>
          <w:cantSplit/>
          <w:jc w:val="center"/>
        </w:trPr>
        <w:tc>
          <w:tcPr>
            <w:tcW w:w="967" w:type="dxa"/>
            <w:tcBorders>
              <w:top w:val="single" w:sz="2" w:space="0" w:color="auto"/>
              <w:bottom w:val="single" w:sz="2" w:space="0" w:color="auto"/>
            </w:tcBorders>
          </w:tcPr>
          <w:p w14:paraId="5D0E2DA9" w14:textId="7E0ABD8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3FA856A" w14:textId="6D757C3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CDCDEE4" w14:textId="3B97323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05FB131" w14:textId="4451327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1D488A" w14:textId="07BF9E4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874C89F" w14:textId="6B387B0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34178F7" w14:textId="5288E69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1CA8993" w14:textId="596DFC56" w:rsidR="0073344F" w:rsidRPr="00273AA1" w:rsidRDefault="0073344F">
            <w:pPr>
              <w:pStyle w:val="MeasureTableTextRightAligned"/>
            </w:pPr>
            <w:r w:rsidRPr="00273AA1">
              <w:t>2026</w:t>
            </w:r>
            <w:r w:rsidR="003F625B">
              <w:noBreakHyphen/>
            </w:r>
            <w:r w:rsidRPr="00273AA1">
              <w:t>27</w:t>
            </w:r>
          </w:p>
        </w:tc>
      </w:tr>
      <w:tr w:rsidR="0073344F" w:rsidRPr="00273AA1" w14:paraId="6FC5958C" w14:textId="77777777">
        <w:trPr>
          <w:cantSplit/>
          <w:jc w:val="center"/>
        </w:trPr>
        <w:tc>
          <w:tcPr>
            <w:tcW w:w="967" w:type="dxa"/>
            <w:tcBorders>
              <w:top w:val="single" w:sz="2" w:space="0" w:color="auto"/>
              <w:bottom w:val="single" w:sz="2" w:space="0" w:color="auto"/>
            </w:tcBorders>
          </w:tcPr>
          <w:p w14:paraId="2BF61751" w14:textId="34AD72FE"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1AE93D98" w14:textId="7E605F59"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00ECA86B" w14:textId="1C303AEF"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1205CD31"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039D8CC0" w14:textId="77777777" w:rsidR="0073344F" w:rsidRPr="00273AA1" w:rsidRDefault="0073344F">
            <w:pPr>
              <w:pStyle w:val="MeasureTableTextRightAligned"/>
            </w:pPr>
            <w:r w:rsidRPr="00273AA1">
              <w:t>7</w:t>
            </w:r>
          </w:p>
        </w:tc>
        <w:tc>
          <w:tcPr>
            <w:tcW w:w="967" w:type="dxa"/>
            <w:gridSpan w:val="2"/>
            <w:tcBorders>
              <w:top w:val="single" w:sz="2" w:space="0" w:color="auto"/>
              <w:bottom w:val="single" w:sz="2" w:space="0" w:color="auto"/>
            </w:tcBorders>
            <w:vAlign w:val="bottom"/>
          </w:tcPr>
          <w:p w14:paraId="4E2D465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9F0CD6A"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6052E14" w14:textId="77777777" w:rsidR="0073344F" w:rsidRPr="00273AA1" w:rsidRDefault="0073344F">
            <w:pPr>
              <w:pStyle w:val="MeasureTableTextRightAligned"/>
            </w:pPr>
            <w:r w:rsidRPr="00273AA1">
              <w:t>*</w:t>
            </w:r>
          </w:p>
        </w:tc>
      </w:tr>
      <w:tr w:rsidR="0073344F" w:rsidRPr="00273AA1" w14:paraId="5E0DBEF4" w14:textId="77777777">
        <w:trPr>
          <w:cantSplit/>
          <w:jc w:val="center"/>
        </w:trPr>
        <w:tc>
          <w:tcPr>
            <w:tcW w:w="1934" w:type="dxa"/>
            <w:gridSpan w:val="2"/>
            <w:tcBorders>
              <w:top w:val="single" w:sz="2" w:space="0" w:color="auto"/>
              <w:bottom w:val="nil"/>
            </w:tcBorders>
          </w:tcPr>
          <w:p w14:paraId="0A07055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A656AAB"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FBA1091" w14:textId="34C5D9B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01A5A7A" w14:textId="77777777" w:rsidR="0073344F" w:rsidRPr="00273AA1" w:rsidRDefault="0073344F">
            <w:pPr>
              <w:pStyle w:val="MeasureTableTextLeftAligned"/>
            </w:pPr>
            <w:r w:rsidRPr="00273AA1">
              <w:t>A46</w:t>
            </w:r>
          </w:p>
        </w:tc>
      </w:tr>
      <w:tr w:rsidR="0073344F" w:rsidRPr="00273AA1" w14:paraId="2BC98471" w14:textId="77777777">
        <w:trPr>
          <w:cantSplit/>
          <w:jc w:val="center"/>
        </w:trPr>
        <w:tc>
          <w:tcPr>
            <w:tcW w:w="1934" w:type="dxa"/>
            <w:gridSpan w:val="2"/>
            <w:tcBorders>
              <w:top w:val="nil"/>
              <w:bottom w:val="nil"/>
            </w:tcBorders>
          </w:tcPr>
          <w:p w14:paraId="50637F2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4125703" w14:textId="6109F583"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1EA0BF05" w14:textId="77777777" w:rsidR="0073344F" w:rsidRPr="00273AA1" w:rsidRDefault="0073344F">
            <w:pPr>
              <w:pStyle w:val="MeasureTableTextItalic"/>
            </w:pPr>
            <w:r w:rsidRPr="00273AA1">
              <w:t>* Category</w:t>
            </w:r>
          </w:p>
        </w:tc>
        <w:tc>
          <w:tcPr>
            <w:tcW w:w="1124" w:type="dxa"/>
            <w:gridSpan w:val="2"/>
            <w:tcBorders>
              <w:top w:val="nil"/>
              <w:bottom w:val="nil"/>
            </w:tcBorders>
          </w:tcPr>
          <w:p w14:paraId="17CCEDBF" w14:textId="77777777" w:rsidR="0073344F" w:rsidRPr="00273AA1" w:rsidRDefault="0073344F">
            <w:pPr>
              <w:pStyle w:val="MeasureTableTextLeftAligned"/>
            </w:pPr>
            <w:r w:rsidRPr="00273AA1">
              <w:t>2+</w:t>
            </w:r>
          </w:p>
        </w:tc>
      </w:tr>
      <w:tr w:rsidR="0073344F" w:rsidRPr="00273AA1" w14:paraId="708D4B4E" w14:textId="77777777">
        <w:trPr>
          <w:cantSplit/>
          <w:jc w:val="center"/>
        </w:trPr>
        <w:tc>
          <w:tcPr>
            <w:tcW w:w="1934" w:type="dxa"/>
            <w:gridSpan w:val="2"/>
            <w:tcBorders>
              <w:top w:val="nil"/>
              <w:bottom w:val="nil"/>
            </w:tcBorders>
          </w:tcPr>
          <w:p w14:paraId="6CEAA48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0B71289" w14:textId="77777777" w:rsidR="0073344F" w:rsidRPr="00273AA1" w:rsidRDefault="0073344F">
            <w:pPr>
              <w:pStyle w:val="MeasureTableTextLeftAligned"/>
            </w:pPr>
            <w:r w:rsidRPr="00273AA1">
              <w:t>1 July 2021</w:t>
            </w:r>
          </w:p>
        </w:tc>
        <w:tc>
          <w:tcPr>
            <w:tcW w:w="1500" w:type="dxa"/>
            <w:gridSpan w:val="2"/>
            <w:tcBorders>
              <w:top w:val="nil"/>
              <w:bottom w:val="nil"/>
            </w:tcBorders>
          </w:tcPr>
          <w:p w14:paraId="0A4EC18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A621A08" w14:textId="77777777" w:rsidR="0073344F" w:rsidRPr="00273AA1" w:rsidRDefault="0073344F">
            <w:pPr>
              <w:pStyle w:val="MeasureTableTextLeftAligned"/>
            </w:pPr>
          </w:p>
        </w:tc>
      </w:tr>
      <w:tr w:rsidR="0073344F" w:rsidRPr="00273AA1" w14:paraId="673F4A24" w14:textId="77777777">
        <w:trPr>
          <w:cantSplit/>
          <w:jc w:val="center"/>
        </w:trPr>
        <w:tc>
          <w:tcPr>
            <w:tcW w:w="1934" w:type="dxa"/>
            <w:gridSpan w:val="2"/>
            <w:tcBorders>
              <w:top w:val="nil"/>
            </w:tcBorders>
          </w:tcPr>
          <w:p w14:paraId="778EDFD6" w14:textId="77777777" w:rsidR="0073344F" w:rsidRPr="00273AA1" w:rsidRDefault="0073344F">
            <w:pPr>
              <w:pStyle w:val="MeasureTableTextItalic"/>
            </w:pPr>
            <w:r w:rsidRPr="00273AA1">
              <w:t>Legislative reference:</w:t>
            </w:r>
          </w:p>
        </w:tc>
        <w:tc>
          <w:tcPr>
            <w:tcW w:w="5803" w:type="dxa"/>
            <w:gridSpan w:val="8"/>
            <w:tcBorders>
              <w:top w:val="nil"/>
            </w:tcBorders>
          </w:tcPr>
          <w:p w14:paraId="3F2E1DF0" w14:textId="4649C0B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25</w:t>
            </w:r>
            <w:r w:rsidR="003F625B">
              <w:rPr>
                <w:rFonts w:ascii="Arial" w:hAnsi="Arial" w:cs="Arial"/>
                <w:color w:val="000000"/>
                <w:sz w:val="16"/>
                <w:szCs w:val="16"/>
              </w:rPr>
              <w:noBreakHyphen/>
            </w:r>
            <w:r w:rsidRPr="00273AA1">
              <w:rPr>
                <w:rFonts w:ascii="Arial" w:hAnsi="Arial" w:cs="Arial"/>
                <w:color w:val="000000"/>
                <w:sz w:val="16"/>
                <w:szCs w:val="16"/>
              </w:rPr>
              <w:t xml:space="preserve">125 </w:t>
            </w:r>
            <w:r w:rsidRPr="00273AA1">
              <w:rPr>
                <w:rFonts w:ascii="Arial" w:hAnsi="Arial" w:cs="Arial"/>
                <w:i/>
                <w:iCs/>
                <w:color w:val="000000"/>
                <w:sz w:val="16"/>
                <w:szCs w:val="16"/>
              </w:rPr>
              <w:t>Income Tax Assessment Act 1997</w:t>
            </w:r>
          </w:p>
        </w:tc>
      </w:tr>
    </w:tbl>
    <w:p w14:paraId="020C2BA3" w14:textId="77777777" w:rsidR="0073344F" w:rsidRPr="00273AA1" w:rsidRDefault="0073344F" w:rsidP="0073344F">
      <w:pPr>
        <w:pStyle w:val="MeasureTableHeading"/>
      </w:pPr>
    </w:p>
    <w:p w14:paraId="27F2B68D" w14:textId="2F7DB25C" w:rsidR="0073344F" w:rsidRPr="00273AA1" w:rsidRDefault="0073344F" w:rsidP="0073344F">
      <w:pPr>
        <w:spacing w:before="200"/>
      </w:pPr>
      <w:r w:rsidRPr="00273AA1">
        <w:t>Under the benchmark, expenses are only deductible if they are connected to income earning activity. However, from 1 July 2021, the costs of taking a COVID</w:t>
      </w:r>
      <w:r w:rsidR="003F625B">
        <w:noBreakHyphen/>
      </w:r>
      <w:r w:rsidRPr="00273AA1">
        <w:t>19 test to attend a place of work are tax deductible for individuals.</w:t>
      </w:r>
    </w:p>
    <w:p w14:paraId="25520AC1" w14:textId="4CF10AEC" w:rsidR="0073344F" w:rsidRPr="00273AA1" w:rsidRDefault="0073344F" w:rsidP="00997892">
      <w:pPr>
        <w:pStyle w:val="Heading4"/>
      </w:pPr>
      <w:r w:rsidRPr="00273AA1">
        <w:t>A48</w:t>
      </w:r>
      <w:r w:rsidRPr="00273AA1">
        <w:tab/>
        <w:t>Non</w:t>
      </w:r>
      <w:r w:rsidR="003F625B">
        <w:noBreakHyphen/>
      </w:r>
      <w:r w:rsidRPr="00273AA1">
        <w:t>commercial losses deductions allowed for certain taxpayers with an adjusted taxable income under $250,000</w:t>
      </w:r>
    </w:p>
    <w:p w14:paraId="57735C30" w14:textId="22B821C4"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BE3700D" w14:textId="77777777">
        <w:trPr>
          <w:cantSplit/>
          <w:jc w:val="center"/>
        </w:trPr>
        <w:tc>
          <w:tcPr>
            <w:tcW w:w="967" w:type="dxa"/>
            <w:tcBorders>
              <w:top w:val="single" w:sz="2" w:space="0" w:color="auto"/>
              <w:bottom w:val="single" w:sz="2" w:space="0" w:color="auto"/>
            </w:tcBorders>
          </w:tcPr>
          <w:p w14:paraId="7FA4819D" w14:textId="7AF485B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50D5E9E" w14:textId="4F2C2C7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CF3B388" w14:textId="4C8312C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C3B43F8" w14:textId="434B4AC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8AB5995" w14:textId="0A4DFAD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09896D2" w14:textId="5C8ACDE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DEF37F" w14:textId="4D71DF4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C3016B2" w14:textId="0C74F514" w:rsidR="0073344F" w:rsidRPr="00273AA1" w:rsidRDefault="0073344F">
            <w:pPr>
              <w:pStyle w:val="MeasureTableTextRightAligned"/>
            </w:pPr>
            <w:r w:rsidRPr="00273AA1">
              <w:t>2026</w:t>
            </w:r>
            <w:r w:rsidR="003F625B">
              <w:noBreakHyphen/>
            </w:r>
            <w:r w:rsidRPr="00273AA1">
              <w:t>27</w:t>
            </w:r>
          </w:p>
        </w:tc>
      </w:tr>
      <w:tr w:rsidR="0073344F" w:rsidRPr="00273AA1" w14:paraId="40C891E1" w14:textId="77777777">
        <w:trPr>
          <w:cantSplit/>
          <w:jc w:val="center"/>
        </w:trPr>
        <w:tc>
          <w:tcPr>
            <w:tcW w:w="967" w:type="dxa"/>
            <w:tcBorders>
              <w:top w:val="single" w:sz="2" w:space="0" w:color="auto"/>
              <w:bottom w:val="single" w:sz="2" w:space="0" w:color="auto"/>
            </w:tcBorders>
          </w:tcPr>
          <w:p w14:paraId="4F4E5DD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C72E70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F1512C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7DB74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FED02F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297DEA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74672F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4B5E2BF" w14:textId="77777777" w:rsidR="0073344F" w:rsidRPr="00273AA1" w:rsidRDefault="0073344F">
            <w:pPr>
              <w:pStyle w:val="MeasureTableTextRightAligned"/>
            </w:pPr>
            <w:r w:rsidRPr="00273AA1">
              <w:t>*</w:t>
            </w:r>
          </w:p>
        </w:tc>
      </w:tr>
      <w:tr w:rsidR="0073344F" w:rsidRPr="00273AA1" w14:paraId="576630E2" w14:textId="77777777">
        <w:trPr>
          <w:cantSplit/>
          <w:jc w:val="center"/>
        </w:trPr>
        <w:tc>
          <w:tcPr>
            <w:tcW w:w="1934" w:type="dxa"/>
            <w:gridSpan w:val="2"/>
            <w:tcBorders>
              <w:top w:val="single" w:sz="2" w:space="0" w:color="auto"/>
              <w:bottom w:val="nil"/>
            </w:tcBorders>
          </w:tcPr>
          <w:p w14:paraId="69912C1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1548563"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28DC816" w14:textId="2E0FE7F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441B269" w14:textId="77777777" w:rsidR="0073344F" w:rsidRPr="00273AA1" w:rsidRDefault="0073344F">
            <w:pPr>
              <w:pStyle w:val="MeasureTableTextLeftAligned"/>
            </w:pPr>
            <w:r w:rsidRPr="00273AA1">
              <w:t>A47</w:t>
            </w:r>
          </w:p>
        </w:tc>
      </w:tr>
      <w:tr w:rsidR="0073344F" w:rsidRPr="00273AA1" w14:paraId="1C72BFC2" w14:textId="77777777">
        <w:trPr>
          <w:cantSplit/>
          <w:jc w:val="center"/>
        </w:trPr>
        <w:tc>
          <w:tcPr>
            <w:tcW w:w="1934" w:type="dxa"/>
            <w:gridSpan w:val="2"/>
            <w:tcBorders>
              <w:top w:val="nil"/>
              <w:bottom w:val="nil"/>
            </w:tcBorders>
          </w:tcPr>
          <w:p w14:paraId="066E424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EF17CC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14DAA9A" w14:textId="77777777" w:rsidR="0073344F" w:rsidRPr="00273AA1" w:rsidRDefault="0073344F">
            <w:pPr>
              <w:pStyle w:val="MeasureTableTextItalic"/>
            </w:pPr>
            <w:r w:rsidRPr="00273AA1">
              <w:t>* Category</w:t>
            </w:r>
          </w:p>
        </w:tc>
        <w:tc>
          <w:tcPr>
            <w:tcW w:w="1124" w:type="dxa"/>
            <w:gridSpan w:val="2"/>
            <w:tcBorders>
              <w:top w:val="nil"/>
              <w:bottom w:val="nil"/>
            </w:tcBorders>
          </w:tcPr>
          <w:p w14:paraId="3B969F87" w14:textId="77777777" w:rsidR="0073344F" w:rsidRPr="00273AA1" w:rsidRDefault="0073344F">
            <w:pPr>
              <w:pStyle w:val="MeasureTableTextLeftAligned"/>
            </w:pPr>
            <w:r w:rsidRPr="00273AA1">
              <w:t>3+</w:t>
            </w:r>
          </w:p>
        </w:tc>
      </w:tr>
      <w:tr w:rsidR="0073344F" w:rsidRPr="00273AA1" w14:paraId="057A0B67" w14:textId="77777777">
        <w:trPr>
          <w:cantSplit/>
          <w:jc w:val="center"/>
        </w:trPr>
        <w:tc>
          <w:tcPr>
            <w:tcW w:w="1934" w:type="dxa"/>
            <w:gridSpan w:val="2"/>
            <w:tcBorders>
              <w:top w:val="nil"/>
              <w:bottom w:val="nil"/>
            </w:tcBorders>
          </w:tcPr>
          <w:p w14:paraId="7933346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C6EB687" w14:textId="77777777" w:rsidR="0073344F" w:rsidRPr="00273AA1" w:rsidRDefault="0073344F">
            <w:pPr>
              <w:pStyle w:val="MeasureTableTextLeftAligned"/>
            </w:pPr>
            <w:r w:rsidRPr="00273AA1">
              <w:t>1 July 2000</w:t>
            </w:r>
          </w:p>
        </w:tc>
        <w:tc>
          <w:tcPr>
            <w:tcW w:w="1500" w:type="dxa"/>
            <w:gridSpan w:val="2"/>
            <w:tcBorders>
              <w:top w:val="nil"/>
              <w:bottom w:val="nil"/>
            </w:tcBorders>
          </w:tcPr>
          <w:p w14:paraId="7E5D21C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5E67742" w14:textId="77777777" w:rsidR="0073344F" w:rsidRPr="00273AA1" w:rsidRDefault="0073344F">
            <w:pPr>
              <w:pStyle w:val="MeasureTableTextLeftAligned"/>
            </w:pPr>
          </w:p>
        </w:tc>
      </w:tr>
      <w:tr w:rsidR="0073344F" w:rsidRPr="00273AA1" w14:paraId="4E2311F8" w14:textId="77777777">
        <w:trPr>
          <w:cantSplit/>
          <w:jc w:val="center"/>
        </w:trPr>
        <w:tc>
          <w:tcPr>
            <w:tcW w:w="1934" w:type="dxa"/>
            <w:gridSpan w:val="2"/>
            <w:tcBorders>
              <w:top w:val="nil"/>
            </w:tcBorders>
          </w:tcPr>
          <w:p w14:paraId="36141B87" w14:textId="77777777" w:rsidR="0073344F" w:rsidRPr="00273AA1" w:rsidRDefault="0073344F">
            <w:pPr>
              <w:pStyle w:val="MeasureTableTextItalic"/>
            </w:pPr>
            <w:r w:rsidRPr="00273AA1">
              <w:t>Legislative reference:</w:t>
            </w:r>
          </w:p>
        </w:tc>
        <w:tc>
          <w:tcPr>
            <w:tcW w:w="5803" w:type="dxa"/>
            <w:gridSpan w:val="8"/>
            <w:tcBorders>
              <w:top w:val="nil"/>
            </w:tcBorders>
          </w:tcPr>
          <w:p w14:paraId="3C70CAD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35 of the </w:t>
            </w:r>
            <w:r w:rsidRPr="00273AA1">
              <w:rPr>
                <w:rFonts w:ascii="Arial" w:hAnsi="Arial" w:cs="Arial"/>
                <w:i/>
                <w:iCs/>
                <w:color w:val="000000"/>
                <w:sz w:val="16"/>
                <w:szCs w:val="16"/>
              </w:rPr>
              <w:t>Income Tax Assessment Act 1997</w:t>
            </w:r>
          </w:p>
        </w:tc>
      </w:tr>
    </w:tbl>
    <w:p w14:paraId="32752BD7" w14:textId="77777777" w:rsidR="0073344F" w:rsidRPr="00273AA1" w:rsidRDefault="0073344F" w:rsidP="0073344F">
      <w:pPr>
        <w:pStyle w:val="MeasureTableHeading"/>
      </w:pPr>
    </w:p>
    <w:p w14:paraId="541F9B4A" w14:textId="7E890B2C" w:rsidR="0073344F" w:rsidRPr="00273AA1" w:rsidRDefault="0073344F" w:rsidP="0073344F">
      <w:r w:rsidRPr="00273AA1">
        <w:t>Under the benchmark, losses arising from non</w:t>
      </w:r>
      <w:r w:rsidR="003F625B">
        <w:noBreakHyphen/>
      </w:r>
      <w:r w:rsidRPr="00273AA1">
        <w:t xml:space="preserve">commercial business activities generally cannot be claimed as a deduction against other assessable income. </w:t>
      </w:r>
    </w:p>
    <w:p w14:paraId="5B954AF6" w14:textId="16AB907B" w:rsidR="0073344F" w:rsidRPr="00273AA1" w:rsidRDefault="0073344F" w:rsidP="0073344F">
      <w:r w:rsidRPr="00273AA1">
        <w:t>However, under the non</w:t>
      </w:r>
      <w:r w:rsidR="003F625B">
        <w:noBreakHyphen/>
      </w:r>
      <w:r w:rsidRPr="00273AA1">
        <w:t xml:space="preserve">commercial loss rules, individuals carrying on a business and who have an adjusted taxable income of less than $250,000 may apply losses from a business activity against their other assessable income in that year if they satisfy one of </w:t>
      </w:r>
      <w:r w:rsidR="00D15224">
        <w:t>4</w:t>
      </w:r>
      <w:r w:rsidR="00D15224" w:rsidRPr="00273AA1">
        <w:t xml:space="preserve"> </w:t>
      </w:r>
      <w:r w:rsidRPr="00273AA1">
        <w:t xml:space="preserve">statutory tests, or if the Commissioner of Taxation exercises discretion. </w:t>
      </w:r>
    </w:p>
    <w:p w14:paraId="09699A7C" w14:textId="59848DF2" w:rsidR="0073344F" w:rsidRPr="00273AA1" w:rsidRDefault="0073344F" w:rsidP="0073344F">
      <w:r w:rsidRPr="00273AA1">
        <w:t>This treatment results in some business activities that are non</w:t>
      </w:r>
      <w:r w:rsidR="003F625B">
        <w:noBreakHyphen/>
      </w:r>
      <w:r w:rsidRPr="00273AA1">
        <w:t xml:space="preserve">commercial in nature being treated as commercial. Allowing losses from these activities to be offset against other assessable income gives rise to a tax expenditure. </w:t>
      </w:r>
      <w:r w:rsidRPr="00273AA1">
        <w:fldChar w:fldCharType="begin"/>
      </w:r>
      <w:r w:rsidRPr="00273AA1">
        <w:instrText xml:space="preserve"> XE </w:instrText>
      </w:r>
      <w:r w:rsidR="003F625B">
        <w:instrText>“</w:instrText>
      </w:r>
      <w:r w:rsidRPr="00273AA1">
        <w:instrText>Non</w:instrText>
      </w:r>
      <w:r w:rsidR="003F625B">
        <w:noBreakHyphen/>
      </w:r>
      <w:r w:rsidRPr="00273AA1">
        <w:instrText>commercial losses</w:instrText>
      </w:r>
      <w:r w:rsidR="003F625B">
        <w:instrText>”</w:instrText>
      </w:r>
      <w:r w:rsidRPr="00273AA1">
        <w:instrText xml:space="preserve"> </w:instrText>
      </w:r>
      <w:r w:rsidRPr="00273AA1">
        <w:fldChar w:fldCharType="end"/>
      </w:r>
    </w:p>
    <w:p w14:paraId="335835BA" w14:textId="5B199220" w:rsidR="0073344F" w:rsidRPr="00273AA1" w:rsidRDefault="0073344F" w:rsidP="00997892">
      <w:pPr>
        <w:pStyle w:val="Heading4"/>
      </w:pPr>
      <w:r w:rsidRPr="00273AA1">
        <w:lastRenderedPageBreak/>
        <w:t>A49</w:t>
      </w:r>
      <w:r w:rsidRPr="00273AA1">
        <w:tab/>
        <w:t>Non</w:t>
      </w:r>
      <w:r w:rsidR="003F625B">
        <w:noBreakHyphen/>
      </w:r>
      <w:r w:rsidRPr="00273AA1">
        <w:t>commercial losses exception rules for primary producers and artists</w:t>
      </w:r>
    </w:p>
    <w:p w14:paraId="5A1200A1" w14:textId="0D62F159"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0808050" w14:textId="77777777">
        <w:trPr>
          <w:cantSplit/>
          <w:jc w:val="center"/>
        </w:trPr>
        <w:tc>
          <w:tcPr>
            <w:tcW w:w="967" w:type="dxa"/>
            <w:tcBorders>
              <w:top w:val="single" w:sz="2" w:space="0" w:color="auto"/>
              <w:bottom w:val="single" w:sz="2" w:space="0" w:color="auto"/>
            </w:tcBorders>
          </w:tcPr>
          <w:p w14:paraId="7FAEF514" w14:textId="6966C5E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5FD033D" w14:textId="1F538C7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672287C" w14:textId="3353927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487D11F" w14:textId="46CBDA9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96E7551" w14:textId="4DD4D64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D978336" w14:textId="3691C0E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917FD7" w14:textId="3151C61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0E2310C" w14:textId="308480FD" w:rsidR="0073344F" w:rsidRPr="00273AA1" w:rsidRDefault="0073344F">
            <w:pPr>
              <w:pStyle w:val="MeasureTableTextRightAligned"/>
            </w:pPr>
            <w:r w:rsidRPr="00273AA1">
              <w:t>2026</w:t>
            </w:r>
            <w:r w:rsidR="003F625B">
              <w:noBreakHyphen/>
            </w:r>
            <w:r w:rsidRPr="00273AA1">
              <w:t>27</w:t>
            </w:r>
          </w:p>
        </w:tc>
      </w:tr>
      <w:tr w:rsidR="0073344F" w:rsidRPr="00273AA1" w14:paraId="09AB4F3F" w14:textId="77777777">
        <w:trPr>
          <w:cantSplit/>
          <w:jc w:val="center"/>
        </w:trPr>
        <w:tc>
          <w:tcPr>
            <w:tcW w:w="967" w:type="dxa"/>
            <w:tcBorders>
              <w:top w:val="single" w:sz="2" w:space="0" w:color="auto"/>
              <w:bottom w:val="single" w:sz="2" w:space="0" w:color="auto"/>
            </w:tcBorders>
          </w:tcPr>
          <w:p w14:paraId="4CC746B7" w14:textId="77777777" w:rsidR="0073344F" w:rsidRPr="00273AA1" w:rsidRDefault="0073344F">
            <w:pPr>
              <w:pStyle w:val="MeasureTableTextRightAligned"/>
            </w:pPr>
            <w:r w:rsidRPr="00273AA1">
              <w:t>6</w:t>
            </w:r>
          </w:p>
        </w:tc>
        <w:tc>
          <w:tcPr>
            <w:tcW w:w="967" w:type="dxa"/>
            <w:tcBorders>
              <w:top w:val="single" w:sz="2" w:space="0" w:color="auto"/>
              <w:bottom w:val="single" w:sz="2" w:space="0" w:color="auto"/>
            </w:tcBorders>
          </w:tcPr>
          <w:p w14:paraId="13F0C987" w14:textId="77777777"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176FFADD"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3DF7BA51" w14:textId="77777777" w:rsidR="0073344F" w:rsidRPr="00273AA1" w:rsidRDefault="0073344F">
            <w:pPr>
              <w:pStyle w:val="MeasureTableTextRightAligned"/>
            </w:pPr>
            <w:r w:rsidRPr="00273AA1">
              <w:t>2</w:t>
            </w:r>
          </w:p>
        </w:tc>
        <w:tc>
          <w:tcPr>
            <w:tcW w:w="967" w:type="dxa"/>
            <w:tcBorders>
              <w:top w:val="single" w:sz="2" w:space="0" w:color="auto"/>
              <w:bottom w:val="single" w:sz="2" w:space="0" w:color="auto"/>
            </w:tcBorders>
            <w:vAlign w:val="bottom"/>
          </w:tcPr>
          <w:p w14:paraId="63B37A95"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77729911"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02671372" w14:textId="77777777" w:rsidR="0073344F" w:rsidRPr="00273AA1" w:rsidRDefault="0073344F">
            <w:pPr>
              <w:pStyle w:val="MeasureTableTextRightAligned"/>
            </w:pPr>
            <w:r w:rsidRPr="00273AA1">
              <w:t>2</w:t>
            </w:r>
          </w:p>
        </w:tc>
        <w:tc>
          <w:tcPr>
            <w:tcW w:w="968" w:type="dxa"/>
            <w:tcBorders>
              <w:top w:val="single" w:sz="2" w:space="0" w:color="auto"/>
              <w:bottom w:val="single" w:sz="2" w:space="0" w:color="auto"/>
            </w:tcBorders>
            <w:vAlign w:val="bottom"/>
          </w:tcPr>
          <w:p w14:paraId="4761B00A" w14:textId="77777777" w:rsidR="0073344F" w:rsidRPr="00273AA1" w:rsidRDefault="0073344F">
            <w:pPr>
              <w:pStyle w:val="MeasureTableTextRightAligned"/>
            </w:pPr>
            <w:r w:rsidRPr="00273AA1">
              <w:t>2</w:t>
            </w:r>
          </w:p>
        </w:tc>
      </w:tr>
      <w:tr w:rsidR="0073344F" w:rsidRPr="00273AA1" w14:paraId="7DC63C19" w14:textId="77777777">
        <w:trPr>
          <w:cantSplit/>
          <w:jc w:val="center"/>
        </w:trPr>
        <w:tc>
          <w:tcPr>
            <w:tcW w:w="1934" w:type="dxa"/>
            <w:gridSpan w:val="2"/>
            <w:tcBorders>
              <w:top w:val="single" w:sz="2" w:space="0" w:color="auto"/>
              <w:bottom w:val="nil"/>
            </w:tcBorders>
          </w:tcPr>
          <w:p w14:paraId="0C0BE5A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F76E3C2"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F0C4F02" w14:textId="6E60021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63FEF26" w14:textId="77777777" w:rsidR="0073344F" w:rsidRPr="00273AA1" w:rsidRDefault="0073344F">
            <w:pPr>
              <w:pStyle w:val="MeasureTableTextLeftAligned"/>
            </w:pPr>
            <w:r w:rsidRPr="00273AA1">
              <w:t>A48</w:t>
            </w:r>
          </w:p>
        </w:tc>
      </w:tr>
      <w:tr w:rsidR="0073344F" w:rsidRPr="00273AA1" w14:paraId="57CE9417" w14:textId="77777777">
        <w:trPr>
          <w:cantSplit/>
          <w:jc w:val="center"/>
        </w:trPr>
        <w:tc>
          <w:tcPr>
            <w:tcW w:w="1934" w:type="dxa"/>
            <w:gridSpan w:val="2"/>
            <w:tcBorders>
              <w:top w:val="nil"/>
              <w:bottom w:val="nil"/>
            </w:tcBorders>
          </w:tcPr>
          <w:p w14:paraId="38FC8D3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BC2FDE7"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2936F39" w14:textId="77777777" w:rsidR="0073344F" w:rsidRPr="00273AA1" w:rsidRDefault="0073344F">
            <w:pPr>
              <w:pStyle w:val="MeasureTableTextItalic"/>
            </w:pPr>
          </w:p>
        </w:tc>
        <w:tc>
          <w:tcPr>
            <w:tcW w:w="1124" w:type="dxa"/>
            <w:gridSpan w:val="2"/>
            <w:tcBorders>
              <w:top w:val="nil"/>
              <w:bottom w:val="nil"/>
            </w:tcBorders>
          </w:tcPr>
          <w:p w14:paraId="3D1E8B30" w14:textId="77777777" w:rsidR="0073344F" w:rsidRPr="00273AA1" w:rsidRDefault="0073344F">
            <w:pPr>
              <w:pStyle w:val="MeasureTableTextLeftAligned"/>
            </w:pPr>
          </w:p>
        </w:tc>
      </w:tr>
      <w:tr w:rsidR="0073344F" w:rsidRPr="00273AA1" w14:paraId="64B4597A" w14:textId="77777777">
        <w:trPr>
          <w:cantSplit/>
          <w:jc w:val="center"/>
        </w:trPr>
        <w:tc>
          <w:tcPr>
            <w:tcW w:w="1934" w:type="dxa"/>
            <w:gridSpan w:val="2"/>
            <w:tcBorders>
              <w:top w:val="nil"/>
              <w:bottom w:val="nil"/>
            </w:tcBorders>
          </w:tcPr>
          <w:p w14:paraId="2B14268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F16B94C" w14:textId="77777777" w:rsidR="0073344F" w:rsidRPr="00273AA1" w:rsidRDefault="0073344F">
            <w:pPr>
              <w:pStyle w:val="MeasureTableTextLeftAligned"/>
            </w:pPr>
            <w:r w:rsidRPr="00273AA1">
              <w:t>1 July 2000</w:t>
            </w:r>
          </w:p>
        </w:tc>
        <w:tc>
          <w:tcPr>
            <w:tcW w:w="1500" w:type="dxa"/>
            <w:gridSpan w:val="2"/>
            <w:tcBorders>
              <w:top w:val="nil"/>
              <w:bottom w:val="nil"/>
            </w:tcBorders>
          </w:tcPr>
          <w:p w14:paraId="65CF718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243F900" w14:textId="77777777" w:rsidR="0073344F" w:rsidRPr="00273AA1" w:rsidRDefault="0073344F">
            <w:pPr>
              <w:pStyle w:val="MeasureTableTextLeftAligned"/>
            </w:pPr>
          </w:p>
        </w:tc>
      </w:tr>
      <w:tr w:rsidR="0073344F" w:rsidRPr="00273AA1" w14:paraId="0ED43AAC" w14:textId="77777777">
        <w:trPr>
          <w:cantSplit/>
          <w:jc w:val="center"/>
        </w:trPr>
        <w:tc>
          <w:tcPr>
            <w:tcW w:w="1934" w:type="dxa"/>
            <w:gridSpan w:val="2"/>
            <w:tcBorders>
              <w:top w:val="nil"/>
            </w:tcBorders>
          </w:tcPr>
          <w:p w14:paraId="75D98D69" w14:textId="77777777" w:rsidR="0073344F" w:rsidRPr="00273AA1" w:rsidRDefault="0073344F">
            <w:pPr>
              <w:pStyle w:val="MeasureTableTextItalic"/>
            </w:pPr>
            <w:r w:rsidRPr="00273AA1">
              <w:t>Legislative reference:</w:t>
            </w:r>
          </w:p>
        </w:tc>
        <w:tc>
          <w:tcPr>
            <w:tcW w:w="5803" w:type="dxa"/>
            <w:gridSpan w:val="8"/>
            <w:tcBorders>
              <w:top w:val="nil"/>
            </w:tcBorders>
          </w:tcPr>
          <w:p w14:paraId="3612EB28" w14:textId="54B5EF9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Subsection 35</w:t>
            </w:r>
            <w:r w:rsidR="003F625B">
              <w:rPr>
                <w:rFonts w:ascii="Arial" w:hAnsi="Arial" w:cs="Arial"/>
                <w:color w:val="000000"/>
                <w:sz w:val="16"/>
                <w:szCs w:val="16"/>
              </w:rPr>
              <w:noBreakHyphen/>
            </w:r>
            <w:r w:rsidRPr="00273AA1">
              <w:rPr>
                <w:rFonts w:ascii="Arial" w:hAnsi="Arial" w:cs="Arial"/>
                <w:color w:val="000000"/>
                <w:sz w:val="16"/>
                <w:szCs w:val="16"/>
              </w:rPr>
              <w:t xml:space="preserve">10(4) of the </w:t>
            </w:r>
            <w:r w:rsidRPr="00273AA1">
              <w:rPr>
                <w:rFonts w:ascii="Arial" w:hAnsi="Arial" w:cs="Arial"/>
                <w:i/>
                <w:iCs/>
                <w:color w:val="000000"/>
                <w:sz w:val="16"/>
                <w:szCs w:val="16"/>
              </w:rPr>
              <w:t>Income Tax Assessment Act 1997</w:t>
            </w:r>
          </w:p>
        </w:tc>
      </w:tr>
    </w:tbl>
    <w:p w14:paraId="7EDB837D" w14:textId="77777777" w:rsidR="0073344F" w:rsidRPr="00273AA1" w:rsidRDefault="0073344F" w:rsidP="0073344F">
      <w:pPr>
        <w:pStyle w:val="MeasureTableHeading"/>
      </w:pPr>
    </w:p>
    <w:p w14:paraId="46505CA7" w14:textId="761E3DBC" w:rsidR="0073344F" w:rsidRPr="00273AA1" w:rsidRDefault="0073344F" w:rsidP="0073344F">
      <w:pPr>
        <w:rPr>
          <w:snapToGrid w:val="0"/>
        </w:rPr>
      </w:pPr>
      <w:r w:rsidRPr="00273AA1">
        <w:rPr>
          <w:snapToGrid w:val="0"/>
        </w:rPr>
        <w:t>Under the benchmark, losses arising from non</w:t>
      </w:r>
      <w:r w:rsidR="003F625B">
        <w:rPr>
          <w:snapToGrid w:val="0"/>
        </w:rPr>
        <w:noBreakHyphen/>
      </w:r>
      <w:r w:rsidRPr="00273AA1">
        <w:rPr>
          <w:snapToGrid w:val="0"/>
        </w:rPr>
        <w:t>commercial business activities generally cannot be claimed as a deduction against other assessable income.</w:t>
      </w:r>
    </w:p>
    <w:p w14:paraId="13FF5175" w14:textId="224479DF" w:rsidR="0073344F" w:rsidRPr="00273AA1" w:rsidRDefault="0073344F" w:rsidP="0073344F">
      <w:pPr>
        <w:rPr>
          <w:lang w:val="en-US"/>
        </w:rPr>
      </w:pPr>
      <w:r w:rsidRPr="00273AA1">
        <w:t>However, individuals that carry on a primary production</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r w:rsidRPr="00273AA1">
        <w:t xml:space="preserve"> or professional arts</w:t>
      </w:r>
      <w:r w:rsidRPr="00273AA1">
        <w:fldChar w:fldCharType="begin"/>
      </w:r>
      <w:r w:rsidRPr="00273AA1">
        <w:instrText xml:space="preserve"> XE </w:instrText>
      </w:r>
      <w:r w:rsidR="003F625B">
        <w:instrText>“</w:instrText>
      </w:r>
      <w:r w:rsidRPr="00273AA1">
        <w:instrText>Artists</w:instrText>
      </w:r>
      <w:r w:rsidR="003F625B">
        <w:instrText>”</w:instrText>
      </w:r>
      <w:r w:rsidRPr="00273AA1">
        <w:instrText xml:space="preserve"> </w:instrText>
      </w:r>
      <w:r w:rsidRPr="00273AA1">
        <w:fldChar w:fldCharType="end"/>
      </w:r>
      <w:r w:rsidRPr="00273AA1">
        <w:t xml:space="preserve"> business, with assessable income from other sources of less than $40,000 (except net capital gains), can generally apply these losses against their other income as they are exempt from the non</w:t>
      </w:r>
      <w:r w:rsidR="003F625B">
        <w:noBreakHyphen/>
      </w:r>
      <w:r w:rsidRPr="00273AA1">
        <w:t>commercial loss rules.</w:t>
      </w:r>
    </w:p>
    <w:p w14:paraId="44E4A05D" w14:textId="267A799E" w:rsidR="0073344F" w:rsidRPr="00273AA1" w:rsidRDefault="0073344F" w:rsidP="0073344F">
      <w:r w:rsidRPr="00273AA1">
        <w:t>This treatment results in some business activities that are non</w:t>
      </w:r>
      <w:r w:rsidR="003F625B">
        <w:noBreakHyphen/>
      </w:r>
      <w:r w:rsidRPr="00273AA1">
        <w:t>commercial in nature being treated as commercial. Allowing losses from these activities to be offset against other assessable income gives rise to a tax expenditure.</w:t>
      </w:r>
    </w:p>
    <w:p w14:paraId="11E8E5BB" w14:textId="77777777" w:rsidR="0073344F" w:rsidRPr="00273AA1" w:rsidRDefault="0073344F" w:rsidP="00997892">
      <w:pPr>
        <w:pStyle w:val="Heading4"/>
      </w:pPr>
      <w:r w:rsidRPr="00273AA1">
        <w:t>A50</w:t>
      </w:r>
      <w:r w:rsidRPr="00273AA1">
        <w:tab/>
        <w:t>Tax concessions for employee share schemes income</w:t>
      </w:r>
    </w:p>
    <w:p w14:paraId="2EC1F786" w14:textId="2E70D66D"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B7FE924" w14:textId="77777777">
        <w:trPr>
          <w:cantSplit/>
          <w:jc w:val="center"/>
        </w:trPr>
        <w:tc>
          <w:tcPr>
            <w:tcW w:w="967" w:type="dxa"/>
            <w:tcBorders>
              <w:top w:val="single" w:sz="2" w:space="0" w:color="auto"/>
              <w:bottom w:val="single" w:sz="2" w:space="0" w:color="auto"/>
            </w:tcBorders>
          </w:tcPr>
          <w:p w14:paraId="6241992F" w14:textId="4AD1EE1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99E812F" w14:textId="633FF4E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0CEAB23" w14:textId="522C8D8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38826FF" w14:textId="7D49D13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94CD0D8" w14:textId="7FC455F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2F49787" w14:textId="3AD2023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C660490" w14:textId="7667EA1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0C9DF14" w14:textId="2F985972" w:rsidR="0073344F" w:rsidRPr="00273AA1" w:rsidRDefault="0073344F">
            <w:pPr>
              <w:pStyle w:val="MeasureTableTextRightAligned"/>
            </w:pPr>
            <w:r w:rsidRPr="00273AA1">
              <w:t>2026</w:t>
            </w:r>
            <w:r w:rsidR="003F625B">
              <w:noBreakHyphen/>
            </w:r>
            <w:r w:rsidRPr="00273AA1">
              <w:t>27</w:t>
            </w:r>
          </w:p>
        </w:tc>
      </w:tr>
      <w:tr w:rsidR="0073344F" w:rsidRPr="00273AA1" w14:paraId="70513A78" w14:textId="77777777">
        <w:trPr>
          <w:cantSplit/>
          <w:jc w:val="center"/>
        </w:trPr>
        <w:tc>
          <w:tcPr>
            <w:tcW w:w="967" w:type="dxa"/>
            <w:tcBorders>
              <w:top w:val="single" w:sz="2" w:space="0" w:color="auto"/>
              <w:bottom w:val="single" w:sz="2" w:space="0" w:color="auto"/>
            </w:tcBorders>
          </w:tcPr>
          <w:p w14:paraId="251FF2F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5B9460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FC1236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783FF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3A07B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44711C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581195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4B50A19" w14:textId="77777777" w:rsidR="0073344F" w:rsidRPr="00273AA1" w:rsidRDefault="0073344F">
            <w:pPr>
              <w:pStyle w:val="MeasureTableTextRightAligned"/>
            </w:pPr>
            <w:r w:rsidRPr="00273AA1">
              <w:t>*</w:t>
            </w:r>
          </w:p>
        </w:tc>
      </w:tr>
      <w:tr w:rsidR="0073344F" w:rsidRPr="00273AA1" w14:paraId="342089D0" w14:textId="77777777">
        <w:trPr>
          <w:cantSplit/>
          <w:jc w:val="center"/>
        </w:trPr>
        <w:tc>
          <w:tcPr>
            <w:tcW w:w="1934" w:type="dxa"/>
            <w:gridSpan w:val="2"/>
            <w:tcBorders>
              <w:top w:val="single" w:sz="2" w:space="0" w:color="auto"/>
              <w:bottom w:val="nil"/>
            </w:tcBorders>
          </w:tcPr>
          <w:p w14:paraId="773D022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A8990D3" w14:textId="77777777" w:rsidR="0073344F" w:rsidRPr="00273AA1" w:rsidRDefault="0073344F">
            <w:pPr>
              <w:pStyle w:val="MeasureTableTextLeftAligned"/>
            </w:pPr>
            <w:r w:rsidRPr="00273AA1">
              <w:t>Exemption, Deferral</w:t>
            </w:r>
          </w:p>
        </w:tc>
        <w:tc>
          <w:tcPr>
            <w:tcW w:w="1500" w:type="dxa"/>
            <w:gridSpan w:val="2"/>
            <w:tcBorders>
              <w:top w:val="single" w:sz="2" w:space="0" w:color="auto"/>
              <w:bottom w:val="nil"/>
            </w:tcBorders>
          </w:tcPr>
          <w:p w14:paraId="0A85E112" w14:textId="249570D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18311A" w14:textId="77777777" w:rsidR="0073344F" w:rsidRPr="00273AA1" w:rsidRDefault="0073344F">
            <w:pPr>
              <w:pStyle w:val="MeasureTableTextLeftAligned"/>
            </w:pPr>
            <w:r w:rsidRPr="00273AA1">
              <w:t>A49</w:t>
            </w:r>
          </w:p>
        </w:tc>
      </w:tr>
      <w:tr w:rsidR="0073344F" w:rsidRPr="00273AA1" w14:paraId="13F2D0AD" w14:textId="77777777">
        <w:trPr>
          <w:cantSplit/>
          <w:jc w:val="center"/>
        </w:trPr>
        <w:tc>
          <w:tcPr>
            <w:tcW w:w="1934" w:type="dxa"/>
            <w:gridSpan w:val="2"/>
            <w:tcBorders>
              <w:top w:val="nil"/>
              <w:bottom w:val="nil"/>
            </w:tcBorders>
          </w:tcPr>
          <w:p w14:paraId="5F53C27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B57F0C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7BDAA55" w14:textId="77777777" w:rsidR="0073344F" w:rsidRPr="00273AA1" w:rsidRDefault="0073344F">
            <w:pPr>
              <w:pStyle w:val="MeasureTableTextItalic"/>
            </w:pPr>
            <w:r w:rsidRPr="00273AA1">
              <w:t>* Category</w:t>
            </w:r>
          </w:p>
        </w:tc>
        <w:tc>
          <w:tcPr>
            <w:tcW w:w="1124" w:type="dxa"/>
            <w:gridSpan w:val="2"/>
            <w:tcBorders>
              <w:top w:val="nil"/>
              <w:bottom w:val="nil"/>
            </w:tcBorders>
          </w:tcPr>
          <w:p w14:paraId="723C721E" w14:textId="77777777" w:rsidR="0073344F" w:rsidRPr="00273AA1" w:rsidRDefault="0073344F">
            <w:pPr>
              <w:pStyle w:val="MeasureTableTextLeftAligned"/>
            </w:pPr>
            <w:r w:rsidRPr="00273AA1">
              <w:t>3+</w:t>
            </w:r>
          </w:p>
        </w:tc>
      </w:tr>
      <w:tr w:rsidR="0073344F" w:rsidRPr="00273AA1" w14:paraId="16807DF2" w14:textId="77777777">
        <w:trPr>
          <w:cantSplit/>
          <w:jc w:val="center"/>
        </w:trPr>
        <w:tc>
          <w:tcPr>
            <w:tcW w:w="1934" w:type="dxa"/>
            <w:gridSpan w:val="2"/>
            <w:tcBorders>
              <w:top w:val="nil"/>
              <w:bottom w:val="nil"/>
            </w:tcBorders>
          </w:tcPr>
          <w:p w14:paraId="653C465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463CBCD" w14:textId="77777777" w:rsidR="0073344F" w:rsidRPr="00273AA1" w:rsidRDefault="0073344F">
            <w:pPr>
              <w:pStyle w:val="MeasureTableTextLeftAligned"/>
            </w:pPr>
            <w:r w:rsidRPr="00273AA1">
              <w:t>28 March 1995</w:t>
            </w:r>
          </w:p>
        </w:tc>
        <w:tc>
          <w:tcPr>
            <w:tcW w:w="1500" w:type="dxa"/>
            <w:gridSpan w:val="2"/>
            <w:tcBorders>
              <w:top w:val="nil"/>
              <w:bottom w:val="nil"/>
            </w:tcBorders>
          </w:tcPr>
          <w:p w14:paraId="138E60E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82820D5" w14:textId="77777777" w:rsidR="0073344F" w:rsidRPr="00273AA1" w:rsidRDefault="0073344F">
            <w:pPr>
              <w:pStyle w:val="MeasureTableTextLeftAligned"/>
            </w:pPr>
          </w:p>
        </w:tc>
      </w:tr>
      <w:tr w:rsidR="0073344F" w:rsidRPr="00273AA1" w14:paraId="634A589B" w14:textId="77777777">
        <w:trPr>
          <w:cantSplit/>
          <w:jc w:val="center"/>
        </w:trPr>
        <w:tc>
          <w:tcPr>
            <w:tcW w:w="1934" w:type="dxa"/>
            <w:gridSpan w:val="2"/>
            <w:tcBorders>
              <w:top w:val="nil"/>
            </w:tcBorders>
          </w:tcPr>
          <w:p w14:paraId="5A6C7C56" w14:textId="77777777" w:rsidR="0073344F" w:rsidRPr="00273AA1" w:rsidRDefault="0073344F">
            <w:pPr>
              <w:pStyle w:val="MeasureTableTextItalic"/>
            </w:pPr>
            <w:r w:rsidRPr="00273AA1">
              <w:t>Legislative reference:</w:t>
            </w:r>
          </w:p>
        </w:tc>
        <w:tc>
          <w:tcPr>
            <w:tcW w:w="5803" w:type="dxa"/>
            <w:gridSpan w:val="8"/>
            <w:tcBorders>
              <w:top w:val="nil"/>
            </w:tcBorders>
          </w:tcPr>
          <w:p w14:paraId="0EEADDC4"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83A of the </w:t>
            </w:r>
            <w:r w:rsidRPr="00273AA1">
              <w:rPr>
                <w:rFonts w:ascii="Arial" w:hAnsi="Arial" w:cs="Arial"/>
                <w:i/>
                <w:iCs/>
                <w:color w:val="000000"/>
                <w:sz w:val="16"/>
                <w:szCs w:val="16"/>
              </w:rPr>
              <w:t>Income Tax Assessment Act</w:t>
            </w:r>
            <w:r w:rsidRPr="00273AA1">
              <w:rPr>
                <w:rFonts w:ascii="Arial" w:hAnsi="Arial" w:cs="Arial"/>
                <w:i/>
                <w:iCs/>
                <w:caps/>
                <w:color w:val="000000"/>
                <w:sz w:val="16"/>
                <w:szCs w:val="16"/>
              </w:rPr>
              <w:t xml:space="preserve"> 1997</w:t>
            </w:r>
          </w:p>
        </w:tc>
      </w:tr>
    </w:tbl>
    <w:p w14:paraId="36361930" w14:textId="77777777" w:rsidR="0073344F" w:rsidRPr="00273AA1" w:rsidRDefault="0073344F" w:rsidP="0073344F">
      <w:pPr>
        <w:pStyle w:val="MeasureTableHeading"/>
      </w:pPr>
    </w:p>
    <w:p w14:paraId="547108F9" w14:textId="008752ED" w:rsidR="0073344F" w:rsidRPr="00273AA1" w:rsidRDefault="0073344F" w:rsidP="0073344F">
      <w:r w:rsidRPr="00273AA1">
        <w:t>The benchmark tax treatment is that discounts on shares and rights acquired under an employee share scheme (ESS)</w:t>
      </w:r>
      <w:r w:rsidRPr="00273AA1">
        <w:fldChar w:fldCharType="begin"/>
      </w:r>
      <w:r w:rsidRPr="00273AA1">
        <w:instrText xml:space="preserve"> XE </w:instrText>
      </w:r>
      <w:r w:rsidR="003F625B">
        <w:instrText>“</w:instrText>
      </w:r>
      <w:r w:rsidRPr="00273AA1">
        <w:instrText>Employee share schemes</w:instrText>
      </w:r>
      <w:r w:rsidR="003F625B">
        <w:instrText>”</w:instrText>
      </w:r>
      <w:r w:rsidRPr="00273AA1">
        <w:instrText xml:space="preserve"> </w:instrText>
      </w:r>
      <w:r w:rsidRPr="00273AA1">
        <w:fldChar w:fldCharType="end"/>
      </w:r>
      <w:r w:rsidRPr="00273AA1">
        <w:t xml:space="preserve"> are included in a taxpayer</w:t>
      </w:r>
      <w:r w:rsidR="003F625B">
        <w:t>’</w:t>
      </w:r>
      <w:r w:rsidRPr="00273AA1">
        <w:t>s assessable income in the year the shares or rights are acquired. However, there are a range of concessions available. An upfront tax exemption of $1,000 for eligible schemes is available to taxpayers earning less than $180,000 and a deferral of tax is available where there is a real risk of forfeiture.</w:t>
      </w:r>
    </w:p>
    <w:p w14:paraId="0F721DB0" w14:textId="3ADAE545" w:rsidR="0073344F" w:rsidRPr="00273AA1" w:rsidRDefault="0073344F" w:rsidP="0073344F">
      <w:r w:rsidRPr="00273AA1">
        <w:t>On 1 July 2015, additional ESS tax concessions took effect. The taxing point for rights now generally occurs when the rights are exercised (converted to shares). There is also a tax deferral (for rights) or exemption (for shares) on the discount component of ESS interests provided at a small discount to employees of eligible start</w:t>
      </w:r>
      <w:r w:rsidR="003F625B">
        <w:noBreakHyphen/>
      </w:r>
      <w:r w:rsidRPr="00273AA1">
        <w:t>up companies.</w:t>
      </w:r>
      <w:r w:rsidRPr="00273AA1">
        <w:fldChar w:fldCharType="begin"/>
      </w:r>
      <w:r w:rsidRPr="00273AA1">
        <w:instrText xml:space="preserve"> XE </w:instrText>
      </w:r>
      <w:r w:rsidR="003F625B">
        <w:instrText>“</w:instrText>
      </w:r>
      <w:r w:rsidRPr="00273AA1">
        <w:instrText>Start</w:instrText>
      </w:r>
      <w:r w:rsidR="003F625B">
        <w:noBreakHyphen/>
      </w:r>
      <w:r w:rsidRPr="00273AA1">
        <w:instrText>up companies</w:instrText>
      </w:r>
      <w:r w:rsidR="003F625B">
        <w:instrText>”</w:instrText>
      </w:r>
      <w:r w:rsidRPr="00273AA1">
        <w:instrText xml:space="preserve"> </w:instrText>
      </w:r>
      <w:r w:rsidRPr="00273AA1">
        <w:fldChar w:fldCharType="end"/>
      </w:r>
      <w:r w:rsidRPr="00273AA1">
        <w:t xml:space="preserve"> </w:t>
      </w:r>
    </w:p>
    <w:p w14:paraId="27E9ABA0" w14:textId="5C5C98FC" w:rsidR="0073344F" w:rsidRPr="00273AA1" w:rsidRDefault="0073344F" w:rsidP="0073344F">
      <w:r w:rsidRPr="00273AA1">
        <w:t>On 1 July 2022, cessation of employment was removed as a taxing point for tax</w:t>
      </w:r>
      <w:r w:rsidR="003F625B">
        <w:noBreakHyphen/>
      </w:r>
      <w:r w:rsidRPr="00273AA1">
        <w:t xml:space="preserve">deferred schemes available to all companies. In relation to these schemes, for ESS interests that </w:t>
      </w:r>
      <w:r w:rsidRPr="00273AA1">
        <w:lastRenderedPageBreak/>
        <w:t>are shares the deferred taxing point is the earliest of: where there is no real risk of forfeiture and no restrictions on disposal; or the maximum period of deferral of 15 years. </w:t>
      </w:r>
    </w:p>
    <w:p w14:paraId="4A69E5ED" w14:textId="77777777" w:rsidR="0073344F" w:rsidRPr="00273AA1" w:rsidRDefault="0073344F" w:rsidP="0073344F">
      <w:r w:rsidRPr="00273AA1">
        <w:t>For ESS interests which are rights, the deferred taxing point is the earliest of: where the right has not been exercised and there is no real risk of forfeiture and no restrictions on disposal; where the right has been exercised and there is no real risk of forfeiture and no restrictions on disposal of the underlying share; or the maximum period of deferral of 15 years. </w:t>
      </w:r>
    </w:p>
    <w:p w14:paraId="5BA695E7" w14:textId="48A9A948" w:rsidR="0073344F" w:rsidRPr="00273AA1" w:rsidRDefault="0073344F" w:rsidP="00997892">
      <w:pPr>
        <w:pStyle w:val="Heading4"/>
      </w:pPr>
      <w:r w:rsidRPr="00273AA1">
        <w:t>A51</w:t>
      </w:r>
      <w:r w:rsidRPr="00273AA1">
        <w:tab/>
        <w:t>Tax deferral advantage arising from personal after</w:t>
      </w:r>
      <w:r w:rsidR="003F625B">
        <w:noBreakHyphen/>
      </w:r>
      <w:r w:rsidRPr="00273AA1">
        <w:t>tax contributions to a pension or annuity</w:t>
      </w:r>
    </w:p>
    <w:p w14:paraId="20D1B2D6" w14:textId="34202336"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FF7A768" w14:textId="77777777">
        <w:trPr>
          <w:cantSplit/>
          <w:jc w:val="center"/>
        </w:trPr>
        <w:tc>
          <w:tcPr>
            <w:tcW w:w="967" w:type="dxa"/>
            <w:tcBorders>
              <w:top w:val="single" w:sz="2" w:space="0" w:color="auto"/>
              <w:bottom w:val="single" w:sz="2" w:space="0" w:color="auto"/>
            </w:tcBorders>
          </w:tcPr>
          <w:p w14:paraId="27C66F25" w14:textId="5DFB2D8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2A2A926" w14:textId="27A3866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53FCDF4" w14:textId="21A1E72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BCCD77E" w14:textId="5755DAE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C73E30D" w14:textId="2EC04FA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4DA4150" w14:textId="2334FD1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40880DC" w14:textId="48C6CF8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5448038" w14:textId="5E66C40B" w:rsidR="0073344F" w:rsidRPr="00273AA1" w:rsidRDefault="0073344F">
            <w:pPr>
              <w:pStyle w:val="MeasureTableTextRightAligned"/>
            </w:pPr>
            <w:r w:rsidRPr="00273AA1">
              <w:t>2026</w:t>
            </w:r>
            <w:r w:rsidR="003F625B">
              <w:noBreakHyphen/>
            </w:r>
            <w:r w:rsidRPr="00273AA1">
              <w:t>27</w:t>
            </w:r>
          </w:p>
        </w:tc>
      </w:tr>
      <w:tr w:rsidR="0073344F" w:rsidRPr="00273AA1" w14:paraId="528AB2FD" w14:textId="77777777">
        <w:trPr>
          <w:cantSplit/>
          <w:jc w:val="center"/>
        </w:trPr>
        <w:tc>
          <w:tcPr>
            <w:tcW w:w="967" w:type="dxa"/>
            <w:tcBorders>
              <w:top w:val="single" w:sz="2" w:space="0" w:color="auto"/>
              <w:bottom w:val="single" w:sz="2" w:space="0" w:color="auto"/>
            </w:tcBorders>
          </w:tcPr>
          <w:p w14:paraId="4ADE0A1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334D40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CB66CE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7BBBE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EE416F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F519BE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8D5EFB7"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25A0551" w14:textId="77777777" w:rsidR="0073344F" w:rsidRPr="00273AA1" w:rsidRDefault="0073344F">
            <w:pPr>
              <w:pStyle w:val="MeasureTableTextRightAligned"/>
            </w:pPr>
            <w:r w:rsidRPr="00273AA1">
              <w:t>*</w:t>
            </w:r>
          </w:p>
        </w:tc>
      </w:tr>
      <w:tr w:rsidR="0073344F" w:rsidRPr="00273AA1" w14:paraId="30ABE644" w14:textId="77777777">
        <w:trPr>
          <w:cantSplit/>
          <w:jc w:val="center"/>
        </w:trPr>
        <w:tc>
          <w:tcPr>
            <w:tcW w:w="1934" w:type="dxa"/>
            <w:gridSpan w:val="2"/>
            <w:tcBorders>
              <w:top w:val="single" w:sz="2" w:space="0" w:color="auto"/>
              <w:bottom w:val="nil"/>
            </w:tcBorders>
          </w:tcPr>
          <w:p w14:paraId="2E01877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B63B12"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6904D16B" w14:textId="508680B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8E2D254" w14:textId="77777777" w:rsidR="0073344F" w:rsidRPr="00273AA1" w:rsidRDefault="0073344F">
            <w:pPr>
              <w:pStyle w:val="MeasureTableTextLeftAligned"/>
            </w:pPr>
            <w:r w:rsidRPr="00273AA1">
              <w:t>A50</w:t>
            </w:r>
          </w:p>
        </w:tc>
      </w:tr>
      <w:tr w:rsidR="0073344F" w:rsidRPr="00273AA1" w14:paraId="0EC24DCC" w14:textId="77777777">
        <w:trPr>
          <w:cantSplit/>
          <w:jc w:val="center"/>
        </w:trPr>
        <w:tc>
          <w:tcPr>
            <w:tcW w:w="1934" w:type="dxa"/>
            <w:gridSpan w:val="2"/>
            <w:tcBorders>
              <w:top w:val="nil"/>
              <w:bottom w:val="nil"/>
            </w:tcBorders>
          </w:tcPr>
          <w:p w14:paraId="4DAD7B0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355512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B15F817" w14:textId="77777777" w:rsidR="0073344F" w:rsidRPr="00273AA1" w:rsidRDefault="0073344F">
            <w:pPr>
              <w:pStyle w:val="MeasureTableTextItalic"/>
            </w:pPr>
            <w:r w:rsidRPr="00273AA1">
              <w:t>* Category</w:t>
            </w:r>
          </w:p>
        </w:tc>
        <w:tc>
          <w:tcPr>
            <w:tcW w:w="1124" w:type="dxa"/>
            <w:gridSpan w:val="2"/>
            <w:tcBorders>
              <w:top w:val="nil"/>
              <w:bottom w:val="nil"/>
            </w:tcBorders>
          </w:tcPr>
          <w:p w14:paraId="24DB5E6D" w14:textId="77777777" w:rsidR="0073344F" w:rsidRPr="00273AA1" w:rsidRDefault="0073344F">
            <w:pPr>
              <w:pStyle w:val="MeasureTableTextLeftAligned"/>
            </w:pPr>
            <w:r w:rsidRPr="00273AA1">
              <w:t>2+</w:t>
            </w:r>
          </w:p>
        </w:tc>
      </w:tr>
      <w:tr w:rsidR="0073344F" w:rsidRPr="00273AA1" w14:paraId="6764A53C" w14:textId="77777777">
        <w:trPr>
          <w:cantSplit/>
          <w:jc w:val="center"/>
        </w:trPr>
        <w:tc>
          <w:tcPr>
            <w:tcW w:w="1934" w:type="dxa"/>
            <w:gridSpan w:val="2"/>
            <w:tcBorders>
              <w:top w:val="nil"/>
              <w:bottom w:val="nil"/>
            </w:tcBorders>
          </w:tcPr>
          <w:p w14:paraId="4F2F488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3FF20F6"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DA0721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F464F80" w14:textId="77777777" w:rsidR="0073344F" w:rsidRPr="00273AA1" w:rsidRDefault="0073344F">
            <w:pPr>
              <w:pStyle w:val="MeasureTableTextLeftAligned"/>
            </w:pPr>
          </w:p>
        </w:tc>
      </w:tr>
      <w:tr w:rsidR="0073344F" w:rsidRPr="00273AA1" w14:paraId="3D45707C" w14:textId="77777777">
        <w:trPr>
          <w:cantSplit/>
          <w:jc w:val="center"/>
        </w:trPr>
        <w:tc>
          <w:tcPr>
            <w:tcW w:w="1934" w:type="dxa"/>
            <w:gridSpan w:val="2"/>
            <w:tcBorders>
              <w:top w:val="nil"/>
            </w:tcBorders>
          </w:tcPr>
          <w:p w14:paraId="1B23D06E" w14:textId="77777777" w:rsidR="0073344F" w:rsidRPr="00273AA1" w:rsidRDefault="0073344F">
            <w:pPr>
              <w:pStyle w:val="MeasureTableTextItalic"/>
            </w:pPr>
            <w:r w:rsidRPr="00273AA1">
              <w:t>Legislative reference:</w:t>
            </w:r>
          </w:p>
        </w:tc>
        <w:tc>
          <w:tcPr>
            <w:tcW w:w="5803" w:type="dxa"/>
            <w:gridSpan w:val="8"/>
            <w:tcBorders>
              <w:top w:val="nil"/>
            </w:tcBorders>
          </w:tcPr>
          <w:p w14:paraId="47FFD970"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27H of the </w:t>
            </w:r>
            <w:r w:rsidRPr="00273AA1">
              <w:rPr>
                <w:rFonts w:ascii="Arial" w:hAnsi="Arial" w:cs="Arial"/>
                <w:i/>
                <w:iCs/>
                <w:color w:val="000000"/>
                <w:sz w:val="16"/>
                <w:szCs w:val="16"/>
              </w:rPr>
              <w:t>Income Tax Assessment Act 1936</w:t>
            </w:r>
          </w:p>
        </w:tc>
      </w:tr>
    </w:tbl>
    <w:p w14:paraId="2BF913DF" w14:textId="77777777" w:rsidR="0073344F" w:rsidRPr="00273AA1" w:rsidRDefault="0073344F" w:rsidP="0073344F">
      <w:pPr>
        <w:pStyle w:val="MeasureTableHeading"/>
      </w:pPr>
    </w:p>
    <w:p w14:paraId="7029962D" w14:textId="28F3A17A" w:rsidR="0073344F" w:rsidRPr="009504AD" w:rsidRDefault="0073344F" w:rsidP="009504AD">
      <w:pPr>
        <w:rPr>
          <w:rFonts w:cs="Calibri"/>
        </w:rPr>
      </w:pPr>
      <w:r w:rsidRPr="00273AA1">
        <w:rPr>
          <w:rStyle w:val="normaltextrun"/>
          <w:rFonts w:cs="Calibri"/>
        </w:rPr>
        <w:t>Under the benchmark, earnings on savings held outside of the superannuation system are included as part of an individual</w:t>
      </w:r>
      <w:r w:rsidR="003F625B">
        <w:rPr>
          <w:rStyle w:val="normaltextrun"/>
          <w:rFonts w:cs="Calibri"/>
        </w:rPr>
        <w:t>’</w:t>
      </w:r>
      <w:r w:rsidRPr="00273AA1">
        <w:rPr>
          <w:rStyle w:val="normaltextrun"/>
          <w:rFonts w:cs="Calibri"/>
        </w:rPr>
        <w:t>s taxable income with tax paid at marginal rates in the income year they are received</w:t>
      </w:r>
      <w:r w:rsidR="003F625B">
        <w:rPr>
          <w:rStyle w:val="normaltextrun"/>
          <w:rFonts w:cs="Calibri"/>
        </w:rPr>
        <w:t xml:space="preserve">. </w:t>
      </w:r>
    </w:p>
    <w:p w14:paraId="0673203B" w14:textId="3724CA1F" w:rsidR="0073344F" w:rsidRPr="00273AA1" w:rsidRDefault="0073344F" w:rsidP="009504AD">
      <w:pPr>
        <w:rPr>
          <w:rStyle w:val="eop"/>
          <w:rFonts w:cs="Calibri"/>
        </w:rPr>
      </w:pPr>
      <w:r w:rsidRPr="00273AA1">
        <w:rPr>
          <w:rStyle w:val="normaltextrun"/>
          <w:rFonts w:cs="Calibri"/>
        </w:rPr>
        <w:t>However, earnings on savings supporting non</w:t>
      </w:r>
      <w:r w:rsidR="003F625B">
        <w:rPr>
          <w:rStyle w:val="normaltextrun"/>
          <w:rFonts w:cs="Calibri"/>
        </w:rPr>
        <w:noBreakHyphen/>
      </w:r>
      <w:r w:rsidRPr="00273AA1">
        <w:rPr>
          <w:rStyle w:val="normaltextrun"/>
          <w:rFonts w:cs="Calibri"/>
        </w:rPr>
        <w:t>superannuation pension or annuity payments are apportioned to the recipient</w:t>
      </w:r>
      <w:r w:rsidR="003F625B">
        <w:rPr>
          <w:rStyle w:val="normaltextrun"/>
          <w:rFonts w:cs="Calibri"/>
        </w:rPr>
        <w:t>’</w:t>
      </w:r>
      <w:r w:rsidRPr="00273AA1">
        <w:rPr>
          <w:rStyle w:val="normaltextrun"/>
          <w:rFonts w:cs="Calibri"/>
        </w:rPr>
        <w:t>s taxable income evenly over the term of the income stream in each income year these payments are received. This results in a tax expenditure because it provides a tax deferral advantage to the recipient between the year earnings are received and the year those earnings are included in taxable income.</w:t>
      </w:r>
      <w:r w:rsidRPr="00273AA1">
        <w:rPr>
          <w:rStyle w:val="eop"/>
          <w:rFonts w:cs="Calibri"/>
        </w:rPr>
        <w:t> </w:t>
      </w:r>
    </w:p>
    <w:p w14:paraId="09A82FDC" w14:textId="77777777" w:rsidR="0073344F" w:rsidRPr="00273AA1" w:rsidRDefault="0073344F" w:rsidP="00997892">
      <w:pPr>
        <w:pStyle w:val="Heading4"/>
      </w:pPr>
      <w:r w:rsidRPr="00273AA1">
        <w:t>A52</w:t>
      </w:r>
      <w:r w:rsidRPr="00273AA1">
        <w:tab/>
        <w:t>Union dues and subscriptions to business associations deduction</w:t>
      </w:r>
    </w:p>
    <w:p w14:paraId="1440B5C9" w14:textId="500B73C3"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479D596" w14:textId="77777777">
        <w:trPr>
          <w:cantSplit/>
          <w:jc w:val="center"/>
        </w:trPr>
        <w:tc>
          <w:tcPr>
            <w:tcW w:w="967" w:type="dxa"/>
            <w:tcBorders>
              <w:top w:val="single" w:sz="2" w:space="0" w:color="auto"/>
              <w:bottom w:val="single" w:sz="2" w:space="0" w:color="auto"/>
            </w:tcBorders>
          </w:tcPr>
          <w:p w14:paraId="118A8F9A" w14:textId="0A5C344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BB3C789" w14:textId="47671B1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AFA9C47" w14:textId="4EB974F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B4A0A89" w14:textId="37A4CA9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831331" w14:textId="2156666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9842E72" w14:textId="1CF160B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EF697C4" w14:textId="611AF32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5291790" w14:textId="5866A3EF" w:rsidR="0073344F" w:rsidRPr="00273AA1" w:rsidRDefault="0073344F">
            <w:pPr>
              <w:pStyle w:val="MeasureTableTextRightAligned"/>
            </w:pPr>
            <w:r w:rsidRPr="00273AA1">
              <w:t>2026</w:t>
            </w:r>
            <w:r w:rsidR="003F625B">
              <w:noBreakHyphen/>
            </w:r>
            <w:r w:rsidRPr="00273AA1">
              <w:t>27</w:t>
            </w:r>
          </w:p>
        </w:tc>
      </w:tr>
      <w:tr w:rsidR="0073344F" w:rsidRPr="00273AA1" w14:paraId="762358AD" w14:textId="77777777">
        <w:trPr>
          <w:cantSplit/>
          <w:jc w:val="center"/>
        </w:trPr>
        <w:tc>
          <w:tcPr>
            <w:tcW w:w="967" w:type="dxa"/>
            <w:tcBorders>
              <w:top w:val="single" w:sz="2" w:space="0" w:color="auto"/>
              <w:bottom w:val="single" w:sz="2" w:space="0" w:color="auto"/>
            </w:tcBorders>
          </w:tcPr>
          <w:p w14:paraId="0103D96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BB6F15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455A30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5BEB4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55E70BB"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31774E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5EB7F0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6751E97" w14:textId="77777777" w:rsidR="0073344F" w:rsidRPr="00273AA1" w:rsidRDefault="0073344F">
            <w:pPr>
              <w:pStyle w:val="MeasureTableTextRightAligned"/>
            </w:pPr>
            <w:r w:rsidRPr="00273AA1">
              <w:t>..</w:t>
            </w:r>
          </w:p>
        </w:tc>
      </w:tr>
      <w:tr w:rsidR="0073344F" w:rsidRPr="00273AA1" w14:paraId="62A98B15" w14:textId="77777777">
        <w:trPr>
          <w:cantSplit/>
          <w:jc w:val="center"/>
        </w:trPr>
        <w:tc>
          <w:tcPr>
            <w:tcW w:w="1934" w:type="dxa"/>
            <w:gridSpan w:val="2"/>
            <w:tcBorders>
              <w:top w:val="single" w:sz="2" w:space="0" w:color="auto"/>
              <w:bottom w:val="nil"/>
            </w:tcBorders>
          </w:tcPr>
          <w:p w14:paraId="450DCC2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D5EA068"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23C8940" w14:textId="029AF5D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76A436E" w14:textId="77777777" w:rsidR="0073344F" w:rsidRPr="00273AA1" w:rsidRDefault="0073344F">
            <w:pPr>
              <w:pStyle w:val="MeasureTableTextLeftAligned"/>
            </w:pPr>
            <w:r w:rsidRPr="00273AA1">
              <w:t>A51</w:t>
            </w:r>
          </w:p>
        </w:tc>
      </w:tr>
      <w:tr w:rsidR="0073344F" w:rsidRPr="00273AA1" w14:paraId="0BEBDEE5" w14:textId="77777777">
        <w:trPr>
          <w:cantSplit/>
          <w:jc w:val="center"/>
        </w:trPr>
        <w:tc>
          <w:tcPr>
            <w:tcW w:w="1934" w:type="dxa"/>
            <w:gridSpan w:val="2"/>
            <w:tcBorders>
              <w:top w:val="nil"/>
              <w:bottom w:val="nil"/>
            </w:tcBorders>
          </w:tcPr>
          <w:p w14:paraId="1D49805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7CD7009"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F4FC85D" w14:textId="77777777" w:rsidR="0073344F" w:rsidRPr="00273AA1" w:rsidRDefault="0073344F">
            <w:pPr>
              <w:pStyle w:val="MeasureTableTextItalic"/>
            </w:pPr>
          </w:p>
        </w:tc>
        <w:tc>
          <w:tcPr>
            <w:tcW w:w="1124" w:type="dxa"/>
            <w:gridSpan w:val="2"/>
            <w:tcBorders>
              <w:top w:val="nil"/>
              <w:bottom w:val="nil"/>
            </w:tcBorders>
          </w:tcPr>
          <w:p w14:paraId="02C64904" w14:textId="77777777" w:rsidR="0073344F" w:rsidRPr="00273AA1" w:rsidRDefault="0073344F">
            <w:pPr>
              <w:pStyle w:val="MeasureTableTextLeftAligned"/>
            </w:pPr>
          </w:p>
        </w:tc>
      </w:tr>
      <w:tr w:rsidR="0073344F" w:rsidRPr="00273AA1" w14:paraId="08BDF390" w14:textId="77777777">
        <w:trPr>
          <w:cantSplit/>
          <w:jc w:val="center"/>
        </w:trPr>
        <w:tc>
          <w:tcPr>
            <w:tcW w:w="1934" w:type="dxa"/>
            <w:gridSpan w:val="2"/>
            <w:tcBorders>
              <w:top w:val="nil"/>
              <w:bottom w:val="nil"/>
            </w:tcBorders>
          </w:tcPr>
          <w:p w14:paraId="72D2B2C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820BCD2"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3AF894B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D6CF9F4" w14:textId="77777777" w:rsidR="0073344F" w:rsidRPr="00273AA1" w:rsidRDefault="0073344F">
            <w:pPr>
              <w:pStyle w:val="MeasureTableTextLeftAligned"/>
            </w:pPr>
          </w:p>
        </w:tc>
      </w:tr>
      <w:tr w:rsidR="0073344F" w:rsidRPr="00273AA1" w14:paraId="31061163" w14:textId="77777777">
        <w:trPr>
          <w:cantSplit/>
          <w:jc w:val="center"/>
        </w:trPr>
        <w:tc>
          <w:tcPr>
            <w:tcW w:w="1934" w:type="dxa"/>
            <w:gridSpan w:val="2"/>
            <w:tcBorders>
              <w:top w:val="nil"/>
            </w:tcBorders>
          </w:tcPr>
          <w:p w14:paraId="7A35A0C5" w14:textId="77777777" w:rsidR="0073344F" w:rsidRPr="00273AA1" w:rsidRDefault="0073344F">
            <w:pPr>
              <w:pStyle w:val="MeasureTableTextItalic"/>
            </w:pPr>
            <w:r w:rsidRPr="00273AA1">
              <w:t>Legislative reference:</w:t>
            </w:r>
          </w:p>
        </w:tc>
        <w:tc>
          <w:tcPr>
            <w:tcW w:w="5803" w:type="dxa"/>
            <w:gridSpan w:val="8"/>
            <w:tcBorders>
              <w:top w:val="nil"/>
            </w:tcBorders>
          </w:tcPr>
          <w:p w14:paraId="76658E03" w14:textId="37E650D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25</w:t>
            </w:r>
            <w:r w:rsidR="003F625B">
              <w:rPr>
                <w:rFonts w:ascii="Arial" w:hAnsi="Arial" w:cs="Arial"/>
                <w:color w:val="000000"/>
                <w:sz w:val="16"/>
                <w:szCs w:val="16"/>
              </w:rPr>
              <w:noBreakHyphen/>
            </w:r>
            <w:r w:rsidRPr="00273AA1">
              <w:rPr>
                <w:rFonts w:ascii="Arial" w:hAnsi="Arial" w:cs="Arial"/>
                <w:color w:val="000000"/>
                <w:sz w:val="16"/>
                <w:szCs w:val="16"/>
              </w:rPr>
              <w:t xml:space="preserve">55 of the </w:t>
            </w:r>
            <w:r w:rsidRPr="00273AA1">
              <w:rPr>
                <w:rFonts w:ascii="Arial" w:hAnsi="Arial" w:cs="Arial"/>
                <w:i/>
                <w:iCs/>
                <w:color w:val="000000"/>
                <w:sz w:val="16"/>
                <w:szCs w:val="16"/>
              </w:rPr>
              <w:t>Income Tax Assessment Act 1997</w:t>
            </w:r>
          </w:p>
        </w:tc>
      </w:tr>
    </w:tbl>
    <w:p w14:paraId="50D5C606" w14:textId="77777777" w:rsidR="0073344F" w:rsidRPr="00273AA1" w:rsidRDefault="0073344F" w:rsidP="0073344F">
      <w:pPr>
        <w:pStyle w:val="MeasureTableHeading"/>
      </w:pPr>
    </w:p>
    <w:p w14:paraId="341AC3D3" w14:textId="124F4DC8" w:rsidR="0073344F" w:rsidRPr="00273AA1" w:rsidRDefault="0073344F" w:rsidP="0073344F">
      <w:r w:rsidRPr="00273AA1">
        <w:t>Under the benchmark, expenses are only deductible if they are connected to income earning activity. As such, union dues or professional association fees related to earning assessable income are deductible. However, joining fees, union dues</w:t>
      </w:r>
      <w:r w:rsidRPr="00273AA1">
        <w:fldChar w:fldCharType="begin"/>
      </w:r>
      <w:r w:rsidRPr="00273AA1">
        <w:instrText xml:space="preserve"> XE </w:instrText>
      </w:r>
      <w:r w:rsidR="003F625B">
        <w:instrText>“</w:instrText>
      </w:r>
      <w:r w:rsidRPr="00273AA1">
        <w:instrText>Union dues</w:instrText>
      </w:r>
      <w:r w:rsidR="003F625B">
        <w:instrText>”</w:instrText>
      </w:r>
      <w:r w:rsidRPr="00273AA1">
        <w:instrText xml:space="preserve"> </w:instrText>
      </w:r>
      <w:r w:rsidRPr="00273AA1">
        <w:fldChar w:fldCharType="end"/>
      </w:r>
      <w:r w:rsidRPr="00273AA1">
        <w:t xml:space="preserve"> or subscriptions to trade</w:t>
      </w:r>
      <w:r w:rsidRPr="00273AA1">
        <w:fldChar w:fldCharType="begin"/>
      </w:r>
      <w:r w:rsidRPr="00273AA1">
        <w:instrText xml:space="preserve"> XE </w:instrText>
      </w:r>
      <w:r w:rsidR="003F625B">
        <w:instrText>“</w:instrText>
      </w:r>
      <w:r w:rsidRPr="00273AA1">
        <w:instrText>Trade unions and registered associations</w:instrText>
      </w:r>
      <w:r w:rsidR="003F625B">
        <w:instrText>”</w:instrText>
      </w:r>
      <w:r w:rsidRPr="00273AA1">
        <w:instrText xml:space="preserve"> </w:instrText>
      </w:r>
      <w:r w:rsidRPr="00273AA1">
        <w:fldChar w:fldCharType="end"/>
      </w:r>
      <w:r w:rsidRPr="00273AA1">
        <w:t>, business</w:t>
      </w:r>
      <w:r w:rsidRPr="00273AA1">
        <w:fldChar w:fldCharType="begin"/>
      </w:r>
      <w:r w:rsidRPr="00273AA1">
        <w:instrText xml:space="preserve"> XE </w:instrText>
      </w:r>
      <w:r w:rsidR="003F625B">
        <w:instrText>“</w:instrText>
      </w:r>
      <w:r w:rsidRPr="00273AA1">
        <w:instrText>Business associations</w:instrText>
      </w:r>
      <w:r w:rsidR="003F625B">
        <w:instrText>”</w:instrText>
      </w:r>
      <w:r w:rsidRPr="00273AA1">
        <w:instrText xml:space="preserve"> </w:instrText>
      </w:r>
      <w:r w:rsidRPr="00273AA1">
        <w:fldChar w:fldCharType="end"/>
      </w:r>
      <w:r w:rsidRPr="00273AA1">
        <w:t xml:space="preserve"> or professional associations that are not related to earning assessable income</w:t>
      </w:r>
      <w:r w:rsidRPr="00273AA1">
        <w:fldChar w:fldCharType="begin"/>
      </w:r>
      <w:r w:rsidRPr="00273AA1">
        <w:instrText xml:space="preserve"> XE </w:instrText>
      </w:r>
      <w:r w:rsidR="003F625B">
        <w:instrText>“</w:instrText>
      </w:r>
      <w:r w:rsidRPr="00273AA1">
        <w:instrText>Professional associations</w:instrText>
      </w:r>
      <w:r w:rsidR="003F625B">
        <w:instrText>”</w:instrText>
      </w:r>
      <w:r w:rsidRPr="00273AA1">
        <w:instrText xml:space="preserve"> </w:instrText>
      </w:r>
      <w:r w:rsidRPr="00273AA1">
        <w:fldChar w:fldCharType="end"/>
      </w:r>
      <w:r w:rsidRPr="00273AA1">
        <w:t xml:space="preserve"> are specifically tax deductible up to a maximum amount of $42.</w:t>
      </w:r>
    </w:p>
    <w:p w14:paraId="01D741DC" w14:textId="77777777" w:rsidR="0073344F" w:rsidRPr="00273AA1" w:rsidRDefault="0073344F" w:rsidP="00997892">
      <w:pPr>
        <w:pStyle w:val="Heading4"/>
      </w:pPr>
      <w:r w:rsidRPr="00273AA1">
        <w:lastRenderedPageBreak/>
        <w:t>A53</w:t>
      </w:r>
      <w:r w:rsidRPr="00273AA1">
        <w:tab/>
        <w:t>Denial of deductions for illegal activities</w:t>
      </w:r>
    </w:p>
    <w:p w14:paraId="3A063DFC" w14:textId="556F524F"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D6481F5" w14:textId="77777777">
        <w:trPr>
          <w:cantSplit/>
          <w:jc w:val="center"/>
        </w:trPr>
        <w:tc>
          <w:tcPr>
            <w:tcW w:w="967" w:type="dxa"/>
            <w:tcBorders>
              <w:top w:val="single" w:sz="2" w:space="0" w:color="auto"/>
              <w:bottom w:val="single" w:sz="2" w:space="0" w:color="auto"/>
            </w:tcBorders>
          </w:tcPr>
          <w:p w14:paraId="1C84B4B5" w14:textId="6951729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A154B2A" w14:textId="59882C9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DF141B5" w14:textId="43CF1F5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B72801C" w14:textId="143DEF2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A9BDB0" w14:textId="0F9D752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4DEEB2A" w14:textId="06A14A3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6F0AF8F" w14:textId="367B953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A8BB9D1" w14:textId="4A1947F3" w:rsidR="0073344F" w:rsidRPr="00273AA1" w:rsidRDefault="0073344F">
            <w:pPr>
              <w:pStyle w:val="MeasureTableTextRightAligned"/>
            </w:pPr>
            <w:r w:rsidRPr="00273AA1">
              <w:t>2026</w:t>
            </w:r>
            <w:r w:rsidR="003F625B">
              <w:noBreakHyphen/>
            </w:r>
            <w:r w:rsidRPr="00273AA1">
              <w:t>27</w:t>
            </w:r>
          </w:p>
        </w:tc>
      </w:tr>
      <w:tr w:rsidR="0073344F" w:rsidRPr="00273AA1" w14:paraId="754016E3" w14:textId="77777777">
        <w:trPr>
          <w:cantSplit/>
          <w:jc w:val="center"/>
        </w:trPr>
        <w:tc>
          <w:tcPr>
            <w:tcW w:w="967" w:type="dxa"/>
            <w:tcBorders>
              <w:top w:val="single" w:sz="2" w:space="0" w:color="auto"/>
              <w:bottom w:val="single" w:sz="2" w:space="0" w:color="auto"/>
            </w:tcBorders>
          </w:tcPr>
          <w:p w14:paraId="73DA77B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F30381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7E3DD3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BA93B5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655C48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3616607"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A94057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BA287CA" w14:textId="77777777" w:rsidR="0073344F" w:rsidRPr="00273AA1" w:rsidRDefault="0073344F">
            <w:pPr>
              <w:pStyle w:val="MeasureTableTextRightAligned"/>
            </w:pPr>
            <w:r w:rsidRPr="00273AA1">
              <w:t>*</w:t>
            </w:r>
          </w:p>
        </w:tc>
      </w:tr>
      <w:tr w:rsidR="0073344F" w:rsidRPr="00273AA1" w14:paraId="3D7379EA" w14:textId="77777777">
        <w:trPr>
          <w:cantSplit/>
          <w:jc w:val="center"/>
        </w:trPr>
        <w:tc>
          <w:tcPr>
            <w:tcW w:w="1934" w:type="dxa"/>
            <w:gridSpan w:val="2"/>
            <w:tcBorders>
              <w:top w:val="single" w:sz="2" w:space="0" w:color="auto"/>
              <w:bottom w:val="nil"/>
            </w:tcBorders>
          </w:tcPr>
          <w:p w14:paraId="36BAFFB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EF210D6"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677CC266" w14:textId="1D9A74D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83AA908" w14:textId="77777777" w:rsidR="0073344F" w:rsidRPr="00273AA1" w:rsidRDefault="0073344F">
            <w:pPr>
              <w:pStyle w:val="MeasureTableTextLeftAligned"/>
            </w:pPr>
            <w:r w:rsidRPr="00273AA1">
              <w:t>A52</w:t>
            </w:r>
          </w:p>
        </w:tc>
      </w:tr>
      <w:tr w:rsidR="0073344F" w:rsidRPr="00273AA1" w14:paraId="2B2103A2" w14:textId="77777777">
        <w:trPr>
          <w:cantSplit/>
          <w:jc w:val="center"/>
        </w:trPr>
        <w:tc>
          <w:tcPr>
            <w:tcW w:w="1934" w:type="dxa"/>
            <w:gridSpan w:val="2"/>
            <w:tcBorders>
              <w:top w:val="nil"/>
              <w:bottom w:val="nil"/>
            </w:tcBorders>
          </w:tcPr>
          <w:p w14:paraId="1218CFF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CEEF4EB"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5636D26E" w14:textId="77777777" w:rsidR="0073344F" w:rsidRPr="00273AA1" w:rsidRDefault="0073344F">
            <w:pPr>
              <w:pStyle w:val="MeasureTableTextItalic"/>
            </w:pPr>
            <w:r w:rsidRPr="00273AA1">
              <w:t>* Category</w:t>
            </w:r>
          </w:p>
        </w:tc>
        <w:tc>
          <w:tcPr>
            <w:tcW w:w="1124" w:type="dxa"/>
            <w:gridSpan w:val="2"/>
            <w:tcBorders>
              <w:top w:val="nil"/>
              <w:bottom w:val="nil"/>
            </w:tcBorders>
          </w:tcPr>
          <w:p w14:paraId="1033B7DB" w14:textId="6A44AE4D" w:rsidR="0073344F" w:rsidRPr="00273AA1" w:rsidRDefault="0073344F">
            <w:pPr>
              <w:pStyle w:val="MeasureTableTextLeftAligned"/>
            </w:pPr>
            <w:r w:rsidRPr="00273AA1">
              <w:t>1</w:t>
            </w:r>
            <w:r w:rsidR="003F625B">
              <w:noBreakHyphen/>
            </w:r>
          </w:p>
        </w:tc>
      </w:tr>
      <w:tr w:rsidR="0073344F" w:rsidRPr="00273AA1" w14:paraId="693A24D8" w14:textId="77777777">
        <w:trPr>
          <w:cantSplit/>
          <w:jc w:val="center"/>
        </w:trPr>
        <w:tc>
          <w:tcPr>
            <w:tcW w:w="1934" w:type="dxa"/>
            <w:gridSpan w:val="2"/>
            <w:tcBorders>
              <w:top w:val="nil"/>
              <w:bottom w:val="nil"/>
            </w:tcBorders>
          </w:tcPr>
          <w:p w14:paraId="2C9524B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0AF13B0" w14:textId="77777777" w:rsidR="0073344F" w:rsidRPr="00273AA1" w:rsidRDefault="0073344F">
            <w:pPr>
              <w:pStyle w:val="MeasureTableTextLeftAligned"/>
            </w:pPr>
            <w:r w:rsidRPr="00273AA1">
              <w:t>1 July 1999 (bribery), 30 April 2005 (illegal activities)</w:t>
            </w:r>
          </w:p>
        </w:tc>
        <w:tc>
          <w:tcPr>
            <w:tcW w:w="1500" w:type="dxa"/>
            <w:gridSpan w:val="2"/>
            <w:tcBorders>
              <w:top w:val="nil"/>
              <w:bottom w:val="nil"/>
            </w:tcBorders>
          </w:tcPr>
          <w:p w14:paraId="07934D83"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91156C2" w14:textId="77777777" w:rsidR="0073344F" w:rsidRPr="00273AA1" w:rsidRDefault="0073344F">
            <w:pPr>
              <w:pStyle w:val="MeasureTableTextLeftAligned"/>
            </w:pPr>
          </w:p>
        </w:tc>
      </w:tr>
      <w:tr w:rsidR="0073344F" w:rsidRPr="00273AA1" w14:paraId="115F7862" w14:textId="77777777">
        <w:trPr>
          <w:cantSplit/>
          <w:jc w:val="center"/>
        </w:trPr>
        <w:tc>
          <w:tcPr>
            <w:tcW w:w="1934" w:type="dxa"/>
            <w:gridSpan w:val="2"/>
            <w:tcBorders>
              <w:top w:val="nil"/>
            </w:tcBorders>
          </w:tcPr>
          <w:p w14:paraId="76A46089" w14:textId="77777777" w:rsidR="0073344F" w:rsidRPr="00273AA1" w:rsidRDefault="0073344F">
            <w:pPr>
              <w:pStyle w:val="MeasureTableTextItalic"/>
            </w:pPr>
            <w:r w:rsidRPr="00273AA1">
              <w:t>Legislative reference:</w:t>
            </w:r>
          </w:p>
        </w:tc>
        <w:tc>
          <w:tcPr>
            <w:tcW w:w="5803" w:type="dxa"/>
            <w:gridSpan w:val="8"/>
            <w:tcBorders>
              <w:top w:val="nil"/>
            </w:tcBorders>
          </w:tcPr>
          <w:p w14:paraId="1B186175" w14:textId="6A0C948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26</w:t>
            </w:r>
            <w:r w:rsidR="003F625B">
              <w:rPr>
                <w:rFonts w:ascii="Arial" w:hAnsi="Arial" w:cs="Arial"/>
                <w:color w:val="000000"/>
                <w:sz w:val="16"/>
                <w:szCs w:val="16"/>
              </w:rPr>
              <w:noBreakHyphen/>
            </w:r>
            <w:r w:rsidRPr="00273AA1">
              <w:rPr>
                <w:rFonts w:ascii="Arial" w:hAnsi="Arial" w:cs="Arial"/>
                <w:color w:val="000000"/>
                <w:sz w:val="16"/>
                <w:szCs w:val="16"/>
              </w:rPr>
              <w:t>52, 26</w:t>
            </w:r>
            <w:r w:rsidR="003F625B">
              <w:rPr>
                <w:rFonts w:ascii="Arial" w:hAnsi="Arial" w:cs="Arial"/>
                <w:color w:val="000000"/>
                <w:sz w:val="16"/>
                <w:szCs w:val="16"/>
              </w:rPr>
              <w:noBreakHyphen/>
            </w:r>
            <w:r w:rsidRPr="00273AA1">
              <w:rPr>
                <w:rFonts w:ascii="Arial" w:hAnsi="Arial" w:cs="Arial"/>
                <w:color w:val="000000"/>
                <w:sz w:val="16"/>
                <w:szCs w:val="16"/>
              </w:rPr>
              <w:t>53 and 26</w:t>
            </w:r>
            <w:r w:rsidR="003F625B">
              <w:rPr>
                <w:rFonts w:ascii="Arial" w:hAnsi="Arial" w:cs="Arial"/>
                <w:color w:val="000000"/>
                <w:sz w:val="16"/>
                <w:szCs w:val="16"/>
              </w:rPr>
              <w:noBreakHyphen/>
            </w:r>
            <w:r w:rsidRPr="00273AA1">
              <w:rPr>
                <w:rFonts w:ascii="Arial" w:hAnsi="Arial" w:cs="Arial"/>
                <w:color w:val="000000"/>
                <w:sz w:val="16"/>
                <w:szCs w:val="16"/>
              </w:rPr>
              <w:t xml:space="preserve">54 of the </w:t>
            </w:r>
            <w:r w:rsidRPr="00273AA1">
              <w:rPr>
                <w:rFonts w:ascii="Arial" w:hAnsi="Arial" w:cs="Arial"/>
                <w:i/>
                <w:iCs/>
                <w:color w:val="000000"/>
                <w:sz w:val="16"/>
                <w:szCs w:val="16"/>
              </w:rPr>
              <w:t>Income Tax Assessment Act 1997</w:t>
            </w:r>
          </w:p>
        </w:tc>
      </w:tr>
    </w:tbl>
    <w:p w14:paraId="169A07E5" w14:textId="77777777" w:rsidR="0073344F" w:rsidRPr="00273AA1" w:rsidRDefault="0073344F" w:rsidP="0073344F">
      <w:pPr>
        <w:pStyle w:val="MeasureTableHeading"/>
      </w:pPr>
    </w:p>
    <w:p w14:paraId="2E2D89D3" w14:textId="77777777" w:rsidR="0073344F" w:rsidRPr="00273AA1" w:rsidRDefault="0073344F" w:rsidP="0073344F">
      <w:r w:rsidRPr="00273AA1">
        <w:t>Under the benchmark expenses incurred in earning income are deductible at historical cost. Deductibility is denied for a loss or outgoing that is a bribe to a public official, including a foreign public official.</w:t>
      </w:r>
    </w:p>
    <w:p w14:paraId="240D2EE2" w14:textId="58B4B84E" w:rsidR="0073344F" w:rsidRPr="00273AA1" w:rsidRDefault="0073344F" w:rsidP="0073344F">
      <w:r w:rsidRPr="00273AA1">
        <w:t>Deductions are also denied for expenditure to the extent it is incurred in the furtherance of, or directly in relation to, activities in respect of which the taxpayer has been convicted of an indictable offence. Indictable offences are those punishable by imprisonment for at least one year.</w:t>
      </w:r>
      <w:r w:rsidRPr="00273AA1">
        <w:fldChar w:fldCharType="begin"/>
      </w:r>
      <w:r w:rsidRPr="00273AA1">
        <w:instrText xml:space="preserve"> XE </w:instrText>
      </w:r>
      <w:r w:rsidR="003F625B">
        <w:instrText>“</w:instrText>
      </w:r>
      <w:r w:rsidRPr="00273AA1">
        <w:instrText>Illegal activities</w:instrText>
      </w:r>
      <w:r w:rsidR="003F625B">
        <w:instrText>”</w:instrText>
      </w:r>
      <w:r w:rsidRPr="00273AA1">
        <w:instrText xml:space="preserve"> </w:instrText>
      </w:r>
      <w:r w:rsidRPr="00273AA1">
        <w:fldChar w:fldCharType="end"/>
      </w:r>
    </w:p>
    <w:p w14:paraId="28CC55AA" w14:textId="77777777" w:rsidR="0073344F" w:rsidRPr="00273AA1" w:rsidRDefault="0073344F" w:rsidP="00997892">
      <w:pPr>
        <w:pStyle w:val="Heading4"/>
      </w:pPr>
      <w:r w:rsidRPr="00273AA1">
        <w:t>A54</w:t>
      </w:r>
      <w:r w:rsidRPr="00273AA1">
        <w:tab/>
        <w:t>Increased tax rates for certain minors</w:t>
      </w:r>
    </w:p>
    <w:p w14:paraId="41FF3220" w14:textId="0FD74A0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5F37FB2" w14:textId="77777777">
        <w:trPr>
          <w:cantSplit/>
          <w:jc w:val="center"/>
        </w:trPr>
        <w:tc>
          <w:tcPr>
            <w:tcW w:w="967" w:type="dxa"/>
            <w:tcBorders>
              <w:top w:val="single" w:sz="2" w:space="0" w:color="auto"/>
              <w:bottom w:val="single" w:sz="2" w:space="0" w:color="auto"/>
            </w:tcBorders>
          </w:tcPr>
          <w:p w14:paraId="7632C785" w14:textId="4F0312D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51D279D" w14:textId="582426E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A8573E6" w14:textId="7D6C5FD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CBC0B6F" w14:textId="2D40F02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50F62BD" w14:textId="6741595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A4BB617" w14:textId="645D429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5956A7F" w14:textId="3305286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0235151" w14:textId="796C78BC" w:rsidR="0073344F" w:rsidRPr="00273AA1" w:rsidRDefault="0073344F">
            <w:pPr>
              <w:pStyle w:val="MeasureTableTextRightAligned"/>
            </w:pPr>
            <w:r w:rsidRPr="00273AA1">
              <w:t>2026</w:t>
            </w:r>
            <w:r w:rsidR="003F625B">
              <w:noBreakHyphen/>
            </w:r>
            <w:r w:rsidRPr="00273AA1">
              <w:t>27</w:t>
            </w:r>
          </w:p>
        </w:tc>
      </w:tr>
      <w:tr w:rsidR="0073344F" w:rsidRPr="00273AA1" w14:paraId="7CE8EDA4" w14:textId="77777777">
        <w:trPr>
          <w:cantSplit/>
          <w:jc w:val="center"/>
        </w:trPr>
        <w:tc>
          <w:tcPr>
            <w:tcW w:w="967" w:type="dxa"/>
            <w:tcBorders>
              <w:top w:val="single" w:sz="2" w:space="0" w:color="auto"/>
              <w:bottom w:val="single" w:sz="2" w:space="0" w:color="auto"/>
            </w:tcBorders>
          </w:tcPr>
          <w:p w14:paraId="39769F77" w14:textId="081D1726" w:rsidR="0073344F" w:rsidRPr="00273AA1" w:rsidRDefault="003F625B">
            <w:pPr>
              <w:pStyle w:val="MeasureTableTextRightAligned"/>
            </w:pPr>
            <w:r>
              <w:noBreakHyphen/>
            </w:r>
            <w:r w:rsidR="0073344F" w:rsidRPr="00273AA1">
              <w:t>4</w:t>
            </w:r>
          </w:p>
        </w:tc>
        <w:tc>
          <w:tcPr>
            <w:tcW w:w="967" w:type="dxa"/>
            <w:tcBorders>
              <w:top w:val="single" w:sz="2" w:space="0" w:color="auto"/>
              <w:bottom w:val="single" w:sz="2" w:space="0" w:color="auto"/>
            </w:tcBorders>
          </w:tcPr>
          <w:p w14:paraId="16D05CDE" w14:textId="3039DD70"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vAlign w:val="bottom"/>
          </w:tcPr>
          <w:p w14:paraId="528772CF" w14:textId="520FDCA8" w:rsidR="0073344F" w:rsidRPr="00273AA1" w:rsidRDefault="003F625B">
            <w:pPr>
              <w:pStyle w:val="MeasureTableTextRightAligned"/>
            </w:pPr>
            <w:r>
              <w:noBreakHyphen/>
            </w:r>
            <w:r w:rsidR="0073344F" w:rsidRPr="00273AA1">
              <w:t>3</w:t>
            </w:r>
          </w:p>
        </w:tc>
        <w:tc>
          <w:tcPr>
            <w:tcW w:w="967" w:type="dxa"/>
            <w:tcBorders>
              <w:top w:val="single" w:sz="2" w:space="0" w:color="auto"/>
              <w:bottom w:val="single" w:sz="2" w:space="0" w:color="auto"/>
            </w:tcBorders>
            <w:vAlign w:val="bottom"/>
          </w:tcPr>
          <w:p w14:paraId="314C57F3" w14:textId="651B42AC" w:rsidR="0073344F" w:rsidRPr="00273AA1" w:rsidRDefault="003F625B">
            <w:pPr>
              <w:pStyle w:val="MeasureTableTextRightAligned"/>
            </w:pPr>
            <w:r>
              <w:noBreakHyphen/>
            </w:r>
            <w:r w:rsidR="0073344F" w:rsidRPr="00273AA1">
              <w:t>4</w:t>
            </w:r>
          </w:p>
        </w:tc>
        <w:tc>
          <w:tcPr>
            <w:tcW w:w="967" w:type="dxa"/>
            <w:tcBorders>
              <w:top w:val="single" w:sz="2" w:space="0" w:color="auto"/>
              <w:bottom w:val="single" w:sz="2" w:space="0" w:color="auto"/>
            </w:tcBorders>
            <w:vAlign w:val="bottom"/>
          </w:tcPr>
          <w:p w14:paraId="58D6DC91" w14:textId="77CAE83D" w:rsidR="0073344F" w:rsidRPr="00273AA1" w:rsidRDefault="003F625B">
            <w:pPr>
              <w:pStyle w:val="MeasureTableTextRightAligned"/>
            </w:pPr>
            <w:r>
              <w:noBreakHyphen/>
            </w:r>
            <w:r w:rsidR="0073344F" w:rsidRPr="00273AA1">
              <w:t>4</w:t>
            </w:r>
          </w:p>
        </w:tc>
        <w:tc>
          <w:tcPr>
            <w:tcW w:w="967" w:type="dxa"/>
            <w:gridSpan w:val="2"/>
            <w:tcBorders>
              <w:top w:val="single" w:sz="2" w:space="0" w:color="auto"/>
              <w:bottom w:val="single" w:sz="2" w:space="0" w:color="auto"/>
            </w:tcBorders>
            <w:vAlign w:val="bottom"/>
          </w:tcPr>
          <w:p w14:paraId="45D897F8" w14:textId="2DDCABB4" w:rsidR="0073344F" w:rsidRPr="00273AA1" w:rsidRDefault="003F625B">
            <w:pPr>
              <w:pStyle w:val="MeasureTableTextRightAligned"/>
            </w:pPr>
            <w:r>
              <w:noBreakHyphen/>
            </w:r>
            <w:r w:rsidR="0073344F" w:rsidRPr="00273AA1">
              <w:t>4</w:t>
            </w:r>
          </w:p>
        </w:tc>
        <w:tc>
          <w:tcPr>
            <w:tcW w:w="967" w:type="dxa"/>
            <w:gridSpan w:val="2"/>
            <w:tcBorders>
              <w:top w:val="single" w:sz="2" w:space="0" w:color="auto"/>
              <w:bottom w:val="single" w:sz="2" w:space="0" w:color="auto"/>
            </w:tcBorders>
            <w:vAlign w:val="bottom"/>
          </w:tcPr>
          <w:p w14:paraId="214AD126" w14:textId="63B9AF18" w:rsidR="0073344F" w:rsidRPr="00273AA1" w:rsidRDefault="003F625B">
            <w:pPr>
              <w:pStyle w:val="MeasureTableTextRightAligned"/>
            </w:pPr>
            <w:r>
              <w:noBreakHyphen/>
            </w:r>
            <w:r w:rsidR="0073344F" w:rsidRPr="00273AA1">
              <w:t>4</w:t>
            </w:r>
          </w:p>
        </w:tc>
        <w:tc>
          <w:tcPr>
            <w:tcW w:w="968" w:type="dxa"/>
            <w:tcBorders>
              <w:top w:val="single" w:sz="2" w:space="0" w:color="auto"/>
              <w:bottom w:val="single" w:sz="2" w:space="0" w:color="auto"/>
            </w:tcBorders>
            <w:vAlign w:val="bottom"/>
          </w:tcPr>
          <w:p w14:paraId="4E46604B" w14:textId="58CDC509" w:rsidR="0073344F" w:rsidRPr="00273AA1" w:rsidRDefault="003F625B">
            <w:pPr>
              <w:pStyle w:val="MeasureTableTextRightAligned"/>
            </w:pPr>
            <w:r>
              <w:noBreakHyphen/>
            </w:r>
            <w:r w:rsidR="0073344F" w:rsidRPr="00273AA1">
              <w:t>4</w:t>
            </w:r>
          </w:p>
        </w:tc>
      </w:tr>
      <w:tr w:rsidR="0073344F" w:rsidRPr="00273AA1" w14:paraId="7B1BEE28" w14:textId="77777777">
        <w:trPr>
          <w:cantSplit/>
          <w:jc w:val="center"/>
        </w:trPr>
        <w:tc>
          <w:tcPr>
            <w:tcW w:w="1934" w:type="dxa"/>
            <w:gridSpan w:val="2"/>
            <w:tcBorders>
              <w:top w:val="single" w:sz="2" w:space="0" w:color="auto"/>
              <w:bottom w:val="nil"/>
            </w:tcBorders>
          </w:tcPr>
          <w:p w14:paraId="0EF1A8F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7EBACEC"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5755C57B" w14:textId="2E52A3B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085E12B" w14:textId="77777777" w:rsidR="0073344F" w:rsidRPr="00273AA1" w:rsidRDefault="0073344F">
            <w:pPr>
              <w:pStyle w:val="MeasureTableTextLeftAligned"/>
            </w:pPr>
            <w:r w:rsidRPr="00273AA1">
              <w:t>A53</w:t>
            </w:r>
          </w:p>
        </w:tc>
      </w:tr>
      <w:tr w:rsidR="0073344F" w:rsidRPr="00273AA1" w14:paraId="5017702E" w14:textId="77777777">
        <w:trPr>
          <w:cantSplit/>
          <w:jc w:val="center"/>
        </w:trPr>
        <w:tc>
          <w:tcPr>
            <w:tcW w:w="1934" w:type="dxa"/>
            <w:gridSpan w:val="2"/>
            <w:tcBorders>
              <w:top w:val="nil"/>
              <w:bottom w:val="nil"/>
            </w:tcBorders>
          </w:tcPr>
          <w:p w14:paraId="798C75E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C951FFA" w14:textId="31153C76"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1FF87EAF" w14:textId="77777777" w:rsidR="0073344F" w:rsidRPr="00273AA1" w:rsidRDefault="0073344F">
            <w:pPr>
              <w:pStyle w:val="MeasureTableTextItalic"/>
            </w:pPr>
          </w:p>
        </w:tc>
        <w:tc>
          <w:tcPr>
            <w:tcW w:w="1124" w:type="dxa"/>
            <w:gridSpan w:val="2"/>
            <w:tcBorders>
              <w:top w:val="nil"/>
              <w:bottom w:val="nil"/>
            </w:tcBorders>
          </w:tcPr>
          <w:p w14:paraId="1B20B048" w14:textId="77777777" w:rsidR="0073344F" w:rsidRPr="00273AA1" w:rsidRDefault="0073344F">
            <w:pPr>
              <w:pStyle w:val="MeasureTableTextLeftAligned"/>
            </w:pPr>
          </w:p>
        </w:tc>
      </w:tr>
      <w:tr w:rsidR="0073344F" w:rsidRPr="00273AA1" w14:paraId="7B404ECC" w14:textId="77777777">
        <w:trPr>
          <w:cantSplit/>
          <w:jc w:val="center"/>
        </w:trPr>
        <w:tc>
          <w:tcPr>
            <w:tcW w:w="1934" w:type="dxa"/>
            <w:gridSpan w:val="2"/>
            <w:tcBorders>
              <w:top w:val="nil"/>
              <w:bottom w:val="nil"/>
            </w:tcBorders>
          </w:tcPr>
          <w:p w14:paraId="2E376D2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F624B5B"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8F196A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72D9881" w14:textId="77777777" w:rsidR="0073344F" w:rsidRPr="00273AA1" w:rsidRDefault="0073344F">
            <w:pPr>
              <w:pStyle w:val="MeasureTableTextLeftAligned"/>
            </w:pPr>
          </w:p>
        </w:tc>
      </w:tr>
      <w:tr w:rsidR="0073344F" w:rsidRPr="00273AA1" w14:paraId="08F2CC62" w14:textId="77777777">
        <w:trPr>
          <w:cantSplit/>
          <w:jc w:val="center"/>
        </w:trPr>
        <w:tc>
          <w:tcPr>
            <w:tcW w:w="1934" w:type="dxa"/>
            <w:gridSpan w:val="2"/>
            <w:tcBorders>
              <w:top w:val="nil"/>
            </w:tcBorders>
          </w:tcPr>
          <w:p w14:paraId="6D1BE251" w14:textId="77777777" w:rsidR="0073344F" w:rsidRPr="00273AA1" w:rsidRDefault="0073344F">
            <w:pPr>
              <w:pStyle w:val="MeasureTableTextItalic"/>
            </w:pPr>
            <w:r w:rsidRPr="00273AA1">
              <w:t>Legislative reference:</w:t>
            </w:r>
          </w:p>
        </w:tc>
        <w:tc>
          <w:tcPr>
            <w:tcW w:w="5803" w:type="dxa"/>
            <w:gridSpan w:val="8"/>
            <w:tcBorders>
              <w:top w:val="nil"/>
            </w:tcBorders>
          </w:tcPr>
          <w:p w14:paraId="61C62127"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Part III Division 6AA of the </w:t>
            </w:r>
            <w:r w:rsidRPr="00273AA1">
              <w:rPr>
                <w:rFonts w:ascii="Arial" w:hAnsi="Arial" w:cs="Arial"/>
                <w:i/>
                <w:iCs/>
                <w:color w:val="000000"/>
                <w:sz w:val="16"/>
                <w:szCs w:val="16"/>
              </w:rPr>
              <w:t>Income Tax Assessment Act 1936</w:t>
            </w:r>
          </w:p>
        </w:tc>
      </w:tr>
    </w:tbl>
    <w:p w14:paraId="65977EB3" w14:textId="77777777" w:rsidR="0073344F" w:rsidRPr="00273AA1" w:rsidRDefault="0073344F" w:rsidP="0073344F">
      <w:pPr>
        <w:pStyle w:val="MeasureTableHeading"/>
      </w:pPr>
    </w:p>
    <w:p w14:paraId="7FE49495" w14:textId="68B51F50" w:rsidR="0073344F" w:rsidRPr="00273AA1" w:rsidRDefault="0073344F" w:rsidP="0073344F">
      <w:r w:rsidRPr="00273AA1">
        <w:t>The benchmark tax treatment is that income tax is paid on the taxable income of a taxpayer for an income year at their applicable rate of tax. However, higher rates of taxation apply to the unearned income of certain minors</w:t>
      </w:r>
      <w:r w:rsidRPr="00273AA1">
        <w:fldChar w:fldCharType="begin"/>
      </w:r>
      <w:r w:rsidRPr="00273AA1">
        <w:instrText xml:space="preserve"> XE </w:instrText>
      </w:r>
      <w:r w:rsidR="003F625B">
        <w:instrText>“</w:instrText>
      </w:r>
      <w:r w:rsidRPr="00273AA1">
        <w:instrText>Minors</w:instrText>
      </w:r>
      <w:r w:rsidR="003F625B">
        <w:instrText>”</w:instrText>
      </w:r>
      <w:r w:rsidRPr="00273AA1">
        <w:instrText xml:space="preserve"> </w:instrText>
      </w:r>
      <w:r w:rsidRPr="00273AA1">
        <w:fldChar w:fldCharType="end"/>
      </w:r>
      <w:r w:rsidRPr="00273AA1">
        <w:t xml:space="preserve"> (for example, those classed as not being in a full</w:t>
      </w:r>
      <w:r w:rsidR="003F625B">
        <w:noBreakHyphen/>
      </w:r>
      <w:r w:rsidRPr="00273AA1">
        <w:t>time occupation). Unearned income</w:t>
      </w:r>
      <w:r w:rsidRPr="00273AA1">
        <w:fldChar w:fldCharType="begin"/>
      </w:r>
      <w:r w:rsidRPr="00273AA1">
        <w:instrText xml:space="preserve"> XE </w:instrText>
      </w:r>
      <w:r w:rsidR="003F625B">
        <w:instrText>“</w:instrText>
      </w:r>
      <w:r w:rsidRPr="00273AA1">
        <w:instrText>Unearned income</w:instrText>
      </w:r>
      <w:r w:rsidR="003F625B">
        <w:instrText>”</w:instrText>
      </w:r>
      <w:r w:rsidRPr="00273AA1">
        <w:instrText xml:space="preserve"> </w:instrText>
      </w:r>
      <w:r w:rsidRPr="00273AA1">
        <w:fldChar w:fldCharType="end"/>
      </w:r>
      <w:r w:rsidRPr="00273AA1">
        <w:t xml:space="preserve"> includes dividend, interest, rent, royalties and other income from property. Further, minors are unable to use the </w:t>
      </w:r>
      <w:r w:rsidR="00014A63">
        <w:t>low</w:t>
      </w:r>
      <w:r w:rsidR="003F625B">
        <w:noBreakHyphen/>
      </w:r>
      <w:r w:rsidR="00014A63">
        <w:t>income</w:t>
      </w:r>
      <w:r w:rsidRPr="00273AA1">
        <w:t xml:space="preserve"> tax offset or the low and middle income tax offset to reduce the tax payable on unearned income.</w:t>
      </w:r>
    </w:p>
    <w:p w14:paraId="7F25061F" w14:textId="77777777" w:rsidR="0073344F" w:rsidRPr="00273AA1" w:rsidRDefault="0073344F" w:rsidP="00997892">
      <w:pPr>
        <w:pStyle w:val="Heading4"/>
      </w:pPr>
      <w:r w:rsidRPr="00273AA1">
        <w:lastRenderedPageBreak/>
        <w:t>A55</w:t>
      </w:r>
      <w:r w:rsidRPr="00273AA1">
        <w:tab/>
        <w:t>Limit plant and equipment depreciation deductions to outlays actually incurred by investors</w:t>
      </w:r>
    </w:p>
    <w:p w14:paraId="4A68C5FA" w14:textId="791F6D2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10A5E01" w14:textId="77777777">
        <w:trPr>
          <w:cantSplit/>
          <w:jc w:val="center"/>
        </w:trPr>
        <w:tc>
          <w:tcPr>
            <w:tcW w:w="967" w:type="dxa"/>
            <w:tcBorders>
              <w:top w:val="single" w:sz="2" w:space="0" w:color="auto"/>
              <w:bottom w:val="single" w:sz="2" w:space="0" w:color="auto"/>
            </w:tcBorders>
          </w:tcPr>
          <w:p w14:paraId="307FE542" w14:textId="1DE75BD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58ADBDC" w14:textId="6809077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B215A52" w14:textId="42207C1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992B5A2" w14:textId="6EE3F4B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C4EEA62" w14:textId="556660C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8285F9" w14:textId="1D065FA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C5A692A" w14:textId="78710AE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3814394" w14:textId="376B346C" w:rsidR="0073344F" w:rsidRPr="00273AA1" w:rsidRDefault="0073344F">
            <w:pPr>
              <w:pStyle w:val="MeasureTableTextRightAligned"/>
            </w:pPr>
            <w:r w:rsidRPr="00273AA1">
              <w:t>2026</w:t>
            </w:r>
            <w:r w:rsidR="003F625B">
              <w:noBreakHyphen/>
            </w:r>
            <w:r w:rsidRPr="00273AA1">
              <w:t>27</w:t>
            </w:r>
          </w:p>
        </w:tc>
      </w:tr>
      <w:tr w:rsidR="0073344F" w:rsidRPr="00273AA1" w14:paraId="51652AA1" w14:textId="77777777">
        <w:trPr>
          <w:cantSplit/>
          <w:jc w:val="center"/>
        </w:trPr>
        <w:tc>
          <w:tcPr>
            <w:tcW w:w="967" w:type="dxa"/>
            <w:tcBorders>
              <w:top w:val="single" w:sz="2" w:space="0" w:color="auto"/>
              <w:bottom w:val="single" w:sz="2" w:space="0" w:color="auto"/>
            </w:tcBorders>
          </w:tcPr>
          <w:p w14:paraId="15C53305" w14:textId="3A1CD115" w:rsidR="0073344F" w:rsidRPr="00273AA1" w:rsidRDefault="003F625B">
            <w:pPr>
              <w:pStyle w:val="MeasureTableTextRightAligned"/>
            </w:pPr>
            <w:r>
              <w:noBreakHyphen/>
            </w:r>
            <w:r w:rsidR="0073344F" w:rsidRPr="00273AA1">
              <w:t>110</w:t>
            </w:r>
          </w:p>
        </w:tc>
        <w:tc>
          <w:tcPr>
            <w:tcW w:w="967" w:type="dxa"/>
            <w:tcBorders>
              <w:top w:val="single" w:sz="2" w:space="0" w:color="auto"/>
              <w:bottom w:val="single" w:sz="2" w:space="0" w:color="auto"/>
            </w:tcBorders>
          </w:tcPr>
          <w:p w14:paraId="4942F473" w14:textId="239081F8" w:rsidR="0073344F" w:rsidRPr="00273AA1" w:rsidRDefault="003F625B">
            <w:pPr>
              <w:pStyle w:val="MeasureTableTextRightAligned"/>
            </w:pPr>
            <w:r>
              <w:noBreakHyphen/>
            </w:r>
            <w:r w:rsidR="0073344F" w:rsidRPr="00273AA1">
              <w:t>115</w:t>
            </w:r>
          </w:p>
        </w:tc>
        <w:tc>
          <w:tcPr>
            <w:tcW w:w="967" w:type="dxa"/>
            <w:tcBorders>
              <w:top w:val="single" w:sz="2" w:space="0" w:color="auto"/>
              <w:bottom w:val="single" w:sz="2" w:space="0" w:color="auto"/>
            </w:tcBorders>
            <w:vAlign w:val="bottom"/>
          </w:tcPr>
          <w:p w14:paraId="28A8AB02" w14:textId="40ABA316" w:rsidR="0073344F" w:rsidRPr="00273AA1" w:rsidRDefault="003F625B">
            <w:pPr>
              <w:pStyle w:val="MeasureTableTextRightAligned"/>
            </w:pPr>
            <w:r>
              <w:noBreakHyphen/>
            </w:r>
            <w:r w:rsidR="0073344F" w:rsidRPr="00273AA1">
              <w:t>125</w:t>
            </w:r>
          </w:p>
        </w:tc>
        <w:tc>
          <w:tcPr>
            <w:tcW w:w="967" w:type="dxa"/>
            <w:tcBorders>
              <w:top w:val="single" w:sz="2" w:space="0" w:color="auto"/>
              <w:bottom w:val="single" w:sz="2" w:space="0" w:color="auto"/>
            </w:tcBorders>
            <w:vAlign w:val="bottom"/>
          </w:tcPr>
          <w:p w14:paraId="69B52D49" w14:textId="70FE24E9" w:rsidR="0073344F" w:rsidRPr="00273AA1" w:rsidRDefault="003F625B">
            <w:pPr>
              <w:pStyle w:val="MeasureTableTextRightAligned"/>
            </w:pPr>
            <w:r>
              <w:noBreakHyphen/>
            </w:r>
            <w:r w:rsidR="0073344F" w:rsidRPr="00273AA1">
              <w:t>135</w:t>
            </w:r>
          </w:p>
        </w:tc>
        <w:tc>
          <w:tcPr>
            <w:tcW w:w="967" w:type="dxa"/>
            <w:tcBorders>
              <w:top w:val="single" w:sz="2" w:space="0" w:color="auto"/>
              <w:bottom w:val="single" w:sz="2" w:space="0" w:color="auto"/>
            </w:tcBorders>
            <w:vAlign w:val="bottom"/>
          </w:tcPr>
          <w:p w14:paraId="6697473F" w14:textId="49DA7A53" w:rsidR="0073344F" w:rsidRPr="00273AA1" w:rsidRDefault="003F625B">
            <w:pPr>
              <w:pStyle w:val="MeasureTableTextRightAligned"/>
            </w:pPr>
            <w:r>
              <w:noBreakHyphen/>
            </w:r>
            <w:r w:rsidR="0073344F" w:rsidRPr="00273AA1">
              <w:t>140</w:t>
            </w:r>
          </w:p>
        </w:tc>
        <w:tc>
          <w:tcPr>
            <w:tcW w:w="967" w:type="dxa"/>
            <w:gridSpan w:val="2"/>
            <w:tcBorders>
              <w:top w:val="single" w:sz="2" w:space="0" w:color="auto"/>
              <w:bottom w:val="single" w:sz="2" w:space="0" w:color="auto"/>
            </w:tcBorders>
            <w:vAlign w:val="bottom"/>
          </w:tcPr>
          <w:p w14:paraId="54953425" w14:textId="021F1919" w:rsidR="0073344F" w:rsidRPr="00273AA1" w:rsidRDefault="003F625B">
            <w:pPr>
              <w:pStyle w:val="MeasureTableTextRightAligned"/>
            </w:pPr>
            <w:r>
              <w:noBreakHyphen/>
            </w:r>
            <w:r w:rsidR="0073344F" w:rsidRPr="00273AA1">
              <w:t>150</w:t>
            </w:r>
          </w:p>
        </w:tc>
        <w:tc>
          <w:tcPr>
            <w:tcW w:w="967" w:type="dxa"/>
            <w:gridSpan w:val="2"/>
            <w:tcBorders>
              <w:top w:val="single" w:sz="2" w:space="0" w:color="auto"/>
              <w:bottom w:val="single" w:sz="2" w:space="0" w:color="auto"/>
            </w:tcBorders>
            <w:vAlign w:val="bottom"/>
          </w:tcPr>
          <w:p w14:paraId="7AFE5DBC" w14:textId="267FFACB" w:rsidR="0073344F" w:rsidRPr="00273AA1" w:rsidRDefault="003F625B">
            <w:pPr>
              <w:pStyle w:val="MeasureTableTextRightAligned"/>
            </w:pPr>
            <w:r>
              <w:noBreakHyphen/>
            </w:r>
            <w:r w:rsidR="0073344F" w:rsidRPr="00273AA1">
              <w:t>145</w:t>
            </w:r>
          </w:p>
        </w:tc>
        <w:tc>
          <w:tcPr>
            <w:tcW w:w="968" w:type="dxa"/>
            <w:tcBorders>
              <w:top w:val="single" w:sz="2" w:space="0" w:color="auto"/>
              <w:bottom w:val="single" w:sz="2" w:space="0" w:color="auto"/>
            </w:tcBorders>
            <w:vAlign w:val="bottom"/>
          </w:tcPr>
          <w:p w14:paraId="0B5EDD87" w14:textId="1C7DE859" w:rsidR="0073344F" w:rsidRPr="00273AA1" w:rsidRDefault="003F625B">
            <w:pPr>
              <w:pStyle w:val="MeasureTableTextRightAligned"/>
            </w:pPr>
            <w:r>
              <w:noBreakHyphen/>
            </w:r>
            <w:r w:rsidR="0073344F" w:rsidRPr="00273AA1">
              <w:t>140</w:t>
            </w:r>
          </w:p>
        </w:tc>
      </w:tr>
      <w:tr w:rsidR="0073344F" w:rsidRPr="00273AA1" w14:paraId="69871339" w14:textId="77777777">
        <w:trPr>
          <w:cantSplit/>
          <w:jc w:val="center"/>
        </w:trPr>
        <w:tc>
          <w:tcPr>
            <w:tcW w:w="1934" w:type="dxa"/>
            <w:gridSpan w:val="2"/>
            <w:tcBorders>
              <w:top w:val="single" w:sz="2" w:space="0" w:color="auto"/>
              <w:bottom w:val="nil"/>
            </w:tcBorders>
          </w:tcPr>
          <w:p w14:paraId="3121513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636301B"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47E05652" w14:textId="3CD7FB5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45C71D1" w14:textId="77777777" w:rsidR="0073344F" w:rsidRPr="00273AA1" w:rsidRDefault="0073344F">
            <w:pPr>
              <w:pStyle w:val="MeasureTableTextLeftAligned"/>
            </w:pPr>
            <w:r w:rsidRPr="00273AA1">
              <w:t>A54</w:t>
            </w:r>
          </w:p>
        </w:tc>
      </w:tr>
      <w:tr w:rsidR="0073344F" w:rsidRPr="00273AA1" w14:paraId="06528256" w14:textId="77777777">
        <w:trPr>
          <w:cantSplit/>
          <w:jc w:val="center"/>
        </w:trPr>
        <w:tc>
          <w:tcPr>
            <w:tcW w:w="1934" w:type="dxa"/>
            <w:gridSpan w:val="2"/>
            <w:tcBorders>
              <w:top w:val="nil"/>
              <w:bottom w:val="nil"/>
            </w:tcBorders>
          </w:tcPr>
          <w:p w14:paraId="7DF969A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457978A" w14:textId="77777777" w:rsidR="0073344F" w:rsidRPr="00273AA1" w:rsidRDefault="0073344F">
            <w:pPr>
              <w:pStyle w:val="MeasureTableTextLeftAligned"/>
            </w:pPr>
            <w:r w:rsidRPr="00273AA1">
              <w:t>Low</w:t>
            </w:r>
          </w:p>
        </w:tc>
        <w:tc>
          <w:tcPr>
            <w:tcW w:w="1500" w:type="dxa"/>
            <w:gridSpan w:val="2"/>
            <w:tcBorders>
              <w:top w:val="nil"/>
              <w:bottom w:val="nil"/>
            </w:tcBorders>
          </w:tcPr>
          <w:p w14:paraId="0F5D81D8" w14:textId="77777777" w:rsidR="0073344F" w:rsidRPr="00273AA1" w:rsidRDefault="0073344F">
            <w:pPr>
              <w:pStyle w:val="MeasureTableTextItalic"/>
            </w:pPr>
          </w:p>
        </w:tc>
        <w:tc>
          <w:tcPr>
            <w:tcW w:w="1124" w:type="dxa"/>
            <w:gridSpan w:val="2"/>
            <w:tcBorders>
              <w:top w:val="nil"/>
              <w:bottom w:val="nil"/>
            </w:tcBorders>
          </w:tcPr>
          <w:p w14:paraId="114B06DA" w14:textId="77777777" w:rsidR="0073344F" w:rsidRPr="00273AA1" w:rsidRDefault="0073344F">
            <w:pPr>
              <w:pStyle w:val="MeasureTableTextLeftAligned"/>
            </w:pPr>
          </w:p>
        </w:tc>
      </w:tr>
      <w:tr w:rsidR="0073344F" w:rsidRPr="00273AA1" w14:paraId="18DE6F27" w14:textId="77777777">
        <w:trPr>
          <w:cantSplit/>
          <w:jc w:val="center"/>
        </w:trPr>
        <w:tc>
          <w:tcPr>
            <w:tcW w:w="1934" w:type="dxa"/>
            <w:gridSpan w:val="2"/>
            <w:tcBorders>
              <w:top w:val="nil"/>
              <w:bottom w:val="nil"/>
            </w:tcBorders>
          </w:tcPr>
          <w:p w14:paraId="265EC60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CDEE703" w14:textId="77777777" w:rsidR="0073344F" w:rsidRPr="00273AA1" w:rsidRDefault="0073344F">
            <w:pPr>
              <w:pStyle w:val="MeasureTableTextLeftAligned"/>
            </w:pPr>
            <w:r w:rsidRPr="00273AA1">
              <w:t>1 July 2017</w:t>
            </w:r>
          </w:p>
        </w:tc>
        <w:tc>
          <w:tcPr>
            <w:tcW w:w="1500" w:type="dxa"/>
            <w:gridSpan w:val="2"/>
            <w:tcBorders>
              <w:top w:val="nil"/>
              <w:bottom w:val="nil"/>
            </w:tcBorders>
          </w:tcPr>
          <w:p w14:paraId="2E511EF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91E4232" w14:textId="77777777" w:rsidR="0073344F" w:rsidRPr="00273AA1" w:rsidRDefault="0073344F">
            <w:pPr>
              <w:pStyle w:val="MeasureTableTextLeftAligned"/>
            </w:pPr>
          </w:p>
        </w:tc>
      </w:tr>
      <w:tr w:rsidR="0073344F" w:rsidRPr="00273AA1" w14:paraId="285E7C7F" w14:textId="77777777">
        <w:trPr>
          <w:cantSplit/>
          <w:jc w:val="center"/>
        </w:trPr>
        <w:tc>
          <w:tcPr>
            <w:tcW w:w="1934" w:type="dxa"/>
            <w:gridSpan w:val="2"/>
            <w:tcBorders>
              <w:top w:val="nil"/>
            </w:tcBorders>
          </w:tcPr>
          <w:p w14:paraId="285AEFBB" w14:textId="77777777" w:rsidR="0073344F" w:rsidRPr="00273AA1" w:rsidRDefault="0073344F">
            <w:pPr>
              <w:pStyle w:val="MeasureTableTextItalic"/>
            </w:pPr>
            <w:r w:rsidRPr="00273AA1">
              <w:t>Legislative reference:</w:t>
            </w:r>
          </w:p>
        </w:tc>
        <w:tc>
          <w:tcPr>
            <w:tcW w:w="5803" w:type="dxa"/>
            <w:gridSpan w:val="8"/>
            <w:tcBorders>
              <w:top w:val="nil"/>
            </w:tcBorders>
          </w:tcPr>
          <w:p w14:paraId="43AB9421" w14:textId="43C53A0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40</w:t>
            </w:r>
            <w:r w:rsidR="003F625B">
              <w:rPr>
                <w:rFonts w:ascii="Arial" w:hAnsi="Arial" w:cs="Arial"/>
                <w:color w:val="000000"/>
                <w:sz w:val="16"/>
                <w:szCs w:val="16"/>
              </w:rPr>
              <w:noBreakHyphen/>
            </w:r>
            <w:r w:rsidRPr="00273AA1">
              <w:rPr>
                <w:rFonts w:ascii="Arial" w:hAnsi="Arial" w:cs="Arial"/>
                <w:color w:val="000000"/>
                <w:sz w:val="16"/>
                <w:szCs w:val="16"/>
              </w:rPr>
              <w:t xml:space="preserve">27 of the </w:t>
            </w:r>
            <w:r w:rsidRPr="00273AA1">
              <w:rPr>
                <w:rFonts w:ascii="Arial" w:hAnsi="Arial" w:cs="Arial"/>
                <w:i/>
                <w:iCs/>
                <w:color w:val="000000"/>
                <w:sz w:val="16"/>
                <w:szCs w:val="16"/>
              </w:rPr>
              <w:t>Income Tax Assessment Act 1997</w:t>
            </w:r>
          </w:p>
        </w:tc>
      </w:tr>
    </w:tbl>
    <w:p w14:paraId="4BDAEB0E" w14:textId="77777777" w:rsidR="0073344F" w:rsidRPr="00273AA1" w:rsidRDefault="0073344F" w:rsidP="0073344F">
      <w:pPr>
        <w:pStyle w:val="MeasureTableHeading"/>
      </w:pPr>
    </w:p>
    <w:p w14:paraId="2878468A" w14:textId="270CAEBD" w:rsidR="0073344F" w:rsidRPr="00273AA1" w:rsidRDefault="0073344F" w:rsidP="0073344F">
      <w:r w:rsidRPr="00273AA1">
        <w:t xml:space="preserve">Under the benchmark, expenses are only deductible if they are connected to an income earning activity. However, from 1 July 2017, plant and equipment depreciation deductions are limited to outlays actually incurred by investors in residential real estate properties. Plant and equipment </w:t>
      </w:r>
      <w:r w:rsidRPr="00273AA1">
        <w:fldChar w:fldCharType="begin"/>
      </w:r>
      <w:r w:rsidRPr="00273AA1">
        <w:instrText xml:space="preserve"> XE </w:instrText>
      </w:r>
      <w:r w:rsidR="003F625B">
        <w:instrText>“</w:instrText>
      </w:r>
      <w:r w:rsidRPr="00273AA1">
        <w:instrText>Plant and equipment depreciation</w:instrText>
      </w:r>
      <w:r w:rsidR="003F625B">
        <w:instrText>”</w:instrText>
      </w:r>
      <w:r w:rsidRPr="00273AA1">
        <w:instrText xml:space="preserve"> </w:instrText>
      </w:r>
      <w:r w:rsidRPr="00273AA1">
        <w:fldChar w:fldCharType="end"/>
      </w:r>
      <w:r w:rsidRPr="00273AA1">
        <w:t xml:space="preserve">items are usually mechanical fixtures or those which can be </w:t>
      </w:r>
      <w:r w:rsidR="003F625B">
        <w:t>‘</w:t>
      </w:r>
      <w:r w:rsidRPr="00273AA1">
        <w:t>easily</w:t>
      </w:r>
      <w:r w:rsidR="003F625B">
        <w:t>’</w:t>
      </w:r>
      <w:r w:rsidRPr="00273AA1">
        <w:t xml:space="preserve"> removed from a property such as dishwashers and ceiling fans. Acquisitions of existing plant and equipment items will be reflected in the cost base for capital gains tax purposes for subsequent investors. Plant and equipment forming part of residential investment properties as of 9 May 2017 (including contracts already entered into at 7:30PM (AEST) on 9 May 2017) will continue to give rise to deductions for depreciation until either the investor no longer owns the asset, or the asset reaches the end of its effective life.</w:t>
      </w:r>
    </w:p>
    <w:p w14:paraId="2936D66E" w14:textId="3BEC265E" w:rsidR="0073344F" w:rsidRPr="00273AA1" w:rsidRDefault="0073344F" w:rsidP="0073344F">
      <w:pPr>
        <w:rPr>
          <w:rFonts w:eastAsia="Calibri"/>
          <w:lang w:eastAsia="en-US"/>
        </w:rPr>
      </w:pPr>
      <w:r w:rsidRPr="00273AA1">
        <w:t>This results in a negative tax expenditure, which reflects the general principle that individual taxpayers are entitled to a deduction for expenses incurred in earning assessable income.</w:t>
      </w:r>
      <w:r w:rsidRPr="00273AA1">
        <w:rPr>
          <w:rFonts w:eastAsia="Calibri"/>
          <w:lang w:eastAsia="en-US"/>
        </w:rPr>
        <w:fldChar w:fldCharType="begin"/>
      </w:r>
      <w:r w:rsidRPr="00273AA1">
        <w:instrText xml:space="preserve"> XE </w:instrText>
      </w:r>
      <w:r w:rsidR="003F625B">
        <w:instrText>“</w:instrText>
      </w:r>
      <w:r w:rsidRPr="00273AA1">
        <w:instrText>Depreciation deductions</w:instrText>
      </w:r>
      <w:r w:rsidR="003F625B">
        <w:instrText>”</w:instrText>
      </w:r>
      <w:r w:rsidRPr="00273AA1">
        <w:instrText xml:space="preserve"> </w:instrText>
      </w:r>
      <w:r w:rsidRPr="00273AA1">
        <w:rPr>
          <w:rFonts w:eastAsia="Calibri"/>
          <w:lang w:eastAsia="en-US"/>
        </w:rPr>
        <w:fldChar w:fldCharType="end"/>
      </w:r>
    </w:p>
    <w:p w14:paraId="37CCF993" w14:textId="539367AE" w:rsidR="0073344F" w:rsidRPr="00273AA1" w:rsidRDefault="0073344F" w:rsidP="00997892">
      <w:pPr>
        <w:pStyle w:val="Heading4"/>
      </w:pPr>
      <w:r w:rsidRPr="00273AA1">
        <w:t>A56</w:t>
      </w:r>
      <w:r w:rsidRPr="00273AA1">
        <w:tab/>
        <w:t>Part</w:t>
      </w:r>
      <w:r w:rsidR="003F625B">
        <w:noBreakHyphen/>
      </w:r>
      <w:r w:rsidRPr="00273AA1">
        <w:t>year tax</w:t>
      </w:r>
      <w:r w:rsidR="003F625B">
        <w:noBreakHyphen/>
      </w:r>
      <w:r w:rsidRPr="00273AA1">
        <w:t>free threshold</w:t>
      </w:r>
    </w:p>
    <w:p w14:paraId="4D8F5E68" w14:textId="5250583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E1050C5" w14:textId="77777777">
        <w:trPr>
          <w:cantSplit/>
          <w:jc w:val="center"/>
        </w:trPr>
        <w:tc>
          <w:tcPr>
            <w:tcW w:w="967" w:type="dxa"/>
            <w:tcBorders>
              <w:top w:val="single" w:sz="2" w:space="0" w:color="auto"/>
              <w:bottom w:val="single" w:sz="2" w:space="0" w:color="auto"/>
            </w:tcBorders>
          </w:tcPr>
          <w:p w14:paraId="1025AC1A" w14:textId="08954E8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0481FA4" w14:textId="1F0767C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9F280EA" w14:textId="60E53F7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485C8A" w14:textId="5A796E2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E12D135" w14:textId="63D1D83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2F0A523" w14:textId="2935387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4FC031B" w14:textId="71FF3BC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3102962" w14:textId="77146D70" w:rsidR="0073344F" w:rsidRPr="00273AA1" w:rsidRDefault="0073344F">
            <w:pPr>
              <w:pStyle w:val="MeasureTableTextRightAligned"/>
            </w:pPr>
            <w:r w:rsidRPr="00273AA1">
              <w:t>2026</w:t>
            </w:r>
            <w:r w:rsidR="003F625B">
              <w:noBreakHyphen/>
            </w:r>
            <w:r w:rsidRPr="00273AA1">
              <w:t>27</w:t>
            </w:r>
          </w:p>
        </w:tc>
      </w:tr>
      <w:tr w:rsidR="0073344F" w:rsidRPr="00273AA1" w14:paraId="4FEFCF5F" w14:textId="77777777">
        <w:trPr>
          <w:cantSplit/>
          <w:jc w:val="center"/>
        </w:trPr>
        <w:tc>
          <w:tcPr>
            <w:tcW w:w="967" w:type="dxa"/>
            <w:tcBorders>
              <w:top w:val="single" w:sz="2" w:space="0" w:color="auto"/>
              <w:bottom w:val="single" w:sz="2" w:space="0" w:color="auto"/>
            </w:tcBorders>
          </w:tcPr>
          <w:p w14:paraId="72F769EF" w14:textId="477556AD" w:rsidR="0073344F" w:rsidRPr="00273AA1" w:rsidRDefault="003F625B">
            <w:pPr>
              <w:pStyle w:val="MeasureTableTextRightAligned"/>
            </w:pPr>
            <w:r>
              <w:noBreakHyphen/>
            </w:r>
            <w:r w:rsidR="0073344F" w:rsidRPr="00273AA1">
              <w:t>16</w:t>
            </w:r>
          </w:p>
        </w:tc>
        <w:tc>
          <w:tcPr>
            <w:tcW w:w="967" w:type="dxa"/>
            <w:tcBorders>
              <w:top w:val="single" w:sz="2" w:space="0" w:color="auto"/>
              <w:bottom w:val="single" w:sz="2" w:space="0" w:color="auto"/>
            </w:tcBorders>
          </w:tcPr>
          <w:p w14:paraId="18A7FAE6" w14:textId="1E904D80" w:rsidR="0073344F" w:rsidRPr="00273AA1" w:rsidRDefault="003F625B">
            <w:pPr>
              <w:pStyle w:val="MeasureTableTextRightAligned"/>
            </w:pPr>
            <w:r>
              <w:noBreakHyphen/>
            </w:r>
            <w:r w:rsidR="0073344F" w:rsidRPr="00273AA1">
              <w:t>14</w:t>
            </w:r>
          </w:p>
        </w:tc>
        <w:tc>
          <w:tcPr>
            <w:tcW w:w="967" w:type="dxa"/>
            <w:tcBorders>
              <w:top w:val="single" w:sz="2" w:space="0" w:color="auto"/>
              <w:bottom w:val="single" w:sz="2" w:space="0" w:color="auto"/>
            </w:tcBorders>
            <w:vAlign w:val="bottom"/>
          </w:tcPr>
          <w:p w14:paraId="7F5113CE" w14:textId="2F71968A" w:rsidR="0073344F" w:rsidRPr="00273AA1" w:rsidRDefault="003F625B">
            <w:pPr>
              <w:pStyle w:val="MeasureTableTextRightAligned"/>
            </w:pPr>
            <w:r>
              <w:noBreakHyphen/>
            </w:r>
            <w:r w:rsidR="0073344F" w:rsidRPr="00273AA1">
              <w:t>10</w:t>
            </w:r>
          </w:p>
        </w:tc>
        <w:tc>
          <w:tcPr>
            <w:tcW w:w="967" w:type="dxa"/>
            <w:tcBorders>
              <w:top w:val="single" w:sz="2" w:space="0" w:color="auto"/>
              <w:bottom w:val="single" w:sz="2" w:space="0" w:color="auto"/>
            </w:tcBorders>
            <w:vAlign w:val="bottom"/>
          </w:tcPr>
          <w:p w14:paraId="6471C643" w14:textId="770EEAD9" w:rsidR="0073344F" w:rsidRPr="00273AA1" w:rsidRDefault="003F625B">
            <w:pPr>
              <w:pStyle w:val="MeasureTableTextRightAligned"/>
            </w:pPr>
            <w:r>
              <w:noBreakHyphen/>
            </w:r>
            <w:r w:rsidR="0073344F" w:rsidRPr="00273AA1">
              <w:t>13</w:t>
            </w:r>
          </w:p>
        </w:tc>
        <w:tc>
          <w:tcPr>
            <w:tcW w:w="967" w:type="dxa"/>
            <w:tcBorders>
              <w:top w:val="single" w:sz="2" w:space="0" w:color="auto"/>
              <w:bottom w:val="single" w:sz="2" w:space="0" w:color="auto"/>
            </w:tcBorders>
            <w:vAlign w:val="bottom"/>
          </w:tcPr>
          <w:p w14:paraId="7BCFDF10" w14:textId="5073EE84" w:rsidR="0073344F" w:rsidRPr="00273AA1" w:rsidRDefault="003F625B">
            <w:pPr>
              <w:pStyle w:val="MeasureTableTextRightAligned"/>
            </w:pPr>
            <w:r>
              <w:noBreakHyphen/>
            </w:r>
            <w:r w:rsidR="0073344F" w:rsidRPr="00273AA1">
              <w:t>20</w:t>
            </w:r>
          </w:p>
        </w:tc>
        <w:tc>
          <w:tcPr>
            <w:tcW w:w="967" w:type="dxa"/>
            <w:gridSpan w:val="2"/>
            <w:tcBorders>
              <w:top w:val="single" w:sz="2" w:space="0" w:color="auto"/>
              <w:bottom w:val="single" w:sz="2" w:space="0" w:color="auto"/>
            </w:tcBorders>
            <w:vAlign w:val="bottom"/>
          </w:tcPr>
          <w:p w14:paraId="70AD6A23" w14:textId="214E7C6E" w:rsidR="0073344F" w:rsidRPr="00273AA1" w:rsidRDefault="003F625B">
            <w:pPr>
              <w:pStyle w:val="MeasureTableTextRightAligned"/>
            </w:pPr>
            <w:r>
              <w:noBreakHyphen/>
            </w:r>
            <w:r w:rsidR="0073344F" w:rsidRPr="00273AA1">
              <w:t>20</w:t>
            </w:r>
          </w:p>
        </w:tc>
        <w:tc>
          <w:tcPr>
            <w:tcW w:w="967" w:type="dxa"/>
            <w:gridSpan w:val="2"/>
            <w:tcBorders>
              <w:top w:val="single" w:sz="2" w:space="0" w:color="auto"/>
              <w:bottom w:val="single" w:sz="2" w:space="0" w:color="auto"/>
            </w:tcBorders>
            <w:vAlign w:val="bottom"/>
          </w:tcPr>
          <w:p w14:paraId="47CDAE56" w14:textId="67B19447" w:rsidR="0073344F" w:rsidRPr="00273AA1" w:rsidRDefault="003F625B">
            <w:pPr>
              <w:pStyle w:val="MeasureTableTextRightAligned"/>
            </w:pPr>
            <w:r>
              <w:noBreakHyphen/>
            </w:r>
            <w:r w:rsidR="0073344F" w:rsidRPr="00273AA1">
              <w:t>20</w:t>
            </w:r>
          </w:p>
        </w:tc>
        <w:tc>
          <w:tcPr>
            <w:tcW w:w="968" w:type="dxa"/>
            <w:tcBorders>
              <w:top w:val="single" w:sz="2" w:space="0" w:color="auto"/>
              <w:bottom w:val="single" w:sz="2" w:space="0" w:color="auto"/>
            </w:tcBorders>
            <w:vAlign w:val="bottom"/>
          </w:tcPr>
          <w:p w14:paraId="38A5E931" w14:textId="62ACF5D6" w:rsidR="0073344F" w:rsidRPr="00273AA1" w:rsidRDefault="003F625B">
            <w:pPr>
              <w:pStyle w:val="MeasureTableTextRightAligned"/>
            </w:pPr>
            <w:r>
              <w:noBreakHyphen/>
            </w:r>
            <w:r w:rsidR="0073344F" w:rsidRPr="00273AA1">
              <w:t>20</w:t>
            </w:r>
          </w:p>
        </w:tc>
      </w:tr>
      <w:tr w:rsidR="0073344F" w:rsidRPr="00273AA1" w14:paraId="18BEC0E9" w14:textId="77777777">
        <w:trPr>
          <w:cantSplit/>
          <w:jc w:val="center"/>
        </w:trPr>
        <w:tc>
          <w:tcPr>
            <w:tcW w:w="1934" w:type="dxa"/>
            <w:gridSpan w:val="2"/>
            <w:tcBorders>
              <w:top w:val="single" w:sz="2" w:space="0" w:color="auto"/>
              <w:bottom w:val="nil"/>
            </w:tcBorders>
          </w:tcPr>
          <w:p w14:paraId="3DF34FC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A49083F"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1ECE2923" w14:textId="1EDDD57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60CEBCB" w14:textId="77777777" w:rsidR="0073344F" w:rsidRPr="00273AA1" w:rsidRDefault="0073344F">
            <w:pPr>
              <w:pStyle w:val="MeasureTableTextLeftAligned"/>
            </w:pPr>
            <w:r w:rsidRPr="00273AA1">
              <w:t>A55</w:t>
            </w:r>
          </w:p>
        </w:tc>
      </w:tr>
      <w:tr w:rsidR="0073344F" w:rsidRPr="00273AA1" w14:paraId="21AB4682" w14:textId="77777777">
        <w:trPr>
          <w:cantSplit/>
          <w:jc w:val="center"/>
        </w:trPr>
        <w:tc>
          <w:tcPr>
            <w:tcW w:w="1934" w:type="dxa"/>
            <w:gridSpan w:val="2"/>
            <w:tcBorders>
              <w:top w:val="nil"/>
              <w:bottom w:val="nil"/>
            </w:tcBorders>
          </w:tcPr>
          <w:p w14:paraId="68FB6F4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0E8DF52" w14:textId="04B5707A"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50CC0F2D" w14:textId="77777777" w:rsidR="0073344F" w:rsidRPr="00273AA1" w:rsidRDefault="0073344F">
            <w:pPr>
              <w:pStyle w:val="MeasureTableTextItalic"/>
            </w:pPr>
          </w:p>
        </w:tc>
        <w:tc>
          <w:tcPr>
            <w:tcW w:w="1124" w:type="dxa"/>
            <w:gridSpan w:val="2"/>
            <w:tcBorders>
              <w:top w:val="nil"/>
              <w:bottom w:val="nil"/>
            </w:tcBorders>
          </w:tcPr>
          <w:p w14:paraId="3F6F08A4" w14:textId="77777777" w:rsidR="0073344F" w:rsidRPr="00273AA1" w:rsidRDefault="0073344F">
            <w:pPr>
              <w:pStyle w:val="MeasureTableTextLeftAligned"/>
            </w:pPr>
          </w:p>
        </w:tc>
      </w:tr>
      <w:tr w:rsidR="0073344F" w:rsidRPr="00273AA1" w14:paraId="4DF09AAE" w14:textId="77777777">
        <w:trPr>
          <w:cantSplit/>
          <w:jc w:val="center"/>
        </w:trPr>
        <w:tc>
          <w:tcPr>
            <w:tcW w:w="1934" w:type="dxa"/>
            <w:gridSpan w:val="2"/>
            <w:tcBorders>
              <w:top w:val="nil"/>
              <w:bottom w:val="nil"/>
            </w:tcBorders>
          </w:tcPr>
          <w:p w14:paraId="42BCB54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C834CA4" w14:textId="77777777" w:rsidR="0073344F" w:rsidRPr="00273AA1" w:rsidRDefault="0073344F">
            <w:pPr>
              <w:pStyle w:val="MeasureTableTextLeftAligned"/>
            </w:pPr>
            <w:r w:rsidRPr="00273AA1">
              <w:t>1 July 1986</w:t>
            </w:r>
          </w:p>
        </w:tc>
        <w:tc>
          <w:tcPr>
            <w:tcW w:w="1500" w:type="dxa"/>
            <w:gridSpan w:val="2"/>
            <w:tcBorders>
              <w:top w:val="nil"/>
              <w:bottom w:val="nil"/>
            </w:tcBorders>
          </w:tcPr>
          <w:p w14:paraId="3420265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06BAD9F" w14:textId="77777777" w:rsidR="0073344F" w:rsidRPr="00273AA1" w:rsidRDefault="0073344F">
            <w:pPr>
              <w:pStyle w:val="MeasureTableTextLeftAligned"/>
            </w:pPr>
          </w:p>
        </w:tc>
      </w:tr>
      <w:tr w:rsidR="0073344F" w:rsidRPr="00273AA1" w14:paraId="61DA22F3" w14:textId="77777777">
        <w:trPr>
          <w:cantSplit/>
          <w:jc w:val="center"/>
        </w:trPr>
        <w:tc>
          <w:tcPr>
            <w:tcW w:w="1934" w:type="dxa"/>
            <w:gridSpan w:val="2"/>
            <w:tcBorders>
              <w:top w:val="nil"/>
            </w:tcBorders>
          </w:tcPr>
          <w:p w14:paraId="226AF0F6" w14:textId="77777777" w:rsidR="0073344F" w:rsidRPr="00273AA1" w:rsidRDefault="0073344F">
            <w:pPr>
              <w:pStyle w:val="MeasureTableTextItalic"/>
            </w:pPr>
            <w:r w:rsidRPr="00273AA1">
              <w:t>Legislative reference:</w:t>
            </w:r>
          </w:p>
        </w:tc>
        <w:tc>
          <w:tcPr>
            <w:tcW w:w="5803" w:type="dxa"/>
            <w:gridSpan w:val="8"/>
            <w:tcBorders>
              <w:top w:val="nil"/>
            </w:tcBorders>
          </w:tcPr>
          <w:p w14:paraId="7BAAC87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16 to 20 of the </w:t>
            </w:r>
            <w:r w:rsidRPr="00273AA1">
              <w:rPr>
                <w:rFonts w:ascii="Arial" w:hAnsi="Arial" w:cs="Arial"/>
                <w:i/>
                <w:iCs/>
                <w:color w:val="000000"/>
                <w:sz w:val="16"/>
                <w:szCs w:val="16"/>
              </w:rPr>
              <w:t>Income Tax Rates Act 1986</w:t>
            </w:r>
          </w:p>
        </w:tc>
      </w:tr>
    </w:tbl>
    <w:p w14:paraId="087B9F52" w14:textId="77777777" w:rsidR="0073344F" w:rsidRPr="00273AA1" w:rsidRDefault="0073344F" w:rsidP="0073344F">
      <w:pPr>
        <w:pStyle w:val="MeasureTableHeading"/>
      </w:pPr>
    </w:p>
    <w:p w14:paraId="099BB481" w14:textId="75522CF8" w:rsidR="0073344F" w:rsidRPr="00273AA1" w:rsidRDefault="0073344F" w:rsidP="0073344F">
      <w:r w:rsidRPr="00273AA1">
        <w:t>Under the benchmark, income tax is paid on the taxable income of a taxpayer for an income year at their applicable rate. However, taxpayers who become an Australian resident for the first time, or cease to be an Australian resident, do not receive the full value of the statutory tax</w:t>
      </w:r>
      <w:r w:rsidR="003F625B">
        <w:noBreakHyphen/>
      </w:r>
      <w:r w:rsidRPr="00273AA1">
        <w:t>free threshold</w:t>
      </w:r>
      <w:r w:rsidRPr="00273AA1">
        <w:rPr>
          <w:vanish/>
        </w:rPr>
        <w:fldChar w:fldCharType="begin"/>
      </w:r>
      <w:r w:rsidRPr="00273AA1">
        <w:rPr>
          <w:vanish/>
        </w:rPr>
        <w:instrText xml:space="preserve"> XE </w:instrText>
      </w:r>
      <w:r w:rsidR="003F625B">
        <w:rPr>
          <w:vanish/>
        </w:rPr>
        <w:instrText>“</w:instrText>
      </w:r>
      <w:r w:rsidRPr="00273AA1">
        <w:rPr>
          <w:vanish/>
        </w:rPr>
        <w:instrText>Part</w:instrText>
      </w:r>
      <w:r w:rsidR="003F625B">
        <w:rPr>
          <w:vanish/>
        </w:rPr>
        <w:noBreakHyphen/>
      </w:r>
      <w:r w:rsidRPr="00273AA1">
        <w:rPr>
          <w:vanish/>
        </w:rPr>
        <w:instrText>year tax free threshold</w:instrText>
      </w:r>
      <w:r w:rsidR="003F625B">
        <w:rPr>
          <w:vanish/>
        </w:rPr>
        <w:instrText>”</w:instrText>
      </w:r>
      <w:r w:rsidRPr="00273AA1">
        <w:rPr>
          <w:vanish/>
        </w:rPr>
        <w:instrText xml:space="preserve"> </w:instrText>
      </w:r>
      <w:r w:rsidRPr="00273AA1">
        <w:rPr>
          <w:vanish/>
        </w:rPr>
        <w:fldChar w:fldCharType="end"/>
      </w:r>
      <w:r w:rsidRPr="00273AA1">
        <w:t>. From 1 July 2012, they are able to access a tax</w:t>
      </w:r>
      <w:r w:rsidR="003F625B">
        <w:noBreakHyphen/>
      </w:r>
      <w:r w:rsidRPr="00273AA1">
        <w:t>free threshold of at least $13,464, plus a pro</w:t>
      </w:r>
      <w:r w:rsidR="003F625B">
        <w:noBreakHyphen/>
      </w:r>
      <w:r w:rsidRPr="00273AA1">
        <w:t xml:space="preserve">rated share of $4,736 corresponding to the number of months in the year that they are a resident for tax purposes. </w:t>
      </w:r>
    </w:p>
    <w:p w14:paraId="356876AE" w14:textId="77777777" w:rsidR="0073344F" w:rsidRPr="00273AA1" w:rsidRDefault="0073344F" w:rsidP="00997892">
      <w:pPr>
        <w:pStyle w:val="Heading4"/>
      </w:pPr>
      <w:r w:rsidRPr="00273AA1">
        <w:lastRenderedPageBreak/>
        <w:t>A57</w:t>
      </w:r>
      <w:r w:rsidRPr="00273AA1">
        <w:tab/>
        <w:t>Philanthropy – deduction for gifts to deductible gift recipients</w:t>
      </w:r>
    </w:p>
    <w:p w14:paraId="039DC56F" w14:textId="46AAED92"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9A44A5F" w14:textId="77777777">
        <w:trPr>
          <w:cantSplit/>
          <w:jc w:val="center"/>
        </w:trPr>
        <w:tc>
          <w:tcPr>
            <w:tcW w:w="967" w:type="dxa"/>
            <w:tcBorders>
              <w:top w:val="single" w:sz="2" w:space="0" w:color="auto"/>
              <w:bottom w:val="single" w:sz="2" w:space="0" w:color="auto"/>
            </w:tcBorders>
          </w:tcPr>
          <w:p w14:paraId="56ABED18" w14:textId="179577B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CB38D49" w14:textId="7A24ADA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F3FDBA6" w14:textId="108EFD7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FDA36A3" w14:textId="569323D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16EE20F" w14:textId="6453C7F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E320EF" w14:textId="1E868A3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5732F3D" w14:textId="2E463A4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EE81CC3" w14:textId="75C3759E" w:rsidR="0073344F" w:rsidRPr="00273AA1" w:rsidRDefault="0073344F">
            <w:pPr>
              <w:pStyle w:val="MeasureTableTextRightAligned"/>
            </w:pPr>
            <w:r w:rsidRPr="00273AA1">
              <w:t>2026</w:t>
            </w:r>
            <w:r w:rsidR="003F625B">
              <w:noBreakHyphen/>
            </w:r>
            <w:r w:rsidRPr="00273AA1">
              <w:t>27</w:t>
            </w:r>
          </w:p>
        </w:tc>
      </w:tr>
      <w:tr w:rsidR="0073344F" w:rsidRPr="00273AA1" w14:paraId="2F8799F5" w14:textId="77777777">
        <w:trPr>
          <w:cantSplit/>
          <w:jc w:val="center"/>
        </w:trPr>
        <w:tc>
          <w:tcPr>
            <w:tcW w:w="967" w:type="dxa"/>
            <w:tcBorders>
              <w:top w:val="single" w:sz="2" w:space="0" w:color="auto"/>
              <w:bottom w:val="single" w:sz="2" w:space="0" w:color="auto"/>
            </w:tcBorders>
          </w:tcPr>
          <w:p w14:paraId="7EC5D6B4" w14:textId="77777777" w:rsidR="0073344F" w:rsidRPr="00273AA1" w:rsidRDefault="0073344F">
            <w:pPr>
              <w:pStyle w:val="MeasureTableTextRightAligned"/>
            </w:pPr>
            <w:r w:rsidRPr="00273AA1">
              <w:t>1,730</w:t>
            </w:r>
          </w:p>
        </w:tc>
        <w:tc>
          <w:tcPr>
            <w:tcW w:w="967" w:type="dxa"/>
            <w:tcBorders>
              <w:top w:val="single" w:sz="2" w:space="0" w:color="auto"/>
              <w:bottom w:val="single" w:sz="2" w:space="0" w:color="auto"/>
            </w:tcBorders>
          </w:tcPr>
          <w:p w14:paraId="06CAC070" w14:textId="77777777" w:rsidR="0073344F" w:rsidRPr="00273AA1" w:rsidRDefault="0073344F">
            <w:pPr>
              <w:pStyle w:val="MeasureTableTextRightAligned"/>
            </w:pPr>
            <w:r w:rsidRPr="00273AA1">
              <w:t>1,615</w:t>
            </w:r>
          </w:p>
        </w:tc>
        <w:tc>
          <w:tcPr>
            <w:tcW w:w="967" w:type="dxa"/>
            <w:tcBorders>
              <w:top w:val="single" w:sz="2" w:space="0" w:color="auto"/>
              <w:bottom w:val="single" w:sz="2" w:space="0" w:color="auto"/>
            </w:tcBorders>
            <w:vAlign w:val="bottom"/>
          </w:tcPr>
          <w:p w14:paraId="2B4544B5" w14:textId="77777777" w:rsidR="0073344F" w:rsidRPr="00273AA1" w:rsidRDefault="0073344F">
            <w:pPr>
              <w:pStyle w:val="MeasureTableTextRightAligned"/>
            </w:pPr>
            <w:r w:rsidRPr="00273AA1">
              <w:t>1,620</w:t>
            </w:r>
          </w:p>
        </w:tc>
        <w:tc>
          <w:tcPr>
            <w:tcW w:w="967" w:type="dxa"/>
            <w:tcBorders>
              <w:top w:val="single" w:sz="2" w:space="0" w:color="auto"/>
              <w:bottom w:val="single" w:sz="2" w:space="0" w:color="auto"/>
            </w:tcBorders>
            <w:vAlign w:val="bottom"/>
          </w:tcPr>
          <w:p w14:paraId="1B699A30" w14:textId="77777777" w:rsidR="0073344F" w:rsidRPr="00273AA1" w:rsidRDefault="0073344F">
            <w:pPr>
              <w:pStyle w:val="MeasureTableTextRightAligned"/>
            </w:pPr>
            <w:r w:rsidRPr="00273AA1">
              <w:t>1,510</w:t>
            </w:r>
          </w:p>
        </w:tc>
        <w:tc>
          <w:tcPr>
            <w:tcW w:w="967" w:type="dxa"/>
            <w:tcBorders>
              <w:top w:val="single" w:sz="2" w:space="0" w:color="auto"/>
              <w:bottom w:val="single" w:sz="2" w:space="0" w:color="auto"/>
            </w:tcBorders>
            <w:vAlign w:val="bottom"/>
          </w:tcPr>
          <w:p w14:paraId="3D4CF363" w14:textId="77777777" w:rsidR="0073344F" w:rsidRPr="00273AA1" w:rsidRDefault="0073344F">
            <w:pPr>
              <w:pStyle w:val="MeasureTableTextRightAligned"/>
            </w:pPr>
            <w:r w:rsidRPr="00273AA1">
              <w:t>3,855</w:t>
            </w:r>
          </w:p>
        </w:tc>
        <w:tc>
          <w:tcPr>
            <w:tcW w:w="967" w:type="dxa"/>
            <w:gridSpan w:val="2"/>
            <w:tcBorders>
              <w:top w:val="single" w:sz="2" w:space="0" w:color="auto"/>
              <w:bottom w:val="single" w:sz="2" w:space="0" w:color="auto"/>
            </w:tcBorders>
            <w:vAlign w:val="bottom"/>
          </w:tcPr>
          <w:p w14:paraId="4C21EF89" w14:textId="77777777" w:rsidR="0073344F" w:rsidRPr="00273AA1" w:rsidRDefault="0073344F">
            <w:pPr>
              <w:pStyle w:val="MeasureTableTextRightAligned"/>
            </w:pPr>
            <w:r w:rsidRPr="00273AA1">
              <w:t>1,475</w:t>
            </w:r>
          </w:p>
        </w:tc>
        <w:tc>
          <w:tcPr>
            <w:tcW w:w="967" w:type="dxa"/>
            <w:gridSpan w:val="2"/>
            <w:tcBorders>
              <w:top w:val="single" w:sz="2" w:space="0" w:color="auto"/>
              <w:bottom w:val="single" w:sz="2" w:space="0" w:color="auto"/>
            </w:tcBorders>
            <w:vAlign w:val="bottom"/>
          </w:tcPr>
          <w:p w14:paraId="4CEF3B0D" w14:textId="77777777" w:rsidR="0073344F" w:rsidRPr="00273AA1" w:rsidRDefault="0073344F">
            <w:pPr>
              <w:pStyle w:val="MeasureTableTextRightAligned"/>
            </w:pPr>
            <w:r w:rsidRPr="00273AA1">
              <w:t>1,350</w:t>
            </w:r>
          </w:p>
        </w:tc>
        <w:tc>
          <w:tcPr>
            <w:tcW w:w="968" w:type="dxa"/>
            <w:tcBorders>
              <w:top w:val="single" w:sz="2" w:space="0" w:color="auto"/>
              <w:bottom w:val="single" w:sz="2" w:space="0" w:color="auto"/>
            </w:tcBorders>
            <w:vAlign w:val="bottom"/>
          </w:tcPr>
          <w:p w14:paraId="10B94B3A" w14:textId="77777777" w:rsidR="0073344F" w:rsidRPr="00273AA1" w:rsidRDefault="0073344F">
            <w:pPr>
              <w:pStyle w:val="MeasureTableTextRightAligned"/>
            </w:pPr>
            <w:r w:rsidRPr="00273AA1">
              <w:t>1,390</w:t>
            </w:r>
          </w:p>
        </w:tc>
      </w:tr>
      <w:tr w:rsidR="0073344F" w:rsidRPr="00273AA1" w14:paraId="7E37A0D5" w14:textId="77777777">
        <w:trPr>
          <w:cantSplit/>
          <w:jc w:val="center"/>
        </w:trPr>
        <w:tc>
          <w:tcPr>
            <w:tcW w:w="1934" w:type="dxa"/>
            <w:gridSpan w:val="2"/>
            <w:tcBorders>
              <w:top w:val="single" w:sz="2" w:space="0" w:color="auto"/>
              <w:bottom w:val="nil"/>
            </w:tcBorders>
          </w:tcPr>
          <w:p w14:paraId="002A141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9515FCA"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1D4B361" w14:textId="7408C93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7F28727" w14:textId="77777777" w:rsidR="0073344F" w:rsidRPr="00273AA1" w:rsidRDefault="0073344F">
            <w:pPr>
              <w:pStyle w:val="MeasureTableTextLeftAligned"/>
            </w:pPr>
            <w:r w:rsidRPr="00273AA1">
              <w:t>A56</w:t>
            </w:r>
          </w:p>
        </w:tc>
      </w:tr>
      <w:tr w:rsidR="0073344F" w:rsidRPr="00273AA1" w14:paraId="4F85C370" w14:textId="77777777">
        <w:trPr>
          <w:cantSplit/>
          <w:jc w:val="center"/>
        </w:trPr>
        <w:tc>
          <w:tcPr>
            <w:tcW w:w="1934" w:type="dxa"/>
            <w:gridSpan w:val="2"/>
            <w:tcBorders>
              <w:top w:val="nil"/>
              <w:bottom w:val="nil"/>
            </w:tcBorders>
          </w:tcPr>
          <w:p w14:paraId="3721F80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D34E6B5" w14:textId="20B757D7"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1837023" w14:textId="77777777" w:rsidR="0073344F" w:rsidRPr="00273AA1" w:rsidRDefault="0073344F">
            <w:pPr>
              <w:pStyle w:val="MeasureTableTextItalic"/>
            </w:pPr>
          </w:p>
        </w:tc>
        <w:tc>
          <w:tcPr>
            <w:tcW w:w="1124" w:type="dxa"/>
            <w:gridSpan w:val="2"/>
            <w:tcBorders>
              <w:top w:val="nil"/>
              <w:bottom w:val="nil"/>
            </w:tcBorders>
          </w:tcPr>
          <w:p w14:paraId="0A71EC60" w14:textId="77777777" w:rsidR="0073344F" w:rsidRPr="00273AA1" w:rsidRDefault="0073344F">
            <w:pPr>
              <w:pStyle w:val="MeasureTableTextLeftAligned"/>
            </w:pPr>
          </w:p>
        </w:tc>
      </w:tr>
      <w:tr w:rsidR="0073344F" w:rsidRPr="00273AA1" w14:paraId="4E67C7F1" w14:textId="77777777">
        <w:trPr>
          <w:cantSplit/>
          <w:jc w:val="center"/>
        </w:trPr>
        <w:tc>
          <w:tcPr>
            <w:tcW w:w="1934" w:type="dxa"/>
            <w:gridSpan w:val="2"/>
            <w:tcBorders>
              <w:top w:val="nil"/>
              <w:bottom w:val="nil"/>
            </w:tcBorders>
          </w:tcPr>
          <w:p w14:paraId="59A7921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C9CD74D"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7FC4F0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56FD5BF" w14:textId="77777777" w:rsidR="0073344F" w:rsidRPr="00273AA1" w:rsidRDefault="0073344F">
            <w:pPr>
              <w:pStyle w:val="MeasureTableTextLeftAligned"/>
            </w:pPr>
          </w:p>
        </w:tc>
      </w:tr>
      <w:tr w:rsidR="0073344F" w:rsidRPr="00273AA1" w14:paraId="71C35D55" w14:textId="77777777">
        <w:trPr>
          <w:cantSplit/>
          <w:jc w:val="center"/>
        </w:trPr>
        <w:tc>
          <w:tcPr>
            <w:tcW w:w="1934" w:type="dxa"/>
            <w:gridSpan w:val="2"/>
            <w:tcBorders>
              <w:top w:val="nil"/>
            </w:tcBorders>
          </w:tcPr>
          <w:p w14:paraId="7E6E544B" w14:textId="77777777" w:rsidR="0073344F" w:rsidRPr="00273AA1" w:rsidRDefault="0073344F">
            <w:pPr>
              <w:pStyle w:val="MeasureTableTextItalic"/>
            </w:pPr>
            <w:r w:rsidRPr="00273AA1">
              <w:t>Legislative reference:</w:t>
            </w:r>
          </w:p>
        </w:tc>
        <w:tc>
          <w:tcPr>
            <w:tcW w:w="5803" w:type="dxa"/>
            <w:gridSpan w:val="8"/>
            <w:tcBorders>
              <w:top w:val="nil"/>
            </w:tcBorders>
          </w:tcPr>
          <w:p w14:paraId="69A4C917"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30 of the </w:t>
            </w:r>
            <w:r w:rsidRPr="00273AA1">
              <w:rPr>
                <w:rFonts w:ascii="Arial" w:hAnsi="Arial" w:cs="Arial"/>
                <w:i/>
                <w:iCs/>
                <w:color w:val="000000"/>
                <w:sz w:val="16"/>
                <w:szCs w:val="16"/>
              </w:rPr>
              <w:t>Income Tax Assessment Act 1997</w:t>
            </w:r>
          </w:p>
        </w:tc>
      </w:tr>
    </w:tbl>
    <w:p w14:paraId="6EE067E2" w14:textId="77777777" w:rsidR="0073344F" w:rsidRPr="00273AA1" w:rsidRDefault="0073344F" w:rsidP="0073344F">
      <w:pPr>
        <w:pStyle w:val="MeasureTableHeading"/>
      </w:pPr>
    </w:p>
    <w:p w14:paraId="31FE396C" w14:textId="4CC63EB0" w:rsidR="0073344F" w:rsidRPr="00273AA1" w:rsidRDefault="0073344F" w:rsidP="0073344F">
      <w:pPr>
        <w:rPr>
          <w:rFonts w:eastAsia="Calibri"/>
          <w:lang w:eastAsia="en-US"/>
        </w:rPr>
      </w:pPr>
      <w:r w:rsidRPr="00273AA1">
        <w:t>Under the benchmark, expenses are only deductible if they are connected to income earning activity. However, gifts of cash and property (subject to certain conditions) of a value of $2 or more to deductible gift recipients are tax deductible.</w:t>
      </w:r>
      <w:r w:rsidRPr="00273AA1">
        <w:rPr>
          <w:rFonts w:eastAsia="Calibri"/>
          <w:lang w:eastAsia="en-US"/>
        </w:rPr>
        <w:t xml:space="preserve"> </w:t>
      </w:r>
      <w:r w:rsidRPr="00273AA1">
        <w:rPr>
          <w:rFonts w:eastAsia="Calibri"/>
          <w:lang w:eastAsia="en-US"/>
        </w:rPr>
        <w:fldChar w:fldCharType="begin"/>
      </w:r>
      <w:r w:rsidRPr="00273AA1">
        <w:instrText xml:space="preserve"> XE </w:instrText>
      </w:r>
      <w:r w:rsidR="003F625B">
        <w:instrText>“</w:instrText>
      </w:r>
      <w:r w:rsidRPr="00273AA1">
        <w:instrText>Deductible gift recipients</w:instrText>
      </w:r>
      <w:r w:rsidR="003F625B">
        <w:instrText>”</w:instrText>
      </w:r>
      <w:r w:rsidRPr="00273AA1">
        <w:instrText xml:space="preserve"> </w:instrText>
      </w:r>
      <w:r w:rsidRPr="00273AA1">
        <w:rPr>
          <w:rFonts w:eastAsia="Calibri"/>
          <w:lang w:eastAsia="en-US"/>
        </w:rPr>
        <w:fldChar w:fldCharType="end"/>
      </w:r>
    </w:p>
    <w:p w14:paraId="00EDA281" w14:textId="77777777" w:rsidR="0073344F" w:rsidRPr="00273AA1" w:rsidRDefault="0073344F" w:rsidP="00997892">
      <w:pPr>
        <w:pStyle w:val="Heading4"/>
      </w:pPr>
      <w:r w:rsidRPr="00273AA1">
        <w:t>A58</w:t>
      </w:r>
      <w:r w:rsidRPr="00273AA1">
        <w:tab/>
        <w:t>Philanthropy – deduction for gifts to private ancillary funds</w:t>
      </w:r>
    </w:p>
    <w:p w14:paraId="377FE02B" w14:textId="1CD7AD86"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C68B09A" w14:textId="77777777">
        <w:trPr>
          <w:cantSplit/>
          <w:jc w:val="center"/>
        </w:trPr>
        <w:tc>
          <w:tcPr>
            <w:tcW w:w="967" w:type="dxa"/>
            <w:tcBorders>
              <w:top w:val="single" w:sz="2" w:space="0" w:color="auto"/>
              <w:bottom w:val="single" w:sz="2" w:space="0" w:color="auto"/>
            </w:tcBorders>
          </w:tcPr>
          <w:p w14:paraId="3FC79907" w14:textId="2170974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468AD1" w14:textId="6C25FB1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84855A3" w14:textId="7531DDA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A09FC4C" w14:textId="56F50FF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C20BE48" w14:textId="28527EB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F30C5B7" w14:textId="1681CCC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D1DFD75" w14:textId="2EA956C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29154A2" w14:textId="4CB36F83" w:rsidR="0073344F" w:rsidRPr="00273AA1" w:rsidRDefault="0073344F">
            <w:pPr>
              <w:pStyle w:val="MeasureTableTextRightAligned"/>
            </w:pPr>
            <w:r w:rsidRPr="00273AA1">
              <w:t>2026</w:t>
            </w:r>
            <w:r w:rsidR="003F625B">
              <w:noBreakHyphen/>
            </w:r>
            <w:r w:rsidRPr="00273AA1">
              <w:t>27</w:t>
            </w:r>
          </w:p>
        </w:tc>
      </w:tr>
      <w:tr w:rsidR="0073344F" w:rsidRPr="00273AA1" w14:paraId="04E5F0F9" w14:textId="77777777">
        <w:trPr>
          <w:cantSplit/>
          <w:jc w:val="center"/>
        </w:trPr>
        <w:tc>
          <w:tcPr>
            <w:tcW w:w="967" w:type="dxa"/>
            <w:tcBorders>
              <w:top w:val="single" w:sz="2" w:space="0" w:color="auto"/>
              <w:bottom w:val="single" w:sz="2" w:space="0" w:color="auto"/>
            </w:tcBorders>
          </w:tcPr>
          <w:p w14:paraId="374BF769" w14:textId="77777777" w:rsidR="0073344F" w:rsidRPr="00273AA1" w:rsidRDefault="0073344F">
            <w:pPr>
              <w:pStyle w:val="MeasureTableTextRightAligned"/>
            </w:pPr>
            <w:r w:rsidRPr="00273AA1">
              <w:t>240</w:t>
            </w:r>
          </w:p>
        </w:tc>
        <w:tc>
          <w:tcPr>
            <w:tcW w:w="967" w:type="dxa"/>
            <w:tcBorders>
              <w:top w:val="single" w:sz="2" w:space="0" w:color="auto"/>
              <w:bottom w:val="single" w:sz="2" w:space="0" w:color="auto"/>
            </w:tcBorders>
          </w:tcPr>
          <w:p w14:paraId="785F4D75" w14:textId="77777777" w:rsidR="0073344F" w:rsidRPr="00273AA1" w:rsidRDefault="0073344F">
            <w:pPr>
              <w:pStyle w:val="MeasureTableTextRightAligned"/>
            </w:pPr>
            <w:r w:rsidRPr="00273AA1">
              <w:t>355</w:t>
            </w:r>
          </w:p>
        </w:tc>
        <w:tc>
          <w:tcPr>
            <w:tcW w:w="967" w:type="dxa"/>
            <w:tcBorders>
              <w:top w:val="single" w:sz="2" w:space="0" w:color="auto"/>
              <w:bottom w:val="single" w:sz="2" w:space="0" w:color="auto"/>
            </w:tcBorders>
            <w:vAlign w:val="bottom"/>
          </w:tcPr>
          <w:p w14:paraId="7B2B8B4B" w14:textId="77777777" w:rsidR="0073344F" w:rsidRPr="00273AA1" w:rsidRDefault="0073344F">
            <w:pPr>
              <w:pStyle w:val="MeasureTableTextRightAligned"/>
            </w:pPr>
            <w:r w:rsidRPr="00273AA1">
              <w:t>530</w:t>
            </w:r>
          </w:p>
        </w:tc>
        <w:tc>
          <w:tcPr>
            <w:tcW w:w="967" w:type="dxa"/>
            <w:tcBorders>
              <w:top w:val="single" w:sz="2" w:space="0" w:color="auto"/>
              <w:bottom w:val="single" w:sz="2" w:space="0" w:color="auto"/>
            </w:tcBorders>
            <w:vAlign w:val="bottom"/>
          </w:tcPr>
          <w:p w14:paraId="508BBDF2" w14:textId="77777777" w:rsidR="0073344F" w:rsidRPr="00273AA1" w:rsidRDefault="0073344F">
            <w:pPr>
              <w:pStyle w:val="MeasureTableTextRightAligned"/>
            </w:pPr>
            <w:r w:rsidRPr="00273AA1">
              <w:t>710</w:t>
            </w:r>
          </w:p>
        </w:tc>
        <w:tc>
          <w:tcPr>
            <w:tcW w:w="967" w:type="dxa"/>
            <w:tcBorders>
              <w:top w:val="single" w:sz="2" w:space="0" w:color="auto"/>
              <w:bottom w:val="single" w:sz="2" w:space="0" w:color="auto"/>
            </w:tcBorders>
            <w:vAlign w:val="bottom"/>
          </w:tcPr>
          <w:p w14:paraId="1C02D6F1" w14:textId="77777777" w:rsidR="0073344F" w:rsidRPr="00273AA1" w:rsidRDefault="0073344F">
            <w:pPr>
              <w:pStyle w:val="MeasureTableTextRightAligned"/>
            </w:pPr>
            <w:r w:rsidRPr="00273AA1">
              <w:t>775</w:t>
            </w:r>
          </w:p>
        </w:tc>
        <w:tc>
          <w:tcPr>
            <w:tcW w:w="967" w:type="dxa"/>
            <w:gridSpan w:val="2"/>
            <w:tcBorders>
              <w:top w:val="single" w:sz="2" w:space="0" w:color="auto"/>
              <w:bottom w:val="single" w:sz="2" w:space="0" w:color="auto"/>
            </w:tcBorders>
            <w:vAlign w:val="bottom"/>
          </w:tcPr>
          <w:p w14:paraId="33FC8FDA" w14:textId="77777777" w:rsidR="0073344F" w:rsidRPr="00273AA1" w:rsidRDefault="0073344F">
            <w:pPr>
              <w:pStyle w:val="MeasureTableTextRightAligned"/>
            </w:pPr>
            <w:r w:rsidRPr="00273AA1">
              <w:t>790</w:t>
            </w:r>
          </w:p>
        </w:tc>
        <w:tc>
          <w:tcPr>
            <w:tcW w:w="967" w:type="dxa"/>
            <w:gridSpan w:val="2"/>
            <w:tcBorders>
              <w:top w:val="single" w:sz="2" w:space="0" w:color="auto"/>
              <w:bottom w:val="single" w:sz="2" w:space="0" w:color="auto"/>
            </w:tcBorders>
            <w:vAlign w:val="bottom"/>
          </w:tcPr>
          <w:p w14:paraId="7B276FCA" w14:textId="77777777" w:rsidR="0073344F" w:rsidRPr="00273AA1" w:rsidRDefault="0073344F">
            <w:pPr>
              <w:pStyle w:val="MeasureTableTextRightAligned"/>
            </w:pPr>
            <w:r w:rsidRPr="00273AA1">
              <w:t>810</w:t>
            </w:r>
          </w:p>
        </w:tc>
        <w:tc>
          <w:tcPr>
            <w:tcW w:w="968" w:type="dxa"/>
            <w:tcBorders>
              <w:top w:val="single" w:sz="2" w:space="0" w:color="auto"/>
              <w:bottom w:val="single" w:sz="2" w:space="0" w:color="auto"/>
            </w:tcBorders>
            <w:vAlign w:val="bottom"/>
          </w:tcPr>
          <w:p w14:paraId="32F8912B" w14:textId="77777777" w:rsidR="0073344F" w:rsidRPr="00273AA1" w:rsidRDefault="0073344F">
            <w:pPr>
              <w:pStyle w:val="MeasureTableTextRightAligned"/>
            </w:pPr>
            <w:r w:rsidRPr="00273AA1">
              <w:t>825</w:t>
            </w:r>
          </w:p>
        </w:tc>
      </w:tr>
      <w:tr w:rsidR="0073344F" w:rsidRPr="00273AA1" w14:paraId="56FB7F9A" w14:textId="77777777">
        <w:trPr>
          <w:cantSplit/>
          <w:jc w:val="center"/>
        </w:trPr>
        <w:tc>
          <w:tcPr>
            <w:tcW w:w="1934" w:type="dxa"/>
            <w:gridSpan w:val="2"/>
            <w:tcBorders>
              <w:top w:val="single" w:sz="2" w:space="0" w:color="auto"/>
              <w:bottom w:val="nil"/>
            </w:tcBorders>
          </w:tcPr>
          <w:p w14:paraId="045A257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15C6276"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039F1A1" w14:textId="4E7C3B8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9F78022" w14:textId="77777777" w:rsidR="0073344F" w:rsidRPr="00273AA1" w:rsidRDefault="0073344F">
            <w:pPr>
              <w:pStyle w:val="MeasureTableTextLeftAligned"/>
            </w:pPr>
            <w:r w:rsidRPr="00273AA1">
              <w:t>A57</w:t>
            </w:r>
          </w:p>
        </w:tc>
      </w:tr>
      <w:tr w:rsidR="0073344F" w:rsidRPr="00273AA1" w14:paraId="39CF709F" w14:textId="77777777">
        <w:trPr>
          <w:cantSplit/>
          <w:jc w:val="center"/>
        </w:trPr>
        <w:tc>
          <w:tcPr>
            <w:tcW w:w="1934" w:type="dxa"/>
            <w:gridSpan w:val="2"/>
            <w:tcBorders>
              <w:top w:val="nil"/>
              <w:bottom w:val="nil"/>
            </w:tcBorders>
          </w:tcPr>
          <w:p w14:paraId="095B1C5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75A6CC7" w14:textId="47D50087"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330BD2DA" w14:textId="77777777" w:rsidR="0073344F" w:rsidRPr="00273AA1" w:rsidRDefault="0073344F">
            <w:pPr>
              <w:pStyle w:val="MeasureTableTextItalic"/>
            </w:pPr>
          </w:p>
        </w:tc>
        <w:tc>
          <w:tcPr>
            <w:tcW w:w="1124" w:type="dxa"/>
            <w:gridSpan w:val="2"/>
            <w:tcBorders>
              <w:top w:val="nil"/>
              <w:bottom w:val="nil"/>
            </w:tcBorders>
          </w:tcPr>
          <w:p w14:paraId="67A4D6C0" w14:textId="77777777" w:rsidR="0073344F" w:rsidRPr="00273AA1" w:rsidRDefault="0073344F">
            <w:pPr>
              <w:pStyle w:val="MeasureTableTextLeftAligned"/>
            </w:pPr>
          </w:p>
        </w:tc>
      </w:tr>
      <w:tr w:rsidR="0073344F" w:rsidRPr="00273AA1" w14:paraId="7428F709" w14:textId="77777777">
        <w:trPr>
          <w:cantSplit/>
          <w:jc w:val="center"/>
        </w:trPr>
        <w:tc>
          <w:tcPr>
            <w:tcW w:w="1934" w:type="dxa"/>
            <w:gridSpan w:val="2"/>
            <w:tcBorders>
              <w:top w:val="nil"/>
              <w:bottom w:val="nil"/>
            </w:tcBorders>
          </w:tcPr>
          <w:p w14:paraId="66205AA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24393AA" w14:textId="77777777" w:rsidR="0073344F" w:rsidRPr="00273AA1" w:rsidRDefault="0073344F">
            <w:pPr>
              <w:pStyle w:val="MeasureTableTextLeftAligned"/>
            </w:pPr>
            <w:r w:rsidRPr="00273AA1">
              <w:t>1 October 2009</w:t>
            </w:r>
          </w:p>
        </w:tc>
        <w:tc>
          <w:tcPr>
            <w:tcW w:w="1500" w:type="dxa"/>
            <w:gridSpan w:val="2"/>
            <w:tcBorders>
              <w:top w:val="nil"/>
              <w:bottom w:val="nil"/>
            </w:tcBorders>
          </w:tcPr>
          <w:p w14:paraId="75849B0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B3D27B3" w14:textId="77777777" w:rsidR="0073344F" w:rsidRPr="00273AA1" w:rsidRDefault="0073344F">
            <w:pPr>
              <w:pStyle w:val="MeasureTableTextLeftAligned"/>
            </w:pPr>
          </w:p>
        </w:tc>
      </w:tr>
      <w:tr w:rsidR="0073344F" w:rsidRPr="00273AA1" w14:paraId="21E4810D" w14:textId="77777777">
        <w:trPr>
          <w:cantSplit/>
          <w:jc w:val="center"/>
        </w:trPr>
        <w:tc>
          <w:tcPr>
            <w:tcW w:w="1934" w:type="dxa"/>
            <w:gridSpan w:val="2"/>
            <w:tcBorders>
              <w:top w:val="nil"/>
            </w:tcBorders>
          </w:tcPr>
          <w:p w14:paraId="6299FB98" w14:textId="77777777" w:rsidR="0073344F" w:rsidRPr="00273AA1" w:rsidRDefault="0073344F">
            <w:pPr>
              <w:pStyle w:val="MeasureTableTextItalic"/>
            </w:pPr>
            <w:r w:rsidRPr="00273AA1">
              <w:t>Legislative reference:</w:t>
            </w:r>
          </w:p>
        </w:tc>
        <w:tc>
          <w:tcPr>
            <w:tcW w:w="5803" w:type="dxa"/>
            <w:gridSpan w:val="8"/>
            <w:tcBorders>
              <w:top w:val="nil"/>
            </w:tcBorders>
          </w:tcPr>
          <w:p w14:paraId="4855E2A4" w14:textId="5077529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Item 2 of the table in Section 30</w:t>
            </w:r>
            <w:r w:rsidR="003F625B">
              <w:rPr>
                <w:rFonts w:ascii="Arial" w:hAnsi="Arial" w:cs="Arial"/>
                <w:color w:val="000000"/>
                <w:sz w:val="16"/>
                <w:szCs w:val="16"/>
              </w:rPr>
              <w:noBreakHyphen/>
            </w:r>
            <w:r w:rsidRPr="00273AA1">
              <w:rPr>
                <w:rFonts w:ascii="Arial" w:hAnsi="Arial" w:cs="Arial"/>
                <w:color w:val="000000"/>
                <w:sz w:val="16"/>
                <w:szCs w:val="16"/>
              </w:rPr>
              <w:t>15 of the</w:t>
            </w:r>
            <w:r w:rsidRPr="00273AA1">
              <w:rPr>
                <w:rFonts w:ascii="Arial" w:hAnsi="Arial" w:cs="Arial"/>
                <w:i/>
                <w:iCs/>
                <w:color w:val="000000"/>
                <w:sz w:val="16"/>
                <w:szCs w:val="16"/>
              </w:rPr>
              <w:t xml:space="preserve"> Income Tax Assessment Act 1997</w:t>
            </w:r>
          </w:p>
        </w:tc>
      </w:tr>
    </w:tbl>
    <w:p w14:paraId="56379089" w14:textId="77777777" w:rsidR="0073344F" w:rsidRPr="00273AA1" w:rsidRDefault="0073344F" w:rsidP="0073344F">
      <w:pPr>
        <w:pStyle w:val="MeasureTableHeading"/>
      </w:pPr>
    </w:p>
    <w:p w14:paraId="2CB0B62E" w14:textId="2E9483DB" w:rsidR="0073344F" w:rsidRPr="00273AA1" w:rsidRDefault="0073344F" w:rsidP="0073344F">
      <w:r w:rsidRPr="00273AA1">
        <w:t>Under the benchmark, expenses are only deductible if they are connected to income earning activity. However, gifts of cash and property (subject to certain conditions) of a value of $2 or more to private ancillary funds</w:t>
      </w:r>
      <w:r w:rsidRPr="00273AA1">
        <w:fldChar w:fldCharType="begin"/>
      </w:r>
      <w:r w:rsidRPr="00273AA1">
        <w:instrText xml:space="preserve"> XE </w:instrText>
      </w:r>
      <w:r w:rsidR="003F625B">
        <w:instrText>“</w:instrText>
      </w:r>
      <w:r w:rsidRPr="00273AA1">
        <w:instrText>Private Ancillary Funds</w:instrText>
      </w:r>
      <w:r w:rsidR="003F625B">
        <w:instrText>”</w:instrText>
      </w:r>
      <w:r w:rsidRPr="00273AA1">
        <w:instrText xml:space="preserve"> </w:instrText>
      </w:r>
      <w:r w:rsidRPr="00273AA1">
        <w:fldChar w:fldCharType="end"/>
      </w:r>
      <w:r w:rsidRPr="00273AA1">
        <w:t xml:space="preserve"> that have deductible gift recipient</w:t>
      </w:r>
      <w:r w:rsidRPr="00273AA1">
        <w:fldChar w:fldCharType="begin"/>
      </w:r>
      <w:r w:rsidRPr="00273AA1">
        <w:instrText xml:space="preserve"> XE </w:instrText>
      </w:r>
      <w:r w:rsidR="003F625B">
        <w:instrText>“</w:instrText>
      </w:r>
      <w:r w:rsidRPr="00273AA1">
        <w:instrText>Deductible gift recipients</w:instrText>
      </w:r>
      <w:r w:rsidR="003F625B">
        <w:instrText>”</w:instrText>
      </w:r>
      <w:r w:rsidRPr="00273AA1">
        <w:instrText xml:space="preserve"> </w:instrText>
      </w:r>
      <w:r w:rsidRPr="00273AA1">
        <w:fldChar w:fldCharType="end"/>
      </w:r>
      <w:r w:rsidRPr="00273AA1">
        <w:t xml:space="preserve"> status are tax deductible. Private ancillary funds are funds established by businesses, families and individuals solely for the purpose of disbursing funds to deductible gift recipients, or the establishment of deductible gift recipients.</w:t>
      </w:r>
    </w:p>
    <w:p w14:paraId="1249D775" w14:textId="4661DDD6" w:rsidR="0073344F" w:rsidRPr="00273AA1" w:rsidRDefault="0073344F" w:rsidP="00996749">
      <w:pPr>
        <w:pStyle w:val="Heading3"/>
      </w:pPr>
      <w:bookmarkStart w:id="85" w:name="_Toc156386219"/>
      <w:r w:rsidRPr="00273AA1">
        <w:t>Concessions under the substantiation provisions for employment</w:t>
      </w:r>
      <w:r w:rsidR="003F625B">
        <w:noBreakHyphen/>
      </w:r>
      <w:r w:rsidRPr="00273AA1">
        <w:t>related expenses</w:t>
      </w:r>
      <w:bookmarkEnd w:id="85"/>
    </w:p>
    <w:p w14:paraId="35DB67B1" w14:textId="77777777" w:rsidR="0073344F" w:rsidRPr="00273AA1" w:rsidRDefault="0073344F" w:rsidP="00997892">
      <w:pPr>
        <w:pStyle w:val="Heading4"/>
      </w:pPr>
      <w:r w:rsidRPr="00273AA1">
        <w:t>A59</w:t>
      </w:r>
      <w:r w:rsidRPr="00273AA1">
        <w:tab/>
        <w:t>Car expenses – alternatives to the logbook method</w:t>
      </w:r>
    </w:p>
    <w:p w14:paraId="3D25B004" w14:textId="090E5542"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EECC127" w14:textId="77777777">
        <w:trPr>
          <w:cantSplit/>
          <w:jc w:val="center"/>
        </w:trPr>
        <w:tc>
          <w:tcPr>
            <w:tcW w:w="967" w:type="dxa"/>
            <w:tcBorders>
              <w:top w:val="single" w:sz="2" w:space="0" w:color="auto"/>
              <w:bottom w:val="single" w:sz="2" w:space="0" w:color="auto"/>
            </w:tcBorders>
          </w:tcPr>
          <w:p w14:paraId="69DE6490" w14:textId="0173894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3C4E3B9" w14:textId="081F6AA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360E9E8" w14:textId="1AA05E4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7FA1783" w14:textId="5DE776E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064D934" w14:textId="2310223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7ED66DA" w14:textId="55BE845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98F6D32" w14:textId="1B50171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E5CF340" w14:textId="05B4E3AF" w:rsidR="0073344F" w:rsidRPr="00273AA1" w:rsidRDefault="0073344F">
            <w:pPr>
              <w:pStyle w:val="MeasureTableTextRightAligned"/>
            </w:pPr>
            <w:r w:rsidRPr="00273AA1">
              <w:t>2026</w:t>
            </w:r>
            <w:r w:rsidR="003F625B">
              <w:noBreakHyphen/>
            </w:r>
            <w:r w:rsidRPr="00273AA1">
              <w:t>27</w:t>
            </w:r>
          </w:p>
        </w:tc>
      </w:tr>
      <w:tr w:rsidR="0073344F" w:rsidRPr="00273AA1" w14:paraId="2125654E" w14:textId="77777777">
        <w:trPr>
          <w:cantSplit/>
          <w:jc w:val="center"/>
        </w:trPr>
        <w:tc>
          <w:tcPr>
            <w:tcW w:w="967" w:type="dxa"/>
            <w:tcBorders>
              <w:top w:val="single" w:sz="2" w:space="0" w:color="auto"/>
              <w:bottom w:val="single" w:sz="2" w:space="0" w:color="auto"/>
            </w:tcBorders>
          </w:tcPr>
          <w:p w14:paraId="3BBAEC6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D0B1EB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EA5B49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60DA62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4AAE5F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B45852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5131BF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9259081" w14:textId="77777777" w:rsidR="0073344F" w:rsidRPr="00273AA1" w:rsidRDefault="0073344F">
            <w:pPr>
              <w:pStyle w:val="MeasureTableTextRightAligned"/>
            </w:pPr>
            <w:r w:rsidRPr="00273AA1">
              <w:t>*</w:t>
            </w:r>
          </w:p>
        </w:tc>
      </w:tr>
      <w:tr w:rsidR="0073344F" w:rsidRPr="00273AA1" w14:paraId="090BD85E" w14:textId="77777777">
        <w:trPr>
          <w:cantSplit/>
          <w:jc w:val="center"/>
        </w:trPr>
        <w:tc>
          <w:tcPr>
            <w:tcW w:w="1934" w:type="dxa"/>
            <w:gridSpan w:val="2"/>
            <w:tcBorders>
              <w:top w:val="single" w:sz="2" w:space="0" w:color="auto"/>
              <w:bottom w:val="nil"/>
            </w:tcBorders>
          </w:tcPr>
          <w:p w14:paraId="32AC1CE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DDB345"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7332061" w14:textId="21ED04A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F6DF991" w14:textId="77777777" w:rsidR="0073344F" w:rsidRPr="00273AA1" w:rsidRDefault="0073344F">
            <w:pPr>
              <w:pStyle w:val="MeasureTableTextLeftAligned"/>
            </w:pPr>
            <w:r w:rsidRPr="00273AA1">
              <w:t>A58</w:t>
            </w:r>
          </w:p>
        </w:tc>
      </w:tr>
      <w:tr w:rsidR="0073344F" w:rsidRPr="00273AA1" w14:paraId="0A2A41A9" w14:textId="77777777">
        <w:trPr>
          <w:cantSplit/>
          <w:jc w:val="center"/>
        </w:trPr>
        <w:tc>
          <w:tcPr>
            <w:tcW w:w="1934" w:type="dxa"/>
            <w:gridSpan w:val="2"/>
            <w:tcBorders>
              <w:top w:val="nil"/>
              <w:bottom w:val="nil"/>
            </w:tcBorders>
          </w:tcPr>
          <w:p w14:paraId="2678337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C5B213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7F170629" w14:textId="77777777" w:rsidR="0073344F" w:rsidRPr="00273AA1" w:rsidRDefault="0073344F">
            <w:pPr>
              <w:pStyle w:val="MeasureTableTextItalic"/>
            </w:pPr>
            <w:r w:rsidRPr="00273AA1">
              <w:t>* Category</w:t>
            </w:r>
          </w:p>
        </w:tc>
        <w:tc>
          <w:tcPr>
            <w:tcW w:w="1124" w:type="dxa"/>
            <w:gridSpan w:val="2"/>
            <w:tcBorders>
              <w:top w:val="nil"/>
              <w:bottom w:val="nil"/>
            </w:tcBorders>
          </w:tcPr>
          <w:p w14:paraId="31544D67" w14:textId="77777777" w:rsidR="0073344F" w:rsidRPr="00273AA1" w:rsidRDefault="0073344F">
            <w:pPr>
              <w:pStyle w:val="MeasureTableTextLeftAligned"/>
            </w:pPr>
            <w:r w:rsidRPr="00273AA1">
              <w:t>3+</w:t>
            </w:r>
          </w:p>
        </w:tc>
      </w:tr>
      <w:tr w:rsidR="0073344F" w:rsidRPr="00273AA1" w14:paraId="56CDACDB" w14:textId="77777777">
        <w:trPr>
          <w:cantSplit/>
          <w:jc w:val="center"/>
        </w:trPr>
        <w:tc>
          <w:tcPr>
            <w:tcW w:w="1934" w:type="dxa"/>
            <w:gridSpan w:val="2"/>
            <w:tcBorders>
              <w:top w:val="nil"/>
              <w:bottom w:val="nil"/>
            </w:tcBorders>
          </w:tcPr>
          <w:p w14:paraId="1225B0B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AF7FD92" w14:textId="77777777" w:rsidR="0073344F" w:rsidRPr="00273AA1" w:rsidRDefault="0073344F">
            <w:pPr>
              <w:pStyle w:val="MeasureTableTextLeftAligned"/>
            </w:pPr>
            <w:r w:rsidRPr="00273AA1">
              <w:t>1 July 1986</w:t>
            </w:r>
          </w:p>
        </w:tc>
        <w:tc>
          <w:tcPr>
            <w:tcW w:w="1500" w:type="dxa"/>
            <w:gridSpan w:val="2"/>
            <w:tcBorders>
              <w:top w:val="nil"/>
              <w:bottom w:val="nil"/>
            </w:tcBorders>
          </w:tcPr>
          <w:p w14:paraId="26C7954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1B639A1" w14:textId="77777777" w:rsidR="0073344F" w:rsidRPr="00273AA1" w:rsidRDefault="0073344F">
            <w:pPr>
              <w:pStyle w:val="MeasureTableTextLeftAligned"/>
            </w:pPr>
          </w:p>
        </w:tc>
      </w:tr>
      <w:tr w:rsidR="0073344F" w:rsidRPr="00273AA1" w14:paraId="3E90F18D" w14:textId="77777777">
        <w:trPr>
          <w:cantSplit/>
          <w:jc w:val="center"/>
        </w:trPr>
        <w:tc>
          <w:tcPr>
            <w:tcW w:w="1934" w:type="dxa"/>
            <w:gridSpan w:val="2"/>
            <w:tcBorders>
              <w:top w:val="nil"/>
            </w:tcBorders>
          </w:tcPr>
          <w:p w14:paraId="2B6D1F75" w14:textId="77777777" w:rsidR="0073344F" w:rsidRPr="00273AA1" w:rsidRDefault="0073344F">
            <w:pPr>
              <w:pStyle w:val="MeasureTableTextItalic"/>
            </w:pPr>
            <w:r w:rsidRPr="00273AA1">
              <w:t>Legislative reference:</w:t>
            </w:r>
          </w:p>
        </w:tc>
        <w:tc>
          <w:tcPr>
            <w:tcW w:w="5803" w:type="dxa"/>
            <w:gridSpan w:val="8"/>
            <w:tcBorders>
              <w:top w:val="nil"/>
            </w:tcBorders>
          </w:tcPr>
          <w:p w14:paraId="145C9370" w14:textId="77777777" w:rsidR="0073344F" w:rsidRPr="00273AA1" w:rsidRDefault="0073344F">
            <w:pPr>
              <w:keepNext/>
              <w:widowControl w:val="0"/>
              <w:autoSpaceDE w:val="0"/>
              <w:autoSpaceDN w:val="0"/>
              <w:adjustRightInd w:val="0"/>
              <w:spacing w:before="20" w:after="20" w:line="240" w:lineRule="auto"/>
            </w:pPr>
            <w:r w:rsidRPr="00273AA1">
              <w:rPr>
                <w:rFonts w:ascii="Arial" w:hAnsi="Arial" w:cs="Arial"/>
                <w:color w:val="000000"/>
                <w:sz w:val="16"/>
                <w:szCs w:val="16"/>
              </w:rPr>
              <w:t xml:space="preserve">Division 28 of the </w:t>
            </w:r>
            <w:r w:rsidRPr="00273AA1">
              <w:rPr>
                <w:rFonts w:ascii="Arial" w:hAnsi="Arial" w:cs="Arial"/>
                <w:i/>
                <w:iCs/>
                <w:color w:val="000000"/>
                <w:sz w:val="16"/>
                <w:szCs w:val="16"/>
              </w:rPr>
              <w:t>Income Tax Assessment Act 1997</w:t>
            </w:r>
          </w:p>
        </w:tc>
      </w:tr>
    </w:tbl>
    <w:p w14:paraId="598F7B19" w14:textId="77777777" w:rsidR="0073344F" w:rsidRPr="00273AA1" w:rsidRDefault="0073344F" w:rsidP="0073344F">
      <w:pPr>
        <w:pStyle w:val="MeasureTableHeading"/>
      </w:pPr>
    </w:p>
    <w:p w14:paraId="707255DB" w14:textId="5634C149" w:rsidR="0073344F" w:rsidRPr="00273AA1" w:rsidRDefault="0073344F" w:rsidP="0073344F">
      <w:r w:rsidRPr="00273AA1">
        <w:t xml:space="preserve">Under the benchmark, expenses are only deductible if they are connected to income earning activity. To value actual car expense deductions under the benchmark, taxpayers use the logbook method. However, the </w:t>
      </w:r>
      <w:r w:rsidR="003F625B">
        <w:t>‘</w:t>
      </w:r>
      <w:r w:rsidRPr="00273AA1">
        <w:t>cents per kilometre</w:t>
      </w:r>
      <w:r w:rsidR="003F625B">
        <w:t>’</w:t>
      </w:r>
      <w:r w:rsidRPr="00273AA1">
        <w:t xml:space="preserve"> method is </w:t>
      </w:r>
      <w:r w:rsidRPr="00273AA1">
        <w:lastRenderedPageBreak/>
        <w:t xml:space="preserve">available up to a maximum of 5,000 business kilometres. </w:t>
      </w:r>
      <w:r w:rsidRPr="00273AA1">
        <w:fldChar w:fldCharType="begin"/>
      </w:r>
      <w:r w:rsidRPr="00273AA1">
        <w:instrText xml:space="preserve"> XE </w:instrText>
      </w:r>
      <w:r w:rsidR="003F625B">
        <w:instrText>“</w:instrText>
      </w:r>
      <w:r w:rsidRPr="00273AA1">
        <w:instrText>Car expense deductions</w:instrText>
      </w:r>
      <w:r w:rsidR="003F625B">
        <w:instrText>”</w:instrText>
      </w:r>
      <w:r w:rsidRPr="00273AA1">
        <w:instrText xml:space="preserve"> </w:instrText>
      </w:r>
      <w:r w:rsidRPr="00273AA1">
        <w:fldChar w:fldCharType="end"/>
      </w:r>
    </w:p>
    <w:p w14:paraId="6D54A259" w14:textId="77777777" w:rsidR="0073344F" w:rsidRPr="00273AA1" w:rsidRDefault="0073344F" w:rsidP="00996749">
      <w:pPr>
        <w:pStyle w:val="Heading3"/>
      </w:pPr>
      <w:bookmarkStart w:id="86" w:name="_Toc156386220"/>
      <w:r w:rsidRPr="00273AA1">
        <w:t>Miscellaneous tax expenditures</w:t>
      </w:r>
      <w:bookmarkEnd w:id="86"/>
    </w:p>
    <w:p w14:paraId="62E530D5" w14:textId="77777777" w:rsidR="0073344F" w:rsidRPr="00273AA1" w:rsidRDefault="0073344F" w:rsidP="00997892">
      <w:pPr>
        <w:pStyle w:val="Heading4"/>
      </w:pPr>
      <w:r w:rsidRPr="00273AA1">
        <w:t>A60</w:t>
      </w:r>
      <w:r w:rsidRPr="00273AA1">
        <w:tab/>
        <w:t>Tax offset on certain payments of income received in arrears</w:t>
      </w:r>
    </w:p>
    <w:p w14:paraId="0D8F4901" w14:textId="66A823DD"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AB76E86" w14:textId="77777777">
        <w:trPr>
          <w:cantSplit/>
          <w:jc w:val="center"/>
        </w:trPr>
        <w:tc>
          <w:tcPr>
            <w:tcW w:w="967" w:type="dxa"/>
            <w:tcBorders>
              <w:top w:val="single" w:sz="2" w:space="0" w:color="auto"/>
              <w:bottom w:val="single" w:sz="2" w:space="0" w:color="auto"/>
            </w:tcBorders>
          </w:tcPr>
          <w:p w14:paraId="4CF054E0" w14:textId="5B89949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AF4E0FA" w14:textId="384BE19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F67BB39" w14:textId="1A784CE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98662D5" w14:textId="794239C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38A5927" w14:textId="6F4805D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D8AE37F" w14:textId="0E34630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44626B3" w14:textId="3B54EDB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2477745" w14:textId="28E0D1C8" w:rsidR="0073344F" w:rsidRPr="00273AA1" w:rsidRDefault="0073344F">
            <w:pPr>
              <w:pStyle w:val="MeasureTableTextRightAligned"/>
            </w:pPr>
            <w:r w:rsidRPr="00273AA1">
              <w:t>2026</w:t>
            </w:r>
            <w:r w:rsidR="003F625B">
              <w:noBreakHyphen/>
            </w:r>
            <w:r w:rsidRPr="00273AA1">
              <w:t>27</w:t>
            </w:r>
          </w:p>
        </w:tc>
      </w:tr>
      <w:tr w:rsidR="0073344F" w:rsidRPr="00273AA1" w14:paraId="6CD46684" w14:textId="77777777">
        <w:trPr>
          <w:cantSplit/>
          <w:jc w:val="center"/>
        </w:trPr>
        <w:tc>
          <w:tcPr>
            <w:tcW w:w="967" w:type="dxa"/>
            <w:tcBorders>
              <w:top w:val="single" w:sz="2" w:space="0" w:color="auto"/>
              <w:bottom w:val="single" w:sz="2" w:space="0" w:color="auto"/>
            </w:tcBorders>
          </w:tcPr>
          <w:p w14:paraId="6A18106D" w14:textId="77777777" w:rsidR="0073344F" w:rsidRPr="00273AA1" w:rsidRDefault="0073344F">
            <w:pPr>
              <w:pStyle w:val="MeasureTableTextRightAligned"/>
            </w:pPr>
            <w:r w:rsidRPr="00273AA1">
              <w:t>20</w:t>
            </w:r>
          </w:p>
        </w:tc>
        <w:tc>
          <w:tcPr>
            <w:tcW w:w="967" w:type="dxa"/>
            <w:tcBorders>
              <w:top w:val="single" w:sz="2" w:space="0" w:color="auto"/>
              <w:bottom w:val="single" w:sz="2" w:space="0" w:color="auto"/>
            </w:tcBorders>
          </w:tcPr>
          <w:p w14:paraId="383B0847"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vAlign w:val="bottom"/>
          </w:tcPr>
          <w:p w14:paraId="4BB96E19"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vAlign w:val="bottom"/>
          </w:tcPr>
          <w:p w14:paraId="23C19AE9"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vAlign w:val="bottom"/>
          </w:tcPr>
          <w:p w14:paraId="5560B0B7" w14:textId="77777777" w:rsidR="0073344F" w:rsidRPr="00273AA1" w:rsidRDefault="0073344F">
            <w:pPr>
              <w:pStyle w:val="MeasureTableTextRightAligned"/>
            </w:pPr>
            <w:r w:rsidRPr="00273AA1">
              <w:t>25</w:t>
            </w:r>
          </w:p>
        </w:tc>
        <w:tc>
          <w:tcPr>
            <w:tcW w:w="967" w:type="dxa"/>
            <w:gridSpan w:val="2"/>
            <w:tcBorders>
              <w:top w:val="single" w:sz="2" w:space="0" w:color="auto"/>
              <w:bottom w:val="single" w:sz="2" w:space="0" w:color="auto"/>
            </w:tcBorders>
            <w:vAlign w:val="bottom"/>
          </w:tcPr>
          <w:p w14:paraId="79682EAC" w14:textId="77777777" w:rsidR="0073344F" w:rsidRPr="00273AA1" w:rsidRDefault="0073344F">
            <w:pPr>
              <w:pStyle w:val="MeasureTableTextRightAligned"/>
            </w:pPr>
            <w:r w:rsidRPr="00273AA1">
              <w:t>25</w:t>
            </w:r>
          </w:p>
        </w:tc>
        <w:tc>
          <w:tcPr>
            <w:tcW w:w="967" w:type="dxa"/>
            <w:gridSpan w:val="2"/>
            <w:tcBorders>
              <w:top w:val="single" w:sz="2" w:space="0" w:color="auto"/>
              <w:bottom w:val="single" w:sz="2" w:space="0" w:color="auto"/>
            </w:tcBorders>
            <w:vAlign w:val="bottom"/>
          </w:tcPr>
          <w:p w14:paraId="2CD386A7" w14:textId="77777777" w:rsidR="0073344F" w:rsidRPr="00273AA1" w:rsidRDefault="0073344F">
            <w:pPr>
              <w:pStyle w:val="MeasureTableTextRightAligned"/>
            </w:pPr>
            <w:r w:rsidRPr="00273AA1">
              <w:t>25</w:t>
            </w:r>
          </w:p>
        </w:tc>
        <w:tc>
          <w:tcPr>
            <w:tcW w:w="968" w:type="dxa"/>
            <w:tcBorders>
              <w:top w:val="single" w:sz="2" w:space="0" w:color="auto"/>
              <w:bottom w:val="single" w:sz="2" w:space="0" w:color="auto"/>
            </w:tcBorders>
            <w:vAlign w:val="bottom"/>
          </w:tcPr>
          <w:p w14:paraId="49E18C69" w14:textId="77777777" w:rsidR="0073344F" w:rsidRPr="00273AA1" w:rsidRDefault="0073344F">
            <w:pPr>
              <w:pStyle w:val="MeasureTableTextRightAligned"/>
            </w:pPr>
            <w:r w:rsidRPr="00273AA1">
              <w:t>25</w:t>
            </w:r>
          </w:p>
        </w:tc>
      </w:tr>
      <w:tr w:rsidR="0073344F" w:rsidRPr="00273AA1" w14:paraId="5534DED1" w14:textId="77777777">
        <w:trPr>
          <w:cantSplit/>
          <w:jc w:val="center"/>
        </w:trPr>
        <w:tc>
          <w:tcPr>
            <w:tcW w:w="1934" w:type="dxa"/>
            <w:gridSpan w:val="2"/>
            <w:tcBorders>
              <w:top w:val="single" w:sz="2" w:space="0" w:color="auto"/>
              <w:bottom w:val="nil"/>
            </w:tcBorders>
          </w:tcPr>
          <w:p w14:paraId="2B6DD60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FB7CE8A"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397B465F" w14:textId="52418FA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94773DE" w14:textId="77777777" w:rsidR="0073344F" w:rsidRPr="00273AA1" w:rsidRDefault="0073344F">
            <w:pPr>
              <w:pStyle w:val="MeasureTableTextLeftAligned"/>
            </w:pPr>
            <w:r w:rsidRPr="00273AA1">
              <w:t>A59</w:t>
            </w:r>
          </w:p>
        </w:tc>
      </w:tr>
      <w:tr w:rsidR="0073344F" w:rsidRPr="00273AA1" w14:paraId="2444F30E" w14:textId="77777777">
        <w:trPr>
          <w:cantSplit/>
          <w:jc w:val="center"/>
        </w:trPr>
        <w:tc>
          <w:tcPr>
            <w:tcW w:w="1934" w:type="dxa"/>
            <w:gridSpan w:val="2"/>
            <w:tcBorders>
              <w:top w:val="nil"/>
              <w:bottom w:val="nil"/>
            </w:tcBorders>
          </w:tcPr>
          <w:p w14:paraId="6854E99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C9234C0"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2FFE7CFF" w14:textId="77777777" w:rsidR="0073344F" w:rsidRPr="00273AA1" w:rsidRDefault="0073344F">
            <w:pPr>
              <w:pStyle w:val="MeasureTableTextItalic"/>
            </w:pPr>
          </w:p>
        </w:tc>
        <w:tc>
          <w:tcPr>
            <w:tcW w:w="1124" w:type="dxa"/>
            <w:gridSpan w:val="2"/>
            <w:tcBorders>
              <w:top w:val="nil"/>
              <w:bottom w:val="nil"/>
            </w:tcBorders>
          </w:tcPr>
          <w:p w14:paraId="510E14E8" w14:textId="77777777" w:rsidR="0073344F" w:rsidRPr="00273AA1" w:rsidRDefault="0073344F">
            <w:pPr>
              <w:pStyle w:val="MeasureTableTextLeftAligned"/>
            </w:pPr>
          </w:p>
        </w:tc>
      </w:tr>
      <w:tr w:rsidR="0073344F" w:rsidRPr="00273AA1" w14:paraId="01892090" w14:textId="77777777">
        <w:trPr>
          <w:cantSplit/>
          <w:jc w:val="center"/>
        </w:trPr>
        <w:tc>
          <w:tcPr>
            <w:tcW w:w="1934" w:type="dxa"/>
            <w:gridSpan w:val="2"/>
            <w:tcBorders>
              <w:top w:val="nil"/>
              <w:bottom w:val="nil"/>
            </w:tcBorders>
          </w:tcPr>
          <w:p w14:paraId="042D33B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5257581" w14:textId="77777777" w:rsidR="0073344F" w:rsidRPr="00273AA1" w:rsidRDefault="0073344F">
            <w:pPr>
              <w:pStyle w:val="MeasureTableTextLeftAligned"/>
            </w:pPr>
            <w:r w:rsidRPr="00273AA1">
              <w:t>1 July 1986</w:t>
            </w:r>
          </w:p>
        </w:tc>
        <w:tc>
          <w:tcPr>
            <w:tcW w:w="1500" w:type="dxa"/>
            <w:gridSpan w:val="2"/>
            <w:tcBorders>
              <w:top w:val="nil"/>
              <w:bottom w:val="nil"/>
            </w:tcBorders>
          </w:tcPr>
          <w:p w14:paraId="1919AC0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8E98467" w14:textId="77777777" w:rsidR="0073344F" w:rsidRPr="00273AA1" w:rsidRDefault="0073344F">
            <w:pPr>
              <w:pStyle w:val="MeasureTableTextLeftAligned"/>
            </w:pPr>
          </w:p>
        </w:tc>
      </w:tr>
      <w:tr w:rsidR="0073344F" w:rsidRPr="00273AA1" w14:paraId="3BF10BBA" w14:textId="77777777">
        <w:trPr>
          <w:cantSplit/>
          <w:jc w:val="center"/>
        </w:trPr>
        <w:tc>
          <w:tcPr>
            <w:tcW w:w="1934" w:type="dxa"/>
            <w:gridSpan w:val="2"/>
            <w:tcBorders>
              <w:top w:val="nil"/>
            </w:tcBorders>
          </w:tcPr>
          <w:p w14:paraId="04B2F02F" w14:textId="77777777" w:rsidR="0073344F" w:rsidRPr="00273AA1" w:rsidRDefault="0073344F">
            <w:pPr>
              <w:pStyle w:val="MeasureTableTextItalic"/>
            </w:pPr>
            <w:r w:rsidRPr="00273AA1">
              <w:t>Legislative reference:</w:t>
            </w:r>
          </w:p>
        </w:tc>
        <w:tc>
          <w:tcPr>
            <w:tcW w:w="5803" w:type="dxa"/>
            <w:gridSpan w:val="8"/>
            <w:tcBorders>
              <w:top w:val="nil"/>
            </w:tcBorders>
          </w:tcPr>
          <w:p w14:paraId="5FB4F392"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159ZR to 159ZRD of the </w:t>
            </w:r>
            <w:r w:rsidRPr="00273AA1">
              <w:rPr>
                <w:rFonts w:ascii="Arial" w:hAnsi="Arial" w:cs="Arial"/>
                <w:i/>
                <w:iCs/>
                <w:color w:val="000000"/>
                <w:sz w:val="16"/>
                <w:szCs w:val="16"/>
              </w:rPr>
              <w:t>Income Tax Assessment Act 1936</w:t>
            </w:r>
          </w:p>
        </w:tc>
      </w:tr>
    </w:tbl>
    <w:p w14:paraId="295BB770" w14:textId="77777777" w:rsidR="0073344F" w:rsidRPr="00273AA1" w:rsidRDefault="0073344F" w:rsidP="0073344F">
      <w:pPr>
        <w:pStyle w:val="MeasureTableHeading"/>
      </w:pPr>
    </w:p>
    <w:p w14:paraId="3E99077F" w14:textId="19C5CC3C" w:rsidR="0073344F" w:rsidRPr="00273AA1" w:rsidRDefault="0073344F" w:rsidP="0073344F">
      <w:pPr>
        <w:rPr>
          <w:rFonts w:eastAsia="Calibri"/>
          <w:lang w:eastAsia="en-US"/>
        </w:rPr>
      </w:pPr>
      <w:r w:rsidRPr="00273AA1">
        <w:t>The benchmark tax treatment is that income tax is paid on the taxable income of a taxpayer for an income year at their applicable rate of tax. However, individual taxpayers who receive lump sum payments of certain income, for example, salary and wages, which accrued in earlier income years may be entitled to a tax offset.</w:t>
      </w:r>
      <w:r w:rsidRPr="00273AA1">
        <w:rPr>
          <w:rFonts w:eastAsia="Calibri"/>
          <w:lang w:eastAsia="en-US"/>
        </w:rPr>
        <w:t xml:space="preserve"> </w:t>
      </w:r>
      <w:r w:rsidRPr="00273AA1">
        <w:rPr>
          <w:rFonts w:eastAsia="Calibri"/>
          <w:lang w:eastAsia="en-US"/>
        </w:rPr>
        <w:fldChar w:fldCharType="begin"/>
      </w:r>
      <w:r w:rsidRPr="00273AA1">
        <w:instrText xml:space="preserve"> XE </w:instrText>
      </w:r>
      <w:r w:rsidR="003F625B">
        <w:instrText>“</w:instrText>
      </w:r>
      <w:r w:rsidRPr="00273AA1">
        <w:instrText>Offset for income received in arrears</w:instrText>
      </w:r>
      <w:r w:rsidR="003F625B">
        <w:instrText>”</w:instrText>
      </w:r>
      <w:r w:rsidRPr="00273AA1">
        <w:instrText xml:space="preserve"> </w:instrText>
      </w:r>
      <w:r w:rsidRPr="00273AA1">
        <w:rPr>
          <w:rFonts w:eastAsia="Calibri"/>
          <w:lang w:eastAsia="en-US"/>
        </w:rPr>
        <w:fldChar w:fldCharType="end"/>
      </w:r>
    </w:p>
    <w:p w14:paraId="0FC17BBD" w14:textId="77777777" w:rsidR="0073344F" w:rsidRPr="00273AA1" w:rsidRDefault="0073344F" w:rsidP="00997892">
      <w:pPr>
        <w:pStyle w:val="Heading4"/>
      </w:pPr>
      <w:r w:rsidRPr="00273AA1">
        <w:t>A61</w:t>
      </w:r>
      <w:r w:rsidRPr="00273AA1">
        <w:tab/>
        <w:t>Exemption for personal injury annuities</w:t>
      </w:r>
    </w:p>
    <w:p w14:paraId="0CB4CB05" w14:textId="2C00F02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58B74BC" w14:textId="77777777">
        <w:trPr>
          <w:cantSplit/>
          <w:jc w:val="center"/>
        </w:trPr>
        <w:tc>
          <w:tcPr>
            <w:tcW w:w="967" w:type="dxa"/>
            <w:tcBorders>
              <w:top w:val="single" w:sz="2" w:space="0" w:color="auto"/>
              <w:bottom w:val="single" w:sz="2" w:space="0" w:color="auto"/>
            </w:tcBorders>
          </w:tcPr>
          <w:p w14:paraId="0EDD2BA0" w14:textId="289E116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5DF646D" w14:textId="521A0B9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61C987D" w14:textId="5FAFCB5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212ED05" w14:textId="35939D0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B1BAB29" w14:textId="46E636B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F8235A3" w14:textId="681CF7F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1507DDD" w14:textId="4B9A3C8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F96458" w14:textId="0A7A0A79" w:rsidR="0073344F" w:rsidRPr="00273AA1" w:rsidRDefault="0073344F">
            <w:pPr>
              <w:pStyle w:val="MeasureTableTextRightAligned"/>
            </w:pPr>
            <w:r w:rsidRPr="00273AA1">
              <w:t>2026</w:t>
            </w:r>
            <w:r w:rsidR="003F625B">
              <w:noBreakHyphen/>
            </w:r>
            <w:r w:rsidRPr="00273AA1">
              <w:t>27</w:t>
            </w:r>
          </w:p>
        </w:tc>
      </w:tr>
      <w:tr w:rsidR="0073344F" w:rsidRPr="00273AA1" w14:paraId="59BD744D" w14:textId="77777777">
        <w:trPr>
          <w:cantSplit/>
          <w:jc w:val="center"/>
        </w:trPr>
        <w:tc>
          <w:tcPr>
            <w:tcW w:w="967" w:type="dxa"/>
            <w:tcBorders>
              <w:top w:val="single" w:sz="2" w:space="0" w:color="auto"/>
              <w:bottom w:val="single" w:sz="2" w:space="0" w:color="auto"/>
            </w:tcBorders>
          </w:tcPr>
          <w:p w14:paraId="320A384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D1E99F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A04A6B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F7B9C9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433CB0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20010B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78E72DA"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ED919BF" w14:textId="77777777" w:rsidR="0073344F" w:rsidRPr="00273AA1" w:rsidRDefault="0073344F">
            <w:pPr>
              <w:pStyle w:val="MeasureTableTextRightAligned"/>
            </w:pPr>
            <w:r w:rsidRPr="00273AA1">
              <w:t>..</w:t>
            </w:r>
          </w:p>
        </w:tc>
      </w:tr>
      <w:tr w:rsidR="0073344F" w:rsidRPr="00273AA1" w14:paraId="31868AD0" w14:textId="77777777">
        <w:trPr>
          <w:cantSplit/>
          <w:jc w:val="center"/>
        </w:trPr>
        <w:tc>
          <w:tcPr>
            <w:tcW w:w="1934" w:type="dxa"/>
            <w:gridSpan w:val="2"/>
            <w:tcBorders>
              <w:top w:val="single" w:sz="2" w:space="0" w:color="auto"/>
              <w:bottom w:val="nil"/>
            </w:tcBorders>
          </w:tcPr>
          <w:p w14:paraId="5423857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1C4EC3E"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AA7EC94" w14:textId="53E31AD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72BAC88" w14:textId="77777777" w:rsidR="0073344F" w:rsidRPr="00273AA1" w:rsidRDefault="0073344F">
            <w:pPr>
              <w:pStyle w:val="MeasureTableTextLeftAligned"/>
            </w:pPr>
            <w:r w:rsidRPr="00273AA1">
              <w:t>A60</w:t>
            </w:r>
          </w:p>
        </w:tc>
      </w:tr>
      <w:tr w:rsidR="0073344F" w:rsidRPr="00273AA1" w14:paraId="7C96E2CE" w14:textId="77777777">
        <w:trPr>
          <w:cantSplit/>
          <w:jc w:val="center"/>
        </w:trPr>
        <w:tc>
          <w:tcPr>
            <w:tcW w:w="1934" w:type="dxa"/>
            <w:gridSpan w:val="2"/>
            <w:tcBorders>
              <w:top w:val="nil"/>
              <w:bottom w:val="nil"/>
            </w:tcBorders>
          </w:tcPr>
          <w:p w14:paraId="11882A4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FC9A72D" w14:textId="03810BCD"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61F3F97" w14:textId="77777777" w:rsidR="0073344F" w:rsidRPr="00273AA1" w:rsidRDefault="0073344F">
            <w:pPr>
              <w:pStyle w:val="MeasureTableTextItalic"/>
            </w:pPr>
          </w:p>
        </w:tc>
        <w:tc>
          <w:tcPr>
            <w:tcW w:w="1124" w:type="dxa"/>
            <w:gridSpan w:val="2"/>
            <w:tcBorders>
              <w:top w:val="nil"/>
              <w:bottom w:val="nil"/>
            </w:tcBorders>
          </w:tcPr>
          <w:p w14:paraId="57D76051" w14:textId="77777777" w:rsidR="0073344F" w:rsidRPr="00273AA1" w:rsidRDefault="0073344F">
            <w:pPr>
              <w:pStyle w:val="MeasureTableTextLeftAligned"/>
            </w:pPr>
          </w:p>
        </w:tc>
      </w:tr>
      <w:tr w:rsidR="0073344F" w:rsidRPr="00273AA1" w14:paraId="154C140A" w14:textId="77777777">
        <w:trPr>
          <w:cantSplit/>
          <w:jc w:val="center"/>
        </w:trPr>
        <w:tc>
          <w:tcPr>
            <w:tcW w:w="1934" w:type="dxa"/>
            <w:gridSpan w:val="2"/>
            <w:tcBorders>
              <w:top w:val="nil"/>
              <w:bottom w:val="nil"/>
            </w:tcBorders>
          </w:tcPr>
          <w:p w14:paraId="438801C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3BA172C" w14:textId="77777777" w:rsidR="0073344F" w:rsidRPr="00273AA1" w:rsidRDefault="0073344F">
            <w:pPr>
              <w:pStyle w:val="MeasureTableTextLeftAligned"/>
            </w:pPr>
            <w:r w:rsidRPr="00273AA1">
              <w:t>1 July 2001</w:t>
            </w:r>
          </w:p>
        </w:tc>
        <w:tc>
          <w:tcPr>
            <w:tcW w:w="1500" w:type="dxa"/>
            <w:gridSpan w:val="2"/>
            <w:tcBorders>
              <w:top w:val="nil"/>
              <w:bottom w:val="nil"/>
            </w:tcBorders>
          </w:tcPr>
          <w:p w14:paraId="2517DCE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F839085" w14:textId="77777777" w:rsidR="0073344F" w:rsidRPr="00273AA1" w:rsidRDefault="0073344F">
            <w:pPr>
              <w:pStyle w:val="MeasureTableTextLeftAligned"/>
            </w:pPr>
          </w:p>
        </w:tc>
      </w:tr>
      <w:tr w:rsidR="0073344F" w:rsidRPr="00273AA1" w14:paraId="471BB93B" w14:textId="77777777">
        <w:trPr>
          <w:cantSplit/>
          <w:jc w:val="center"/>
        </w:trPr>
        <w:tc>
          <w:tcPr>
            <w:tcW w:w="1934" w:type="dxa"/>
            <w:gridSpan w:val="2"/>
            <w:tcBorders>
              <w:top w:val="nil"/>
            </w:tcBorders>
          </w:tcPr>
          <w:p w14:paraId="22A96F51" w14:textId="77777777" w:rsidR="0073344F" w:rsidRPr="00273AA1" w:rsidRDefault="0073344F">
            <w:pPr>
              <w:pStyle w:val="MeasureTableTextItalic"/>
            </w:pPr>
            <w:r w:rsidRPr="00273AA1">
              <w:t>Legislative reference:</w:t>
            </w:r>
          </w:p>
        </w:tc>
        <w:tc>
          <w:tcPr>
            <w:tcW w:w="5803" w:type="dxa"/>
            <w:gridSpan w:val="8"/>
            <w:tcBorders>
              <w:top w:val="nil"/>
            </w:tcBorders>
          </w:tcPr>
          <w:p w14:paraId="59204C4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54 of the </w:t>
            </w:r>
            <w:r w:rsidRPr="00273AA1">
              <w:rPr>
                <w:rFonts w:ascii="Arial" w:hAnsi="Arial" w:cs="Arial"/>
                <w:i/>
                <w:iCs/>
                <w:color w:val="000000"/>
                <w:sz w:val="16"/>
                <w:szCs w:val="16"/>
              </w:rPr>
              <w:t>Income Tax Assessment Act 1997</w:t>
            </w:r>
          </w:p>
        </w:tc>
      </w:tr>
    </w:tbl>
    <w:p w14:paraId="0D9DDA10" w14:textId="77777777" w:rsidR="0073344F" w:rsidRPr="00273AA1" w:rsidRDefault="0073344F" w:rsidP="0073344F">
      <w:pPr>
        <w:pStyle w:val="MeasureTableHeading"/>
      </w:pPr>
    </w:p>
    <w:p w14:paraId="7BC3522E" w14:textId="50422D31" w:rsidR="0073344F" w:rsidRPr="00273AA1" w:rsidRDefault="0073344F" w:rsidP="0073344F">
      <w:r w:rsidRPr="00273AA1">
        <w:t>The benchmark tax treatment is that income tax is paid on the taxable income of a taxpayer for an income year at their applicable rate of tax. However, certain annuities provided to personal injury victims</w:t>
      </w:r>
      <w:r w:rsidRPr="00273AA1">
        <w:fldChar w:fldCharType="begin"/>
      </w:r>
      <w:r w:rsidRPr="00273AA1">
        <w:instrText xml:space="preserve"> XE </w:instrText>
      </w:r>
      <w:r w:rsidR="003F625B">
        <w:instrText>“</w:instrText>
      </w:r>
      <w:r w:rsidRPr="00273AA1">
        <w:instrText>Personal injury victims</w:instrText>
      </w:r>
      <w:r w:rsidR="003F625B">
        <w:instrText>”</w:instrText>
      </w:r>
      <w:r w:rsidRPr="00273AA1">
        <w:instrText xml:space="preserve"> </w:instrText>
      </w:r>
      <w:r w:rsidRPr="00273AA1">
        <w:fldChar w:fldCharType="end"/>
      </w:r>
      <w:r w:rsidRPr="00273AA1">
        <w:t xml:space="preserve"> under structured settlements and orders are exempt from income tax. This allows personal injury victims who would be eligible to receive large tax</w:t>
      </w:r>
      <w:r w:rsidR="003F625B">
        <w:noBreakHyphen/>
      </w:r>
      <w:r w:rsidRPr="00273AA1">
        <w:t>free lump sum compensation payments to receive all or part of their compensation in the form of a tax</w:t>
      </w:r>
      <w:r w:rsidR="003F625B">
        <w:noBreakHyphen/>
      </w:r>
      <w:r w:rsidRPr="00273AA1">
        <w:t>free annuity or annuities.</w:t>
      </w:r>
    </w:p>
    <w:p w14:paraId="0F349BA9" w14:textId="4AD90468" w:rsidR="0073344F" w:rsidRPr="00273AA1" w:rsidRDefault="0073344F" w:rsidP="00997892">
      <w:pPr>
        <w:pStyle w:val="Heading4"/>
      </w:pPr>
      <w:r w:rsidRPr="00273AA1">
        <w:lastRenderedPageBreak/>
        <w:t>A62</w:t>
      </w:r>
      <w:r w:rsidRPr="00273AA1">
        <w:tab/>
        <w:t>Exemption of post</w:t>
      </w:r>
      <w:r w:rsidR="003F625B">
        <w:noBreakHyphen/>
      </w:r>
      <w:r w:rsidRPr="00273AA1">
        <w:t>judgment interest awards in personal injury compensation cases</w:t>
      </w:r>
    </w:p>
    <w:p w14:paraId="70445A10" w14:textId="26DF373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04E44D8" w14:textId="77777777">
        <w:trPr>
          <w:cantSplit/>
          <w:jc w:val="center"/>
        </w:trPr>
        <w:tc>
          <w:tcPr>
            <w:tcW w:w="967" w:type="dxa"/>
            <w:tcBorders>
              <w:top w:val="single" w:sz="2" w:space="0" w:color="auto"/>
              <w:bottom w:val="single" w:sz="2" w:space="0" w:color="auto"/>
            </w:tcBorders>
          </w:tcPr>
          <w:p w14:paraId="09401672" w14:textId="2508FF6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AA9C5FD" w14:textId="4C3A658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E1D6C0D" w14:textId="28E9C80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9C7135A" w14:textId="096C6CC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53E3B5C" w14:textId="668CA77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782631" w14:textId="2A4DF1C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F5E039C" w14:textId="7C461BF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4BD6165" w14:textId="60C283D9" w:rsidR="0073344F" w:rsidRPr="00273AA1" w:rsidRDefault="0073344F">
            <w:pPr>
              <w:pStyle w:val="MeasureTableTextRightAligned"/>
            </w:pPr>
            <w:r w:rsidRPr="00273AA1">
              <w:t>2026</w:t>
            </w:r>
            <w:r w:rsidR="003F625B">
              <w:noBreakHyphen/>
            </w:r>
            <w:r w:rsidRPr="00273AA1">
              <w:t>27</w:t>
            </w:r>
          </w:p>
        </w:tc>
      </w:tr>
      <w:tr w:rsidR="0073344F" w:rsidRPr="00273AA1" w14:paraId="63F9A7BD" w14:textId="77777777">
        <w:trPr>
          <w:cantSplit/>
          <w:jc w:val="center"/>
        </w:trPr>
        <w:tc>
          <w:tcPr>
            <w:tcW w:w="967" w:type="dxa"/>
            <w:tcBorders>
              <w:top w:val="single" w:sz="2" w:space="0" w:color="auto"/>
              <w:bottom w:val="single" w:sz="2" w:space="0" w:color="auto"/>
            </w:tcBorders>
          </w:tcPr>
          <w:p w14:paraId="65B3F48C"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tcPr>
          <w:p w14:paraId="43B99625"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vAlign w:val="bottom"/>
          </w:tcPr>
          <w:p w14:paraId="41C1E9E0"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vAlign w:val="bottom"/>
          </w:tcPr>
          <w:p w14:paraId="47360773" w14:textId="77777777" w:rsidR="0073344F" w:rsidRPr="00273AA1" w:rsidRDefault="0073344F">
            <w:pPr>
              <w:pStyle w:val="MeasureTableTextRightAligned"/>
            </w:pPr>
            <w:r w:rsidRPr="00273AA1">
              <w:t>4</w:t>
            </w:r>
          </w:p>
        </w:tc>
        <w:tc>
          <w:tcPr>
            <w:tcW w:w="967" w:type="dxa"/>
            <w:tcBorders>
              <w:top w:val="single" w:sz="2" w:space="0" w:color="auto"/>
              <w:bottom w:val="single" w:sz="2" w:space="0" w:color="auto"/>
            </w:tcBorders>
            <w:vAlign w:val="bottom"/>
          </w:tcPr>
          <w:p w14:paraId="7EC88EC8" w14:textId="77777777" w:rsidR="0073344F" w:rsidRPr="00273AA1" w:rsidRDefault="0073344F">
            <w:pPr>
              <w:pStyle w:val="MeasureTableTextRightAligned"/>
            </w:pPr>
            <w:r w:rsidRPr="00273AA1">
              <w:t>4</w:t>
            </w:r>
          </w:p>
        </w:tc>
        <w:tc>
          <w:tcPr>
            <w:tcW w:w="967" w:type="dxa"/>
            <w:gridSpan w:val="2"/>
            <w:tcBorders>
              <w:top w:val="single" w:sz="2" w:space="0" w:color="auto"/>
              <w:bottom w:val="single" w:sz="2" w:space="0" w:color="auto"/>
            </w:tcBorders>
            <w:vAlign w:val="bottom"/>
          </w:tcPr>
          <w:p w14:paraId="6F1A7DD9" w14:textId="77777777" w:rsidR="0073344F" w:rsidRPr="00273AA1" w:rsidRDefault="0073344F">
            <w:pPr>
              <w:pStyle w:val="MeasureTableTextRightAligned"/>
            </w:pPr>
            <w:r w:rsidRPr="00273AA1">
              <w:t>4</w:t>
            </w:r>
          </w:p>
        </w:tc>
        <w:tc>
          <w:tcPr>
            <w:tcW w:w="967" w:type="dxa"/>
            <w:gridSpan w:val="2"/>
            <w:tcBorders>
              <w:top w:val="single" w:sz="2" w:space="0" w:color="auto"/>
              <w:bottom w:val="single" w:sz="2" w:space="0" w:color="auto"/>
            </w:tcBorders>
            <w:vAlign w:val="bottom"/>
          </w:tcPr>
          <w:p w14:paraId="665ADCF3" w14:textId="77777777" w:rsidR="0073344F" w:rsidRPr="00273AA1" w:rsidRDefault="0073344F">
            <w:pPr>
              <w:pStyle w:val="MeasureTableTextRightAligned"/>
            </w:pPr>
            <w:r w:rsidRPr="00273AA1">
              <w:t>4</w:t>
            </w:r>
          </w:p>
        </w:tc>
        <w:tc>
          <w:tcPr>
            <w:tcW w:w="968" w:type="dxa"/>
            <w:tcBorders>
              <w:top w:val="single" w:sz="2" w:space="0" w:color="auto"/>
              <w:bottom w:val="single" w:sz="2" w:space="0" w:color="auto"/>
            </w:tcBorders>
            <w:vAlign w:val="bottom"/>
          </w:tcPr>
          <w:p w14:paraId="46DB3E81" w14:textId="77777777" w:rsidR="0073344F" w:rsidRPr="00273AA1" w:rsidRDefault="0073344F">
            <w:pPr>
              <w:pStyle w:val="MeasureTableTextRightAligned"/>
            </w:pPr>
            <w:r w:rsidRPr="00273AA1">
              <w:t>4</w:t>
            </w:r>
          </w:p>
        </w:tc>
      </w:tr>
      <w:tr w:rsidR="0073344F" w:rsidRPr="00273AA1" w14:paraId="657946AA" w14:textId="77777777">
        <w:trPr>
          <w:cantSplit/>
          <w:jc w:val="center"/>
        </w:trPr>
        <w:tc>
          <w:tcPr>
            <w:tcW w:w="1934" w:type="dxa"/>
            <w:gridSpan w:val="2"/>
            <w:tcBorders>
              <w:top w:val="single" w:sz="2" w:space="0" w:color="auto"/>
              <w:bottom w:val="nil"/>
            </w:tcBorders>
          </w:tcPr>
          <w:p w14:paraId="7BA4E56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002C31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504300B" w14:textId="09EE17A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CB3B6D2" w14:textId="77777777" w:rsidR="0073344F" w:rsidRPr="00273AA1" w:rsidRDefault="0073344F">
            <w:pPr>
              <w:pStyle w:val="MeasureTableTextLeftAligned"/>
            </w:pPr>
            <w:r w:rsidRPr="00273AA1">
              <w:t>A61</w:t>
            </w:r>
          </w:p>
        </w:tc>
      </w:tr>
      <w:tr w:rsidR="0073344F" w:rsidRPr="00273AA1" w14:paraId="1405272C" w14:textId="77777777">
        <w:trPr>
          <w:cantSplit/>
          <w:jc w:val="center"/>
        </w:trPr>
        <w:tc>
          <w:tcPr>
            <w:tcW w:w="1934" w:type="dxa"/>
            <w:gridSpan w:val="2"/>
            <w:tcBorders>
              <w:top w:val="nil"/>
              <w:bottom w:val="nil"/>
            </w:tcBorders>
          </w:tcPr>
          <w:p w14:paraId="7898C73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81FCE92" w14:textId="77777777" w:rsidR="0073344F" w:rsidRPr="00273AA1" w:rsidRDefault="0073344F">
            <w:pPr>
              <w:pStyle w:val="MeasureTableTextLeftAligned"/>
            </w:pPr>
            <w:r w:rsidRPr="00273AA1">
              <w:t>Low</w:t>
            </w:r>
          </w:p>
        </w:tc>
        <w:tc>
          <w:tcPr>
            <w:tcW w:w="1500" w:type="dxa"/>
            <w:gridSpan w:val="2"/>
            <w:tcBorders>
              <w:top w:val="nil"/>
              <w:bottom w:val="nil"/>
            </w:tcBorders>
          </w:tcPr>
          <w:p w14:paraId="17446A11" w14:textId="77777777" w:rsidR="0073344F" w:rsidRPr="00273AA1" w:rsidRDefault="0073344F">
            <w:pPr>
              <w:pStyle w:val="MeasureTableTextItalic"/>
            </w:pPr>
          </w:p>
        </w:tc>
        <w:tc>
          <w:tcPr>
            <w:tcW w:w="1124" w:type="dxa"/>
            <w:gridSpan w:val="2"/>
            <w:tcBorders>
              <w:top w:val="nil"/>
              <w:bottom w:val="nil"/>
            </w:tcBorders>
          </w:tcPr>
          <w:p w14:paraId="36A5DC67" w14:textId="77777777" w:rsidR="0073344F" w:rsidRPr="00273AA1" w:rsidRDefault="0073344F">
            <w:pPr>
              <w:pStyle w:val="MeasureTableTextLeftAligned"/>
            </w:pPr>
          </w:p>
        </w:tc>
      </w:tr>
      <w:tr w:rsidR="0073344F" w:rsidRPr="00273AA1" w14:paraId="030D98B3" w14:textId="77777777">
        <w:trPr>
          <w:cantSplit/>
          <w:jc w:val="center"/>
        </w:trPr>
        <w:tc>
          <w:tcPr>
            <w:tcW w:w="1934" w:type="dxa"/>
            <w:gridSpan w:val="2"/>
            <w:tcBorders>
              <w:top w:val="nil"/>
              <w:bottom w:val="nil"/>
            </w:tcBorders>
          </w:tcPr>
          <w:p w14:paraId="24BC8EF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0C5543F" w14:textId="77777777" w:rsidR="0073344F" w:rsidRPr="00273AA1" w:rsidRDefault="0073344F">
            <w:pPr>
              <w:pStyle w:val="MeasureTableTextLeftAligned"/>
            </w:pPr>
            <w:r w:rsidRPr="00273AA1">
              <w:t>1 July 1992</w:t>
            </w:r>
          </w:p>
        </w:tc>
        <w:tc>
          <w:tcPr>
            <w:tcW w:w="1500" w:type="dxa"/>
            <w:gridSpan w:val="2"/>
            <w:tcBorders>
              <w:top w:val="nil"/>
              <w:bottom w:val="nil"/>
            </w:tcBorders>
          </w:tcPr>
          <w:p w14:paraId="5D3DEFC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C242E36" w14:textId="77777777" w:rsidR="0073344F" w:rsidRPr="00273AA1" w:rsidRDefault="0073344F">
            <w:pPr>
              <w:pStyle w:val="MeasureTableTextLeftAligned"/>
            </w:pPr>
          </w:p>
        </w:tc>
      </w:tr>
      <w:tr w:rsidR="0073344F" w:rsidRPr="00273AA1" w14:paraId="07FA47F2" w14:textId="77777777">
        <w:trPr>
          <w:cantSplit/>
          <w:jc w:val="center"/>
        </w:trPr>
        <w:tc>
          <w:tcPr>
            <w:tcW w:w="1934" w:type="dxa"/>
            <w:gridSpan w:val="2"/>
            <w:tcBorders>
              <w:top w:val="nil"/>
            </w:tcBorders>
          </w:tcPr>
          <w:p w14:paraId="3BA7BEA7" w14:textId="77777777" w:rsidR="0073344F" w:rsidRPr="00273AA1" w:rsidRDefault="0073344F">
            <w:pPr>
              <w:pStyle w:val="MeasureTableTextItalic"/>
            </w:pPr>
            <w:r w:rsidRPr="00273AA1">
              <w:t>Legislative reference:</w:t>
            </w:r>
          </w:p>
        </w:tc>
        <w:tc>
          <w:tcPr>
            <w:tcW w:w="5803" w:type="dxa"/>
            <w:gridSpan w:val="8"/>
            <w:tcBorders>
              <w:top w:val="nil"/>
            </w:tcBorders>
          </w:tcPr>
          <w:p w14:paraId="2D49EC48" w14:textId="5F818C7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51</w:t>
            </w:r>
            <w:r w:rsidR="003F625B">
              <w:rPr>
                <w:rFonts w:ascii="Arial" w:hAnsi="Arial" w:cs="Arial"/>
                <w:color w:val="000000"/>
                <w:sz w:val="16"/>
                <w:szCs w:val="16"/>
              </w:rPr>
              <w:noBreakHyphen/>
            </w:r>
            <w:r w:rsidRPr="00273AA1">
              <w:rPr>
                <w:rFonts w:ascii="Arial" w:hAnsi="Arial" w:cs="Arial"/>
                <w:color w:val="000000"/>
                <w:sz w:val="16"/>
                <w:szCs w:val="16"/>
              </w:rPr>
              <w:t xml:space="preserve">57 of the </w:t>
            </w:r>
            <w:r w:rsidRPr="00273AA1">
              <w:rPr>
                <w:rFonts w:ascii="Arial" w:hAnsi="Arial" w:cs="Arial"/>
                <w:i/>
                <w:iCs/>
                <w:color w:val="000000"/>
                <w:sz w:val="16"/>
                <w:szCs w:val="16"/>
              </w:rPr>
              <w:t>Income Tax Assessment Act 1997</w:t>
            </w:r>
          </w:p>
        </w:tc>
      </w:tr>
    </w:tbl>
    <w:p w14:paraId="27A6D4D3" w14:textId="77777777" w:rsidR="0073344F" w:rsidRPr="00273AA1" w:rsidRDefault="0073344F" w:rsidP="0073344F">
      <w:pPr>
        <w:pStyle w:val="MeasureTableHeading"/>
      </w:pPr>
    </w:p>
    <w:p w14:paraId="463F6830" w14:textId="4A5FA44E" w:rsidR="0073344F" w:rsidRPr="00273AA1" w:rsidRDefault="0073344F" w:rsidP="0073344F">
      <w:r w:rsidRPr="00273AA1">
        <w:t xml:space="preserve">The benchmark tax treatment is that income tax is paid on the taxable income of a taxpayer for an income year at their applicable rate of tax. However, interest accruing on a judgment debt arising in personal injury compensation cases, </w:t>
      </w:r>
      <w:r w:rsidRPr="00273AA1">
        <w:fldChar w:fldCharType="begin"/>
      </w:r>
      <w:r w:rsidRPr="00273AA1">
        <w:instrText xml:space="preserve"> XE </w:instrText>
      </w:r>
      <w:r w:rsidR="003F625B">
        <w:instrText>“</w:instrText>
      </w:r>
      <w:r w:rsidRPr="00273AA1">
        <w:instrText>Personal injury compensation cases</w:instrText>
      </w:r>
      <w:r w:rsidR="003F625B">
        <w:instrText>”</w:instrText>
      </w:r>
      <w:r w:rsidRPr="00273AA1">
        <w:instrText xml:space="preserve"> </w:instrText>
      </w:r>
      <w:r w:rsidRPr="00273AA1">
        <w:fldChar w:fldCharType="end"/>
      </w:r>
      <w:r w:rsidRPr="00273AA1">
        <w:t xml:space="preserve">which relates to the period between the original judgment and when the judgment is finalised, is exempt from income tax. </w:t>
      </w:r>
    </w:p>
    <w:p w14:paraId="098CC27F" w14:textId="28AF6602" w:rsidR="0073344F" w:rsidRPr="00273AA1" w:rsidRDefault="0073344F" w:rsidP="00997892">
      <w:pPr>
        <w:pStyle w:val="Heading4"/>
      </w:pPr>
      <w:r w:rsidRPr="00273AA1">
        <w:t>A63</w:t>
      </w:r>
      <w:r w:rsidRPr="00273AA1">
        <w:tab/>
        <w:t>Low</w:t>
      </w:r>
      <w:r w:rsidR="003F625B">
        <w:noBreakHyphen/>
      </w:r>
      <w:r w:rsidRPr="00273AA1">
        <w:t>value depreciating assets – immediate deduction</w:t>
      </w:r>
    </w:p>
    <w:p w14:paraId="780E396E" w14:textId="7AEC74E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BDFDABF" w14:textId="77777777">
        <w:trPr>
          <w:cantSplit/>
          <w:jc w:val="center"/>
        </w:trPr>
        <w:tc>
          <w:tcPr>
            <w:tcW w:w="967" w:type="dxa"/>
            <w:tcBorders>
              <w:top w:val="single" w:sz="2" w:space="0" w:color="auto"/>
              <w:bottom w:val="single" w:sz="2" w:space="0" w:color="auto"/>
            </w:tcBorders>
          </w:tcPr>
          <w:p w14:paraId="54BE331C" w14:textId="6B985B9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FBBA6A5" w14:textId="7755100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CF4C9E0" w14:textId="236328B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5F19095" w14:textId="693C187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F4487DC" w14:textId="797D924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31CD3B1" w14:textId="64A0075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3F22629" w14:textId="301842C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BAECC48" w14:textId="1F3DBF47" w:rsidR="0073344F" w:rsidRPr="00273AA1" w:rsidRDefault="0073344F">
            <w:pPr>
              <w:pStyle w:val="MeasureTableTextRightAligned"/>
            </w:pPr>
            <w:r w:rsidRPr="00273AA1">
              <w:t>2026</w:t>
            </w:r>
            <w:r w:rsidR="003F625B">
              <w:noBreakHyphen/>
            </w:r>
            <w:r w:rsidRPr="00273AA1">
              <w:t>27</w:t>
            </w:r>
          </w:p>
        </w:tc>
      </w:tr>
      <w:tr w:rsidR="0073344F" w:rsidRPr="00273AA1" w14:paraId="4635B107" w14:textId="77777777">
        <w:trPr>
          <w:cantSplit/>
          <w:jc w:val="center"/>
        </w:trPr>
        <w:tc>
          <w:tcPr>
            <w:tcW w:w="967" w:type="dxa"/>
            <w:tcBorders>
              <w:top w:val="single" w:sz="2" w:space="0" w:color="auto"/>
              <w:bottom w:val="single" w:sz="2" w:space="0" w:color="auto"/>
            </w:tcBorders>
          </w:tcPr>
          <w:p w14:paraId="45D79D2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BB43A0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C240BF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DEBFDB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170258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65D592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633141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0960473" w14:textId="77777777" w:rsidR="0073344F" w:rsidRPr="00273AA1" w:rsidRDefault="0073344F">
            <w:pPr>
              <w:pStyle w:val="MeasureTableTextRightAligned"/>
            </w:pPr>
            <w:r w:rsidRPr="00273AA1">
              <w:t>*</w:t>
            </w:r>
          </w:p>
        </w:tc>
      </w:tr>
      <w:tr w:rsidR="0073344F" w:rsidRPr="00273AA1" w14:paraId="1E1EB470" w14:textId="77777777">
        <w:trPr>
          <w:cantSplit/>
          <w:jc w:val="center"/>
        </w:trPr>
        <w:tc>
          <w:tcPr>
            <w:tcW w:w="1934" w:type="dxa"/>
            <w:gridSpan w:val="2"/>
            <w:tcBorders>
              <w:top w:val="single" w:sz="2" w:space="0" w:color="auto"/>
              <w:bottom w:val="nil"/>
            </w:tcBorders>
          </w:tcPr>
          <w:p w14:paraId="14D5401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09B249"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1309903C" w14:textId="094FCB5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0EF0EFB" w14:textId="77777777" w:rsidR="0073344F" w:rsidRPr="00273AA1" w:rsidRDefault="0073344F">
            <w:pPr>
              <w:pStyle w:val="MeasureTableTextLeftAligned"/>
            </w:pPr>
            <w:r w:rsidRPr="00273AA1">
              <w:t>A62</w:t>
            </w:r>
          </w:p>
        </w:tc>
      </w:tr>
      <w:tr w:rsidR="0073344F" w:rsidRPr="00273AA1" w14:paraId="580A1B96" w14:textId="77777777">
        <w:trPr>
          <w:cantSplit/>
          <w:jc w:val="center"/>
        </w:trPr>
        <w:tc>
          <w:tcPr>
            <w:tcW w:w="1934" w:type="dxa"/>
            <w:gridSpan w:val="2"/>
            <w:tcBorders>
              <w:top w:val="nil"/>
              <w:bottom w:val="nil"/>
            </w:tcBorders>
          </w:tcPr>
          <w:p w14:paraId="1AFCECE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41926F1"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3F7E144" w14:textId="77777777" w:rsidR="0073344F" w:rsidRPr="00273AA1" w:rsidRDefault="0073344F">
            <w:pPr>
              <w:pStyle w:val="MeasureTableTextItalic"/>
            </w:pPr>
            <w:r w:rsidRPr="00273AA1">
              <w:t>* Category</w:t>
            </w:r>
          </w:p>
        </w:tc>
        <w:tc>
          <w:tcPr>
            <w:tcW w:w="1124" w:type="dxa"/>
            <w:gridSpan w:val="2"/>
            <w:tcBorders>
              <w:top w:val="nil"/>
              <w:bottom w:val="nil"/>
            </w:tcBorders>
          </w:tcPr>
          <w:p w14:paraId="5789AEF7" w14:textId="77777777" w:rsidR="0073344F" w:rsidRPr="00273AA1" w:rsidRDefault="0073344F">
            <w:pPr>
              <w:pStyle w:val="MeasureTableTextLeftAligned"/>
            </w:pPr>
            <w:r w:rsidRPr="00273AA1">
              <w:t>2+</w:t>
            </w:r>
          </w:p>
        </w:tc>
      </w:tr>
      <w:tr w:rsidR="0073344F" w:rsidRPr="00273AA1" w14:paraId="670C2207" w14:textId="77777777">
        <w:trPr>
          <w:cantSplit/>
          <w:jc w:val="center"/>
        </w:trPr>
        <w:tc>
          <w:tcPr>
            <w:tcW w:w="1934" w:type="dxa"/>
            <w:gridSpan w:val="2"/>
            <w:tcBorders>
              <w:top w:val="nil"/>
              <w:bottom w:val="nil"/>
            </w:tcBorders>
          </w:tcPr>
          <w:p w14:paraId="16D12BE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8CF6CE" w14:textId="77777777" w:rsidR="0073344F" w:rsidRPr="00273AA1" w:rsidRDefault="0073344F">
            <w:pPr>
              <w:pStyle w:val="MeasureTableTextLeftAligned"/>
            </w:pPr>
            <w:r w:rsidRPr="00273AA1">
              <w:t>2001</w:t>
            </w:r>
          </w:p>
        </w:tc>
        <w:tc>
          <w:tcPr>
            <w:tcW w:w="1500" w:type="dxa"/>
            <w:gridSpan w:val="2"/>
            <w:tcBorders>
              <w:top w:val="nil"/>
              <w:bottom w:val="nil"/>
            </w:tcBorders>
          </w:tcPr>
          <w:p w14:paraId="47E5332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EE80B73" w14:textId="77777777" w:rsidR="0073344F" w:rsidRPr="00273AA1" w:rsidRDefault="0073344F">
            <w:pPr>
              <w:pStyle w:val="MeasureTableTextLeftAligned"/>
            </w:pPr>
          </w:p>
        </w:tc>
      </w:tr>
      <w:tr w:rsidR="0073344F" w:rsidRPr="00273AA1" w14:paraId="7E1B26FA" w14:textId="77777777">
        <w:trPr>
          <w:cantSplit/>
          <w:jc w:val="center"/>
        </w:trPr>
        <w:tc>
          <w:tcPr>
            <w:tcW w:w="1934" w:type="dxa"/>
            <w:gridSpan w:val="2"/>
            <w:tcBorders>
              <w:top w:val="nil"/>
            </w:tcBorders>
          </w:tcPr>
          <w:p w14:paraId="57824BEB" w14:textId="77777777" w:rsidR="0073344F" w:rsidRPr="00273AA1" w:rsidRDefault="0073344F">
            <w:pPr>
              <w:pStyle w:val="MeasureTableTextItalic"/>
            </w:pPr>
            <w:r w:rsidRPr="00273AA1">
              <w:t>Legislative reference:</w:t>
            </w:r>
          </w:p>
        </w:tc>
        <w:tc>
          <w:tcPr>
            <w:tcW w:w="5803" w:type="dxa"/>
            <w:gridSpan w:val="8"/>
            <w:tcBorders>
              <w:top w:val="nil"/>
            </w:tcBorders>
          </w:tcPr>
          <w:p w14:paraId="3CA76D5C" w14:textId="06B52CC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Subsections 40</w:t>
            </w:r>
            <w:r w:rsidR="003F625B">
              <w:rPr>
                <w:rFonts w:ascii="Arial" w:hAnsi="Arial" w:cs="Arial"/>
                <w:color w:val="000000"/>
                <w:sz w:val="16"/>
                <w:szCs w:val="16"/>
              </w:rPr>
              <w:noBreakHyphen/>
            </w:r>
            <w:r w:rsidRPr="00273AA1">
              <w:rPr>
                <w:rFonts w:ascii="Arial" w:hAnsi="Arial" w:cs="Arial"/>
                <w:color w:val="000000"/>
                <w:sz w:val="16"/>
                <w:szCs w:val="16"/>
              </w:rPr>
              <w:t>25(1) and 40</w:t>
            </w:r>
            <w:r w:rsidR="003F625B">
              <w:rPr>
                <w:rFonts w:ascii="Arial" w:hAnsi="Arial" w:cs="Arial"/>
                <w:color w:val="000000"/>
                <w:sz w:val="16"/>
                <w:szCs w:val="16"/>
              </w:rPr>
              <w:noBreakHyphen/>
            </w:r>
            <w:r w:rsidRPr="00273AA1">
              <w:rPr>
                <w:rFonts w:ascii="Arial" w:hAnsi="Arial" w:cs="Arial"/>
                <w:color w:val="000000"/>
                <w:sz w:val="16"/>
                <w:szCs w:val="16"/>
              </w:rPr>
              <w:t xml:space="preserve">80(2) of the </w:t>
            </w:r>
            <w:r w:rsidRPr="00273AA1">
              <w:rPr>
                <w:rFonts w:ascii="Arial" w:hAnsi="Arial" w:cs="Arial"/>
                <w:i/>
                <w:iCs/>
                <w:color w:val="000000"/>
                <w:sz w:val="16"/>
                <w:szCs w:val="16"/>
              </w:rPr>
              <w:t>Income Tax Assessment Act 1997</w:t>
            </w:r>
          </w:p>
        </w:tc>
      </w:tr>
    </w:tbl>
    <w:p w14:paraId="72B34CBD" w14:textId="77777777" w:rsidR="0073344F" w:rsidRPr="00273AA1" w:rsidRDefault="0073344F" w:rsidP="0073344F">
      <w:pPr>
        <w:pStyle w:val="MeasureTableHeading"/>
      </w:pPr>
    </w:p>
    <w:p w14:paraId="6393DBAE" w14:textId="520DBB67" w:rsidR="0073344F" w:rsidRPr="00273AA1" w:rsidRDefault="0073344F" w:rsidP="0073344F">
      <w:r w:rsidRPr="00273AA1">
        <w:t>Under the benchmark, assets are depreciated over their effective lives. However, an immediate deduction is available for depreciating assets costing $300 or less where those assets are used mostly to earn non</w:t>
      </w:r>
      <w:r w:rsidR="003F625B">
        <w:noBreakHyphen/>
      </w:r>
      <w:r w:rsidRPr="00273AA1">
        <w:t xml:space="preserve">business income. </w:t>
      </w:r>
      <w:r w:rsidRPr="00273AA1">
        <w:fldChar w:fldCharType="begin"/>
      </w:r>
      <w:r w:rsidRPr="00273AA1">
        <w:instrText xml:space="preserve"> XE </w:instrText>
      </w:r>
      <w:r w:rsidR="003F625B">
        <w:instrText>“</w:instrText>
      </w:r>
      <w:r w:rsidRPr="00273AA1">
        <w:instrText>Low</w:instrText>
      </w:r>
      <w:r w:rsidR="003F625B">
        <w:noBreakHyphen/>
      </w:r>
      <w:r w:rsidRPr="00273AA1">
        <w:instrText>value depreciating assets</w:instrText>
      </w:r>
      <w:r w:rsidR="003F625B">
        <w:instrText>”</w:instrText>
      </w:r>
      <w:r w:rsidRPr="00273AA1">
        <w:instrText xml:space="preserve"> </w:instrText>
      </w:r>
      <w:r w:rsidRPr="00273AA1">
        <w:fldChar w:fldCharType="end"/>
      </w:r>
    </w:p>
    <w:p w14:paraId="63304008" w14:textId="77777777" w:rsidR="00AC3540" w:rsidRDefault="00AC3540">
      <w:pPr>
        <w:spacing w:after="0" w:line="240" w:lineRule="auto"/>
        <w:jc w:val="left"/>
        <w:rPr>
          <w:rFonts w:ascii="Arial Bold" w:hAnsi="Arial Bold"/>
          <w:b/>
          <w:color w:val="000000"/>
          <w:spacing w:val="-6"/>
          <w:sz w:val="27"/>
        </w:rPr>
      </w:pPr>
      <w:bookmarkStart w:id="87" w:name="_Toc155787367"/>
      <w:bookmarkStart w:id="88" w:name="_Toc155788972"/>
      <w:bookmarkStart w:id="89" w:name="_Toc155803437"/>
      <w:bookmarkStart w:id="90" w:name="_Toc156384987"/>
      <w:bookmarkStart w:id="91" w:name="_Toc156386221"/>
      <w:r>
        <w:br w:type="page"/>
      </w:r>
    </w:p>
    <w:p w14:paraId="3A5F8724" w14:textId="59BA8294" w:rsidR="0073344F" w:rsidRPr="00BF2165" w:rsidRDefault="0073344F" w:rsidP="00BF2165">
      <w:pPr>
        <w:pStyle w:val="Heading2-notnumbered"/>
      </w:pPr>
      <w:r w:rsidRPr="00BF2165">
        <w:lastRenderedPageBreak/>
        <w:t>Business income</w:t>
      </w:r>
      <w:bookmarkEnd w:id="87"/>
      <w:bookmarkEnd w:id="88"/>
      <w:bookmarkEnd w:id="89"/>
      <w:bookmarkEnd w:id="90"/>
      <w:bookmarkEnd w:id="91"/>
    </w:p>
    <w:p w14:paraId="7DD03D40" w14:textId="77777777" w:rsidR="0073344F" w:rsidRPr="00273AA1" w:rsidRDefault="0073344F" w:rsidP="00996749">
      <w:pPr>
        <w:pStyle w:val="Heading3"/>
      </w:pPr>
      <w:bookmarkStart w:id="92" w:name="_Toc156386222"/>
      <w:r w:rsidRPr="00273AA1">
        <w:t>Tax expenditures for general public services</w:t>
      </w:r>
      <w:bookmarkEnd w:id="92"/>
    </w:p>
    <w:p w14:paraId="38CAC3E6" w14:textId="77777777" w:rsidR="0073344F" w:rsidRPr="00273AA1" w:rsidRDefault="0073344F" w:rsidP="00997892">
      <w:pPr>
        <w:pStyle w:val="Heading4"/>
      </w:pPr>
      <w:r w:rsidRPr="00273AA1">
        <w:t>B1</w:t>
      </w:r>
      <w:r w:rsidRPr="00273AA1">
        <w:tab/>
        <w:t>Local government bodies income tax exemption</w:t>
      </w:r>
    </w:p>
    <w:p w14:paraId="55CA2DF0" w14:textId="46FDA778" w:rsidR="0073344F" w:rsidRPr="00273AA1" w:rsidRDefault="0073344F" w:rsidP="0073344F">
      <w:pPr>
        <w:pStyle w:val="MeasureTableHeading"/>
      </w:pPr>
      <w:r w:rsidRPr="00273AA1">
        <w:t>Other purposes</w:t>
      </w:r>
      <w:r w:rsidR="003F625B">
        <w:t xml:space="preserve"> – </w:t>
      </w:r>
      <w:r w:rsidRPr="00273AA1">
        <w:t>General purpose inter</w:t>
      </w:r>
      <w:r w:rsidR="003F625B">
        <w:noBreakHyphen/>
      </w:r>
      <w:r w:rsidRPr="00273AA1">
        <w:t>governmental transactions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3DD7E5C" w14:textId="77777777">
        <w:trPr>
          <w:cantSplit/>
          <w:jc w:val="center"/>
        </w:trPr>
        <w:tc>
          <w:tcPr>
            <w:tcW w:w="967" w:type="dxa"/>
            <w:tcBorders>
              <w:top w:val="single" w:sz="2" w:space="0" w:color="auto"/>
              <w:bottom w:val="single" w:sz="2" w:space="0" w:color="auto"/>
            </w:tcBorders>
          </w:tcPr>
          <w:p w14:paraId="485132CB" w14:textId="20C7120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E167115" w14:textId="1554DAA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DFD1C93" w14:textId="7920C6B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23E2D9D" w14:textId="0ADFBD8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6689D67" w14:textId="37578B1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66B4931" w14:textId="4735CC2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CE3AF4C" w14:textId="0AF201D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5C8CFEC" w14:textId="3946FC4B" w:rsidR="0073344F" w:rsidRPr="00273AA1" w:rsidRDefault="0073344F">
            <w:pPr>
              <w:pStyle w:val="MeasureTableTextRightAligned"/>
            </w:pPr>
            <w:r w:rsidRPr="00273AA1">
              <w:t>2026</w:t>
            </w:r>
            <w:r w:rsidR="003F625B">
              <w:noBreakHyphen/>
            </w:r>
            <w:r w:rsidRPr="00273AA1">
              <w:t>27</w:t>
            </w:r>
          </w:p>
        </w:tc>
      </w:tr>
      <w:tr w:rsidR="0073344F" w:rsidRPr="00273AA1" w14:paraId="06E21B5E" w14:textId="77777777">
        <w:trPr>
          <w:cantSplit/>
          <w:jc w:val="center"/>
        </w:trPr>
        <w:tc>
          <w:tcPr>
            <w:tcW w:w="967" w:type="dxa"/>
            <w:tcBorders>
              <w:top w:val="single" w:sz="2" w:space="0" w:color="auto"/>
              <w:bottom w:val="single" w:sz="2" w:space="0" w:color="auto"/>
            </w:tcBorders>
          </w:tcPr>
          <w:p w14:paraId="334538EF" w14:textId="77777777" w:rsidR="0073344F" w:rsidRPr="00273AA1" w:rsidRDefault="0073344F">
            <w:pPr>
              <w:pStyle w:val="MeasureTableTextRightAligned"/>
            </w:pPr>
            <w:r w:rsidRPr="00273AA1">
              <w:t>1,660</w:t>
            </w:r>
          </w:p>
        </w:tc>
        <w:tc>
          <w:tcPr>
            <w:tcW w:w="967" w:type="dxa"/>
            <w:tcBorders>
              <w:top w:val="single" w:sz="2" w:space="0" w:color="auto"/>
              <w:bottom w:val="single" w:sz="2" w:space="0" w:color="auto"/>
            </w:tcBorders>
          </w:tcPr>
          <w:p w14:paraId="01A5F46E" w14:textId="77777777" w:rsidR="0073344F" w:rsidRPr="00273AA1" w:rsidRDefault="0073344F">
            <w:pPr>
              <w:pStyle w:val="MeasureTableTextRightAligned"/>
            </w:pPr>
            <w:r w:rsidRPr="00273AA1">
              <w:t>1,720</w:t>
            </w:r>
          </w:p>
        </w:tc>
        <w:tc>
          <w:tcPr>
            <w:tcW w:w="967" w:type="dxa"/>
            <w:tcBorders>
              <w:top w:val="single" w:sz="2" w:space="0" w:color="auto"/>
              <w:bottom w:val="single" w:sz="2" w:space="0" w:color="auto"/>
            </w:tcBorders>
            <w:vAlign w:val="bottom"/>
          </w:tcPr>
          <w:p w14:paraId="569EDE00" w14:textId="77777777" w:rsidR="0073344F" w:rsidRPr="00273AA1" w:rsidRDefault="0073344F">
            <w:pPr>
              <w:pStyle w:val="MeasureTableTextRightAligned"/>
            </w:pPr>
            <w:r w:rsidRPr="00273AA1">
              <w:t>1,860</w:t>
            </w:r>
          </w:p>
        </w:tc>
        <w:tc>
          <w:tcPr>
            <w:tcW w:w="967" w:type="dxa"/>
            <w:tcBorders>
              <w:top w:val="single" w:sz="2" w:space="0" w:color="auto"/>
              <w:bottom w:val="single" w:sz="2" w:space="0" w:color="auto"/>
            </w:tcBorders>
            <w:vAlign w:val="bottom"/>
          </w:tcPr>
          <w:p w14:paraId="27B78F21" w14:textId="77777777" w:rsidR="0073344F" w:rsidRPr="00273AA1" w:rsidRDefault="0073344F">
            <w:pPr>
              <w:pStyle w:val="MeasureTableTextRightAligned"/>
            </w:pPr>
            <w:r w:rsidRPr="00273AA1">
              <w:t>1,920</w:t>
            </w:r>
          </w:p>
        </w:tc>
        <w:tc>
          <w:tcPr>
            <w:tcW w:w="967" w:type="dxa"/>
            <w:tcBorders>
              <w:top w:val="single" w:sz="2" w:space="0" w:color="auto"/>
              <w:bottom w:val="single" w:sz="2" w:space="0" w:color="auto"/>
            </w:tcBorders>
            <w:vAlign w:val="bottom"/>
          </w:tcPr>
          <w:p w14:paraId="47FA9DDC" w14:textId="77777777" w:rsidR="0073344F" w:rsidRPr="00273AA1" w:rsidRDefault="0073344F">
            <w:pPr>
              <w:pStyle w:val="MeasureTableTextRightAligned"/>
            </w:pPr>
            <w:r w:rsidRPr="00273AA1">
              <w:t>1,960</w:t>
            </w:r>
          </w:p>
        </w:tc>
        <w:tc>
          <w:tcPr>
            <w:tcW w:w="967" w:type="dxa"/>
            <w:gridSpan w:val="2"/>
            <w:tcBorders>
              <w:top w:val="single" w:sz="2" w:space="0" w:color="auto"/>
              <w:bottom w:val="single" w:sz="2" w:space="0" w:color="auto"/>
            </w:tcBorders>
            <w:vAlign w:val="bottom"/>
          </w:tcPr>
          <w:p w14:paraId="7486D597" w14:textId="77777777" w:rsidR="0073344F" w:rsidRPr="00273AA1" w:rsidRDefault="0073344F">
            <w:pPr>
              <w:pStyle w:val="MeasureTableTextRightAligned"/>
            </w:pPr>
            <w:r w:rsidRPr="00273AA1">
              <w:t>2,010</w:t>
            </w:r>
          </w:p>
        </w:tc>
        <w:tc>
          <w:tcPr>
            <w:tcW w:w="967" w:type="dxa"/>
            <w:gridSpan w:val="2"/>
            <w:tcBorders>
              <w:top w:val="single" w:sz="2" w:space="0" w:color="auto"/>
              <w:bottom w:val="single" w:sz="2" w:space="0" w:color="auto"/>
            </w:tcBorders>
            <w:vAlign w:val="bottom"/>
          </w:tcPr>
          <w:p w14:paraId="73BCE56F" w14:textId="77777777" w:rsidR="0073344F" w:rsidRPr="00273AA1" w:rsidRDefault="0073344F">
            <w:pPr>
              <w:pStyle w:val="MeasureTableTextRightAligned"/>
            </w:pPr>
            <w:r w:rsidRPr="00273AA1">
              <w:t>2,050</w:t>
            </w:r>
          </w:p>
        </w:tc>
        <w:tc>
          <w:tcPr>
            <w:tcW w:w="968" w:type="dxa"/>
            <w:tcBorders>
              <w:top w:val="single" w:sz="2" w:space="0" w:color="auto"/>
              <w:bottom w:val="single" w:sz="2" w:space="0" w:color="auto"/>
            </w:tcBorders>
            <w:vAlign w:val="bottom"/>
          </w:tcPr>
          <w:p w14:paraId="30BABC9A" w14:textId="77777777" w:rsidR="0073344F" w:rsidRPr="00273AA1" w:rsidRDefault="0073344F">
            <w:pPr>
              <w:pStyle w:val="MeasureTableTextRightAligned"/>
            </w:pPr>
            <w:r w:rsidRPr="00273AA1">
              <w:t>2,100</w:t>
            </w:r>
          </w:p>
        </w:tc>
      </w:tr>
      <w:tr w:rsidR="0073344F" w:rsidRPr="00273AA1" w14:paraId="5CAAF412" w14:textId="77777777">
        <w:trPr>
          <w:cantSplit/>
          <w:jc w:val="center"/>
        </w:trPr>
        <w:tc>
          <w:tcPr>
            <w:tcW w:w="1934" w:type="dxa"/>
            <w:gridSpan w:val="2"/>
            <w:tcBorders>
              <w:top w:val="single" w:sz="2" w:space="0" w:color="auto"/>
              <w:bottom w:val="nil"/>
            </w:tcBorders>
          </w:tcPr>
          <w:p w14:paraId="2B409A3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8686114"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7613235" w14:textId="6ACEA27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6CFCAFC" w14:textId="77777777" w:rsidR="0073344F" w:rsidRPr="00273AA1" w:rsidRDefault="0073344F">
            <w:pPr>
              <w:pStyle w:val="MeasureTableTextLeftAligned"/>
            </w:pPr>
            <w:r w:rsidRPr="00273AA1">
              <w:t>B1</w:t>
            </w:r>
          </w:p>
        </w:tc>
      </w:tr>
      <w:tr w:rsidR="0073344F" w:rsidRPr="00273AA1" w14:paraId="3F2FA0C9" w14:textId="77777777">
        <w:trPr>
          <w:cantSplit/>
          <w:jc w:val="center"/>
        </w:trPr>
        <w:tc>
          <w:tcPr>
            <w:tcW w:w="1934" w:type="dxa"/>
            <w:gridSpan w:val="2"/>
            <w:tcBorders>
              <w:top w:val="nil"/>
              <w:bottom w:val="nil"/>
            </w:tcBorders>
          </w:tcPr>
          <w:p w14:paraId="25623E2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4F7B31D"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6D9F41EA" w14:textId="77777777" w:rsidR="0073344F" w:rsidRPr="00273AA1" w:rsidRDefault="0073344F">
            <w:pPr>
              <w:pStyle w:val="MeasureTableTextItalic"/>
            </w:pPr>
          </w:p>
        </w:tc>
        <w:tc>
          <w:tcPr>
            <w:tcW w:w="1124" w:type="dxa"/>
            <w:gridSpan w:val="2"/>
            <w:tcBorders>
              <w:top w:val="nil"/>
              <w:bottom w:val="nil"/>
            </w:tcBorders>
          </w:tcPr>
          <w:p w14:paraId="11B09ACF" w14:textId="77777777" w:rsidR="0073344F" w:rsidRPr="00273AA1" w:rsidRDefault="0073344F">
            <w:pPr>
              <w:pStyle w:val="MeasureTableTextLeftAligned"/>
            </w:pPr>
          </w:p>
        </w:tc>
      </w:tr>
      <w:tr w:rsidR="0073344F" w:rsidRPr="00273AA1" w14:paraId="77AF8383" w14:textId="77777777">
        <w:trPr>
          <w:cantSplit/>
          <w:jc w:val="center"/>
        </w:trPr>
        <w:tc>
          <w:tcPr>
            <w:tcW w:w="1934" w:type="dxa"/>
            <w:gridSpan w:val="2"/>
            <w:tcBorders>
              <w:top w:val="nil"/>
              <w:bottom w:val="nil"/>
            </w:tcBorders>
          </w:tcPr>
          <w:p w14:paraId="2138119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F07AE23"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4B05E3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D1B343A" w14:textId="77777777" w:rsidR="0073344F" w:rsidRPr="00273AA1" w:rsidRDefault="0073344F">
            <w:pPr>
              <w:pStyle w:val="MeasureTableTextLeftAligned"/>
            </w:pPr>
          </w:p>
        </w:tc>
      </w:tr>
      <w:tr w:rsidR="0073344F" w:rsidRPr="00273AA1" w14:paraId="1C4875C9" w14:textId="77777777">
        <w:trPr>
          <w:cantSplit/>
          <w:jc w:val="center"/>
        </w:trPr>
        <w:tc>
          <w:tcPr>
            <w:tcW w:w="1934" w:type="dxa"/>
            <w:gridSpan w:val="2"/>
            <w:tcBorders>
              <w:top w:val="nil"/>
            </w:tcBorders>
          </w:tcPr>
          <w:p w14:paraId="23552EC1" w14:textId="77777777" w:rsidR="0073344F" w:rsidRPr="00273AA1" w:rsidRDefault="0073344F">
            <w:pPr>
              <w:pStyle w:val="MeasureTableTextItalic"/>
            </w:pPr>
            <w:r w:rsidRPr="00273AA1">
              <w:t>Legislative reference:</w:t>
            </w:r>
          </w:p>
        </w:tc>
        <w:tc>
          <w:tcPr>
            <w:tcW w:w="5803" w:type="dxa"/>
            <w:gridSpan w:val="8"/>
            <w:tcBorders>
              <w:top w:val="nil"/>
            </w:tcBorders>
          </w:tcPr>
          <w:p w14:paraId="15EF66D3" w14:textId="3DE32099"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Item 5.1 in the table in Section 50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25 of the </w:t>
            </w:r>
            <w:r w:rsidRPr="00273AA1">
              <w:rPr>
                <w:rFonts w:ascii="Arial" w:hAnsi="Arial" w:cs="Arial"/>
                <w:i/>
                <w:iCs/>
                <w:color w:val="000000"/>
                <w:sz w:val="16"/>
                <w:szCs w:val="16"/>
              </w:rPr>
              <w:t>Income Tax Assessment Act 1997</w:t>
            </w:r>
          </w:p>
        </w:tc>
      </w:tr>
    </w:tbl>
    <w:p w14:paraId="22DB5E49" w14:textId="77777777" w:rsidR="0073344F" w:rsidRPr="00273AA1" w:rsidRDefault="0073344F" w:rsidP="0073344F">
      <w:pPr>
        <w:pStyle w:val="MeasureTableHeading"/>
      </w:pPr>
    </w:p>
    <w:p w14:paraId="54BCEE2F" w14:textId="742CAEE0" w:rsidR="0073344F" w:rsidRPr="00273AA1" w:rsidRDefault="0073344F" w:rsidP="0073344F">
      <w:r w:rsidRPr="00273AA1">
        <w:t>Under the benchmark tax treatment, corporations are taxable units that are liable to pay tax. Public authorities, constitutionally protected funds, local government</w:t>
      </w:r>
      <w:r w:rsidRPr="00273AA1">
        <w:fldChar w:fldCharType="begin"/>
      </w:r>
      <w:r w:rsidRPr="00273AA1">
        <w:instrText xml:space="preserve"> XE </w:instrText>
      </w:r>
      <w:r w:rsidR="003F625B">
        <w:instrText>“</w:instrText>
      </w:r>
      <w:r w:rsidRPr="00273AA1">
        <w:instrText>Local government</w:instrText>
      </w:r>
      <w:r w:rsidR="003F625B">
        <w:instrText>”</w:instrText>
      </w:r>
      <w:r w:rsidRPr="00273AA1">
        <w:instrText xml:space="preserve"> </w:instrText>
      </w:r>
      <w:r w:rsidRPr="00273AA1">
        <w:fldChar w:fldCharType="end"/>
      </w:r>
      <w:r w:rsidRPr="00273AA1">
        <w:t xml:space="preserve"> bodies and municipal corporations are exempted from income tax, including local governing bodies in Norfolk, Cocos (Keeling) and Christmas Islands.</w:t>
      </w:r>
    </w:p>
    <w:p w14:paraId="6F0A6ED7" w14:textId="77777777" w:rsidR="0073344F" w:rsidRPr="00273AA1" w:rsidRDefault="0073344F" w:rsidP="00996749">
      <w:pPr>
        <w:pStyle w:val="Heading3"/>
      </w:pPr>
      <w:bookmarkStart w:id="93" w:name="_Toc156386223"/>
      <w:r w:rsidRPr="00273AA1">
        <w:t>International tax expenditures</w:t>
      </w:r>
      <w:bookmarkEnd w:id="93"/>
    </w:p>
    <w:p w14:paraId="7E4B3247" w14:textId="77777777" w:rsidR="0073344F" w:rsidRPr="00273AA1" w:rsidRDefault="0073344F" w:rsidP="00997892">
      <w:pPr>
        <w:pStyle w:val="Heading4"/>
      </w:pPr>
      <w:r w:rsidRPr="00273AA1">
        <w:t>B2</w:t>
      </w:r>
      <w:r w:rsidRPr="00273AA1">
        <w:tab/>
        <w:t>Dividend withholding tax, interest withholding tax and royalty withholding tax exemptions for overseas charitable institutions</w:t>
      </w:r>
    </w:p>
    <w:p w14:paraId="25D4B785" w14:textId="75357A3B"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A7E19AC" w14:textId="77777777">
        <w:trPr>
          <w:cantSplit/>
          <w:jc w:val="center"/>
        </w:trPr>
        <w:tc>
          <w:tcPr>
            <w:tcW w:w="967" w:type="dxa"/>
            <w:tcBorders>
              <w:top w:val="single" w:sz="2" w:space="0" w:color="auto"/>
              <w:bottom w:val="single" w:sz="2" w:space="0" w:color="auto"/>
            </w:tcBorders>
          </w:tcPr>
          <w:p w14:paraId="6C91282E" w14:textId="6BC2D59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7BF55C3" w14:textId="7354E0C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249E6CB" w14:textId="30A221A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827C221" w14:textId="171C3DC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84F314B" w14:textId="5EEB02C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1230B20" w14:textId="49EF8D1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86E8E4A" w14:textId="4F6922A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4556130" w14:textId="4DBF445B" w:rsidR="0073344F" w:rsidRPr="00273AA1" w:rsidRDefault="0073344F">
            <w:pPr>
              <w:pStyle w:val="MeasureTableTextRightAligned"/>
            </w:pPr>
            <w:r w:rsidRPr="00273AA1">
              <w:t>2026</w:t>
            </w:r>
            <w:r w:rsidR="003F625B">
              <w:noBreakHyphen/>
            </w:r>
            <w:r w:rsidRPr="00273AA1">
              <w:t>27</w:t>
            </w:r>
          </w:p>
        </w:tc>
      </w:tr>
      <w:tr w:rsidR="0073344F" w:rsidRPr="00273AA1" w14:paraId="67F40340" w14:textId="77777777">
        <w:trPr>
          <w:cantSplit/>
          <w:jc w:val="center"/>
        </w:trPr>
        <w:tc>
          <w:tcPr>
            <w:tcW w:w="967" w:type="dxa"/>
            <w:tcBorders>
              <w:top w:val="single" w:sz="2" w:space="0" w:color="auto"/>
              <w:bottom w:val="single" w:sz="2" w:space="0" w:color="auto"/>
            </w:tcBorders>
          </w:tcPr>
          <w:p w14:paraId="42ABADE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F3B6FA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6363ED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A169A2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02472E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59E71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103DE0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C6ACAD4" w14:textId="77777777" w:rsidR="0073344F" w:rsidRPr="00273AA1" w:rsidRDefault="0073344F">
            <w:pPr>
              <w:pStyle w:val="MeasureTableTextRightAligned"/>
            </w:pPr>
            <w:r w:rsidRPr="00273AA1">
              <w:t>*</w:t>
            </w:r>
          </w:p>
        </w:tc>
      </w:tr>
      <w:tr w:rsidR="0073344F" w:rsidRPr="00273AA1" w14:paraId="0783F0C3" w14:textId="77777777">
        <w:trPr>
          <w:cantSplit/>
          <w:jc w:val="center"/>
        </w:trPr>
        <w:tc>
          <w:tcPr>
            <w:tcW w:w="1934" w:type="dxa"/>
            <w:gridSpan w:val="2"/>
            <w:tcBorders>
              <w:top w:val="single" w:sz="2" w:space="0" w:color="auto"/>
              <w:bottom w:val="nil"/>
            </w:tcBorders>
          </w:tcPr>
          <w:p w14:paraId="172D9F1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C3D245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0A75E5D" w14:textId="5E06FFB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FDC0A4D" w14:textId="77777777" w:rsidR="0073344F" w:rsidRPr="00273AA1" w:rsidRDefault="0073344F">
            <w:pPr>
              <w:pStyle w:val="MeasureTableTextLeftAligned"/>
            </w:pPr>
            <w:r w:rsidRPr="00273AA1">
              <w:t>B3</w:t>
            </w:r>
          </w:p>
        </w:tc>
      </w:tr>
      <w:tr w:rsidR="0073344F" w:rsidRPr="00273AA1" w14:paraId="11FAA5DC" w14:textId="77777777">
        <w:trPr>
          <w:cantSplit/>
          <w:jc w:val="center"/>
        </w:trPr>
        <w:tc>
          <w:tcPr>
            <w:tcW w:w="1934" w:type="dxa"/>
            <w:gridSpan w:val="2"/>
            <w:tcBorders>
              <w:top w:val="nil"/>
              <w:bottom w:val="nil"/>
            </w:tcBorders>
          </w:tcPr>
          <w:p w14:paraId="6BB8129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FAD71EA"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BF7CFB0" w14:textId="77777777" w:rsidR="0073344F" w:rsidRPr="00273AA1" w:rsidRDefault="0073344F">
            <w:pPr>
              <w:pStyle w:val="MeasureTableTextItalic"/>
            </w:pPr>
            <w:r w:rsidRPr="00273AA1">
              <w:t>* Category</w:t>
            </w:r>
          </w:p>
        </w:tc>
        <w:tc>
          <w:tcPr>
            <w:tcW w:w="1124" w:type="dxa"/>
            <w:gridSpan w:val="2"/>
            <w:tcBorders>
              <w:top w:val="nil"/>
              <w:bottom w:val="nil"/>
            </w:tcBorders>
          </w:tcPr>
          <w:p w14:paraId="3CE756D3" w14:textId="77777777" w:rsidR="0073344F" w:rsidRPr="00273AA1" w:rsidRDefault="0073344F">
            <w:pPr>
              <w:pStyle w:val="MeasureTableTextLeftAligned"/>
            </w:pPr>
            <w:r w:rsidRPr="00273AA1">
              <w:t>2+</w:t>
            </w:r>
          </w:p>
        </w:tc>
      </w:tr>
      <w:tr w:rsidR="0073344F" w:rsidRPr="00273AA1" w14:paraId="5F716A6C" w14:textId="77777777">
        <w:trPr>
          <w:cantSplit/>
          <w:jc w:val="center"/>
        </w:trPr>
        <w:tc>
          <w:tcPr>
            <w:tcW w:w="1934" w:type="dxa"/>
            <w:gridSpan w:val="2"/>
            <w:tcBorders>
              <w:top w:val="nil"/>
              <w:bottom w:val="nil"/>
            </w:tcBorders>
          </w:tcPr>
          <w:p w14:paraId="57B9AE2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95B0814" w14:textId="77777777" w:rsidR="0073344F" w:rsidRPr="00273AA1" w:rsidRDefault="0073344F">
            <w:pPr>
              <w:pStyle w:val="MeasureTableTextLeftAligned"/>
            </w:pPr>
            <w:r w:rsidRPr="00273AA1">
              <w:t>1999</w:t>
            </w:r>
          </w:p>
        </w:tc>
        <w:tc>
          <w:tcPr>
            <w:tcW w:w="1500" w:type="dxa"/>
            <w:gridSpan w:val="2"/>
            <w:tcBorders>
              <w:top w:val="nil"/>
              <w:bottom w:val="nil"/>
            </w:tcBorders>
          </w:tcPr>
          <w:p w14:paraId="0451AF0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CB539A6" w14:textId="77777777" w:rsidR="0073344F" w:rsidRPr="00273AA1" w:rsidRDefault="0073344F">
            <w:pPr>
              <w:pStyle w:val="MeasureTableTextLeftAligned"/>
            </w:pPr>
          </w:p>
        </w:tc>
      </w:tr>
      <w:tr w:rsidR="0073344F" w:rsidRPr="00273AA1" w14:paraId="59F0928C" w14:textId="77777777">
        <w:trPr>
          <w:cantSplit/>
          <w:jc w:val="center"/>
        </w:trPr>
        <w:tc>
          <w:tcPr>
            <w:tcW w:w="1934" w:type="dxa"/>
            <w:gridSpan w:val="2"/>
            <w:tcBorders>
              <w:top w:val="nil"/>
            </w:tcBorders>
          </w:tcPr>
          <w:p w14:paraId="1D0C9843" w14:textId="77777777" w:rsidR="0073344F" w:rsidRPr="00273AA1" w:rsidRDefault="0073344F">
            <w:pPr>
              <w:pStyle w:val="MeasureTableTextItalic"/>
            </w:pPr>
            <w:r w:rsidRPr="00273AA1">
              <w:t>Legislative reference:</w:t>
            </w:r>
          </w:p>
        </w:tc>
        <w:tc>
          <w:tcPr>
            <w:tcW w:w="5803" w:type="dxa"/>
            <w:gridSpan w:val="8"/>
            <w:tcBorders>
              <w:top w:val="nil"/>
            </w:tcBorders>
          </w:tcPr>
          <w:p w14:paraId="073A12D1"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Paragraph 128B(3)(aa) of the </w:t>
            </w:r>
            <w:r w:rsidRPr="00273AA1">
              <w:rPr>
                <w:rFonts w:ascii="Arial" w:hAnsi="Arial" w:cs="Arial"/>
                <w:i/>
                <w:iCs/>
                <w:color w:val="000000"/>
                <w:sz w:val="16"/>
                <w:szCs w:val="16"/>
              </w:rPr>
              <w:t>Income Tax Assessment Act 1936</w:t>
            </w:r>
          </w:p>
        </w:tc>
      </w:tr>
    </w:tbl>
    <w:p w14:paraId="7D32EEA8" w14:textId="77777777" w:rsidR="0073344F" w:rsidRPr="00273AA1" w:rsidRDefault="0073344F" w:rsidP="0073344F">
      <w:pPr>
        <w:pStyle w:val="MeasureTableHeading"/>
      </w:pPr>
    </w:p>
    <w:p w14:paraId="25FA8F28" w14:textId="6A311ECA" w:rsidR="0073344F" w:rsidRPr="00273AA1" w:rsidRDefault="0073344F" w:rsidP="0073344F">
      <w:r w:rsidRPr="00273AA1">
        <w:t>Under the benchmark, dividends, interest and royalties paid to non</w:t>
      </w:r>
      <w:r w:rsidR="003F625B">
        <w:noBreakHyphen/>
      </w:r>
      <w:r w:rsidRPr="00273AA1">
        <w:t>residents are generally subject to withholding tax at a flat rate. However, dividends, interest and royalties received by certain overseas charitable institutions</w:t>
      </w:r>
      <w:r w:rsidRPr="00273AA1">
        <w:fldChar w:fldCharType="begin"/>
      </w:r>
      <w:r w:rsidRPr="00273AA1">
        <w:instrText xml:space="preserve"> XE </w:instrText>
      </w:r>
      <w:r w:rsidR="003F625B">
        <w:instrText>“</w:instrText>
      </w:r>
      <w:r w:rsidRPr="00273AA1">
        <w:instrText>Overseas charitable institutions</w:instrText>
      </w:r>
      <w:r w:rsidR="003F625B">
        <w:instrText>”</w:instrText>
      </w:r>
      <w:r w:rsidRPr="00273AA1">
        <w:instrText xml:space="preserve"> </w:instrText>
      </w:r>
      <w:r w:rsidRPr="00273AA1">
        <w:fldChar w:fldCharType="end"/>
      </w:r>
      <w:r w:rsidRPr="00273AA1">
        <w:t xml:space="preserve"> are exempt from the dividend, interest and royalty withholding tax, respectively. This exemption only applies where the institutions are exempt from tax in their home country.</w:t>
      </w:r>
    </w:p>
    <w:p w14:paraId="1852A935" w14:textId="77777777" w:rsidR="0073344F" w:rsidRPr="00273AA1" w:rsidRDefault="0073344F" w:rsidP="00997892">
      <w:pPr>
        <w:pStyle w:val="Heading4"/>
      </w:pPr>
      <w:r w:rsidRPr="00273AA1">
        <w:lastRenderedPageBreak/>
        <w:t>B3</w:t>
      </w:r>
      <w:r w:rsidRPr="00273AA1">
        <w:tab/>
        <w:t>Exemptions for prescribed international organisations</w:t>
      </w:r>
    </w:p>
    <w:p w14:paraId="36320828" w14:textId="33C3155D"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4FAA312" w14:textId="77777777">
        <w:trPr>
          <w:cantSplit/>
          <w:jc w:val="center"/>
        </w:trPr>
        <w:tc>
          <w:tcPr>
            <w:tcW w:w="967" w:type="dxa"/>
            <w:tcBorders>
              <w:top w:val="single" w:sz="2" w:space="0" w:color="auto"/>
              <w:bottom w:val="single" w:sz="2" w:space="0" w:color="auto"/>
            </w:tcBorders>
          </w:tcPr>
          <w:p w14:paraId="386FBF52" w14:textId="61E3109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20B8FFF" w14:textId="1A3F2CC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09FF000" w14:textId="4A41641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2C6D29F" w14:textId="34A8D53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08ACE17" w14:textId="74E034B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81133C5" w14:textId="1F09260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6FBBB8B" w14:textId="59492D3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256BF6D" w14:textId="1E5B6D38" w:rsidR="0073344F" w:rsidRPr="00273AA1" w:rsidRDefault="0073344F">
            <w:pPr>
              <w:pStyle w:val="MeasureTableTextRightAligned"/>
            </w:pPr>
            <w:r w:rsidRPr="00273AA1">
              <w:t>2026</w:t>
            </w:r>
            <w:r w:rsidR="003F625B">
              <w:noBreakHyphen/>
            </w:r>
            <w:r w:rsidRPr="00273AA1">
              <w:t>27</w:t>
            </w:r>
          </w:p>
        </w:tc>
      </w:tr>
      <w:tr w:rsidR="0073344F" w:rsidRPr="00273AA1" w14:paraId="158F544B" w14:textId="77777777">
        <w:trPr>
          <w:cantSplit/>
          <w:jc w:val="center"/>
        </w:trPr>
        <w:tc>
          <w:tcPr>
            <w:tcW w:w="967" w:type="dxa"/>
            <w:tcBorders>
              <w:top w:val="single" w:sz="2" w:space="0" w:color="auto"/>
              <w:bottom w:val="single" w:sz="2" w:space="0" w:color="auto"/>
            </w:tcBorders>
          </w:tcPr>
          <w:p w14:paraId="0E4EC7A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F4E0A8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F724C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74BB03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DB38BB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C04AB3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A289FB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3830CD0" w14:textId="77777777" w:rsidR="0073344F" w:rsidRPr="00273AA1" w:rsidRDefault="0073344F">
            <w:pPr>
              <w:pStyle w:val="MeasureTableTextRightAligned"/>
            </w:pPr>
            <w:r w:rsidRPr="00273AA1">
              <w:t>*</w:t>
            </w:r>
          </w:p>
        </w:tc>
      </w:tr>
      <w:tr w:rsidR="0073344F" w:rsidRPr="00273AA1" w14:paraId="7BBDE89A" w14:textId="77777777">
        <w:trPr>
          <w:cantSplit/>
          <w:jc w:val="center"/>
        </w:trPr>
        <w:tc>
          <w:tcPr>
            <w:tcW w:w="1934" w:type="dxa"/>
            <w:gridSpan w:val="2"/>
            <w:tcBorders>
              <w:top w:val="single" w:sz="2" w:space="0" w:color="auto"/>
              <w:bottom w:val="nil"/>
            </w:tcBorders>
          </w:tcPr>
          <w:p w14:paraId="36A174B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B07AEE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0CCC721" w14:textId="3C19931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B000B49" w14:textId="77777777" w:rsidR="0073344F" w:rsidRPr="00273AA1" w:rsidRDefault="0073344F">
            <w:pPr>
              <w:pStyle w:val="MeasureTableTextLeftAligned"/>
            </w:pPr>
            <w:r w:rsidRPr="00273AA1">
              <w:t>B2</w:t>
            </w:r>
          </w:p>
        </w:tc>
      </w:tr>
      <w:tr w:rsidR="0073344F" w:rsidRPr="00273AA1" w14:paraId="76563B5D" w14:textId="77777777">
        <w:trPr>
          <w:cantSplit/>
          <w:jc w:val="center"/>
        </w:trPr>
        <w:tc>
          <w:tcPr>
            <w:tcW w:w="1934" w:type="dxa"/>
            <w:gridSpan w:val="2"/>
            <w:tcBorders>
              <w:top w:val="nil"/>
              <w:bottom w:val="nil"/>
            </w:tcBorders>
          </w:tcPr>
          <w:p w14:paraId="3F914A2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3D70E97"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C578ED3" w14:textId="77777777" w:rsidR="0073344F" w:rsidRPr="00273AA1" w:rsidRDefault="0073344F">
            <w:pPr>
              <w:pStyle w:val="MeasureTableTextItalic"/>
            </w:pPr>
            <w:r w:rsidRPr="00273AA1">
              <w:t>* Category</w:t>
            </w:r>
          </w:p>
        </w:tc>
        <w:tc>
          <w:tcPr>
            <w:tcW w:w="1124" w:type="dxa"/>
            <w:gridSpan w:val="2"/>
            <w:tcBorders>
              <w:top w:val="nil"/>
              <w:bottom w:val="nil"/>
            </w:tcBorders>
          </w:tcPr>
          <w:p w14:paraId="360EF192" w14:textId="77777777" w:rsidR="0073344F" w:rsidRPr="00273AA1" w:rsidRDefault="0073344F">
            <w:pPr>
              <w:pStyle w:val="MeasureTableTextLeftAligned"/>
            </w:pPr>
            <w:r w:rsidRPr="00273AA1">
              <w:t>1+</w:t>
            </w:r>
          </w:p>
        </w:tc>
      </w:tr>
      <w:tr w:rsidR="0073344F" w:rsidRPr="00273AA1" w14:paraId="0C8A6723" w14:textId="77777777">
        <w:trPr>
          <w:cantSplit/>
          <w:jc w:val="center"/>
        </w:trPr>
        <w:tc>
          <w:tcPr>
            <w:tcW w:w="1934" w:type="dxa"/>
            <w:gridSpan w:val="2"/>
            <w:tcBorders>
              <w:top w:val="nil"/>
              <w:bottom w:val="nil"/>
            </w:tcBorders>
          </w:tcPr>
          <w:p w14:paraId="65304A0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89405DF" w14:textId="77777777" w:rsidR="0073344F" w:rsidRPr="00273AA1" w:rsidRDefault="0073344F">
            <w:pPr>
              <w:pStyle w:val="MeasureTableTextLeftAligned"/>
            </w:pPr>
            <w:r w:rsidRPr="00273AA1">
              <w:t>1963</w:t>
            </w:r>
          </w:p>
        </w:tc>
        <w:tc>
          <w:tcPr>
            <w:tcW w:w="1500" w:type="dxa"/>
            <w:gridSpan w:val="2"/>
            <w:tcBorders>
              <w:top w:val="nil"/>
              <w:bottom w:val="nil"/>
            </w:tcBorders>
          </w:tcPr>
          <w:p w14:paraId="31B1F90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3AA6FA9" w14:textId="77777777" w:rsidR="0073344F" w:rsidRPr="00273AA1" w:rsidRDefault="0073344F">
            <w:pPr>
              <w:pStyle w:val="MeasureTableTextLeftAligned"/>
            </w:pPr>
          </w:p>
        </w:tc>
      </w:tr>
      <w:tr w:rsidR="0073344F" w:rsidRPr="00273AA1" w14:paraId="79A7A8D8" w14:textId="77777777">
        <w:trPr>
          <w:cantSplit/>
          <w:jc w:val="center"/>
        </w:trPr>
        <w:tc>
          <w:tcPr>
            <w:tcW w:w="1934" w:type="dxa"/>
            <w:gridSpan w:val="2"/>
            <w:tcBorders>
              <w:top w:val="nil"/>
            </w:tcBorders>
          </w:tcPr>
          <w:p w14:paraId="34A35ACB" w14:textId="77777777" w:rsidR="0073344F" w:rsidRPr="00273AA1" w:rsidRDefault="0073344F">
            <w:pPr>
              <w:pStyle w:val="MeasureTableTextItalic"/>
            </w:pPr>
            <w:r w:rsidRPr="00273AA1">
              <w:t>Legislative reference:</w:t>
            </w:r>
          </w:p>
        </w:tc>
        <w:tc>
          <w:tcPr>
            <w:tcW w:w="5803" w:type="dxa"/>
            <w:gridSpan w:val="8"/>
            <w:tcBorders>
              <w:top w:val="nil"/>
            </w:tcBorders>
          </w:tcPr>
          <w:p w14:paraId="79DEF69C"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6 of the </w:t>
            </w:r>
            <w:r w:rsidRPr="00273AA1">
              <w:rPr>
                <w:rFonts w:ascii="Arial" w:hAnsi="Arial" w:cs="Arial"/>
                <w:i/>
                <w:iCs/>
                <w:color w:val="000000"/>
                <w:sz w:val="16"/>
                <w:szCs w:val="16"/>
              </w:rPr>
              <w:t>International Organisations (Privileges and Immunities) Act 1963</w:t>
            </w:r>
          </w:p>
        </w:tc>
      </w:tr>
    </w:tbl>
    <w:p w14:paraId="30054F25" w14:textId="77777777" w:rsidR="0073344F" w:rsidRPr="00273AA1" w:rsidRDefault="0073344F" w:rsidP="0073344F">
      <w:pPr>
        <w:pStyle w:val="MeasureTableHeading"/>
      </w:pPr>
    </w:p>
    <w:p w14:paraId="56BA0ED7" w14:textId="0AAFF4B0" w:rsidR="0073344F" w:rsidRPr="00273AA1" w:rsidRDefault="0073344F" w:rsidP="00EB6080">
      <w:r w:rsidRPr="00273AA1">
        <w:t xml:space="preserve">Under the benchmark, income </w:t>
      </w:r>
      <w:r w:rsidRPr="00273AA1">
        <w:fldChar w:fldCharType="begin"/>
      </w:r>
      <w:r w:rsidRPr="00273AA1">
        <w:instrText xml:space="preserve"> XE </w:instrText>
      </w:r>
      <w:r w:rsidR="003F625B">
        <w:instrText>“</w:instrText>
      </w:r>
      <w:r w:rsidRPr="00273AA1">
        <w:instrText>International organisations</w:instrText>
      </w:r>
      <w:r w:rsidR="003F625B">
        <w:instrText>”</w:instrText>
      </w:r>
      <w:r w:rsidRPr="00273AA1">
        <w:instrText xml:space="preserve"> </w:instrText>
      </w:r>
      <w:r w:rsidRPr="00273AA1">
        <w:fldChar w:fldCharType="end"/>
      </w:r>
      <w:r w:rsidRPr="00273AA1">
        <w:t>derived by organisations that are not exempt entities is generally taxable. However, the income of certain prescribed international organisations is exempt from income tax. Interest and dividends received by such organisations are also exempt from withholding tax. Prescribed international organisations include the United Nations, the World Trade Organi</w:t>
      </w:r>
      <w:r w:rsidR="00777307">
        <w:t>z</w:t>
      </w:r>
      <w:r w:rsidRPr="00273AA1">
        <w:t>ation, the Organisation for Economic Co</w:t>
      </w:r>
      <w:r w:rsidR="003F625B">
        <w:noBreakHyphen/>
      </w:r>
      <w:r w:rsidRPr="00273AA1">
        <w:t xml:space="preserve">operation and Development and various United Nations specialised agencies. </w:t>
      </w:r>
    </w:p>
    <w:p w14:paraId="3AD82420" w14:textId="77777777" w:rsidR="0073344F" w:rsidRPr="00273AA1" w:rsidRDefault="0073344F" w:rsidP="00997892">
      <w:pPr>
        <w:pStyle w:val="Heading4"/>
      </w:pPr>
      <w:r w:rsidRPr="00273AA1">
        <w:t>B4</w:t>
      </w:r>
      <w:r w:rsidRPr="00273AA1">
        <w:tab/>
        <w:t>Investment Manager Regime</w:t>
      </w:r>
    </w:p>
    <w:p w14:paraId="10EEA72F" w14:textId="44902038"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A4C7F27" w14:textId="77777777">
        <w:trPr>
          <w:cantSplit/>
          <w:jc w:val="center"/>
        </w:trPr>
        <w:tc>
          <w:tcPr>
            <w:tcW w:w="967" w:type="dxa"/>
            <w:tcBorders>
              <w:top w:val="single" w:sz="2" w:space="0" w:color="auto"/>
              <w:bottom w:val="single" w:sz="2" w:space="0" w:color="auto"/>
            </w:tcBorders>
          </w:tcPr>
          <w:p w14:paraId="2E907B76" w14:textId="4DC6B97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7DD18FC" w14:textId="5887E13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8146172" w14:textId="4ABB57F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0EB53D1" w14:textId="285D1B6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EFB4714" w14:textId="52A8745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8E28F0D" w14:textId="3F99ADE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696B5D3" w14:textId="040E539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ECA19CC" w14:textId="0F61B493" w:rsidR="0073344F" w:rsidRPr="00273AA1" w:rsidRDefault="0073344F">
            <w:pPr>
              <w:pStyle w:val="MeasureTableTextRightAligned"/>
            </w:pPr>
            <w:r w:rsidRPr="00273AA1">
              <w:t>2026</w:t>
            </w:r>
            <w:r w:rsidR="003F625B">
              <w:noBreakHyphen/>
            </w:r>
            <w:r w:rsidRPr="00273AA1">
              <w:t>27</w:t>
            </w:r>
          </w:p>
        </w:tc>
      </w:tr>
      <w:tr w:rsidR="0073344F" w:rsidRPr="00273AA1" w14:paraId="544FF2F0" w14:textId="77777777">
        <w:trPr>
          <w:cantSplit/>
          <w:jc w:val="center"/>
        </w:trPr>
        <w:tc>
          <w:tcPr>
            <w:tcW w:w="967" w:type="dxa"/>
            <w:tcBorders>
              <w:top w:val="single" w:sz="2" w:space="0" w:color="auto"/>
              <w:bottom w:val="single" w:sz="2" w:space="0" w:color="auto"/>
            </w:tcBorders>
          </w:tcPr>
          <w:p w14:paraId="03B6BF0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4CC454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B8B137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177293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75844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E60EC2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74FF23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10C6A20" w14:textId="77777777" w:rsidR="0073344F" w:rsidRPr="00273AA1" w:rsidRDefault="0073344F">
            <w:pPr>
              <w:pStyle w:val="MeasureTableTextRightAligned"/>
            </w:pPr>
            <w:r w:rsidRPr="00273AA1">
              <w:t>*</w:t>
            </w:r>
          </w:p>
        </w:tc>
      </w:tr>
      <w:tr w:rsidR="0073344F" w:rsidRPr="00273AA1" w14:paraId="0B049BC9" w14:textId="77777777">
        <w:trPr>
          <w:cantSplit/>
          <w:jc w:val="center"/>
        </w:trPr>
        <w:tc>
          <w:tcPr>
            <w:tcW w:w="1934" w:type="dxa"/>
            <w:gridSpan w:val="2"/>
            <w:tcBorders>
              <w:top w:val="single" w:sz="2" w:space="0" w:color="auto"/>
              <w:bottom w:val="nil"/>
            </w:tcBorders>
          </w:tcPr>
          <w:p w14:paraId="1A27CC9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3DF7A6C"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F682700" w14:textId="1F029AE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9ACF375" w14:textId="77777777" w:rsidR="0073344F" w:rsidRPr="00273AA1" w:rsidRDefault="0073344F">
            <w:pPr>
              <w:pStyle w:val="MeasureTableTextLeftAligned"/>
            </w:pPr>
            <w:r w:rsidRPr="00273AA1">
              <w:t>B4</w:t>
            </w:r>
          </w:p>
        </w:tc>
      </w:tr>
      <w:tr w:rsidR="0073344F" w:rsidRPr="00273AA1" w14:paraId="3E8C0D68" w14:textId="77777777">
        <w:trPr>
          <w:cantSplit/>
          <w:jc w:val="center"/>
        </w:trPr>
        <w:tc>
          <w:tcPr>
            <w:tcW w:w="1934" w:type="dxa"/>
            <w:gridSpan w:val="2"/>
            <w:tcBorders>
              <w:top w:val="nil"/>
              <w:bottom w:val="nil"/>
            </w:tcBorders>
          </w:tcPr>
          <w:p w14:paraId="4AD91E0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6629CC3"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024959F" w14:textId="77777777" w:rsidR="0073344F" w:rsidRPr="00273AA1" w:rsidRDefault="0073344F">
            <w:pPr>
              <w:pStyle w:val="MeasureTableTextItalic"/>
            </w:pPr>
            <w:r w:rsidRPr="00273AA1">
              <w:t>* Category</w:t>
            </w:r>
          </w:p>
        </w:tc>
        <w:tc>
          <w:tcPr>
            <w:tcW w:w="1124" w:type="dxa"/>
            <w:gridSpan w:val="2"/>
            <w:tcBorders>
              <w:top w:val="nil"/>
              <w:bottom w:val="nil"/>
            </w:tcBorders>
          </w:tcPr>
          <w:p w14:paraId="668CB1C0" w14:textId="77777777" w:rsidR="0073344F" w:rsidRPr="00273AA1" w:rsidRDefault="0073344F">
            <w:pPr>
              <w:pStyle w:val="MeasureTableTextLeftAligned"/>
            </w:pPr>
            <w:r w:rsidRPr="00273AA1">
              <w:t>2+</w:t>
            </w:r>
          </w:p>
        </w:tc>
      </w:tr>
      <w:tr w:rsidR="0073344F" w:rsidRPr="00273AA1" w14:paraId="0B3D59D2" w14:textId="77777777">
        <w:trPr>
          <w:cantSplit/>
          <w:jc w:val="center"/>
        </w:trPr>
        <w:tc>
          <w:tcPr>
            <w:tcW w:w="1934" w:type="dxa"/>
            <w:gridSpan w:val="2"/>
            <w:tcBorders>
              <w:top w:val="nil"/>
              <w:bottom w:val="nil"/>
            </w:tcBorders>
          </w:tcPr>
          <w:p w14:paraId="1DEB35E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37EF68B" w14:textId="77777777" w:rsidR="0073344F" w:rsidRPr="00273AA1" w:rsidRDefault="0073344F">
            <w:pPr>
              <w:pStyle w:val="MeasureTableTextLeftAligned"/>
            </w:pPr>
            <w:r w:rsidRPr="00273AA1">
              <w:t>1 July 2011</w:t>
            </w:r>
          </w:p>
        </w:tc>
        <w:tc>
          <w:tcPr>
            <w:tcW w:w="1500" w:type="dxa"/>
            <w:gridSpan w:val="2"/>
            <w:tcBorders>
              <w:top w:val="nil"/>
              <w:bottom w:val="nil"/>
            </w:tcBorders>
          </w:tcPr>
          <w:p w14:paraId="18C50B5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A51B298" w14:textId="77777777" w:rsidR="0073344F" w:rsidRPr="00273AA1" w:rsidRDefault="0073344F">
            <w:pPr>
              <w:pStyle w:val="MeasureTableTextLeftAligned"/>
            </w:pPr>
          </w:p>
        </w:tc>
      </w:tr>
      <w:tr w:rsidR="0073344F" w:rsidRPr="00273AA1" w14:paraId="0C1A22D7" w14:textId="77777777">
        <w:trPr>
          <w:cantSplit/>
          <w:jc w:val="center"/>
        </w:trPr>
        <w:tc>
          <w:tcPr>
            <w:tcW w:w="1934" w:type="dxa"/>
            <w:gridSpan w:val="2"/>
            <w:tcBorders>
              <w:top w:val="nil"/>
            </w:tcBorders>
          </w:tcPr>
          <w:p w14:paraId="4BAB96A5" w14:textId="77777777" w:rsidR="0073344F" w:rsidRPr="00273AA1" w:rsidRDefault="0073344F">
            <w:pPr>
              <w:pStyle w:val="MeasureTableTextItalic"/>
            </w:pPr>
            <w:r w:rsidRPr="00273AA1">
              <w:t>Legislative reference:</w:t>
            </w:r>
          </w:p>
        </w:tc>
        <w:tc>
          <w:tcPr>
            <w:tcW w:w="5803" w:type="dxa"/>
            <w:gridSpan w:val="8"/>
            <w:tcBorders>
              <w:top w:val="nil"/>
            </w:tcBorders>
          </w:tcPr>
          <w:p w14:paraId="10BF0B1D" w14:textId="4BF5BBF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842</w:t>
            </w:r>
            <w:r w:rsidR="003F625B">
              <w:rPr>
                <w:rFonts w:ascii="Arial" w:hAnsi="Arial" w:cs="Arial"/>
                <w:color w:val="000000"/>
                <w:sz w:val="16"/>
                <w:szCs w:val="16"/>
              </w:rPr>
              <w:noBreakHyphen/>
            </w:r>
            <w:r w:rsidRPr="00273AA1">
              <w:rPr>
                <w:rFonts w:ascii="Arial" w:hAnsi="Arial" w:cs="Arial"/>
                <w:color w:val="000000"/>
                <w:sz w:val="16"/>
                <w:szCs w:val="16"/>
              </w:rPr>
              <w:t xml:space="preserve">I of the </w:t>
            </w:r>
            <w:r w:rsidRPr="00273AA1">
              <w:rPr>
                <w:rFonts w:ascii="Arial" w:hAnsi="Arial" w:cs="Arial"/>
                <w:i/>
                <w:iCs/>
                <w:color w:val="000000"/>
                <w:sz w:val="16"/>
                <w:szCs w:val="16"/>
              </w:rPr>
              <w:t>Income Tax Assessment Act 1997</w:t>
            </w:r>
          </w:p>
        </w:tc>
      </w:tr>
    </w:tbl>
    <w:p w14:paraId="61B75AA2" w14:textId="77777777" w:rsidR="0073344F" w:rsidRPr="00273AA1" w:rsidRDefault="0073344F" w:rsidP="0073344F">
      <w:pPr>
        <w:pStyle w:val="MeasureTableHeading"/>
      </w:pPr>
    </w:p>
    <w:p w14:paraId="521CF276" w14:textId="46C9F371" w:rsidR="0073344F" w:rsidRPr="00273AA1" w:rsidRDefault="0073344F" w:rsidP="0073344F">
      <w:r w:rsidRPr="00273AA1">
        <w:t>The income tax law generally exempts non</w:t>
      </w:r>
      <w:r w:rsidR="003F625B">
        <w:noBreakHyphen/>
      </w:r>
      <w:r w:rsidRPr="00273AA1">
        <w:t xml:space="preserve">resident investors in respect of capital gains made on </w:t>
      </w:r>
      <w:r w:rsidR="003F625B">
        <w:t>‘</w:t>
      </w:r>
      <w:r w:rsidRPr="00273AA1">
        <w:t>non land rich</w:t>
      </w:r>
      <w:r w:rsidR="003F625B">
        <w:t>’</w:t>
      </w:r>
      <w:r w:rsidRPr="00273AA1">
        <w:t xml:space="preserve"> investments, however tax uncertainty can arise in some instances. The Investment Manager Regime (IMR) seeks to address this potential uncertainty by providing that, subject to meeting the appropriate tests, foreign investors that invest into Australia via a foreign fund or through an independent Australian fund manager can disregard certain Australian tax consequences in relation to gains and losses on the disposal of specific assets. </w:t>
      </w:r>
    </w:p>
    <w:p w14:paraId="3B8E6B24" w14:textId="77777777" w:rsidR="0073344F" w:rsidRPr="00273AA1" w:rsidRDefault="0073344F" w:rsidP="0073344F">
      <w:r w:rsidRPr="00273AA1">
        <w:t>The effect of the IMR is that when a foreign investor invests in Australia through a foreign fund or an independent Australian fund manager it will generally be in the same tax position as if it had invested directly. The IMR does not apply to Australian residents or to returns or gains attributable to Australian real property.</w:t>
      </w:r>
    </w:p>
    <w:p w14:paraId="61B1087C" w14:textId="77777777" w:rsidR="0073344F" w:rsidRPr="00273AA1" w:rsidRDefault="0073344F" w:rsidP="00997892">
      <w:pPr>
        <w:pStyle w:val="Heading4"/>
      </w:pPr>
      <w:r w:rsidRPr="00273AA1">
        <w:lastRenderedPageBreak/>
        <w:t>B5</w:t>
      </w:r>
      <w:r w:rsidRPr="00273AA1">
        <w:tab/>
        <w:t>Reduced withholding tax under international tax treaties</w:t>
      </w:r>
    </w:p>
    <w:p w14:paraId="5F9F7707" w14:textId="341C3604"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46BEBB5" w14:textId="77777777">
        <w:trPr>
          <w:cantSplit/>
          <w:jc w:val="center"/>
        </w:trPr>
        <w:tc>
          <w:tcPr>
            <w:tcW w:w="967" w:type="dxa"/>
            <w:tcBorders>
              <w:top w:val="single" w:sz="2" w:space="0" w:color="auto"/>
              <w:bottom w:val="single" w:sz="2" w:space="0" w:color="auto"/>
            </w:tcBorders>
          </w:tcPr>
          <w:p w14:paraId="03A63CA9" w14:textId="5CD406B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B71CF34" w14:textId="6FD8EF9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826AD04" w14:textId="4BF8EA3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C87C51" w14:textId="272367A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C563805" w14:textId="31FB6E4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2AFF6C0" w14:textId="0CA53BA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9A02FB" w14:textId="77F3C69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6715236" w14:textId="2AD883C6" w:rsidR="0073344F" w:rsidRPr="00273AA1" w:rsidRDefault="0073344F">
            <w:pPr>
              <w:pStyle w:val="MeasureTableTextRightAligned"/>
            </w:pPr>
            <w:r w:rsidRPr="00273AA1">
              <w:t>2026</w:t>
            </w:r>
            <w:r w:rsidR="003F625B">
              <w:noBreakHyphen/>
            </w:r>
            <w:r w:rsidRPr="00273AA1">
              <w:t>27</w:t>
            </w:r>
          </w:p>
        </w:tc>
      </w:tr>
      <w:tr w:rsidR="0073344F" w:rsidRPr="00273AA1" w14:paraId="2E0B8C5D" w14:textId="77777777">
        <w:trPr>
          <w:cantSplit/>
          <w:jc w:val="center"/>
        </w:trPr>
        <w:tc>
          <w:tcPr>
            <w:tcW w:w="967" w:type="dxa"/>
            <w:tcBorders>
              <w:top w:val="single" w:sz="2" w:space="0" w:color="auto"/>
              <w:bottom w:val="single" w:sz="2" w:space="0" w:color="auto"/>
            </w:tcBorders>
          </w:tcPr>
          <w:p w14:paraId="6B3E75F6" w14:textId="77777777" w:rsidR="0073344F" w:rsidRPr="00273AA1" w:rsidRDefault="0073344F">
            <w:pPr>
              <w:pStyle w:val="MeasureTableTextRightAligned"/>
            </w:pPr>
            <w:r w:rsidRPr="00273AA1">
              <w:t>740</w:t>
            </w:r>
          </w:p>
        </w:tc>
        <w:tc>
          <w:tcPr>
            <w:tcW w:w="967" w:type="dxa"/>
            <w:tcBorders>
              <w:top w:val="single" w:sz="2" w:space="0" w:color="auto"/>
              <w:bottom w:val="single" w:sz="2" w:space="0" w:color="auto"/>
            </w:tcBorders>
          </w:tcPr>
          <w:p w14:paraId="56405E45" w14:textId="77777777" w:rsidR="0073344F" w:rsidRPr="00273AA1" w:rsidRDefault="0073344F">
            <w:pPr>
              <w:pStyle w:val="MeasureTableTextRightAligned"/>
            </w:pPr>
            <w:r w:rsidRPr="00273AA1">
              <w:t>720</w:t>
            </w:r>
          </w:p>
        </w:tc>
        <w:tc>
          <w:tcPr>
            <w:tcW w:w="967" w:type="dxa"/>
            <w:tcBorders>
              <w:top w:val="single" w:sz="2" w:space="0" w:color="auto"/>
              <w:bottom w:val="single" w:sz="2" w:space="0" w:color="auto"/>
            </w:tcBorders>
            <w:vAlign w:val="bottom"/>
          </w:tcPr>
          <w:p w14:paraId="7E6D594D" w14:textId="77777777" w:rsidR="0073344F" w:rsidRPr="00273AA1" w:rsidRDefault="0073344F">
            <w:pPr>
              <w:pStyle w:val="MeasureTableTextRightAligned"/>
            </w:pPr>
            <w:r w:rsidRPr="00273AA1">
              <w:t>760</w:t>
            </w:r>
          </w:p>
        </w:tc>
        <w:tc>
          <w:tcPr>
            <w:tcW w:w="967" w:type="dxa"/>
            <w:tcBorders>
              <w:top w:val="single" w:sz="2" w:space="0" w:color="auto"/>
              <w:bottom w:val="single" w:sz="2" w:space="0" w:color="auto"/>
            </w:tcBorders>
            <w:vAlign w:val="bottom"/>
          </w:tcPr>
          <w:p w14:paraId="4407CFD1" w14:textId="77777777" w:rsidR="0073344F" w:rsidRPr="00273AA1" w:rsidRDefault="0073344F">
            <w:pPr>
              <w:pStyle w:val="MeasureTableTextRightAligned"/>
            </w:pPr>
            <w:r w:rsidRPr="00273AA1">
              <w:t>890</w:t>
            </w:r>
          </w:p>
        </w:tc>
        <w:tc>
          <w:tcPr>
            <w:tcW w:w="967" w:type="dxa"/>
            <w:tcBorders>
              <w:top w:val="single" w:sz="2" w:space="0" w:color="auto"/>
              <w:bottom w:val="single" w:sz="2" w:space="0" w:color="auto"/>
            </w:tcBorders>
            <w:vAlign w:val="bottom"/>
          </w:tcPr>
          <w:p w14:paraId="7ABC4DAE" w14:textId="77777777" w:rsidR="0073344F" w:rsidRPr="00273AA1" w:rsidRDefault="0073344F">
            <w:pPr>
              <w:pStyle w:val="MeasureTableTextRightAligned"/>
            </w:pPr>
            <w:r w:rsidRPr="00273AA1">
              <w:t>1,040</w:t>
            </w:r>
          </w:p>
        </w:tc>
        <w:tc>
          <w:tcPr>
            <w:tcW w:w="967" w:type="dxa"/>
            <w:gridSpan w:val="2"/>
            <w:tcBorders>
              <w:top w:val="single" w:sz="2" w:space="0" w:color="auto"/>
              <w:bottom w:val="single" w:sz="2" w:space="0" w:color="auto"/>
            </w:tcBorders>
            <w:vAlign w:val="bottom"/>
          </w:tcPr>
          <w:p w14:paraId="24FCF45D" w14:textId="77777777" w:rsidR="0073344F" w:rsidRPr="00273AA1" w:rsidRDefault="0073344F">
            <w:pPr>
              <w:pStyle w:val="MeasureTableTextRightAligned"/>
            </w:pPr>
            <w:r w:rsidRPr="00273AA1">
              <w:t>1,210</w:t>
            </w:r>
          </w:p>
        </w:tc>
        <w:tc>
          <w:tcPr>
            <w:tcW w:w="967" w:type="dxa"/>
            <w:gridSpan w:val="2"/>
            <w:tcBorders>
              <w:top w:val="single" w:sz="2" w:space="0" w:color="auto"/>
              <w:bottom w:val="single" w:sz="2" w:space="0" w:color="auto"/>
            </w:tcBorders>
            <w:vAlign w:val="bottom"/>
          </w:tcPr>
          <w:p w14:paraId="173759D9" w14:textId="77777777" w:rsidR="0073344F" w:rsidRPr="00273AA1" w:rsidRDefault="0073344F">
            <w:pPr>
              <w:pStyle w:val="MeasureTableTextRightAligned"/>
            </w:pPr>
            <w:r w:rsidRPr="00273AA1">
              <w:t>1,370</w:t>
            </w:r>
          </w:p>
        </w:tc>
        <w:tc>
          <w:tcPr>
            <w:tcW w:w="968" w:type="dxa"/>
            <w:tcBorders>
              <w:top w:val="single" w:sz="2" w:space="0" w:color="auto"/>
              <w:bottom w:val="single" w:sz="2" w:space="0" w:color="auto"/>
            </w:tcBorders>
            <w:vAlign w:val="bottom"/>
          </w:tcPr>
          <w:p w14:paraId="417E86F0" w14:textId="77777777" w:rsidR="0073344F" w:rsidRPr="00273AA1" w:rsidRDefault="0073344F">
            <w:pPr>
              <w:pStyle w:val="MeasureTableTextRightAligned"/>
            </w:pPr>
            <w:r w:rsidRPr="00273AA1">
              <w:t>1,550</w:t>
            </w:r>
          </w:p>
        </w:tc>
      </w:tr>
      <w:tr w:rsidR="0073344F" w:rsidRPr="00273AA1" w14:paraId="642637D4" w14:textId="77777777">
        <w:trPr>
          <w:cantSplit/>
          <w:jc w:val="center"/>
        </w:trPr>
        <w:tc>
          <w:tcPr>
            <w:tcW w:w="1934" w:type="dxa"/>
            <w:gridSpan w:val="2"/>
            <w:tcBorders>
              <w:top w:val="single" w:sz="2" w:space="0" w:color="auto"/>
              <w:bottom w:val="nil"/>
            </w:tcBorders>
          </w:tcPr>
          <w:p w14:paraId="0C14AA3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D214E9" w14:textId="77777777" w:rsidR="0073344F" w:rsidRPr="00273AA1" w:rsidRDefault="0073344F">
            <w:pPr>
              <w:pStyle w:val="MeasureTableTextLeftAligned"/>
            </w:pPr>
            <w:r w:rsidRPr="00273AA1">
              <w:t>Exemption, Concessional rate</w:t>
            </w:r>
          </w:p>
        </w:tc>
        <w:tc>
          <w:tcPr>
            <w:tcW w:w="1500" w:type="dxa"/>
            <w:gridSpan w:val="2"/>
            <w:tcBorders>
              <w:top w:val="single" w:sz="2" w:space="0" w:color="auto"/>
              <w:bottom w:val="nil"/>
            </w:tcBorders>
          </w:tcPr>
          <w:p w14:paraId="0978F2D5" w14:textId="02D425F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0089419" w14:textId="77777777" w:rsidR="0073344F" w:rsidRPr="00273AA1" w:rsidRDefault="0073344F">
            <w:pPr>
              <w:pStyle w:val="MeasureTableTextLeftAligned"/>
            </w:pPr>
            <w:r w:rsidRPr="00273AA1">
              <w:t>B5</w:t>
            </w:r>
          </w:p>
        </w:tc>
      </w:tr>
      <w:tr w:rsidR="0073344F" w:rsidRPr="00273AA1" w14:paraId="300AFD35" w14:textId="77777777">
        <w:trPr>
          <w:cantSplit/>
          <w:jc w:val="center"/>
        </w:trPr>
        <w:tc>
          <w:tcPr>
            <w:tcW w:w="1934" w:type="dxa"/>
            <w:gridSpan w:val="2"/>
            <w:tcBorders>
              <w:top w:val="nil"/>
              <w:bottom w:val="nil"/>
            </w:tcBorders>
          </w:tcPr>
          <w:p w14:paraId="2938BB6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07B0BEF" w14:textId="77777777" w:rsidR="0073344F" w:rsidRPr="00273AA1" w:rsidRDefault="0073344F">
            <w:pPr>
              <w:pStyle w:val="MeasureTableTextLeftAligned"/>
            </w:pPr>
            <w:r w:rsidRPr="00273AA1">
              <w:t>Low</w:t>
            </w:r>
          </w:p>
        </w:tc>
        <w:tc>
          <w:tcPr>
            <w:tcW w:w="1500" w:type="dxa"/>
            <w:gridSpan w:val="2"/>
            <w:tcBorders>
              <w:top w:val="nil"/>
              <w:bottom w:val="nil"/>
            </w:tcBorders>
          </w:tcPr>
          <w:p w14:paraId="0B85804E" w14:textId="77777777" w:rsidR="0073344F" w:rsidRPr="00273AA1" w:rsidRDefault="0073344F">
            <w:pPr>
              <w:pStyle w:val="MeasureTableTextItalic"/>
            </w:pPr>
          </w:p>
        </w:tc>
        <w:tc>
          <w:tcPr>
            <w:tcW w:w="1124" w:type="dxa"/>
            <w:gridSpan w:val="2"/>
            <w:tcBorders>
              <w:top w:val="nil"/>
              <w:bottom w:val="nil"/>
            </w:tcBorders>
          </w:tcPr>
          <w:p w14:paraId="1B97F7D2" w14:textId="77777777" w:rsidR="0073344F" w:rsidRPr="00273AA1" w:rsidRDefault="0073344F">
            <w:pPr>
              <w:pStyle w:val="MeasureTableTextLeftAligned"/>
            </w:pPr>
          </w:p>
        </w:tc>
      </w:tr>
      <w:tr w:rsidR="0073344F" w:rsidRPr="00273AA1" w14:paraId="29C6CEFA" w14:textId="77777777">
        <w:trPr>
          <w:cantSplit/>
          <w:jc w:val="center"/>
        </w:trPr>
        <w:tc>
          <w:tcPr>
            <w:tcW w:w="1934" w:type="dxa"/>
            <w:gridSpan w:val="2"/>
            <w:tcBorders>
              <w:top w:val="nil"/>
              <w:bottom w:val="nil"/>
            </w:tcBorders>
          </w:tcPr>
          <w:p w14:paraId="30A0A82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E5F5305" w14:textId="77777777" w:rsidR="0073344F" w:rsidRPr="00273AA1" w:rsidRDefault="0073344F">
            <w:pPr>
              <w:pStyle w:val="MeasureTableTextLeftAligned"/>
            </w:pPr>
            <w:r w:rsidRPr="00273AA1">
              <w:t>2008</w:t>
            </w:r>
          </w:p>
        </w:tc>
        <w:tc>
          <w:tcPr>
            <w:tcW w:w="1500" w:type="dxa"/>
            <w:gridSpan w:val="2"/>
            <w:tcBorders>
              <w:top w:val="nil"/>
              <w:bottom w:val="nil"/>
            </w:tcBorders>
          </w:tcPr>
          <w:p w14:paraId="4A00B22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7BF87BB" w14:textId="77777777" w:rsidR="0073344F" w:rsidRPr="00273AA1" w:rsidRDefault="0073344F">
            <w:pPr>
              <w:pStyle w:val="MeasureTableTextLeftAligned"/>
            </w:pPr>
          </w:p>
        </w:tc>
      </w:tr>
      <w:tr w:rsidR="0073344F" w:rsidRPr="00273AA1" w14:paraId="1014463F" w14:textId="77777777">
        <w:trPr>
          <w:cantSplit/>
          <w:jc w:val="center"/>
        </w:trPr>
        <w:tc>
          <w:tcPr>
            <w:tcW w:w="1934" w:type="dxa"/>
            <w:gridSpan w:val="2"/>
            <w:tcBorders>
              <w:top w:val="nil"/>
            </w:tcBorders>
          </w:tcPr>
          <w:p w14:paraId="4AFF0F95" w14:textId="77777777" w:rsidR="0073344F" w:rsidRPr="00273AA1" w:rsidRDefault="0073344F">
            <w:pPr>
              <w:pStyle w:val="MeasureTableTextItalic"/>
            </w:pPr>
            <w:r w:rsidRPr="00273AA1">
              <w:t>Legislative reference:</w:t>
            </w:r>
          </w:p>
        </w:tc>
        <w:tc>
          <w:tcPr>
            <w:tcW w:w="5803" w:type="dxa"/>
            <w:gridSpan w:val="8"/>
            <w:tcBorders>
              <w:top w:val="nil"/>
            </w:tcBorders>
          </w:tcPr>
          <w:p w14:paraId="36059AE6" w14:textId="77777777"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International Tax Agreements Act 1953</w:t>
            </w:r>
          </w:p>
        </w:tc>
      </w:tr>
    </w:tbl>
    <w:p w14:paraId="74D78672" w14:textId="77777777" w:rsidR="0073344F" w:rsidRPr="00273AA1" w:rsidRDefault="0073344F" w:rsidP="0073344F">
      <w:pPr>
        <w:pStyle w:val="MeasureTableHeading"/>
      </w:pPr>
    </w:p>
    <w:p w14:paraId="0B4DC006" w14:textId="30FE264B" w:rsidR="0073344F" w:rsidRPr="00273AA1" w:rsidRDefault="0073344F" w:rsidP="0073344F">
      <w:r w:rsidRPr="00273AA1">
        <w:t>Under the benchmark, dividends, interest and royalties paid to non</w:t>
      </w:r>
      <w:r w:rsidR="003F625B">
        <w:noBreakHyphen/>
      </w:r>
      <w:r w:rsidRPr="00273AA1">
        <w:t>residents are generally subject to withholding tax at a flat rate. Tax treaties</w:t>
      </w:r>
      <w:r w:rsidRPr="00273AA1">
        <w:fldChar w:fldCharType="begin"/>
      </w:r>
      <w:r w:rsidRPr="00273AA1">
        <w:instrText xml:space="preserve"> XE </w:instrText>
      </w:r>
      <w:r w:rsidR="003F625B">
        <w:instrText>“</w:instrText>
      </w:r>
      <w:r w:rsidRPr="00273AA1">
        <w:instrText>International tax treaties</w:instrText>
      </w:r>
      <w:r w:rsidR="003F625B">
        <w:instrText>”</w:instrText>
      </w:r>
      <w:r w:rsidRPr="00273AA1">
        <w:instrText xml:space="preserve"> </w:instrText>
      </w:r>
      <w:r w:rsidRPr="00273AA1">
        <w:fldChar w:fldCharType="end"/>
      </w:r>
      <w:r w:rsidRPr="00273AA1">
        <w:t xml:space="preserve"> reduce or eliminate double taxation caused by the exercise of source and residence country taxing rights on cross border income flows. Under Australia</w:t>
      </w:r>
      <w:r w:rsidR="003F625B">
        <w:t>’</w:t>
      </w:r>
      <w:r w:rsidRPr="00273AA1">
        <w:t xml:space="preserve">s tax treaties, certain dividends, interest and royalties attract reduced withholding tax rates. For some treaties, these include: interest withholding tax exemptions for financial institutions, pension funds and governments; and dividend withholding tax exemptions for pension funds, governments, and where dividends are paid to companies with controlling interests in the companies paying the dividends (provided that certain integrity measures are satisfied). </w:t>
      </w:r>
    </w:p>
    <w:p w14:paraId="40CC5C5A" w14:textId="3B1901E3" w:rsidR="0073344F" w:rsidRPr="00273AA1" w:rsidRDefault="0073344F" w:rsidP="0073344F">
      <w:r w:rsidRPr="00273AA1">
        <w:t xml:space="preserve">Australia has signed 47 tax treaties, with 46 of the tax treaties being currently in force. </w:t>
      </w:r>
    </w:p>
    <w:p w14:paraId="7AFFCF0B" w14:textId="77777777" w:rsidR="0073344F" w:rsidRPr="00273AA1" w:rsidRDefault="0073344F" w:rsidP="00997892">
      <w:pPr>
        <w:pStyle w:val="Heading4"/>
      </w:pPr>
      <w:r w:rsidRPr="00273AA1">
        <w:t>B6</w:t>
      </w:r>
      <w:r w:rsidRPr="00273AA1">
        <w:tab/>
        <w:t>Income tax exemption for persons connected with certain US Government projects in Australia</w:t>
      </w:r>
    </w:p>
    <w:p w14:paraId="42B6DDD8"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8CC58C1" w14:textId="77777777">
        <w:trPr>
          <w:cantSplit/>
          <w:jc w:val="center"/>
        </w:trPr>
        <w:tc>
          <w:tcPr>
            <w:tcW w:w="967" w:type="dxa"/>
            <w:tcBorders>
              <w:top w:val="single" w:sz="2" w:space="0" w:color="auto"/>
              <w:bottom w:val="single" w:sz="2" w:space="0" w:color="auto"/>
            </w:tcBorders>
          </w:tcPr>
          <w:p w14:paraId="7C698341" w14:textId="6A803EA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6DD4201" w14:textId="706CA5E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13A2810" w14:textId="1B22536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F1F9F7D" w14:textId="6246CF2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B3668A9" w14:textId="2542BE8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159E49A" w14:textId="4F3927B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0A3AD2E" w14:textId="133F271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2379142" w14:textId="132C1E73" w:rsidR="0073344F" w:rsidRPr="00273AA1" w:rsidRDefault="0073344F">
            <w:pPr>
              <w:pStyle w:val="MeasureTableTextRightAligned"/>
            </w:pPr>
            <w:r w:rsidRPr="00273AA1">
              <w:t>2026</w:t>
            </w:r>
            <w:r w:rsidR="003F625B">
              <w:noBreakHyphen/>
            </w:r>
            <w:r w:rsidRPr="00273AA1">
              <w:t>27</w:t>
            </w:r>
          </w:p>
        </w:tc>
      </w:tr>
      <w:tr w:rsidR="0073344F" w:rsidRPr="00273AA1" w14:paraId="4F39C313" w14:textId="77777777">
        <w:trPr>
          <w:cantSplit/>
          <w:jc w:val="center"/>
        </w:trPr>
        <w:tc>
          <w:tcPr>
            <w:tcW w:w="967" w:type="dxa"/>
            <w:tcBorders>
              <w:top w:val="single" w:sz="2" w:space="0" w:color="auto"/>
              <w:bottom w:val="single" w:sz="2" w:space="0" w:color="auto"/>
            </w:tcBorders>
          </w:tcPr>
          <w:p w14:paraId="5275E4C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FD6086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10CF8B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9AD444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721A83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14038C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7CFE7FD"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E03B4BE" w14:textId="77777777" w:rsidR="0073344F" w:rsidRPr="00273AA1" w:rsidRDefault="0073344F">
            <w:pPr>
              <w:pStyle w:val="MeasureTableTextRightAligned"/>
            </w:pPr>
            <w:r w:rsidRPr="00273AA1">
              <w:t>*</w:t>
            </w:r>
          </w:p>
        </w:tc>
      </w:tr>
      <w:tr w:rsidR="0073344F" w:rsidRPr="00273AA1" w14:paraId="1867255B" w14:textId="77777777">
        <w:trPr>
          <w:cantSplit/>
          <w:jc w:val="center"/>
        </w:trPr>
        <w:tc>
          <w:tcPr>
            <w:tcW w:w="1934" w:type="dxa"/>
            <w:gridSpan w:val="2"/>
            <w:tcBorders>
              <w:top w:val="single" w:sz="2" w:space="0" w:color="auto"/>
              <w:bottom w:val="nil"/>
            </w:tcBorders>
          </w:tcPr>
          <w:p w14:paraId="75FD98E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CDEB59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6E886F8" w14:textId="68ACEB1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18EA545" w14:textId="77777777" w:rsidR="0073344F" w:rsidRPr="00273AA1" w:rsidRDefault="0073344F">
            <w:pPr>
              <w:pStyle w:val="MeasureTableTextLeftAligned"/>
            </w:pPr>
            <w:r w:rsidRPr="00273AA1">
              <w:t>B6</w:t>
            </w:r>
          </w:p>
        </w:tc>
      </w:tr>
      <w:tr w:rsidR="0073344F" w:rsidRPr="00273AA1" w14:paraId="27CCBE7C" w14:textId="77777777">
        <w:trPr>
          <w:cantSplit/>
          <w:jc w:val="center"/>
        </w:trPr>
        <w:tc>
          <w:tcPr>
            <w:tcW w:w="1934" w:type="dxa"/>
            <w:gridSpan w:val="2"/>
            <w:tcBorders>
              <w:top w:val="nil"/>
              <w:bottom w:val="nil"/>
            </w:tcBorders>
          </w:tcPr>
          <w:p w14:paraId="4810CD0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7957B0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C9C8E75" w14:textId="77777777" w:rsidR="0073344F" w:rsidRPr="00273AA1" w:rsidRDefault="0073344F">
            <w:pPr>
              <w:pStyle w:val="MeasureTableTextItalic"/>
            </w:pPr>
            <w:r w:rsidRPr="00273AA1">
              <w:t>* Category</w:t>
            </w:r>
          </w:p>
        </w:tc>
        <w:tc>
          <w:tcPr>
            <w:tcW w:w="1124" w:type="dxa"/>
            <w:gridSpan w:val="2"/>
            <w:tcBorders>
              <w:top w:val="nil"/>
              <w:bottom w:val="nil"/>
            </w:tcBorders>
          </w:tcPr>
          <w:p w14:paraId="2D120814" w14:textId="77777777" w:rsidR="0073344F" w:rsidRPr="00273AA1" w:rsidRDefault="0073344F">
            <w:pPr>
              <w:pStyle w:val="MeasureTableTextLeftAligned"/>
            </w:pPr>
            <w:r w:rsidRPr="00273AA1">
              <w:t>1+</w:t>
            </w:r>
          </w:p>
        </w:tc>
      </w:tr>
      <w:tr w:rsidR="0073344F" w:rsidRPr="00273AA1" w14:paraId="25A63D0F" w14:textId="77777777">
        <w:trPr>
          <w:cantSplit/>
          <w:jc w:val="center"/>
        </w:trPr>
        <w:tc>
          <w:tcPr>
            <w:tcW w:w="1934" w:type="dxa"/>
            <w:gridSpan w:val="2"/>
            <w:tcBorders>
              <w:top w:val="nil"/>
              <w:bottom w:val="nil"/>
            </w:tcBorders>
          </w:tcPr>
          <w:p w14:paraId="74B45F0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6AD9FE6"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DDC222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1182091" w14:textId="77777777" w:rsidR="0073344F" w:rsidRPr="00273AA1" w:rsidRDefault="0073344F">
            <w:pPr>
              <w:pStyle w:val="MeasureTableTextLeftAligned"/>
            </w:pPr>
          </w:p>
        </w:tc>
      </w:tr>
      <w:tr w:rsidR="0073344F" w:rsidRPr="00273AA1" w14:paraId="5C3B195E" w14:textId="77777777">
        <w:trPr>
          <w:cantSplit/>
          <w:jc w:val="center"/>
        </w:trPr>
        <w:tc>
          <w:tcPr>
            <w:tcW w:w="1934" w:type="dxa"/>
            <w:gridSpan w:val="2"/>
            <w:tcBorders>
              <w:top w:val="nil"/>
            </w:tcBorders>
          </w:tcPr>
          <w:p w14:paraId="75812EE1" w14:textId="77777777" w:rsidR="0073344F" w:rsidRPr="00273AA1" w:rsidRDefault="0073344F">
            <w:pPr>
              <w:pStyle w:val="MeasureTableTextItalic"/>
            </w:pPr>
            <w:r w:rsidRPr="00273AA1">
              <w:t>Legislative reference:</w:t>
            </w:r>
          </w:p>
        </w:tc>
        <w:tc>
          <w:tcPr>
            <w:tcW w:w="5803" w:type="dxa"/>
            <w:gridSpan w:val="8"/>
            <w:tcBorders>
              <w:top w:val="nil"/>
            </w:tcBorders>
          </w:tcPr>
          <w:p w14:paraId="77F0640C"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23AA of the </w:t>
            </w:r>
            <w:r w:rsidRPr="00273AA1">
              <w:rPr>
                <w:rFonts w:ascii="Arial" w:hAnsi="Arial" w:cs="Arial"/>
                <w:i/>
                <w:iCs/>
                <w:color w:val="000000"/>
                <w:sz w:val="16"/>
                <w:szCs w:val="16"/>
              </w:rPr>
              <w:t>Income Tax Assessment Act 1936</w:t>
            </w:r>
          </w:p>
        </w:tc>
      </w:tr>
    </w:tbl>
    <w:p w14:paraId="62491279" w14:textId="77777777" w:rsidR="0073344F" w:rsidRPr="00273AA1" w:rsidRDefault="0073344F" w:rsidP="0073344F">
      <w:pPr>
        <w:pStyle w:val="MeasureTableHeading"/>
      </w:pPr>
    </w:p>
    <w:p w14:paraId="2856984E" w14:textId="0CDEC22D" w:rsidR="0073344F" w:rsidRPr="00273AA1" w:rsidRDefault="0073344F" w:rsidP="0073344F">
      <w:r w:rsidRPr="00273AA1">
        <w:t>Under the benchmark, foreign residents are generally taxed on their Australian</w:t>
      </w:r>
      <w:r w:rsidR="003F625B">
        <w:noBreakHyphen/>
      </w:r>
      <w:r w:rsidRPr="00273AA1">
        <w:t>sourced income, such as money they earn working in Australia. The profit and remuneration of United States contractors, armed forces members and their associated employees, or others connected with certain approved United States Government projects in Australia are exempt from Australian income tax, where the income is subject to tax in the United States. Projects</w:t>
      </w:r>
      <w:r w:rsidRPr="00273AA1">
        <w:fldChar w:fldCharType="begin"/>
      </w:r>
      <w:r w:rsidRPr="00273AA1">
        <w:instrText xml:space="preserve"> XE </w:instrText>
      </w:r>
      <w:r w:rsidR="003F625B">
        <w:instrText>“</w:instrText>
      </w:r>
      <w:r w:rsidRPr="00273AA1">
        <w:instrText>US Government projects</w:instrText>
      </w:r>
      <w:r w:rsidR="003F625B">
        <w:instrText>”</w:instrText>
      </w:r>
      <w:r w:rsidRPr="00273AA1">
        <w:instrText xml:space="preserve"> </w:instrText>
      </w:r>
      <w:r w:rsidRPr="00273AA1">
        <w:fldChar w:fldCharType="end"/>
      </w:r>
      <w:r w:rsidRPr="00273AA1">
        <w:t xml:space="preserve"> to which the exemption applies include the North West Cape Naval Communication Station, the Joint Defence Space Research Facility, the Sparta project, the Joint Defence Space Communications Station, and the Force Posture Initiatives.</w:t>
      </w:r>
    </w:p>
    <w:p w14:paraId="1D1DB4D7" w14:textId="77777777" w:rsidR="0073344F" w:rsidRPr="00273AA1" w:rsidRDefault="0073344F" w:rsidP="00997892">
      <w:pPr>
        <w:pStyle w:val="Heading4"/>
      </w:pPr>
      <w:r w:rsidRPr="00273AA1">
        <w:lastRenderedPageBreak/>
        <w:t>B7</w:t>
      </w:r>
      <w:r w:rsidRPr="00273AA1">
        <w:tab/>
        <w:t>Concessional tax treatment of offshore banking units</w:t>
      </w:r>
    </w:p>
    <w:p w14:paraId="17AF610B" w14:textId="76089C4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12CC333" w14:textId="77777777">
        <w:trPr>
          <w:cantSplit/>
          <w:jc w:val="center"/>
        </w:trPr>
        <w:tc>
          <w:tcPr>
            <w:tcW w:w="967" w:type="dxa"/>
            <w:tcBorders>
              <w:top w:val="single" w:sz="2" w:space="0" w:color="auto"/>
              <w:bottom w:val="single" w:sz="2" w:space="0" w:color="auto"/>
            </w:tcBorders>
          </w:tcPr>
          <w:p w14:paraId="3E2A9AAB" w14:textId="309D927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37C6A64" w14:textId="1324BF1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70A30C1" w14:textId="4A3BD6A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CFD3F52" w14:textId="49B0FCD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A72F325" w14:textId="58C7439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6E6C1CA" w14:textId="06C705B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DA512B6" w14:textId="74483A7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0CBB007" w14:textId="584C1E5C" w:rsidR="0073344F" w:rsidRPr="00273AA1" w:rsidRDefault="0073344F">
            <w:pPr>
              <w:pStyle w:val="MeasureTableTextRightAligned"/>
            </w:pPr>
            <w:r w:rsidRPr="00273AA1">
              <w:t>2026</w:t>
            </w:r>
            <w:r w:rsidR="003F625B">
              <w:noBreakHyphen/>
            </w:r>
            <w:r w:rsidRPr="00273AA1">
              <w:t>27</w:t>
            </w:r>
          </w:p>
        </w:tc>
      </w:tr>
      <w:tr w:rsidR="0073344F" w:rsidRPr="00273AA1" w14:paraId="1497C92F" w14:textId="77777777">
        <w:trPr>
          <w:cantSplit/>
          <w:jc w:val="center"/>
        </w:trPr>
        <w:tc>
          <w:tcPr>
            <w:tcW w:w="967" w:type="dxa"/>
            <w:tcBorders>
              <w:top w:val="single" w:sz="2" w:space="0" w:color="auto"/>
              <w:bottom w:val="single" w:sz="2" w:space="0" w:color="auto"/>
            </w:tcBorders>
          </w:tcPr>
          <w:p w14:paraId="6D496061" w14:textId="77777777" w:rsidR="0073344F" w:rsidRPr="00273AA1" w:rsidRDefault="0073344F">
            <w:pPr>
              <w:pStyle w:val="MeasureTableTextRightAligned"/>
            </w:pPr>
            <w:r w:rsidRPr="00273AA1">
              <w:t>355</w:t>
            </w:r>
          </w:p>
        </w:tc>
        <w:tc>
          <w:tcPr>
            <w:tcW w:w="967" w:type="dxa"/>
            <w:tcBorders>
              <w:top w:val="single" w:sz="2" w:space="0" w:color="auto"/>
              <w:bottom w:val="single" w:sz="2" w:space="0" w:color="auto"/>
            </w:tcBorders>
          </w:tcPr>
          <w:p w14:paraId="330355CF" w14:textId="77777777" w:rsidR="0073344F" w:rsidRPr="00273AA1" w:rsidRDefault="0073344F">
            <w:pPr>
              <w:pStyle w:val="MeasureTableTextRightAligned"/>
            </w:pPr>
            <w:r w:rsidRPr="00273AA1">
              <w:t>340</w:t>
            </w:r>
          </w:p>
        </w:tc>
        <w:tc>
          <w:tcPr>
            <w:tcW w:w="967" w:type="dxa"/>
            <w:tcBorders>
              <w:top w:val="single" w:sz="2" w:space="0" w:color="auto"/>
              <w:bottom w:val="single" w:sz="2" w:space="0" w:color="auto"/>
            </w:tcBorders>
            <w:vAlign w:val="bottom"/>
          </w:tcPr>
          <w:p w14:paraId="21FFC7AF" w14:textId="77777777" w:rsidR="0073344F" w:rsidRPr="00273AA1" w:rsidRDefault="0073344F">
            <w:pPr>
              <w:pStyle w:val="MeasureTableTextRightAligned"/>
            </w:pPr>
            <w:r w:rsidRPr="00273AA1">
              <w:t>335</w:t>
            </w:r>
          </w:p>
        </w:tc>
        <w:tc>
          <w:tcPr>
            <w:tcW w:w="967" w:type="dxa"/>
            <w:tcBorders>
              <w:top w:val="single" w:sz="2" w:space="0" w:color="auto"/>
              <w:bottom w:val="single" w:sz="2" w:space="0" w:color="auto"/>
            </w:tcBorders>
            <w:vAlign w:val="bottom"/>
          </w:tcPr>
          <w:p w14:paraId="6C9C441C" w14:textId="77777777" w:rsidR="0073344F" w:rsidRPr="00273AA1" w:rsidRDefault="0073344F">
            <w:pPr>
              <w:pStyle w:val="MeasureTableTextRightAligned"/>
            </w:pPr>
            <w:r w:rsidRPr="00273AA1">
              <w:t>305</w:t>
            </w:r>
          </w:p>
        </w:tc>
        <w:tc>
          <w:tcPr>
            <w:tcW w:w="967" w:type="dxa"/>
            <w:tcBorders>
              <w:top w:val="single" w:sz="2" w:space="0" w:color="auto"/>
              <w:bottom w:val="single" w:sz="2" w:space="0" w:color="auto"/>
            </w:tcBorders>
            <w:vAlign w:val="bottom"/>
          </w:tcPr>
          <w:p w14:paraId="41EDE793" w14:textId="77777777" w:rsidR="0073344F" w:rsidRPr="00273AA1" w:rsidRDefault="0073344F">
            <w:pPr>
              <w:pStyle w:val="MeasureTableTextRightAligned"/>
            </w:pPr>
            <w:r w:rsidRPr="00273AA1">
              <w:t>180</w:t>
            </w:r>
          </w:p>
        </w:tc>
        <w:tc>
          <w:tcPr>
            <w:tcW w:w="967" w:type="dxa"/>
            <w:gridSpan w:val="2"/>
            <w:tcBorders>
              <w:top w:val="single" w:sz="2" w:space="0" w:color="auto"/>
              <w:bottom w:val="single" w:sz="2" w:space="0" w:color="auto"/>
            </w:tcBorders>
            <w:vAlign w:val="bottom"/>
          </w:tcPr>
          <w:p w14:paraId="5ED9C08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2BCCC5E"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FF9289B" w14:textId="77777777" w:rsidR="0073344F" w:rsidRPr="00273AA1" w:rsidRDefault="0073344F">
            <w:pPr>
              <w:pStyle w:val="MeasureTableTextRightAligned"/>
            </w:pPr>
            <w:r w:rsidRPr="00273AA1">
              <w:t>..</w:t>
            </w:r>
          </w:p>
        </w:tc>
      </w:tr>
      <w:tr w:rsidR="0073344F" w:rsidRPr="00273AA1" w14:paraId="044A7EF6" w14:textId="77777777">
        <w:trPr>
          <w:cantSplit/>
          <w:jc w:val="center"/>
        </w:trPr>
        <w:tc>
          <w:tcPr>
            <w:tcW w:w="1934" w:type="dxa"/>
            <w:gridSpan w:val="2"/>
            <w:tcBorders>
              <w:top w:val="single" w:sz="2" w:space="0" w:color="auto"/>
              <w:bottom w:val="nil"/>
            </w:tcBorders>
          </w:tcPr>
          <w:p w14:paraId="1E0DC1C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CECD00"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689B4234" w14:textId="5124726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747B07D" w14:textId="77777777" w:rsidR="0073344F" w:rsidRPr="00273AA1" w:rsidRDefault="0073344F">
            <w:pPr>
              <w:pStyle w:val="MeasureTableTextLeftAligned"/>
            </w:pPr>
            <w:r w:rsidRPr="00273AA1">
              <w:t>B7</w:t>
            </w:r>
          </w:p>
        </w:tc>
      </w:tr>
      <w:tr w:rsidR="0073344F" w:rsidRPr="00273AA1" w14:paraId="20265D1E" w14:textId="77777777">
        <w:trPr>
          <w:cantSplit/>
          <w:jc w:val="center"/>
        </w:trPr>
        <w:tc>
          <w:tcPr>
            <w:tcW w:w="1934" w:type="dxa"/>
            <w:gridSpan w:val="2"/>
            <w:tcBorders>
              <w:top w:val="nil"/>
              <w:bottom w:val="nil"/>
            </w:tcBorders>
          </w:tcPr>
          <w:p w14:paraId="38F544C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45CAD4F"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627184D1" w14:textId="77777777" w:rsidR="0073344F" w:rsidRPr="00273AA1" w:rsidRDefault="0073344F">
            <w:pPr>
              <w:pStyle w:val="MeasureTableTextItalic"/>
            </w:pPr>
          </w:p>
        </w:tc>
        <w:tc>
          <w:tcPr>
            <w:tcW w:w="1124" w:type="dxa"/>
            <w:gridSpan w:val="2"/>
            <w:tcBorders>
              <w:top w:val="nil"/>
              <w:bottom w:val="nil"/>
            </w:tcBorders>
          </w:tcPr>
          <w:p w14:paraId="38012CF4" w14:textId="77777777" w:rsidR="0073344F" w:rsidRPr="00273AA1" w:rsidRDefault="0073344F">
            <w:pPr>
              <w:pStyle w:val="MeasureTableTextLeftAligned"/>
            </w:pPr>
          </w:p>
        </w:tc>
      </w:tr>
      <w:tr w:rsidR="0073344F" w:rsidRPr="00273AA1" w14:paraId="5CD95D71" w14:textId="77777777">
        <w:trPr>
          <w:cantSplit/>
          <w:jc w:val="center"/>
        </w:trPr>
        <w:tc>
          <w:tcPr>
            <w:tcW w:w="1934" w:type="dxa"/>
            <w:gridSpan w:val="2"/>
            <w:tcBorders>
              <w:top w:val="nil"/>
              <w:bottom w:val="nil"/>
            </w:tcBorders>
          </w:tcPr>
          <w:p w14:paraId="7ACEFE8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2071E1D" w14:textId="77777777" w:rsidR="0073344F" w:rsidRPr="00273AA1" w:rsidRDefault="0073344F">
            <w:pPr>
              <w:pStyle w:val="MeasureTableTextLeftAligned"/>
            </w:pPr>
            <w:r w:rsidRPr="00273AA1">
              <w:t>1987 (interest withholding), 1992 (concessional tax rate)</w:t>
            </w:r>
          </w:p>
        </w:tc>
        <w:tc>
          <w:tcPr>
            <w:tcW w:w="1500" w:type="dxa"/>
            <w:gridSpan w:val="2"/>
            <w:tcBorders>
              <w:top w:val="nil"/>
              <w:bottom w:val="nil"/>
            </w:tcBorders>
          </w:tcPr>
          <w:p w14:paraId="161B2AA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B404D11" w14:textId="77777777" w:rsidR="0073344F" w:rsidRPr="00273AA1" w:rsidRDefault="0073344F">
            <w:pPr>
              <w:pStyle w:val="MeasureTableTextLeftAligned"/>
            </w:pPr>
            <w:r w:rsidRPr="00273AA1">
              <w:t>2024</w:t>
            </w:r>
          </w:p>
        </w:tc>
      </w:tr>
      <w:tr w:rsidR="0073344F" w:rsidRPr="00273AA1" w14:paraId="33B0A26C" w14:textId="77777777">
        <w:trPr>
          <w:cantSplit/>
          <w:jc w:val="center"/>
        </w:trPr>
        <w:tc>
          <w:tcPr>
            <w:tcW w:w="1934" w:type="dxa"/>
            <w:gridSpan w:val="2"/>
            <w:tcBorders>
              <w:top w:val="nil"/>
            </w:tcBorders>
          </w:tcPr>
          <w:p w14:paraId="19E290D8" w14:textId="77777777" w:rsidR="0073344F" w:rsidRPr="00273AA1" w:rsidRDefault="0073344F">
            <w:pPr>
              <w:pStyle w:val="MeasureTableTextItalic"/>
            </w:pPr>
            <w:r w:rsidRPr="00273AA1">
              <w:t>Legislative reference:</w:t>
            </w:r>
          </w:p>
        </w:tc>
        <w:tc>
          <w:tcPr>
            <w:tcW w:w="5803" w:type="dxa"/>
            <w:gridSpan w:val="8"/>
            <w:tcBorders>
              <w:top w:val="nil"/>
            </w:tcBorders>
          </w:tcPr>
          <w:p w14:paraId="23DB6B50"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Division 9A of Part III and Section 128GB of the </w:t>
            </w:r>
            <w:r w:rsidRPr="00273AA1">
              <w:rPr>
                <w:rFonts w:ascii="Arial" w:hAnsi="Arial" w:cs="Arial"/>
                <w:i/>
                <w:iCs/>
                <w:color w:val="000000"/>
                <w:sz w:val="16"/>
                <w:szCs w:val="16"/>
              </w:rPr>
              <w:t>Income Tax Assessment Act 1936</w:t>
            </w:r>
          </w:p>
        </w:tc>
      </w:tr>
    </w:tbl>
    <w:p w14:paraId="1A53D238" w14:textId="77777777" w:rsidR="0073344F" w:rsidRPr="00273AA1" w:rsidRDefault="0073344F" w:rsidP="0073344F">
      <w:pPr>
        <w:pStyle w:val="MeasureTableHeading"/>
      </w:pPr>
    </w:p>
    <w:p w14:paraId="1CB45EAD" w14:textId="443DF05D" w:rsidR="0073344F" w:rsidRPr="00273AA1" w:rsidRDefault="0073344F" w:rsidP="0073344F">
      <w:r w:rsidRPr="00273AA1">
        <w:t>Under the benchmark, company profits are taxed at 30 per cent. However, income (other than capital gains) derived by an offshore banking unit</w:t>
      </w:r>
      <w:r w:rsidRPr="00273AA1">
        <w:fldChar w:fldCharType="begin"/>
      </w:r>
      <w:r w:rsidRPr="00273AA1">
        <w:instrText xml:space="preserve"> XE </w:instrText>
      </w:r>
      <w:r w:rsidR="003F625B">
        <w:instrText>“</w:instrText>
      </w:r>
      <w:r w:rsidRPr="00273AA1">
        <w:instrText>Offshore banking units</w:instrText>
      </w:r>
      <w:r w:rsidR="003F625B">
        <w:instrText>”</w:instrText>
      </w:r>
      <w:r w:rsidRPr="00273AA1">
        <w:instrText xml:space="preserve"> </w:instrText>
      </w:r>
      <w:r w:rsidRPr="00273AA1">
        <w:fldChar w:fldCharType="end"/>
      </w:r>
      <w:r w:rsidRPr="00273AA1">
        <w:t xml:space="preserve"> from eligible offshore banking activities is taxed at a concessional rate of 10 per cent. Interest paid by an offshore banking unit on qualifying offshore borrowings, and gold fees paid by an offshore banking unit on certain offshore gold borrowings, are exempt from withholding tax. </w:t>
      </w:r>
    </w:p>
    <w:p w14:paraId="4EA0CC64" w14:textId="15C1FC32" w:rsidR="0073344F" w:rsidRPr="00273AA1" w:rsidRDefault="0073344F" w:rsidP="0073344F">
      <w:r w:rsidRPr="00273AA1">
        <w:t>The concessional tax rate will no longer apply from the end of taxpayers</w:t>
      </w:r>
      <w:r w:rsidR="003F625B">
        <w:t>’</w:t>
      </w:r>
      <w:r w:rsidRPr="00273AA1">
        <w:t xml:space="preserve"> 2022</w:t>
      </w:r>
      <w:r w:rsidR="004B3558">
        <w:t>–</w:t>
      </w:r>
      <w:r w:rsidRPr="00273AA1">
        <w:t>23 income year and the interest withholding tax exemption will be removed from 1 January 2024.</w:t>
      </w:r>
    </w:p>
    <w:p w14:paraId="09CE055A" w14:textId="77777777" w:rsidR="0073344F" w:rsidRPr="00273AA1" w:rsidRDefault="0073344F" w:rsidP="00997892">
      <w:pPr>
        <w:pStyle w:val="Heading4"/>
      </w:pPr>
      <w:r w:rsidRPr="00273AA1">
        <w:t>B8</w:t>
      </w:r>
      <w:r w:rsidRPr="00273AA1">
        <w:tab/>
        <w:t>Exemption for foreign branch profits from income tax</w:t>
      </w:r>
    </w:p>
    <w:p w14:paraId="3FB00C30" w14:textId="0531399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31EF81B" w14:textId="77777777">
        <w:trPr>
          <w:cantSplit/>
          <w:jc w:val="center"/>
        </w:trPr>
        <w:tc>
          <w:tcPr>
            <w:tcW w:w="967" w:type="dxa"/>
            <w:tcBorders>
              <w:top w:val="single" w:sz="2" w:space="0" w:color="auto"/>
              <w:bottom w:val="single" w:sz="2" w:space="0" w:color="auto"/>
            </w:tcBorders>
          </w:tcPr>
          <w:p w14:paraId="5FD053A5" w14:textId="05B8D46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625C259" w14:textId="03C4D10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19DAF45" w14:textId="481A548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959A2DD" w14:textId="13C496D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EC9C5FD" w14:textId="4931BE3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DBD47C0" w14:textId="7B59544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17661DD" w14:textId="753D960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59513A1" w14:textId="5529D7DE" w:rsidR="0073344F" w:rsidRPr="00273AA1" w:rsidRDefault="0073344F">
            <w:pPr>
              <w:pStyle w:val="MeasureTableTextRightAligned"/>
            </w:pPr>
            <w:r w:rsidRPr="00273AA1">
              <w:t>2026</w:t>
            </w:r>
            <w:r w:rsidR="003F625B">
              <w:noBreakHyphen/>
            </w:r>
            <w:r w:rsidRPr="00273AA1">
              <w:t>27</w:t>
            </w:r>
          </w:p>
        </w:tc>
      </w:tr>
      <w:tr w:rsidR="0073344F" w:rsidRPr="00273AA1" w14:paraId="057A15AB" w14:textId="77777777">
        <w:trPr>
          <w:cantSplit/>
          <w:jc w:val="center"/>
        </w:trPr>
        <w:tc>
          <w:tcPr>
            <w:tcW w:w="967" w:type="dxa"/>
            <w:tcBorders>
              <w:top w:val="single" w:sz="2" w:space="0" w:color="auto"/>
              <w:bottom w:val="single" w:sz="2" w:space="0" w:color="auto"/>
            </w:tcBorders>
          </w:tcPr>
          <w:p w14:paraId="6620FDD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AB83A9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8AC7FE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B2D07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2F3B35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A33788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3A4ADB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FA9F073" w14:textId="77777777" w:rsidR="0073344F" w:rsidRPr="00273AA1" w:rsidRDefault="0073344F">
            <w:pPr>
              <w:pStyle w:val="MeasureTableTextRightAligned"/>
            </w:pPr>
            <w:r w:rsidRPr="00273AA1">
              <w:t>*</w:t>
            </w:r>
          </w:p>
        </w:tc>
      </w:tr>
      <w:tr w:rsidR="0073344F" w:rsidRPr="00273AA1" w14:paraId="2A6B2C29" w14:textId="77777777">
        <w:trPr>
          <w:cantSplit/>
          <w:jc w:val="center"/>
        </w:trPr>
        <w:tc>
          <w:tcPr>
            <w:tcW w:w="1934" w:type="dxa"/>
            <w:gridSpan w:val="2"/>
            <w:tcBorders>
              <w:top w:val="single" w:sz="2" w:space="0" w:color="auto"/>
              <w:bottom w:val="nil"/>
            </w:tcBorders>
          </w:tcPr>
          <w:p w14:paraId="379DE2D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F1421E8"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26585EB" w14:textId="0002C9E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BCF4A89" w14:textId="77777777" w:rsidR="0073344F" w:rsidRPr="00273AA1" w:rsidRDefault="0073344F">
            <w:pPr>
              <w:pStyle w:val="MeasureTableTextLeftAligned"/>
            </w:pPr>
            <w:r w:rsidRPr="00273AA1">
              <w:t>B8</w:t>
            </w:r>
          </w:p>
        </w:tc>
      </w:tr>
      <w:tr w:rsidR="0073344F" w:rsidRPr="00273AA1" w14:paraId="0CEB500C" w14:textId="77777777">
        <w:trPr>
          <w:cantSplit/>
          <w:jc w:val="center"/>
        </w:trPr>
        <w:tc>
          <w:tcPr>
            <w:tcW w:w="1934" w:type="dxa"/>
            <w:gridSpan w:val="2"/>
            <w:tcBorders>
              <w:top w:val="nil"/>
              <w:bottom w:val="nil"/>
            </w:tcBorders>
          </w:tcPr>
          <w:p w14:paraId="6C89E8D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1B572E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905E967" w14:textId="77777777" w:rsidR="0073344F" w:rsidRPr="00273AA1" w:rsidRDefault="0073344F">
            <w:pPr>
              <w:pStyle w:val="MeasureTableTextItalic"/>
            </w:pPr>
            <w:r w:rsidRPr="00273AA1">
              <w:t>* Category</w:t>
            </w:r>
          </w:p>
        </w:tc>
        <w:tc>
          <w:tcPr>
            <w:tcW w:w="1124" w:type="dxa"/>
            <w:gridSpan w:val="2"/>
            <w:tcBorders>
              <w:top w:val="nil"/>
              <w:bottom w:val="nil"/>
            </w:tcBorders>
          </w:tcPr>
          <w:p w14:paraId="62D7D3F5" w14:textId="77777777" w:rsidR="0073344F" w:rsidRPr="00273AA1" w:rsidRDefault="0073344F">
            <w:pPr>
              <w:pStyle w:val="MeasureTableTextLeftAligned"/>
            </w:pPr>
            <w:r w:rsidRPr="00273AA1">
              <w:t>4+</w:t>
            </w:r>
          </w:p>
        </w:tc>
      </w:tr>
      <w:tr w:rsidR="0073344F" w:rsidRPr="00273AA1" w14:paraId="35F7B2C1" w14:textId="77777777">
        <w:trPr>
          <w:cantSplit/>
          <w:jc w:val="center"/>
        </w:trPr>
        <w:tc>
          <w:tcPr>
            <w:tcW w:w="1934" w:type="dxa"/>
            <w:gridSpan w:val="2"/>
            <w:tcBorders>
              <w:top w:val="nil"/>
              <w:bottom w:val="nil"/>
            </w:tcBorders>
          </w:tcPr>
          <w:p w14:paraId="3A6AA15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7BD7827" w14:textId="77777777" w:rsidR="0073344F" w:rsidRPr="00273AA1" w:rsidRDefault="0073344F">
            <w:pPr>
              <w:pStyle w:val="MeasureTableTextLeftAligned"/>
            </w:pPr>
            <w:r w:rsidRPr="00273AA1">
              <w:t>1991</w:t>
            </w:r>
          </w:p>
        </w:tc>
        <w:tc>
          <w:tcPr>
            <w:tcW w:w="1500" w:type="dxa"/>
            <w:gridSpan w:val="2"/>
            <w:tcBorders>
              <w:top w:val="nil"/>
              <w:bottom w:val="nil"/>
            </w:tcBorders>
          </w:tcPr>
          <w:p w14:paraId="2AB7445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3C48A3A" w14:textId="77777777" w:rsidR="0073344F" w:rsidRPr="00273AA1" w:rsidRDefault="0073344F">
            <w:pPr>
              <w:pStyle w:val="MeasureTableTextLeftAligned"/>
            </w:pPr>
          </w:p>
        </w:tc>
      </w:tr>
      <w:tr w:rsidR="0073344F" w:rsidRPr="00273AA1" w14:paraId="5465140A" w14:textId="77777777">
        <w:trPr>
          <w:cantSplit/>
          <w:jc w:val="center"/>
        </w:trPr>
        <w:tc>
          <w:tcPr>
            <w:tcW w:w="1934" w:type="dxa"/>
            <w:gridSpan w:val="2"/>
            <w:tcBorders>
              <w:top w:val="nil"/>
            </w:tcBorders>
          </w:tcPr>
          <w:p w14:paraId="7A916E3A" w14:textId="77777777" w:rsidR="0073344F" w:rsidRPr="00273AA1" w:rsidRDefault="0073344F">
            <w:pPr>
              <w:pStyle w:val="MeasureTableTextItalic"/>
            </w:pPr>
            <w:r w:rsidRPr="00273AA1">
              <w:t>Legislative reference:</w:t>
            </w:r>
          </w:p>
        </w:tc>
        <w:tc>
          <w:tcPr>
            <w:tcW w:w="5803" w:type="dxa"/>
            <w:gridSpan w:val="8"/>
            <w:tcBorders>
              <w:top w:val="nil"/>
            </w:tcBorders>
          </w:tcPr>
          <w:p w14:paraId="383E984A"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23AH of the </w:t>
            </w:r>
            <w:r w:rsidRPr="00273AA1">
              <w:rPr>
                <w:rFonts w:ascii="Arial" w:hAnsi="Arial" w:cs="Arial"/>
                <w:i/>
                <w:iCs/>
                <w:color w:val="000000"/>
                <w:sz w:val="16"/>
                <w:szCs w:val="16"/>
              </w:rPr>
              <w:t>Income Tax Assessment Act 1936</w:t>
            </w:r>
          </w:p>
        </w:tc>
      </w:tr>
    </w:tbl>
    <w:p w14:paraId="44BEB693" w14:textId="77777777" w:rsidR="0073344F" w:rsidRPr="00273AA1" w:rsidRDefault="0073344F" w:rsidP="0073344F">
      <w:pPr>
        <w:pStyle w:val="MeasureTableHeading"/>
      </w:pPr>
    </w:p>
    <w:p w14:paraId="636EF14E" w14:textId="47446706" w:rsidR="0073344F" w:rsidRPr="00273AA1" w:rsidRDefault="0073344F" w:rsidP="0073344F">
      <w:r w:rsidRPr="00273AA1">
        <w:t>Under the benchmark, Australian resident companies are taxed on their worldwide income. However, in general, income</w:t>
      </w:r>
      <w:r w:rsidRPr="00273AA1">
        <w:fldChar w:fldCharType="begin"/>
      </w:r>
      <w:r w:rsidRPr="00273AA1">
        <w:instrText xml:space="preserve"> XE </w:instrText>
      </w:r>
      <w:r w:rsidR="003F625B">
        <w:instrText>“</w:instrText>
      </w:r>
      <w:r w:rsidRPr="00273AA1">
        <w:instrText>Foreign branch income</w:instrText>
      </w:r>
      <w:r w:rsidR="003F625B">
        <w:instrText>”</w:instrText>
      </w:r>
      <w:r w:rsidRPr="00273AA1">
        <w:instrText xml:space="preserve"> </w:instrText>
      </w:r>
      <w:r w:rsidRPr="00273AA1">
        <w:fldChar w:fldCharType="end"/>
      </w:r>
      <w:r w:rsidRPr="00273AA1">
        <w:t xml:space="preserve"> from a business carried on by an Australian company through a permanent establishment (branch) in a foreign country is exempt from income tax. The exempt income broadly comprises operating profits and capital gains but does not include passive or other tainted income where the branch fails an active income test.</w:t>
      </w:r>
    </w:p>
    <w:p w14:paraId="322C1740" w14:textId="77777777" w:rsidR="0073344F" w:rsidRPr="00273AA1" w:rsidRDefault="0073344F" w:rsidP="00997892">
      <w:pPr>
        <w:pStyle w:val="Heading4"/>
      </w:pPr>
      <w:r w:rsidRPr="00273AA1">
        <w:lastRenderedPageBreak/>
        <w:t>B9</w:t>
      </w:r>
      <w:r w:rsidRPr="00273AA1">
        <w:tab/>
        <w:t>Exemption from accruals taxation system for certain transferor trusts</w:t>
      </w:r>
    </w:p>
    <w:p w14:paraId="6084CAE3" w14:textId="4570168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FA3DC4C" w14:textId="77777777">
        <w:trPr>
          <w:cantSplit/>
          <w:jc w:val="center"/>
        </w:trPr>
        <w:tc>
          <w:tcPr>
            <w:tcW w:w="967" w:type="dxa"/>
            <w:tcBorders>
              <w:top w:val="single" w:sz="2" w:space="0" w:color="auto"/>
              <w:bottom w:val="single" w:sz="2" w:space="0" w:color="auto"/>
            </w:tcBorders>
          </w:tcPr>
          <w:p w14:paraId="61686218" w14:textId="085498F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C8827AE" w14:textId="2306F63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E672CCF" w14:textId="42F38D5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2EB893" w14:textId="74B5C3B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66B9BCB" w14:textId="25DC3D5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944A406" w14:textId="01E3EB6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9553586" w14:textId="272DB4E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4F32A1F" w14:textId="7077897E" w:rsidR="0073344F" w:rsidRPr="00273AA1" w:rsidRDefault="0073344F">
            <w:pPr>
              <w:pStyle w:val="MeasureTableTextRightAligned"/>
            </w:pPr>
            <w:r w:rsidRPr="00273AA1">
              <w:t>2026</w:t>
            </w:r>
            <w:r w:rsidR="003F625B">
              <w:noBreakHyphen/>
            </w:r>
            <w:r w:rsidRPr="00273AA1">
              <w:t>27</w:t>
            </w:r>
          </w:p>
        </w:tc>
      </w:tr>
      <w:tr w:rsidR="0073344F" w:rsidRPr="00273AA1" w14:paraId="5E03FEF2" w14:textId="77777777">
        <w:trPr>
          <w:cantSplit/>
          <w:jc w:val="center"/>
        </w:trPr>
        <w:tc>
          <w:tcPr>
            <w:tcW w:w="967" w:type="dxa"/>
            <w:tcBorders>
              <w:top w:val="single" w:sz="2" w:space="0" w:color="auto"/>
              <w:bottom w:val="single" w:sz="2" w:space="0" w:color="auto"/>
            </w:tcBorders>
          </w:tcPr>
          <w:p w14:paraId="2C47452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535829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0E00AB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E07CDD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C71B11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0A47BDB"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1303DA0"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2B8FE64" w14:textId="77777777" w:rsidR="0073344F" w:rsidRPr="00273AA1" w:rsidRDefault="0073344F">
            <w:pPr>
              <w:pStyle w:val="MeasureTableTextRightAligned"/>
            </w:pPr>
            <w:r w:rsidRPr="00273AA1">
              <w:t>*</w:t>
            </w:r>
          </w:p>
        </w:tc>
      </w:tr>
      <w:tr w:rsidR="0073344F" w:rsidRPr="00273AA1" w14:paraId="3049AF4D" w14:textId="77777777">
        <w:trPr>
          <w:cantSplit/>
          <w:jc w:val="center"/>
        </w:trPr>
        <w:tc>
          <w:tcPr>
            <w:tcW w:w="1934" w:type="dxa"/>
            <w:gridSpan w:val="2"/>
            <w:tcBorders>
              <w:top w:val="single" w:sz="2" w:space="0" w:color="auto"/>
              <w:bottom w:val="nil"/>
            </w:tcBorders>
          </w:tcPr>
          <w:p w14:paraId="5A5861B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AA1848"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772315D" w14:textId="7726AB6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2DC80E6" w14:textId="77777777" w:rsidR="0073344F" w:rsidRPr="00273AA1" w:rsidRDefault="0073344F">
            <w:pPr>
              <w:pStyle w:val="MeasureTableTextLeftAligned"/>
            </w:pPr>
            <w:r w:rsidRPr="00273AA1">
              <w:t>B9</w:t>
            </w:r>
          </w:p>
        </w:tc>
      </w:tr>
      <w:tr w:rsidR="0073344F" w:rsidRPr="00273AA1" w14:paraId="1160F0F4" w14:textId="77777777">
        <w:trPr>
          <w:cantSplit/>
          <w:jc w:val="center"/>
        </w:trPr>
        <w:tc>
          <w:tcPr>
            <w:tcW w:w="1934" w:type="dxa"/>
            <w:gridSpan w:val="2"/>
            <w:tcBorders>
              <w:top w:val="nil"/>
              <w:bottom w:val="nil"/>
            </w:tcBorders>
          </w:tcPr>
          <w:p w14:paraId="15D6FC3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39651EC"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8D1AE50" w14:textId="77777777" w:rsidR="0073344F" w:rsidRPr="00273AA1" w:rsidRDefault="0073344F">
            <w:pPr>
              <w:pStyle w:val="MeasureTableTextItalic"/>
            </w:pPr>
            <w:r w:rsidRPr="00273AA1">
              <w:t>* Category</w:t>
            </w:r>
          </w:p>
        </w:tc>
        <w:tc>
          <w:tcPr>
            <w:tcW w:w="1124" w:type="dxa"/>
            <w:gridSpan w:val="2"/>
            <w:tcBorders>
              <w:top w:val="nil"/>
              <w:bottom w:val="nil"/>
            </w:tcBorders>
          </w:tcPr>
          <w:p w14:paraId="4F191C56" w14:textId="77777777" w:rsidR="0073344F" w:rsidRPr="00273AA1" w:rsidRDefault="0073344F">
            <w:pPr>
              <w:pStyle w:val="MeasureTableTextLeftAligned"/>
            </w:pPr>
            <w:r w:rsidRPr="00273AA1">
              <w:t>2+</w:t>
            </w:r>
          </w:p>
        </w:tc>
      </w:tr>
      <w:tr w:rsidR="0073344F" w:rsidRPr="00273AA1" w14:paraId="12769AA0" w14:textId="77777777">
        <w:trPr>
          <w:cantSplit/>
          <w:jc w:val="center"/>
        </w:trPr>
        <w:tc>
          <w:tcPr>
            <w:tcW w:w="1934" w:type="dxa"/>
            <w:gridSpan w:val="2"/>
            <w:tcBorders>
              <w:top w:val="nil"/>
              <w:bottom w:val="nil"/>
            </w:tcBorders>
          </w:tcPr>
          <w:p w14:paraId="4F086EB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18C7DE3" w14:textId="77777777" w:rsidR="0073344F" w:rsidRPr="00273AA1" w:rsidRDefault="0073344F">
            <w:pPr>
              <w:pStyle w:val="MeasureTableTextLeftAligned"/>
            </w:pPr>
            <w:r w:rsidRPr="00273AA1">
              <w:t>1991</w:t>
            </w:r>
          </w:p>
        </w:tc>
        <w:tc>
          <w:tcPr>
            <w:tcW w:w="1500" w:type="dxa"/>
            <w:gridSpan w:val="2"/>
            <w:tcBorders>
              <w:top w:val="nil"/>
              <w:bottom w:val="nil"/>
            </w:tcBorders>
          </w:tcPr>
          <w:p w14:paraId="55C6164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B526197" w14:textId="77777777" w:rsidR="0073344F" w:rsidRPr="00273AA1" w:rsidRDefault="0073344F">
            <w:pPr>
              <w:pStyle w:val="MeasureTableTextLeftAligned"/>
            </w:pPr>
          </w:p>
        </w:tc>
      </w:tr>
      <w:tr w:rsidR="0073344F" w:rsidRPr="00273AA1" w14:paraId="320E537B" w14:textId="77777777">
        <w:trPr>
          <w:cantSplit/>
          <w:jc w:val="center"/>
        </w:trPr>
        <w:tc>
          <w:tcPr>
            <w:tcW w:w="1934" w:type="dxa"/>
            <w:gridSpan w:val="2"/>
            <w:tcBorders>
              <w:top w:val="nil"/>
            </w:tcBorders>
          </w:tcPr>
          <w:p w14:paraId="6B16AB83" w14:textId="77777777" w:rsidR="0073344F" w:rsidRPr="00273AA1" w:rsidRDefault="0073344F">
            <w:pPr>
              <w:pStyle w:val="MeasureTableTextItalic"/>
            </w:pPr>
            <w:r w:rsidRPr="00273AA1">
              <w:t>Legislative reference:</w:t>
            </w:r>
          </w:p>
        </w:tc>
        <w:tc>
          <w:tcPr>
            <w:tcW w:w="5803" w:type="dxa"/>
            <w:gridSpan w:val="8"/>
            <w:tcBorders>
              <w:top w:val="nil"/>
            </w:tcBorders>
          </w:tcPr>
          <w:p w14:paraId="5FBEB40E"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102AAT of the </w:t>
            </w:r>
            <w:r w:rsidRPr="00273AA1">
              <w:rPr>
                <w:rFonts w:ascii="Arial" w:hAnsi="Arial" w:cs="Arial"/>
                <w:i/>
                <w:iCs/>
                <w:color w:val="000000"/>
                <w:sz w:val="16"/>
                <w:szCs w:val="16"/>
              </w:rPr>
              <w:t>Income Tax Assessment Act 1936</w:t>
            </w:r>
          </w:p>
        </w:tc>
      </w:tr>
    </w:tbl>
    <w:p w14:paraId="6AA559B7" w14:textId="77777777" w:rsidR="0073344F" w:rsidRPr="00273AA1" w:rsidRDefault="0073344F" w:rsidP="0073344F">
      <w:pPr>
        <w:pStyle w:val="MeasureTableHeading"/>
      </w:pPr>
    </w:p>
    <w:p w14:paraId="646FBEFC" w14:textId="52B9C473" w:rsidR="0073344F" w:rsidRPr="00273AA1" w:rsidRDefault="0073344F" w:rsidP="0073344F">
      <w:r w:rsidRPr="00273AA1">
        <w:t>Under the benchmark, the transferor would normally be subject to accruals taxation, as provided by the transferor trust rules</w:t>
      </w:r>
      <w:r w:rsidRPr="00273AA1">
        <w:fldChar w:fldCharType="begin"/>
      </w:r>
      <w:r w:rsidRPr="00273AA1">
        <w:instrText xml:space="preserve"> XE </w:instrText>
      </w:r>
      <w:r w:rsidR="003F625B">
        <w:instrText>“</w:instrText>
      </w:r>
      <w:r w:rsidRPr="00273AA1">
        <w:instrText>Transferor trust rules</w:instrText>
      </w:r>
      <w:r w:rsidR="003F625B">
        <w:instrText>”</w:instrText>
      </w:r>
      <w:r w:rsidRPr="00273AA1">
        <w:instrText xml:space="preserve"> </w:instrText>
      </w:r>
      <w:r w:rsidRPr="00273AA1">
        <w:fldChar w:fldCharType="end"/>
      </w:r>
      <w:r w:rsidRPr="00273AA1">
        <w:t>. However, the rules do not apply in relation to certain transfers to family, discretionary or non</w:t>
      </w:r>
      <w:r w:rsidR="003F625B">
        <w:noBreakHyphen/>
      </w:r>
      <w:r w:rsidRPr="00273AA1">
        <w:t>discretionary trusts, or to certain transfers made before the transferor commenced being a resident. Transferor trust rules apply to Australian residents who have transferred property or services to a non</w:t>
      </w:r>
      <w:r w:rsidR="003F625B">
        <w:noBreakHyphen/>
      </w:r>
      <w:r w:rsidRPr="00273AA1">
        <w:t>resident trust estate.</w:t>
      </w:r>
    </w:p>
    <w:p w14:paraId="2DFEACE7" w14:textId="77777777" w:rsidR="0073344F" w:rsidRPr="00273AA1" w:rsidRDefault="0073344F" w:rsidP="00997892">
      <w:pPr>
        <w:pStyle w:val="Heading4"/>
      </w:pPr>
      <w:r w:rsidRPr="00273AA1">
        <w:t>B10</w:t>
      </w:r>
      <w:r w:rsidRPr="00273AA1">
        <w:tab/>
        <w:t>Exemption from accruals taxation system for controlled foreign companies</w:t>
      </w:r>
    </w:p>
    <w:p w14:paraId="1E3BEE37" w14:textId="667F6586"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4813AE1" w14:textId="77777777">
        <w:trPr>
          <w:cantSplit/>
          <w:jc w:val="center"/>
        </w:trPr>
        <w:tc>
          <w:tcPr>
            <w:tcW w:w="967" w:type="dxa"/>
            <w:tcBorders>
              <w:top w:val="single" w:sz="2" w:space="0" w:color="auto"/>
              <w:bottom w:val="single" w:sz="2" w:space="0" w:color="auto"/>
            </w:tcBorders>
          </w:tcPr>
          <w:p w14:paraId="7C2E74B7" w14:textId="2ECDF94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D408E4A" w14:textId="5D2087E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09F5F75" w14:textId="7CC2160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D1DFCA6" w14:textId="1072C3B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2722A6B" w14:textId="7530298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0D23AF8" w14:textId="0A95DE5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C2CE562" w14:textId="04C2B93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168974E" w14:textId="3895E272" w:rsidR="0073344F" w:rsidRPr="00273AA1" w:rsidRDefault="0073344F">
            <w:pPr>
              <w:pStyle w:val="MeasureTableTextRightAligned"/>
            </w:pPr>
            <w:r w:rsidRPr="00273AA1">
              <w:t>2026</w:t>
            </w:r>
            <w:r w:rsidR="003F625B">
              <w:noBreakHyphen/>
            </w:r>
            <w:r w:rsidRPr="00273AA1">
              <w:t>27</w:t>
            </w:r>
          </w:p>
        </w:tc>
      </w:tr>
      <w:tr w:rsidR="0073344F" w:rsidRPr="00273AA1" w14:paraId="765AFB11" w14:textId="77777777">
        <w:trPr>
          <w:cantSplit/>
          <w:jc w:val="center"/>
        </w:trPr>
        <w:tc>
          <w:tcPr>
            <w:tcW w:w="967" w:type="dxa"/>
            <w:tcBorders>
              <w:top w:val="single" w:sz="2" w:space="0" w:color="auto"/>
              <w:bottom w:val="single" w:sz="2" w:space="0" w:color="auto"/>
            </w:tcBorders>
          </w:tcPr>
          <w:p w14:paraId="0CBC9A0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A6DC26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FC8BF2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5A99D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CD3A1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3AE5A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7898C17"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2D02653" w14:textId="77777777" w:rsidR="0073344F" w:rsidRPr="00273AA1" w:rsidRDefault="0073344F">
            <w:pPr>
              <w:pStyle w:val="MeasureTableTextRightAligned"/>
            </w:pPr>
            <w:r w:rsidRPr="00273AA1">
              <w:t>*</w:t>
            </w:r>
          </w:p>
        </w:tc>
      </w:tr>
      <w:tr w:rsidR="0073344F" w:rsidRPr="00273AA1" w14:paraId="77C2D144" w14:textId="77777777">
        <w:trPr>
          <w:cantSplit/>
          <w:jc w:val="center"/>
        </w:trPr>
        <w:tc>
          <w:tcPr>
            <w:tcW w:w="1934" w:type="dxa"/>
            <w:gridSpan w:val="2"/>
            <w:tcBorders>
              <w:top w:val="single" w:sz="2" w:space="0" w:color="auto"/>
              <w:bottom w:val="nil"/>
            </w:tcBorders>
          </w:tcPr>
          <w:p w14:paraId="1B5EAED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A673F8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5FC354C" w14:textId="182A091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7955AA2" w14:textId="77777777" w:rsidR="0073344F" w:rsidRPr="00273AA1" w:rsidRDefault="0073344F">
            <w:pPr>
              <w:pStyle w:val="MeasureTableTextLeftAligned"/>
            </w:pPr>
            <w:r w:rsidRPr="00273AA1">
              <w:t>B10</w:t>
            </w:r>
          </w:p>
        </w:tc>
      </w:tr>
      <w:tr w:rsidR="0073344F" w:rsidRPr="00273AA1" w14:paraId="187657DA" w14:textId="77777777">
        <w:trPr>
          <w:cantSplit/>
          <w:jc w:val="center"/>
        </w:trPr>
        <w:tc>
          <w:tcPr>
            <w:tcW w:w="1934" w:type="dxa"/>
            <w:gridSpan w:val="2"/>
            <w:tcBorders>
              <w:top w:val="nil"/>
              <w:bottom w:val="nil"/>
            </w:tcBorders>
          </w:tcPr>
          <w:p w14:paraId="07E3046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B2DCB0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6D18D14" w14:textId="77777777" w:rsidR="0073344F" w:rsidRPr="00273AA1" w:rsidRDefault="0073344F">
            <w:pPr>
              <w:pStyle w:val="MeasureTableTextItalic"/>
            </w:pPr>
            <w:r w:rsidRPr="00273AA1">
              <w:t>* Category</w:t>
            </w:r>
          </w:p>
        </w:tc>
        <w:tc>
          <w:tcPr>
            <w:tcW w:w="1124" w:type="dxa"/>
            <w:gridSpan w:val="2"/>
            <w:tcBorders>
              <w:top w:val="nil"/>
              <w:bottom w:val="nil"/>
            </w:tcBorders>
          </w:tcPr>
          <w:p w14:paraId="001DF616" w14:textId="77777777" w:rsidR="0073344F" w:rsidRPr="00273AA1" w:rsidRDefault="0073344F">
            <w:pPr>
              <w:pStyle w:val="MeasureTableTextLeftAligned"/>
            </w:pPr>
            <w:r w:rsidRPr="00273AA1">
              <w:t>2+</w:t>
            </w:r>
          </w:p>
        </w:tc>
      </w:tr>
      <w:tr w:rsidR="0073344F" w:rsidRPr="00273AA1" w14:paraId="1198CE1E" w14:textId="77777777">
        <w:trPr>
          <w:cantSplit/>
          <w:jc w:val="center"/>
        </w:trPr>
        <w:tc>
          <w:tcPr>
            <w:tcW w:w="1934" w:type="dxa"/>
            <w:gridSpan w:val="2"/>
            <w:tcBorders>
              <w:top w:val="nil"/>
              <w:bottom w:val="nil"/>
            </w:tcBorders>
          </w:tcPr>
          <w:p w14:paraId="0F14FFF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3AC90A9" w14:textId="77777777" w:rsidR="0073344F" w:rsidRPr="00273AA1" w:rsidRDefault="0073344F">
            <w:pPr>
              <w:pStyle w:val="MeasureTableTextLeftAligned"/>
            </w:pPr>
            <w:r w:rsidRPr="00273AA1">
              <w:t>1991</w:t>
            </w:r>
          </w:p>
        </w:tc>
        <w:tc>
          <w:tcPr>
            <w:tcW w:w="1500" w:type="dxa"/>
            <w:gridSpan w:val="2"/>
            <w:tcBorders>
              <w:top w:val="nil"/>
              <w:bottom w:val="nil"/>
            </w:tcBorders>
          </w:tcPr>
          <w:p w14:paraId="7E367EE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BB09D8C" w14:textId="77777777" w:rsidR="0073344F" w:rsidRPr="00273AA1" w:rsidRDefault="0073344F">
            <w:pPr>
              <w:pStyle w:val="MeasureTableTextLeftAligned"/>
            </w:pPr>
          </w:p>
        </w:tc>
      </w:tr>
      <w:tr w:rsidR="0073344F" w:rsidRPr="00273AA1" w14:paraId="0BE53DED" w14:textId="77777777">
        <w:trPr>
          <w:cantSplit/>
          <w:jc w:val="center"/>
        </w:trPr>
        <w:tc>
          <w:tcPr>
            <w:tcW w:w="1934" w:type="dxa"/>
            <w:gridSpan w:val="2"/>
            <w:tcBorders>
              <w:top w:val="nil"/>
            </w:tcBorders>
          </w:tcPr>
          <w:p w14:paraId="2E28089A" w14:textId="77777777" w:rsidR="0073344F" w:rsidRPr="00273AA1" w:rsidRDefault="0073344F">
            <w:pPr>
              <w:pStyle w:val="MeasureTableTextItalic"/>
            </w:pPr>
            <w:r w:rsidRPr="00273AA1">
              <w:t>Legislative reference:</w:t>
            </w:r>
          </w:p>
        </w:tc>
        <w:tc>
          <w:tcPr>
            <w:tcW w:w="5803" w:type="dxa"/>
            <w:gridSpan w:val="8"/>
            <w:tcBorders>
              <w:top w:val="nil"/>
            </w:tcBorders>
          </w:tcPr>
          <w:p w14:paraId="50DEBC28"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Sections 385 and 432 of the </w:t>
            </w:r>
            <w:r w:rsidRPr="00273AA1">
              <w:rPr>
                <w:rFonts w:ascii="Arial" w:hAnsi="Arial" w:cs="Arial"/>
                <w:i/>
                <w:iCs/>
                <w:color w:val="000000"/>
                <w:sz w:val="16"/>
                <w:szCs w:val="16"/>
              </w:rPr>
              <w:t>Income Tax Assessment Act 1936</w:t>
            </w:r>
          </w:p>
        </w:tc>
      </w:tr>
    </w:tbl>
    <w:p w14:paraId="74855615" w14:textId="77777777" w:rsidR="0073344F" w:rsidRPr="00273AA1" w:rsidRDefault="0073344F" w:rsidP="0073344F">
      <w:pPr>
        <w:pStyle w:val="MeasureTableHeading"/>
      </w:pPr>
    </w:p>
    <w:p w14:paraId="3A444B2E" w14:textId="3486090D" w:rsidR="0073344F" w:rsidRPr="00273AA1" w:rsidRDefault="0073344F" w:rsidP="0073344F">
      <w:r w:rsidRPr="00273AA1">
        <w:t>Under the benchmark, the accruals taxation system normally applies to income derived by controlled foreign companies</w:t>
      </w:r>
      <w:r w:rsidRPr="00273AA1">
        <w:fldChar w:fldCharType="begin"/>
      </w:r>
      <w:r w:rsidRPr="00273AA1">
        <w:instrText xml:space="preserve"> XE </w:instrText>
      </w:r>
      <w:r w:rsidR="003F625B">
        <w:instrText>“</w:instrText>
      </w:r>
      <w:r w:rsidRPr="00273AA1">
        <w:instrText>Controlled foreign companies</w:instrText>
      </w:r>
      <w:r w:rsidR="003F625B">
        <w:instrText>”</w:instrText>
      </w:r>
      <w:r w:rsidRPr="00273AA1">
        <w:instrText xml:space="preserve"> </w:instrText>
      </w:r>
      <w:r w:rsidRPr="00273AA1">
        <w:fldChar w:fldCharType="end"/>
      </w:r>
      <w:r w:rsidRPr="00273AA1">
        <w:t xml:space="preserve"> (CFCs). However, most tainted income derived by CFCs in listed countries is exempt from the accruals taxation system (applied to the attributable taxpayer) as it is generally comparably taxed. An exemption also applies to CFCs that derive 95 per cent or more of their income from active business activities. </w:t>
      </w:r>
    </w:p>
    <w:p w14:paraId="6904FEBF" w14:textId="77777777" w:rsidR="0073344F" w:rsidRPr="00273AA1" w:rsidRDefault="0073344F" w:rsidP="00997892">
      <w:pPr>
        <w:pStyle w:val="Heading4"/>
      </w:pPr>
      <w:r w:rsidRPr="00273AA1">
        <w:t>B11</w:t>
      </w:r>
      <w:r w:rsidRPr="00273AA1">
        <w:tab/>
        <w:t>Exemption from interest withholding tax on certain securities</w:t>
      </w:r>
    </w:p>
    <w:p w14:paraId="7FADD9D2" w14:textId="410A490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7FA350F" w14:textId="77777777">
        <w:trPr>
          <w:cantSplit/>
          <w:jc w:val="center"/>
        </w:trPr>
        <w:tc>
          <w:tcPr>
            <w:tcW w:w="967" w:type="dxa"/>
            <w:tcBorders>
              <w:top w:val="single" w:sz="2" w:space="0" w:color="auto"/>
              <w:bottom w:val="single" w:sz="2" w:space="0" w:color="auto"/>
            </w:tcBorders>
          </w:tcPr>
          <w:p w14:paraId="4B8A57D5" w14:textId="2C8DC13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5585AAD" w14:textId="44098BC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99B5F95" w14:textId="42E72E3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8AED4EF" w14:textId="43D13E1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62BADC4" w14:textId="0119D8E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4B602FC" w14:textId="75A288A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59D3BAA" w14:textId="7E800AA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C06B27D" w14:textId="4D502F63" w:rsidR="0073344F" w:rsidRPr="00273AA1" w:rsidRDefault="0073344F">
            <w:pPr>
              <w:pStyle w:val="MeasureTableTextRightAligned"/>
            </w:pPr>
            <w:r w:rsidRPr="00273AA1">
              <w:t>2026</w:t>
            </w:r>
            <w:r w:rsidR="003F625B">
              <w:noBreakHyphen/>
            </w:r>
            <w:r w:rsidRPr="00273AA1">
              <w:t>27</w:t>
            </w:r>
          </w:p>
        </w:tc>
      </w:tr>
      <w:tr w:rsidR="0073344F" w:rsidRPr="00273AA1" w14:paraId="43D89658" w14:textId="77777777">
        <w:trPr>
          <w:cantSplit/>
          <w:jc w:val="center"/>
        </w:trPr>
        <w:tc>
          <w:tcPr>
            <w:tcW w:w="967" w:type="dxa"/>
            <w:tcBorders>
              <w:top w:val="single" w:sz="2" w:space="0" w:color="auto"/>
              <w:bottom w:val="single" w:sz="2" w:space="0" w:color="auto"/>
            </w:tcBorders>
          </w:tcPr>
          <w:p w14:paraId="64D25D82" w14:textId="77777777" w:rsidR="0073344F" w:rsidRPr="00273AA1" w:rsidRDefault="0073344F">
            <w:pPr>
              <w:pStyle w:val="MeasureTableTextRightAligned"/>
            </w:pPr>
            <w:r w:rsidRPr="00273AA1">
              <w:t>2,590</w:t>
            </w:r>
          </w:p>
        </w:tc>
        <w:tc>
          <w:tcPr>
            <w:tcW w:w="967" w:type="dxa"/>
            <w:tcBorders>
              <w:top w:val="single" w:sz="2" w:space="0" w:color="auto"/>
              <w:bottom w:val="single" w:sz="2" w:space="0" w:color="auto"/>
            </w:tcBorders>
          </w:tcPr>
          <w:p w14:paraId="755A34FE" w14:textId="77777777" w:rsidR="0073344F" w:rsidRPr="00273AA1" w:rsidRDefault="0073344F">
            <w:pPr>
              <w:pStyle w:val="MeasureTableTextRightAligned"/>
            </w:pPr>
            <w:r w:rsidRPr="00273AA1">
              <w:t>2,090</w:t>
            </w:r>
          </w:p>
        </w:tc>
        <w:tc>
          <w:tcPr>
            <w:tcW w:w="967" w:type="dxa"/>
            <w:tcBorders>
              <w:top w:val="single" w:sz="2" w:space="0" w:color="auto"/>
              <w:bottom w:val="single" w:sz="2" w:space="0" w:color="auto"/>
            </w:tcBorders>
            <w:vAlign w:val="bottom"/>
          </w:tcPr>
          <w:p w14:paraId="20AFDC47" w14:textId="77777777" w:rsidR="0073344F" w:rsidRPr="00273AA1" w:rsidRDefault="0073344F">
            <w:pPr>
              <w:pStyle w:val="MeasureTableTextRightAligned"/>
            </w:pPr>
            <w:r w:rsidRPr="00273AA1">
              <w:t>1,960</w:t>
            </w:r>
          </w:p>
        </w:tc>
        <w:tc>
          <w:tcPr>
            <w:tcW w:w="967" w:type="dxa"/>
            <w:tcBorders>
              <w:top w:val="single" w:sz="2" w:space="0" w:color="auto"/>
              <w:bottom w:val="single" w:sz="2" w:space="0" w:color="auto"/>
            </w:tcBorders>
            <w:vAlign w:val="bottom"/>
          </w:tcPr>
          <w:p w14:paraId="15A247C4" w14:textId="77777777" w:rsidR="0073344F" w:rsidRPr="00273AA1" w:rsidRDefault="0073344F">
            <w:pPr>
              <w:pStyle w:val="MeasureTableTextRightAligned"/>
            </w:pPr>
            <w:r w:rsidRPr="00273AA1">
              <w:t>2,160</w:t>
            </w:r>
          </w:p>
        </w:tc>
        <w:tc>
          <w:tcPr>
            <w:tcW w:w="967" w:type="dxa"/>
            <w:tcBorders>
              <w:top w:val="single" w:sz="2" w:space="0" w:color="auto"/>
              <w:bottom w:val="single" w:sz="2" w:space="0" w:color="auto"/>
            </w:tcBorders>
            <w:vAlign w:val="bottom"/>
          </w:tcPr>
          <w:p w14:paraId="0DA7F7FB" w14:textId="77777777" w:rsidR="0073344F" w:rsidRPr="00273AA1" w:rsidRDefault="0073344F">
            <w:pPr>
              <w:pStyle w:val="MeasureTableTextRightAligned"/>
            </w:pPr>
            <w:r w:rsidRPr="00273AA1">
              <w:t>2,180</w:t>
            </w:r>
          </w:p>
        </w:tc>
        <w:tc>
          <w:tcPr>
            <w:tcW w:w="967" w:type="dxa"/>
            <w:gridSpan w:val="2"/>
            <w:tcBorders>
              <w:top w:val="single" w:sz="2" w:space="0" w:color="auto"/>
              <w:bottom w:val="single" w:sz="2" w:space="0" w:color="auto"/>
            </w:tcBorders>
            <w:vAlign w:val="bottom"/>
          </w:tcPr>
          <w:p w14:paraId="7FE1207C" w14:textId="77777777" w:rsidR="0073344F" w:rsidRPr="00273AA1" w:rsidRDefault="0073344F">
            <w:pPr>
              <w:pStyle w:val="MeasureTableTextRightAligned"/>
            </w:pPr>
            <w:r w:rsidRPr="00273AA1">
              <w:t>2,180</w:t>
            </w:r>
          </w:p>
        </w:tc>
        <w:tc>
          <w:tcPr>
            <w:tcW w:w="967" w:type="dxa"/>
            <w:gridSpan w:val="2"/>
            <w:tcBorders>
              <w:top w:val="single" w:sz="2" w:space="0" w:color="auto"/>
              <w:bottom w:val="single" w:sz="2" w:space="0" w:color="auto"/>
            </w:tcBorders>
            <w:vAlign w:val="bottom"/>
          </w:tcPr>
          <w:p w14:paraId="7AA8401C" w14:textId="77777777" w:rsidR="0073344F" w:rsidRPr="00273AA1" w:rsidRDefault="0073344F">
            <w:pPr>
              <w:pStyle w:val="MeasureTableTextRightAligned"/>
            </w:pPr>
            <w:r w:rsidRPr="00273AA1">
              <w:t>2,180</w:t>
            </w:r>
          </w:p>
        </w:tc>
        <w:tc>
          <w:tcPr>
            <w:tcW w:w="968" w:type="dxa"/>
            <w:tcBorders>
              <w:top w:val="single" w:sz="2" w:space="0" w:color="auto"/>
              <w:bottom w:val="single" w:sz="2" w:space="0" w:color="auto"/>
            </w:tcBorders>
            <w:vAlign w:val="bottom"/>
          </w:tcPr>
          <w:p w14:paraId="23B0772C" w14:textId="77777777" w:rsidR="0073344F" w:rsidRPr="00273AA1" w:rsidRDefault="0073344F">
            <w:pPr>
              <w:pStyle w:val="MeasureTableTextRightAligned"/>
            </w:pPr>
            <w:r w:rsidRPr="00273AA1">
              <w:t>2,180</w:t>
            </w:r>
          </w:p>
        </w:tc>
      </w:tr>
      <w:tr w:rsidR="0073344F" w:rsidRPr="00273AA1" w14:paraId="7E728069" w14:textId="77777777">
        <w:trPr>
          <w:cantSplit/>
          <w:jc w:val="center"/>
        </w:trPr>
        <w:tc>
          <w:tcPr>
            <w:tcW w:w="1934" w:type="dxa"/>
            <w:gridSpan w:val="2"/>
            <w:tcBorders>
              <w:top w:val="single" w:sz="2" w:space="0" w:color="auto"/>
              <w:bottom w:val="nil"/>
            </w:tcBorders>
          </w:tcPr>
          <w:p w14:paraId="670C931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874EE57"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8E876E4" w14:textId="0A0CB14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925E943" w14:textId="77777777" w:rsidR="0073344F" w:rsidRPr="00273AA1" w:rsidRDefault="0073344F">
            <w:pPr>
              <w:pStyle w:val="MeasureTableTextLeftAligned"/>
            </w:pPr>
            <w:r w:rsidRPr="00273AA1">
              <w:t>B11</w:t>
            </w:r>
          </w:p>
        </w:tc>
      </w:tr>
      <w:tr w:rsidR="0073344F" w:rsidRPr="00273AA1" w14:paraId="61F678BD" w14:textId="77777777">
        <w:trPr>
          <w:cantSplit/>
          <w:jc w:val="center"/>
        </w:trPr>
        <w:tc>
          <w:tcPr>
            <w:tcW w:w="1934" w:type="dxa"/>
            <w:gridSpan w:val="2"/>
            <w:tcBorders>
              <w:top w:val="nil"/>
              <w:bottom w:val="nil"/>
            </w:tcBorders>
          </w:tcPr>
          <w:p w14:paraId="09B52A8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62CD2DD"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0A211A6" w14:textId="77777777" w:rsidR="0073344F" w:rsidRPr="00273AA1" w:rsidRDefault="0073344F">
            <w:pPr>
              <w:pStyle w:val="MeasureTableTextItalic"/>
            </w:pPr>
          </w:p>
        </w:tc>
        <w:tc>
          <w:tcPr>
            <w:tcW w:w="1124" w:type="dxa"/>
            <w:gridSpan w:val="2"/>
            <w:tcBorders>
              <w:top w:val="nil"/>
              <w:bottom w:val="nil"/>
            </w:tcBorders>
          </w:tcPr>
          <w:p w14:paraId="648BCAF8" w14:textId="77777777" w:rsidR="0073344F" w:rsidRPr="00273AA1" w:rsidRDefault="0073344F">
            <w:pPr>
              <w:pStyle w:val="MeasureTableTextLeftAligned"/>
            </w:pPr>
          </w:p>
        </w:tc>
      </w:tr>
      <w:tr w:rsidR="0073344F" w:rsidRPr="00273AA1" w14:paraId="6B2A3F3D" w14:textId="77777777">
        <w:trPr>
          <w:cantSplit/>
          <w:jc w:val="center"/>
        </w:trPr>
        <w:tc>
          <w:tcPr>
            <w:tcW w:w="1934" w:type="dxa"/>
            <w:gridSpan w:val="2"/>
            <w:tcBorders>
              <w:top w:val="nil"/>
              <w:bottom w:val="nil"/>
            </w:tcBorders>
          </w:tcPr>
          <w:p w14:paraId="4782DE8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29EA74D"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B84DD7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32FC876" w14:textId="77777777" w:rsidR="0073344F" w:rsidRPr="00273AA1" w:rsidRDefault="0073344F">
            <w:pPr>
              <w:pStyle w:val="MeasureTableTextLeftAligned"/>
            </w:pPr>
          </w:p>
        </w:tc>
      </w:tr>
      <w:tr w:rsidR="0073344F" w:rsidRPr="00273AA1" w14:paraId="05115E7A" w14:textId="77777777">
        <w:trPr>
          <w:cantSplit/>
          <w:jc w:val="center"/>
        </w:trPr>
        <w:tc>
          <w:tcPr>
            <w:tcW w:w="1934" w:type="dxa"/>
            <w:gridSpan w:val="2"/>
            <w:tcBorders>
              <w:top w:val="nil"/>
            </w:tcBorders>
          </w:tcPr>
          <w:p w14:paraId="4EC90856" w14:textId="77777777" w:rsidR="0073344F" w:rsidRPr="00273AA1" w:rsidRDefault="0073344F">
            <w:pPr>
              <w:pStyle w:val="MeasureTableTextItalic"/>
            </w:pPr>
            <w:r w:rsidRPr="00273AA1">
              <w:t>Legislative reference:</w:t>
            </w:r>
          </w:p>
        </w:tc>
        <w:tc>
          <w:tcPr>
            <w:tcW w:w="5803" w:type="dxa"/>
            <w:gridSpan w:val="8"/>
            <w:tcBorders>
              <w:top w:val="nil"/>
            </w:tcBorders>
          </w:tcPr>
          <w:p w14:paraId="1151AAC7"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128F and 128FA of the </w:t>
            </w:r>
            <w:r w:rsidRPr="00273AA1">
              <w:rPr>
                <w:rFonts w:ascii="Arial" w:hAnsi="Arial" w:cs="Arial"/>
                <w:i/>
                <w:iCs/>
                <w:color w:val="000000"/>
                <w:sz w:val="16"/>
                <w:szCs w:val="16"/>
              </w:rPr>
              <w:t>Income Tax Assessment Act 1936</w:t>
            </w:r>
          </w:p>
        </w:tc>
      </w:tr>
    </w:tbl>
    <w:p w14:paraId="06621B0E" w14:textId="77777777" w:rsidR="0073344F" w:rsidRPr="00273AA1" w:rsidRDefault="0073344F" w:rsidP="0073344F">
      <w:pPr>
        <w:pStyle w:val="MeasureTableHeading"/>
      </w:pPr>
    </w:p>
    <w:p w14:paraId="7CB4AC6B" w14:textId="23B7F010" w:rsidR="0073344F" w:rsidRPr="00273AA1" w:rsidRDefault="0073344F" w:rsidP="0073344F">
      <w:r w:rsidRPr="00273AA1">
        <w:t>Under the benchmark, withholding tax from interest payments paid to a foreign resident is generally withheld at the rate of 10 per cent. Certain publicly offered debentures</w:t>
      </w:r>
      <w:r w:rsidRPr="00273AA1">
        <w:fldChar w:fldCharType="begin"/>
      </w:r>
      <w:r w:rsidRPr="00273AA1">
        <w:instrText xml:space="preserve"> XE </w:instrText>
      </w:r>
      <w:r w:rsidR="003F625B">
        <w:instrText>“</w:instrText>
      </w:r>
      <w:r w:rsidRPr="00273AA1">
        <w:instrText>Debentures</w:instrText>
      </w:r>
      <w:r w:rsidR="003F625B">
        <w:instrText>”</w:instrText>
      </w:r>
      <w:r w:rsidRPr="00273AA1">
        <w:instrText xml:space="preserve"> </w:instrText>
      </w:r>
      <w:r w:rsidRPr="00273AA1">
        <w:fldChar w:fldCharType="end"/>
      </w:r>
      <w:r w:rsidRPr="00273AA1">
        <w:t xml:space="preserve"> and debt interests</w:t>
      </w:r>
      <w:r w:rsidRPr="00273AA1">
        <w:fldChar w:fldCharType="begin"/>
      </w:r>
      <w:r w:rsidRPr="00273AA1">
        <w:instrText xml:space="preserve"> XE </w:instrText>
      </w:r>
      <w:r w:rsidR="003F625B">
        <w:instrText>“</w:instrText>
      </w:r>
      <w:r w:rsidRPr="00273AA1">
        <w:instrText>Debt interests</w:instrText>
      </w:r>
      <w:r w:rsidR="003F625B">
        <w:instrText>”</w:instrText>
      </w:r>
      <w:r w:rsidRPr="00273AA1">
        <w:instrText xml:space="preserve"> </w:instrText>
      </w:r>
      <w:r w:rsidRPr="00273AA1">
        <w:fldChar w:fldCharType="end"/>
      </w:r>
      <w:r w:rsidRPr="00273AA1">
        <w:t xml:space="preserve"> are eligible for an exemption from interest withholding tax, where those debentures and debt interests are issued by a State or Territory, the Commonwealth, a resident Australian company, a non</w:t>
      </w:r>
      <w:r w:rsidR="003F625B">
        <w:noBreakHyphen/>
      </w:r>
      <w:r w:rsidRPr="00273AA1">
        <w:t>resident company operating through a permanent establishment, certain non</w:t>
      </w:r>
      <w:r w:rsidR="003F625B">
        <w:noBreakHyphen/>
      </w:r>
      <w:r w:rsidRPr="00273AA1">
        <w:t xml:space="preserve">resident </w:t>
      </w:r>
      <w:r w:rsidRPr="00273AA1">
        <w:lastRenderedPageBreak/>
        <w:t>subsidiaries, or certain unit trusts. The exemption is not available where it involves certain dealings between associated entities.</w:t>
      </w:r>
    </w:p>
    <w:p w14:paraId="3A4777E3" w14:textId="4E7C724F" w:rsidR="0073344F" w:rsidRPr="00273AA1" w:rsidRDefault="0073344F" w:rsidP="00997892">
      <w:pPr>
        <w:pStyle w:val="Heading4"/>
      </w:pPr>
      <w:r w:rsidRPr="00273AA1">
        <w:t>B12</w:t>
      </w:r>
      <w:r w:rsidRPr="00273AA1">
        <w:tab/>
        <w:t>Exemption of inbound non</w:t>
      </w:r>
      <w:r w:rsidR="003F625B">
        <w:noBreakHyphen/>
      </w:r>
      <w:r w:rsidRPr="00273AA1">
        <w:t>portfolio distributions from income tax</w:t>
      </w:r>
    </w:p>
    <w:p w14:paraId="62CF1269" w14:textId="40F99C0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0208405" w14:textId="77777777">
        <w:trPr>
          <w:cantSplit/>
          <w:jc w:val="center"/>
        </w:trPr>
        <w:tc>
          <w:tcPr>
            <w:tcW w:w="967" w:type="dxa"/>
            <w:tcBorders>
              <w:top w:val="single" w:sz="2" w:space="0" w:color="auto"/>
              <w:bottom w:val="single" w:sz="2" w:space="0" w:color="auto"/>
            </w:tcBorders>
          </w:tcPr>
          <w:p w14:paraId="3D0222E8" w14:textId="2C4C83F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601F32E" w14:textId="3D44C86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3DAD778" w14:textId="67AF15F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D88F36E" w14:textId="602DD5C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9EF9ED2" w14:textId="6E72377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8ACD2A8" w14:textId="478BB11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91A2DE2" w14:textId="264CD80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C5EE914" w14:textId="71B2AE75" w:rsidR="0073344F" w:rsidRPr="00273AA1" w:rsidRDefault="0073344F">
            <w:pPr>
              <w:pStyle w:val="MeasureTableTextRightAligned"/>
            </w:pPr>
            <w:r w:rsidRPr="00273AA1">
              <w:t>2026</w:t>
            </w:r>
            <w:r w:rsidR="003F625B">
              <w:noBreakHyphen/>
            </w:r>
            <w:r w:rsidRPr="00273AA1">
              <w:t>27</w:t>
            </w:r>
          </w:p>
        </w:tc>
      </w:tr>
      <w:tr w:rsidR="0073344F" w:rsidRPr="00273AA1" w14:paraId="36037851" w14:textId="77777777">
        <w:trPr>
          <w:cantSplit/>
          <w:jc w:val="center"/>
        </w:trPr>
        <w:tc>
          <w:tcPr>
            <w:tcW w:w="967" w:type="dxa"/>
            <w:tcBorders>
              <w:top w:val="single" w:sz="2" w:space="0" w:color="auto"/>
              <w:bottom w:val="single" w:sz="2" w:space="0" w:color="auto"/>
            </w:tcBorders>
          </w:tcPr>
          <w:p w14:paraId="2A75B944" w14:textId="77777777" w:rsidR="0073344F" w:rsidRPr="00273AA1" w:rsidRDefault="0073344F">
            <w:pPr>
              <w:pStyle w:val="MeasureTableTextRightAligned"/>
            </w:pPr>
            <w:r w:rsidRPr="00273AA1">
              <w:t>1,010</w:t>
            </w:r>
          </w:p>
        </w:tc>
        <w:tc>
          <w:tcPr>
            <w:tcW w:w="967" w:type="dxa"/>
            <w:tcBorders>
              <w:top w:val="single" w:sz="2" w:space="0" w:color="auto"/>
              <w:bottom w:val="single" w:sz="2" w:space="0" w:color="auto"/>
            </w:tcBorders>
          </w:tcPr>
          <w:p w14:paraId="01512C84" w14:textId="77777777" w:rsidR="0073344F" w:rsidRPr="00273AA1" w:rsidRDefault="0073344F">
            <w:pPr>
              <w:pStyle w:val="MeasureTableTextRightAligned"/>
            </w:pPr>
            <w:r w:rsidRPr="00273AA1">
              <w:t>1,000</w:t>
            </w:r>
          </w:p>
        </w:tc>
        <w:tc>
          <w:tcPr>
            <w:tcW w:w="967" w:type="dxa"/>
            <w:tcBorders>
              <w:top w:val="single" w:sz="2" w:space="0" w:color="auto"/>
              <w:bottom w:val="single" w:sz="2" w:space="0" w:color="auto"/>
            </w:tcBorders>
            <w:vAlign w:val="bottom"/>
          </w:tcPr>
          <w:p w14:paraId="22256A05" w14:textId="77777777" w:rsidR="0073344F" w:rsidRPr="00273AA1" w:rsidRDefault="0073344F">
            <w:pPr>
              <w:pStyle w:val="MeasureTableTextRightAligned"/>
            </w:pPr>
            <w:r w:rsidRPr="00273AA1">
              <w:t>1,050</w:t>
            </w:r>
          </w:p>
        </w:tc>
        <w:tc>
          <w:tcPr>
            <w:tcW w:w="967" w:type="dxa"/>
            <w:tcBorders>
              <w:top w:val="single" w:sz="2" w:space="0" w:color="auto"/>
              <w:bottom w:val="single" w:sz="2" w:space="0" w:color="auto"/>
            </w:tcBorders>
            <w:vAlign w:val="bottom"/>
          </w:tcPr>
          <w:p w14:paraId="1060FFC9" w14:textId="77777777" w:rsidR="0073344F" w:rsidRPr="00273AA1" w:rsidRDefault="0073344F">
            <w:pPr>
              <w:pStyle w:val="MeasureTableTextRightAligned"/>
            </w:pPr>
            <w:r w:rsidRPr="00273AA1">
              <w:t>1,070</w:t>
            </w:r>
          </w:p>
        </w:tc>
        <w:tc>
          <w:tcPr>
            <w:tcW w:w="967" w:type="dxa"/>
            <w:tcBorders>
              <w:top w:val="single" w:sz="2" w:space="0" w:color="auto"/>
              <w:bottom w:val="single" w:sz="2" w:space="0" w:color="auto"/>
            </w:tcBorders>
            <w:vAlign w:val="bottom"/>
          </w:tcPr>
          <w:p w14:paraId="74418950" w14:textId="77777777" w:rsidR="0073344F" w:rsidRPr="00273AA1" w:rsidRDefault="0073344F">
            <w:pPr>
              <w:pStyle w:val="MeasureTableTextRightAligned"/>
            </w:pPr>
            <w:r w:rsidRPr="00273AA1">
              <w:t>1,060</w:t>
            </w:r>
          </w:p>
        </w:tc>
        <w:tc>
          <w:tcPr>
            <w:tcW w:w="967" w:type="dxa"/>
            <w:gridSpan w:val="2"/>
            <w:tcBorders>
              <w:top w:val="single" w:sz="2" w:space="0" w:color="auto"/>
              <w:bottom w:val="single" w:sz="2" w:space="0" w:color="auto"/>
            </w:tcBorders>
            <w:vAlign w:val="bottom"/>
          </w:tcPr>
          <w:p w14:paraId="113DA89B" w14:textId="77777777" w:rsidR="0073344F" w:rsidRPr="00273AA1" w:rsidRDefault="0073344F">
            <w:pPr>
              <w:pStyle w:val="MeasureTableTextRightAligned"/>
            </w:pPr>
            <w:r w:rsidRPr="00273AA1">
              <w:t>1,060</w:t>
            </w:r>
          </w:p>
        </w:tc>
        <w:tc>
          <w:tcPr>
            <w:tcW w:w="967" w:type="dxa"/>
            <w:gridSpan w:val="2"/>
            <w:tcBorders>
              <w:top w:val="single" w:sz="2" w:space="0" w:color="auto"/>
              <w:bottom w:val="single" w:sz="2" w:space="0" w:color="auto"/>
            </w:tcBorders>
            <w:vAlign w:val="bottom"/>
          </w:tcPr>
          <w:p w14:paraId="0579F8C9" w14:textId="77777777" w:rsidR="0073344F" w:rsidRPr="00273AA1" w:rsidRDefault="0073344F">
            <w:pPr>
              <w:pStyle w:val="MeasureTableTextRightAligned"/>
            </w:pPr>
            <w:r w:rsidRPr="00273AA1">
              <w:t>1,060</w:t>
            </w:r>
          </w:p>
        </w:tc>
        <w:tc>
          <w:tcPr>
            <w:tcW w:w="968" w:type="dxa"/>
            <w:tcBorders>
              <w:top w:val="single" w:sz="2" w:space="0" w:color="auto"/>
              <w:bottom w:val="single" w:sz="2" w:space="0" w:color="auto"/>
            </w:tcBorders>
            <w:vAlign w:val="bottom"/>
          </w:tcPr>
          <w:p w14:paraId="3349EC85" w14:textId="77777777" w:rsidR="0073344F" w:rsidRPr="00273AA1" w:rsidRDefault="0073344F">
            <w:pPr>
              <w:pStyle w:val="MeasureTableTextRightAligned"/>
            </w:pPr>
            <w:r w:rsidRPr="00273AA1">
              <w:t>1,060</w:t>
            </w:r>
          </w:p>
        </w:tc>
      </w:tr>
      <w:tr w:rsidR="0073344F" w:rsidRPr="00273AA1" w14:paraId="3FBD62D2" w14:textId="77777777">
        <w:trPr>
          <w:cantSplit/>
          <w:jc w:val="center"/>
        </w:trPr>
        <w:tc>
          <w:tcPr>
            <w:tcW w:w="1934" w:type="dxa"/>
            <w:gridSpan w:val="2"/>
            <w:tcBorders>
              <w:top w:val="single" w:sz="2" w:space="0" w:color="auto"/>
              <w:bottom w:val="nil"/>
            </w:tcBorders>
          </w:tcPr>
          <w:p w14:paraId="3E2B98A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98B7D8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75C9058" w14:textId="7C89960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51A5F0D" w14:textId="77777777" w:rsidR="0073344F" w:rsidRPr="00273AA1" w:rsidRDefault="0073344F">
            <w:pPr>
              <w:pStyle w:val="MeasureTableTextLeftAligned"/>
            </w:pPr>
            <w:r w:rsidRPr="00273AA1">
              <w:t>B12</w:t>
            </w:r>
          </w:p>
        </w:tc>
      </w:tr>
      <w:tr w:rsidR="0073344F" w:rsidRPr="00273AA1" w14:paraId="38958846" w14:textId="77777777">
        <w:trPr>
          <w:cantSplit/>
          <w:jc w:val="center"/>
        </w:trPr>
        <w:tc>
          <w:tcPr>
            <w:tcW w:w="1934" w:type="dxa"/>
            <w:gridSpan w:val="2"/>
            <w:tcBorders>
              <w:top w:val="nil"/>
              <w:bottom w:val="nil"/>
            </w:tcBorders>
          </w:tcPr>
          <w:p w14:paraId="5F84D7B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655A2D7" w14:textId="77777777" w:rsidR="0073344F" w:rsidRPr="00273AA1" w:rsidRDefault="0073344F">
            <w:pPr>
              <w:pStyle w:val="MeasureTableTextLeftAligned"/>
            </w:pPr>
            <w:r w:rsidRPr="00273AA1">
              <w:t>Low</w:t>
            </w:r>
          </w:p>
        </w:tc>
        <w:tc>
          <w:tcPr>
            <w:tcW w:w="1500" w:type="dxa"/>
            <w:gridSpan w:val="2"/>
            <w:tcBorders>
              <w:top w:val="nil"/>
              <w:bottom w:val="nil"/>
            </w:tcBorders>
          </w:tcPr>
          <w:p w14:paraId="1E54CD87" w14:textId="77777777" w:rsidR="0073344F" w:rsidRPr="00273AA1" w:rsidRDefault="0073344F">
            <w:pPr>
              <w:pStyle w:val="MeasureTableTextItalic"/>
            </w:pPr>
          </w:p>
        </w:tc>
        <w:tc>
          <w:tcPr>
            <w:tcW w:w="1124" w:type="dxa"/>
            <w:gridSpan w:val="2"/>
            <w:tcBorders>
              <w:top w:val="nil"/>
              <w:bottom w:val="nil"/>
            </w:tcBorders>
          </w:tcPr>
          <w:p w14:paraId="365D6918" w14:textId="77777777" w:rsidR="0073344F" w:rsidRPr="00273AA1" w:rsidRDefault="0073344F">
            <w:pPr>
              <w:pStyle w:val="MeasureTableTextLeftAligned"/>
            </w:pPr>
          </w:p>
        </w:tc>
      </w:tr>
      <w:tr w:rsidR="0073344F" w:rsidRPr="00273AA1" w14:paraId="3BDAF77A" w14:textId="77777777">
        <w:trPr>
          <w:cantSplit/>
          <w:jc w:val="center"/>
        </w:trPr>
        <w:tc>
          <w:tcPr>
            <w:tcW w:w="1934" w:type="dxa"/>
            <w:gridSpan w:val="2"/>
            <w:tcBorders>
              <w:top w:val="nil"/>
              <w:bottom w:val="nil"/>
            </w:tcBorders>
          </w:tcPr>
          <w:p w14:paraId="5B99B50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2C1BD75" w14:textId="77777777" w:rsidR="0073344F" w:rsidRPr="00273AA1" w:rsidRDefault="0073344F">
            <w:pPr>
              <w:pStyle w:val="MeasureTableTextLeftAligned"/>
            </w:pPr>
            <w:r w:rsidRPr="00273AA1">
              <w:t>1991</w:t>
            </w:r>
          </w:p>
        </w:tc>
        <w:tc>
          <w:tcPr>
            <w:tcW w:w="1500" w:type="dxa"/>
            <w:gridSpan w:val="2"/>
            <w:tcBorders>
              <w:top w:val="nil"/>
              <w:bottom w:val="nil"/>
            </w:tcBorders>
          </w:tcPr>
          <w:p w14:paraId="4D8E000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BA3F42B" w14:textId="77777777" w:rsidR="0073344F" w:rsidRPr="00273AA1" w:rsidRDefault="0073344F">
            <w:pPr>
              <w:pStyle w:val="MeasureTableTextLeftAligned"/>
            </w:pPr>
          </w:p>
        </w:tc>
      </w:tr>
      <w:tr w:rsidR="0073344F" w:rsidRPr="00273AA1" w14:paraId="53AF9E9A" w14:textId="77777777">
        <w:trPr>
          <w:cantSplit/>
          <w:jc w:val="center"/>
        </w:trPr>
        <w:tc>
          <w:tcPr>
            <w:tcW w:w="1934" w:type="dxa"/>
            <w:gridSpan w:val="2"/>
            <w:tcBorders>
              <w:top w:val="nil"/>
            </w:tcBorders>
          </w:tcPr>
          <w:p w14:paraId="5A54E5B3" w14:textId="77777777" w:rsidR="0073344F" w:rsidRPr="00273AA1" w:rsidRDefault="0073344F">
            <w:pPr>
              <w:pStyle w:val="MeasureTableTextItalic"/>
            </w:pPr>
            <w:r w:rsidRPr="00273AA1">
              <w:t>Legislative reference:</w:t>
            </w:r>
          </w:p>
        </w:tc>
        <w:tc>
          <w:tcPr>
            <w:tcW w:w="5803" w:type="dxa"/>
            <w:gridSpan w:val="8"/>
            <w:tcBorders>
              <w:top w:val="nil"/>
            </w:tcBorders>
          </w:tcPr>
          <w:p w14:paraId="05FCF0D4" w14:textId="3C93B71F"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768</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5 of the Income Tax Assessment Act 1997</w:t>
            </w:r>
          </w:p>
        </w:tc>
      </w:tr>
    </w:tbl>
    <w:p w14:paraId="13644C85" w14:textId="77777777" w:rsidR="0073344F" w:rsidRPr="00273AA1" w:rsidRDefault="0073344F" w:rsidP="0073344F">
      <w:pPr>
        <w:pStyle w:val="MeasureTableHeading"/>
      </w:pPr>
    </w:p>
    <w:p w14:paraId="09D8443D" w14:textId="21701B51" w:rsidR="0073344F" w:rsidRPr="00273AA1" w:rsidRDefault="0073344F" w:rsidP="0073344F">
      <w:r w:rsidRPr="00273AA1">
        <w:t>Non</w:t>
      </w:r>
      <w:r w:rsidR="003F625B">
        <w:noBreakHyphen/>
      </w:r>
      <w:r w:rsidRPr="00273AA1">
        <w:t>portfolio distributions are distributions paid to a corporate tax entity where that entity has a 10 per cent or greater participation interest in the company paying the distribution. Under the benchmark, such distributions would normally be included in a recipient</w:t>
      </w:r>
      <w:r w:rsidR="003F625B">
        <w:t>’</w:t>
      </w:r>
      <w:r w:rsidRPr="00273AA1">
        <w:t>s assessable income. These distributions are exempt from income tax where they are paid to an Australian resident corporate tax entity by a company resident in a foreign country, to improve the competitiveness of Australian corporate tax entities with interests in offshore companies.</w:t>
      </w:r>
    </w:p>
    <w:p w14:paraId="535882DB" w14:textId="77777777" w:rsidR="0073344F" w:rsidRPr="00273AA1" w:rsidRDefault="0073344F" w:rsidP="00997892">
      <w:pPr>
        <w:pStyle w:val="Heading4"/>
      </w:pPr>
      <w:r w:rsidRPr="00273AA1">
        <w:t>B13</w:t>
      </w:r>
      <w:r w:rsidRPr="00273AA1">
        <w:tab/>
        <w:t>Global minimum tax and domestic minimum tax</w:t>
      </w:r>
    </w:p>
    <w:p w14:paraId="05A0FA02" w14:textId="3DDE653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8E18E39" w14:textId="77777777">
        <w:trPr>
          <w:cantSplit/>
          <w:jc w:val="center"/>
        </w:trPr>
        <w:tc>
          <w:tcPr>
            <w:tcW w:w="967" w:type="dxa"/>
            <w:tcBorders>
              <w:top w:val="single" w:sz="2" w:space="0" w:color="auto"/>
              <w:bottom w:val="single" w:sz="2" w:space="0" w:color="auto"/>
            </w:tcBorders>
          </w:tcPr>
          <w:p w14:paraId="0BA3C82A" w14:textId="30F91DD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542B7E5" w14:textId="12C9199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B958E5B" w14:textId="1F0DBDB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382FB73" w14:textId="177D96E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2F51BB4" w14:textId="2CE0908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034B9AF" w14:textId="6384A5B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1C43AA1" w14:textId="3FF59BC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009F3FB" w14:textId="190571A5" w:rsidR="0073344F" w:rsidRPr="00273AA1" w:rsidRDefault="0073344F">
            <w:pPr>
              <w:pStyle w:val="MeasureTableTextRightAligned"/>
            </w:pPr>
            <w:r w:rsidRPr="00273AA1">
              <w:t>2026</w:t>
            </w:r>
            <w:r w:rsidR="003F625B">
              <w:noBreakHyphen/>
            </w:r>
            <w:r w:rsidRPr="00273AA1">
              <w:t>27</w:t>
            </w:r>
          </w:p>
        </w:tc>
      </w:tr>
      <w:tr w:rsidR="0073344F" w:rsidRPr="00273AA1" w14:paraId="3549C1A4" w14:textId="77777777">
        <w:trPr>
          <w:cantSplit/>
          <w:jc w:val="center"/>
        </w:trPr>
        <w:tc>
          <w:tcPr>
            <w:tcW w:w="967" w:type="dxa"/>
            <w:tcBorders>
              <w:top w:val="single" w:sz="2" w:space="0" w:color="auto"/>
              <w:bottom w:val="single" w:sz="2" w:space="0" w:color="auto"/>
            </w:tcBorders>
          </w:tcPr>
          <w:p w14:paraId="2019D05D" w14:textId="023F4263"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195B5500" w14:textId="3FAB654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FD8A0C3" w14:textId="656F876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149C48C9" w14:textId="72938F1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4AA108BB" w14:textId="0D1C39DF"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1ED8D33D" w14:textId="7DC87A9A"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7F2C94D0" w14:textId="1B9FBD24" w:rsidR="0073344F" w:rsidRPr="00273AA1" w:rsidRDefault="003F625B">
            <w:pPr>
              <w:pStyle w:val="MeasureTableTextRightAligned"/>
            </w:pPr>
            <w:r>
              <w:noBreakHyphen/>
            </w:r>
            <w:r w:rsidR="0073344F" w:rsidRPr="00273AA1">
              <w:t>160</w:t>
            </w:r>
          </w:p>
        </w:tc>
        <w:tc>
          <w:tcPr>
            <w:tcW w:w="968" w:type="dxa"/>
            <w:tcBorders>
              <w:top w:val="single" w:sz="2" w:space="0" w:color="auto"/>
              <w:bottom w:val="single" w:sz="2" w:space="0" w:color="auto"/>
            </w:tcBorders>
            <w:vAlign w:val="bottom"/>
          </w:tcPr>
          <w:p w14:paraId="6C55DE9B" w14:textId="41B7DC14" w:rsidR="0073344F" w:rsidRPr="00273AA1" w:rsidRDefault="003F625B">
            <w:pPr>
              <w:pStyle w:val="MeasureTableTextRightAligned"/>
            </w:pPr>
            <w:r>
              <w:noBreakHyphen/>
            </w:r>
            <w:r w:rsidR="0073344F" w:rsidRPr="00273AA1">
              <w:t>210</w:t>
            </w:r>
          </w:p>
        </w:tc>
      </w:tr>
      <w:tr w:rsidR="0073344F" w:rsidRPr="00273AA1" w14:paraId="51B82C32" w14:textId="77777777">
        <w:trPr>
          <w:cantSplit/>
          <w:jc w:val="center"/>
        </w:trPr>
        <w:tc>
          <w:tcPr>
            <w:tcW w:w="1934" w:type="dxa"/>
            <w:gridSpan w:val="2"/>
            <w:tcBorders>
              <w:top w:val="single" w:sz="2" w:space="0" w:color="auto"/>
              <w:bottom w:val="nil"/>
            </w:tcBorders>
          </w:tcPr>
          <w:p w14:paraId="6996889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F03FFA5"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67734C82" w14:textId="43CADA4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4B02D3" w14:textId="77777777" w:rsidR="0073344F" w:rsidRPr="00273AA1" w:rsidRDefault="0073344F">
            <w:pPr>
              <w:pStyle w:val="MeasureTableTextLeftAligned"/>
            </w:pPr>
            <w:r w:rsidRPr="00273AA1">
              <w:t>New</w:t>
            </w:r>
          </w:p>
        </w:tc>
      </w:tr>
      <w:tr w:rsidR="0073344F" w:rsidRPr="00273AA1" w14:paraId="580D4783" w14:textId="77777777">
        <w:trPr>
          <w:cantSplit/>
          <w:jc w:val="center"/>
        </w:trPr>
        <w:tc>
          <w:tcPr>
            <w:tcW w:w="1934" w:type="dxa"/>
            <w:gridSpan w:val="2"/>
            <w:tcBorders>
              <w:top w:val="nil"/>
              <w:bottom w:val="nil"/>
            </w:tcBorders>
          </w:tcPr>
          <w:p w14:paraId="2184685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FA278FC" w14:textId="77777777" w:rsidR="0073344F" w:rsidRPr="00273AA1" w:rsidRDefault="0073344F">
            <w:pPr>
              <w:pStyle w:val="MeasureTableTextLeftAligned"/>
            </w:pPr>
            <w:r w:rsidRPr="00273AA1">
              <w:t>Low</w:t>
            </w:r>
          </w:p>
        </w:tc>
        <w:tc>
          <w:tcPr>
            <w:tcW w:w="1500" w:type="dxa"/>
            <w:gridSpan w:val="2"/>
            <w:tcBorders>
              <w:top w:val="nil"/>
              <w:bottom w:val="nil"/>
            </w:tcBorders>
          </w:tcPr>
          <w:p w14:paraId="47085707" w14:textId="77777777" w:rsidR="0073344F" w:rsidRPr="00273AA1" w:rsidRDefault="0073344F">
            <w:pPr>
              <w:pStyle w:val="MeasureTableTextItalic"/>
            </w:pPr>
          </w:p>
        </w:tc>
        <w:tc>
          <w:tcPr>
            <w:tcW w:w="1124" w:type="dxa"/>
            <w:gridSpan w:val="2"/>
            <w:tcBorders>
              <w:top w:val="nil"/>
              <w:bottom w:val="nil"/>
            </w:tcBorders>
          </w:tcPr>
          <w:p w14:paraId="25FF8E92" w14:textId="77777777" w:rsidR="0073344F" w:rsidRPr="00273AA1" w:rsidRDefault="0073344F">
            <w:pPr>
              <w:pStyle w:val="MeasureTableTextLeftAligned"/>
            </w:pPr>
          </w:p>
        </w:tc>
      </w:tr>
      <w:tr w:rsidR="0073344F" w:rsidRPr="00273AA1" w14:paraId="69146600" w14:textId="77777777">
        <w:trPr>
          <w:cantSplit/>
          <w:jc w:val="center"/>
        </w:trPr>
        <w:tc>
          <w:tcPr>
            <w:tcW w:w="1934" w:type="dxa"/>
            <w:gridSpan w:val="2"/>
            <w:tcBorders>
              <w:top w:val="nil"/>
              <w:bottom w:val="nil"/>
            </w:tcBorders>
          </w:tcPr>
          <w:p w14:paraId="107D499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17C7634" w14:textId="77777777" w:rsidR="0073344F" w:rsidRPr="00273AA1" w:rsidRDefault="0073344F">
            <w:pPr>
              <w:pStyle w:val="MeasureTableTextLeftAligned"/>
            </w:pPr>
            <w:r w:rsidRPr="00273AA1">
              <w:t>1 January 2024</w:t>
            </w:r>
          </w:p>
        </w:tc>
        <w:tc>
          <w:tcPr>
            <w:tcW w:w="1500" w:type="dxa"/>
            <w:gridSpan w:val="2"/>
            <w:tcBorders>
              <w:top w:val="nil"/>
              <w:bottom w:val="nil"/>
            </w:tcBorders>
          </w:tcPr>
          <w:p w14:paraId="0ECF6EA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6D4B444" w14:textId="77777777" w:rsidR="0073344F" w:rsidRPr="00273AA1" w:rsidRDefault="0073344F">
            <w:pPr>
              <w:pStyle w:val="MeasureTableTextLeftAligned"/>
            </w:pPr>
          </w:p>
        </w:tc>
      </w:tr>
      <w:tr w:rsidR="0073344F" w:rsidRPr="00273AA1" w14:paraId="02854534" w14:textId="77777777">
        <w:trPr>
          <w:cantSplit/>
          <w:jc w:val="center"/>
        </w:trPr>
        <w:tc>
          <w:tcPr>
            <w:tcW w:w="1934" w:type="dxa"/>
            <w:gridSpan w:val="2"/>
            <w:tcBorders>
              <w:top w:val="nil"/>
            </w:tcBorders>
          </w:tcPr>
          <w:p w14:paraId="4E99EAE9" w14:textId="77777777" w:rsidR="0073344F" w:rsidRPr="00273AA1" w:rsidRDefault="0073344F">
            <w:pPr>
              <w:pStyle w:val="MeasureTableTextItalic"/>
            </w:pPr>
            <w:r w:rsidRPr="00273AA1">
              <w:t>Legislative reference:</w:t>
            </w:r>
          </w:p>
        </w:tc>
        <w:tc>
          <w:tcPr>
            <w:tcW w:w="5803" w:type="dxa"/>
            <w:gridSpan w:val="8"/>
            <w:tcBorders>
              <w:top w:val="nil"/>
            </w:tcBorders>
          </w:tcPr>
          <w:p w14:paraId="01D5CF7B"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Not yet legislated</w:t>
            </w:r>
          </w:p>
        </w:tc>
      </w:tr>
    </w:tbl>
    <w:p w14:paraId="4DBC931D" w14:textId="77777777" w:rsidR="0073344F" w:rsidRPr="00273AA1" w:rsidRDefault="0073344F" w:rsidP="0073344F">
      <w:pPr>
        <w:pStyle w:val="MeasureTableHeading"/>
      </w:pPr>
    </w:p>
    <w:p w14:paraId="5664AB5A" w14:textId="1417D586" w:rsidR="0073344F" w:rsidRPr="00273AA1" w:rsidRDefault="0073344F" w:rsidP="0073344F">
      <w:r w:rsidRPr="00273AA1">
        <w:t>Under the benchmark tax treatment, tax is paid on the undertaxed profits of large multinationals with annual global revenue of EUR750 million (approximately $1.2</w:t>
      </w:r>
      <w:r w:rsidR="00EB6080">
        <w:t> </w:t>
      </w:r>
      <w:r w:rsidRPr="00273AA1">
        <w:t>billion) or more. The global minimum tax would apply a top</w:t>
      </w:r>
      <w:r w:rsidR="003F625B">
        <w:noBreakHyphen/>
      </w:r>
      <w:r w:rsidRPr="00273AA1">
        <w:t>up tax, imposing a globally agreed effective tax rate of 15 per cent on an Australian resident multinational parent or subsidiary company, where the group</w:t>
      </w:r>
      <w:r w:rsidR="003F625B">
        <w:t>’</w:t>
      </w:r>
      <w:r w:rsidRPr="00273AA1">
        <w:t>s income in overseas jurisdictions is taxed below 15 per cent. A domestic minimum tax would give Australia first claim on top</w:t>
      </w:r>
      <w:r w:rsidR="003F625B">
        <w:noBreakHyphen/>
      </w:r>
      <w:r w:rsidRPr="00273AA1">
        <w:t xml:space="preserve">up tax for any domestic income taxed below 15 per cent. </w:t>
      </w:r>
    </w:p>
    <w:p w14:paraId="6F0E7C80" w14:textId="1A6B359F" w:rsidR="0073344F" w:rsidRPr="00273AA1" w:rsidRDefault="0073344F" w:rsidP="0073344F">
      <w:r w:rsidRPr="00273AA1">
        <w:t>The domestic minimum tax will give rise to franking credits, pending OECD peer review of our legislation. While the global minimum tax is paid in Australia, it represents taxes that have not been paid outside of Australia, and will not generate franking credits. Government entities, international organisations, non</w:t>
      </w:r>
      <w:r w:rsidR="003F625B">
        <w:noBreakHyphen/>
      </w:r>
      <w:r w:rsidRPr="00273AA1">
        <w:t xml:space="preserve">profit organisations and pension funds are excluded from the operation of the global and domestic minimum tax. </w:t>
      </w:r>
    </w:p>
    <w:p w14:paraId="19CB2E6B" w14:textId="4F31BC28" w:rsidR="0073344F" w:rsidRPr="00273AA1" w:rsidRDefault="0073344F" w:rsidP="0073344F"/>
    <w:p w14:paraId="22C07259" w14:textId="77777777" w:rsidR="0073344F" w:rsidRPr="00273AA1" w:rsidRDefault="0073344F" w:rsidP="00997892">
      <w:pPr>
        <w:pStyle w:val="Heading4"/>
      </w:pPr>
      <w:r w:rsidRPr="00273AA1">
        <w:lastRenderedPageBreak/>
        <w:t>B14</w:t>
      </w:r>
      <w:r w:rsidRPr="00273AA1">
        <w:tab/>
        <w:t>Interest withholding tax concession on interest payments by financial institutions</w:t>
      </w:r>
    </w:p>
    <w:p w14:paraId="4BEF9201" w14:textId="3883EBD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DF4AC57" w14:textId="77777777">
        <w:trPr>
          <w:cantSplit/>
          <w:jc w:val="center"/>
        </w:trPr>
        <w:tc>
          <w:tcPr>
            <w:tcW w:w="967" w:type="dxa"/>
            <w:tcBorders>
              <w:top w:val="single" w:sz="2" w:space="0" w:color="auto"/>
              <w:bottom w:val="single" w:sz="2" w:space="0" w:color="auto"/>
            </w:tcBorders>
          </w:tcPr>
          <w:p w14:paraId="40C109C1" w14:textId="5447EB9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89FFF57" w14:textId="47E6BD1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D13785C" w14:textId="5FB3F96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EFD2D67" w14:textId="52CEFB4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1C382F0" w14:textId="13F1AB9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48305B6" w14:textId="42F6F17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17EC666" w14:textId="60A784E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8E0221" w14:textId="126EAA44" w:rsidR="0073344F" w:rsidRPr="00273AA1" w:rsidRDefault="0073344F">
            <w:pPr>
              <w:pStyle w:val="MeasureTableTextRightAligned"/>
            </w:pPr>
            <w:r w:rsidRPr="00273AA1">
              <w:t>2026</w:t>
            </w:r>
            <w:r w:rsidR="003F625B">
              <w:noBreakHyphen/>
            </w:r>
            <w:r w:rsidRPr="00273AA1">
              <w:t>27</w:t>
            </w:r>
          </w:p>
        </w:tc>
      </w:tr>
      <w:tr w:rsidR="0073344F" w:rsidRPr="00273AA1" w14:paraId="57CB3FC5" w14:textId="77777777">
        <w:trPr>
          <w:cantSplit/>
          <w:jc w:val="center"/>
        </w:trPr>
        <w:tc>
          <w:tcPr>
            <w:tcW w:w="967" w:type="dxa"/>
            <w:tcBorders>
              <w:top w:val="single" w:sz="2" w:space="0" w:color="auto"/>
              <w:bottom w:val="single" w:sz="2" w:space="0" w:color="auto"/>
            </w:tcBorders>
          </w:tcPr>
          <w:p w14:paraId="3E846537"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tcPr>
          <w:p w14:paraId="782BC020" w14:textId="77777777" w:rsidR="0073344F" w:rsidRPr="00273AA1" w:rsidRDefault="0073344F">
            <w:pPr>
              <w:pStyle w:val="MeasureTableTextRightAligned"/>
            </w:pPr>
            <w:r w:rsidRPr="00273AA1">
              <w:t>10</w:t>
            </w:r>
          </w:p>
        </w:tc>
        <w:tc>
          <w:tcPr>
            <w:tcW w:w="967" w:type="dxa"/>
            <w:tcBorders>
              <w:top w:val="single" w:sz="2" w:space="0" w:color="auto"/>
              <w:bottom w:val="single" w:sz="2" w:space="0" w:color="auto"/>
            </w:tcBorders>
            <w:vAlign w:val="bottom"/>
          </w:tcPr>
          <w:p w14:paraId="417680F7" w14:textId="77777777"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7A3E4896" w14:textId="77777777" w:rsidR="0073344F" w:rsidRPr="00273AA1" w:rsidRDefault="0073344F">
            <w:pPr>
              <w:pStyle w:val="MeasureTableTextRightAligned"/>
            </w:pPr>
            <w:r w:rsidRPr="00273AA1">
              <w:t>25</w:t>
            </w:r>
          </w:p>
        </w:tc>
        <w:tc>
          <w:tcPr>
            <w:tcW w:w="967" w:type="dxa"/>
            <w:tcBorders>
              <w:top w:val="single" w:sz="2" w:space="0" w:color="auto"/>
              <w:bottom w:val="single" w:sz="2" w:space="0" w:color="auto"/>
            </w:tcBorders>
            <w:vAlign w:val="bottom"/>
          </w:tcPr>
          <w:p w14:paraId="42739FEC" w14:textId="77777777" w:rsidR="0073344F" w:rsidRPr="00273AA1" w:rsidRDefault="0073344F">
            <w:pPr>
              <w:pStyle w:val="MeasureTableTextRightAligned"/>
            </w:pPr>
            <w:r w:rsidRPr="00273AA1">
              <w:t>25</w:t>
            </w:r>
          </w:p>
        </w:tc>
        <w:tc>
          <w:tcPr>
            <w:tcW w:w="967" w:type="dxa"/>
            <w:gridSpan w:val="2"/>
            <w:tcBorders>
              <w:top w:val="single" w:sz="2" w:space="0" w:color="auto"/>
              <w:bottom w:val="single" w:sz="2" w:space="0" w:color="auto"/>
            </w:tcBorders>
            <w:vAlign w:val="bottom"/>
          </w:tcPr>
          <w:p w14:paraId="68CAFD45" w14:textId="77777777" w:rsidR="0073344F" w:rsidRPr="00273AA1" w:rsidRDefault="0073344F">
            <w:pPr>
              <w:pStyle w:val="MeasureTableTextRightAligned"/>
            </w:pPr>
            <w:r w:rsidRPr="00273AA1">
              <w:t>25</w:t>
            </w:r>
          </w:p>
        </w:tc>
        <w:tc>
          <w:tcPr>
            <w:tcW w:w="967" w:type="dxa"/>
            <w:gridSpan w:val="2"/>
            <w:tcBorders>
              <w:top w:val="single" w:sz="2" w:space="0" w:color="auto"/>
              <w:bottom w:val="single" w:sz="2" w:space="0" w:color="auto"/>
            </w:tcBorders>
            <w:vAlign w:val="bottom"/>
          </w:tcPr>
          <w:p w14:paraId="4E63266B" w14:textId="77777777" w:rsidR="0073344F" w:rsidRPr="00273AA1" w:rsidRDefault="0073344F">
            <w:pPr>
              <w:pStyle w:val="MeasureTableTextRightAligned"/>
            </w:pPr>
            <w:r w:rsidRPr="00273AA1">
              <w:t>25</w:t>
            </w:r>
          </w:p>
        </w:tc>
        <w:tc>
          <w:tcPr>
            <w:tcW w:w="968" w:type="dxa"/>
            <w:tcBorders>
              <w:top w:val="single" w:sz="2" w:space="0" w:color="auto"/>
              <w:bottom w:val="single" w:sz="2" w:space="0" w:color="auto"/>
            </w:tcBorders>
            <w:vAlign w:val="bottom"/>
          </w:tcPr>
          <w:p w14:paraId="4CC5B55B" w14:textId="77777777" w:rsidR="0073344F" w:rsidRPr="00273AA1" w:rsidRDefault="0073344F">
            <w:pPr>
              <w:pStyle w:val="MeasureTableTextRightAligned"/>
            </w:pPr>
            <w:r w:rsidRPr="00273AA1">
              <w:t>25</w:t>
            </w:r>
          </w:p>
        </w:tc>
      </w:tr>
      <w:tr w:rsidR="0073344F" w:rsidRPr="00273AA1" w14:paraId="7049B398" w14:textId="77777777">
        <w:trPr>
          <w:cantSplit/>
          <w:jc w:val="center"/>
        </w:trPr>
        <w:tc>
          <w:tcPr>
            <w:tcW w:w="1934" w:type="dxa"/>
            <w:gridSpan w:val="2"/>
            <w:tcBorders>
              <w:top w:val="single" w:sz="2" w:space="0" w:color="auto"/>
              <w:bottom w:val="nil"/>
            </w:tcBorders>
          </w:tcPr>
          <w:p w14:paraId="2B5A4EF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2954BBA"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7486F629" w14:textId="5A09AB3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89E69B1" w14:textId="77777777" w:rsidR="0073344F" w:rsidRPr="00273AA1" w:rsidRDefault="0073344F">
            <w:pPr>
              <w:pStyle w:val="MeasureTableTextLeftAligned"/>
            </w:pPr>
            <w:r w:rsidRPr="00273AA1">
              <w:t>B13</w:t>
            </w:r>
          </w:p>
        </w:tc>
      </w:tr>
      <w:tr w:rsidR="0073344F" w:rsidRPr="00273AA1" w14:paraId="5341D8E6" w14:textId="77777777">
        <w:trPr>
          <w:cantSplit/>
          <w:jc w:val="center"/>
        </w:trPr>
        <w:tc>
          <w:tcPr>
            <w:tcW w:w="1934" w:type="dxa"/>
            <w:gridSpan w:val="2"/>
            <w:tcBorders>
              <w:top w:val="nil"/>
              <w:bottom w:val="nil"/>
            </w:tcBorders>
          </w:tcPr>
          <w:p w14:paraId="567BB7A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340FE4B" w14:textId="6B0E0599"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4F687CC7" w14:textId="77777777" w:rsidR="0073344F" w:rsidRPr="00273AA1" w:rsidRDefault="0073344F">
            <w:pPr>
              <w:pStyle w:val="MeasureTableTextItalic"/>
            </w:pPr>
          </w:p>
        </w:tc>
        <w:tc>
          <w:tcPr>
            <w:tcW w:w="1124" w:type="dxa"/>
            <w:gridSpan w:val="2"/>
            <w:tcBorders>
              <w:top w:val="nil"/>
              <w:bottom w:val="nil"/>
            </w:tcBorders>
          </w:tcPr>
          <w:p w14:paraId="7687CFF5" w14:textId="77777777" w:rsidR="0073344F" w:rsidRPr="00273AA1" w:rsidRDefault="0073344F">
            <w:pPr>
              <w:pStyle w:val="MeasureTableTextLeftAligned"/>
            </w:pPr>
          </w:p>
        </w:tc>
      </w:tr>
      <w:tr w:rsidR="0073344F" w:rsidRPr="00273AA1" w14:paraId="2A2054B0" w14:textId="77777777">
        <w:trPr>
          <w:cantSplit/>
          <w:jc w:val="center"/>
        </w:trPr>
        <w:tc>
          <w:tcPr>
            <w:tcW w:w="1934" w:type="dxa"/>
            <w:gridSpan w:val="2"/>
            <w:tcBorders>
              <w:top w:val="nil"/>
              <w:bottom w:val="nil"/>
            </w:tcBorders>
          </w:tcPr>
          <w:p w14:paraId="202AC2C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38004BF" w14:textId="77777777" w:rsidR="0073344F" w:rsidRPr="00273AA1" w:rsidRDefault="0073344F">
            <w:pPr>
              <w:pStyle w:val="MeasureTableTextLeftAligned"/>
            </w:pPr>
            <w:r w:rsidRPr="00273AA1">
              <w:t>1994</w:t>
            </w:r>
          </w:p>
        </w:tc>
        <w:tc>
          <w:tcPr>
            <w:tcW w:w="1500" w:type="dxa"/>
            <w:gridSpan w:val="2"/>
            <w:tcBorders>
              <w:top w:val="nil"/>
              <w:bottom w:val="nil"/>
            </w:tcBorders>
          </w:tcPr>
          <w:p w14:paraId="0142D7C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C5D80BA" w14:textId="77777777" w:rsidR="0073344F" w:rsidRPr="00273AA1" w:rsidRDefault="0073344F">
            <w:pPr>
              <w:pStyle w:val="MeasureTableTextLeftAligned"/>
            </w:pPr>
          </w:p>
        </w:tc>
      </w:tr>
      <w:tr w:rsidR="0073344F" w:rsidRPr="00273AA1" w14:paraId="08578984" w14:textId="77777777">
        <w:trPr>
          <w:cantSplit/>
          <w:jc w:val="center"/>
        </w:trPr>
        <w:tc>
          <w:tcPr>
            <w:tcW w:w="1934" w:type="dxa"/>
            <w:gridSpan w:val="2"/>
            <w:tcBorders>
              <w:top w:val="nil"/>
            </w:tcBorders>
          </w:tcPr>
          <w:p w14:paraId="355D9F5B" w14:textId="77777777" w:rsidR="0073344F" w:rsidRPr="00273AA1" w:rsidRDefault="0073344F">
            <w:pPr>
              <w:pStyle w:val="MeasureTableTextItalic"/>
            </w:pPr>
            <w:r w:rsidRPr="00273AA1">
              <w:t>Legislative reference:</w:t>
            </w:r>
          </w:p>
        </w:tc>
        <w:tc>
          <w:tcPr>
            <w:tcW w:w="5803" w:type="dxa"/>
            <w:gridSpan w:val="8"/>
            <w:tcBorders>
              <w:top w:val="nil"/>
            </w:tcBorders>
          </w:tcPr>
          <w:p w14:paraId="63B74178"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160ZZZJ of the </w:t>
            </w:r>
            <w:r w:rsidRPr="00273AA1">
              <w:rPr>
                <w:rFonts w:ascii="Arial" w:hAnsi="Arial" w:cs="Arial"/>
                <w:i/>
                <w:iCs/>
                <w:color w:val="000000"/>
                <w:sz w:val="16"/>
                <w:szCs w:val="16"/>
              </w:rPr>
              <w:t>Income Tax Assessment Act 1936</w:t>
            </w:r>
          </w:p>
        </w:tc>
      </w:tr>
    </w:tbl>
    <w:p w14:paraId="2143362A" w14:textId="77777777" w:rsidR="0073344F" w:rsidRPr="00273AA1" w:rsidRDefault="0073344F" w:rsidP="0073344F">
      <w:pPr>
        <w:pStyle w:val="MeasureTableHeading"/>
      </w:pPr>
    </w:p>
    <w:p w14:paraId="2A81BF5A" w14:textId="1AF887EE" w:rsidR="0073344F" w:rsidRPr="00273AA1" w:rsidRDefault="0073344F" w:rsidP="0073344F">
      <w:r w:rsidRPr="00273AA1">
        <w:t>Under the benchmark, tax from interest payments paid to a foreign resident is generally withheld at the rate of 10 per cent. The notional interest paid by an Australian branch of a foreign bank on borrowings from the foreign bank</w:t>
      </w:r>
      <w:r w:rsidRPr="00273AA1">
        <w:fldChar w:fldCharType="begin"/>
      </w:r>
      <w:r w:rsidRPr="00273AA1">
        <w:instrText xml:space="preserve"> XE </w:instrText>
      </w:r>
      <w:r w:rsidR="003F625B">
        <w:instrText>“</w:instrText>
      </w:r>
      <w:r w:rsidRPr="00273AA1">
        <w:instrText>Australian branch of a foreign bank</w:instrText>
      </w:r>
      <w:r w:rsidR="003F625B">
        <w:instrText>”</w:instrText>
      </w:r>
      <w:r w:rsidRPr="00273AA1">
        <w:instrText xml:space="preserve"> </w:instrText>
      </w:r>
      <w:r w:rsidRPr="00273AA1">
        <w:fldChar w:fldCharType="end"/>
      </w:r>
      <w:r w:rsidRPr="00273AA1">
        <w:t xml:space="preserve"> attracts a reduced effective rate of withholding tax of 5 per cent.</w:t>
      </w:r>
    </w:p>
    <w:p w14:paraId="4E96AE38" w14:textId="77777777" w:rsidR="0073344F" w:rsidRPr="00273AA1" w:rsidRDefault="0073344F" w:rsidP="00997892">
      <w:pPr>
        <w:pStyle w:val="Heading4"/>
      </w:pPr>
      <w:r w:rsidRPr="00273AA1">
        <w:t>B15</w:t>
      </w:r>
      <w:r w:rsidRPr="00273AA1">
        <w:tab/>
        <w:t>International tax – concessional rate of final withholding tax on certain distributions by clean building managed investment trusts to foreign residents</w:t>
      </w:r>
    </w:p>
    <w:p w14:paraId="05A681F9" w14:textId="6E66BEC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A398F82" w14:textId="77777777">
        <w:trPr>
          <w:cantSplit/>
          <w:jc w:val="center"/>
        </w:trPr>
        <w:tc>
          <w:tcPr>
            <w:tcW w:w="967" w:type="dxa"/>
            <w:tcBorders>
              <w:top w:val="single" w:sz="2" w:space="0" w:color="auto"/>
              <w:bottom w:val="single" w:sz="2" w:space="0" w:color="auto"/>
            </w:tcBorders>
          </w:tcPr>
          <w:p w14:paraId="5FD4E8F3" w14:textId="1DBFCFC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5F994A9" w14:textId="79F03CD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2C8DDD4" w14:textId="1225BB8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F2DDF6" w14:textId="1F05344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63A1F4D" w14:textId="4C8173F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ECFAD68" w14:textId="2F004C2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03C3FDB" w14:textId="39097DA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26A7C90" w14:textId="0BB7C815" w:rsidR="0073344F" w:rsidRPr="00273AA1" w:rsidRDefault="0073344F">
            <w:pPr>
              <w:pStyle w:val="MeasureTableTextRightAligned"/>
            </w:pPr>
            <w:r w:rsidRPr="00273AA1">
              <w:t>2026</w:t>
            </w:r>
            <w:r w:rsidR="003F625B">
              <w:noBreakHyphen/>
            </w:r>
            <w:r w:rsidRPr="00273AA1">
              <w:t>27</w:t>
            </w:r>
          </w:p>
        </w:tc>
      </w:tr>
      <w:tr w:rsidR="0073344F" w:rsidRPr="00273AA1" w14:paraId="16A12356" w14:textId="77777777">
        <w:trPr>
          <w:cantSplit/>
          <w:jc w:val="center"/>
        </w:trPr>
        <w:tc>
          <w:tcPr>
            <w:tcW w:w="7737" w:type="dxa"/>
            <w:gridSpan w:val="10"/>
            <w:tcBorders>
              <w:top w:val="single" w:sz="2" w:space="0" w:color="auto"/>
              <w:bottom w:val="single" w:sz="2" w:space="0" w:color="auto"/>
            </w:tcBorders>
          </w:tcPr>
          <w:p w14:paraId="7D4336FB" w14:textId="77777777" w:rsidR="0073344F" w:rsidRPr="00273AA1" w:rsidRDefault="0073344F">
            <w:pPr>
              <w:pStyle w:val="MeasureTableTextRightAligned"/>
              <w:jc w:val="center"/>
            </w:pPr>
            <w:r w:rsidRPr="00273AA1">
              <w:t>Included in B90</w:t>
            </w:r>
          </w:p>
        </w:tc>
      </w:tr>
      <w:tr w:rsidR="0073344F" w:rsidRPr="00273AA1" w14:paraId="7D8E6D6D" w14:textId="77777777">
        <w:trPr>
          <w:cantSplit/>
          <w:jc w:val="center"/>
        </w:trPr>
        <w:tc>
          <w:tcPr>
            <w:tcW w:w="1934" w:type="dxa"/>
            <w:gridSpan w:val="2"/>
            <w:tcBorders>
              <w:top w:val="single" w:sz="2" w:space="0" w:color="auto"/>
              <w:bottom w:val="nil"/>
            </w:tcBorders>
          </w:tcPr>
          <w:p w14:paraId="3ED5604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ADC3D72"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0E2DFF3B" w14:textId="644A56F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5A5327C" w14:textId="77777777" w:rsidR="0073344F" w:rsidRPr="00273AA1" w:rsidRDefault="0073344F">
            <w:pPr>
              <w:pStyle w:val="MeasureTableTextLeftAligned"/>
            </w:pPr>
            <w:r w:rsidRPr="00273AA1">
              <w:t>B14</w:t>
            </w:r>
          </w:p>
        </w:tc>
      </w:tr>
      <w:tr w:rsidR="0073344F" w:rsidRPr="00273AA1" w14:paraId="5ED93DD3" w14:textId="77777777">
        <w:trPr>
          <w:cantSplit/>
          <w:jc w:val="center"/>
        </w:trPr>
        <w:tc>
          <w:tcPr>
            <w:tcW w:w="1934" w:type="dxa"/>
            <w:gridSpan w:val="2"/>
            <w:tcBorders>
              <w:top w:val="nil"/>
              <w:bottom w:val="nil"/>
            </w:tcBorders>
          </w:tcPr>
          <w:p w14:paraId="5C08D92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A7F45AB" w14:textId="77777777" w:rsidR="0073344F" w:rsidRPr="00273AA1" w:rsidRDefault="0073344F">
            <w:pPr>
              <w:pStyle w:val="MeasureTableTextLeftAligned"/>
            </w:pPr>
          </w:p>
        </w:tc>
        <w:tc>
          <w:tcPr>
            <w:tcW w:w="1500" w:type="dxa"/>
            <w:gridSpan w:val="2"/>
            <w:tcBorders>
              <w:top w:val="nil"/>
              <w:bottom w:val="nil"/>
            </w:tcBorders>
          </w:tcPr>
          <w:p w14:paraId="5FA09A2B" w14:textId="77777777" w:rsidR="0073344F" w:rsidRPr="00273AA1" w:rsidRDefault="0073344F">
            <w:pPr>
              <w:pStyle w:val="MeasureTableTextItalic"/>
            </w:pPr>
          </w:p>
        </w:tc>
        <w:tc>
          <w:tcPr>
            <w:tcW w:w="1124" w:type="dxa"/>
            <w:gridSpan w:val="2"/>
            <w:tcBorders>
              <w:top w:val="nil"/>
              <w:bottom w:val="nil"/>
            </w:tcBorders>
          </w:tcPr>
          <w:p w14:paraId="2F4756CA" w14:textId="77777777" w:rsidR="0073344F" w:rsidRPr="00273AA1" w:rsidRDefault="0073344F">
            <w:pPr>
              <w:pStyle w:val="MeasureTableTextLeftAligned"/>
            </w:pPr>
          </w:p>
        </w:tc>
      </w:tr>
      <w:tr w:rsidR="0073344F" w:rsidRPr="00273AA1" w14:paraId="236E7CD9" w14:textId="77777777">
        <w:trPr>
          <w:cantSplit/>
          <w:jc w:val="center"/>
        </w:trPr>
        <w:tc>
          <w:tcPr>
            <w:tcW w:w="1934" w:type="dxa"/>
            <w:gridSpan w:val="2"/>
            <w:tcBorders>
              <w:top w:val="nil"/>
              <w:bottom w:val="nil"/>
            </w:tcBorders>
          </w:tcPr>
          <w:p w14:paraId="4F25BB9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5998370" w14:textId="77777777" w:rsidR="0073344F" w:rsidRPr="00273AA1" w:rsidRDefault="0073344F">
            <w:pPr>
              <w:pStyle w:val="MeasureTableTextLeftAligned"/>
            </w:pPr>
            <w:r w:rsidRPr="00273AA1">
              <w:t>2012</w:t>
            </w:r>
          </w:p>
        </w:tc>
        <w:tc>
          <w:tcPr>
            <w:tcW w:w="1500" w:type="dxa"/>
            <w:gridSpan w:val="2"/>
            <w:tcBorders>
              <w:top w:val="nil"/>
              <w:bottom w:val="nil"/>
            </w:tcBorders>
          </w:tcPr>
          <w:p w14:paraId="1D5450C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6AAD9B3" w14:textId="77777777" w:rsidR="0073344F" w:rsidRPr="00273AA1" w:rsidRDefault="0073344F">
            <w:pPr>
              <w:pStyle w:val="MeasureTableTextLeftAligned"/>
            </w:pPr>
          </w:p>
        </w:tc>
      </w:tr>
      <w:tr w:rsidR="0073344F" w:rsidRPr="00273AA1" w14:paraId="71CC3759" w14:textId="77777777">
        <w:trPr>
          <w:cantSplit/>
          <w:jc w:val="center"/>
        </w:trPr>
        <w:tc>
          <w:tcPr>
            <w:tcW w:w="1934" w:type="dxa"/>
            <w:gridSpan w:val="2"/>
            <w:tcBorders>
              <w:top w:val="nil"/>
            </w:tcBorders>
          </w:tcPr>
          <w:p w14:paraId="60B85BFC" w14:textId="77777777" w:rsidR="0073344F" w:rsidRPr="00273AA1" w:rsidRDefault="0073344F">
            <w:pPr>
              <w:pStyle w:val="MeasureTableTextItalic"/>
            </w:pPr>
            <w:r w:rsidRPr="00273AA1">
              <w:t>Legislative reference:</w:t>
            </w:r>
          </w:p>
        </w:tc>
        <w:tc>
          <w:tcPr>
            <w:tcW w:w="5803" w:type="dxa"/>
            <w:gridSpan w:val="8"/>
            <w:tcBorders>
              <w:top w:val="nil"/>
            </w:tcBorders>
          </w:tcPr>
          <w:p w14:paraId="1BADB382" w14:textId="4FE94E9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12</w:t>
            </w:r>
            <w:r w:rsidR="003F625B">
              <w:rPr>
                <w:rFonts w:ascii="Arial" w:hAnsi="Arial" w:cs="Arial"/>
                <w:color w:val="000000"/>
                <w:sz w:val="16"/>
                <w:szCs w:val="16"/>
              </w:rPr>
              <w:noBreakHyphen/>
            </w:r>
            <w:r w:rsidRPr="00273AA1">
              <w:rPr>
                <w:rFonts w:ascii="Arial" w:hAnsi="Arial" w:cs="Arial"/>
                <w:color w:val="000000"/>
                <w:sz w:val="16"/>
                <w:szCs w:val="16"/>
              </w:rPr>
              <w:t xml:space="preserve">385 of Schedule 1 to the </w:t>
            </w:r>
            <w:r w:rsidRPr="00273AA1">
              <w:rPr>
                <w:rFonts w:ascii="Arial" w:hAnsi="Arial" w:cs="Arial"/>
                <w:i/>
                <w:iCs/>
                <w:color w:val="000000"/>
                <w:sz w:val="16"/>
                <w:szCs w:val="16"/>
              </w:rPr>
              <w:t>Taxation Administration Act 1953</w:t>
            </w:r>
            <w:r w:rsidRPr="00273AA1">
              <w:rPr>
                <w:rFonts w:ascii="Arial" w:hAnsi="Arial" w:cs="Arial"/>
                <w:color w:val="000000"/>
                <w:sz w:val="16"/>
                <w:szCs w:val="16"/>
              </w:rPr>
              <w:br/>
              <w:t>Regulation 34 of the Taxation Administration Regulations 2017</w:t>
            </w:r>
          </w:p>
        </w:tc>
      </w:tr>
    </w:tbl>
    <w:p w14:paraId="42744938" w14:textId="77777777" w:rsidR="0073344F" w:rsidRPr="00273AA1" w:rsidRDefault="0073344F" w:rsidP="0073344F">
      <w:pPr>
        <w:pStyle w:val="MeasureTableHeading"/>
      </w:pPr>
    </w:p>
    <w:p w14:paraId="0229B4CD" w14:textId="1482C5E0" w:rsidR="0073344F" w:rsidRPr="00273AA1" w:rsidRDefault="0073344F" w:rsidP="0073344F">
      <w:r w:rsidRPr="00273AA1">
        <w:t>Australia</w:t>
      </w:r>
      <w:r w:rsidR="003F625B">
        <w:t>’</w:t>
      </w:r>
      <w:r w:rsidRPr="00273AA1">
        <w:t xml:space="preserve">s default withholding tax rate for Managed Investment Trust (MIT) distributions of Australian source net income (other than dividends, interest and royalties) paid to foreign residents is 30 per cent. For distributions to residents of countries with which Australia has an information exchange arrangement, the withholding tax rate is reduced to 15 per cent. </w:t>
      </w:r>
      <w:r w:rsidRPr="00273AA1">
        <w:fldChar w:fldCharType="begin"/>
      </w:r>
      <w:r w:rsidRPr="00273AA1">
        <w:instrText xml:space="preserve"> XE </w:instrText>
      </w:r>
      <w:r w:rsidR="003F625B">
        <w:instrText>“</w:instrText>
      </w:r>
      <w:r w:rsidRPr="00273AA1">
        <w:instrText>Managed investment trusts:Distributions to foreign residents</w:instrText>
      </w:r>
      <w:r w:rsidR="003F625B">
        <w:instrText>”</w:instrText>
      </w:r>
      <w:r w:rsidRPr="00273AA1">
        <w:instrText xml:space="preserve"> </w:instrText>
      </w:r>
      <w:r w:rsidRPr="00273AA1">
        <w:fldChar w:fldCharType="end"/>
      </w:r>
    </w:p>
    <w:p w14:paraId="1509CC94" w14:textId="77777777" w:rsidR="0073344F" w:rsidRPr="00273AA1" w:rsidRDefault="0073344F" w:rsidP="0073344F">
      <w:r w:rsidRPr="00273AA1">
        <w:t>However, for MITs that only hold energy efficient buildings that commenced construction on or after 1 July 2012, the withholding tax rate on distributions is 10 per cent, for residents of countries with which Australia has an information exchange arrangement. This is a final withholding tax.</w:t>
      </w:r>
    </w:p>
    <w:p w14:paraId="33FA14C6" w14:textId="5ECC97B8" w:rsidR="0073344F" w:rsidRPr="00273AA1" w:rsidRDefault="0073344F" w:rsidP="0073344F">
      <w:r w:rsidRPr="00273AA1">
        <w:t>The Government announced in the 2023</w:t>
      </w:r>
      <w:r w:rsidR="004B3558">
        <w:t>–</w:t>
      </w:r>
      <w:r w:rsidRPr="00273AA1">
        <w:t>24 Budget that it will extend access to the 10</w:t>
      </w:r>
      <w:r w:rsidR="00EB6080">
        <w:t> </w:t>
      </w:r>
      <w:r w:rsidRPr="00273AA1">
        <w:t>per</w:t>
      </w:r>
      <w:r w:rsidR="00EB6080">
        <w:t> </w:t>
      </w:r>
      <w:r w:rsidRPr="00273AA1">
        <w:t xml:space="preserve">cent withholding tax rate to data centres and warehouses that meet the relevant energy efficiency standard. This change will apply from 1 July 2025. </w:t>
      </w:r>
    </w:p>
    <w:p w14:paraId="1BFBB398" w14:textId="77777777" w:rsidR="0073344F" w:rsidRPr="00273AA1" w:rsidRDefault="0073344F" w:rsidP="00997892">
      <w:pPr>
        <w:pStyle w:val="Heading4"/>
      </w:pPr>
      <w:r w:rsidRPr="00273AA1">
        <w:lastRenderedPageBreak/>
        <w:t>B16</w:t>
      </w:r>
      <w:r w:rsidRPr="00273AA1">
        <w:tab/>
        <w:t>Threshold exemption for thin capitalisation</w:t>
      </w:r>
    </w:p>
    <w:p w14:paraId="22258285" w14:textId="2490FAD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40B01B1" w14:textId="77777777">
        <w:trPr>
          <w:cantSplit/>
          <w:jc w:val="center"/>
        </w:trPr>
        <w:tc>
          <w:tcPr>
            <w:tcW w:w="967" w:type="dxa"/>
            <w:tcBorders>
              <w:top w:val="single" w:sz="2" w:space="0" w:color="auto"/>
              <w:bottom w:val="single" w:sz="2" w:space="0" w:color="auto"/>
            </w:tcBorders>
          </w:tcPr>
          <w:p w14:paraId="140CF9EB" w14:textId="38B8568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0DC586E" w14:textId="105C0EF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039464F" w14:textId="4293F7B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4B1014" w14:textId="232420D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AB49EC3" w14:textId="2FCADF6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E3B9453" w14:textId="30EED27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EB62D29" w14:textId="6EEF8B5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DEF6539" w14:textId="24BFAEA6" w:rsidR="0073344F" w:rsidRPr="00273AA1" w:rsidRDefault="0073344F">
            <w:pPr>
              <w:pStyle w:val="MeasureTableTextRightAligned"/>
            </w:pPr>
            <w:r w:rsidRPr="00273AA1">
              <w:t>2026</w:t>
            </w:r>
            <w:r w:rsidR="003F625B">
              <w:noBreakHyphen/>
            </w:r>
            <w:r w:rsidRPr="00273AA1">
              <w:t>27</w:t>
            </w:r>
          </w:p>
        </w:tc>
      </w:tr>
      <w:tr w:rsidR="0073344F" w:rsidRPr="00273AA1" w14:paraId="483692F5" w14:textId="77777777">
        <w:trPr>
          <w:cantSplit/>
          <w:jc w:val="center"/>
        </w:trPr>
        <w:tc>
          <w:tcPr>
            <w:tcW w:w="967" w:type="dxa"/>
            <w:tcBorders>
              <w:top w:val="single" w:sz="2" w:space="0" w:color="auto"/>
              <w:bottom w:val="single" w:sz="2" w:space="0" w:color="auto"/>
            </w:tcBorders>
          </w:tcPr>
          <w:p w14:paraId="554CAFC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A0136C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B9F019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0D494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EC1554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9F163E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C91757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354686B" w14:textId="77777777" w:rsidR="0073344F" w:rsidRPr="00273AA1" w:rsidRDefault="0073344F">
            <w:pPr>
              <w:pStyle w:val="MeasureTableTextRightAligned"/>
            </w:pPr>
            <w:r w:rsidRPr="00273AA1">
              <w:t>*</w:t>
            </w:r>
          </w:p>
        </w:tc>
      </w:tr>
      <w:tr w:rsidR="0073344F" w:rsidRPr="00273AA1" w14:paraId="7468CE27" w14:textId="77777777">
        <w:trPr>
          <w:cantSplit/>
          <w:jc w:val="center"/>
        </w:trPr>
        <w:tc>
          <w:tcPr>
            <w:tcW w:w="1934" w:type="dxa"/>
            <w:gridSpan w:val="2"/>
            <w:tcBorders>
              <w:top w:val="single" w:sz="2" w:space="0" w:color="auto"/>
              <w:bottom w:val="nil"/>
            </w:tcBorders>
          </w:tcPr>
          <w:p w14:paraId="70B0A2C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361D46F"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B1F70E1" w14:textId="4044998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03A3750" w14:textId="77777777" w:rsidR="0073344F" w:rsidRPr="00273AA1" w:rsidRDefault="0073344F">
            <w:pPr>
              <w:pStyle w:val="MeasureTableTextLeftAligned"/>
            </w:pPr>
            <w:r w:rsidRPr="00273AA1">
              <w:t>B15</w:t>
            </w:r>
          </w:p>
        </w:tc>
      </w:tr>
      <w:tr w:rsidR="0073344F" w:rsidRPr="00273AA1" w14:paraId="38DB446E" w14:textId="77777777">
        <w:trPr>
          <w:cantSplit/>
          <w:jc w:val="center"/>
        </w:trPr>
        <w:tc>
          <w:tcPr>
            <w:tcW w:w="1934" w:type="dxa"/>
            <w:gridSpan w:val="2"/>
            <w:tcBorders>
              <w:top w:val="nil"/>
              <w:bottom w:val="nil"/>
            </w:tcBorders>
          </w:tcPr>
          <w:p w14:paraId="73B9A30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3B137B6"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0B3230D" w14:textId="77777777" w:rsidR="0073344F" w:rsidRPr="00273AA1" w:rsidRDefault="0073344F">
            <w:pPr>
              <w:pStyle w:val="MeasureTableTextItalic"/>
            </w:pPr>
            <w:r w:rsidRPr="00273AA1">
              <w:t>* Category</w:t>
            </w:r>
          </w:p>
        </w:tc>
        <w:tc>
          <w:tcPr>
            <w:tcW w:w="1124" w:type="dxa"/>
            <w:gridSpan w:val="2"/>
            <w:tcBorders>
              <w:top w:val="nil"/>
              <w:bottom w:val="nil"/>
            </w:tcBorders>
          </w:tcPr>
          <w:p w14:paraId="63546CB5" w14:textId="77777777" w:rsidR="0073344F" w:rsidRPr="00273AA1" w:rsidRDefault="0073344F">
            <w:pPr>
              <w:pStyle w:val="MeasureTableTextLeftAligned"/>
            </w:pPr>
            <w:r w:rsidRPr="00273AA1">
              <w:t>2+</w:t>
            </w:r>
          </w:p>
        </w:tc>
      </w:tr>
      <w:tr w:rsidR="0073344F" w:rsidRPr="00273AA1" w14:paraId="000FF234" w14:textId="77777777">
        <w:trPr>
          <w:cantSplit/>
          <w:jc w:val="center"/>
        </w:trPr>
        <w:tc>
          <w:tcPr>
            <w:tcW w:w="1934" w:type="dxa"/>
            <w:gridSpan w:val="2"/>
            <w:tcBorders>
              <w:top w:val="nil"/>
              <w:bottom w:val="nil"/>
            </w:tcBorders>
          </w:tcPr>
          <w:p w14:paraId="4EDD004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F60BF92" w14:textId="77777777" w:rsidR="0073344F" w:rsidRPr="00273AA1" w:rsidRDefault="0073344F">
            <w:pPr>
              <w:pStyle w:val="MeasureTableTextLeftAligned"/>
            </w:pPr>
            <w:r w:rsidRPr="00273AA1">
              <w:t>2001</w:t>
            </w:r>
          </w:p>
        </w:tc>
        <w:tc>
          <w:tcPr>
            <w:tcW w:w="1500" w:type="dxa"/>
            <w:gridSpan w:val="2"/>
            <w:tcBorders>
              <w:top w:val="nil"/>
              <w:bottom w:val="nil"/>
            </w:tcBorders>
          </w:tcPr>
          <w:p w14:paraId="0DA20FB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D41CADB" w14:textId="77777777" w:rsidR="0073344F" w:rsidRPr="00273AA1" w:rsidRDefault="0073344F">
            <w:pPr>
              <w:pStyle w:val="MeasureTableTextLeftAligned"/>
            </w:pPr>
          </w:p>
        </w:tc>
      </w:tr>
      <w:tr w:rsidR="0073344F" w:rsidRPr="00273AA1" w14:paraId="06D182C7" w14:textId="77777777">
        <w:trPr>
          <w:cantSplit/>
          <w:jc w:val="center"/>
        </w:trPr>
        <w:tc>
          <w:tcPr>
            <w:tcW w:w="1934" w:type="dxa"/>
            <w:gridSpan w:val="2"/>
            <w:tcBorders>
              <w:top w:val="nil"/>
            </w:tcBorders>
          </w:tcPr>
          <w:p w14:paraId="7ECB62AB" w14:textId="77777777" w:rsidR="0073344F" w:rsidRPr="00273AA1" w:rsidRDefault="0073344F">
            <w:pPr>
              <w:pStyle w:val="MeasureTableTextItalic"/>
            </w:pPr>
            <w:r w:rsidRPr="00273AA1">
              <w:t>Legislative reference:</w:t>
            </w:r>
          </w:p>
        </w:tc>
        <w:tc>
          <w:tcPr>
            <w:tcW w:w="5803" w:type="dxa"/>
            <w:gridSpan w:val="8"/>
            <w:tcBorders>
              <w:top w:val="nil"/>
            </w:tcBorders>
          </w:tcPr>
          <w:p w14:paraId="5B9539A6" w14:textId="31E15C3E"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Sections 820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35 and 820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37 of the </w:t>
            </w:r>
            <w:r w:rsidRPr="00273AA1">
              <w:rPr>
                <w:rFonts w:ascii="Arial" w:hAnsi="Arial" w:cs="Arial"/>
                <w:i/>
                <w:iCs/>
                <w:color w:val="000000"/>
                <w:sz w:val="16"/>
                <w:szCs w:val="16"/>
              </w:rPr>
              <w:t>Income Tax Assessment Act 1997</w:t>
            </w:r>
          </w:p>
        </w:tc>
      </w:tr>
    </w:tbl>
    <w:p w14:paraId="2E92CE3B" w14:textId="77777777" w:rsidR="0073344F" w:rsidRPr="00273AA1" w:rsidRDefault="0073344F" w:rsidP="0073344F">
      <w:pPr>
        <w:pStyle w:val="MeasureTableHeading"/>
      </w:pPr>
    </w:p>
    <w:p w14:paraId="50FE8147" w14:textId="29862AF6" w:rsidR="0073344F" w:rsidRPr="00273AA1" w:rsidRDefault="0073344F" w:rsidP="0073344F">
      <w:r w:rsidRPr="00273AA1">
        <w:t>The thin capitalisation regime</w:t>
      </w:r>
      <w:r w:rsidRPr="00273AA1">
        <w:fldChar w:fldCharType="begin"/>
      </w:r>
      <w:r w:rsidRPr="00273AA1">
        <w:instrText xml:space="preserve"> XE </w:instrText>
      </w:r>
      <w:r w:rsidR="003F625B">
        <w:instrText>“</w:instrText>
      </w:r>
      <w:r w:rsidRPr="00273AA1">
        <w:instrText>Thin capitalisation regime</w:instrText>
      </w:r>
      <w:r w:rsidR="003F625B">
        <w:instrText>”</w:instrText>
      </w:r>
      <w:r w:rsidRPr="00273AA1">
        <w:instrText xml:space="preserve"> </w:instrText>
      </w:r>
      <w:r w:rsidRPr="00273AA1">
        <w:fldChar w:fldCharType="end"/>
      </w:r>
      <w:r w:rsidRPr="00273AA1">
        <w:t xml:space="preserve"> is an integrity measure designed to ensure Australian and foreign owned multinational entities do not allocate an excessive amount of debt to their Australian operations. </w:t>
      </w:r>
    </w:p>
    <w:p w14:paraId="4EB26472" w14:textId="6DCFE277" w:rsidR="0073344F" w:rsidRPr="00273AA1" w:rsidRDefault="0073344F" w:rsidP="0073344F">
      <w:r w:rsidRPr="00273AA1">
        <w:t>Under the benchmark, the thin capitalisation regime applies to all inward and outward investing entities. However, taxpayers will not be subject to the regime if their debt deductions and those of their associate entities do not exceed the threshold amount of $2 million. Outward investing entities are also excluded from the thin capitalisation regime if at least 90 per cent of their assets together with the assets of their associates are Australian assets.</w:t>
      </w:r>
    </w:p>
    <w:p w14:paraId="2CC45995" w14:textId="77777777" w:rsidR="0073344F" w:rsidRPr="00273AA1" w:rsidRDefault="0073344F" w:rsidP="00996749">
      <w:pPr>
        <w:pStyle w:val="Heading3"/>
      </w:pPr>
      <w:bookmarkStart w:id="94" w:name="_Toc156386224"/>
      <w:r w:rsidRPr="00273AA1">
        <w:t>Tax expenditures for defence</w:t>
      </w:r>
      <w:bookmarkEnd w:id="94"/>
    </w:p>
    <w:p w14:paraId="03AD7FC0" w14:textId="77777777" w:rsidR="0073344F" w:rsidRPr="00273AA1" w:rsidRDefault="0073344F" w:rsidP="00997892">
      <w:pPr>
        <w:pStyle w:val="Heading4"/>
      </w:pPr>
      <w:r w:rsidRPr="00273AA1">
        <w:t>B17</w:t>
      </w:r>
      <w:r w:rsidRPr="00273AA1">
        <w:tab/>
        <w:t>Security agency transaction exemption</w:t>
      </w:r>
    </w:p>
    <w:p w14:paraId="320A9B54" w14:textId="7777777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0181AE0" w14:textId="77777777">
        <w:trPr>
          <w:cantSplit/>
          <w:jc w:val="center"/>
        </w:trPr>
        <w:tc>
          <w:tcPr>
            <w:tcW w:w="967" w:type="dxa"/>
            <w:tcBorders>
              <w:top w:val="single" w:sz="2" w:space="0" w:color="auto"/>
              <w:bottom w:val="single" w:sz="2" w:space="0" w:color="auto"/>
            </w:tcBorders>
          </w:tcPr>
          <w:p w14:paraId="5BF5B04B" w14:textId="677572D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B7911B9" w14:textId="36B7704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EA9D64C" w14:textId="10C2E11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48F17A0" w14:textId="5678793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08A0BE7" w14:textId="560871E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AF747ED" w14:textId="7482F76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B8F32FB" w14:textId="442A540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FA38AFF" w14:textId="59A12B3A" w:rsidR="0073344F" w:rsidRPr="00273AA1" w:rsidRDefault="0073344F">
            <w:pPr>
              <w:pStyle w:val="MeasureTableTextRightAligned"/>
            </w:pPr>
            <w:r w:rsidRPr="00273AA1">
              <w:t>2026</w:t>
            </w:r>
            <w:r w:rsidR="003F625B">
              <w:noBreakHyphen/>
            </w:r>
            <w:r w:rsidRPr="00273AA1">
              <w:t>27</w:t>
            </w:r>
          </w:p>
        </w:tc>
      </w:tr>
      <w:tr w:rsidR="0073344F" w:rsidRPr="00273AA1" w14:paraId="7930D07D" w14:textId="77777777">
        <w:trPr>
          <w:cantSplit/>
          <w:jc w:val="center"/>
        </w:trPr>
        <w:tc>
          <w:tcPr>
            <w:tcW w:w="967" w:type="dxa"/>
            <w:tcBorders>
              <w:top w:val="single" w:sz="2" w:space="0" w:color="auto"/>
              <w:bottom w:val="single" w:sz="2" w:space="0" w:color="auto"/>
            </w:tcBorders>
          </w:tcPr>
          <w:p w14:paraId="07CBCCB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079F51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BCD81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4BB991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BEBF46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60CA58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3630A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FF4B0D6" w14:textId="77777777" w:rsidR="0073344F" w:rsidRPr="00273AA1" w:rsidRDefault="0073344F">
            <w:pPr>
              <w:pStyle w:val="MeasureTableTextRightAligned"/>
            </w:pPr>
            <w:r w:rsidRPr="00273AA1">
              <w:t>*</w:t>
            </w:r>
          </w:p>
        </w:tc>
      </w:tr>
      <w:tr w:rsidR="0073344F" w:rsidRPr="00273AA1" w14:paraId="30989C46" w14:textId="77777777">
        <w:trPr>
          <w:cantSplit/>
          <w:jc w:val="center"/>
        </w:trPr>
        <w:tc>
          <w:tcPr>
            <w:tcW w:w="1934" w:type="dxa"/>
            <w:gridSpan w:val="2"/>
            <w:tcBorders>
              <w:top w:val="single" w:sz="2" w:space="0" w:color="auto"/>
              <w:bottom w:val="nil"/>
            </w:tcBorders>
          </w:tcPr>
          <w:p w14:paraId="60BB47F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C3BE3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F644F3D" w14:textId="172471A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640D782" w14:textId="77777777" w:rsidR="0073344F" w:rsidRPr="00273AA1" w:rsidRDefault="0073344F">
            <w:pPr>
              <w:pStyle w:val="MeasureTableTextLeftAligned"/>
            </w:pPr>
            <w:r w:rsidRPr="00273AA1">
              <w:t>B16</w:t>
            </w:r>
          </w:p>
        </w:tc>
      </w:tr>
      <w:tr w:rsidR="0073344F" w:rsidRPr="00273AA1" w14:paraId="2BA53AEA" w14:textId="77777777">
        <w:trPr>
          <w:cantSplit/>
          <w:jc w:val="center"/>
        </w:trPr>
        <w:tc>
          <w:tcPr>
            <w:tcW w:w="1934" w:type="dxa"/>
            <w:gridSpan w:val="2"/>
            <w:tcBorders>
              <w:top w:val="nil"/>
              <w:bottom w:val="nil"/>
            </w:tcBorders>
          </w:tcPr>
          <w:p w14:paraId="69B0019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03B0296"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2DEF575" w14:textId="77777777" w:rsidR="0073344F" w:rsidRPr="00273AA1" w:rsidRDefault="0073344F">
            <w:pPr>
              <w:pStyle w:val="MeasureTableTextItalic"/>
            </w:pPr>
            <w:r w:rsidRPr="00273AA1">
              <w:t>* Category</w:t>
            </w:r>
          </w:p>
        </w:tc>
        <w:tc>
          <w:tcPr>
            <w:tcW w:w="1124" w:type="dxa"/>
            <w:gridSpan w:val="2"/>
            <w:tcBorders>
              <w:top w:val="nil"/>
              <w:bottom w:val="nil"/>
            </w:tcBorders>
          </w:tcPr>
          <w:p w14:paraId="0E7B4F7E" w14:textId="77777777" w:rsidR="0073344F" w:rsidRPr="00273AA1" w:rsidRDefault="0073344F">
            <w:pPr>
              <w:pStyle w:val="MeasureTableTextLeftAligned"/>
            </w:pPr>
            <w:r w:rsidRPr="00273AA1">
              <w:t>NA</w:t>
            </w:r>
          </w:p>
        </w:tc>
      </w:tr>
      <w:tr w:rsidR="0073344F" w:rsidRPr="00273AA1" w14:paraId="191ABCCD" w14:textId="77777777">
        <w:trPr>
          <w:cantSplit/>
          <w:jc w:val="center"/>
        </w:trPr>
        <w:tc>
          <w:tcPr>
            <w:tcW w:w="1934" w:type="dxa"/>
            <w:gridSpan w:val="2"/>
            <w:tcBorders>
              <w:top w:val="nil"/>
              <w:bottom w:val="nil"/>
            </w:tcBorders>
          </w:tcPr>
          <w:p w14:paraId="7CD1E7F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BBBE697" w14:textId="77777777" w:rsidR="0073344F" w:rsidRPr="00273AA1" w:rsidRDefault="0073344F">
            <w:pPr>
              <w:pStyle w:val="MeasureTableTextLeftAligned"/>
            </w:pPr>
            <w:r w:rsidRPr="00273AA1">
              <w:t>1 July 2005</w:t>
            </w:r>
          </w:p>
        </w:tc>
        <w:tc>
          <w:tcPr>
            <w:tcW w:w="1500" w:type="dxa"/>
            <w:gridSpan w:val="2"/>
            <w:tcBorders>
              <w:top w:val="nil"/>
              <w:bottom w:val="nil"/>
            </w:tcBorders>
          </w:tcPr>
          <w:p w14:paraId="1289E0D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E832B23" w14:textId="77777777" w:rsidR="0073344F" w:rsidRPr="00273AA1" w:rsidRDefault="0073344F">
            <w:pPr>
              <w:pStyle w:val="MeasureTableTextLeftAligned"/>
            </w:pPr>
          </w:p>
        </w:tc>
      </w:tr>
      <w:tr w:rsidR="0073344F" w:rsidRPr="00273AA1" w14:paraId="0C01AF92" w14:textId="77777777">
        <w:trPr>
          <w:cantSplit/>
          <w:jc w:val="center"/>
        </w:trPr>
        <w:tc>
          <w:tcPr>
            <w:tcW w:w="1934" w:type="dxa"/>
            <w:gridSpan w:val="2"/>
            <w:tcBorders>
              <w:top w:val="nil"/>
            </w:tcBorders>
          </w:tcPr>
          <w:p w14:paraId="31C9CB35" w14:textId="77777777" w:rsidR="0073344F" w:rsidRPr="00273AA1" w:rsidRDefault="0073344F">
            <w:pPr>
              <w:pStyle w:val="MeasureTableTextItalic"/>
            </w:pPr>
            <w:r w:rsidRPr="00273AA1">
              <w:t>Legislative reference:</w:t>
            </w:r>
          </w:p>
        </w:tc>
        <w:tc>
          <w:tcPr>
            <w:tcW w:w="5803" w:type="dxa"/>
            <w:gridSpan w:val="8"/>
            <w:tcBorders>
              <w:top w:val="nil"/>
            </w:tcBorders>
          </w:tcPr>
          <w:p w14:paraId="258575B7"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 xml:space="preserve">Division 850 of Schedule 1 to the </w:t>
            </w:r>
            <w:r w:rsidRPr="00273AA1">
              <w:rPr>
                <w:rFonts w:ascii="Arial" w:hAnsi="Arial" w:cs="Arial"/>
                <w:i/>
                <w:iCs/>
                <w:color w:val="000000"/>
                <w:sz w:val="16"/>
                <w:szCs w:val="16"/>
              </w:rPr>
              <w:t>Taxation Administration Act 1953</w:t>
            </w:r>
          </w:p>
        </w:tc>
      </w:tr>
    </w:tbl>
    <w:p w14:paraId="37B92F75" w14:textId="77777777" w:rsidR="0073344F" w:rsidRPr="00273AA1" w:rsidRDefault="0073344F" w:rsidP="0073344F">
      <w:pPr>
        <w:pStyle w:val="MeasureTableHeading"/>
      </w:pPr>
    </w:p>
    <w:p w14:paraId="565E76EA" w14:textId="3B0DE067" w:rsidR="0073344F" w:rsidRPr="00273AA1" w:rsidRDefault="0073344F" w:rsidP="0073344F">
      <w:r w:rsidRPr="00273AA1">
        <w:t>Under the tax benchmark, tax laws apply broadly. The heads of the Australian Security Intelligence Organisation, the Australian Secret Intelligence Service</w:t>
      </w:r>
      <w:r w:rsidRPr="00273AA1">
        <w:fldChar w:fldCharType="begin"/>
      </w:r>
      <w:r w:rsidRPr="00273AA1">
        <w:instrText xml:space="preserve"> XE </w:instrText>
      </w:r>
      <w:r w:rsidR="003F625B">
        <w:instrText>“</w:instrText>
      </w:r>
      <w:r w:rsidRPr="00273AA1">
        <w:instrText>Security agencies</w:instrText>
      </w:r>
      <w:r w:rsidR="003F625B">
        <w:instrText>”</w:instrText>
      </w:r>
      <w:r w:rsidRPr="00273AA1">
        <w:instrText xml:space="preserve"> </w:instrText>
      </w:r>
      <w:r w:rsidRPr="00273AA1">
        <w:fldChar w:fldCharType="end"/>
      </w:r>
      <w:r w:rsidRPr="00273AA1">
        <w:t xml:space="preserve"> and the Australian Signals Directorate have the power to declare that Commonwealth tax laws do not apply to a specified entity in relation to a specified transaction. This ensures that tax authorities do not need to obtain information that should remain secret in the interests of national security.</w:t>
      </w:r>
    </w:p>
    <w:p w14:paraId="0104DFEE" w14:textId="77777777" w:rsidR="0073344F" w:rsidRPr="00273AA1" w:rsidRDefault="0073344F" w:rsidP="00996749">
      <w:pPr>
        <w:pStyle w:val="Heading3"/>
      </w:pPr>
      <w:bookmarkStart w:id="95" w:name="_Toc156386225"/>
      <w:r w:rsidRPr="00273AA1">
        <w:lastRenderedPageBreak/>
        <w:t>Tax expenditures for health</w:t>
      </w:r>
      <w:bookmarkEnd w:id="95"/>
    </w:p>
    <w:p w14:paraId="330F56AC" w14:textId="18B45D44" w:rsidR="0073344F" w:rsidRPr="00273AA1" w:rsidRDefault="0073344F" w:rsidP="00997892">
      <w:pPr>
        <w:pStyle w:val="Heading4"/>
      </w:pPr>
      <w:r w:rsidRPr="00273AA1">
        <w:t>B18</w:t>
      </w:r>
      <w:r w:rsidRPr="00273AA1">
        <w:tab/>
        <w:t>Not</w:t>
      </w:r>
      <w:r w:rsidR="003F625B">
        <w:noBreakHyphen/>
      </w:r>
      <w:r w:rsidRPr="00273AA1">
        <w:t>for</w:t>
      </w:r>
      <w:r w:rsidR="003F625B">
        <w:noBreakHyphen/>
      </w:r>
      <w:r w:rsidRPr="00273AA1">
        <w:t>profit private health insurers income tax exemption</w:t>
      </w:r>
    </w:p>
    <w:p w14:paraId="6E7CDA93" w14:textId="77777777"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C3C9B9B" w14:textId="77777777">
        <w:trPr>
          <w:cantSplit/>
          <w:jc w:val="center"/>
        </w:trPr>
        <w:tc>
          <w:tcPr>
            <w:tcW w:w="967" w:type="dxa"/>
            <w:tcBorders>
              <w:top w:val="single" w:sz="2" w:space="0" w:color="auto"/>
              <w:bottom w:val="single" w:sz="2" w:space="0" w:color="auto"/>
            </w:tcBorders>
          </w:tcPr>
          <w:p w14:paraId="46DA39CB" w14:textId="496B906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CE7F0B2" w14:textId="365A228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909AF3D" w14:textId="3C160B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3947114" w14:textId="095DF95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0C2F5C4" w14:textId="4CA42CC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25B3073" w14:textId="1DA3D05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F5E9A39" w14:textId="27FCDA7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B4F4CA7" w14:textId="35F402E9" w:rsidR="0073344F" w:rsidRPr="00273AA1" w:rsidRDefault="0073344F">
            <w:pPr>
              <w:pStyle w:val="MeasureTableTextRightAligned"/>
            </w:pPr>
            <w:r w:rsidRPr="00273AA1">
              <w:t>2026</w:t>
            </w:r>
            <w:r w:rsidR="003F625B">
              <w:noBreakHyphen/>
            </w:r>
            <w:r w:rsidRPr="00273AA1">
              <w:t>27</w:t>
            </w:r>
          </w:p>
        </w:tc>
      </w:tr>
      <w:tr w:rsidR="0073344F" w:rsidRPr="00273AA1" w14:paraId="5FFAC972" w14:textId="77777777">
        <w:trPr>
          <w:cantSplit/>
          <w:jc w:val="center"/>
        </w:trPr>
        <w:tc>
          <w:tcPr>
            <w:tcW w:w="967" w:type="dxa"/>
            <w:tcBorders>
              <w:top w:val="single" w:sz="2" w:space="0" w:color="auto"/>
              <w:bottom w:val="single" w:sz="2" w:space="0" w:color="auto"/>
            </w:tcBorders>
          </w:tcPr>
          <w:p w14:paraId="0C2A433B" w14:textId="77777777" w:rsidR="0073344F" w:rsidRPr="00273AA1" w:rsidRDefault="0073344F">
            <w:pPr>
              <w:pStyle w:val="MeasureTableTextRightAligned"/>
            </w:pPr>
            <w:r w:rsidRPr="00273AA1">
              <w:t>110</w:t>
            </w:r>
          </w:p>
        </w:tc>
        <w:tc>
          <w:tcPr>
            <w:tcW w:w="967" w:type="dxa"/>
            <w:tcBorders>
              <w:top w:val="single" w:sz="2" w:space="0" w:color="auto"/>
              <w:bottom w:val="single" w:sz="2" w:space="0" w:color="auto"/>
            </w:tcBorders>
          </w:tcPr>
          <w:p w14:paraId="4C61F192"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647D3E49"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33CB64F7" w14:textId="77777777"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1CED2788" w14:textId="77777777" w:rsidR="0073344F" w:rsidRPr="00273AA1" w:rsidRDefault="0073344F">
            <w:pPr>
              <w:pStyle w:val="MeasureTableTextRightAligned"/>
            </w:pPr>
            <w:r w:rsidRPr="00273AA1">
              <w:t>100</w:t>
            </w:r>
          </w:p>
        </w:tc>
        <w:tc>
          <w:tcPr>
            <w:tcW w:w="967" w:type="dxa"/>
            <w:gridSpan w:val="2"/>
            <w:tcBorders>
              <w:top w:val="single" w:sz="2" w:space="0" w:color="auto"/>
              <w:bottom w:val="single" w:sz="2" w:space="0" w:color="auto"/>
            </w:tcBorders>
            <w:vAlign w:val="bottom"/>
          </w:tcPr>
          <w:p w14:paraId="5112510A" w14:textId="77777777" w:rsidR="0073344F" w:rsidRPr="00273AA1" w:rsidRDefault="0073344F">
            <w:pPr>
              <w:pStyle w:val="MeasureTableTextRightAligned"/>
            </w:pPr>
            <w:r w:rsidRPr="00273AA1">
              <w:t>100</w:t>
            </w:r>
          </w:p>
        </w:tc>
        <w:tc>
          <w:tcPr>
            <w:tcW w:w="967" w:type="dxa"/>
            <w:gridSpan w:val="2"/>
            <w:tcBorders>
              <w:top w:val="single" w:sz="2" w:space="0" w:color="auto"/>
              <w:bottom w:val="single" w:sz="2" w:space="0" w:color="auto"/>
            </w:tcBorders>
            <w:vAlign w:val="bottom"/>
          </w:tcPr>
          <w:p w14:paraId="46BBD528" w14:textId="77777777" w:rsidR="0073344F" w:rsidRPr="00273AA1" w:rsidRDefault="0073344F">
            <w:pPr>
              <w:pStyle w:val="MeasureTableTextRightAligned"/>
            </w:pPr>
            <w:r w:rsidRPr="00273AA1">
              <w:t>100</w:t>
            </w:r>
          </w:p>
        </w:tc>
        <w:tc>
          <w:tcPr>
            <w:tcW w:w="968" w:type="dxa"/>
            <w:tcBorders>
              <w:top w:val="single" w:sz="2" w:space="0" w:color="auto"/>
              <w:bottom w:val="single" w:sz="2" w:space="0" w:color="auto"/>
            </w:tcBorders>
            <w:vAlign w:val="bottom"/>
          </w:tcPr>
          <w:p w14:paraId="2EED4848" w14:textId="77777777" w:rsidR="0073344F" w:rsidRPr="00273AA1" w:rsidRDefault="0073344F">
            <w:pPr>
              <w:pStyle w:val="MeasureTableTextRightAligned"/>
            </w:pPr>
            <w:r w:rsidRPr="00273AA1">
              <w:t>100</w:t>
            </w:r>
          </w:p>
        </w:tc>
      </w:tr>
      <w:tr w:rsidR="0073344F" w:rsidRPr="00273AA1" w14:paraId="2F173143" w14:textId="77777777">
        <w:trPr>
          <w:cantSplit/>
          <w:jc w:val="center"/>
        </w:trPr>
        <w:tc>
          <w:tcPr>
            <w:tcW w:w="1934" w:type="dxa"/>
            <w:gridSpan w:val="2"/>
            <w:tcBorders>
              <w:top w:val="single" w:sz="2" w:space="0" w:color="auto"/>
              <w:bottom w:val="nil"/>
            </w:tcBorders>
          </w:tcPr>
          <w:p w14:paraId="330F0BB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340EACE"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C7CC8B0" w14:textId="101789F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2BD855" w14:textId="77777777" w:rsidR="0073344F" w:rsidRPr="00273AA1" w:rsidRDefault="0073344F">
            <w:pPr>
              <w:pStyle w:val="MeasureTableTextLeftAligned"/>
            </w:pPr>
            <w:r w:rsidRPr="00273AA1">
              <w:t>B17</w:t>
            </w:r>
          </w:p>
        </w:tc>
      </w:tr>
      <w:tr w:rsidR="0073344F" w:rsidRPr="00273AA1" w14:paraId="7DBD1129" w14:textId="77777777">
        <w:trPr>
          <w:cantSplit/>
          <w:jc w:val="center"/>
        </w:trPr>
        <w:tc>
          <w:tcPr>
            <w:tcW w:w="1934" w:type="dxa"/>
            <w:gridSpan w:val="2"/>
            <w:tcBorders>
              <w:top w:val="nil"/>
              <w:bottom w:val="nil"/>
            </w:tcBorders>
          </w:tcPr>
          <w:p w14:paraId="27C99EE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CE1A2EF" w14:textId="772AB420"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7734B2AB" w14:textId="77777777" w:rsidR="0073344F" w:rsidRPr="00273AA1" w:rsidRDefault="0073344F">
            <w:pPr>
              <w:pStyle w:val="MeasureTableTextItalic"/>
            </w:pPr>
          </w:p>
        </w:tc>
        <w:tc>
          <w:tcPr>
            <w:tcW w:w="1124" w:type="dxa"/>
            <w:gridSpan w:val="2"/>
            <w:tcBorders>
              <w:top w:val="nil"/>
              <w:bottom w:val="nil"/>
            </w:tcBorders>
          </w:tcPr>
          <w:p w14:paraId="3BB73019" w14:textId="77777777" w:rsidR="0073344F" w:rsidRPr="00273AA1" w:rsidRDefault="0073344F">
            <w:pPr>
              <w:pStyle w:val="MeasureTableTextLeftAligned"/>
            </w:pPr>
          </w:p>
        </w:tc>
      </w:tr>
      <w:tr w:rsidR="0073344F" w:rsidRPr="00273AA1" w14:paraId="30434733" w14:textId="77777777">
        <w:trPr>
          <w:cantSplit/>
          <w:jc w:val="center"/>
        </w:trPr>
        <w:tc>
          <w:tcPr>
            <w:tcW w:w="1934" w:type="dxa"/>
            <w:gridSpan w:val="2"/>
            <w:tcBorders>
              <w:top w:val="nil"/>
              <w:bottom w:val="nil"/>
            </w:tcBorders>
          </w:tcPr>
          <w:p w14:paraId="5948492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52C4A25"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F253E83"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2DC15F5" w14:textId="77777777" w:rsidR="0073344F" w:rsidRPr="00273AA1" w:rsidRDefault="0073344F">
            <w:pPr>
              <w:pStyle w:val="MeasureTableTextLeftAligned"/>
            </w:pPr>
          </w:p>
        </w:tc>
      </w:tr>
      <w:tr w:rsidR="0073344F" w:rsidRPr="00273AA1" w14:paraId="276B3E9C" w14:textId="77777777">
        <w:trPr>
          <w:cantSplit/>
          <w:jc w:val="center"/>
        </w:trPr>
        <w:tc>
          <w:tcPr>
            <w:tcW w:w="1934" w:type="dxa"/>
            <w:gridSpan w:val="2"/>
            <w:tcBorders>
              <w:top w:val="nil"/>
            </w:tcBorders>
          </w:tcPr>
          <w:p w14:paraId="200F3849" w14:textId="77777777" w:rsidR="0073344F" w:rsidRPr="00273AA1" w:rsidRDefault="0073344F">
            <w:pPr>
              <w:pStyle w:val="MeasureTableTextItalic"/>
            </w:pPr>
            <w:r w:rsidRPr="00273AA1">
              <w:t>Legislative reference:</w:t>
            </w:r>
          </w:p>
        </w:tc>
        <w:tc>
          <w:tcPr>
            <w:tcW w:w="5803" w:type="dxa"/>
            <w:gridSpan w:val="8"/>
            <w:tcBorders>
              <w:top w:val="nil"/>
            </w:tcBorders>
          </w:tcPr>
          <w:p w14:paraId="02EF0A50" w14:textId="0175C633"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Item 6.3 of the table in Section 50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30 of the </w:t>
            </w:r>
            <w:r w:rsidRPr="00273AA1">
              <w:rPr>
                <w:rFonts w:ascii="Arial" w:hAnsi="Arial" w:cs="Arial"/>
                <w:i/>
                <w:iCs/>
                <w:color w:val="000000"/>
                <w:sz w:val="16"/>
                <w:szCs w:val="16"/>
              </w:rPr>
              <w:t>Income Tax Assessment Act 1997</w:t>
            </w:r>
          </w:p>
        </w:tc>
      </w:tr>
    </w:tbl>
    <w:p w14:paraId="584DAC35" w14:textId="77777777" w:rsidR="0073344F" w:rsidRPr="00273AA1" w:rsidRDefault="0073344F" w:rsidP="0073344F">
      <w:pPr>
        <w:pStyle w:val="MeasureTableHeading"/>
      </w:pPr>
    </w:p>
    <w:p w14:paraId="36D44D50" w14:textId="0057AF6B" w:rsidR="0073344F" w:rsidRPr="00273AA1" w:rsidRDefault="0073344F" w:rsidP="0073344F">
      <w:r w:rsidRPr="00273AA1">
        <w:t>The benchmark tax treatment is that income tax is paid on the taxable income of an entity for an income year at its applicable rate of tax. However, the income of private health insurers</w:t>
      </w:r>
      <w:r w:rsidRPr="00273AA1">
        <w:fldChar w:fldCharType="begin"/>
      </w:r>
      <w:r w:rsidRPr="00273AA1">
        <w:instrText xml:space="preserve"> XE </w:instrText>
      </w:r>
      <w:r w:rsidR="003F625B">
        <w:instrText>“</w:instrText>
      </w:r>
      <w:r w:rsidRPr="00273AA1">
        <w:instrText>Private health insurance</w:instrText>
      </w:r>
      <w:r w:rsidR="003F625B">
        <w:instrText>”</w:instrText>
      </w:r>
      <w:r w:rsidRPr="00273AA1">
        <w:instrText xml:space="preserve"> </w:instrText>
      </w:r>
      <w:r w:rsidRPr="00273AA1">
        <w:fldChar w:fldCharType="end"/>
      </w:r>
      <w:r w:rsidRPr="00273AA1">
        <w:t xml:space="preserve"> covered by the </w:t>
      </w:r>
      <w:r w:rsidRPr="00273AA1">
        <w:rPr>
          <w:i/>
        </w:rPr>
        <w:t xml:space="preserve">Private Health Insurance (Prudential Supervision) Act 2015 </w:t>
      </w:r>
      <w:r w:rsidRPr="00273AA1">
        <w:t>is exempt from income tax if the insurer is not operated for the gain or profit of its individual members</w:t>
      </w:r>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r w:rsidRPr="00273AA1">
        <w:t>.</w:t>
      </w:r>
    </w:p>
    <w:p w14:paraId="09A6CAA9" w14:textId="77777777" w:rsidR="0073344F" w:rsidRPr="00273AA1" w:rsidRDefault="0073344F" w:rsidP="00996749">
      <w:pPr>
        <w:pStyle w:val="Heading3"/>
      </w:pPr>
      <w:bookmarkStart w:id="96" w:name="_Toc156386226"/>
      <w:r w:rsidRPr="00273AA1">
        <w:t>Tax expenditures for social security and welfare</w:t>
      </w:r>
      <w:bookmarkEnd w:id="96"/>
    </w:p>
    <w:p w14:paraId="5EB96BA4" w14:textId="77777777" w:rsidR="0073344F" w:rsidRPr="00273AA1" w:rsidRDefault="0073344F" w:rsidP="00997892">
      <w:pPr>
        <w:pStyle w:val="Heading4"/>
      </w:pPr>
      <w:r w:rsidRPr="00273AA1">
        <w:t>B19</w:t>
      </w:r>
      <w:r w:rsidRPr="00273AA1">
        <w:tab/>
        <w:t>Deductibility for entertainment provided without charge to those in need</w:t>
      </w:r>
    </w:p>
    <w:p w14:paraId="0A635FE7"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3AFAFE7" w14:textId="77777777">
        <w:trPr>
          <w:cantSplit/>
          <w:jc w:val="center"/>
        </w:trPr>
        <w:tc>
          <w:tcPr>
            <w:tcW w:w="967" w:type="dxa"/>
            <w:tcBorders>
              <w:top w:val="single" w:sz="2" w:space="0" w:color="auto"/>
              <w:bottom w:val="single" w:sz="2" w:space="0" w:color="auto"/>
            </w:tcBorders>
          </w:tcPr>
          <w:p w14:paraId="2162D4EC" w14:textId="049105A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8F1775" w14:textId="3AEADE9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783C668" w14:textId="0807293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55F7AFF" w14:textId="6512381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AFE3BD1" w14:textId="1B8AC48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64976B9" w14:textId="5564900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B5C8114" w14:textId="3C0F429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6D0CF5C" w14:textId="3D6C6887" w:rsidR="0073344F" w:rsidRPr="00273AA1" w:rsidRDefault="0073344F">
            <w:pPr>
              <w:pStyle w:val="MeasureTableTextRightAligned"/>
            </w:pPr>
            <w:r w:rsidRPr="00273AA1">
              <w:t>2026</w:t>
            </w:r>
            <w:r w:rsidR="003F625B">
              <w:noBreakHyphen/>
            </w:r>
            <w:r w:rsidRPr="00273AA1">
              <w:t>27</w:t>
            </w:r>
          </w:p>
        </w:tc>
      </w:tr>
      <w:tr w:rsidR="0073344F" w:rsidRPr="00273AA1" w14:paraId="4CB9D398" w14:textId="77777777">
        <w:trPr>
          <w:cantSplit/>
          <w:jc w:val="center"/>
        </w:trPr>
        <w:tc>
          <w:tcPr>
            <w:tcW w:w="967" w:type="dxa"/>
            <w:tcBorders>
              <w:top w:val="single" w:sz="2" w:space="0" w:color="auto"/>
              <w:bottom w:val="single" w:sz="2" w:space="0" w:color="auto"/>
            </w:tcBorders>
          </w:tcPr>
          <w:p w14:paraId="55FBDC3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A3C767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C995B1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48737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082B4F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6415B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7A19545"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CE87414" w14:textId="77777777" w:rsidR="0073344F" w:rsidRPr="00273AA1" w:rsidRDefault="0073344F">
            <w:pPr>
              <w:pStyle w:val="MeasureTableTextRightAligned"/>
            </w:pPr>
            <w:r w:rsidRPr="00273AA1">
              <w:t>*</w:t>
            </w:r>
          </w:p>
        </w:tc>
      </w:tr>
      <w:tr w:rsidR="0073344F" w:rsidRPr="00273AA1" w14:paraId="317850D5" w14:textId="77777777">
        <w:trPr>
          <w:cantSplit/>
          <w:jc w:val="center"/>
        </w:trPr>
        <w:tc>
          <w:tcPr>
            <w:tcW w:w="1934" w:type="dxa"/>
            <w:gridSpan w:val="2"/>
            <w:tcBorders>
              <w:top w:val="single" w:sz="2" w:space="0" w:color="auto"/>
              <w:bottom w:val="nil"/>
            </w:tcBorders>
          </w:tcPr>
          <w:p w14:paraId="0FF74E2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D7D0EA6"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61A7B4CB" w14:textId="3B864AF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9CFBC50" w14:textId="77777777" w:rsidR="0073344F" w:rsidRPr="00273AA1" w:rsidRDefault="0073344F">
            <w:pPr>
              <w:pStyle w:val="MeasureTableTextLeftAligned"/>
            </w:pPr>
            <w:r w:rsidRPr="00273AA1">
              <w:t>B18</w:t>
            </w:r>
          </w:p>
        </w:tc>
      </w:tr>
      <w:tr w:rsidR="0073344F" w:rsidRPr="00273AA1" w14:paraId="7CA5D228" w14:textId="77777777">
        <w:trPr>
          <w:cantSplit/>
          <w:jc w:val="center"/>
        </w:trPr>
        <w:tc>
          <w:tcPr>
            <w:tcW w:w="1934" w:type="dxa"/>
            <w:gridSpan w:val="2"/>
            <w:tcBorders>
              <w:top w:val="nil"/>
              <w:bottom w:val="nil"/>
            </w:tcBorders>
          </w:tcPr>
          <w:p w14:paraId="6FC1DA4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AE10E3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6EB6E8F" w14:textId="77777777" w:rsidR="0073344F" w:rsidRPr="00273AA1" w:rsidRDefault="0073344F">
            <w:pPr>
              <w:pStyle w:val="MeasureTableTextItalic"/>
            </w:pPr>
            <w:r w:rsidRPr="00273AA1">
              <w:t>* Category</w:t>
            </w:r>
          </w:p>
        </w:tc>
        <w:tc>
          <w:tcPr>
            <w:tcW w:w="1124" w:type="dxa"/>
            <w:gridSpan w:val="2"/>
            <w:tcBorders>
              <w:top w:val="nil"/>
              <w:bottom w:val="nil"/>
            </w:tcBorders>
          </w:tcPr>
          <w:p w14:paraId="30FD334D" w14:textId="77777777" w:rsidR="0073344F" w:rsidRPr="00273AA1" w:rsidRDefault="0073344F">
            <w:pPr>
              <w:pStyle w:val="MeasureTableTextLeftAligned"/>
            </w:pPr>
            <w:r w:rsidRPr="00273AA1">
              <w:t>1+</w:t>
            </w:r>
          </w:p>
        </w:tc>
      </w:tr>
      <w:tr w:rsidR="0073344F" w:rsidRPr="00273AA1" w14:paraId="7E5F37C3" w14:textId="77777777">
        <w:trPr>
          <w:cantSplit/>
          <w:jc w:val="center"/>
        </w:trPr>
        <w:tc>
          <w:tcPr>
            <w:tcW w:w="1934" w:type="dxa"/>
            <w:gridSpan w:val="2"/>
            <w:tcBorders>
              <w:top w:val="nil"/>
              <w:bottom w:val="nil"/>
            </w:tcBorders>
          </w:tcPr>
          <w:p w14:paraId="007C49C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B27643C" w14:textId="77777777" w:rsidR="0073344F" w:rsidRPr="00273AA1" w:rsidRDefault="0073344F">
            <w:pPr>
              <w:pStyle w:val="MeasureTableTextLeftAligned"/>
            </w:pPr>
            <w:r w:rsidRPr="00273AA1">
              <w:t>19 September 1985</w:t>
            </w:r>
          </w:p>
        </w:tc>
        <w:tc>
          <w:tcPr>
            <w:tcW w:w="1500" w:type="dxa"/>
            <w:gridSpan w:val="2"/>
            <w:tcBorders>
              <w:top w:val="nil"/>
              <w:bottom w:val="nil"/>
            </w:tcBorders>
          </w:tcPr>
          <w:p w14:paraId="713D1ED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0D45F77" w14:textId="77777777" w:rsidR="0073344F" w:rsidRPr="00273AA1" w:rsidRDefault="0073344F">
            <w:pPr>
              <w:pStyle w:val="MeasureTableTextLeftAligned"/>
            </w:pPr>
          </w:p>
        </w:tc>
      </w:tr>
      <w:tr w:rsidR="0073344F" w:rsidRPr="00273AA1" w14:paraId="44AAD51A" w14:textId="77777777">
        <w:trPr>
          <w:cantSplit/>
          <w:jc w:val="center"/>
        </w:trPr>
        <w:tc>
          <w:tcPr>
            <w:tcW w:w="1934" w:type="dxa"/>
            <w:gridSpan w:val="2"/>
            <w:tcBorders>
              <w:top w:val="nil"/>
            </w:tcBorders>
          </w:tcPr>
          <w:p w14:paraId="25EB2462" w14:textId="77777777" w:rsidR="0073344F" w:rsidRPr="00273AA1" w:rsidRDefault="0073344F">
            <w:pPr>
              <w:pStyle w:val="MeasureTableTextItalic"/>
            </w:pPr>
            <w:r w:rsidRPr="00273AA1">
              <w:t>Legislative reference:</w:t>
            </w:r>
          </w:p>
        </w:tc>
        <w:tc>
          <w:tcPr>
            <w:tcW w:w="5803" w:type="dxa"/>
            <w:gridSpan w:val="8"/>
            <w:tcBorders>
              <w:top w:val="nil"/>
            </w:tcBorders>
          </w:tcPr>
          <w:p w14:paraId="48DF96D9" w14:textId="7482ED60"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32</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50 of the</w:t>
            </w:r>
            <w:r w:rsidRPr="00273AA1">
              <w:rPr>
                <w:rFonts w:ascii="Arial" w:hAnsi="Arial" w:cs="Arial"/>
                <w:i/>
                <w:iCs/>
                <w:color w:val="000000"/>
                <w:sz w:val="16"/>
                <w:szCs w:val="16"/>
              </w:rPr>
              <w:t xml:space="preserve"> Income Tax Assessment Act 1997</w:t>
            </w:r>
          </w:p>
        </w:tc>
      </w:tr>
    </w:tbl>
    <w:p w14:paraId="68BE3137" w14:textId="77777777" w:rsidR="0073344F" w:rsidRPr="00273AA1" w:rsidRDefault="0073344F" w:rsidP="0073344F">
      <w:pPr>
        <w:pStyle w:val="MeasureTableHeading"/>
      </w:pPr>
    </w:p>
    <w:p w14:paraId="637304F6" w14:textId="77777777" w:rsidR="0073344F" w:rsidRPr="00273AA1" w:rsidRDefault="0073344F" w:rsidP="0073344F">
      <w:r w:rsidRPr="00273AA1">
        <w:t>Under the tax benchmark, the cost of providing entertainment by way of food and drink, is denied as a deduction. This rule does not apply where the entertainment is provided without charge to members of the public who are in need.</w:t>
      </w:r>
    </w:p>
    <w:p w14:paraId="4E92467B" w14:textId="77777777" w:rsidR="0073344F" w:rsidRPr="00273AA1" w:rsidRDefault="0073344F" w:rsidP="00997892">
      <w:pPr>
        <w:pStyle w:val="Heading4"/>
      </w:pPr>
      <w:r w:rsidRPr="00273AA1">
        <w:t>B20</w:t>
      </w:r>
      <w:r w:rsidRPr="00273AA1">
        <w:tab/>
        <w:t>Exemption for payments for mining on Aboriginal land</w:t>
      </w:r>
    </w:p>
    <w:p w14:paraId="5CA6B2DA"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65AD453" w14:textId="77777777">
        <w:trPr>
          <w:cantSplit/>
          <w:jc w:val="center"/>
        </w:trPr>
        <w:tc>
          <w:tcPr>
            <w:tcW w:w="967" w:type="dxa"/>
            <w:tcBorders>
              <w:top w:val="single" w:sz="2" w:space="0" w:color="auto"/>
              <w:bottom w:val="single" w:sz="2" w:space="0" w:color="auto"/>
            </w:tcBorders>
          </w:tcPr>
          <w:p w14:paraId="02282AB1" w14:textId="7863608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9FA8571" w14:textId="5F695ED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ADE2248" w14:textId="3DDE206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6D61A05" w14:textId="771D780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EB10104" w14:textId="537C73E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780D010" w14:textId="6BE4A40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3BAFF4F" w14:textId="48FCAF9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7E1392A" w14:textId="2543F3EB" w:rsidR="0073344F" w:rsidRPr="00273AA1" w:rsidRDefault="0073344F">
            <w:pPr>
              <w:pStyle w:val="MeasureTableTextRightAligned"/>
            </w:pPr>
            <w:r w:rsidRPr="00273AA1">
              <w:t>2026</w:t>
            </w:r>
            <w:r w:rsidR="003F625B">
              <w:noBreakHyphen/>
            </w:r>
            <w:r w:rsidRPr="00273AA1">
              <w:t>27</w:t>
            </w:r>
          </w:p>
        </w:tc>
      </w:tr>
      <w:tr w:rsidR="0073344F" w:rsidRPr="00273AA1" w14:paraId="5D064117" w14:textId="77777777">
        <w:trPr>
          <w:cantSplit/>
          <w:jc w:val="center"/>
        </w:trPr>
        <w:tc>
          <w:tcPr>
            <w:tcW w:w="967" w:type="dxa"/>
            <w:tcBorders>
              <w:top w:val="single" w:sz="2" w:space="0" w:color="auto"/>
              <w:bottom w:val="single" w:sz="2" w:space="0" w:color="auto"/>
            </w:tcBorders>
          </w:tcPr>
          <w:p w14:paraId="15906CB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0A765F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00C65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5C60E9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2A6A8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846B02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AE1085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60A87BE" w14:textId="77777777" w:rsidR="0073344F" w:rsidRPr="00273AA1" w:rsidRDefault="0073344F">
            <w:pPr>
              <w:pStyle w:val="MeasureTableTextRightAligned"/>
            </w:pPr>
            <w:r w:rsidRPr="00273AA1">
              <w:t>*</w:t>
            </w:r>
          </w:p>
        </w:tc>
      </w:tr>
      <w:tr w:rsidR="0073344F" w:rsidRPr="00273AA1" w14:paraId="7900E187" w14:textId="77777777">
        <w:trPr>
          <w:cantSplit/>
          <w:jc w:val="center"/>
        </w:trPr>
        <w:tc>
          <w:tcPr>
            <w:tcW w:w="1934" w:type="dxa"/>
            <w:gridSpan w:val="2"/>
            <w:tcBorders>
              <w:top w:val="single" w:sz="2" w:space="0" w:color="auto"/>
              <w:bottom w:val="nil"/>
            </w:tcBorders>
          </w:tcPr>
          <w:p w14:paraId="53FBEA9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2649262"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7506B0D" w14:textId="5642534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327CD6F" w14:textId="77777777" w:rsidR="0073344F" w:rsidRPr="00273AA1" w:rsidRDefault="0073344F">
            <w:pPr>
              <w:pStyle w:val="MeasureTableTextLeftAligned"/>
            </w:pPr>
            <w:r w:rsidRPr="00273AA1">
              <w:t>B19</w:t>
            </w:r>
          </w:p>
        </w:tc>
      </w:tr>
      <w:tr w:rsidR="0073344F" w:rsidRPr="00273AA1" w14:paraId="4B330B24" w14:textId="77777777">
        <w:trPr>
          <w:cantSplit/>
          <w:jc w:val="center"/>
        </w:trPr>
        <w:tc>
          <w:tcPr>
            <w:tcW w:w="1934" w:type="dxa"/>
            <w:gridSpan w:val="2"/>
            <w:tcBorders>
              <w:top w:val="nil"/>
              <w:bottom w:val="nil"/>
            </w:tcBorders>
          </w:tcPr>
          <w:p w14:paraId="31D8FFD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CDAAD7F"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C3EC04C" w14:textId="77777777" w:rsidR="0073344F" w:rsidRPr="00273AA1" w:rsidRDefault="0073344F">
            <w:pPr>
              <w:pStyle w:val="MeasureTableTextItalic"/>
            </w:pPr>
            <w:r w:rsidRPr="00273AA1">
              <w:t>* Category</w:t>
            </w:r>
          </w:p>
        </w:tc>
        <w:tc>
          <w:tcPr>
            <w:tcW w:w="1124" w:type="dxa"/>
            <w:gridSpan w:val="2"/>
            <w:tcBorders>
              <w:top w:val="nil"/>
              <w:bottom w:val="nil"/>
            </w:tcBorders>
          </w:tcPr>
          <w:p w14:paraId="2E63F176" w14:textId="77777777" w:rsidR="0073344F" w:rsidRPr="00273AA1" w:rsidRDefault="0073344F">
            <w:pPr>
              <w:pStyle w:val="MeasureTableTextLeftAligned"/>
            </w:pPr>
            <w:r w:rsidRPr="00273AA1">
              <w:t>1+</w:t>
            </w:r>
          </w:p>
        </w:tc>
      </w:tr>
      <w:tr w:rsidR="0073344F" w:rsidRPr="00273AA1" w14:paraId="57724EFB" w14:textId="77777777">
        <w:trPr>
          <w:cantSplit/>
          <w:jc w:val="center"/>
        </w:trPr>
        <w:tc>
          <w:tcPr>
            <w:tcW w:w="1934" w:type="dxa"/>
            <w:gridSpan w:val="2"/>
            <w:tcBorders>
              <w:top w:val="nil"/>
              <w:bottom w:val="nil"/>
            </w:tcBorders>
          </w:tcPr>
          <w:p w14:paraId="003F44A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639E668" w14:textId="77777777" w:rsidR="0073344F" w:rsidRPr="00273AA1" w:rsidRDefault="0073344F">
            <w:pPr>
              <w:pStyle w:val="MeasureTableTextLeftAligned"/>
            </w:pPr>
            <w:r w:rsidRPr="00273AA1">
              <w:t>8 July 1997</w:t>
            </w:r>
          </w:p>
        </w:tc>
        <w:tc>
          <w:tcPr>
            <w:tcW w:w="1500" w:type="dxa"/>
            <w:gridSpan w:val="2"/>
            <w:tcBorders>
              <w:top w:val="nil"/>
              <w:bottom w:val="nil"/>
            </w:tcBorders>
          </w:tcPr>
          <w:p w14:paraId="4648E38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54E49CE" w14:textId="77777777" w:rsidR="0073344F" w:rsidRPr="00273AA1" w:rsidRDefault="0073344F">
            <w:pPr>
              <w:pStyle w:val="MeasureTableTextLeftAligned"/>
            </w:pPr>
          </w:p>
        </w:tc>
      </w:tr>
      <w:tr w:rsidR="0073344F" w:rsidRPr="00273AA1" w14:paraId="1397CA9A" w14:textId="77777777">
        <w:trPr>
          <w:cantSplit/>
          <w:jc w:val="center"/>
        </w:trPr>
        <w:tc>
          <w:tcPr>
            <w:tcW w:w="1934" w:type="dxa"/>
            <w:gridSpan w:val="2"/>
            <w:tcBorders>
              <w:top w:val="nil"/>
            </w:tcBorders>
          </w:tcPr>
          <w:p w14:paraId="574CE9CB" w14:textId="77777777" w:rsidR="0073344F" w:rsidRPr="00273AA1" w:rsidRDefault="0073344F">
            <w:pPr>
              <w:pStyle w:val="MeasureTableTextItalic"/>
            </w:pPr>
            <w:r w:rsidRPr="00273AA1">
              <w:t>Legislative reference:</w:t>
            </w:r>
          </w:p>
        </w:tc>
        <w:tc>
          <w:tcPr>
            <w:tcW w:w="5803" w:type="dxa"/>
            <w:gridSpan w:val="8"/>
            <w:tcBorders>
              <w:top w:val="nil"/>
            </w:tcBorders>
          </w:tcPr>
          <w:p w14:paraId="3CB1FF31" w14:textId="7BE09878"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59</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15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41443A94" w14:textId="77777777" w:rsidR="0073344F" w:rsidRPr="00273AA1" w:rsidRDefault="0073344F" w:rsidP="0073344F">
      <w:pPr>
        <w:pStyle w:val="MeasureTableHeading"/>
      </w:pPr>
    </w:p>
    <w:p w14:paraId="7188284A" w14:textId="77777777" w:rsidR="0073344F" w:rsidRPr="00273AA1" w:rsidRDefault="0073344F" w:rsidP="0073344F">
      <w:r w:rsidRPr="00273AA1">
        <w:t>Under the benchmark, payments in respect of mining rights are generally assessable to taxpayers. However, certain mining payments to Aboriginal and Torres Strait Islander persons or certain distributing bodies are exempt from income tax.</w:t>
      </w:r>
    </w:p>
    <w:p w14:paraId="0F7E87A3" w14:textId="77777777" w:rsidR="0073344F" w:rsidRPr="00273AA1" w:rsidRDefault="0073344F" w:rsidP="00997892">
      <w:pPr>
        <w:pStyle w:val="Heading4"/>
      </w:pPr>
      <w:r w:rsidRPr="00273AA1">
        <w:lastRenderedPageBreak/>
        <w:t>B21</w:t>
      </w:r>
      <w:r w:rsidRPr="00273AA1">
        <w:tab/>
        <w:t>Life insurance investment income taxation concession</w:t>
      </w:r>
    </w:p>
    <w:p w14:paraId="0426294C"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8329308" w14:textId="77777777">
        <w:trPr>
          <w:cantSplit/>
          <w:jc w:val="center"/>
        </w:trPr>
        <w:tc>
          <w:tcPr>
            <w:tcW w:w="967" w:type="dxa"/>
            <w:tcBorders>
              <w:top w:val="single" w:sz="2" w:space="0" w:color="auto"/>
              <w:bottom w:val="single" w:sz="2" w:space="0" w:color="auto"/>
            </w:tcBorders>
          </w:tcPr>
          <w:p w14:paraId="470AFB1C" w14:textId="06BFF30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B504B59" w14:textId="6868CCE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2675792" w14:textId="29750F6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1974564" w14:textId="461CC12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34E06DC" w14:textId="0E0990F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36A17BC" w14:textId="62F5045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81D8421" w14:textId="74C3F6A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F62B125" w14:textId="6977A3F6" w:rsidR="0073344F" w:rsidRPr="00273AA1" w:rsidRDefault="0073344F">
            <w:pPr>
              <w:pStyle w:val="MeasureTableTextRightAligned"/>
            </w:pPr>
            <w:r w:rsidRPr="00273AA1">
              <w:t>2026</w:t>
            </w:r>
            <w:r w:rsidR="003F625B">
              <w:noBreakHyphen/>
            </w:r>
            <w:r w:rsidRPr="00273AA1">
              <w:t>27</w:t>
            </w:r>
          </w:p>
        </w:tc>
      </w:tr>
      <w:tr w:rsidR="0073344F" w:rsidRPr="00273AA1" w14:paraId="48725CEA" w14:textId="77777777">
        <w:trPr>
          <w:cantSplit/>
          <w:jc w:val="center"/>
        </w:trPr>
        <w:tc>
          <w:tcPr>
            <w:tcW w:w="967" w:type="dxa"/>
            <w:tcBorders>
              <w:top w:val="single" w:sz="2" w:space="0" w:color="auto"/>
              <w:bottom w:val="single" w:sz="2" w:space="0" w:color="auto"/>
            </w:tcBorders>
          </w:tcPr>
          <w:p w14:paraId="473F9BC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E47331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C7F325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6BA6C7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8E135E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2DCC86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B005B0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7B0E5F3" w14:textId="77777777" w:rsidR="0073344F" w:rsidRPr="00273AA1" w:rsidRDefault="0073344F">
            <w:pPr>
              <w:pStyle w:val="MeasureTableTextRightAligned"/>
            </w:pPr>
            <w:r w:rsidRPr="00273AA1">
              <w:t>*</w:t>
            </w:r>
          </w:p>
        </w:tc>
      </w:tr>
      <w:tr w:rsidR="0073344F" w:rsidRPr="00273AA1" w14:paraId="5CB1FEFF" w14:textId="77777777">
        <w:trPr>
          <w:cantSplit/>
          <w:jc w:val="center"/>
        </w:trPr>
        <w:tc>
          <w:tcPr>
            <w:tcW w:w="1934" w:type="dxa"/>
            <w:gridSpan w:val="2"/>
            <w:tcBorders>
              <w:top w:val="single" w:sz="2" w:space="0" w:color="auto"/>
              <w:bottom w:val="nil"/>
            </w:tcBorders>
          </w:tcPr>
          <w:p w14:paraId="66635B5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CB40CBF" w14:textId="77777777" w:rsidR="0073344F" w:rsidRPr="00273AA1" w:rsidRDefault="0073344F">
            <w:pPr>
              <w:pStyle w:val="MeasureTableTextLeftAligned"/>
            </w:pPr>
            <w:r w:rsidRPr="00273AA1">
              <w:t>Exemption, Offset, Concessional rate</w:t>
            </w:r>
          </w:p>
        </w:tc>
        <w:tc>
          <w:tcPr>
            <w:tcW w:w="1500" w:type="dxa"/>
            <w:gridSpan w:val="2"/>
            <w:tcBorders>
              <w:top w:val="single" w:sz="2" w:space="0" w:color="auto"/>
              <w:bottom w:val="nil"/>
            </w:tcBorders>
          </w:tcPr>
          <w:p w14:paraId="7259C3B1" w14:textId="20F8265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8B54200" w14:textId="77777777" w:rsidR="0073344F" w:rsidRPr="00273AA1" w:rsidRDefault="0073344F">
            <w:pPr>
              <w:pStyle w:val="MeasureTableTextLeftAligned"/>
            </w:pPr>
            <w:r w:rsidRPr="00273AA1">
              <w:t>B20</w:t>
            </w:r>
          </w:p>
        </w:tc>
      </w:tr>
      <w:tr w:rsidR="0073344F" w:rsidRPr="00273AA1" w14:paraId="45685887" w14:textId="77777777">
        <w:trPr>
          <w:cantSplit/>
          <w:jc w:val="center"/>
        </w:trPr>
        <w:tc>
          <w:tcPr>
            <w:tcW w:w="1934" w:type="dxa"/>
            <w:gridSpan w:val="2"/>
            <w:tcBorders>
              <w:top w:val="nil"/>
              <w:bottom w:val="nil"/>
            </w:tcBorders>
          </w:tcPr>
          <w:p w14:paraId="3390665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5B3BC93"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B56357C" w14:textId="77777777" w:rsidR="0073344F" w:rsidRPr="00273AA1" w:rsidRDefault="0073344F">
            <w:pPr>
              <w:pStyle w:val="MeasureTableTextItalic"/>
            </w:pPr>
            <w:r w:rsidRPr="00273AA1">
              <w:t>* Category</w:t>
            </w:r>
          </w:p>
        </w:tc>
        <w:tc>
          <w:tcPr>
            <w:tcW w:w="1124" w:type="dxa"/>
            <w:gridSpan w:val="2"/>
            <w:tcBorders>
              <w:top w:val="nil"/>
              <w:bottom w:val="nil"/>
            </w:tcBorders>
          </w:tcPr>
          <w:p w14:paraId="554EA6F8" w14:textId="77777777" w:rsidR="0073344F" w:rsidRPr="00273AA1" w:rsidRDefault="0073344F">
            <w:pPr>
              <w:pStyle w:val="MeasureTableTextLeftAligned"/>
            </w:pPr>
            <w:r w:rsidRPr="00273AA1">
              <w:t>1+</w:t>
            </w:r>
          </w:p>
        </w:tc>
      </w:tr>
      <w:tr w:rsidR="0073344F" w:rsidRPr="00273AA1" w14:paraId="7DB45308" w14:textId="77777777">
        <w:trPr>
          <w:cantSplit/>
          <w:jc w:val="center"/>
        </w:trPr>
        <w:tc>
          <w:tcPr>
            <w:tcW w:w="1934" w:type="dxa"/>
            <w:gridSpan w:val="2"/>
            <w:tcBorders>
              <w:top w:val="nil"/>
              <w:bottom w:val="nil"/>
            </w:tcBorders>
          </w:tcPr>
          <w:p w14:paraId="4F19041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DBFBAE8" w14:textId="77777777" w:rsidR="0073344F" w:rsidRPr="00273AA1" w:rsidRDefault="0073344F">
            <w:pPr>
              <w:pStyle w:val="MeasureTableTextLeftAligned"/>
            </w:pPr>
            <w:r w:rsidRPr="00273AA1">
              <w:t>2000</w:t>
            </w:r>
          </w:p>
        </w:tc>
        <w:tc>
          <w:tcPr>
            <w:tcW w:w="1500" w:type="dxa"/>
            <w:gridSpan w:val="2"/>
            <w:tcBorders>
              <w:top w:val="nil"/>
              <w:bottom w:val="nil"/>
            </w:tcBorders>
          </w:tcPr>
          <w:p w14:paraId="0F721F1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820644B" w14:textId="77777777" w:rsidR="0073344F" w:rsidRPr="00273AA1" w:rsidRDefault="0073344F">
            <w:pPr>
              <w:pStyle w:val="MeasureTableTextLeftAligned"/>
            </w:pPr>
          </w:p>
        </w:tc>
      </w:tr>
      <w:tr w:rsidR="0073344F" w:rsidRPr="00273AA1" w14:paraId="66D0D1CF" w14:textId="77777777">
        <w:trPr>
          <w:cantSplit/>
          <w:jc w:val="center"/>
        </w:trPr>
        <w:tc>
          <w:tcPr>
            <w:tcW w:w="1934" w:type="dxa"/>
            <w:gridSpan w:val="2"/>
            <w:tcBorders>
              <w:top w:val="nil"/>
            </w:tcBorders>
          </w:tcPr>
          <w:p w14:paraId="09E2462E" w14:textId="77777777" w:rsidR="0073344F" w:rsidRPr="00273AA1" w:rsidRDefault="0073344F">
            <w:pPr>
              <w:pStyle w:val="MeasureTableTextItalic"/>
            </w:pPr>
            <w:r w:rsidRPr="00273AA1">
              <w:t>Legislative reference:</w:t>
            </w:r>
          </w:p>
        </w:tc>
        <w:tc>
          <w:tcPr>
            <w:tcW w:w="5803" w:type="dxa"/>
            <w:gridSpan w:val="8"/>
            <w:tcBorders>
              <w:top w:val="nil"/>
            </w:tcBorders>
          </w:tcPr>
          <w:p w14:paraId="48AB1852"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Sections 26AH and 160AAB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740DF219" w14:textId="77777777" w:rsidR="0073344F" w:rsidRPr="00273AA1" w:rsidRDefault="0073344F" w:rsidP="0073344F">
      <w:pPr>
        <w:pStyle w:val="MeasureTableHeading"/>
      </w:pPr>
    </w:p>
    <w:p w14:paraId="560DAB9B" w14:textId="197AFE05" w:rsidR="0073344F" w:rsidRPr="00273AA1" w:rsidRDefault="0073344F" w:rsidP="0073344F">
      <w:r w:rsidRPr="00273AA1">
        <w:t xml:space="preserve">Under the tax benchmark individuals are taxed on their investment returns at the tax rates applied to individuals. Some life insurance arrangements have the characteristics of an investment and are taxed partly at the level of the life insurance company at the company tax rate and partly when received by the individual. Individuals can also receive rebates to ensure that a reversionary bonus (the income distributed from a life insurance policy) on which the life insurance company has paid tax is not subject to double taxation in the hands of policyholders. </w:t>
      </w:r>
      <w:r w:rsidRPr="00273AA1">
        <w:fldChar w:fldCharType="begin"/>
      </w:r>
      <w:r w:rsidRPr="00273AA1">
        <w:instrText xml:space="preserve"> XE </w:instrText>
      </w:r>
      <w:r w:rsidR="003F625B">
        <w:instrText>“</w:instrText>
      </w:r>
      <w:r w:rsidRPr="00273AA1">
        <w:instrText>Life insurance investment income</w:instrText>
      </w:r>
      <w:r w:rsidR="003F625B">
        <w:instrText>”</w:instrText>
      </w:r>
      <w:r w:rsidRPr="00273AA1">
        <w:instrText xml:space="preserve"> </w:instrText>
      </w:r>
      <w:r w:rsidRPr="00273AA1">
        <w:fldChar w:fldCharType="end"/>
      </w:r>
    </w:p>
    <w:p w14:paraId="657D4355" w14:textId="77777777" w:rsidR="0073344F" w:rsidRPr="00273AA1" w:rsidRDefault="0073344F" w:rsidP="00997892">
      <w:pPr>
        <w:pStyle w:val="Heading4"/>
      </w:pPr>
      <w:r w:rsidRPr="00273AA1">
        <w:t>B22</w:t>
      </w:r>
      <w:r w:rsidRPr="00273AA1">
        <w:tab/>
        <w:t>Superannuation Guarantee amnesty</w:t>
      </w:r>
    </w:p>
    <w:p w14:paraId="118CEE8C"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12197CA" w14:textId="77777777">
        <w:trPr>
          <w:cantSplit/>
          <w:jc w:val="center"/>
        </w:trPr>
        <w:tc>
          <w:tcPr>
            <w:tcW w:w="967" w:type="dxa"/>
            <w:tcBorders>
              <w:top w:val="single" w:sz="2" w:space="0" w:color="auto"/>
              <w:bottom w:val="single" w:sz="2" w:space="0" w:color="auto"/>
            </w:tcBorders>
          </w:tcPr>
          <w:p w14:paraId="66A81C17" w14:textId="58C5C9E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A4A9723" w14:textId="17898F7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A95126C" w14:textId="4C45785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3F0AAFA" w14:textId="1D107FE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2DC0879" w14:textId="3519AD5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E3DC0A7" w14:textId="0E177FF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214B770" w14:textId="2C35CE4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FCE1C53" w14:textId="216DBD47" w:rsidR="0073344F" w:rsidRPr="00273AA1" w:rsidRDefault="0073344F">
            <w:pPr>
              <w:pStyle w:val="MeasureTableTextRightAligned"/>
            </w:pPr>
            <w:r w:rsidRPr="00273AA1">
              <w:t>2026</w:t>
            </w:r>
            <w:r w:rsidR="003F625B">
              <w:noBreakHyphen/>
            </w:r>
            <w:r w:rsidRPr="00273AA1">
              <w:t>27</w:t>
            </w:r>
          </w:p>
        </w:tc>
      </w:tr>
      <w:tr w:rsidR="0073344F" w:rsidRPr="00273AA1" w14:paraId="686A1A77" w14:textId="77777777">
        <w:trPr>
          <w:cantSplit/>
          <w:jc w:val="center"/>
        </w:trPr>
        <w:tc>
          <w:tcPr>
            <w:tcW w:w="967" w:type="dxa"/>
            <w:tcBorders>
              <w:top w:val="single" w:sz="2" w:space="0" w:color="auto"/>
              <w:bottom w:val="single" w:sz="2" w:space="0" w:color="auto"/>
            </w:tcBorders>
          </w:tcPr>
          <w:p w14:paraId="00C8C8A0" w14:textId="33DCFE52"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31C543FF" w14:textId="77777777"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77CE5081" w14:textId="77777777" w:rsidR="0073344F" w:rsidRPr="00273AA1" w:rsidRDefault="0073344F">
            <w:pPr>
              <w:pStyle w:val="MeasureTableTextRightAligned"/>
            </w:pPr>
            <w:r w:rsidRPr="00273AA1">
              <w:t>36</w:t>
            </w:r>
          </w:p>
        </w:tc>
        <w:tc>
          <w:tcPr>
            <w:tcW w:w="967" w:type="dxa"/>
            <w:tcBorders>
              <w:top w:val="single" w:sz="2" w:space="0" w:color="auto"/>
              <w:bottom w:val="single" w:sz="2" w:space="0" w:color="auto"/>
            </w:tcBorders>
            <w:vAlign w:val="bottom"/>
          </w:tcPr>
          <w:p w14:paraId="40F365A1" w14:textId="0F17E775"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48E9DFD" w14:textId="4D419A32"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7E4FDE34" w14:textId="74DA0CD7"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590C754A" w14:textId="5F136A60" w:rsidR="0073344F" w:rsidRPr="00273AA1" w:rsidRDefault="003F625B">
            <w:pPr>
              <w:pStyle w:val="MeasureTableTextRightAligned"/>
            </w:pPr>
            <w:r>
              <w:noBreakHyphen/>
            </w:r>
          </w:p>
        </w:tc>
        <w:tc>
          <w:tcPr>
            <w:tcW w:w="968" w:type="dxa"/>
            <w:tcBorders>
              <w:top w:val="single" w:sz="2" w:space="0" w:color="auto"/>
              <w:bottom w:val="single" w:sz="2" w:space="0" w:color="auto"/>
            </w:tcBorders>
            <w:vAlign w:val="bottom"/>
          </w:tcPr>
          <w:p w14:paraId="4DFC7039" w14:textId="13102627" w:rsidR="0073344F" w:rsidRPr="00273AA1" w:rsidRDefault="003F625B">
            <w:pPr>
              <w:pStyle w:val="MeasureTableTextRightAligned"/>
            </w:pPr>
            <w:r>
              <w:noBreakHyphen/>
            </w:r>
          </w:p>
        </w:tc>
      </w:tr>
      <w:tr w:rsidR="0073344F" w:rsidRPr="00273AA1" w14:paraId="495E7039" w14:textId="77777777">
        <w:trPr>
          <w:cantSplit/>
          <w:jc w:val="center"/>
        </w:trPr>
        <w:tc>
          <w:tcPr>
            <w:tcW w:w="1934" w:type="dxa"/>
            <w:gridSpan w:val="2"/>
            <w:tcBorders>
              <w:top w:val="single" w:sz="2" w:space="0" w:color="auto"/>
              <w:bottom w:val="nil"/>
            </w:tcBorders>
          </w:tcPr>
          <w:p w14:paraId="4986265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A78B829"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43DC25A" w14:textId="6FA19C3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055DF26" w14:textId="77777777" w:rsidR="0073344F" w:rsidRPr="00273AA1" w:rsidRDefault="0073344F">
            <w:pPr>
              <w:pStyle w:val="MeasureTableTextLeftAligned"/>
            </w:pPr>
            <w:r w:rsidRPr="00273AA1">
              <w:t>B21</w:t>
            </w:r>
          </w:p>
        </w:tc>
      </w:tr>
      <w:tr w:rsidR="0073344F" w:rsidRPr="00273AA1" w14:paraId="419F2ABF" w14:textId="77777777">
        <w:trPr>
          <w:cantSplit/>
          <w:jc w:val="center"/>
        </w:trPr>
        <w:tc>
          <w:tcPr>
            <w:tcW w:w="1934" w:type="dxa"/>
            <w:gridSpan w:val="2"/>
            <w:tcBorders>
              <w:top w:val="nil"/>
              <w:bottom w:val="nil"/>
            </w:tcBorders>
          </w:tcPr>
          <w:p w14:paraId="4704161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2D16DD2" w14:textId="75620A17"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376EBA80" w14:textId="77777777" w:rsidR="0073344F" w:rsidRPr="00273AA1" w:rsidRDefault="0073344F">
            <w:pPr>
              <w:pStyle w:val="MeasureTableTextItalic"/>
            </w:pPr>
          </w:p>
        </w:tc>
        <w:tc>
          <w:tcPr>
            <w:tcW w:w="1124" w:type="dxa"/>
            <w:gridSpan w:val="2"/>
            <w:tcBorders>
              <w:top w:val="nil"/>
              <w:bottom w:val="nil"/>
            </w:tcBorders>
          </w:tcPr>
          <w:p w14:paraId="2DF59699" w14:textId="77777777" w:rsidR="0073344F" w:rsidRPr="00273AA1" w:rsidRDefault="0073344F">
            <w:pPr>
              <w:pStyle w:val="MeasureTableTextLeftAligned"/>
            </w:pPr>
          </w:p>
        </w:tc>
      </w:tr>
      <w:tr w:rsidR="0073344F" w:rsidRPr="00273AA1" w14:paraId="01FD7F4D" w14:textId="77777777">
        <w:trPr>
          <w:cantSplit/>
          <w:jc w:val="center"/>
        </w:trPr>
        <w:tc>
          <w:tcPr>
            <w:tcW w:w="1934" w:type="dxa"/>
            <w:gridSpan w:val="2"/>
            <w:tcBorders>
              <w:top w:val="nil"/>
              <w:bottom w:val="nil"/>
            </w:tcBorders>
          </w:tcPr>
          <w:p w14:paraId="1237BFF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FCB8997" w14:textId="77777777" w:rsidR="0073344F" w:rsidRPr="00273AA1" w:rsidRDefault="0073344F">
            <w:pPr>
              <w:pStyle w:val="MeasureTableTextLeftAligned"/>
            </w:pPr>
            <w:r w:rsidRPr="00273AA1">
              <w:t>24 May 2018</w:t>
            </w:r>
          </w:p>
        </w:tc>
        <w:tc>
          <w:tcPr>
            <w:tcW w:w="1500" w:type="dxa"/>
            <w:gridSpan w:val="2"/>
            <w:tcBorders>
              <w:top w:val="nil"/>
              <w:bottom w:val="nil"/>
            </w:tcBorders>
          </w:tcPr>
          <w:p w14:paraId="3E6A6E8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41EF083" w14:textId="77777777" w:rsidR="0073344F" w:rsidRPr="00273AA1" w:rsidRDefault="0073344F">
            <w:pPr>
              <w:pStyle w:val="MeasureTableTextLeftAligned"/>
            </w:pPr>
            <w:r w:rsidRPr="00273AA1">
              <w:t>7 September 2022</w:t>
            </w:r>
          </w:p>
        </w:tc>
      </w:tr>
      <w:tr w:rsidR="0073344F" w:rsidRPr="00273AA1" w14:paraId="6B251465" w14:textId="77777777">
        <w:trPr>
          <w:cantSplit/>
          <w:jc w:val="center"/>
        </w:trPr>
        <w:tc>
          <w:tcPr>
            <w:tcW w:w="1934" w:type="dxa"/>
            <w:gridSpan w:val="2"/>
            <w:tcBorders>
              <w:top w:val="nil"/>
            </w:tcBorders>
          </w:tcPr>
          <w:p w14:paraId="750958CE" w14:textId="77777777" w:rsidR="0073344F" w:rsidRPr="00273AA1" w:rsidRDefault="0073344F">
            <w:pPr>
              <w:pStyle w:val="MeasureTableTextItalic"/>
            </w:pPr>
            <w:r w:rsidRPr="00273AA1">
              <w:t>Legislative reference:</w:t>
            </w:r>
          </w:p>
        </w:tc>
        <w:tc>
          <w:tcPr>
            <w:tcW w:w="5803" w:type="dxa"/>
            <w:gridSpan w:val="8"/>
            <w:tcBorders>
              <w:top w:val="nil"/>
            </w:tcBorders>
          </w:tcPr>
          <w:p w14:paraId="02A0BAA6" w14:textId="6F3D8AC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26</w:t>
            </w:r>
            <w:r w:rsidR="003F625B">
              <w:rPr>
                <w:rFonts w:ascii="Arial" w:hAnsi="Arial" w:cs="Arial"/>
                <w:color w:val="000000"/>
                <w:sz w:val="16"/>
                <w:szCs w:val="16"/>
              </w:rPr>
              <w:noBreakHyphen/>
            </w:r>
            <w:r w:rsidRPr="00273AA1">
              <w:rPr>
                <w:rFonts w:ascii="Arial" w:hAnsi="Arial" w:cs="Arial"/>
                <w:color w:val="000000"/>
                <w:sz w:val="16"/>
                <w:szCs w:val="16"/>
              </w:rPr>
              <w:t xml:space="preserve">95(2) of the </w:t>
            </w:r>
            <w:r w:rsidRPr="00273AA1">
              <w:rPr>
                <w:rFonts w:ascii="Arial" w:hAnsi="Arial" w:cs="Arial"/>
                <w:i/>
                <w:iCs/>
                <w:color w:val="000000"/>
                <w:sz w:val="16"/>
                <w:szCs w:val="16"/>
              </w:rPr>
              <w:t>Income Tax Assessment Act 1997</w:t>
            </w:r>
          </w:p>
        </w:tc>
      </w:tr>
    </w:tbl>
    <w:p w14:paraId="088C5956" w14:textId="77777777" w:rsidR="0073344F" w:rsidRPr="00273AA1" w:rsidRDefault="0073344F" w:rsidP="0073344F">
      <w:pPr>
        <w:pStyle w:val="MeasureTableHeading"/>
      </w:pPr>
    </w:p>
    <w:p w14:paraId="0B4BFF5A" w14:textId="77777777" w:rsidR="0073344F" w:rsidRPr="00273AA1" w:rsidRDefault="0073344F" w:rsidP="0073344F">
      <w:pPr>
        <w:rPr>
          <w:color w:val="000000"/>
        </w:rPr>
      </w:pPr>
      <w:bookmarkStart w:id="97" w:name="_Hlk100045504"/>
      <w:r w:rsidRPr="00273AA1">
        <w:rPr>
          <w:color w:val="000000"/>
        </w:rPr>
        <w:t xml:space="preserve">Under the benchmark, superannuation guarantee (SG) charge payments are not tax deductible, in contrast to ordinary SG payments. Employers become liable for SG charge payments if they do not comply with their requirements under the </w:t>
      </w:r>
      <w:r w:rsidRPr="00273AA1">
        <w:rPr>
          <w:i/>
          <w:iCs/>
          <w:color w:val="000000"/>
        </w:rPr>
        <w:t>Superannuation Guarantee (Administration) Act 1992</w:t>
      </w:r>
      <w:r w:rsidRPr="00273AA1">
        <w:rPr>
          <w:color w:val="000000"/>
        </w:rPr>
        <w:t xml:space="preserve"> to make SG contributions on behalf of their employees. The SG charge includes the SG shortfall, being the amount of superannuation calculated on salary and wages (including overtime), plus a nominal interest component and an administrative fee. Additional penalties may also apply.</w:t>
      </w:r>
    </w:p>
    <w:p w14:paraId="7D8FE1A1" w14:textId="41364F35" w:rsidR="0073344F" w:rsidRPr="00273AA1" w:rsidRDefault="0073344F" w:rsidP="0073344F">
      <w:r w:rsidRPr="00273AA1">
        <w:rPr>
          <w:color w:val="000000"/>
        </w:rPr>
        <w:t>However, the SG charge is tax deductible for employers if it relates to a SG shortfall that qualified for the one</w:t>
      </w:r>
      <w:r w:rsidR="003F625B">
        <w:rPr>
          <w:color w:val="000000"/>
        </w:rPr>
        <w:noBreakHyphen/>
      </w:r>
      <w:r w:rsidRPr="00273AA1">
        <w:rPr>
          <w:color w:val="000000"/>
        </w:rPr>
        <w:t>off SG amnesty. The one</w:t>
      </w:r>
      <w:r w:rsidR="003F625B">
        <w:rPr>
          <w:color w:val="000000"/>
        </w:rPr>
        <w:noBreakHyphen/>
      </w:r>
      <w:r w:rsidRPr="00273AA1">
        <w:rPr>
          <w:color w:val="000000"/>
        </w:rPr>
        <w:t>off SG amnesty allowed employers with historical SG shortfalls incurred between 1 July 1992 and 30 March 2018 to come forward voluntarily to repay their employees</w:t>
      </w:r>
      <w:r w:rsidR="003F625B">
        <w:rPr>
          <w:color w:val="000000"/>
        </w:rPr>
        <w:t>’</w:t>
      </w:r>
      <w:r w:rsidRPr="00273AA1">
        <w:rPr>
          <w:color w:val="000000"/>
        </w:rPr>
        <w:t xml:space="preserve"> SG and nominal interest from 24 May 2018 to 7 September 2020. Historical SG shortfalls which were voluntarily disclosed to the ATO but paid after the amnesty period ended are not tax deductible. The different treatment of penalties provided during the SG amnesty is not included as part of the tax expenditure estimate.</w:t>
      </w:r>
      <w:r w:rsidRPr="00273AA1">
        <w:fldChar w:fldCharType="begin"/>
      </w:r>
      <w:r w:rsidRPr="00273AA1">
        <w:instrText xml:space="preserve"> XE </w:instrText>
      </w:r>
      <w:r w:rsidR="003F625B">
        <w:instrText>“</w:instrText>
      </w:r>
      <w:r w:rsidRPr="00273AA1">
        <w:instrText>Superannuation:Superannuation Guarantee amnesty</w:instrText>
      </w:r>
      <w:r w:rsidR="003F625B">
        <w:instrText>”</w:instrText>
      </w:r>
      <w:r w:rsidRPr="00273AA1">
        <w:instrText xml:space="preserve"> </w:instrText>
      </w:r>
      <w:r w:rsidRPr="00273AA1">
        <w:fldChar w:fldCharType="end"/>
      </w:r>
      <w:bookmarkEnd w:id="97"/>
    </w:p>
    <w:p w14:paraId="13CFD7B3" w14:textId="77777777" w:rsidR="0073344F" w:rsidRPr="00273AA1" w:rsidRDefault="0073344F" w:rsidP="00996749">
      <w:pPr>
        <w:pStyle w:val="Heading3"/>
      </w:pPr>
      <w:bookmarkStart w:id="98" w:name="_Toc156386227"/>
      <w:r w:rsidRPr="00273AA1">
        <w:lastRenderedPageBreak/>
        <w:t>Tax concessions for certain taxpayers</w:t>
      </w:r>
      <w:bookmarkEnd w:id="98"/>
    </w:p>
    <w:p w14:paraId="2792AB65" w14:textId="0EC88B07" w:rsidR="0073344F" w:rsidRPr="00273AA1" w:rsidRDefault="0073344F" w:rsidP="00252E05">
      <w:pPr>
        <w:pStyle w:val="Heading4"/>
      </w:pPr>
      <w:r w:rsidRPr="00273AA1">
        <w:t>B23</w:t>
      </w:r>
      <w:r w:rsidRPr="00273AA1">
        <w:tab/>
        <w:t xml:space="preserve">Tax exemption for assistance provided through the </w:t>
      </w:r>
      <w:r w:rsidR="003F625B">
        <w:t>‘</w:t>
      </w:r>
      <w:r w:rsidRPr="00273AA1">
        <w:t>boosting cash flow for employers</w:t>
      </w:r>
      <w:r w:rsidR="003F625B">
        <w:t>’</w:t>
      </w:r>
      <w:r w:rsidRPr="00273AA1">
        <w:t xml:space="preserve"> measure</w:t>
      </w:r>
    </w:p>
    <w:p w14:paraId="40C61277" w14:textId="6288E1F0" w:rsidR="0073344F" w:rsidRPr="00273AA1" w:rsidRDefault="0073344F" w:rsidP="0073344F">
      <w:pPr>
        <w:pStyle w:val="MeasureTableHeading"/>
      </w:pPr>
      <w:r w:rsidRPr="00273AA1">
        <w:t>General public services</w:t>
      </w:r>
      <w:r w:rsidR="003F625B">
        <w:t xml:space="preserve"> – </w:t>
      </w:r>
      <w:r w:rsidRPr="00273AA1">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929C06E" w14:textId="77777777">
        <w:trPr>
          <w:cantSplit/>
          <w:jc w:val="center"/>
        </w:trPr>
        <w:tc>
          <w:tcPr>
            <w:tcW w:w="967" w:type="dxa"/>
            <w:tcBorders>
              <w:top w:val="single" w:sz="2" w:space="0" w:color="auto"/>
              <w:bottom w:val="single" w:sz="2" w:space="0" w:color="auto"/>
            </w:tcBorders>
          </w:tcPr>
          <w:p w14:paraId="09BF31BB" w14:textId="075512B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6E385E3" w14:textId="1352728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1941CB8" w14:textId="4CE0ADD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1EB516" w14:textId="6BD4DD4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715B23B" w14:textId="7EB48E9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66365D6" w14:textId="6B8B640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E46ABDD" w14:textId="0B908A7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83C377E" w14:textId="6705F8AB" w:rsidR="0073344F" w:rsidRPr="00273AA1" w:rsidRDefault="0073344F">
            <w:pPr>
              <w:pStyle w:val="MeasureTableTextRightAligned"/>
            </w:pPr>
            <w:r w:rsidRPr="00273AA1">
              <w:t>2026</w:t>
            </w:r>
            <w:r w:rsidR="003F625B">
              <w:noBreakHyphen/>
            </w:r>
            <w:r w:rsidRPr="00273AA1">
              <w:t>27</w:t>
            </w:r>
          </w:p>
        </w:tc>
      </w:tr>
      <w:tr w:rsidR="0073344F" w:rsidRPr="00273AA1" w14:paraId="6626E839" w14:textId="77777777">
        <w:trPr>
          <w:cantSplit/>
          <w:jc w:val="center"/>
        </w:trPr>
        <w:tc>
          <w:tcPr>
            <w:tcW w:w="967" w:type="dxa"/>
            <w:tcBorders>
              <w:top w:val="single" w:sz="2" w:space="0" w:color="auto"/>
              <w:bottom w:val="single" w:sz="2" w:space="0" w:color="auto"/>
            </w:tcBorders>
          </w:tcPr>
          <w:p w14:paraId="71C805C3" w14:textId="059B117F"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219206D3" w14:textId="77777777" w:rsidR="0073344F" w:rsidRPr="00273AA1" w:rsidRDefault="0073344F">
            <w:pPr>
              <w:pStyle w:val="MeasureTableTextRightAligned"/>
            </w:pPr>
            <w:r w:rsidRPr="00273AA1">
              <w:t>1,860</w:t>
            </w:r>
          </w:p>
        </w:tc>
        <w:tc>
          <w:tcPr>
            <w:tcW w:w="967" w:type="dxa"/>
            <w:tcBorders>
              <w:top w:val="single" w:sz="2" w:space="0" w:color="auto"/>
              <w:bottom w:val="single" w:sz="2" w:space="0" w:color="auto"/>
            </w:tcBorders>
            <w:vAlign w:val="bottom"/>
          </w:tcPr>
          <w:p w14:paraId="7A1C7F3A" w14:textId="77777777" w:rsidR="0073344F" w:rsidRPr="00273AA1" w:rsidRDefault="0073344F">
            <w:pPr>
              <w:pStyle w:val="MeasureTableTextRightAligned"/>
            </w:pPr>
            <w:r w:rsidRPr="00273AA1">
              <w:t>3,110</w:t>
            </w:r>
          </w:p>
        </w:tc>
        <w:tc>
          <w:tcPr>
            <w:tcW w:w="967" w:type="dxa"/>
            <w:tcBorders>
              <w:top w:val="single" w:sz="2" w:space="0" w:color="auto"/>
              <w:bottom w:val="single" w:sz="2" w:space="0" w:color="auto"/>
            </w:tcBorders>
            <w:vAlign w:val="bottom"/>
          </w:tcPr>
          <w:p w14:paraId="3249C537" w14:textId="77777777" w:rsidR="0073344F" w:rsidRPr="00273AA1" w:rsidRDefault="0073344F">
            <w:pPr>
              <w:pStyle w:val="MeasureTableTextRightAligned"/>
            </w:pPr>
            <w:r w:rsidRPr="00273AA1">
              <w:t>630</w:t>
            </w:r>
          </w:p>
        </w:tc>
        <w:tc>
          <w:tcPr>
            <w:tcW w:w="967" w:type="dxa"/>
            <w:tcBorders>
              <w:top w:val="single" w:sz="2" w:space="0" w:color="auto"/>
              <w:bottom w:val="single" w:sz="2" w:space="0" w:color="auto"/>
            </w:tcBorders>
            <w:vAlign w:val="bottom"/>
          </w:tcPr>
          <w:p w14:paraId="531F8D3F" w14:textId="77777777" w:rsidR="0073344F" w:rsidRPr="00273AA1" w:rsidRDefault="0073344F">
            <w:pPr>
              <w:pStyle w:val="MeasureTableTextRightAligned"/>
            </w:pPr>
            <w:r w:rsidRPr="00273AA1">
              <w:t>40</w:t>
            </w:r>
          </w:p>
        </w:tc>
        <w:tc>
          <w:tcPr>
            <w:tcW w:w="967" w:type="dxa"/>
            <w:gridSpan w:val="2"/>
            <w:tcBorders>
              <w:top w:val="single" w:sz="2" w:space="0" w:color="auto"/>
              <w:bottom w:val="single" w:sz="2" w:space="0" w:color="auto"/>
            </w:tcBorders>
            <w:vAlign w:val="bottom"/>
          </w:tcPr>
          <w:p w14:paraId="7C7A818D" w14:textId="77777777" w:rsidR="0073344F" w:rsidRPr="00273AA1" w:rsidRDefault="0073344F">
            <w:pPr>
              <w:pStyle w:val="MeasureTableTextRightAligned"/>
            </w:pPr>
            <w:r w:rsidRPr="00273AA1">
              <w:t>10</w:t>
            </w:r>
          </w:p>
        </w:tc>
        <w:tc>
          <w:tcPr>
            <w:tcW w:w="967" w:type="dxa"/>
            <w:gridSpan w:val="2"/>
            <w:tcBorders>
              <w:top w:val="single" w:sz="2" w:space="0" w:color="auto"/>
              <w:bottom w:val="single" w:sz="2" w:space="0" w:color="auto"/>
            </w:tcBorders>
            <w:vAlign w:val="bottom"/>
          </w:tcPr>
          <w:p w14:paraId="02C8EBFF" w14:textId="3AB537FC" w:rsidR="0073344F" w:rsidRPr="00273AA1" w:rsidRDefault="003F625B">
            <w:pPr>
              <w:pStyle w:val="MeasureTableTextRightAligned"/>
            </w:pPr>
            <w:r>
              <w:noBreakHyphen/>
            </w:r>
          </w:p>
        </w:tc>
        <w:tc>
          <w:tcPr>
            <w:tcW w:w="968" w:type="dxa"/>
            <w:tcBorders>
              <w:top w:val="single" w:sz="2" w:space="0" w:color="auto"/>
              <w:bottom w:val="single" w:sz="2" w:space="0" w:color="auto"/>
            </w:tcBorders>
            <w:vAlign w:val="bottom"/>
          </w:tcPr>
          <w:p w14:paraId="71124D28" w14:textId="6C8D0A2B" w:rsidR="0073344F" w:rsidRPr="00273AA1" w:rsidRDefault="003F625B">
            <w:pPr>
              <w:pStyle w:val="MeasureTableTextRightAligned"/>
            </w:pPr>
            <w:r>
              <w:noBreakHyphen/>
            </w:r>
          </w:p>
        </w:tc>
      </w:tr>
      <w:tr w:rsidR="0073344F" w:rsidRPr="00273AA1" w14:paraId="768535D9" w14:textId="77777777">
        <w:trPr>
          <w:cantSplit/>
          <w:jc w:val="center"/>
        </w:trPr>
        <w:tc>
          <w:tcPr>
            <w:tcW w:w="1934" w:type="dxa"/>
            <w:gridSpan w:val="2"/>
            <w:tcBorders>
              <w:top w:val="single" w:sz="2" w:space="0" w:color="auto"/>
              <w:bottom w:val="nil"/>
            </w:tcBorders>
          </w:tcPr>
          <w:p w14:paraId="7DA7CAD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91C9449"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8717EC6" w14:textId="20478F4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5194BFE" w14:textId="77777777" w:rsidR="0073344F" w:rsidRPr="00273AA1" w:rsidRDefault="0073344F">
            <w:pPr>
              <w:pStyle w:val="MeasureTableTextLeftAligned"/>
            </w:pPr>
            <w:r w:rsidRPr="00273AA1">
              <w:t>B22</w:t>
            </w:r>
          </w:p>
        </w:tc>
      </w:tr>
      <w:tr w:rsidR="0073344F" w:rsidRPr="00273AA1" w14:paraId="31B928D7" w14:textId="77777777">
        <w:trPr>
          <w:cantSplit/>
          <w:jc w:val="center"/>
        </w:trPr>
        <w:tc>
          <w:tcPr>
            <w:tcW w:w="1934" w:type="dxa"/>
            <w:gridSpan w:val="2"/>
            <w:tcBorders>
              <w:top w:val="nil"/>
              <w:bottom w:val="nil"/>
            </w:tcBorders>
          </w:tcPr>
          <w:p w14:paraId="6F6FB93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C218F0F"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E79F3B7" w14:textId="77777777" w:rsidR="0073344F" w:rsidRPr="00273AA1" w:rsidRDefault="0073344F">
            <w:pPr>
              <w:pStyle w:val="MeasureTableTextItalic"/>
            </w:pPr>
          </w:p>
        </w:tc>
        <w:tc>
          <w:tcPr>
            <w:tcW w:w="1124" w:type="dxa"/>
            <w:gridSpan w:val="2"/>
            <w:tcBorders>
              <w:top w:val="nil"/>
              <w:bottom w:val="nil"/>
            </w:tcBorders>
          </w:tcPr>
          <w:p w14:paraId="47876EF9" w14:textId="77777777" w:rsidR="0073344F" w:rsidRPr="00273AA1" w:rsidRDefault="0073344F">
            <w:pPr>
              <w:pStyle w:val="MeasureTableTextLeftAligned"/>
            </w:pPr>
          </w:p>
        </w:tc>
      </w:tr>
      <w:tr w:rsidR="0073344F" w:rsidRPr="00273AA1" w14:paraId="56A876B2" w14:textId="77777777">
        <w:trPr>
          <w:cantSplit/>
          <w:jc w:val="center"/>
        </w:trPr>
        <w:tc>
          <w:tcPr>
            <w:tcW w:w="1934" w:type="dxa"/>
            <w:gridSpan w:val="2"/>
            <w:tcBorders>
              <w:top w:val="nil"/>
              <w:bottom w:val="nil"/>
            </w:tcBorders>
          </w:tcPr>
          <w:p w14:paraId="2760868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D162C15" w14:textId="77777777" w:rsidR="0073344F" w:rsidRPr="00273AA1" w:rsidRDefault="0073344F">
            <w:pPr>
              <w:pStyle w:val="MeasureTableTextLeftAligned"/>
            </w:pPr>
            <w:r w:rsidRPr="00273AA1">
              <w:t>2020</w:t>
            </w:r>
          </w:p>
        </w:tc>
        <w:tc>
          <w:tcPr>
            <w:tcW w:w="1500" w:type="dxa"/>
            <w:gridSpan w:val="2"/>
            <w:tcBorders>
              <w:top w:val="nil"/>
              <w:bottom w:val="nil"/>
            </w:tcBorders>
          </w:tcPr>
          <w:p w14:paraId="16A5F43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79628CF" w14:textId="77777777" w:rsidR="0073344F" w:rsidRPr="00273AA1" w:rsidRDefault="0073344F">
            <w:pPr>
              <w:pStyle w:val="MeasureTableTextLeftAligned"/>
            </w:pPr>
            <w:r w:rsidRPr="00273AA1">
              <w:t>30 June 2026</w:t>
            </w:r>
          </w:p>
        </w:tc>
      </w:tr>
      <w:tr w:rsidR="0073344F" w:rsidRPr="00273AA1" w14:paraId="2E82892D" w14:textId="77777777">
        <w:trPr>
          <w:cantSplit/>
          <w:jc w:val="center"/>
        </w:trPr>
        <w:tc>
          <w:tcPr>
            <w:tcW w:w="1934" w:type="dxa"/>
            <w:gridSpan w:val="2"/>
            <w:tcBorders>
              <w:top w:val="nil"/>
            </w:tcBorders>
          </w:tcPr>
          <w:p w14:paraId="17DE8147" w14:textId="77777777" w:rsidR="0073344F" w:rsidRPr="00273AA1" w:rsidRDefault="0073344F">
            <w:pPr>
              <w:pStyle w:val="MeasureTableTextItalic"/>
            </w:pPr>
            <w:r w:rsidRPr="00273AA1">
              <w:t>Legislative reference:</w:t>
            </w:r>
          </w:p>
        </w:tc>
        <w:tc>
          <w:tcPr>
            <w:tcW w:w="5803" w:type="dxa"/>
            <w:gridSpan w:val="8"/>
            <w:tcBorders>
              <w:top w:val="nil"/>
            </w:tcBorders>
          </w:tcPr>
          <w:p w14:paraId="4E1248E0" w14:textId="3F1168E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59</w:t>
            </w:r>
            <w:r w:rsidR="003F625B">
              <w:rPr>
                <w:rFonts w:ascii="Arial" w:hAnsi="Arial" w:cs="Arial"/>
                <w:color w:val="000000"/>
                <w:sz w:val="16"/>
                <w:szCs w:val="16"/>
              </w:rPr>
              <w:noBreakHyphen/>
            </w:r>
            <w:r w:rsidRPr="00273AA1">
              <w:rPr>
                <w:rFonts w:ascii="Arial" w:hAnsi="Arial" w:cs="Arial"/>
                <w:color w:val="000000"/>
                <w:sz w:val="16"/>
                <w:szCs w:val="16"/>
              </w:rPr>
              <w:t xml:space="preserve">90 of the </w:t>
            </w:r>
            <w:r w:rsidRPr="00273AA1">
              <w:rPr>
                <w:rFonts w:ascii="Arial" w:hAnsi="Arial" w:cs="Arial"/>
                <w:i/>
                <w:iCs/>
                <w:color w:val="000000"/>
                <w:sz w:val="16"/>
                <w:szCs w:val="16"/>
              </w:rPr>
              <w:t>Income Tax Assessment Act 1997</w:t>
            </w:r>
          </w:p>
        </w:tc>
      </w:tr>
    </w:tbl>
    <w:p w14:paraId="60D547FB" w14:textId="77777777" w:rsidR="0073344F" w:rsidRPr="00273AA1" w:rsidRDefault="0073344F" w:rsidP="0073344F">
      <w:pPr>
        <w:pStyle w:val="MeasureTableHeading"/>
      </w:pPr>
    </w:p>
    <w:p w14:paraId="713750B5" w14:textId="796C5DD8" w:rsidR="0073344F" w:rsidRPr="00273AA1" w:rsidRDefault="0073344F" w:rsidP="0073344F">
      <w:r w:rsidRPr="00273AA1">
        <w:t>The benchmark tax treatment is that Commonwealth government payments to taxpayers are generally treated as assessable income and subject to income tax. However, payments received under the Boosting Cash Flow for Employers measure exempt from tax to support eligible entities as part of the COVID</w:t>
      </w:r>
      <w:r w:rsidR="003F625B">
        <w:noBreakHyphen/>
      </w:r>
      <w:r w:rsidRPr="00273AA1">
        <w:t xml:space="preserve">19 response package. </w:t>
      </w:r>
      <w:r w:rsidRPr="00273AA1">
        <w:fldChar w:fldCharType="begin"/>
      </w:r>
      <w:r w:rsidRPr="00273AA1">
        <w:instrText xml:space="preserve"> XE </w:instrText>
      </w:r>
      <w:r w:rsidR="003F625B">
        <w:instrText>“</w:instrText>
      </w:r>
      <w:r w:rsidRPr="00273AA1">
        <w:instrText>COVID</w:instrText>
      </w:r>
      <w:r w:rsidR="003F625B">
        <w:noBreakHyphen/>
      </w:r>
      <w:r w:rsidRPr="00273AA1">
        <w:instrText>19:Response</w:instrText>
      </w:r>
      <w:r w:rsidR="003F625B">
        <w:instrText>”</w:instrText>
      </w:r>
      <w:r w:rsidRPr="00273AA1">
        <w:instrText xml:space="preserve"> </w:instrText>
      </w:r>
      <w:r w:rsidRPr="00273AA1">
        <w:fldChar w:fldCharType="end"/>
      </w:r>
      <w:r w:rsidRPr="00273AA1">
        <w:t xml:space="preserve"> </w:t>
      </w:r>
      <w:r w:rsidRPr="00273AA1">
        <w:fldChar w:fldCharType="begin"/>
      </w:r>
      <w:r w:rsidRPr="00273AA1">
        <w:instrText xml:space="preserve"> XE </w:instrText>
      </w:r>
      <w:r w:rsidR="003F625B">
        <w:instrText>“</w:instrText>
      </w:r>
      <w:r w:rsidRPr="00273AA1">
        <w:instrText>Boosting Cash Flow for Employers</w:instrText>
      </w:r>
      <w:r w:rsidR="003F625B">
        <w:instrText>”</w:instrText>
      </w:r>
      <w:r w:rsidRPr="00273AA1">
        <w:instrText xml:space="preserve"> </w:instrText>
      </w:r>
      <w:r w:rsidRPr="00273AA1">
        <w:fldChar w:fldCharType="end"/>
      </w:r>
    </w:p>
    <w:p w14:paraId="72201880" w14:textId="772A55DB" w:rsidR="0073344F" w:rsidRPr="00273AA1" w:rsidRDefault="0073344F" w:rsidP="00252E05">
      <w:pPr>
        <w:pStyle w:val="Heading4"/>
      </w:pPr>
      <w:r w:rsidRPr="00273AA1">
        <w:t>B24</w:t>
      </w:r>
      <w:r w:rsidRPr="00273AA1">
        <w:tab/>
        <w:t>Temporary loss carry</w:t>
      </w:r>
      <w:r w:rsidR="003F625B">
        <w:noBreakHyphen/>
      </w:r>
      <w:r w:rsidRPr="00273AA1">
        <w:t>back for certain incorporated entities</w:t>
      </w:r>
    </w:p>
    <w:p w14:paraId="5458E44E" w14:textId="08CC6D08" w:rsidR="0073344F" w:rsidRPr="00273AA1" w:rsidRDefault="0073344F" w:rsidP="0073344F">
      <w:pPr>
        <w:pStyle w:val="MeasureTableHeading"/>
      </w:pPr>
      <w:r w:rsidRPr="00273AA1">
        <w:t>General public services</w:t>
      </w:r>
      <w:r w:rsidR="003F625B">
        <w:t xml:space="preserve"> – </w:t>
      </w:r>
      <w:r w:rsidRPr="00273AA1">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D849F9C" w14:textId="77777777">
        <w:trPr>
          <w:cantSplit/>
          <w:jc w:val="center"/>
        </w:trPr>
        <w:tc>
          <w:tcPr>
            <w:tcW w:w="967" w:type="dxa"/>
            <w:tcBorders>
              <w:top w:val="single" w:sz="2" w:space="0" w:color="auto"/>
              <w:bottom w:val="single" w:sz="2" w:space="0" w:color="auto"/>
            </w:tcBorders>
          </w:tcPr>
          <w:p w14:paraId="713B5D46" w14:textId="0434703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D763793" w14:textId="5D00366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B3EC0AC" w14:textId="01D7223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17237CB" w14:textId="17C461B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5D307CB" w14:textId="01E1343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BDEAE31" w14:textId="3FC8A21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8CD8308" w14:textId="02544CE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F287105" w14:textId="4A91B455" w:rsidR="0073344F" w:rsidRPr="00273AA1" w:rsidRDefault="0073344F">
            <w:pPr>
              <w:pStyle w:val="MeasureTableTextRightAligned"/>
            </w:pPr>
            <w:r w:rsidRPr="00273AA1">
              <w:t>2026</w:t>
            </w:r>
            <w:r w:rsidR="003F625B">
              <w:noBreakHyphen/>
            </w:r>
            <w:r w:rsidRPr="00273AA1">
              <w:t>27</w:t>
            </w:r>
          </w:p>
        </w:tc>
      </w:tr>
      <w:tr w:rsidR="0073344F" w:rsidRPr="00273AA1" w14:paraId="7F5A6004" w14:textId="77777777">
        <w:trPr>
          <w:cantSplit/>
          <w:jc w:val="center"/>
        </w:trPr>
        <w:tc>
          <w:tcPr>
            <w:tcW w:w="967" w:type="dxa"/>
            <w:tcBorders>
              <w:top w:val="single" w:sz="2" w:space="0" w:color="auto"/>
              <w:bottom w:val="single" w:sz="2" w:space="0" w:color="auto"/>
            </w:tcBorders>
          </w:tcPr>
          <w:p w14:paraId="43EC18DC" w14:textId="2B3E684B"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53828D0F" w14:textId="203F5780"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26A49D2" w14:textId="77777777" w:rsidR="0073344F" w:rsidRPr="00273AA1" w:rsidRDefault="0073344F">
            <w:pPr>
              <w:pStyle w:val="MeasureTableTextRightAligned"/>
            </w:pPr>
            <w:r w:rsidRPr="00273AA1">
              <w:t>1,420</w:t>
            </w:r>
          </w:p>
        </w:tc>
        <w:tc>
          <w:tcPr>
            <w:tcW w:w="967" w:type="dxa"/>
            <w:tcBorders>
              <w:top w:val="single" w:sz="2" w:space="0" w:color="auto"/>
              <w:bottom w:val="single" w:sz="2" w:space="0" w:color="auto"/>
            </w:tcBorders>
            <w:vAlign w:val="bottom"/>
          </w:tcPr>
          <w:p w14:paraId="529EE12B" w14:textId="77777777" w:rsidR="0073344F" w:rsidRPr="00273AA1" w:rsidRDefault="0073344F">
            <w:pPr>
              <w:pStyle w:val="MeasureTableTextRightAligned"/>
            </w:pPr>
            <w:r w:rsidRPr="00273AA1">
              <w:t>1,590</w:t>
            </w:r>
          </w:p>
        </w:tc>
        <w:tc>
          <w:tcPr>
            <w:tcW w:w="967" w:type="dxa"/>
            <w:tcBorders>
              <w:top w:val="single" w:sz="2" w:space="0" w:color="auto"/>
              <w:bottom w:val="single" w:sz="2" w:space="0" w:color="auto"/>
            </w:tcBorders>
            <w:vAlign w:val="bottom"/>
          </w:tcPr>
          <w:p w14:paraId="34310D55" w14:textId="77777777" w:rsidR="0073344F" w:rsidRPr="00273AA1" w:rsidRDefault="0073344F">
            <w:pPr>
              <w:pStyle w:val="MeasureTableTextRightAligned"/>
            </w:pPr>
            <w:r w:rsidRPr="00273AA1">
              <w:t>2,990</w:t>
            </w:r>
          </w:p>
        </w:tc>
        <w:tc>
          <w:tcPr>
            <w:tcW w:w="967" w:type="dxa"/>
            <w:gridSpan w:val="2"/>
            <w:tcBorders>
              <w:top w:val="single" w:sz="2" w:space="0" w:color="auto"/>
              <w:bottom w:val="single" w:sz="2" w:space="0" w:color="auto"/>
            </w:tcBorders>
            <w:vAlign w:val="bottom"/>
          </w:tcPr>
          <w:p w14:paraId="58D94022" w14:textId="3236F10F" w:rsidR="0073344F" w:rsidRPr="00273AA1" w:rsidRDefault="003F625B">
            <w:pPr>
              <w:pStyle w:val="MeasureTableTextRightAligned"/>
            </w:pPr>
            <w:r>
              <w:noBreakHyphen/>
            </w:r>
            <w:r w:rsidR="0073344F" w:rsidRPr="00273AA1">
              <w:t>690</w:t>
            </w:r>
          </w:p>
        </w:tc>
        <w:tc>
          <w:tcPr>
            <w:tcW w:w="967" w:type="dxa"/>
            <w:gridSpan w:val="2"/>
            <w:tcBorders>
              <w:top w:val="single" w:sz="2" w:space="0" w:color="auto"/>
              <w:bottom w:val="single" w:sz="2" w:space="0" w:color="auto"/>
            </w:tcBorders>
            <w:vAlign w:val="bottom"/>
          </w:tcPr>
          <w:p w14:paraId="217E326B" w14:textId="76CAD40A" w:rsidR="0073344F" w:rsidRPr="00273AA1" w:rsidRDefault="003F625B">
            <w:pPr>
              <w:pStyle w:val="MeasureTableTextRightAligned"/>
            </w:pPr>
            <w:r>
              <w:noBreakHyphen/>
            </w:r>
            <w:r w:rsidR="0073344F" w:rsidRPr="00273AA1">
              <w:t>530</w:t>
            </w:r>
          </w:p>
        </w:tc>
        <w:tc>
          <w:tcPr>
            <w:tcW w:w="968" w:type="dxa"/>
            <w:tcBorders>
              <w:top w:val="single" w:sz="2" w:space="0" w:color="auto"/>
              <w:bottom w:val="single" w:sz="2" w:space="0" w:color="auto"/>
            </w:tcBorders>
            <w:vAlign w:val="bottom"/>
          </w:tcPr>
          <w:p w14:paraId="0160F317" w14:textId="4312E86E" w:rsidR="0073344F" w:rsidRPr="00273AA1" w:rsidRDefault="003F625B">
            <w:pPr>
              <w:pStyle w:val="MeasureTableTextRightAligned"/>
            </w:pPr>
            <w:r>
              <w:noBreakHyphen/>
            </w:r>
            <w:r w:rsidR="0073344F" w:rsidRPr="00273AA1">
              <w:t>410</w:t>
            </w:r>
          </w:p>
        </w:tc>
      </w:tr>
      <w:tr w:rsidR="0073344F" w:rsidRPr="00273AA1" w14:paraId="5CAB00B2" w14:textId="77777777">
        <w:trPr>
          <w:cantSplit/>
          <w:jc w:val="center"/>
        </w:trPr>
        <w:tc>
          <w:tcPr>
            <w:tcW w:w="1934" w:type="dxa"/>
            <w:gridSpan w:val="2"/>
            <w:tcBorders>
              <w:top w:val="single" w:sz="2" w:space="0" w:color="auto"/>
              <w:bottom w:val="nil"/>
            </w:tcBorders>
          </w:tcPr>
          <w:p w14:paraId="49226F2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90F916C" w14:textId="77777777" w:rsidR="0073344F" w:rsidRPr="00273AA1" w:rsidRDefault="0073344F">
            <w:pPr>
              <w:pStyle w:val="MeasureTableTextLeftAligned"/>
            </w:pPr>
            <w:r w:rsidRPr="00273AA1">
              <w:t>Rebate</w:t>
            </w:r>
          </w:p>
        </w:tc>
        <w:tc>
          <w:tcPr>
            <w:tcW w:w="1500" w:type="dxa"/>
            <w:gridSpan w:val="2"/>
            <w:tcBorders>
              <w:top w:val="single" w:sz="2" w:space="0" w:color="auto"/>
              <w:bottom w:val="nil"/>
            </w:tcBorders>
          </w:tcPr>
          <w:p w14:paraId="754ABD0A" w14:textId="04F0C5E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F431C8C" w14:textId="77777777" w:rsidR="0073344F" w:rsidRPr="00273AA1" w:rsidRDefault="0073344F">
            <w:pPr>
              <w:pStyle w:val="MeasureTableTextLeftAligned"/>
            </w:pPr>
            <w:r w:rsidRPr="00273AA1">
              <w:t>B23</w:t>
            </w:r>
          </w:p>
        </w:tc>
      </w:tr>
      <w:tr w:rsidR="0073344F" w:rsidRPr="00273AA1" w14:paraId="28D90EB9" w14:textId="77777777">
        <w:trPr>
          <w:cantSplit/>
          <w:jc w:val="center"/>
        </w:trPr>
        <w:tc>
          <w:tcPr>
            <w:tcW w:w="1934" w:type="dxa"/>
            <w:gridSpan w:val="2"/>
            <w:tcBorders>
              <w:top w:val="nil"/>
              <w:bottom w:val="nil"/>
            </w:tcBorders>
          </w:tcPr>
          <w:p w14:paraId="2746A4B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C29406A" w14:textId="77777777" w:rsidR="0073344F" w:rsidRPr="00273AA1" w:rsidRDefault="0073344F">
            <w:pPr>
              <w:pStyle w:val="MeasureTableTextLeftAligned"/>
            </w:pPr>
            <w:r w:rsidRPr="00273AA1">
              <w:t>Low</w:t>
            </w:r>
          </w:p>
        </w:tc>
        <w:tc>
          <w:tcPr>
            <w:tcW w:w="1500" w:type="dxa"/>
            <w:gridSpan w:val="2"/>
            <w:tcBorders>
              <w:top w:val="nil"/>
              <w:bottom w:val="nil"/>
            </w:tcBorders>
          </w:tcPr>
          <w:p w14:paraId="35991719" w14:textId="77777777" w:rsidR="0073344F" w:rsidRPr="00273AA1" w:rsidRDefault="0073344F">
            <w:pPr>
              <w:pStyle w:val="MeasureTableTextItalic"/>
            </w:pPr>
          </w:p>
        </w:tc>
        <w:tc>
          <w:tcPr>
            <w:tcW w:w="1124" w:type="dxa"/>
            <w:gridSpan w:val="2"/>
            <w:tcBorders>
              <w:top w:val="nil"/>
              <w:bottom w:val="nil"/>
            </w:tcBorders>
          </w:tcPr>
          <w:p w14:paraId="4D17E5D6" w14:textId="77777777" w:rsidR="0073344F" w:rsidRPr="00273AA1" w:rsidRDefault="0073344F">
            <w:pPr>
              <w:pStyle w:val="MeasureTableTextLeftAligned"/>
            </w:pPr>
          </w:p>
        </w:tc>
      </w:tr>
      <w:tr w:rsidR="0073344F" w:rsidRPr="00273AA1" w14:paraId="0FB87D42" w14:textId="77777777">
        <w:trPr>
          <w:cantSplit/>
          <w:jc w:val="center"/>
        </w:trPr>
        <w:tc>
          <w:tcPr>
            <w:tcW w:w="1934" w:type="dxa"/>
            <w:gridSpan w:val="2"/>
            <w:tcBorders>
              <w:top w:val="nil"/>
              <w:bottom w:val="nil"/>
            </w:tcBorders>
          </w:tcPr>
          <w:p w14:paraId="2A1689B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DAE7917" w14:textId="77777777" w:rsidR="0073344F" w:rsidRPr="00273AA1" w:rsidRDefault="0073344F">
            <w:pPr>
              <w:pStyle w:val="MeasureTableTextLeftAligned"/>
            </w:pPr>
            <w:r w:rsidRPr="00273AA1">
              <w:t>6 October 2020</w:t>
            </w:r>
          </w:p>
        </w:tc>
        <w:tc>
          <w:tcPr>
            <w:tcW w:w="1500" w:type="dxa"/>
            <w:gridSpan w:val="2"/>
            <w:tcBorders>
              <w:top w:val="nil"/>
              <w:bottom w:val="nil"/>
            </w:tcBorders>
          </w:tcPr>
          <w:p w14:paraId="69683CF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EF8F414" w14:textId="77777777" w:rsidR="0073344F" w:rsidRPr="00273AA1" w:rsidRDefault="0073344F">
            <w:pPr>
              <w:pStyle w:val="MeasureTableTextLeftAligned"/>
            </w:pPr>
            <w:r w:rsidRPr="00273AA1">
              <w:t>30 June 2023</w:t>
            </w:r>
          </w:p>
        </w:tc>
      </w:tr>
      <w:tr w:rsidR="0073344F" w:rsidRPr="00273AA1" w14:paraId="7669FD7A" w14:textId="77777777">
        <w:trPr>
          <w:cantSplit/>
          <w:jc w:val="center"/>
        </w:trPr>
        <w:tc>
          <w:tcPr>
            <w:tcW w:w="1934" w:type="dxa"/>
            <w:gridSpan w:val="2"/>
            <w:tcBorders>
              <w:top w:val="nil"/>
            </w:tcBorders>
          </w:tcPr>
          <w:p w14:paraId="33AA0639" w14:textId="77777777" w:rsidR="0073344F" w:rsidRPr="00273AA1" w:rsidRDefault="0073344F">
            <w:pPr>
              <w:pStyle w:val="MeasureTableTextItalic"/>
            </w:pPr>
            <w:r w:rsidRPr="00273AA1">
              <w:t>Legislative reference:</w:t>
            </w:r>
          </w:p>
        </w:tc>
        <w:tc>
          <w:tcPr>
            <w:tcW w:w="5803" w:type="dxa"/>
            <w:gridSpan w:val="8"/>
            <w:tcBorders>
              <w:top w:val="nil"/>
            </w:tcBorders>
          </w:tcPr>
          <w:p w14:paraId="1CBD89DB" w14:textId="5049B25B"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sz w:val="17"/>
                <w:szCs w:val="17"/>
              </w:rPr>
              <w:t>Section 67</w:t>
            </w:r>
            <w:r w:rsidR="003F625B">
              <w:rPr>
                <w:rFonts w:ascii="Arial" w:hAnsi="Arial" w:cs="Arial"/>
                <w:sz w:val="17"/>
                <w:szCs w:val="17"/>
              </w:rPr>
              <w:noBreakHyphen/>
            </w:r>
            <w:r w:rsidRPr="00273AA1">
              <w:rPr>
                <w:rFonts w:ascii="Arial" w:hAnsi="Arial" w:cs="Arial"/>
                <w:sz w:val="17"/>
                <w:szCs w:val="17"/>
              </w:rPr>
              <w:t xml:space="preserve">23 of the </w:t>
            </w:r>
            <w:r w:rsidRPr="00273AA1">
              <w:rPr>
                <w:rFonts w:ascii="Arial" w:hAnsi="Arial" w:cs="Arial"/>
                <w:i/>
                <w:iCs/>
                <w:color w:val="000000"/>
                <w:sz w:val="16"/>
                <w:szCs w:val="16"/>
              </w:rPr>
              <w:t xml:space="preserve">Income Tax Assessment Act 1997 </w:t>
            </w:r>
            <w:r w:rsidRPr="00273AA1">
              <w:rPr>
                <w:rFonts w:ascii="Arial" w:hAnsi="Arial" w:cs="Arial"/>
                <w:color w:val="000000"/>
                <w:sz w:val="16"/>
                <w:szCs w:val="16"/>
              </w:rPr>
              <w:t>Subdivision 160</w:t>
            </w:r>
            <w:r w:rsidR="003F625B">
              <w:rPr>
                <w:rFonts w:ascii="Arial" w:hAnsi="Arial" w:cs="Arial"/>
                <w:color w:val="000000"/>
                <w:sz w:val="16"/>
                <w:szCs w:val="16"/>
              </w:rPr>
              <w:noBreakHyphen/>
            </w:r>
            <w:r w:rsidRPr="00273AA1">
              <w:rPr>
                <w:rFonts w:ascii="Arial" w:hAnsi="Arial" w:cs="Arial"/>
                <w:color w:val="000000"/>
                <w:sz w:val="16"/>
                <w:szCs w:val="16"/>
              </w:rPr>
              <w:t xml:space="preserve">A of the </w:t>
            </w:r>
            <w:r w:rsidRPr="00273AA1">
              <w:rPr>
                <w:rFonts w:ascii="Arial" w:hAnsi="Arial" w:cs="Arial"/>
                <w:i/>
                <w:iCs/>
                <w:color w:val="000000"/>
                <w:sz w:val="16"/>
                <w:szCs w:val="16"/>
              </w:rPr>
              <w:t>Income Tax Assessment Act 1997</w:t>
            </w:r>
          </w:p>
          <w:p w14:paraId="2E5E6589" w14:textId="2315706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160</w:t>
            </w:r>
            <w:r w:rsidR="003F625B">
              <w:rPr>
                <w:rFonts w:ascii="Arial" w:hAnsi="Arial" w:cs="Arial"/>
                <w:color w:val="000000"/>
                <w:sz w:val="16"/>
                <w:szCs w:val="16"/>
              </w:rPr>
              <w:noBreakHyphen/>
            </w:r>
            <w:r w:rsidRPr="00273AA1">
              <w:rPr>
                <w:rFonts w:ascii="Arial" w:hAnsi="Arial" w:cs="Arial"/>
                <w:color w:val="000000"/>
                <w:sz w:val="16"/>
                <w:szCs w:val="16"/>
              </w:rPr>
              <w:t>B of the Income Tax Assessment Act 1997</w:t>
            </w:r>
          </w:p>
        </w:tc>
      </w:tr>
    </w:tbl>
    <w:p w14:paraId="5B2E20D0" w14:textId="77777777" w:rsidR="0073344F" w:rsidRPr="00273AA1" w:rsidRDefault="0073344F" w:rsidP="0073344F">
      <w:pPr>
        <w:pStyle w:val="MeasureTableHeading"/>
      </w:pPr>
    </w:p>
    <w:p w14:paraId="094D1F78" w14:textId="695B8CA3" w:rsidR="0073344F" w:rsidRPr="00273AA1" w:rsidRDefault="0073344F" w:rsidP="007E1EFA">
      <w:r w:rsidRPr="00273AA1">
        <w:t>Under the benchmark, companies are required to carry losses forward to offset profits in future years. A tax expenditure will arise as eligible companies can carry back tax losses from their 2019</w:t>
      </w:r>
      <w:r w:rsidR="004B3558">
        <w:t>–</w:t>
      </w:r>
      <w:r w:rsidRPr="00273AA1">
        <w:t xml:space="preserve">20, </w:t>
      </w:r>
      <w:r w:rsidR="00C244EC">
        <w:t>2020–21</w:t>
      </w:r>
      <w:r w:rsidRPr="00273AA1">
        <w:t>, 2021</w:t>
      </w:r>
      <w:r w:rsidR="004B3558">
        <w:t>–</w:t>
      </w:r>
      <w:r w:rsidRPr="00273AA1">
        <w:t>22 or 2022</w:t>
      </w:r>
      <w:r w:rsidR="004B3558">
        <w:t>–</w:t>
      </w:r>
      <w:r w:rsidRPr="00273AA1">
        <w:t>23 income years to offset tax previously paid in 2018</w:t>
      </w:r>
      <w:r w:rsidR="004B3558">
        <w:t>–</w:t>
      </w:r>
      <w:r w:rsidRPr="00273AA1">
        <w:t xml:space="preserve">19 or later income years. </w:t>
      </w:r>
    </w:p>
    <w:p w14:paraId="6EBD05FF" w14:textId="77777777" w:rsidR="0073344F" w:rsidRPr="00273AA1" w:rsidRDefault="0073344F" w:rsidP="007E1EFA">
      <w:r w:rsidRPr="00273AA1">
        <w:t>Companies that do not elect to carry back losses can carry them forward as normal.</w:t>
      </w:r>
    </w:p>
    <w:p w14:paraId="649C0BCF" w14:textId="77777777" w:rsidR="0073344F" w:rsidRPr="00273AA1" w:rsidRDefault="0073344F" w:rsidP="00252E05">
      <w:pPr>
        <w:pStyle w:val="Heading4"/>
      </w:pPr>
      <w:r w:rsidRPr="00273AA1">
        <w:lastRenderedPageBreak/>
        <w:t>B25</w:t>
      </w:r>
      <w:r w:rsidRPr="00273AA1">
        <w:tab/>
        <w:t>Exemption of foreign currency gains and losses from certain low balance accounts</w:t>
      </w:r>
    </w:p>
    <w:p w14:paraId="517DEDEC" w14:textId="29CD672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C4A2BEB" w14:textId="77777777">
        <w:trPr>
          <w:cantSplit/>
          <w:jc w:val="center"/>
        </w:trPr>
        <w:tc>
          <w:tcPr>
            <w:tcW w:w="967" w:type="dxa"/>
            <w:tcBorders>
              <w:top w:val="single" w:sz="2" w:space="0" w:color="auto"/>
              <w:bottom w:val="single" w:sz="2" w:space="0" w:color="auto"/>
            </w:tcBorders>
          </w:tcPr>
          <w:p w14:paraId="671D5BE3" w14:textId="26BC3A6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C5AF58B" w14:textId="41890A0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88ACCC7" w14:textId="5643434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FDEF516" w14:textId="3ED57C9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76D4481" w14:textId="1783958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5E9D7EA" w14:textId="2495FB1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70CF7B0" w14:textId="3FEFC8C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86DFF2" w14:textId="57E2E6B7" w:rsidR="0073344F" w:rsidRPr="00273AA1" w:rsidRDefault="0073344F">
            <w:pPr>
              <w:pStyle w:val="MeasureTableTextRightAligned"/>
            </w:pPr>
            <w:r w:rsidRPr="00273AA1">
              <w:t>2026</w:t>
            </w:r>
            <w:r w:rsidR="003F625B">
              <w:noBreakHyphen/>
            </w:r>
            <w:r w:rsidRPr="00273AA1">
              <w:t>27</w:t>
            </w:r>
          </w:p>
        </w:tc>
      </w:tr>
      <w:tr w:rsidR="0073344F" w:rsidRPr="00273AA1" w14:paraId="72BBEDBF" w14:textId="77777777">
        <w:trPr>
          <w:cantSplit/>
          <w:jc w:val="center"/>
        </w:trPr>
        <w:tc>
          <w:tcPr>
            <w:tcW w:w="967" w:type="dxa"/>
            <w:tcBorders>
              <w:top w:val="single" w:sz="2" w:space="0" w:color="auto"/>
              <w:bottom w:val="single" w:sz="2" w:space="0" w:color="auto"/>
            </w:tcBorders>
          </w:tcPr>
          <w:p w14:paraId="0483AA8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A31631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B4559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8440D3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5BCF4B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D05E21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5C011C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476F5AE" w14:textId="77777777" w:rsidR="0073344F" w:rsidRPr="00273AA1" w:rsidRDefault="0073344F">
            <w:pPr>
              <w:pStyle w:val="MeasureTableTextRightAligned"/>
            </w:pPr>
            <w:r w:rsidRPr="00273AA1">
              <w:t>*</w:t>
            </w:r>
          </w:p>
        </w:tc>
      </w:tr>
      <w:tr w:rsidR="0073344F" w:rsidRPr="00273AA1" w14:paraId="16FE77D3" w14:textId="77777777">
        <w:trPr>
          <w:cantSplit/>
          <w:jc w:val="center"/>
        </w:trPr>
        <w:tc>
          <w:tcPr>
            <w:tcW w:w="1934" w:type="dxa"/>
            <w:gridSpan w:val="2"/>
            <w:tcBorders>
              <w:top w:val="single" w:sz="2" w:space="0" w:color="auto"/>
              <w:bottom w:val="nil"/>
            </w:tcBorders>
          </w:tcPr>
          <w:p w14:paraId="2E9CBAE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DBB66AB"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95E88C9" w14:textId="13B10CD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AB2589E" w14:textId="77777777" w:rsidR="0073344F" w:rsidRPr="00273AA1" w:rsidRDefault="0073344F">
            <w:pPr>
              <w:pStyle w:val="MeasureTableTextLeftAligned"/>
            </w:pPr>
            <w:r w:rsidRPr="00273AA1">
              <w:t>B24</w:t>
            </w:r>
          </w:p>
        </w:tc>
      </w:tr>
      <w:tr w:rsidR="0073344F" w:rsidRPr="00273AA1" w14:paraId="0552ACBE" w14:textId="77777777">
        <w:trPr>
          <w:cantSplit/>
          <w:jc w:val="center"/>
        </w:trPr>
        <w:tc>
          <w:tcPr>
            <w:tcW w:w="1934" w:type="dxa"/>
            <w:gridSpan w:val="2"/>
            <w:tcBorders>
              <w:top w:val="nil"/>
              <w:bottom w:val="nil"/>
            </w:tcBorders>
          </w:tcPr>
          <w:p w14:paraId="3B4785A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1DE899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1515BB9" w14:textId="77777777" w:rsidR="0073344F" w:rsidRPr="00273AA1" w:rsidRDefault="0073344F">
            <w:pPr>
              <w:pStyle w:val="MeasureTableTextItalic"/>
            </w:pPr>
            <w:r w:rsidRPr="00273AA1">
              <w:t>* Category</w:t>
            </w:r>
          </w:p>
        </w:tc>
        <w:tc>
          <w:tcPr>
            <w:tcW w:w="1124" w:type="dxa"/>
            <w:gridSpan w:val="2"/>
            <w:tcBorders>
              <w:top w:val="nil"/>
              <w:bottom w:val="nil"/>
            </w:tcBorders>
          </w:tcPr>
          <w:p w14:paraId="793870F7" w14:textId="48318E66" w:rsidR="0073344F" w:rsidRPr="00273AA1" w:rsidRDefault="0073344F">
            <w:pPr>
              <w:pStyle w:val="MeasureTableTextLeftAligned"/>
            </w:pPr>
            <w:r w:rsidRPr="00273AA1">
              <w:t>2+/</w:t>
            </w:r>
            <w:r w:rsidR="003F625B">
              <w:noBreakHyphen/>
            </w:r>
          </w:p>
        </w:tc>
      </w:tr>
      <w:tr w:rsidR="0073344F" w:rsidRPr="00273AA1" w14:paraId="62C9CD9E" w14:textId="77777777">
        <w:trPr>
          <w:cantSplit/>
          <w:jc w:val="center"/>
        </w:trPr>
        <w:tc>
          <w:tcPr>
            <w:tcW w:w="1934" w:type="dxa"/>
            <w:gridSpan w:val="2"/>
            <w:tcBorders>
              <w:top w:val="nil"/>
              <w:bottom w:val="nil"/>
            </w:tcBorders>
          </w:tcPr>
          <w:p w14:paraId="4FB9B5F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28770E5" w14:textId="77777777" w:rsidR="0073344F" w:rsidRPr="00273AA1" w:rsidRDefault="0073344F">
            <w:pPr>
              <w:pStyle w:val="MeasureTableTextLeftAligned"/>
            </w:pPr>
            <w:r w:rsidRPr="00273AA1">
              <w:t>1 July 2003</w:t>
            </w:r>
          </w:p>
        </w:tc>
        <w:tc>
          <w:tcPr>
            <w:tcW w:w="1500" w:type="dxa"/>
            <w:gridSpan w:val="2"/>
            <w:tcBorders>
              <w:top w:val="nil"/>
              <w:bottom w:val="nil"/>
            </w:tcBorders>
          </w:tcPr>
          <w:p w14:paraId="4102CDB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399EA9A" w14:textId="77777777" w:rsidR="0073344F" w:rsidRPr="00273AA1" w:rsidRDefault="0073344F">
            <w:pPr>
              <w:pStyle w:val="MeasureTableTextLeftAligned"/>
            </w:pPr>
          </w:p>
        </w:tc>
      </w:tr>
      <w:tr w:rsidR="0073344F" w:rsidRPr="00273AA1" w14:paraId="36301624" w14:textId="77777777">
        <w:trPr>
          <w:cantSplit/>
          <w:jc w:val="center"/>
        </w:trPr>
        <w:tc>
          <w:tcPr>
            <w:tcW w:w="1934" w:type="dxa"/>
            <w:gridSpan w:val="2"/>
            <w:tcBorders>
              <w:top w:val="nil"/>
            </w:tcBorders>
          </w:tcPr>
          <w:p w14:paraId="72E1FEA9" w14:textId="77777777" w:rsidR="0073344F" w:rsidRPr="00273AA1" w:rsidRDefault="0073344F">
            <w:pPr>
              <w:pStyle w:val="MeasureTableTextItalic"/>
            </w:pPr>
            <w:r w:rsidRPr="00273AA1">
              <w:t>Legislative reference:</w:t>
            </w:r>
          </w:p>
        </w:tc>
        <w:tc>
          <w:tcPr>
            <w:tcW w:w="5803" w:type="dxa"/>
            <w:gridSpan w:val="8"/>
            <w:tcBorders>
              <w:top w:val="nil"/>
            </w:tcBorders>
          </w:tcPr>
          <w:p w14:paraId="62F3988C" w14:textId="5A935F72"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Subdivision 775</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D of the </w:t>
            </w:r>
            <w:r w:rsidRPr="00273AA1">
              <w:rPr>
                <w:rFonts w:ascii="Arial" w:hAnsi="Arial" w:cs="Arial"/>
                <w:i/>
                <w:iCs/>
                <w:color w:val="000000"/>
                <w:sz w:val="16"/>
                <w:szCs w:val="16"/>
              </w:rPr>
              <w:t>Income Tax Assessment Act 1997</w:t>
            </w:r>
          </w:p>
        </w:tc>
      </w:tr>
    </w:tbl>
    <w:p w14:paraId="6DCE3067" w14:textId="77777777" w:rsidR="0073344F" w:rsidRPr="00273AA1" w:rsidRDefault="0073344F" w:rsidP="0073344F">
      <w:pPr>
        <w:pStyle w:val="MeasureTableHeading"/>
      </w:pPr>
    </w:p>
    <w:p w14:paraId="1A23CAA5" w14:textId="77777777" w:rsidR="0073344F" w:rsidRPr="00273AA1" w:rsidRDefault="0073344F" w:rsidP="0073344F">
      <w:r w:rsidRPr="00273AA1">
        <w:t xml:space="preserve">Under the tax benchmark, taxpayers include the change of value of accounts denominated in foreign currency (as an equivalent Australian dollar amount) when they make a withdrawal from or payment to the account in their assessable income or as an allowable tax deduction. Taxpayers with low balance bank accounts or credit card accounts denominated in a foreign currency may elect to disregard gains and losses attributable to changes in exchange rates (made in respect of withdrawals and payments on these accounts) for tax purposes. </w:t>
      </w:r>
    </w:p>
    <w:p w14:paraId="6A21CCB8" w14:textId="717E6793" w:rsidR="0073344F" w:rsidRPr="00273AA1" w:rsidRDefault="0073344F" w:rsidP="0073344F">
      <w:r w:rsidRPr="00273AA1">
        <w:t>This option is available to all taxpayers other than financial institutions. Accounts with a combined credit or debit balance that does not exceed the foreign currency equivalent of A$250,000 will generally be eligible.</w:t>
      </w:r>
      <w:r w:rsidRPr="00273AA1">
        <w:fldChar w:fldCharType="begin"/>
      </w:r>
      <w:r w:rsidRPr="00273AA1">
        <w:instrText xml:space="preserve"> XE </w:instrText>
      </w:r>
      <w:r w:rsidR="003F625B">
        <w:instrText>“</w:instrText>
      </w:r>
      <w:r w:rsidRPr="00273AA1">
        <w:instrText>Foreign currency gains and losses</w:instrText>
      </w:r>
      <w:r w:rsidR="003F625B">
        <w:instrText>”</w:instrText>
      </w:r>
      <w:r w:rsidRPr="00273AA1">
        <w:instrText xml:space="preserve"> </w:instrText>
      </w:r>
      <w:r w:rsidRPr="00273AA1">
        <w:fldChar w:fldCharType="end"/>
      </w:r>
    </w:p>
    <w:p w14:paraId="2DB79233" w14:textId="0794B52E" w:rsidR="0073344F" w:rsidRPr="00273AA1" w:rsidRDefault="0073344F" w:rsidP="00252E05">
      <w:pPr>
        <w:pStyle w:val="Heading4"/>
      </w:pPr>
      <w:r w:rsidRPr="00273AA1">
        <w:t>B26</w:t>
      </w:r>
      <w:r w:rsidRPr="00273AA1">
        <w:tab/>
        <w:t>Off</w:t>
      </w:r>
      <w:r w:rsidR="003F625B">
        <w:noBreakHyphen/>
      </w:r>
      <w:r w:rsidRPr="00273AA1">
        <w:t>market share buy</w:t>
      </w:r>
      <w:r w:rsidR="003F625B">
        <w:noBreakHyphen/>
      </w:r>
      <w:r w:rsidRPr="00273AA1">
        <w:t>backs</w:t>
      </w:r>
    </w:p>
    <w:p w14:paraId="767082D2" w14:textId="2907C62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7099F66" w14:textId="77777777">
        <w:trPr>
          <w:cantSplit/>
          <w:jc w:val="center"/>
        </w:trPr>
        <w:tc>
          <w:tcPr>
            <w:tcW w:w="967" w:type="dxa"/>
            <w:tcBorders>
              <w:top w:val="single" w:sz="2" w:space="0" w:color="auto"/>
              <w:bottom w:val="single" w:sz="2" w:space="0" w:color="auto"/>
            </w:tcBorders>
          </w:tcPr>
          <w:p w14:paraId="55579964" w14:textId="1F7936E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CA468C6" w14:textId="4153521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A54266E" w14:textId="704CE94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9533423" w14:textId="3D6692C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803E4F4" w14:textId="3673F48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8732DFF" w14:textId="53321F5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5B862CE" w14:textId="37BDEDE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DB36A81" w14:textId="02EED088" w:rsidR="0073344F" w:rsidRPr="00273AA1" w:rsidRDefault="0073344F">
            <w:pPr>
              <w:pStyle w:val="MeasureTableTextRightAligned"/>
            </w:pPr>
            <w:r w:rsidRPr="00273AA1">
              <w:t>2026</w:t>
            </w:r>
            <w:r w:rsidR="003F625B">
              <w:noBreakHyphen/>
            </w:r>
            <w:r w:rsidRPr="00273AA1">
              <w:t>27</w:t>
            </w:r>
          </w:p>
        </w:tc>
      </w:tr>
      <w:tr w:rsidR="0073344F" w:rsidRPr="00273AA1" w14:paraId="12B7CE88" w14:textId="77777777">
        <w:trPr>
          <w:cantSplit/>
          <w:jc w:val="center"/>
        </w:trPr>
        <w:tc>
          <w:tcPr>
            <w:tcW w:w="967" w:type="dxa"/>
            <w:tcBorders>
              <w:top w:val="single" w:sz="2" w:space="0" w:color="auto"/>
              <w:bottom w:val="single" w:sz="2" w:space="0" w:color="auto"/>
            </w:tcBorders>
          </w:tcPr>
          <w:p w14:paraId="1734B8F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CA7A17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E9F04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AB3A76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92A5C4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922262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E1E2F15"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7012A12" w14:textId="77777777" w:rsidR="0073344F" w:rsidRPr="00273AA1" w:rsidRDefault="0073344F">
            <w:pPr>
              <w:pStyle w:val="MeasureTableTextRightAligned"/>
            </w:pPr>
            <w:r w:rsidRPr="00273AA1">
              <w:t>*</w:t>
            </w:r>
          </w:p>
        </w:tc>
      </w:tr>
      <w:tr w:rsidR="0073344F" w:rsidRPr="00273AA1" w14:paraId="24D58670" w14:textId="77777777">
        <w:trPr>
          <w:cantSplit/>
          <w:jc w:val="center"/>
        </w:trPr>
        <w:tc>
          <w:tcPr>
            <w:tcW w:w="1934" w:type="dxa"/>
            <w:gridSpan w:val="2"/>
            <w:tcBorders>
              <w:top w:val="single" w:sz="2" w:space="0" w:color="auto"/>
              <w:bottom w:val="nil"/>
            </w:tcBorders>
          </w:tcPr>
          <w:p w14:paraId="307AF0A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76F07D0"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798BABE6" w14:textId="2A7EB7D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E4E81C6" w14:textId="77777777" w:rsidR="0073344F" w:rsidRPr="00273AA1" w:rsidRDefault="0073344F">
            <w:pPr>
              <w:pStyle w:val="MeasureTableTextLeftAligned"/>
            </w:pPr>
            <w:r w:rsidRPr="00273AA1">
              <w:t>B25</w:t>
            </w:r>
          </w:p>
        </w:tc>
      </w:tr>
      <w:tr w:rsidR="0073344F" w:rsidRPr="00273AA1" w14:paraId="771C5037" w14:textId="77777777">
        <w:trPr>
          <w:cantSplit/>
          <w:jc w:val="center"/>
        </w:trPr>
        <w:tc>
          <w:tcPr>
            <w:tcW w:w="1934" w:type="dxa"/>
            <w:gridSpan w:val="2"/>
            <w:tcBorders>
              <w:top w:val="nil"/>
              <w:bottom w:val="nil"/>
            </w:tcBorders>
          </w:tcPr>
          <w:p w14:paraId="2E9333C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0354E60" w14:textId="77777777" w:rsidR="0073344F" w:rsidRPr="00273AA1" w:rsidRDefault="0073344F">
            <w:pPr>
              <w:pStyle w:val="MeasureTableTextLeftAligned"/>
            </w:pPr>
            <w:r w:rsidRPr="00273AA1">
              <w:t>Low</w:t>
            </w:r>
          </w:p>
        </w:tc>
        <w:tc>
          <w:tcPr>
            <w:tcW w:w="1500" w:type="dxa"/>
            <w:gridSpan w:val="2"/>
            <w:tcBorders>
              <w:top w:val="nil"/>
              <w:bottom w:val="nil"/>
            </w:tcBorders>
          </w:tcPr>
          <w:p w14:paraId="780C9BDA" w14:textId="77777777" w:rsidR="0073344F" w:rsidRPr="00273AA1" w:rsidRDefault="0073344F">
            <w:pPr>
              <w:pStyle w:val="MeasureTableTextItalic"/>
            </w:pPr>
            <w:r w:rsidRPr="00273AA1">
              <w:t>* Category</w:t>
            </w:r>
          </w:p>
        </w:tc>
        <w:tc>
          <w:tcPr>
            <w:tcW w:w="1124" w:type="dxa"/>
            <w:gridSpan w:val="2"/>
            <w:tcBorders>
              <w:top w:val="nil"/>
              <w:bottom w:val="nil"/>
            </w:tcBorders>
          </w:tcPr>
          <w:p w14:paraId="16C3F861" w14:textId="77777777" w:rsidR="0073344F" w:rsidRPr="00273AA1" w:rsidRDefault="0073344F">
            <w:pPr>
              <w:pStyle w:val="MeasureTableTextLeftAligned"/>
            </w:pPr>
            <w:r w:rsidRPr="00273AA1">
              <w:t>3+</w:t>
            </w:r>
          </w:p>
        </w:tc>
      </w:tr>
      <w:tr w:rsidR="0073344F" w:rsidRPr="00273AA1" w14:paraId="0ACFB885" w14:textId="77777777">
        <w:trPr>
          <w:cantSplit/>
          <w:jc w:val="center"/>
        </w:trPr>
        <w:tc>
          <w:tcPr>
            <w:tcW w:w="1934" w:type="dxa"/>
            <w:gridSpan w:val="2"/>
            <w:tcBorders>
              <w:top w:val="nil"/>
              <w:bottom w:val="nil"/>
            </w:tcBorders>
          </w:tcPr>
          <w:p w14:paraId="143E49E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4A65A45" w14:textId="77777777" w:rsidR="0073344F" w:rsidRPr="00273AA1" w:rsidRDefault="0073344F">
            <w:pPr>
              <w:pStyle w:val="MeasureTableTextLeftAligned"/>
            </w:pPr>
            <w:r w:rsidRPr="00273AA1">
              <w:t>1990</w:t>
            </w:r>
          </w:p>
        </w:tc>
        <w:tc>
          <w:tcPr>
            <w:tcW w:w="1500" w:type="dxa"/>
            <w:gridSpan w:val="2"/>
            <w:tcBorders>
              <w:top w:val="nil"/>
              <w:bottom w:val="nil"/>
            </w:tcBorders>
          </w:tcPr>
          <w:p w14:paraId="6CE1CEB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DC572BE" w14:textId="77777777" w:rsidR="0073344F" w:rsidRPr="00273AA1" w:rsidRDefault="0073344F">
            <w:pPr>
              <w:pStyle w:val="MeasureTableTextLeftAligned"/>
            </w:pPr>
          </w:p>
        </w:tc>
      </w:tr>
      <w:tr w:rsidR="0073344F" w:rsidRPr="00273AA1" w14:paraId="1EA56829" w14:textId="77777777">
        <w:trPr>
          <w:cantSplit/>
          <w:jc w:val="center"/>
        </w:trPr>
        <w:tc>
          <w:tcPr>
            <w:tcW w:w="1934" w:type="dxa"/>
            <w:gridSpan w:val="2"/>
            <w:tcBorders>
              <w:top w:val="nil"/>
            </w:tcBorders>
          </w:tcPr>
          <w:p w14:paraId="5DE68375" w14:textId="77777777" w:rsidR="0073344F" w:rsidRPr="00273AA1" w:rsidRDefault="0073344F">
            <w:pPr>
              <w:pStyle w:val="MeasureTableTextItalic"/>
            </w:pPr>
            <w:r w:rsidRPr="00273AA1">
              <w:t>Legislative reference:</w:t>
            </w:r>
          </w:p>
        </w:tc>
        <w:tc>
          <w:tcPr>
            <w:tcW w:w="5803" w:type="dxa"/>
            <w:gridSpan w:val="8"/>
            <w:tcBorders>
              <w:top w:val="nil"/>
            </w:tcBorders>
          </w:tcPr>
          <w:p w14:paraId="6F4E01BB"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Division 16K of Part III and 177EA of the</w:t>
            </w:r>
            <w:r w:rsidRPr="00273AA1">
              <w:rPr>
                <w:rFonts w:ascii="Microsoft Sans Serif" w:hAnsi="Microsoft Sans Serif" w:cs="Microsoft Sans Serif"/>
                <w:sz w:val="17"/>
                <w:szCs w:val="17"/>
              </w:rPr>
              <w:t xml:space="preserve"> </w:t>
            </w:r>
            <w:r w:rsidRPr="00273AA1">
              <w:rPr>
                <w:rFonts w:ascii="Arial" w:hAnsi="Arial" w:cs="Arial"/>
                <w:i/>
                <w:iCs/>
                <w:color w:val="000000"/>
                <w:sz w:val="16"/>
                <w:szCs w:val="16"/>
              </w:rPr>
              <w:t>Income Tax Assessment Act 1936</w:t>
            </w:r>
          </w:p>
        </w:tc>
      </w:tr>
    </w:tbl>
    <w:p w14:paraId="4A999EDF" w14:textId="77777777" w:rsidR="0073344F" w:rsidRPr="00273AA1" w:rsidRDefault="0073344F" w:rsidP="0073344F">
      <w:pPr>
        <w:pStyle w:val="MeasureTableHeading"/>
      </w:pPr>
    </w:p>
    <w:p w14:paraId="0270B0C6" w14:textId="4907C0DE" w:rsidR="0073344F" w:rsidRPr="00273AA1" w:rsidRDefault="0073344F" w:rsidP="0073344F">
      <w:r w:rsidRPr="00273AA1">
        <w:t>The proceeds paid to shareholders who participate in an off</w:t>
      </w:r>
      <w:r w:rsidR="003F625B">
        <w:noBreakHyphen/>
      </w:r>
      <w:r w:rsidRPr="00273AA1">
        <w:t>market share buy</w:t>
      </w:r>
      <w:r w:rsidR="003F625B">
        <w:noBreakHyphen/>
      </w:r>
      <w:r w:rsidRPr="00273AA1">
        <w:t>back</w:t>
      </w:r>
      <w:r w:rsidRPr="00273AA1">
        <w:fldChar w:fldCharType="begin"/>
      </w:r>
      <w:r w:rsidRPr="00273AA1">
        <w:instrText xml:space="preserve"> XE </w:instrText>
      </w:r>
      <w:r w:rsidR="003F625B">
        <w:instrText>“</w:instrText>
      </w:r>
      <w:r w:rsidRPr="00273AA1">
        <w:instrText>Off</w:instrText>
      </w:r>
      <w:r w:rsidR="003F625B">
        <w:noBreakHyphen/>
      </w:r>
      <w:r w:rsidRPr="00273AA1">
        <w:instrText>market share buy</w:instrText>
      </w:r>
      <w:r w:rsidR="003F625B">
        <w:noBreakHyphen/>
      </w:r>
      <w:r w:rsidRPr="00273AA1">
        <w:instrText>back</w:instrText>
      </w:r>
      <w:r w:rsidR="003F625B">
        <w:instrText>”</w:instrText>
      </w:r>
      <w:r w:rsidRPr="00273AA1">
        <w:instrText xml:space="preserve"> </w:instrText>
      </w:r>
      <w:r w:rsidRPr="00273AA1">
        <w:fldChar w:fldCharType="end"/>
      </w:r>
      <w:r w:rsidRPr="00273AA1">
        <w:t xml:space="preserve"> are usually split into a dividend component and a capital component. The dividend component of the buy</w:t>
      </w:r>
      <w:r w:rsidR="003F625B">
        <w:noBreakHyphen/>
      </w:r>
      <w:r w:rsidRPr="00273AA1">
        <w:t>back proceeds may be fully franked. This allows companies that undertake off</w:t>
      </w:r>
      <w:r w:rsidR="003F625B">
        <w:noBreakHyphen/>
      </w:r>
      <w:r w:rsidRPr="00273AA1">
        <w:t>market share buy</w:t>
      </w:r>
      <w:r w:rsidR="003F625B">
        <w:noBreakHyphen/>
      </w:r>
      <w:r w:rsidRPr="00273AA1">
        <w:t>backs to distribute franking credits to participating shareholders beyond the level that would normally be available. Treating part of the proceeds as a dividend makes off</w:t>
      </w:r>
      <w:r w:rsidR="003F625B">
        <w:noBreakHyphen/>
      </w:r>
      <w:r w:rsidRPr="00273AA1">
        <w:t>market share buy</w:t>
      </w:r>
      <w:r w:rsidR="003F625B">
        <w:noBreakHyphen/>
      </w:r>
      <w:r w:rsidRPr="00273AA1">
        <w:t>backs more attractive to low marginal tax rate taxpayers. This facilitates streaming of franking credits to those shareholders that can obtain the most benefit. The tax expenditure is equal to the difference in tax payable, had those franking credits</w:t>
      </w:r>
      <w:r w:rsidRPr="00273AA1">
        <w:fldChar w:fldCharType="begin"/>
      </w:r>
      <w:r w:rsidRPr="00273AA1">
        <w:instrText xml:space="preserve"> XE </w:instrText>
      </w:r>
      <w:r w:rsidR="003F625B">
        <w:instrText>“</w:instrText>
      </w:r>
      <w:r w:rsidRPr="00273AA1">
        <w:instrText>Franking credits</w:instrText>
      </w:r>
      <w:r w:rsidR="003F625B">
        <w:instrText>”</w:instrText>
      </w:r>
      <w:r w:rsidRPr="00273AA1">
        <w:instrText xml:space="preserve"> </w:instrText>
      </w:r>
      <w:r w:rsidRPr="00273AA1">
        <w:fldChar w:fldCharType="end"/>
      </w:r>
      <w:r w:rsidRPr="00273AA1">
        <w:t xml:space="preserve"> been distributed uniformly to all shareholders.</w:t>
      </w:r>
    </w:p>
    <w:p w14:paraId="383A54A7" w14:textId="6518E21E" w:rsidR="0073344F" w:rsidRPr="00273AA1" w:rsidRDefault="0073344F" w:rsidP="0073344F">
      <w:r w:rsidRPr="00273AA1">
        <w:t>On 27 November 2023 legislation was enacted to align the tax treatment of off</w:t>
      </w:r>
      <w:r w:rsidR="003F625B">
        <w:noBreakHyphen/>
      </w:r>
      <w:r w:rsidRPr="00273AA1">
        <w:t>market share buy</w:t>
      </w:r>
      <w:r w:rsidR="003F625B">
        <w:noBreakHyphen/>
      </w:r>
      <w:r w:rsidRPr="00273AA1">
        <w:t>backs undertaken by listed public companies with the treatment of on</w:t>
      </w:r>
      <w:r w:rsidR="003F625B">
        <w:noBreakHyphen/>
      </w:r>
      <w:r w:rsidRPr="00273AA1">
        <w:t>market share buy</w:t>
      </w:r>
      <w:r w:rsidR="003F625B">
        <w:noBreakHyphen/>
      </w:r>
      <w:r w:rsidRPr="00273AA1">
        <w:t>backs. Off</w:t>
      </w:r>
      <w:r w:rsidR="003F625B">
        <w:noBreakHyphen/>
      </w:r>
      <w:r w:rsidRPr="00273AA1">
        <w:t>market share buy</w:t>
      </w:r>
      <w:r w:rsidR="003F625B">
        <w:noBreakHyphen/>
      </w:r>
      <w:r w:rsidRPr="00273AA1">
        <w:t xml:space="preserve">backs undertaken by other companies are not affected by this legislation. </w:t>
      </w:r>
    </w:p>
    <w:p w14:paraId="30CE5167" w14:textId="77777777" w:rsidR="0073344F" w:rsidRPr="00273AA1" w:rsidRDefault="0073344F" w:rsidP="00252E05">
      <w:pPr>
        <w:pStyle w:val="Heading4"/>
      </w:pPr>
      <w:r w:rsidRPr="00273AA1">
        <w:lastRenderedPageBreak/>
        <w:t>B27</w:t>
      </w:r>
      <w:r w:rsidRPr="00273AA1">
        <w:tab/>
        <w:t>Tax exemption for business recipients of disaster relief and recovery payments</w:t>
      </w:r>
    </w:p>
    <w:p w14:paraId="7615B8E0" w14:textId="4E6DA8AE" w:rsidR="0073344F" w:rsidRPr="00273AA1" w:rsidRDefault="0073344F" w:rsidP="0073344F">
      <w:pPr>
        <w:pStyle w:val="MeasureTableHeading"/>
      </w:pPr>
      <w:r w:rsidRPr="00273AA1">
        <w:t>Other purposes</w:t>
      </w:r>
      <w:r w:rsidR="003F625B">
        <w:t xml:space="preserve"> – </w:t>
      </w:r>
      <w:r w:rsidRPr="00273AA1">
        <w:t>Natural disaster relief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562248B" w14:textId="77777777">
        <w:trPr>
          <w:cantSplit/>
          <w:jc w:val="center"/>
        </w:trPr>
        <w:tc>
          <w:tcPr>
            <w:tcW w:w="967" w:type="dxa"/>
            <w:tcBorders>
              <w:top w:val="single" w:sz="2" w:space="0" w:color="auto"/>
              <w:bottom w:val="single" w:sz="2" w:space="0" w:color="auto"/>
            </w:tcBorders>
          </w:tcPr>
          <w:p w14:paraId="3A626F1F" w14:textId="63F48B4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D4DDAF1" w14:textId="34810D2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ED531DB" w14:textId="34A6083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3E68463" w14:textId="1C5ACDA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D719E09" w14:textId="2B2CF81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AC89176" w14:textId="608E07C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B816608" w14:textId="5000548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E343F03" w14:textId="0AEF0EDE" w:rsidR="0073344F" w:rsidRPr="00273AA1" w:rsidRDefault="0073344F">
            <w:pPr>
              <w:pStyle w:val="MeasureTableTextRightAligned"/>
            </w:pPr>
            <w:r w:rsidRPr="00273AA1">
              <w:t>2026</w:t>
            </w:r>
            <w:r w:rsidR="003F625B">
              <w:noBreakHyphen/>
            </w:r>
            <w:r w:rsidRPr="00273AA1">
              <w:t>27</w:t>
            </w:r>
          </w:p>
        </w:tc>
      </w:tr>
      <w:tr w:rsidR="0073344F" w:rsidRPr="00273AA1" w14:paraId="7AAACB31" w14:textId="77777777">
        <w:trPr>
          <w:cantSplit/>
          <w:jc w:val="center"/>
        </w:trPr>
        <w:tc>
          <w:tcPr>
            <w:tcW w:w="967" w:type="dxa"/>
            <w:tcBorders>
              <w:top w:val="single" w:sz="2" w:space="0" w:color="auto"/>
              <w:bottom w:val="single" w:sz="2" w:space="0" w:color="auto"/>
            </w:tcBorders>
          </w:tcPr>
          <w:p w14:paraId="4120A2C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C12055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647C6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0651E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98162A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3B1DEF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9C32B6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F6401EE" w14:textId="77777777" w:rsidR="0073344F" w:rsidRPr="00273AA1" w:rsidRDefault="0073344F">
            <w:pPr>
              <w:pStyle w:val="MeasureTableTextRightAligned"/>
            </w:pPr>
            <w:r w:rsidRPr="00273AA1">
              <w:t>*</w:t>
            </w:r>
          </w:p>
        </w:tc>
      </w:tr>
      <w:tr w:rsidR="0073344F" w:rsidRPr="00273AA1" w14:paraId="2FCE4C18" w14:textId="77777777">
        <w:trPr>
          <w:cantSplit/>
          <w:jc w:val="center"/>
        </w:trPr>
        <w:tc>
          <w:tcPr>
            <w:tcW w:w="1934" w:type="dxa"/>
            <w:gridSpan w:val="2"/>
            <w:tcBorders>
              <w:top w:val="single" w:sz="2" w:space="0" w:color="auto"/>
              <w:bottom w:val="nil"/>
            </w:tcBorders>
          </w:tcPr>
          <w:p w14:paraId="05421EC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A445A9"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D113E29" w14:textId="5155020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98A7599" w14:textId="77777777" w:rsidR="0073344F" w:rsidRPr="00273AA1" w:rsidRDefault="0073344F">
            <w:pPr>
              <w:pStyle w:val="MeasureTableTextLeftAligned"/>
            </w:pPr>
            <w:r w:rsidRPr="00273AA1">
              <w:t>B26</w:t>
            </w:r>
          </w:p>
        </w:tc>
      </w:tr>
      <w:tr w:rsidR="0073344F" w:rsidRPr="00273AA1" w14:paraId="1D7F1F68" w14:textId="77777777">
        <w:trPr>
          <w:cantSplit/>
          <w:jc w:val="center"/>
        </w:trPr>
        <w:tc>
          <w:tcPr>
            <w:tcW w:w="1934" w:type="dxa"/>
            <w:gridSpan w:val="2"/>
            <w:tcBorders>
              <w:top w:val="nil"/>
              <w:bottom w:val="nil"/>
            </w:tcBorders>
          </w:tcPr>
          <w:p w14:paraId="184A029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A516A5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50685FA5" w14:textId="77777777" w:rsidR="0073344F" w:rsidRPr="00273AA1" w:rsidRDefault="0073344F">
            <w:pPr>
              <w:pStyle w:val="MeasureTableTextItalic"/>
            </w:pPr>
            <w:r w:rsidRPr="00273AA1">
              <w:t>* Category</w:t>
            </w:r>
          </w:p>
        </w:tc>
        <w:tc>
          <w:tcPr>
            <w:tcW w:w="1124" w:type="dxa"/>
            <w:gridSpan w:val="2"/>
            <w:tcBorders>
              <w:top w:val="nil"/>
              <w:bottom w:val="nil"/>
            </w:tcBorders>
          </w:tcPr>
          <w:p w14:paraId="4F2A1BF3" w14:textId="77777777" w:rsidR="0073344F" w:rsidRPr="00273AA1" w:rsidRDefault="0073344F">
            <w:pPr>
              <w:pStyle w:val="MeasureTableTextLeftAligned"/>
            </w:pPr>
            <w:r w:rsidRPr="00273AA1">
              <w:t>2+</w:t>
            </w:r>
          </w:p>
        </w:tc>
      </w:tr>
      <w:tr w:rsidR="0073344F" w:rsidRPr="00273AA1" w14:paraId="7BF18C82" w14:textId="77777777">
        <w:trPr>
          <w:cantSplit/>
          <w:jc w:val="center"/>
        </w:trPr>
        <w:tc>
          <w:tcPr>
            <w:tcW w:w="1934" w:type="dxa"/>
            <w:gridSpan w:val="2"/>
            <w:tcBorders>
              <w:top w:val="nil"/>
              <w:bottom w:val="nil"/>
            </w:tcBorders>
          </w:tcPr>
          <w:p w14:paraId="30E4A25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E358B7F" w14:textId="77777777" w:rsidR="0073344F" w:rsidRPr="00273AA1" w:rsidRDefault="0073344F">
            <w:pPr>
              <w:pStyle w:val="MeasureTableTextLeftAligned"/>
            </w:pPr>
            <w:r w:rsidRPr="00273AA1">
              <w:t>2021</w:t>
            </w:r>
          </w:p>
        </w:tc>
        <w:tc>
          <w:tcPr>
            <w:tcW w:w="1500" w:type="dxa"/>
            <w:gridSpan w:val="2"/>
            <w:tcBorders>
              <w:top w:val="nil"/>
              <w:bottom w:val="nil"/>
            </w:tcBorders>
          </w:tcPr>
          <w:p w14:paraId="77356C7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78DF4B4" w14:textId="77777777" w:rsidR="0073344F" w:rsidRPr="00273AA1" w:rsidRDefault="0073344F">
            <w:pPr>
              <w:pStyle w:val="MeasureTableTextLeftAligned"/>
            </w:pPr>
          </w:p>
        </w:tc>
      </w:tr>
      <w:tr w:rsidR="0073344F" w:rsidRPr="00273AA1" w14:paraId="195A6128" w14:textId="77777777">
        <w:trPr>
          <w:cantSplit/>
          <w:jc w:val="center"/>
        </w:trPr>
        <w:tc>
          <w:tcPr>
            <w:tcW w:w="1934" w:type="dxa"/>
            <w:gridSpan w:val="2"/>
            <w:tcBorders>
              <w:top w:val="nil"/>
            </w:tcBorders>
          </w:tcPr>
          <w:p w14:paraId="7CA83F60" w14:textId="77777777" w:rsidR="0073344F" w:rsidRPr="00273AA1" w:rsidRDefault="0073344F">
            <w:pPr>
              <w:pStyle w:val="MeasureTableTextItalic"/>
            </w:pPr>
            <w:r w:rsidRPr="00273AA1">
              <w:t>Legislative reference:</w:t>
            </w:r>
          </w:p>
        </w:tc>
        <w:tc>
          <w:tcPr>
            <w:tcW w:w="5803" w:type="dxa"/>
            <w:gridSpan w:val="8"/>
            <w:tcBorders>
              <w:top w:val="nil"/>
            </w:tcBorders>
          </w:tcPr>
          <w:p w14:paraId="5D94324B" w14:textId="2D2E243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11</w:t>
            </w:r>
            <w:r w:rsidR="003F625B">
              <w:rPr>
                <w:rFonts w:ascii="Arial" w:hAnsi="Arial" w:cs="Arial"/>
                <w:color w:val="000000"/>
                <w:sz w:val="16"/>
                <w:szCs w:val="16"/>
              </w:rPr>
              <w:noBreakHyphen/>
            </w:r>
            <w:r w:rsidRPr="00273AA1">
              <w:rPr>
                <w:rFonts w:ascii="Arial" w:hAnsi="Arial" w:cs="Arial"/>
                <w:color w:val="000000"/>
                <w:sz w:val="16"/>
                <w:szCs w:val="16"/>
              </w:rPr>
              <w:t>15, 11</w:t>
            </w:r>
            <w:r w:rsidR="003F625B">
              <w:rPr>
                <w:rFonts w:ascii="Arial" w:hAnsi="Arial" w:cs="Arial"/>
                <w:color w:val="000000"/>
                <w:sz w:val="16"/>
                <w:szCs w:val="16"/>
              </w:rPr>
              <w:noBreakHyphen/>
            </w:r>
            <w:r w:rsidRPr="00273AA1">
              <w:rPr>
                <w:rFonts w:ascii="Arial" w:hAnsi="Arial" w:cs="Arial"/>
                <w:color w:val="000000"/>
                <w:sz w:val="16"/>
                <w:szCs w:val="16"/>
              </w:rPr>
              <w:t>55, 51</w:t>
            </w:r>
            <w:r w:rsidR="003F625B">
              <w:rPr>
                <w:rFonts w:ascii="Arial" w:hAnsi="Arial" w:cs="Arial"/>
                <w:color w:val="000000"/>
                <w:sz w:val="16"/>
                <w:szCs w:val="16"/>
              </w:rPr>
              <w:noBreakHyphen/>
            </w:r>
            <w:r w:rsidRPr="00273AA1">
              <w:rPr>
                <w:rFonts w:ascii="Arial" w:hAnsi="Arial" w:cs="Arial"/>
                <w:color w:val="000000"/>
                <w:sz w:val="16"/>
                <w:szCs w:val="16"/>
              </w:rPr>
              <w:t>125, 59</w:t>
            </w:r>
            <w:r w:rsidR="003F625B">
              <w:rPr>
                <w:rFonts w:ascii="Arial" w:hAnsi="Arial" w:cs="Arial"/>
                <w:color w:val="000000"/>
                <w:sz w:val="16"/>
                <w:szCs w:val="16"/>
              </w:rPr>
              <w:noBreakHyphen/>
            </w:r>
            <w:r w:rsidRPr="00273AA1">
              <w:rPr>
                <w:rFonts w:ascii="Arial" w:hAnsi="Arial" w:cs="Arial"/>
                <w:color w:val="000000"/>
                <w:sz w:val="16"/>
                <w:szCs w:val="16"/>
              </w:rPr>
              <w:t>60, 59</w:t>
            </w:r>
            <w:r w:rsidR="003F625B">
              <w:rPr>
                <w:rFonts w:ascii="Arial" w:hAnsi="Arial" w:cs="Arial"/>
                <w:color w:val="000000"/>
                <w:sz w:val="16"/>
                <w:szCs w:val="16"/>
              </w:rPr>
              <w:noBreakHyphen/>
            </w:r>
            <w:r w:rsidRPr="00273AA1">
              <w:rPr>
                <w:rFonts w:ascii="Arial" w:hAnsi="Arial" w:cs="Arial"/>
                <w:color w:val="000000"/>
                <w:sz w:val="16"/>
                <w:szCs w:val="16"/>
              </w:rPr>
              <w:t>85, 59</w:t>
            </w:r>
            <w:r w:rsidR="003F625B">
              <w:rPr>
                <w:rFonts w:ascii="Arial" w:hAnsi="Arial" w:cs="Arial"/>
                <w:color w:val="000000"/>
                <w:sz w:val="16"/>
                <w:szCs w:val="16"/>
              </w:rPr>
              <w:noBreakHyphen/>
            </w:r>
            <w:r w:rsidRPr="00273AA1">
              <w:rPr>
                <w:rFonts w:ascii="Arial" w:hAnsi="Arial" w:cs="Arial"/>
                <w:color w:val="000000"/>
                <w:sz w:val="16"/>
                <w:szCs w:val="16"/>
              </w:rPr>
              <w:t>86, 59</w:t>
            </w:r>
            <w:r w:rsidR="003F625B">
              <w:rPr>
                <w:rFonts w:ascii="Arial" w:hAnsi="Arial" w:cs="Arial"/>
                <w:color w:val="000000"/>
                <w:sz w:val="16"/>
                <w:szCs w:val="16"/>
              </w:rPr>
              <w:noBreakHyphen/>
            </w:r>
            <w:r w:rsidRPr="00273AA1">
              <w:rPr>
                <w:rFonts w:ascii="Arial" w:hAnsi="Arial" w:cs="Arial"/>
                <w:color w:val="000000"/>
                <w:sz w:val="16"/>
                <w:szCs w:val="16"/>
              </w:rPr>
              <w:t>99 and 59</w:t>
            </w:r>
            <w:r w:rsidR="003F625B">
              <w:rPr>
                <w:rFonts w:ascii="Arial" w:hAnsi="Arial" w:cs="Arial"/>
                <w:color w:val="000000"/>
                <w:sz w:val="16"/>
                <w:szCs w:val="16"/>
              </w:rPr>
              <w:noBreakHyphen/>
            </w:r>
            <w:r w:rsidRPr="00273AA1">
              <w:rPr>
                <w:rFonts w:ascii="Arial" w:hAnsi="Arial" w:cs="Arial"/>
                <w:color w:val="000000"/>
                <w:sz w:val="16"/>
                <w:szCs w:val="16"/>
              </w:rPr>
              <w:t xml:space="preserve">105 of the </w:t>
            </w:r>
            <w:r w:rsidRPr="00273AA1">
              <w:rPr>
                <w:rFonts w:ascii="Arial" w:hAnsi="Arial" w:cs="Arial"/>
                <w:i/>
                <w:iCs/>
                <w:color w:val="000000"/>
                <w:sz w:val="16"/>
                <w:szCs w:val="16"/>
              </w:rPr>
              <w:t>Income Tax Assessment Act 1997</w:t>
            </w:r>
          </w:p>
        </w:tc>
      </w:tr>
    </w:tbl>
    <w:p w14:paraId="3B4E0350" w14:textId="77777777" w:rsidR="0073344F" w:rsidRPr="00273AA1" w:rsidRDefault="0073344F" w:rsidP="0073344F">
      <w:pPr>
        <w:pStyle w:val="MeasureTableHeading"/>
      </w:pPr>
    </w:p>
    <w:p w14:paraId="3AE1EE5A" w14:textId="42909539" w:rsidR="0073344F" w:rsidRPr="00273AA1" w:rsidRDefault="0073344F" w:rsidP="0073344F">
      <w:r w:rsidRPr="00273AA1">
        <w:t>Under the benchmark, government payments to businesses are generally treated as assessable income and subject to income tax. A tax expenditure arises because certain government natural disaster relief</w:t>
      </w:r>
      <w:r w:rsidRPr="00273AA1">
        <w:fldChar w:fldCharType="begin"/>
      </w:r>
      <w:r w:rsidRPr="00273AA1">
        <w:instrText xml:space="preserve"> XE </w:instrText>
      </w:r>
      <w:r w:rsidR="003F625B">
        <w:instrText>“</w:instrText>
      </w:r>
      <w:r w:rsidRPr="00273AA1">
        <w:instrText>Natural disasters</w:instrText>
      </w:r>
      <w:r w:rsidR="003F625B">
        <w:instrText>”</w:instrText>
      </w:r>
      <w:r w:rsidRPr="00273AA1">
        <w:instrText xml:space="preserve"> </w:instrText>
      </w:r>
      <w:r w:rsidRPr="00273AA1">
        <w:fldChar w:fldCharType="end"/>
      </w:r>
      <w:r w:rsidRPr="00273AA1">
        <w:t xml:space="preserve"> is exempt from income tax.</w:t>
      </w:r>
    </w:p>
    <w:p w14:paraId="0881C7D1" w14:textId="77777777" w:rsidR="0073344F" w:rsidRPr="00273AA1" w:rsidRDefault="0073344F" w:rsidP="00996749">
      <w:pPr>
        <w:pStyle w:val="Heading3"/>
      </w:pPr>
      <w:bookmarkStart w:id="99" w:name="_Toc156386228"/>
      <w:r w:rsidRPr="00273AA1">
        <w:t>Tax exemptions for certain government income support payments</w:t>
      </w:r>
      <w:bookmarkEnd w:id="99"/>
    </w:p>
    <w:p w14:paraId="75DB5D96" w14:textId="639B9FF9" w:rsidR="0073344F" w:rsidRPr="00273AA1" w:rsidRDefault="0073344F" w:rsidP="00252E05">
      <w:pPr>
        <w:pStyle w:val="Heading4"/>
      </w:pPr>
      <w:r w:rsidRPr="00273AA1">
        <w:t>B28</w:t>
      </w:r>
      <w:r w:rsidRPr="00273AA1">
        <w:tab/>
        <w:t>Tax exemption for COVID</w:t>
      </w:r>
      <w:r w:rsidR="003F625B">
        <w:noBreakHyphen/>
      </w:r>
      <w:r w:rsidRPr="00273AA1">
        <w:t>19 business grants</w:t>
      </w:r>
    </w:p>
    <w:p w14:paraId="7BA23A53" w14:textId="217BDA2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E27B3AF" w14:textId="77777777">
        <w:trPr>
          <w:cantSplit/>
          <w:jc w:val="center"/>
        </w:trPr>
        <w:tc>
          <w:tcPr>
            <w:tcW w:w="967" w:type="dxa"/>
            <w:tcBorders>
              <w:top w:val="single" w:sz="2" w:space="0" w:color="auto"/>
              <w:bottom w:val="single" w:sz="2" w:space="0" w:color="auto"/>
            </w:tcBorders>
          </w:tcPr>
          <w:p w14:paraId="19A485A7" w14:textId="2A11C36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7A8291D" w14:textId="55E17D7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93E2861" w14:textId="5FE78F1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0A01231" w14:textId="7575688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7E6AC6D" w14:textId="3D46D64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771CE82" w14:textId="6224D49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40BFCD7" w14:textId="44B5895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AEF6CA4" w14:textId="1099551A" w:rsidR="0073344F" w:rsidRPr="00273AA1" w:rsidRDefault="0073344F">
            <w:pPr>
              <w:pStyle w:val="MeasureTableTextRightAligned"/>
            </w:pPr>
            <w:r w:rsidRPr="00273AA1">
              <w:t>2026</w:t>
            </w:r>
            <w:r w:rsidR="003F625B">
              <w:noBreakHyphen/>
            </w:r>
            <w:r w:rsidRPr="00273AA1">
              <w:t>27</w:t>
            </w:r>
          </w:p>
        </w:tc>
      </w:tr>
      <w:tr w:rsidR="0073344F" w:rsidRPr="00273AA1" w14:paraId="1F8D030E" w14:textId="77777777">
        <w:trPr>
          <w:cantSplit/>
          <w:jc w:val="center"/>
        </w:trPr>
        <w:tc>
          <w:tcPr>
            <w:tcW w:w="967" w:type="dxa"/>
            <w:tcBorders>
              <w:top w:val="single" w:sz="2" w:space="0" w:color="auto"/>
              <w:bottom w:val="single" w:sz="2" w:space="0" w:color="auto"/>
            </w:tcBorders>
          </w:tcPr>
          <w:p w14:paraId="44250DD3" w14:textId="0FE32DC7"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5C903BE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4570E7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AD2ED9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8F22F3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0B58D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5CA2A5"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0D89305" w14:textId="77777777" w:rsidR="0073344F" w:rsidRPr="00273AA1" w:rsidRDefault="0073344F">
            <w:pPr>
              <w:pStyle w:val="MeasureTableTextRightAligned"/>
            </w:pPr>
            <w:r w:rsidRPr="00273AA1">
              <w:t>*</w:t>
            </w:r>
          </w:p>
        </w:tc>
      </w:tr>
      <w:tr w:rsidR="0073344F" w:rsidRPr="00273AA1" w14:paraId="349FB76F" w14:textId="77777777">
        <w:trPr>
          <w:cantSplit/>
          <w:jc w:val="center"/>
        </w:trPr>
        <w:tc>
          <w:tcPr>
            <w:tcW w:w="1934" w:type="dxa"/>
            <w:gridSpan w:val="2"/>
            <w:tcBorders>
              <w:top w:val="single" w:sz="2" w:space="0" w:color="auto"/>
              <w:bottom w:val="nil"/>
            </w:tcBorders>
          </w:tcPr>
          <w:p w14:paraId="7FBAFA9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32B5548"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0738571" w14:textId="0F08D0B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AD33B89" w14:textId="77777777" w:rsidR="0073344F" w:rsidRPr="00273AA1" w:rsidRDefault="0073344F">
            <w:pPr>
              <w:pStyle w:val="MeasureTableTextLeftAligned"/>
            </w:pPr>
            <w:r w:rsidRPr="00273AA1">
              <w:t>B27</w:t>
            </w:r>
          </w:p>
        </w:tc>
      </w:tr>
      <w:tr w:rsidR="0073344F" w:rsidRPr="00273AA1" w14:paraId="40993EC1" w14:textId="77777777">
        <w:trPr>
          <w:cantSplit/>
          <w:jc w:val="center"/>
        </w:trPr>
        <w:tc>
          <w:tcPr>
            <w:tcW w:w="1934" w:type="dxa"/>
            <w:gridSpan w:val="2"/>
            <w:tcBorders>
              <w:top w:val="nil"/>
              <w:bottom w:val="nil"/>
            </w:tcBorders>
          </w:tcPr>
          <w:p w14:paraId="6E4CEDC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84B8819"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4B0EA98" w14:textId="77777777" w:rsidR="0073344F" w:rsidRPr="00273AA1" w:rsidRDefault="0073344F">
            <w:pPr>
              <w:pStyle w:val="MeasureTableTextItalic"/>
            </w:pPr>
            <w:r w:rsidRPr="00273AA1">
              <w:t>* Category</w:t>
            </w:r>
          </w:p>
        </w:tc>
        <w:tc>
          <w:tcPr>
            <w:tcW w:w="1124" w:type="dxa"/>
            <w:gridSpan w:val="2"/>
            <w:tcBorders>
              <w:top w:val="nil"/>
              <w:bottom w:val="nil"/>
            </w:tcBorders>
          </w:tcPr>
          <w:p w14:paraId="322495F2" w14:textId="77777777" w:rsidR="0073344F" w:rsidRPr="00273AA1" w:rsidRDefault="0073344F">
            <w:pPr>
              <w:pStyle w:val="MeasureTableTextLeftAligned"/>
            </w:pPr>
            <w:r w:rsidRPr="00273AA1">
              <w:t>3+</w:t>
            </w:r>
          </w:p>
        </w:tc>
      </w:tr>
      <w:tr w:rsidR="0073344F" w:rsidRPr="00273AA1" w14:paraId="5D7EC9AE" w14:textId="77777777">
        <w:trPr>
          <w:cantSplit/>
          <w:jc w:val="center"/>
        </w:trPr>
        <w:tc>
          <w:tcPr>
            <w:tcW w:w="1934" w:type="dxa"/>
            <w:gridSpan w:val="2"/>
            <w:tcBorders>
              <w:top w:val="nil"/>
              <w:bottom w:val="nil"/>
            </w:tcBorders>
          </w:tcPr>
          <w:p w14:paraId="520943C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87A4F69" w14:textId="77777777" w:rsidR="0073344F" w:rsidRPr="00273AA1" w:rsidRDefault="0073344F">
            <w:pPr>
              <w:pStyle w:val="MeasureTableTextLeftAligned"/>
            </w:pPr>
            <w:r w:rsidRPr="00273AA1">
              <w:t>2020</w:t>
            </w:r>
          </w:p>
        </w:tc>
        <w:tc>
          <w:tcPr>
            <w:tcW w:w="1500" w:type="dxa"/>
            <w:gridSpan w:val="2"/>
            <w:tcBorders>
              <w:top w:val="nil"/>
              <w:bottom w:val="nil"/>
            </w:tcBorders>
          </w:tcPr>
          <w:p w14:paraId="17453D5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6503143" w14:textId="77777777" w:rsidR="0073344F" w:rsidRPr="00273AA1" w:rsidRDefault="0073344F">
            <w:pPr>
              <w:pStyle w:val="MeasureTableTextLeftAligned"/>
            </w:pPr>
            <w:r w:rsidRPr="00273AA1">
              <w:t>30 June 2022</w:t>
            </w:r>
          </w:p>
        </w:tc>
      </w:tr>
      <w:tr w:rsidR="0073344F" w:rsidRPr="00273AA1" w14:paraId="0B7713CF" w14:textId="77777777">
        <w:trPr>
          <w:cantSplit/>
          <w:jc w:val="center"/>
        </w:trPr>
        <w:tc>
          <w:tcPr>
            <w:tcW w:w="1934" w:type="dxa"/>
            <w:gridSpan w:val="2"/>
            <w:tcBorders>
              <w:top w:val="nil"/>
            </w:tcBorders>
          </w:tcPr>
          <w:p w14:paraId="640BF917" w14:textId="77777777" w:rsidR="0073344F" w:rsidRPr="00273AA1" w:rsidRDefault="0073344F">
            <w:pPr>
              <w:pStyle w:val="MeasureTableTextItalic"/>
            </w:pPr>
            <w:r w:rsidRPr="00273AA1">
              <w:t>Legislative reference:</w:t>
            </w:r>
          </w:p>
        </w:tc>
        <w:tc>
          <w:tcPr>
            <w:tcW w:w="5803" w:type="dxa"/>
            <w:gridSpan w:val="8"/>
            <w:tcBorders>
              <w:top w:val="nil"/>
            </w:tcBorders>
          </w:tcPr>
          <w:p w14:paraId="3A5FE23D" w14:textId="535FE11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59</w:t>
            </w:r>
            <w:r w:rsidR="003F625B">
              <w:rPr>
                <w:rFonts w:ascii="Arial" w:hAnsi="Arial" w:cs="Arial"/>
                <w:color w:val="000000"/>
                <w:sz w:val="16"/>
                <w:szCs w:val="16"/>
              </w:rPr>
              <w:noBreakHyphen/>
            </w:r>
            <w:r w:rsidRPr="00273AA1">
              <w:rPr>
                <w:rFonts w:ascii="Arial" w:hAnsi="Arial" w:cs="Arial"/>
                <w:color w:val="000000"/>
                <w:sz w:val="16"/>
                <w:szCs w:val="16"/>
              </w:rPr>
              <w:t xml:space="preserve">97 of the </w:t>
            </w:r>
            <w:r w:rsidRPr="00273AA1">
              <w:rPr>
                <w:rFonts w:ascii="Arial" w:hAnsi="Arial" w:cs="Arial"/>
                <w:i/>
                <w:iCs/>
                <w:color w:val="000000"/>
                <w:sz w:val="16"/>
                <w:szCs w:val="16"/>
              </w:rPr>
              <w:t>Income Tax Assessment Act 1997</w:t>
            </w:r>
          </w:p>
        </w:tc>
      </w:tr>
    </w:tbl>
    <w:p w14:paraId="723F90E9" w14:textId="77777777" w:rsidR="0073344F" w:rsidRPr="00273AA1" w:rsidRDefault="0073344F" w:rsidP="0073344F">
      <w:pPr>
        <w:pStyle w:val="MeasureTableHeading"/>
      </w:pPr>
    </w:p>
    <w:p w14:paraId="0BA73B00" w14:textId="5606AB9A" w:rsidR="0073344F" w:rsidRPr="00273AA1" w:rsidRDefault="0073344F" w:rsidP="0073344F">
      <w:r w:rsidRPr="00273AA1">
        <w:t>Under the benchmark, government payments to businesses are generally treated as assessable income and subject to income tax. A tax expenditure arises because certain state and territory COVID</w:t>
      </w:r>
      <w:r w:rsidR="003F625B">
        <w:noBreakHyphen/>
      </w:r>
      <w:r w:rsidRPr="00273AA1">
        <w:t>19 business support grants are treated as non</w:t>
      </w:r>
      <w:r w:rsidR="003F625B">
        <w:noBreakHyphen/>
      </w:r>
      <w:r w:rsidRPr="00273AA1">
        <w:t>assessable and non</w:t>
      </w:r>
      <w:r w:rsidR="003F625B">
        <w:noBreakHyphen/>
      </w:r>
      <w:r w:rsidRPr="00273AA1">
        <w:t xml:space="preserve">exempt for income tax purposes. </w:t>
      </w:r>
      <w:r w:rsidRPr="00273AA1">
        <w:fldChar w:fldCharType="begin"/>
      </w:r>
      <w:r w:rsidRPr="00273AA1">
        <w:instrText xml:space="preserve"> XE </w:instrText>
      </w:r>
      <w:r w:rsidR="003F625B">
        <w:instrText>“</w:instrText>
      </w:r>
      <w:r w:rsidRPr="00273AA1">
        <w:instrText>COVID</w:instrText>
      </w:r>
      <w:r w:rsidR="003F625B">
        <w:noBreakHyphen/>
      </w:r>
      <w:r w:rsidRPr="00273AA1">
        <w:instrText>19:Business grants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COVID</w:instrText>
      </w:r>
      <w:r w:rsidR="003F625B">
        <w:noBreakHyphen/>
      </w:r>
      <w:r w:rsidRPr="00273AA1">
        <w:instrText>19:Response</w:instrText>
      </w:r>
      <w:r w:rsidR="003F625B">
        <w:instrText>”</w:instrText>
      </w:r>
      <w:r w:rsidRPr="00273AA1">
        <w:instrText xml:space="preserve"> </w:instrText>
      </w:r>
      <w:r w:rsidRPr="00273AA1">
        <w:fldChar w:fldCharType="end"/>
      </w:r>
    </w:p>
    <w:p w14:paraId="298F2852" w14:textId="77777777" w:rsidR="0073344F" w:rsidRPr="00273AA1" w:rsidRDefault="0073344F" w:rsidP="00996749">
      <w:pPr>
        <w:pStyle w:val="Heading3"/>
      </w:pPr>
      <w:bookmarkStart w:id="100" w:name="_Toc156386229"/>
      <w:r w:rsidRPr="00273AA1">
        <w:t>Tax expenditures for housing and community amenities</w:t>
      </w:r>
      <w:bookmarkEnd w:id="100"/>
    </w:p>
    <w:p w14:paraId="740AA9E7" w14:textId="77777777" w:rsidR="0073344F" w:rsidRPr="00273AA1" w:rsidRDefault="0073344F" w:rsidP="00252E05">
      <w:pPr>
        <w:pStyle w:val="Heading4"/>
      </w:pPr>
      <w:r w:rsidRPr="00273AA1">
        <w:t>B29</w:t>
      </w:r>
      <w:r w:rsidRPr="00273AA1">
        <w:tab/>
        <w:t>Tax exemption for National Rental Affordability Scheme incentives</w:t>
      </w:r>
    </w:p>
    <w:p w14:paraId="5824F422" w14:textId="7777777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7456988" w14:textId="77777777">
        <w:trPr>
          <w:cantSplit/>
          <w:jc w:val="center"/>
        </w:trPr>
        <w:tc>
          <w:tcPr>
            <w:tcW w:w="967" w:type="dxa"/>
            <w:tcBorders>
              <w:top w:val="single" w:sz="2" w:space="0" w:color="auto"/>
              <w:bottom w:val="single" w:sz="2" w:space="0" w:color="auto"/>
            </w:tcBorders>
          </w:tcPr>
          <w:p w14:paraId="1CB6A7E0" w14:textId="0DD747B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65308F4" w14:textId="4697D75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A8B448B" w14:textId="3C33CA1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BD16269" w14:textId="73DC41D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AB92ECA" w14:textId="4F9AA11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D44AA4A" w14:textId="182D77D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E45A77B" w14:textId="0549BC0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1370847" w14:textId="73F28045" w:rsidR="0073344F" w:rsidRPr="00273AA1" w:rsidRDefault="0073344F">
            <w:pPr>
              <w:pStyle w:val="MeasureTableTextRightAligned"/>
            </w:pPr>
            <w:r w:rsidRPr="00273AA1">
              <w:t>2026</w:t>
            </w:r>
            <w:r w:rsidR="003F625B">
              <w:noBreakHyphen/>
            </w:r>
            <w:r w:rsidRPr="00273AA1">
              <w:t>27</w:t>
            </w:r>
          </w:p>
        </w:tc>
      </w:tr>
      <w:tr w:rsidR="0073344F" w:rsidRPr="00273AA1" w14:paraId="0174AD94" w14:textId="77777777">
        <w:trPr>
          <w:cantSplit/>
          <w:jc w:val="center"/>
        </w:trPr>
        <w:tc>
          <w:tcPr>
            <w:tcW w:w="967" w:type="dxa"/>
            <w:tcBorders>
              <w:top w:val="single" w:sz="2" w:space="0" w:color="auto"/>
              <w:bottom w:val="single" w:sz="2" w:space="0" w:color="auto"/>
            </w:tcBorders>
          </w:tcPr>
          <w:p w14:paraId="2CEE42CD" w14:textId="77777777" w:rsidR="0073344F" w:rsidRPr="00273AA1" w:rsidRDefault="0073344F">
            <w:pPr>
              <w:pStyle w:val="MeasureTableTextRightAligned"/>
            </w:pPr>
            <w:r w:rsidRPr="00273AA1">
              <w:t>65</w:t>
            </w:r>
          </w:p>
        </w:tc>
        <w:tc>
          <w:tcPr>
            <w:tcW w:w="967" w:type="dxa"/>
            <w:tcBorders>
              <w:top w:val="single" w:sz="2" w:space="0" w:color="auto"/>
              <w:bottom w:val="single" w:sz="2" w:space="0" w:color="auto"/>
            </w:tcBorders>
          </w:tcPr>
          <w:p w14:paraId="4B857562" w14:textId="77777777" w:rsidR="0073344F" w:rsidRPr="00273AA1" w:rsidRDefault="0073344F">
            <w:pPr>
              <w:pStyle w:val="MeasureTableTextRightAligned"/>
            </w:pPr>
            <w:r w:rsidRPr="00273AA1">
              <w:t>60</w:t>
            </w:r>
          </w:p>
        </w:tc>
        <w:tc>
          <w:tcPr>
            <w:tcW w:w="967" w:type="dxa"/>
            <w:tcBorders>
              <w:top w:val="single" w:sz="2" w:space="0" w:color="auto"/>
              <w:bottom w:val="single" w:sz="2" w:space="0" w:color="auto"/>
            </w:tcBorders>
            <w:vAlign w:val="bottom"/>
          </w:tcPr>
          <w:p w14:paraId="59F5124F" w14:textId="77777777" w:rsidR="0073344F" w:rsidRPr="00273AA1" w:rsidRDefault="0073344F">
            <w:pPr>
              <w:pStyle w:val="MeasureTableTextRightAligned"/>
            </w:pPr>
            <w:r w:rsidRPr="00273AA1">
              <w:t>65</w:t>
            </w:r>
          </w:p>
        </w:tc>
        <w:tc>
          <w:tcPr>
            <w:tcW w:w="967" w:type="dxa"/>
            <w:tcBorders>
              <w:top w:val="single" w:sz="2" w:space="0" w:color="auto"/>
              <w:bottom w:val="single" w:sz="2" w:space="0" w:color="auto"/>
            </w:tcBorders>
            <w:vAlign w:val="bottom"/>
          </w:tcPr>
          <w:p w14:paraId="29CC3525" w14:textId="77777777" w:rsidR="0073344F" w:rsidRPr="00273AA1" w:rsidRDefault="0073344F">
            <w:pPr>
              <w:pStyle w:val="MeasureTableTextRightAligned"/>
            </w:pPr>
            <w:r w:rsidRPr="00273AA1">
              <w:t>65</w:t>
            </w:r>
          </w:p>
        </w:tc>
        <w:tc>
          <w:tcPr>
            <w:tcW w:w="967" w:type="dxa"/>
            <w:tcBorders>
              <w:top w:val="single" w:sz="2" w:space="0" w:color="auto"/>
              <w:bottom w:val="single" w:sz="2" w:space="0" w:color="auto"/>
            </w:tcBorders>
            <w:vAlign w:val="bottom"/>
          </w:tcPr>
          <w:p w14:paraId="1A1F9B1E" w14:textId="77777777" w:rsidR="0073344F" w:rsidRPr="00273AA1" w:rsidRDefault="0073344F">
            <w:pPr>
              <w:pStyle w:val="MeasureTableTextRightAligned"/>
            </w:pPr>
            <w:r w:rsidRPr="00273AA1">
              <w:t>60</w:t>
            </w:r>
          </w:p>
        </w:tc>
        <w:tc>
          <w:tcPr>
            <w:tcW w:w="967" w:type="dxa"/>
            <w:gridSpan w:val="2"/>
            <w:tcBorders>
              <w:top w:val="single" w:sz="2" w:space="0" w:color="auto"/>
              <w:bottom w:val="single" w:sz="2" w:space="0" w:color="auto"/>
            </w:tcBorders>
            <w:vAlign w:val="bottom"/>
          </w:tcPr>
          <w:p w14:paraId="498E9D19" w14:textId="77777777" w:rsidR="0073344F" w:rsidRPr="00273AA1" w:rsidRDefault="0073344F">
            <w:pPr>
              <w:pStyle w:val="MeasureTableTextRightAligned"/>
            </w:pPr>
            <w:r w:rsidRPr="00273AA1">
              <w:t>55</w:t>
            </w:r>
          </w:p>
        </w:tc>
        <w:tc>
          <w:tcPr>
            <w:tcW w:w="967" w:type="dxa"/>
            <w:gridSpan w:val="2"/>
            <w:tcBorders>
              <w:top w:val="single" w:sz="2" w:space="0" w:color="auto"/>
              <w:bottom w:val="single" w:sz="2" w:space="0" w:color="auto"/>
            </w:tcBorders>
            <w:vAlign w:val="bottom"/>
          </w:tcPr>
          <w:p w14:paraId="7F2DA1B1" w14:textId="77777777" w:rsidR="0073344F" w:rsidRPr="00273AA1" w:rsidRDefault="0073344F">
            <w:pPr>
              <w:pStyle w:val="MeasureTableTextRightAligned"/>
            </w:pPr>
            <w:r w:rsidRPr="00273AA1">
              <w:t>40</w:t>
            </w:r>
          </w:p>
        </w:tc>
        <w:tc>
          <w:tcPr>
            <w:tcW w:w="968" w:type="dxa"/>
            <w:tcBorders>
              <w:top w:val="single" w:sz="2" w:space="0" w:color="auto"/>
              <w:bottom w:val="single" w:sz="2" w:space="0" w:color="auto"/>
            </w:tcBorders>
            <w:vAlign w:val="bottom"/>
          </w:tcPr>
          <w:p w14:paraId="14A10CCC" w14:textId="77777777" w:rsidR="0073344F" w:rsidRPr="00273AA1" w:rsidRDefault="0073344F">
            <w:pPr>
              <w:pStyle w:val="MeasureTableTextRightAligned"/>
            </w:pPr>
            <w:r w:rsidRPr="00273AA1">
              <w:t>25</w:t>
            </w:r>
          </w:p>
        </w:tc>
      </w:tr>
      <w:tr w:rsidR="0073344F" w:rsidRPr="00273AA1" w14:paraId="4B8282D3" w14:textId="77777777">
        <w:trPr>
          <w:cantSplit/>
          <w:jc w:val="center"/>
        </w:trPr>
        <w:tc>
          <w:tcPr>
            <w:tcW w:w="1934" w:type="dxa"/>
            <w:gridSpan w:val="2"/>
            <w:tcBorders>
              <w:top w:val="single" w:sz="2" w:space="0" w:color="auto"/>
              <w:bottom w:val="nil"/>
            </w:tcBorders>
          </w:tcPr>
          <w:p w14:paraId="7433B47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E9F5827"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205BF96" w14:textId="7945DC2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193BB3A" w14:textId="77777777" w:rsidR="0073344F" w:rsidRPr="00273AA1" w:rsidRDefault="0073344F">
            <w:pPr>
              <w:pStyle w:val="MeasureTableTextLeftAligned"/>
            </w:pPr>
            <w:r w:rsidRPr="00273AA1">
              <w:t>B28</w:t>
            </w:r>
          </w:p>
        </w:tc>
      </w:tr>
      <w:tr w:rsidR="0073344F" w:rsidRPr="00273AA1" w14:paraId="50D6B651" w14:textId="77777777">
        <w:trPr>
          <w:cantSplit/>
          <w:jc w:val="center"/>
        </w:trPr>
        <w:tc>
          <w:tcPr>
            <w:tcW w:w="1934" w:type="dxa"/>
            <w:gridSpan w:val="2"/>
            <w:tcBorders>
              <w:top w:val="nil"/>
              <w:bottom w:val="nil"/>
            </w:tcBorders>
          </w:tcPr>
          <w:p w14:paraId="68E1C21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7DF428C"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B08C111" w14:textId="77777777" w:rsidR="0073344F" w:rsidRPr="00273AA1" w:rsidRDefault="0073344F">
            <w:pPr>
              <w:pStyle w:val="MeasureTableTextItalic"/>
            </w:pPr>
          </w:p>
        </w:tc>
        <w:tc>
          <w:tcPr>
            <w:tcW w:w="1124" w:type="dxa"/>
            <w:gridSpan w:val="2"/>
            <w:tcBorders>
              <w:top w:val="nil"/>
              <w:bottom w:val="nil"/>
            </w:tcBorders>
          </w:tcPr>
          <w:p w14:paraId="69E3523C" w14:textId="77777777" w:rsidR="0073344F" w:rsidRPr="00273AA1" w:rsidRDefault="0073344F">
            <w:pPr>
              <w:pStyle w:val="MeasureTableTextLeftAligned"/>
            </w:pPr>
          </w:p>
        </w:tc>
      </w:tr>
      <w:tr w:rsidR="0073344F" w:rsidRPr="00273AA1" w14:paraId="20CD6F16" w14:textId="77777777">
        <w:trPr>
          <w:cantSplit/>
          <w:jc w:val="center"/>
        </w:trPr>
        <w:tc>
          <w:tcPr>
            <w:tcW w:w="1934" w:type="dxa"/>
            <w:gridSpan w:val="2"/>
            <w:tcBorders>
              <w:top w:val="nil"/>
              <w:bottom w:val="nil"/>
            </w:tcBorders>
          </w:tcPr>
          <w:p w14:paraId="581D183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F35F6AD" w14:textId="77777777" w:rsidR="0073344F" w:rsidRPr="00273AA1" w:rsidRDefault="0073344F">
            <w:pPr>
              <w:pStyle w:val="MeasureTableTextLeftAligned"/>
            </w:pPr>
            <w:r w:rsidRPr="00273AA1">
              <w:t>1 July 2008</w:t>
            </w:r>
          </w:p>
        </w:tc>
        <w:tc>
          <w:tcPr>
            <w:tcW w:w="1500" w:type="dxa"/>
            <w:gridSpan w:val="2"/>
            <w:tcBorders>
              <w:top w:val="nil"/>
              <w:bottom w:val="nil"/>
            </w:tcBorders>
          </w:tcPr>
          <w:p w14:paraId="044533C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DDF0B9D" w14:textId="77777777" w:rsidR="0073344F" w:rsidRPr="00273AA1" w:rsidRDefault="0073344F">
            <w:pPr>
              <w:pStyle w:val="MeasureTableTextLeftAligned"/>
            </w:pPr>
          </w:p>
        </w:tc>
      </w:tr>
      <w:tr w:rsidR="0073344F" w:rsidRPr="00273AA1" w14:paraId="6CC787EA" w14:textId="77777777">
        <w:trPr>
          <w:cantSplit/>
          <w:jc w:val="center"/>
        </w:trPr>
        <w:tc>
          <w:tcPr>
            <w:tcW w:w="1934" w:type="dxa"/>
            <w:gridSpan w:val="2"/>
            <w:tcBorders>
              <w:top w:val="nil"/>
            </w:tcBorders>
          </w:tcPr>
          <w:p w14:paraId="042B6BF3" w14:textId="77777777" w:rsidR="0073344F" w:rsidRPr="00273AA1" w:rsidRDefault="0073344F">
            <w:pPr>
              <w:pStyle w:val="MeasureTableTextItalic"/>
            </w:pPr>
            <w:r w:rsidRPr="00273AA1">
              <w:t>Legislative reference:</w:t>
            </w:r>
          </w:p>
        </w:tc>
        <w:tc>
          <w:tcPr>
            <w:tcW w:w="5803" w:type="dxa"/>
            <w:gridSpan w:val="8"/>
            <w:tcBorders>
              <w:top w:val="nil"/>
            </w:tcBorders>
          </w:tcPr>
          <w:p w14:paraId="10D8EB4C"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 xml:space="preserve">Division 380 of the </w:t>
            </w:r>
            <w:r w:rsidRPr="00273AA1">
              <w:rPr>
                <w:rFonts w:ascii="Arial" w:hAnsi="Arial" w:cs="Arial"/>
                <w:i/>
                <w:iCs/>
                <w:color w:val="000000"/>
                <w:sz w:val="16"/>
                <w:szCs w:val="16"/>
              </w:rPr>
              <w:t>Income Tax Assessment Act 1997</w:t>
            </w:r>
          </w:p>
        </w:tc>
      </w:tr>
    </w:tbl>
    <w:p w14:paraId="3DB61CE3" w14:textId="77777777" w:rsidR="0073344F" w:rsidRPr="00273AA1" w:rsidRDefault="0073344F" w:rsidP="0073344F">
      <w:pPr>
        <w:pStyle w:val="MeasureTableHeading"/>
      </w:pPr>
    </w:p>
    <w:p w14:paraId="0E7EF421" w14:textId="5C0C7F73" w:rsidR="0073344F" w:rsidRPr="00273AA1" w:rsidRDefault="0073344F" w:rsidP="0073344F">
      <w:r w:rsidRPr="00273AA1">
        <w:t xml:space="preserve">Under the benchmark, government payments to individuals are included as part of taxable income; income tax is paid on the taxable income of a taxpayer for an income </w:t>
      </w:r>
      <w:r w:rsidRPr="00273AA1">
        <w:lastRenderedPageBreak/>
        <w:t>year at their applicable rate. However, the National Rental Affordability Scheme</w:t>
      </w:r>
      <w:r w:rsidRPr="00273AA1">
        <w:fldChar w:fldCharType="begin"/>
      </w:r>
      <w:r w:rsidRPr="00273AA1">
        <w:instrText xml:space="preserve"> XE </w:instrText>
      </w:r>
      <w:r w:rsidR="003F625B">
        <w:instrText>“</w:instrText>
      </w:r>
      <w:r w:rsidRPr="00273AA1">
        <w:instrText>National Rental Affordability Scheme</w:instrText>
      </w:r>
      <w:r w:rsidR="003F625B">
        <w:instrText>”</w:instrText>
      </w:r>
      <w:r w:rsidRPr="00273AA1">
        <w:instrText xml:space="preserve"> </w:instrText>
      </w:r>
      <w:r w:rsidRPr="00273AA1">
        <w:fldChar w:fldCharType="end"/>
      </w:r>
      <w:r w:rsidRPr="00273AA1">
        <w:t xml:space="preserve"> offers tax and cash incentives to providers of new dwellings on the condition that they are rented to low and moderate income households at a rate that is at least 20 per cent below market rates. The tax expenditure arises as the incentives are exempt from income tax.</w:t>
      </w:r>
    </w:p>
    <w:p w14:paraId="37684A4A" w14:textId="662D6181" w:rsidR="0073344F" w:rsidRPr="00273AA1" w:rsidRDefault="0073344F" w:rsidP="0073344F">
      <w:pPr>
        <w:rPr>
          <w:rFonts w:eastAsia="Calibri"/>
          <w:lang w:eastAsia="en-US"/>
        </w:rPr>
      </w:pPr>
      <w:r w:rsidRPr="00273AA1">
        <w:t>The scheme is no longer open to new providers.</w:t>
      </w:r>
      <w:r w:rsidRPr="00273AA1">
        <w:rPr>
          <w:rFonts w:eastAsia="Calibri"/>
          <w:lang w:eastAsia="en-US"/>
        </w:rPr>
        <w:fldChar w:fldCharType="begin"/>
      </w:r>
      <w:r w:rsidRPr="00273AA1">
        <w:instrText xml:space="preserve"> XE </w:instrText>
      </w:r>
      <w:r w:rsidR="003F625B">
        <w:instrText>“</w:instrText>
      </w:r>
      <w:r w:rsidRPr="00273AA1">
        <w:instrText>National Rental Affordability Scheme</w:instrText>
      </w:r>
      <w:r w:rsidR="003F625B">
        <w:instrText>”</w:instrText>
      </w:r>
      <w:r w:rsidRPr="00273AA1">
        <w:instrText xml:space="preserve"> </w:instrText>
      </w:r>
      <w:r w:rsidRPr="00273AA1">
        <w:rPr>
          <w:rFonts w:eastAsia="Calibri"/>
          <w:lang w:eastAsia="en-US"/>
        </w:rPr>
        <w:fldChar w:fldCharType="end"/>
      </w:r>
    </w:p>
    <w:p w14:paraId="36F6CA7B" w14:textId="77777777" w:rsidR="0073344F" w:rsidRPr="00273AA1" w:rsidRDefault="0073344F" w:rsidP="00996749">
      <w:pPr>
        <w:pStyle w:val="Heading3"/>
      </w:pPr>
      <w:bookmarkStart w:id="101" w:name="_Toc156386230"/>
      <w:r w:rsidRPr="00273AA1">
        <w:t>Tax expenditures for recreation and culture</w:t>
      </w:r>
      <w:bookmarkEnd w:id="101"/>
    </w:p>
    <w:p w14:paraId="34C2A31B" w14:textId="77777777" w:rsidR="0073344F" w:rsidRPr="00273AA1" w:rsidRDefault="0073344F" w:rsidP="00252E05">
      <w:pPr>
        <w:pStyle w:val="Heading4"/>
      </w:pPr>
      <w:r w:rsidRPr="00273AA1">
        <w:t>B30</w:t>
      </w:r>
      <w:r w:rsidRPr="00273AA1">
        <w:tab/>
        <w:t>Film industry concessions</w:t>
      </w:r>
    </w:p>
    <w:p w14:paraId="29F81528" w14:textId="77777777"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9A71A04" w14:textId="77777777">
        <w:trPr>
          <w:cantSplit/>
          <w:jc w:val="center"/>
        </w:trPr>
        <w:tc>
          <w:tcPr>
            <w:tcW w:w="967" w:type="dxa"/>
            <w:tcBorders>
              <w:top w:val="single" w:sz="2" w:space="0" w:color="auto"/>
              <w:bottom w:val="single" w:sz="2" w:space="0" w:color="auto"/>
            </w:tcBorders>
          </w:tcPr>
          <w:p w14:paraId="2D506AE9" w14:textId="0064DBD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1223C26" w14:textId="4A2DD20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96A2692" w14:textId="7EB7749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8565B53" w14:textId="68C6799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3FA4B8B" w14:textId="455ACD0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430E128" w14:textId="70CD5A5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3AB2F8" w14:textId="79C5C84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0F09C3F" w14:textId="47C32E75" w:rsidR="0073344F" w:rsidRPr="00273AA1" w:rsidRDefault="0073344F">
            <w:pPr>
              <w:pStyle w:val="MeasureTableTextRightAligned"/>
            </w:pPr>
            <w:r w:rsidRPr="00273AA1">
              <w:t>2026</w:t>
            </w:r>
            <w:r w:rsidR="003F625B">
              <w:noBreakHyphen/>
            </w:r>
            <w:r w:rsidRPr="00273AA1">
              <w:t>27</w:t>
            </w:r>
          </w:p>
        </w:tc>
      </w:tr>
      <w:tr w:rsidR="0073344F" w:rsidRPr="00273AA1" w14:paraId="46E9BD78" w14:textId="77777777">
        <w:trPr>
          <w:cantSplit/>
          <w:jc w:val="center"/>
        </w:trPr>
        <w:tc>
          <w:tcPr>
            <w:tcW w:w="967" w:type="dxa"/>
            <w:tcBorders>
              <w:top w:val="single" w:sz="2" w:space="0" w:color="auto"/>
              <w:bottom w:val="single" w:sz="2" w:space="0" w:color="auto"/>
            </w:tcBorders>
          </w:tcPr>
          <w:p w14:paraId="7A9DF27A" w14:textId="77777777" w:rsidR="0073344F" w:rsidRPr="00273AA1" w:rsidRDefault="0073344F">
            <w:pPr>
              <w:pStyle w:val="MeasureTableTextRightAligned"/>
            </w:pPr>
            <w:r w:rsidRPr="00273AA1">
              <w:t>62</w:t>
            </w:r>
          </w:p>
        </w:tc>
        <w:tc>
          <w:tcPr>
            <w:tcW w:w="967" w:type="dxa"/>
            <w:tcBorders>
              <w:top w:val="single" w:sz="2" w:space="0" w:color="auto"/>
              <w:bottom w:val="single" w:sz="2" w:space="0" w:color="auto"/>
            </w:tcBorders>
          </w:tcPr>
          <w:p w14:paraId="186C2929" w14:textId="77777777" w:rsidR="0073344F" w:rsidRPr="00273AA1" w:rsidRDefault="0073344F">
            <w:pPr>
              <w:pStyle w:val="MeasureTableTextRightAligned"/>
            </w:pPr>
            <w:r w:rsidRPr="00273AA1">
              <w:t>58</w:t>
            </w:r>
          </w:p>
        </w:tc>
        <w:tc>
          <w:tcPr>
            <w:tcW w:w="967" w:type="dxa"/>
            <w:tcBorders>
              <w:top w:val="single" w:sz="2" w:space="0" w:color="auto"/>
              <w:bottom w:val="single" w:sz="2" w:space="0" w:color="auto"/>
            </w:tcBorders>
            <w:vAlign w:val="bottom"/>
          </w:tcPr>
          <w:p w14:paraId="0873C0AC" w14:textId="77777777" w:rsidR="0073344F" w:rsidRPr="00273AA1" w:rsidRDefault="0073344F">
            <w:pPr>
              <w:pStyle w:val="MeasureTableTextRightAligned"/>
            </w:pPr>
            <w:r w:rsidRPr="00273AA1">
              <w:t>81</w:t>
            </w:r>
          </w:p>
        </w:tc>
        <w:tc>
          <w:tcPr>
            <w:tcW w:w="967" w:type="dxa"/>
            <w:tcBorders>
              <w:top w:val="single" w:sz="2" w:space="0" w:color="auto"/>
              <w:bottom w:val="single" w:sz="2" w:space="0" w:color="auto"/>
            </w:tcBorders>
            <w:vAlign w:val="bottom"/>
          </w:tcPr>
          <w:p w14:paraId="5BB3317E" w14:textId="77777777" w:rsidR="0073344F" w:rsidRPr="00273AA1" w:rsidRDefault="0073344F">
            <w:pPr>
              <w:pStyle w:val="MeasureTableTextRightAligned"/>
            </w:pPr>
            <w:r w:rsidRPr="00273AA1">
              <w:t>114</w:t>
            </w:r>
          </w:p>
        </w:tc>
        <w:tc>
          <w:tcPr>
            <w:tcW w:w="967" w:type="dxa"/>
            <w:tcBorders>
              <w:top w:val="single" w:sz="2" w:space="0" w:color="auto"/>
              <w:bottom w:val="single" w:sz="2" w:space="0" w:color="auto"/>
            </w:tcBorders>
            <w:vAlign w:val="bottom"/>
          </w:tcPr>
          <w:p w14:paraId="047E92A8" w14:textId="77777777" w:rsidR="0073344F" w:rsidRPr="00273AA1" w:rsidRDefault="0073344F">
            <w:pPr>
              <w:pStyle w:val="MeasureTableTextRightAligned"/>
            </w:pPr>
            <w:r w:rsidRPr="00273AA1">
              <w:t>120</w:t>
            </w:r>
          </w:p>
        </w:tc>
        <w:tc>
          <w:tcPr>
            <w:tcW w:w="967" w:type="dxa"/>
            <w:gridSpan w:val="2"/>
            <w:tcBorders>
              <w:top w:val="single" w:sz="2" w:space="0" w:color="auto"/>
              <w:bottom w:val="single" w:sz="2" w:space="0" w:color="auto"/>
            </w:tcBorders>
            <w:vAlign w:val="bottom"/>
          </w:tcPr>
          <w:p w14:paraId="06CCEF62" w14:textId="77777777" w:rsidR="0073344F" w:rsidRPr="00273AA1" w:rsidRDefault="0073344F">
            <w:pPr>
              <w:pStyle w:val="MeasureTableTextRightAligned"/>
            </w:pPr>
            <w:r w:rsidRPr="00273AA1">
              <w:t>124</w:t>
            </w:r>
          </w:p>
        </w:tc>
        <w:tc>
          <w:tcPr>
            <w:tcW w:w="967" w:type="dxa"/>
            <w:gridSpan w:val="2"/>
            <w:tcBorders>
              <w:top w:val="single" w:sz="2" w:space="0" w:color="auto"/>
              <w:bottom w:val="single" w:sz="2" w:space="0" w:color="auto"/>
            </w:tcBorders>
            <w:vAlign w:val="bottom"/>
          </w:tcPr>
          <w:p w14:paraId="7F08267D" w14:textId="77777777" w:rsidR="0073344F" w:rsidRPr="00273AA1" w:rsidRDefault="0073344F">
            <w:pPr>
              <w:pStyle w:val="MeasureTableTextRightAligned"/>
            </w:pPr>
            <w:r w:rsidRPr="00273AA1">
              <w:t>113</w:t>
            </w:r>
          </w:p>
        </w:tc>
        <w:tc>
          <w:tcPr>
            <w:tcW w:w="968" w:type="dxa"/>
            <w:tcBorders>
              <w:top w:val="single" w:sz="2" w:space="0" w:color="auto"/>
              <w:bottom w:val="single" w:sz="2" w:space="0" w:color="auto"/>
            </w:tcBorders>
            <w:vAlign w:val="bottom"/>
          </w:tcPr>
          <w:p w14:paraId="76B989D6" w14:textId="77777777" w:rsidR="0073344F" w:rsidRPr="00273AA1" w:rsidRDefault="0073344F">
            <w:pPr>
              <w:pStyle w:val="MeasureTableTextRightAligned"/>
            </w:pPr>
            <w:r w:rsidRPr="00273AA1">
              <w:t>106</w:t>
            </w:r>
          </w:p>
        </w:tc>
      </w:tr>
      <w:tr w:rsidR="0073344F" w:rsidRPr="00273AA1" w14:paraId="26FDA63A" w14:textId="77777777">
        <w:trPr>
          <w:cantSplit/>
          <w:jc w:val="center"/>
        </w:trPr>
        <w:tc>
          <w:tcPr>
            <w:tcW w:w="1934" w:type="dxa"/>
            <w:gridSpan w:val="2"/>
            <w:tcBorders>
              <w:top w:val="single" w:sz="2" w:space="0" w:color="auto"/>
              <w:bottom w:val="nil"/>
            </w:tcBorders>
          </w:tcPr>
          <w:p w14:paraId="10167FA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A2B37ED"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70D6346" w14:textId="3CC4C40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7A66F03" w14:textId="77777777" w:rsidR="0073344F" w:rsidRPr="00273AA1" w:rsidRDefault="0073344F">
            <w:pPr>
              <w:pStyle w:val="MeasureTableTextLeftAligned"/>
            </w:pPr>
            <w:r w:rsidRPr="00273AA1">
              <w:t>B29</w:t>
            </w:r>
          </w:p>
        </w:tc>
      </w:tr>
      <w:tr w:rsidR="0073344F" w:rsidRPr="00273AA1" w14:paraId="09342A60" w14:textId="77777777">
        <w:trPr>
          <w:cantSplit/>
          <w:jc w:val="center"/>
        </w:trPr>
        <w:tc>
          <w:tcPr>
            <w:tcW w:w="1934" w:type="dxa"/>
            <w:gridSpan w:val="2"/>
            <w:tcBorders>
              <w:top w:val="nil"/>
              <w:bottom w:val="nil"/>
            </w:tcBorders>
          </w:tcPr>
          <w:p w14:paraId="6BDEB44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9B6938E"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4C479C5B" w14:textId="77777777" w:rsidR="0073344F" w:rsidRPr="00273AA1" w:rsidRDefault="0073344F">
            <w:pPr>
              <w:pStyle w:val="MeasureTableTextItalic"/>
            </w:pPr>
          </w:p>
        </w:tc>
        <w:tc>
          <w:tcPr>
            <w:tcW w:w="1124" w:type="dxa"/>
            <w:gridSpan w:val="2"/>
            <w:tcBorders>
              <w:top w:val="nil"/>
              <w:bottom w:val="nil"/>
            </w:tcBorders>
          </w:tcPr>
          <w:p w14:paraId="72462CDE" w14:textId="77777777" w:rsidR="0073344F" w:rsidRPr="00273AA1" w:rsidRDefault="0073344F">
            <w:pPr>
              <w:pStyle w:val="MeasureTableTextLeftAligned"/>
            </w:pPr>
          </w:p>
        </w:tc>
      </w:tr>
      <w:tr w:rsidR="0073344F" w:rsidRPr="00273AA1" w14:paraId="5F528643" w14:textId="77777777">
        <w:trPr>
          <w:cantSplit/>
          <w:jc w:val="center"/>
        </w:trPr>
        <w:tc>
          <w:tcPr>
            <w:tcW w:w="1934" w:type="dxa"/>
            <w:gridSpan w:val="2"/>
            <w:tcBorders>
              <w:top w:val="nil"/>
              <w:bottom w:val="nil"/>
            </w:tcBorders>
          </w:tcPr>
          <w:p w14:paraId="314A63B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DE132B7" w14:textId="77777777" w:rsidR="0073344F" w:rsidRPr="00273AA1" w:rsidRDefault="0073344F">
            <w:pPr>
              <w:pStyle w:val="MeasureTableTextLeftAligned"/>
            </w:pPr>
            <w:r w:rsidRPr="00273AA1">
              <w:t>2001</w:t>
            </w:r>
          </w:p>
        </w:tc>
        <w:tc>
          <w:tcPr>
            <w:tcW w:w="1500" w:type="dxa"/>
            <w:gridSpan w:val="2"/>
            <w:tcBorders>
              <w:top w:val="nil"/>
              <w:bottom w:val="nil"/>
            </w:tcBorders>
          </w:tcPr>
          <w:p w14:paraId="13633CE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124E42D" w14:textId="77777777" w:rsidR="0073344F" w:rsidRPr="00273AA1" w:rsidRDefault="0073344F">
            <w:pPr>
              <w:pStyle w:val="MeasureTableTextLeftAligned"/>
            </w:pPr>
          </w:p>
        </w:tc>
      </w:tr>
      <w:tr w:rsidR="0073344F" w:rsidRPr="00273AA1" w14:paraId="7E9BDF2C" w14:textId="77777777">
        <w:trPr>
          <w:cantSplit/>
          <w:jc w:val="center"/>
        </w:trPr>
        <w:tc>
          <w:tcPr>
            <w:tcW w:w="1934" w:type="dxa"/>
            <w:gridSpan w:val="2"/>
            <w:tcBorders>
              <w:top w:val="nil"/>
            </w:tcBorders>
          </w:tcPr>
          <w:p w14:paraId="7BF5921A" w14:textId="77777777" w:rsidR="0073344F" w:rsidRPr="00273AA1" w:rsidRDefault="0073344F">
            <w:pPr>
              <w:pStyle w:val="MeasureTableTextItalic"/>
            </w:pPr>
            <w:r w:rsidRPr="00273AA1">
              <w:t>Legislative reference:</w:t>
            </w:r>
          </w:p>
        </w:tc>
        <w:tc>
          <w:tcPr>
            <w:tcW w:w="5803" w:type="dxa"/>
            <w:gridSpan w:val="8"/>
            <w:tcBorders>
              <w:top w:val="nil"/>
            </w:tcBorders>
          </w:tcPr>
          <w:p w14:paraId="16F2E084"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Division 376 of the </w:t>
            </w:r>
            <w:r w:rsidRPr="00273AA1">
              <w:rPr>
                <w:rFonts w:ascii="Arial" w:hAnsi="Arial" w:cs="Arial"/>
                <w:i/>
                <w:iCs/>
                <w:color w:val="000000"/>
                <w:sz w:val="16"/>
                <w:szCs w:val="16"/>
              </w:rPr>
              <w:t>Income Tax Assessment Act 1997</w:t>
            </w:r>
          </w:p>
        </w:tc>
      </w:tr>
    </w:tbl>
    <w:p w14:paraId="3CCD962B" w14:textId="77777777" w:rsidR="0073344F" w:rsidRPr="00273AA1" w:rsidRDefault="0073344F" w:rsidP="0073344F">
      <w:pPr>
        <w:pStyle w:val="MeasureTableHeading"/>
      </w:pPr>
    </w:p>
    <w:p w14:paraId="3606BAC6" w14:textId="70C91D42" w:rsidR="0073344F" w:rsidRPr="00273AA1" w:rsidRDefault="0073344F" w:rsidP="0073344F">
      <w:bookmarkStart w:id="102" w:name="_Hlk93245169"/>
      <w:r w:rsidRPr="00273AA1">
        <w:t xml:space="preserve">Film production </w:t>
      </w:r>
      <w:bookmarkEnd w:id="102"/>
      <w:r w:rsidRPr="00273AA1">
        <w:t>companies incurring expenditure on certain productions in Australia may be eligible for refundable tax offsets. The tax offsets are the location offset</w:t>
      </w:r>
      <w:r w:rsidRPr="00273AA1">
        <w:fldChar w:fldCharType="begin"/>
      </w:r>
      <w:r w:rsidRPr="00273AA1">
        <w:instrText xml:space="preserve"> XE </w:instrText>
      </w:r>
      <w:r w:rsidR="003F625B">
        <w:instrText>“</w:instrText>
      </w:r>
      <w:r w:rsidRPr="00273AA1">
        <w:instrText>Location offset</w:instrText>
      </w:r>
      <w:r w:rsidR="003F625B">
        <w:instrText>”</w:instrText>
      </w:r>
      <w:r w:rsidRPr="00273AA1">
        <w:instrText xml:space="preserve"> </w:instrText>
      </w:r>
      <w:r w:rsidRPr="00273AA1">
        <w:fldChar w:fldCharType="end"/>
      </w:r>
      <w:r w:rsidRPr="00273AA1">
        <w:t>, the producer offset</w:t>
      </w:r>
      <w:r w:rsidRPr="00273AA1">
        <w:fldChar w:fldCharType="begin"/>
      </w:r>
      <w:r w:rsidRPr="00273AA1">
        <w:instrText xml:space="preserve"> XE </w:instrText>
      </w:r>
      <w:r w:rsidR="003F625B">
        <w:instrText>“</w:instrText>
      </w:r>
      <w:r w:rsidRPr="00273AA1">
        <w:instrText>Producer offset</w:instrText>
      </w:r>
      <w:r w:rsidR="003F625B">
        <w:instrText>”</w:instrText>
      </w:r>
      <w:r w:rsidRPr="00273AA1">
        <w:instrText xml:space="preserve"> </w:instrText>
      </w:r>
      <w:r w:rsidRPr="00273AA1">
        <w:fldChar w:fldCharType="end"/>
      </w:r>
      <w:r w:rsidRPr="00273AA1">
        <w:t xml:space="preserve"> and the post, digital and visual effects offset</w:t>
      </w:r>
      <w:r w:rsidRPr="00273AA1">
        <w:fldChar w:fldCharType="begin"/>
      </w:r>
      <w:r w:rsidRPr="00273AA1">
        <w:instrText xml:space="preserve"> XE </w:instrText>
      </w:r>
      <w:r w:rsidR="003F625B">
        <w:instrText>“</w:instrText>
      </w:r>
      <w:r w:rsidRPr="00273AA1">
        <w:instrText>Post, digital and visual effects offset</w:instrText>
      </w:r>
      <w:r w:rsidR="003F625B">
        <w:instrText>”</w:instrText>
      </w:r>
      <w:r w:rsidRPr="00273AA1">
        <w:instrText xml:space="preserve"> </w:instrText>
      </w:r>
      <w:r w:rsidRPr="00273AA1">
        <w:fldChar w:fldCharType="end"/>
      </w:r>
      <w:r w:rsidRPr="00273AA1">
        <w:t>. If a taxpayer</w:t>
      </w:r>
      <w:r w:rsidR="003F625B">
        <w:t>’</w:t>
      </w:r>
      <w:r w:rsidRPr="00273AA1">
        <w:t>s income tax liability is reduced to zero, any residual unused refundable tax offset amount can be refunded as cash to the company.</w:t>
      </w:r>
    </w:p>
    <w:p w14:paraId="3B381EE3" w14:textId="05E1CAD5" w:rsidR="0073344F" w:rsidRPr="00273AA1" w:rsidRDefault="0073344F" w:rsidP="0073344F">
      <w:pPr>
        <w:rPr>
          <w:rFonts w:eastAsia="Calibri"/>
          <w:lang w:eastAsia="en-US"/>
        </w:rPr>
      </w:pPr>
      <w:r w:rsidRPr="00273AA1">
        <w:rPr>
          <w:rFonts w:eastAsia="Calibri"/>
          <w:lang w:eastAsia="en-US"/>
        </w:rPr>
        <w:t xml:space="preserve">Under the benchmark, </w:t>
      </w:r>
      <w:r w:rsidRPr="00273AA1">
        <w:t>government</w:t>
      </w:r>
      <w:r w:rsidRPr="00273AA1">
        <w:rPr>
          <w:rFonts w:eastAsia="Calibri"/>
          <w:lang w:eastAsia="en-US"/>
        </w:rPr>
        <w:t xml:space="preserve"> payments to taxpayers are </w:t>
      </w:r>
      <w:r w:rsidRPr="00273AA1">
        <w:t xml:space="preserve">generally treated as assessable income and </w:t>
      </w:r>
      <w:r w:rsidRPr="00273AA1">
        <w:rPr>
          <w:rFonts w:eastAsia="Calibri"/>
          <w:lang w:eastAsia="en-US"/>
        </w:rPr>
        <w:t>subject to tax. A tax expenditure arises when payments made under a refundable tax offset are exempt from tax.</w:t>
      </w:r>
      <w:r w:rsidRPr="00273AA1">
        <w:rPr>
          <w:rFonts w:eastAsia="Calibri"/>
          <w:lang w:eastAsia="en-US"/>
        </w:rPr>
        <w:fldChar w:fldCharType="begin"/>
      </w:r>
      <w:r w:rsidRPr="00273AA1">
        <w:instrText xml:space="preserve"> XE </w:instrText>
      </w:r>
      <w:r w:rsidR="003F625B">
        <w:instrText>“</w:instrText>
      </w:r>
      <w:r w:rsidRPr="00273AA1">
        <w:instrText>Film production</w:instrText>
      </w:r>
      <w:r w:rsidR="003F625B">
        <w:instrText>”</w:instrText>
      </w:r>
      <w:r w:rsidRPr="00273AA1">
        <w:instrText xml:space="preserve"> </w:instrText>
      </w:r>
      <w:r w:rsidRPr="00273AA1">
        <w:rPr>
          <w:rFonts w:eastAsia="Calibri"/>
          <w:lang w:eastAsia="en-US"/>
        </w:rPr>
        <w:fldChar w:fldCharType="end"/>
      </w:r>
    </w:p>
    <w:p w14:paraId="7305C5F3" w14:textId="77777777" w:rsidR="0073344F" w:rsidRPr="00273AA1" w:rsidRDefault="0073344F" w:rsidP="00996749">
      <w:pPr>
        <w:pStyle w:val="Heading3"/>
      </w:pPr>
      <w:bookmarkStart w:id="103" w:name="_Toc156386231"/>
      <w:r w:rsidRPr="00273AA1">
        <w:t>Tax expenditures relating to prepayments and advance expenditures</w:t>
      </w:r>
      <w:bookmarkEnd w:id="103"/>
    </w:p>
    <w:p w14:paraId="3F87F32A" w14:textId="77777777" w:rsidR="0073344F" w:rsidRPr="00273AA1" w:rsidRDefault="0073344F" w:rsidP="00252E05">
      <w:pPr>
        <w:pStyle w:val="Heading4"/>
      </w:pPr>
      <w:r w:rsidRPr="00273AA1">
        <w:t>B31</w:t>
      </w:r>
      <w:r w:rsidRPr="00273AA1">
        <w:tab/>
        <w:t>Exemption from the tax shelter prepayments measure for certain passive investments</w:t>
      </w:r>
    </w:p>
    <w:p w14:paraId="5D885DB6" w14:textId="09E66E8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DE3999B" w14:textId="77777777">
        <w:trPr>
          <w:cantSplit/>
          <w:jc w:val="center"/>
        </w:trPr>
        <w:tc>
          <w:tcPr>
            <w:tcW w:w="967" w:type="dxa"/>
            <w:tcBorders>
              <w:top w:val="single" w:sz="2" w:space="0" w:color="auto"/>
              <w:bottom w:val="single" w:sz="2" w:space="0" w:color="auto"/>
            </w:tcBorders>
          </w:tcPr>
          <w:p w14:paraId="537FE595" w14:textId="4DC4C72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C97767E" w14:textId="5ADFBFD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9A9B929" w14:textId="30AAC3D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F311743" w14:textId="7D9122C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956361D" w14:textId="723ADB2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B66C907" w14:textId="748FFFF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13B1138" w14:textId="153306E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2107EF7" w14:textId="3283DABC" w:rsidR="0073344F" w:rsidRPr="00273AA1" w:rsidRDefault="0073344F">
            <w:pPr>
              <w:pStyle w:val="MeasureTableTextRightAligned"/>
            </w:pPr>
            <w:r w:rsidRPr="00273AA1">
              <w:t>2026</w:t>
            </w:r>
            <w:r w:rsidR="003F625B">
              <w:noBreakHyphen/>
            </w:r>
            <w:r w:rsidRPr="00273AA1">
              <w:t>27</w:t>
            </w:r>
          </w:p>
        </w:tc>
      </w:tr>
      <w:tr w:rsidR="0073344F" w:rsidRPr="00273AA1" w14:paraId="24F8A7BD" w14:textId="77777777">
        <w:trPr>
          <w:cantSplit/>
          <w:jc w:val="center"/>
        </w:trPr>
        <w:tc>
          <w:tcPr>
            <w:tcW w:w="967" w:type="dxa"/>
            <w:tcBorders>
              <w:top w:val="single" w:sz="2" w:space="0" w:color="auto"/>
              <w:bottom w:val="single" w:sz="2" w:space="0" w:color="auto"/>
            </w:tcBorders>
          </w:tcPr>
          <w:p w14:paraId="5F889AE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6ABC10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19D27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7ACB2D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754D89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D06CCF7"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8F1CF9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FB67022" w14:textId="77777777" w:rsidR="0073344F" w:rsidRPr="00273AA1" w:rsidRDefault="0073344F">
            <w:pPr>
              <w:pStyle w:val="MeasureTableTextRightAligned"/>
            </w:pPr>
            <w:r w:rsidRPr="00273AA1">
              <w:t>*</w:t>
            </w:r>
          </w:p>
        </w:tc>
      </w:tr>
      <w:tr w:rsidR="0073344F" w:rsidRPr="00273AA1" w14:paraId="38C9D956" w14:textId="77777777">
        <w:trPr>
          <w:cantSplit/>
          <w:jc w:val="center"/>
        </w:trPr>
        <w:tc>
          <w:tcPr>
            <w:tcW w:w="1934" w:type="dxa"/>
            <w:gridSpan w:val="2"/>
            <w:tcBorders>
              <w:top w:val="single" w:sz="2" w:space="0" w:color="auto"/>
              <w:bottom w:val="nil"/>
            </w:tcBorders>
          </w:tcPr>
          <w:p w14:paraId="7247B9E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4B3AE41" w14:textId="3763C7BE"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3C30DDA3" w14:textId="38773D4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9B390E1" w14:textId="77777777" w:rsidR="0073344F" w:rsidRPr="00273AA1" w:rsidRDefault="0073344F">
            <w:pPr>
              <w:pStyle w:val="MeasureTableTextLeftAligned"/>
            </w:pPr>
            <w:r w:rsidRPr="00273AA1">
              <w:t>B30</w:t>
            </w:r>
          </w:p>
        </w:tc>
      </w:tr>
      <w:tr w:rsidR="0073344F" w:rsidRPr="00273AA1" w14:paraId="7C91BB4F" w14:textId="77777777">
        <w:trPr>
          <w:cantSplit/>
          <w:jc w:val="center"/>
        </w:trPr>
        <w:tc>
          <w:tcPr>
            <w:tcW w:w="1934" w:type="dxa"/>
            <w:gridSpan w:val="2"/>
            <w:tcBorders>
              <w:top w:val="nil"/>
              <w:bottom w:val="nil"/>
            </w:tcBorders>
          </w:tcPr>
          <w:p w14:paraId="32A38AA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70B6E1B"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C8BCD30" w14:textId="77777777" w:rsidR="0073344F" w:rsidRPr="00273AA1" w:rsidRDefault="0073344F">
            <w:pPr>
              <w:pStyle w:val="MeasureTableTextItalic"/>
            </w:pPr>
            <w:r w:rsidRPr="00273AA1">
              <w:t>* Category</w:t>
            </w:r>
          </w:p>
        </w:tc>
        <w:tc>
          <w:tcPr>
            <w:tcW w:w="1124" w:type="dxa"/>
            <w:gridSpan w:val="2"/>
            <w:tcBorders>
              <w:top w:val="nil"/>
              <w:bottom w:val="nil"/>
            </w:tcBorders>
          </w:tcPr>
          <w:p w14:paraId="3A4B79F0" w14:textId="77777777" w:rsidR="0073344F" w:rsidRPr="00273AA1" w:rsidRDefault="0073344F">
            <w:pPr>
              <w:pStyle w:val="MeasureTableTextLeftAligned"/>
            </w:pPr>
            <w:r w:rsidRPr="00273AA1">
              <w:t>2+</w:t>
            </w:r>
          </w:p>
        </w:tc>
      </w:tr>
      <w:tr w:rsidR="0073344F" w:rsidRPr="00273AA1" w14:paraId="1DF2C7F6" w14:textId="77777777">
        <w:trPr>
          <w:cantSplit/>
          <w:jc w:val="center"/>
        </w:trPr>
        <w:tc>
          <w:tcPr>
            <w:tcW w:w="1934" w:type="dxa"/>
            <w:gridSpan w:val="2"/>
            <w:tcBorders>
              <w:top w:val="nil"/>
              <w:bottom w:val="nil"/>
            </w:tcBorders>
          </w:tcPr>
          <w:p w14:paraId="7DCBBEB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C600D15" w14:textId="77777777" w:rsidR="0073344F" w:rsidRPr="00273AA1" w:rsidRDefault="0073344F">
            <w:pPr>
              <w:pStyle w:val="MeasureTableTextLeftAligned"/>
            </w:pPr>
            <w:r w:rsidRPr="00273AA1">
              <w:t>11 November 1999</w:t>
            </w:r>
          </w:p>
        </w:tc>
        <w:tc>
          <w:tcPr>
            <w:tcW w:w="1500" w:type="dxa"/>
            <w:gridSpan w:val="2"/>
            <w:tcBorders>
              <w:top w:val="nil"/>
              <w:bottom w:val="nil"/>
            </w:tcBorders>
          </w:tcPr>
          <w:p w14:paraId="5BE2A4A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0D4C769" w14:textId="77777777" w:rsidR="0073344F" w:rsidRPr="00273AA1" w:rsidRDefault="0073344F">
            <w:pPr>
              <w:pStyle w:val="MeasureTableTextLeftAligned"/>
            </w:pPr>
          </w:p>
        </w:tc>
      </w:tr>
      <w:tr w:rsidR="0073344F" w:rsidRPr="00273AA1" w14:paraId="1DD3DCCD" w14:textId="77777777">
        <w:trPr>
          <w:cantSplit/>
          <w:jc w:val="center"/>
        </w:trPr>
        <w:tc>
          <w:tcPr>
            <w:tcW w:w="1934" w:type="dxa"/>
            <w:gridSpan w:val="2"/>
            <w:tcBorders>
              <w:top w:val="nil"/>
            </w:tcBorders>
          </w:tcPr>
          <w:p w14:paraId="05EDE06B" w14:textId="77777777" w:rsidR="0073344F" w:rsidRPr="00273AA1" w:rsidRDefault="0073344F">
            <w:pPr>
              <w:pStyle w:val="MeasureTableTextItalic"/>
            </w:pPr>
            <w:r w:rsidRPr="00273AA1">
              <w:t>Legislative reference:</w:t>
            </w:r>
          </w:p>
        </w:tc>
        <w:tc>
          <w:tcPr>
            <w:tcW w:w="5803" w:type="dxa"/>
            <w:gridSpan w:val="8"/>
            <w:tcBorders>
              <w:top w:val="nil"/>
            </w:tcBorders>
          </w:tcPr>
          <w:p w14:paraId="11C71741"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82KZME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63CA6330" w14:textId="77777777" w:rsidR="0073344F" w:rsidRPr="00273AA1" w:rsidRDefault="0073344F" w:rsidP="0073344F">
      <w:pPr>
        <w:pStyle w:val="MeasureTableHeading"/>
      </w:pPr>
    </w:p>
    <w:p w14:paraId="664C038C" w14:textId="1C13AC28" w:rsidR="0073344F" w:rsidRPr="00273AA1" w:rsidRDefault="0073344F" w:rsidP="0073344F">
      <w:r w:rsidRPr="00273AA1">
        <w:t>Under the benchmark, payments for business expenditure that relates to multiple income years (prepayments</w:t>
      </w:r>
      <w:r w:rsidRPr="00273AA1">
        <w:fldChar w:fldCharType="begin"/>
      </w:r>
      <w:r w:rsidRPr="00273AA1">
        <w:instrText xml:space="preserve"> XE </w:instrText>
      </w:r>
      <w:r w:rsidR="003F625B">
        <w:instrText>“</w:instrText>
      </w:r>
      <w:r w:rsidRPr="00273AA1">
        <w:instrText>Prepayments</w:instrText>
      </w:r>
      <w:r w:rsidR="003F625B">
        <w:instrText>”</w:instrText>
      </w:r>
      <w:r w:rsidRPr="00273AA1">
        <w:instrText xml:space="preserve"> </w:instrText>
      </w:r>
      <w:r w:rsidRPr="00273AA1">
        <w:fldChar w:fldCharType="end"/>
      </w:r>
      <w:r w:rsidRPr="00273AA1">
        <w:t xml:space="preserve">) are not wholly deductible in the </w:t>
      </w:r>
      <w:r w:rsidRPr="00273AA1">
        <w:lastRenderedPageBreak/>
        <w:t xml:space="preserve">income year in which the payment is made. The deduction for prepaid expenditure is spread over time and deductible over the shorter of 10 years, or the period to which the expenditure relates (the service period). </w:t>
      </w:r>
    </w:p>
    <w:p w14:paraId="0D310D45" w14:textId="77777777" w:rsidR="0073344F" w:rsidRPr="00273AA1" w:rsidRDefault="0073344F" w:rsidP="0073344F">
      <w:r w:rsidRPr="00273AA1">
        <w:t>However, a prepayment is immediately deductible in the year in which the payment is made where it is in relation to:</w:t>
      </w:r>
    </w:p>
    <w:p w14:paraId="2DD6C9C3" w14:textId="77777777" w:rsidR="0073344F" w:rsidRPr="00273AA1" w:rsidRDefault="0073344F" w:rsidP="0073344F">
      <w:pPr>
        <w:pStyle w:val="Bullet"/>
        <w:numPr>
          <w:ilvl w:val="0"/>
          <w:numId w:val="1"/>
        </w:numPr>
      </w:pPr>
      <w:r w:rsidRPr="00273AA1">
        <w:t xml:space="preserve">interest on money borrowed for investments in shares, units or rental property; </w:t>
      </w:r>
    </w:p>
    <w:p w14:paraId="24071270" w14:textId="77777777" w:rsidR="0073344F" w:rsidRPr="00273AA1" w:rsidRDefault="0073344F" w:rsidP="0073344F">
      <w:pPr>
        <w:pStyle w:val="Bullet"/>
        <w:numPr>
          <w:ilvl w:val="0"/>
          <w:numId w:val="1"/>
        </w:numPr>
      </w:pPr>
      <w:r w:rsidRPr="00273AA1">
        <w:t>eligible insurance premiums;</w:t>
      </w:r>
    </w:p>
    <w:p w14:paraId="3E5B08F0" w14:textId="23EFC9AB" w:rsidR="0073344F" w:rsidRPr="00273AA1" w:rsidRDefault="003F625B" w:rsidP="0073344F">
      <w:pPr>
        <w:pStyle w:val="Bullet"/>
        <w:numPr>
          <w:ilvl w:val="0"/>
          <w:numId w:val="1"/>
        </w:numPr>
      </w:pPr>
      <w:r>
        <w:t>‘</w:t>
      </w:r>
      <w:r w:rsidR="0073344F" w:rsidRPr="00273AA1">
        <w:t>excluded expenditure</w:t>
      </w:r>
      <w:r>
        <w:t>’</w:t>
      </w:r>
      <w:r w:rsidR="0073344F" w:rsidRPr="00273AA1">
        <w:t xml:space="preserve"> under the tax law;</w:t>
      </w:r>
    </w:p>
    <w:p w14:paraId="4572A625" w14:textId="77777777" w:rsidR="0073344F" w:rsidRPr="00273AA1" w:rsidRDefault="0073344F" w:rsidP="0073344F">
      <w:pPr>
        <w:pStyle w:val="Bullet"/>
        <w:numPr>
          <w:ilvl w:val="0"/>
          <w:numId w:val="1"/>
        </w:numPr>
      </w:pPr>
      <w:r w:rsidRPr="00273AA1">
        <w:t xml:space="preserve">certain other arrangements entered into before 11 November 1999; or </w:t>
      </w:r>
    </w:p>
    <w:p w14:paraId="5A5CB3CE" w14:textId="1BAE60AF" w:rsidR="0073344F" w:rsidRPr="00273AA1" w:rsidRDefault="0073344F" w:rsidP="0073344F">
      <w:pPr>
        <w:pStyle w:val="Bullet"/>
        <w:numPr>
          <w:ilvl w:val="0"/>
          <w:numId w:val="1"/>
        </w:numPr>
      </w:pPr>
      <w:r w:rsidRPr="00273AA1">
        <w:t>an agreement subject to a product ruling made by the Commissioner of Taxation before 11 November 1999.</w:t>
      </w:r>
      <w:r w:rsidRPr="00273AA1">
        <w:fldChar w:fldCharType="begin"/>
      </w:r>
      <w:r w:rsidRPr="00273AA1">
        <w:instrText xml:space="preserve"> XE </w:instrText>
      </w:r>
      <w:r w:rsidR="003F625B">
        <w:instrText>“</w:instrText>
      </w:r>
      <w:r w:rsidRPr="00273AA1">
        <w:instrText>Tax shelter prepayments</w:instrText>
      </w:r>
      <w:r w:rsidR="003F625B">
        <w:instrText>”</w:instrText>
      </w:r>
      <w:r w:rsidRPr="00273AA1">
        <w:instrText xml:space="preserve"> </w:instrText>
      </w:r>
      <w:r w:rsidRPr="00273AA1">
        <w:fldChar w:fldCharType="end"/>
      </w:r>
    </w:p>
    <w:p w14:paraId="316AC1ED" w14:textId="6DA1EFF0" w:rsidR="0073344F" w:rsidRPr="00273AA1" w:rsidRDefault="0073344F" w:rsidP="00252E05">
      <w:pPr>
        <w:pStyle w:val="Heading4"/>
      </w:pPr>
      <w:r w:rsidRPr="00273AA1">
        <w:t>B32</w:t>
      </w:r>
      <w:r w:rsidRPr="00273AA1">
        <w:tab/>
        <w:t>Prepayment rule for eligible business taxpayers and non</w:t>
      </w:r>
      <w:r w:rsidR="003F625B">
        <w:noBreakHyphen/>
      </w:r>
      <w:r w:rsidRPr="00273AA1">
        <w:t>business expenditure by individuals</w:t>
      </w:r>
    </w:p>
    <w:p w14:paraId="679E5DA3" w14:textId="26471AE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7198DFB" w14:textId="77777777">
        <w:trPr>
          <w:cantSplit/>
          <w:jc w:val="center"/>
        </w:trPr>
        <w:tc>
          <w:tcPr>
            <w:tcW w:w="967" w:type="dxa"/>
            <w:tcBorders>
              <w:top w:val="single" w:sz="2" w:space="0" w:color="auto"/>
              <w:bottom w:val="single" w:sz="2" w:space="0" w:color="auto"/>
            </w:tcBorders>
          </w:tcPr>
          <w:p w14:paraId="417B2D6D" w14:textId="2FDCF60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D8A8810" w14:textId="54D0999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692A302" w14:textId="556937C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2844B5C" w14:textId="2EDA2EF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84BD4C7" w14:textId="686A7C5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02E8D4B" w14:textId="7EB70FB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4EF362A" w14:textId="5ED168E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FD9A69" w14:textId="3E588B6D" w:rsidR="0073344F" w:rsidRPr="00273AA1" w:rsidRDefault="0073344F">
            <w:pPr>
              <w:pStyle w:val="MeasureTableTextRightAligned"/>
            </w:pPr>
            <w:r w:rsidRPr="00273AA1">
              <w:t>2026</w:t>
            </w:r>
            <w:r w:rsidR="003F625B">
              <w:noBreakHyphen/>
            </w:r>
            <w:r w:rsidRPr="00273AA1">
              <w:t>27</w:t>
            </w:r>
          </w:p>
        </w:tc>
      </w:tr>
      <w:tr w:rsidR="0073344F" w:rsidRPr="00273AA1" w14:paraId="6EEC00E8" w14:textId="77777777">
        <w:trPr>
          <w:cantSplit/>
          <w:jc w:val="center"/>
        </w:trPr>
        <w:tc>
          <w:tcPr>
            <w:tcW w:w="967" w:type="dxa"/>
            <w:tcBorders>
              <w:top w:val="single" w:sz="2" w:space="0" w:color="auto"/>
              <w:bottom w:val="single" w:sz="2" w:space="0" w:color="auto"/>
            </w:tcBorders>
          </w:tcPr>
          <w:p w14:paraId="7A6895D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94A74F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876D3D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1A8E4D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75F3BB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B826C6B"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585FA4C"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FDFFCA5" w14:textId="77777777" w:rsidR="0073344F" w:rsidRPr="00273AA1" w:rsidRDefault="0073344F">
            <w:pPr>
              <w:pStyle w:val="MeasureTableTextRightAligned"/>
            </w:pPr>
            <w:r w:rsidRPr="00273AA1">
              <w:t>*</w:t>
            </w:r>
          </w:p>
        </w:tc>
      </w:tr>
      <w:tr w:rsidR="0073344F" w:rsidRPr="00273AA1" w14:paraId="47879E01" w14:textId="77777777">
        <w:trPr>
          <w:cantSplit/>
          <w:jc w:val="center"/>
        </w:trPr>
        <w:tc>
          <w:tcPr>
            <w:tcW w:w="1934" w:type="dxa"/>
            <w:gridSpan w:val="2"/>
            <w:tcBorders>
              <w:top w:val="single" w:sz="2" w:space="0" w:color="auto"/>
              <w:bottom w:val="nil"/>
            </w:tcBorders>
          </w:tcPr>
          <w:p w14:paraId="6EEBC29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595BE1A" w14:textId="4DD652E4"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3CAAC6C9" w14:textId="79BD7DA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E98D09A" w14:textId="77777777" w:rsidR="0073344F" w:rsidRPr="00273AA1" w:rsidRDefault="0073344F">
            <w:pPr>
              <w:pStyle w:val="MeasureTableTextLeftAligned"/>
            </w:pPr>
            <w:r w:rsidRPr="00273AA1">
              <w:t>B31</w:t>
            </w:r>
          </w:p>
        </w:tc>
      </w:tr>
      <w:tr w:rsidR="0073344F" w:rsidRPr="00273AA1" w14:paraId="402E3D3A" w14:textId="77777777">
        <w:trPr>
          <w:cantSplit/>
          <w:jc w:val="center"/>
        </w:trPr>
        <w:tc>
          <w:tcPr>
            <w:tcW w:w="1934" w:type="dxa"/>
            <w:gridSpan w:val="2"/>
            <w:tcBorders>
              <w:top w:val="nil"/>
              <w:bottom w:val="nil"/>
            </w:tcBorders>
          </w:tcPr>
          <w:p w14:paraId="38C5622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753718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737D99C" w14:textId="77777777" w:rsidR="0073344F" w:rsidRPr="00273AA1" w:rsidRDefault="0073344F">
            <w:pPr>
              <w:pStyle w:val="MeasureTableTextItalic"/>
            </w:pPr>
            <w:r w:rsidRPr="00273AA1">
              <w:t>* Category</w:t>
            </w:r>
          </w:p>
        </w:tc>
        <w:tc>
          <w:tcPr>
            <w:tcW w:w="1124" w:type="dxa"/>
            <w:gridSpan w:val="2"/>
            <w:tcBorders>
              <w:top w:val="nil"/>
              <w:bottom w:val="nil"/>
            </w:tcBorders>
          </w:tcPr>
          <w:p w14:paraId="24A3EFAB" w14:textId="77777777" w:rsidR="0073344F" w:rsidRPr="00273AA1" w:rsidRDefault="0073344F">
            <w:pPr>
              <w:pStyle w:val="MeasureTableTextLeftAligned"/>
            </w:pPr>
            <w:r w:rsidRPr="00273AA1">
              <w:t>2+</w:t>
            </w:r>
          </w:p>
        </w:tc>
      </w:tr>
      <w:tr w:rsidR="0073344F" w:rsidRPr="00273AA1" w14:paraId="2A0EFA65" w14:textId="77777777">
        <w:trPr>
          <w:cantSplit/>
          <w:jc w:val="center"/>
        </w:trPr>
        <w:tc>
          <w:tcPr>
            <w:tcW w:w="1934" w:type="dxa"/>
            <w:gridSpan w:val="2"/>
            <w:tcBorders>
              <w:top w:val="nil"/>
              <w:bottom w:val="nil"/>
            </w:tcBorders>
          </w:tcPr>
          <w:p w14:paraId="48EFA63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CC7BAFC" w14:textId="77777777" w:rsidR="0073344F" w:rsidRPr="00273AA1" w:rsidRDefault="0073344F">
            <w:pPr>
              <w:pStyle w:val="MeasureTableTextLeftAligned"/>
            </w:pPr>
            <w:r w:rsidRPr="00273AA1">
              <w:t>25 May 1988</w:t>
            </w:r>
          </w:p>
        </w:tc>
        <w:tc>
          <w:tcPr>
            <w:tcW w:w="1500" w:type="dxa"/>
            <w:gridSpan w:val="2"/>
            <w:tcBorders>
              <w:top w:val="nil"/>
              <w:bottom w:val="nil"/>
            </w:tcBorders>
          </w:tcPr>
          <w:p w14:paraId="055D21D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0E7720B" w14:textId="77777777" w:rsidR="0073344F" w:rsidRPr="00273AA1" w:rsidRDefault="0073344F">
            <w:pPr>
              <w:pStyle w:val="MeasureTableTextLeftAligned"/>
            </w:pPr>
          </w:p>
        </w:tc>
      </w:tr>
      <w:tr w:rsidR="0073344F" w:rsidRPr="00273AA1" w14:paraId="6B6A3997" w14:textId="77777777">
        <w:trPr>
          <w:cantSplit/>
          <w:jc w:val="center"/>
        </w:trPr>
        <w:tc>
          <w:tcPr>
            <w:tcW w:w="1934" w:type="dxa"/>
            <w:gridSpan w:val="2"/>
            <w:tcBorders>
              <w:top w:val="nil"/>
            </w:tcBorders>
          </w:tcPr>
          <w:p w14:paraId="1BA8CBD6" w14:textId="77777777" w:rsidR="0073344F" w:rsidRPr="00273AA1" w:rsidRDefault="0073344F">
            <w:pPr>
              <w:pStyle w:val="MeasureTableTextItalic"/>
            </w:pPr>
            <w:r w:rsidRPr="00273AA1">
              <w:t>Legislative reference:</w:t>
            </w:r>
          </w:p>
        </w:tc>
        <w:tc>
          <w:tcPr>
            <w:tcW w:w="5803" w:type="dxa"/>
            <w:gridSpan w:val="8"/>
            <w:tcBorders>
              <w:top w:val="nil"/>
            </w:tcBorders>
          </w:tcPr>
          <w:p w14:paraId="35A08DBC"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 82KZM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65303CF4" w14:textId="77777777" w:rsidR="0073344F" w:rsidRPr="00273AA1" w:rsidRDefault="0073344F" w:rsidP="0073344F">
      <w:pPr>
        <w:pStyle w:val="MeasureTableHeading"/>
      </w:pPr>
    </w:p>
    <w:p w14:paraId="069F5A73" w14:textId="77777777" w:rsidR="0073344F" w:rsidRPr="00273AA1" w:rsidRDefault="0073344F" w:rsidP="0073344F">
      <w:r w:rsidRPr="00273AA1">
        <w:t xml:space="preserve">Under the benchmark, payments for business expenditure that relates to multiple income years (prepayments) are not wholly deductible in the income year in which the payment is made. The deduction for prepaid expenditure is spread over time and deductible over the shorter of 10 years, or the period to which the expenditure relates (the service period). </w:t>
      </w:r>
    </w:p>
    <w:p w14:paraId="2A5DA048" w14:textId="0AFB3140" w:rsidR="0073344F" w:rsidRPr="00273AA1" w:rsidRDefault="0073344F" w:rsidP="0073344F">
      <w:r w:rsidRPr="00273AA1">
        <w:t>However, prepayments by eligible businesses</w:t>
      </w:r>
      <w:r w:rsidRPr="00273AA1">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fldChar w:fldCharType="end"/>
      </w:r>
      <w:r w:rsidRPr="00273AA1">
        <w:t xml:space="preserve"> and non</w:t>
      </w:r>
      <w:r w:rsidR="003F625B">
        <w:noBreakHyphen/>
      </w:r>
      <w:r w:rsidRPr="00273AA1">
        <w:t>business prepayments</w:t>
      </w:r>
      <w:r w:rsidRPr="00273AA1">
        <w:fldChar w:fldCharType="begin"/>
      </w:r>
      <w:r w:rsidRPr="00273AA1">
        <w:instrText xml:space="preserve"> XE </w:instrText>
      </w:r>
      <w:r w:rsidR="003F625B">
        <w:instrText>“</w:instrText>
      </w:r>
      <w:r w:rsidRPr="00273AA1">
        <w:instrText>Prepayments</w:instrText>
      </w:r>
      <w:r w:rsidR="003F625B">
        <w:instrText>”</w:instrText>
      </w:r>
      <w:r w:rsidRPr="00273AA1">
        <w:instrText xml:space="preserve"> </w:instrText>
      </w:r>
      <w:r w:rsidRPr="00273AA1">
        <w:fldChar w:fldCharType="end"/>
      </w:r>
      <w:r w:rsidRPr="00273AA1">
        <w:t xml:space="preserve"> by individual taxpayers that have service periods ending in the next income year but not exceeding 12 months may be immediately deductible in the year in which the payment is made. From 1 July 2020, the aggregated annual turnover threshold for eligible businesses to access this concession increased from $10 million to $50 million.</w:t>
      </w:r>
    </w:p>
    <w:p w14:paraId="64DAADF7" w14:textId="319991FF" w:rsidR="0073344F" w:rsidRPr="00273AA1" w:rsidRDefault="0073344F" w:rsidP="00252E05">
      <w:pPr>
        <w:pStyle w:val="Heading4"/>
      </w:pPr>
      <w:r w:rsidRPr="00273AA1">
        <w:lastRenderedPageBreak/>
        <w:t>B33</w:t>
      </w:r>
      <w:r w:rsidRPr="00273AA1">
        <w:tab/>
        <w:t>The 10</w:t>
      </w:r>
      <w:r w:rsidR="003F625B">
        <w:noBreakHyphen/>
      </w:r>
      <w:r w:rsidRPr="00273AA1">
        <w:t>year rule for prepayments</w:t>
      </w:r>
    </w:p>
    <w:p w14:paraId="3450C555" w14:textId="75D30EC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C853091" w14:textId="77777777">
        <w:trPr>
          <w:cantSplit/>
          <w:jc w:val="center"/>
        </w:trPr>
        <w:tc>
          <w:tcPr>
            <w:tcW w:w="967" w:type="dxa"/>
            <w:tcBorders>
              <w:top w:val="single" w:sz="2" w:space="0" w:color="auto"/>
              <w:bottom w:val="single" w:sz="2" w:space="0" w:color="auto"/>
            </w:tcBorders>
          </w:tcPr>
          <w:p w14:paraId="19AF173D" w14:textId="10AECE6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D1B2BF7" w14:textId="61A2007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6729466" w14:textId="551A6C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4B3D5A9" w14:textId="4EE8979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188E9B" w14:textId="0E8B72F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323C4D3" w14:textId="79C4594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E429782" w14:textId="47FA491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BBB53A8" w14:textId="1D5FC076" w:rsidR="0073344F" w:rsidRPr="00273AA1" w:rsidRDefault="0073344F">
            <w:pPr>
              <w:pStyle w:val="MeasureTableTextRightAligned"/>
            </w:pPr>
            <w:r w:rsidRPr="00273AA1">
              <w:t>2026</w:t>
            </w:r>
            <w:r w:rsidR="003F625B">
              <w:noBreakHyphen/>
            </w:r>
            <w:r w:rsidRPr="00273AA1">
              <w:t>27</w:t>
            </w:r>
          </w:p>
        </w:tc>
      </w:tr>
      <w:tr w:rsidR="0073344F" w:rsidRPr="00273AA1" w14:paraId="601FE3AD" w14:textId="77777777">
        <w:trPr>
          <w:cantSplit/>
          <w:jc w:val="center"/>
        </w:trPr>
        <w:tc>
          <w:tcPr>
            <w:tcW w:w="967" w:type="dxa"/>
            <w:tcBorders>
              <w:top w:val="single" w:sz="2" w:space="0" w:color="auto"/>
              <w:bottom w:val="single" w:sz="2" w:space="0" w:color="auto"/>
            </w:tcBorders>
          </w:tcPr>
          <w:p w14:paraId="5CA5110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38B180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25A04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081C40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D4A991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1DFB89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EB912E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D181665" w14:textId="77777777" w:rsidR="0073344F" w:rsidRPr="00273AA1" w:rsidRDefault="0073344F">
            <w:pPr>
              <w:pStyle w:val="MeasureTableTextRightAligned"/>
            </w:pPr>
            <w:r w:rsidRPr="00273AA1">
              <w:t>*</w:t>
            </w:r>
          </w:p>
        </w:tc>
      </w:tr>
      <w:tr w:rsidR="0073344F" w:rsidRPr="00273AA1" w14:paraId="658D0E72" w14:textId="77777777">
        <w:trPr>
          <w:cantSplit/>
          <w:jc w:val="center"/>
        </w:trPr>
        <w:tc>
          <w:tcPr>
            <w:tcW w:w="1934" w:type="dxa"/>
            <w:gridSpan w:val="2"/>
            <w:tcBorders>
              <w:top w:val="single" w:sz="2" w:space="0" w:color="auto"/>
              <w:bottom w:val="nil"/>
            </w:tcBorders>
          </w:tcPr>
          <w:p w14:paraId="426E4C8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C7A8101" w14:textId="78979BE5"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22B3D26A" w14:textId="43F506F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79BF82F" w14:textId="77777777" w:rsidR="0073344F" w:rsidRPr="00273AA1" w:rsidRDefault="0073344F">
            <w:pPr>
              <w:pStyle w:val="MeasureTableTextLeftAligned"/>
            </w:pPr>
            <w:r w:rsidRPr="00273AA1">
              <w:t>B32</w:t>
            </w:r>
          </w:p>
        </w:tc>
      </w:tr>
      <w:tr w:rsidR="0073344F" w:rsidRPr="00273AA1" w14:paraId="576983A2" w14:textId="77777777">
        <w:trPr>
          <w:cantSplit/>
          <w:jc w:val="center"/>
        </w:trPr>
        <w:tc>
          <w:tcPr>
            <w:tcW w:w="1934" w:type="dxa"/>
            <w:gridSpan w:val="2"/>
            <w:tcBorders>
              <w:top w:val="nil"/>
              <w:bottom w:val="nil"/>
            </w:tcBorders>
          </w:tcPr>
          <w:p w14:paraId="6F70106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932AD04"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8244BB1" w14:textId="77777777" w:rsidR="0073344F" w:rsidRPr="00273AA1" w:rsidRDefault="0073344F">
            <w:pPr>
              <w:pStyle w:val="MeasureTableTextItalic"/>
            </w:pPr>
            <w:r w:rsidRPr="00273AA1">
              <w:t>* Category</w:t>
            </w:r>
          </w:p>
        </w:tc>
        <w:tc>
          <w:tcPr>
            <w:tcW w:w="1124" w:type="dxa"/>
            <w:gridSpan w:val="2"/>
            <w:tcBorders>
              <w:top w:val="nil"/>
              <w:bottom w:val="nil"/>
            </w:tcBorders>
          </w:tcPr>
          <w:p w14:paraId="5378ABF4" w14:textId="77777777" w:rsidR="0073344F" w:rsidRPr="00273AA1" w:rsidRDefault="0073344F">
            <w:pPr>
              <w:pStyle w:val="MeasureTableTextLeftAligned"/>
            </w:pPr>
            <w:r w:rsidRPr="00273AA1">
              <w:t>1+</w:t>
            </w:r>
          </w:p>
        </w:tc>
      </w:tr>
      <w:tr w:rsidR="0073344F" w:rsidRPr="00273AA1" w14:paraId="68782D2C" w14:textId="77777777">
        <w:trPr>
          <w:cantSplit/>
          <w:jc w:val="center"/>
        </w:trPr>
        <w:tc>
          <w:tcPr>
            <w:tcW w:w="1934" w:type="dxa"/>
            <w:gridSpan w:val="2"/>
            <w:tcBorders>
              <w:top w:val="nil"/>
              <w:bottom w:val="nil"/>
            </w:tcBorders>
          </w:tcPr>
          <w:p w14:paraId="05EBCF7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28209FA" w14:textId="77777777" w:rsidR="0073344F" w:rsidRPr="00273AA1" w:rsidRDefault="0073344F">
            <w:pPr>
              <w:pStyle w:val="MeasureTableTextLeftAligned"/>
            </w:pPr>
            <w:r w:rsidRPr="00273AA1">
              <w:t>1988</w:t>
            </w:r>
          </w:p>
        </w:tc>
        <w:tc>
          <w:tcPr>
            <w:tcW w:w="1500" w:type="dxa"/>
            <w:gridSpan w:val="2"/>
            <w:tcBorders>
              <w:top w:val="nil"/>
              <w:bottom w:val="nil"/>
            </w:tcBorders>
          </w:tcPr>
          <w:p w14:paraId="11C5933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3AC6A55" w14:textId="77777777" w:rsidR="0073344F" w:rsidRPr="00273AA1" w:rsidRDefault="0073344F">
            <w:pPr>
              <w:pStyle w:val="MeasureTableTextLeftAligned"/>
            </w:pPr>
          </w:p>
        </w:tc>
      </w:tr>
      <w:tr w:rsidR="0073344F" w:rsidRPr="00273AA1" w14:paraId="37DEFE8D" w14:textId="77777777">
        <w:trPr>
          <w:cantSplit/>
          <w:jc w:val="center"/>
        </w:trPr>
        <w:tc>
          <w:tcPr>
            <w:tcW w:w="1934" w:type="dxa"/>
            <w:gridSpan w:val="2"/>
            <w:tcBorders>
              <w:top w:val="nil"/>
            </w:tcBorders>
          </w:tcPr>
          <w:p w14:paraId="6569D935" w14:textId="77777777" w:rsidR="0073344F" w:rsidRPr="00273AA1" w:rsidRDefault="0073344F">
            <w:pPr>
              <w:pStyle w:val="MeasureTableTextItalic"/>
            </w:pPr>
            <w:r w:rsidRPr="00273AA1">
              <w:t>Legislative reference:</w:t>
            </w:r>
          </w:p>
        </w:tc>
        <w:tc>
          <w:tcPr>
            <w:tcW w:w="5803" w:type="dxa"/>
            <w:gridSpan w:val="8"/>
            <w:tcBorders>
              <w:top w:val="nil"/>
            </w:tcBorders>
          </w:tcPr>
          <w:p w14:paraId="28BEB97F"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Subsection 82KZL(1)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00D830A8" w14:textId="77777777" w:rsidR="0073344F" w:rsidRPr="00273AA1" w:rsidRDefault="0073344F" w:rsidP="0073344F">
      <w:pPr>
        <w:pStyle w:val="MeasureTableHeading"/>
      </w:pPr>
    </w:p>
    <w:p w14:paraId="00CF50D0" w14:textId="17823FCD" w:rsidR="0073344F" w:rsidRPr="00273AA1" w:rsidRDefault="0073344F" w:rsidP="0073344F">
      <w:r w:rsidRPr="00273AA1">
        <w:t>The benchmark treatment of prepayments is that they are deductible over the period of the expenditure. A prepayment</w:t>
      </w:r>
      <w:r w:rsidRPr="00273AA1">
        <w:fldChar w:fldCharType="begin"/>
      </w:r>
      <w:r w:rsidRPr="00273AA1">
        <w:instrText xml:space="preserve"> XE </w:instrText>
      </w:r>
      <w:r w:rsidR="003F625B">
        <w:instrText>“</w:instrText>
      </w:r>
      <w:r w:rsidRPr="00273AA1">
        <w:instrText>Prepayments</w:instrText>
      </w:r>
      <w:r w:rsidR="003F625B">
        <w:instrText>”</w:instrText>
      </w:r>
      <w:r w:rsidRPr="00273AA1">
        <w:instrText xml:space="preserve"> </w:instrText>
      </w:r>
      <w:r w:rsidRPr="00273AA1">
        <w:fldChar w:fldCharType="end"/>
      </w:r>
      <w:r w:rsidRPr="00273AA1">
        <w:t xml:space="preserve"> for services to be provided over a period of 10 years or more (for example, life membership) is evenly deducted over the first 10 years of that period. The tax expenditure allows deductions to be spread over a shorter period and consequently it allows greater deductions in the first 10 years than the benchmark treatment.</w:t>
      </w:r>
    </w:p>
    <w:p w14:paraId="2C5BDC62" w14:textId="77777777" w:rsidR="0073344F" w:rsidRPr="00273AA1" w:rsidRDefault="0073344F" w:rsidP="00996749">
      <w:pPr>
        <w:pStyle w:val="Heading3"/>
      </w:pPr>
      <w:bookmarkStart w:id="104" w:name="_Toc156386232"/>
      <w:r w:rsidRPr="00273AA1">
        <w:t>Tax expenditures for agriculture, forestry and fishing</w:t>
      </w:r>
      <w:bookmarkEnd w:id="104"/>
    </w:p>
    <w:p w14:paraId="5B227001" w14:textId="405C246C" w:rsidR="0073344F" w:rsidRPr="00273AA1" w:rsidRDefault="0073344F" w:rsidP="00252E05">
      <w:pPr>
        <w:pStyle w:val="Heading4"/>
      </w:pPr>
      <w:r w:rsidRPr="00273AA1">
        <w:t>B34</w:t>
      </w:r>
      <w:r w:rsidRPr="00273AA1">
        <w:tab/>
        <w:t>Accelerated write</w:t>
      </w:r>
      <w:r w:rsidR="003F625B">
        <w:noBreakHyphen/>
      </w:r>
      <w:r w:rsidRPr="00273AA1">
        <w:t>off for forestry managed investment schemes</w:t>
      </w:r>
    </w:p>
    <w:p w14:paraId="532FC418"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52BAB14" w14:textId="77777777">
        <w:trPr>
          <w:cantSplit/>
          <w:jc w:val="center"/>
        </w:trPr>
        <w:tc>
          <w:tcPr>
            <w:tcW w:w="967" w:type="dxa"/>
            <w:tcBorders>
              <w:top w:val="single" w:sz="2" w:space="0" w:color="auto"/>
              <w:bottom w:val="single" w:sz="2" w:space="0" w:color="auto"/>
            </w:tcBorders>
          </w:tcPr>
          <w:p w14:paraId="6A82BA43" w14:textId="2ECCF45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4308B9C" w14:textId="1EF7B1D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568AF65" w14:textId="7569C3C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C1D99B8" w14:textId="6FAB423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69F147D" w14:textId="05DCA94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E1E7C9" w14:textId="72C3958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85E4E9" w14:textId="3F5F929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3AB7EC9" w14:textId="5ACBF979" w:rsidR="0073344F" w:rsidRPr="00273AA1" w:rsidRDefault="0073344F">
            <w:pPr>
              <w:pStyle w:val="MeasureTableTextRightAligned"/>
            </w:pPr>
            <w:r w:rsidRPr="00273AA1">
              <w:t>2026</w:t>
            </w:r>
            <w:r w:rsidR="003F625B">
              <w:noBreakHyphen/>
            </w:r>
            <w:r w:rsidRPr="00273AA1">
              <w:t>27</w:t>
            </w:r>
          </w:p>
        </w:tc>
      </w:tr>
      <w:tr w:rsidR="0073344F" w:rsidRPr="00273AA1" w14:paraId="17964898" w14:textId="77777777">
        <w:trPr>
          <w:cantSplit/>
          <w:jc w:val="center"/>
        </w:trPr>
        <w:tc>
          <w:tcPr>
            <w:tcW w:w="967" w:type="dxa"/>
            <w:tcBorders>
              <w:top w:val="single" w:sz="2" w:space="0" w:color="auto"/>
              <w:bottom w:val="single" w:sz="2" w:space="0" w:color="auto"/>
            </w:tcBorders>
          </w:tcPr>
          <w:p w14:paraId="074EF1B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A9CA07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5C5205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778AE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18376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31142F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84265C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6467228" w14:textId="77777777" w:rsidR="0073344F" w:rsidRPr="00273AA1" w:rsidRDefault="0073344F">
            <w:pPr>
              <w:pStyle w:val="MeasureTableTextRightAligned"/>
            </w:pPr>
            <w:r w:rsidRPr="00273AA1">
              <w:t>*</w:t>
            </w:r>
          </w:p>
        </w:tc>
      </w:tr>
      <w:tr w:rsidR="0073344F" w:rsidRPr="00273AA1" w14:paraId="40EEDC30" w14:textId="77777777">
        <w:trPr>
          <w:cantSplit/>
          <w:jc w:val="center"/>
        </w:trPr>
        <w:tc>
          <w:tcPr>
            <w:tcW w:w="1934" w:type="dxa"/>
            <w:gridSpan w:val="2"/>
            <w:tcBorders>
              <w:top w:val="single" w:sz="2" w:space="0" w:color="auto"/>
              <w:bottom w:val="nil"/>
            </w:tcBorders>
          </w:tcPr>
          <w:p w14:paraId="7B6B9D7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A842163" w14:textId="3861DFFF"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6A01C048" w14:textId="75F4BE9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03A8AE2" w14:textId="77777777" w:rsidR="0073344F" w:rsidRPr="00273AA1" w:rsidRDefault="0073344F">
            <w:pPr>
              <w:pStyle w:val="MeasureTableTextLeftAligned"/>
            </w:pPr>
            <w:r w:rsidRPr="00273AA1">
              <w:t>B33</w:t>
            </w:r>
          </w:p>
        </w:tc>
      </w:tr>
      <w:tr w:rsidR="0073344F" w:rsidRPr="00273AA1" w14:paraId="31528C50" w14:textId="77777777">
        <w:trPr>
          <w:cantSplit/>
          <w:jc w:val="center"/>
        </w:trPr>
        <w:tc>
          <w:tcPr>
            <w:tcW w:w="1934" w:type="dxa"/>
            <w:gridSpan w:val="2"/>
            <w:tcBorders>
              <w:top w:val="nil"/>
              <w:bottom w:val="nil"/>
            </w:tcBorders>
          </w:tcPr>
          <w:p w14:paraId="2682005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45400D1"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5B02B65" w14:textId="77777777" w:rsidR="0073344F" w:rsidRPr="00273AA1" w:rsidRDefault="0073344F">
            <w:pPr>
              <w:pStyle w:val="MeasureTableTextItalic"/>
            </w:pPr>
            <w:r w:rsidRPr="00273AA1">
              <w:t>* Category</w:t>
            </w:r>
          </w:p>
        </w:tc>
        <w:tc>
          <w:tcPr>
            <w:tcW w:w="1124" w:type="dxa"/>
            <w:gridSpan w:val="2"/>
            <w:tcBorders>
              <w:top w:val="nil"/>
              <w:bottom w:val="nil"/>
            </w:tcBorders>
          </w:tcPr>
          <w:p w14:paraId="527D7085" w14:textId="77777777" w:rsidR="0073344F" w:rsidRPr="00273AA1" w:rsidRDefault="0073344F">
            <w:pPr>
              <w:pStyle w:val="MeasureTableTextLeftAligned"/>
            </w:pPr>
            <w:r w:rsidRPr="00273AA1">
              <w:t>1+</w:t>
            </w:r>
          </w:p>
        </w:tc>
      </w:tr>
      <w:tr w:rsidR="0073344F" w:rsidRPr="00273AA1" w14:paraId="7D96DFDD" w14:textId="77777777">
        <w:trPr>
          <w:cantSplit/>
          <w:jc w:val="center"/>
        </w:trPr>
        <w:tc>
          <w:tcPr>
            <w:tcW w:w="1934" w:type="dxa"/>
            <w:gridSpan w:val="2"/>
            <w:tcBorders>
              <w:top w:val="nil"/>
              <w:bottom w:val="nil"/>
            </w:tcBorders>
          </w:tcPr>
          <w:p w14:paraId="46DDA56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01FB0DE" w14:textId="77777777" w:rsidR="0073344F" w:rsidRPr="00273AA1" w:rsidRDefault="0073344F">
            <w:pPr>
              <w:pStyle w:val="MeasureTableTextLeftAligned"/>
            </w:pPr>
            <w:r w:rsidRPr="00273AA1">
              <w:t>1 July 2007</w:t>
            </w:r>
          </w:p>
        </w:tc>
        <w:tc>
          <w:tcPr>
            <w:tcW w:w="1500" w:type="dxa"/>
            <w:gridSpan w:val="2"/>
            <w:tcBorders>
              <w:top w:val="nil"/>
              <w:bottom w:val="nil"/>
            </w:tcBorders>
          </w:tcPr>
          <w:p w14:paraId="1AD11AE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302CD9D" w14:textId="77777777" w:rsidR="0073344F" w:rsidRPr="00273AA1" w:rsidRDefault="0073344F">
            <w:pPr>
              <w:pStyle w:val="MeasureTableTextLeftAligned"/>
            </w:pPr>
          </w:p>
        </w:tc>
      </w:tr>
      <w:tr w:rsidR="0073344F" w:rsidRPr="00273AA1" w14:paraId="3FD54CF0" w14:textId="77777777">
        <w:trPr>
          <w:cantSplit/>
          <w:jc w:val="center"/>
        </w:trPr>
        <w:tc>
          <w:tcPr>
            <w:tcW w:w="1934" w:type="dxa"/>
            <w:gridSpan w:val="2"/>
            <w:tcBorders>
              <w:top w:val="nil"/>
            </w:tcBorders>
          </w:tcPr>
          <w:p w14:paraId="20172DB4" w14:textId="77777777" w:rsidR="0073344F" w:rsidRPr="00273AA1" w:rsidRDefault="0073344F">
            <w:pPr>
              <w:pStyle w:val="MeasureTableTextItalic"/>
            </w:pPr>
            <w:r w:rsidRPr="00273AA1">
              <w:t>Legislative reference:</w:t>
            </w:r>
          </w:p>
        </w:tc>
        <w:tc>
          <w:tcPr>
            <w:tcW w:w="5803" w:type="dxa"/>
            <w:gridSpan w:val="8"/>
            <w:tcBorders>
              <w:top w:val="nil"/>
            </w:tcBorders>
          </w:tcPr>
          <w:p w14:paraId="34411527"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394 of the </w:t>
            </w:r>
            <w:r w:rsidRPr="00273AA1">
              <w:rPr>
                <w:rFonts w:ascii="Arial" w:hAnsi="Arial" w:cs="Arial"/>
                <w:i/>
                <w:iCs/>
                <w:color w:val="000000"/>
                <w:sz w:val="16"/>
                <w:szCs w:val="16"/>
              </w:rPr>
              <w:t>Income Tax Assessment Act 1997</w:t>
            </w:r>
          </w:p>
        </w:tc>
      </w:tr>
    </w:tbl>
    <w:p w14:paraId="74F56FDF" w14:textId="77777777" w:rsidR="0073344F" w:rsidRPr="00273AA1" w:rsidRDefault="0073344F" w:rsidP="0073344F">
      <w:pPr>
        <w:pStyle w:val="MeasureTableHeading"/>
      </w:pPr>
    </w:p>
    <w:p w14:paraId="06D1B24E" w14:textId="786F2A53" w:rsidR="0073344F" w:rsidRPr="00273AA1" w:rsidRDefault="0073344F" w:rsidP="0073344F">
      <w:r w:rsidRPr="00273AA1">
        <w:t>Under the benchmark, expenditure on forestry managed investment schemes is generally deductible over the period where benefits are provided. However, investors in forestry managed investment schemes</w:t>
      </w:r>
      <w:r w:rsidRPr="00273AA1">
        <w:fldChar w:fldCharType="begin"/>
      </w:r>
      <w:r w:rsidRPr="00273AA1">
        <w:instrText xml:space="preserve"> XE </w:instrText>
      </w:r>
      <w:r w:rsidR="003F625B">
        <w:instrText>“</w:instrText>
      </w:r>
      <w:r w:rsidRPr="00273AA1">
        <w:instrText>Forestry managed investment schemes</w:instrText>
      </w:r>
      <w:r w:rsidR="003F625B">
        <w:instrText>”</w:instrText>
      </w:r>
      <w:r w:rsidRPr="00273AA1">
        <w:instrText xml:space="preserve"> </w:instrText>
      </w:r>
      <w:r w:rsidRPr="00273AA1">
        <w:fldChar w:fldCharType="end"/>
      </w:r>
      <w:r w:rsidRPr="00273AA1">
        <w:t xml:space="preserve"> are able to claim immediate upfront deductions for their expenditure on such schemes, provided that, amongst other requirements, at least 70 per cent of the expenditure is directly related to developing forestry.</w:t>
      </w:r>
    </w:p>
    <w:p w14:paraId="35B20A37" w14:textId="77777777" w:rsidR="0073344F" w:rsidRPr="00273AA1" w:rsidRDefault="0073344F" w:rsidP="00252E05">
      <w:pPr>
        <w:pStyle w:val="Heading4"/>
      </w:pPr>
      <w:r w:rsidRPr="00273AA1">
        <w:t>B35</w:t>
      </w:r>
      <w:r w:rsidRPr="00273AA1">
        <w:tab/>
        <w:t>Deferral of profit from early sale of double wool clips</w:t>
      </w:r>
    </w:p>
    <w:p w14:paraId="0A3EBC72"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DFAFDC6" w14:textId="77777777">
        <w:trPr>
          <w:cantSplit/>
          <w:jc w:val="center"/>
        </w:trPr>
        <w:tc>
          <w:tcPr>
            <w:tcW w:w="967" w:type="dxa"/>
            <w:tcBorders>
              <w:top w:val="single" w:sz="2" w:space="0" w:color="auto"/>
              <w:bottom w:val="single" w:sz="2" w:space="0" w:color="auto"/>
            </w:tcBorders>
          </w:tcPr>
          <w:p w14:paraId="23D01A70" w14:textId="64F62E8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192F6EF" w14:textId="1F6D4C5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E17E3CC" w14:textId="56ECBB6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58AF30E" w14:textId="09E5BD0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E9B65AE" w14:textId="5DC75E6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A98BF51" w14:textId="7600145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0F0710D" w14:textId="5C21E97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32DC569" w14:textId="5F99D528" w:rsidR="0073344F" w:rsidRPr="00273AA1" w:rsidRDefault="0073344F">
            <w:pPr>
              <w:pStyle w:val="MeasureTableTextRightAligned"/>
            </w:pPr>
            <w:r w:rsidRPr="00273AA1">
              <w:t>2026</w:t>
            </w:r>
            <w:r w:rsidR="003F625B">
              <w:noBreakHyphen/>
            </w:r>
            <w:r w:rsidRPr="00273AA1">
              <w:t>27</w:t>
            </w:r>
          </w:p>
        </w:tc>
      </w:tr>
      <w:tr w:rsidR="0073344F" w:rsidRPr="00273AA1" w14:paraId="19223A13" w14:textId="77777777">
        <w:trPr>
          <w:cantSplit/>
          <w:jc w:val="center"/>
        </w:trPr>
        <w:tc>
          <w:tcPr>
            <w:tcW w:w="967" w:type="dxa"/>
            <w:tcBorders>
              <w:top w:val="single" w:sz="2" w:space="0" w:color="auto"/>
              <w:bottom w:val="single" w:sz="2" w:space="0" w:color="auto"/>
            </w:tcBorders>
          </w:tcPr>
          <w:p w14:paraId="00E66A5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28AB4D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498F0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6FFDCF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0CD99F2"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A97B00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849EC7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7007F58" w14:textId="77777777" w:rsidR="0073344F" w:rsidRPr="00273AA1" w:rsidRDefault="0073344F">
            <w:pPr>
              <w:pStyle w:val="MeasureTableTextRightAligned"/>
            </w:pPr>
            <w:r w:rsidRPr="00273AA1">
              <w:t>*</w:t>
            </w:r>
          </w:p>
        </w:tc>
      </w:tr>
      <w:tr w:rsidR="0073344F" w:rsidRPr="00273AA1" w14:paraId="4D4DB715" w14:textId="77777777">
        <w:trPr>
          <w:cantSplit/>
          <w:jc w:val="center"/>
        </w:trPr>
        <w:tc>
          <w:tcPr>
            <w:tcW w:w="1934" w:type="dxa"/>
            <w:gridSpan w:val="2"/>
            <w:tcBorders>
              <w:top w:val="single" w:sz="2" w:space="0" w:color="auto"/>
              <w:bottom w:val="nil"/>
            </w:tcBorders>
          </w:tcPr>
          <w:p w14:paraId="511A9BF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4DEC50D"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713A4788" w14:textId="4D9EDA0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3D71501" w14:textId="77777777" w:rsidR="0073344F" w:rsidRPr="00273AA1" w:rsidRDefault="0073344F">
            <w:pPr>
              <w:pStyle w:val="MeasureTableTextLeftAligned"/>
            </w:pPr>
            <w:r w:rsidRPr="00273AA1">
              <w:t>B34</w:t>
            </w:r>
          </w:p>
        </w:tc>
      </w:tr>
      <w:tr w:rsidR="0073344F" w:rsidRPr="00273AA1" w14:paraId="4A98B2D3" w14:textId="77777777">
        <w:trPr>
          <w:cantSplit/>
          <w:jc w:val="center"/>
        </w:trPr>
        <w:tc>
          <w:tcPr>
            <w:tcW w:w="1934" w:type="dxa"/>
            <w:gridSpan w:val="2"/>
            <w:tcBorders>
              <w:top w:val="nil"/>
              <w:bottom w:val="nil"/>
            </w:tcBorders>
          </w:tcPr>
          <w:p w14:paraId="397573C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9E84AC6"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F897CD4" w14:textId="77777777" w:rsidR="0073344F" w:rsidRPr="00273AA1" w:rsidRDefault="0073344F">
            <w:pPr>
              <w:pStyle w:val="MeasureTableTextItalic"/>
            </w:pPr>
            <w:r w:rsidRPr="00273AA1">
              <w:t>* Category</w:t>
            </w:r>
          </w:p>
        </w:tc>
        <w:tc>
          <w:tcPr>
            <w:tcW w:w="1124" w:type="dxa"/>
            <w:gridSpan w:val="2"/>
            <w:tcBorders>
              <w:top w:val="nil"/>
              <w:bottom w:val="nil"/>
            </w:tcBorders>
          </w:tcPr>
          <w:p w14:paraId="28867DE6" w14:textId="77777777" w:rsidR="0073344F" w:rsidRPr="00273AA1" w:rsidRDefault="0073344F">
            <w:pPr>
              <w:pStyle w:val="MeasureTableTextLeftAligned"/>
            </w:pPr>
            <w:r w:rsidRPr="00273AA1">
              <w:t>1+</w:t>
            </w:r>
          </w:p>
        </w:tc>
      </w:tr>
      <w:tr w:rsidR="0073344F" w:rsidRPr="00273AA1" w14:paraId="5AF04AF5" w14:textId="77777777">
        <w:trPr>
          <w:cantSplit/>
          <w:jc w:val="center"/>
        </w:trPr>
        <w:tc>
          <w:tcPr>
            <w:tcW w:w="1934" w:type="dxa"/>
            <w:gridSpan w:val="2"/>
            <w:tcBorders>
              <w:top w:val="nil"/>
              <w:bottom w:val="nil"/>
            </w:tcBorders>
          </w:tcPr>
          <w:p w14:paraId="5F11336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1EEB03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2CEB231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3AE25E3" w14:textId="77777777" w:rsidR="0073344F" w:rsidRPr="00273AA1" w:rsidRDefault="0073344F">
            <w:pPr>
              <w:pStyle w:val="MeasureTableTextLeftAligned"/>
            </w:pPr>
          </w:p>
        </w:tc>
      </w:tr>
      <w:tr w:rsidR="0073344F" w:rsidRPr="00273AA1" w14:paraId="20D38C5E" w14:textId="77777777">
        <w:trPr>
          <w:cantSplit/>
          <w:jc w:val="center"/>
        </w:trPr>
        <w:tc>
          <w:tcPr>
            <w:tcW w:w="1934" w:type="dxa"/>
            <w:gridSpan w:val="2"/>
            <w:tcBorders>
              <w:top w:val="nil"/>
            </w:tcBorders>
          </w:tcPr>
          <w:p w14:paraId="4F787C82" w14:textId="77777777" w:rsidR="0073344F" w:rsidRPr="00273AA1" w:rsidRDefault="0073344F">
            <w:pPr>
              <w:pStyle w:val="MeasureTableTextItalic"/>
            </w:pPr>
            <w:r w:rsidRPr="00273AA1">
              <w:t>Legislative reference:</w:t>
            </w:r>
          </w:p>
        </w:tc>
        <w:tc>
          <w:tcPr>
            <w:tcW w:w="5803" w:type="dxa"/>
            <w:gridSpan w:val="8"/>
            <w:tcBorders>
              <w:top w:val="nil"/>
            </w:tcBorders>
          </w:tcPr>
          <w:p w14:paraId="5C4D6975" w14:textId="0AF832F0"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385</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135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6EBCA3F9" w14:textId="77777777" w:rsidR="0073344F" w:rsidRPr="00273AA1" w:rsidRDefault="0073344F" w:rsidP="0073344F">
      <w:pPr>
        <w:pStyle w:val="MeasureTableHeading"/>
      </w:pPr>
    </w:p>
    <w:p w14:paraId="55EB7FA4" w14:textId="77777777" w:rsidR="0073344F" w:rsidRPr="00273AA1" w:rsidRDefault="0073344F" w:rsidP="0073344F">
      <w:r w:rsidRPr="00273AA1">
        <w:t xml:space="preserve">Under the benchmark, income from business activities is generally assessable in the year in which it is derived. </w:t>
      </w:r>
    </w:p>
    <w:p w14:paraId="468C9DE7" w14:textId="2290DDDF" w:rsidR="0073344F" w:rsidRPr="00273AA1" w:rsidRDefault="0073344F" w:rsidP="0073344F">
      <w:r w:rsidRPr="00273AA1">
        <w:lastRenderedPageBreak/>
        <w:t>However, as a consequence of drought, fire or flood, primary producers carrying on a sheep grazing business in Australia may conduct shearing in advance. In these circumstances, a woolgrower may elect to have the assessment of the profit from the advanced shearing</w:t>
      </w:r>
      <w:r w:rsidRPr="00273AA1">
        <w:fldChar w:fldCharType="begin"/>
      </w:r>
      <w:r w:rsidRPr="00273AA1">
        <w:instrText xml:space="preserve"> XE </w:instrText>
      </w:r>
      <w:r w:rsidR="003F625B">
        <w:instrText>“</w:instrText>
      </w:r>
      <w:r w:rsidRPr="00273AA1">
        <w:instrText>Advanced shearing</w:instrText>
      </w:r>
      <w:r w:rsidR="003F625B">
        <w:instrText>”</w:instrText>
      </w:r>
      <w:r w:rsidRPr="00273AA1">
        <w:instrText xml:space="preserve"> </w:instrText>
      </w:r>
      <w:r w:rsidRPr="00273AA1">
        <w:fldChar w:fldCharType="end"/>
      </w:r>
      <w:r w:rsidRPr="00273AA1">
        <w:t xml:space="preserve"> deferred to the following income year. </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p>
    <w:p w14:paraId="1B929344" w14:textId="77777777" w:rsidR="0073344F" w:rsidRPr="00273AA1" w:rsidRDefault="0073344F" w:rsidP="00252E05">
      <w:pPr>
        <w:pStyle w:val="Heading4"/>
      </w:pPr>
      <w:r w:rsidRPr="00273AA1">
        <w:t>B36</w:t>
      </w:r>
      <w:r w:rsidRPr="00273AA1">
        <w:tab/>
        <w:t>Deferral or spreading of profit from the forced disposal or death of livestock</w:t>
      </w:r>
    </w:p>
    <w:p w14:paraId="61286434"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FAD20ED" w14:textId="77777777">
        <w:trPr>
          <w:cantSplit/>
          <w:jc w:val="center"/>
        </w:trPr>
        <w:tc>
          <w:tcPr>
            <w:tcW w:w="967" w:type="dxa"/>
            <w:tcBorders>
              <w:top w:val="single" w:sz="2" w:space="0" w:color="auto"/>
              <w:bottom w:val="single" w:sz="2" w:space="0" w:color="auto"/>
            </w:tcBorders>
          </w:tcPr>
          <w:p w14:paraId="65990A30" w14:textId="5F62F23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B28B179" w14:textId="3F16359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32D473A" w14:textId="7FB100B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B122E80" w14:textId="0F747F1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38EA158" w14:textId="1395C84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1D07354" w14:textId="0FBF135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4E5267F" w14:textId="3C2EADC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602ACD5" w14:textId="38B307DC" w:rsidR="0073344F" w:rsidRPr="00273AA1" w:rsidRDefault="0073344F">
            <w:pPr>
              <w:pStyle w:val="MeasureTableTextRightAligned"/>
            </w:pPr>
            <w:r w:rsidRPr="00273AA1">
              <w:t>2026</w:t>
            </w:r>
            <w:r w:rsidR="003F625B">
              <w:noBreakHyphen/>
            </w:r>
            <w:r w:rsidRPr="00273AA1">
              <w:t>27</w:t>
            </w:r>
          </w:p>
        </w:tc>
      </w:tr>
      <w:tr w:rsidR="0073344F" w:rsidRPr="00273AA1" w14:paraId="24CB2C1F" w14:textId="77777777">
        <w:trPr>
          <w:cantSplit/>
          <w:jc w:val="center"/>
        </w:trPr>
        <w:tc>
          <w:tcPr>
            <w:tcW w:w="967" w:type="dxa"/>
            <w:tcBorders>
              <w:top w:val="single" w:sz="2" w:space="0" w:color="auto"/>
              <w:bottom w:val="single" w:sz="2" w:space="0" w:color="auto"/>
            </w:tcBorders>
          </w:tcPr>
          <w:p w14:paraId="1FD4EAC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63ED2F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303A4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C397D6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8BD12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2E4642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EE2AD2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91925C8" w14:textId="77777777" w:rsidR="0073344F" w:rsidRPr="00273AA1" w:rsidRDefault="0073344F">
            <w:pPr>
              <w:pStyle w:val="MeasureTableTextRightAligned"/>
            </w:pPr>
            <w:r w:rsidRPr="00273AA1">
              <w:t>*</w:t>
            </w:r>
          </w:p>
        </w:tc>
      </w:tr>
      <w:tr w:rsidR="0073344F" w:rsidRPr="00273AA1" w14:paraId="15CB2AD9" w14:textId="77777777">
        <w:trPr>
          <w:cantSplit/>
          <w:jc w:val="center"/>
        </w:trPr>
        <w:tc>
          <w:tcPr>
            <w:tcW w:w="1934" w:type="dxa"/>
            <w:gridSpan w:val="2"/>
            <w:tcBorders>
              <w:top w:val="single" w:sz="2" w:space="0" w:color="auto"/>
              <w:bottom w:val="nil"/>
            </w:tcBorders>
          </w:tcPr>
          <w:p w14:paraId="2168592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B3140B4"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6B8C05D1" w14:textId="2FC48B3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5C80740" w14:textId="77777777" w:rsidR="0073344F" w:rsidRPr="00273AA1" w:rsidRDefault="0073344F">
            <w:pPr>
              <w:pStyle w:val="MeasureTableTextLeftAligned"/>
            </w:pPr>
            <w:r w:rsidRPr="00273AA1">
              <w:t>B35</w:t>
            </w:r>
          </w:p>
        </w:tc>
      </w:tr>
      <w:tr w:rsidR="0073344F" w:rsidRPr="00273AA1" w14:paraId="49EE2749" w14:textId="77777777">
        <w:trPr>
          <w:cantSplit/>
          <w:jc w:val="center"/>
        </w:trPr>
        <w:tc>
          <w:tcPr>
            <w:tcW w:w="1934" w:type="dxa"/>
            <w:gridSpan w:val="2"/>
            <w:tcBorders>
              <w:top w:val="nil"/>
              <w:bottom w:val="nil"/>
            </w:tcBorders>
          </w:tcPr>
          <w:p w14:paraId="2E377F6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21F7194"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B550878" w14:textId="77777777" w:rsidR="0073344F" w:rsidRPr="00273AA1" w:rsidRDefault="0073344F">
            <w:pPr>
              <w:pStyle w:val="MeasureTableTextItalic"/>
            </w:pPr>
            <w:r w:rsidRPr="00273AA1">
              <w:t>* Category</w:t>
            </w:r>
          </w:p>
        </w:tc>
        <w:tc>
          <w:tcPr>
            <w:tcW w:w="1124" w:type="dxa"/>
            <w:gridSpan w:val="2"/>
            <w:tcBorders>
              <w:top w:val="nil"/>
              <w:bottom w:val="nil"/>
            </w:tcBorders>
          </w:tcPr>
          <w:p w14:paraId="7832A4EE" w14:textId="77777777" w:rsidR="0073344F" w:rsidRPr="00273AA1" w:rsidRDefault="0073344F">
            <w:pPr>
              <w:pStyle w:val="MeasureTableTextLeftAligned"/>
            </w:pPr>
            <w:r w:rsidRPr="00273AA1">
              <w:t>2+</w:t>
            </w:r>
          </w:p>
        </w:tc>
      </w:tr>
      <w:tr w:rsidR="0073344F" w:rsidRPr="00273AA1" w14:paraId="507EFCE4" w14:textId="77777777">
        <w:trPr>
          <w:cantSplit/>
          <w:jc w:val="center"/>
        </w:trPr>
        <w:tc>
          <w:tcPr>
            <w:tcW w:w="1934" w:type="dxa"/>
            <w:gridSpan w:val="2"/>
            <w:tcBorders>
              <w:top w:val="nil"/>
              <w:bottom w:val="nil"/>
            </w:tcBorders>
          </w:tcPr>
          <w:p w14:paraId="5065F9D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32F1455"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02BEF8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091B2A3" w14:textId="77777777" w:rsidR="0073344F" w:rsidRPr="00273AA1" w:rsidRDefault="0073344F">
            <w:pPr>
              <w:pStyle w:val="MeasureTableTextLeftAligned"/>
            </w:pPr>
          </w:p>
        </w:tc>
      </w:tr>
      <w:tr w:rsidR="0073344F" w:rsidRPr="00273AA1" w14:paraId="749E60E8" w14:textId="77777777">
        <w:trPr>
          <w:cantSplit/>
          <w:jc w:val="center"/>
        </w:trPr>
        <w:tc>
          <w:tcPr>
            <w:tcW w:w="1934" w:type="dxa"/>
            <w:gridSpan w:val="2"/>
            <w:tcBorders>
              <w:top w:val="nil"/>
            </w:tcBorders>
          </w:tcPr>
          <w:p w14:paraId="32B8A353" w14:textId="77777777" w:rsidR="0073344F" w:rsidRPr="00273AA1" w:rsidRDefault="0073344F">
            <w:pPr>
              <w:pStyle w:val="MeasureTableTextItalic"/>
            </w:pPr>
            <w:r w:rsidRPr="00273AA1">
              <w:t>Legislative reference:</w:t>
            </w:r>
          </w:p>
        </w:tc>
        <w:tc>
          <w:tcPr>
            <w:tcW w:w="5803" w:type="dxa"/>
            <w:gridSpan w:val="8"/>
            <w:tcBorders>
              <w:top w:val="nil"/>
            </w:tcBorders>
          </w:tcPr>
          <w:p w14:paraId="705E8197" w14:textId="53F342F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Subdivision 385</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E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7AF8A993" w14:textId="77777777" w:rsidR="0073344F" w:rsidRPr="00273AA1" w:rsidRDefault="0073344F" w:rsidP="0073344F">
      <w:pPr>
        <w:pStyle w:val="MeasureTableHeading"/>
      </w:pPr>
    </w:p>
    <w:p w14:paraId="308E7200" w14:textId="3151A2A6" w:rsidR="0073344F" w:rsidRPr="00273AA1" w:rsidRDefault="0073344F" w:rsidP="0073344F">
      <w:r w:rsidRPr="00273AA1">
        <w:t>The benchmark tax treatment of profit from the disposal of stock by a primary producer is that such amounts are assessable income in the year in which they are derived. However, primary producers who make any profit from the forced disposal or death of livestock can elect to defer the recognition of this profit and use it to reduce the cost of replacement livestock</w:t>
      </w:r>
      <w:r w:rsidRPr="00273AA1">
        <w:fldChar w:fldCharType="begin"/>
      </w:r>
      <w:r w:rsidRPr="00273AA1">
        <w:instrText xml:space="preserve"> XE </w:instrText>
      </w:r>
      <w:r w:rsidR="003F625B">
        <w:instrText>“</w:instrText>
      </w:r>
      <w:r w:rsidRPr="00273AA1">
        <w:instrText>Livestock</w:instrText>
      </w:r>
      <w:r w:rsidR="003F625B">
        <w:instrText>”</w:instrText>
      </w:r>
      <w:r w:rsidRPr="00273AA1">
        <w:instrText xml:space="preserve"> </w:instrText>
      </w:r>
      <w:r w:rsidRPr="00273AA1">
        <w:fldChar w:fldCharType="end"/>
      </w:r>
      <w:r w:rsidRPr="00273AA1">
        <w:t xml:space="preserve"> within the disposal year and any of: </w:t>
      </w:r>
    </w:p>
    <w:p w14:paraId="63B83EBE" w14:textId="5211C99A" w:rsidR="0073344F" w:rsidRPr="00273AA1" w:rsidRDefault="0073344F" w:rsidP="0073344F">
      <w:pPr>
        <w:pStyle w:val="Bullet"/>
        <w:numPr>
          <w:ilvl w:val="0"/>
          <w:numId w:val="1"/>
        </w:numPr>
      </w:pPr>
      <w:r w:rsidRPr="00273AA1">
        <w:t xml:space="preserve">the next </w:t>
      </w:r>
      <w:r w:rsidR="00E249D5">
        <w:t>5</w:t>
      </w:r>
      <w:r w:rsidR="00E249D5" w:rsidRPr="00273AA1">
        <w:t xml:space="preserve"> </w:t>
      </w:r>
      <w:r w:rsidRPr="00273AA1">
        <w:t xml:space="preserve">income years; or </w:t>
      </w:r>
    </w:p>
    <w:p w14:paraId="2E4BE993" w14:textId="77777777" w:rsidR="0073344F" w:rsidRPr="00273AA1" w:rsidRDefault="0073344F" w:rsidP="0073344F">
      <w:pPr>
        <w:pStyle w:val="Bullet"/>
        <w:numPr>
          <w:ilvl w:val="0"/>
          <w:numId w:val="1"/>
        </w:numPr>
      </w:pPr>
      <w:r w:rsidRPr="00273AA1">
        <w:t xml:space="preserve">the next 10 income years if the forced disposal or death was in relation to bovine tuberculosis. </w:t>
      </w:r>
    </w:p>
    <w:p w14:paraId="314C6B1E" w14:textId="4F6E70BF" w:rsidR="0073344F" w:rsidRPr="00273AA1" w:rsidRDefault="0073344F" w:rsidP="007E1EFA">
      <w:r w:rsidRPr="00273AA1">
        <w:t xml:space="preserve">Alternatively, primary producers can elect to spread such amounts over the disposal year and the next </w:t>
      </w:r>
      <w:r w:rsidR="00D15224">
        <w:t>4</w:t>
      </w:r>
      <w:r w:rsidR="00D15224" w:rsidRPr="00273AA1">
        <w:t xml:space="preserve"> </w:t>
      </w:r>
      <w:r w:rsidRPr="00273AA1">
        <w:t xml:space="preserve">income years. </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p>
    <w:p w14:paraId="5BB63903" w14:textId="77777777" w:rsidR="0073344F" w:rsidRPr="00273AA1" w:rsidRDefault="0073344F" w:rsidP="00252E05">
      <w:pPr>
        <w:pStyle w:val="Heading4"/>
      </w:pPr>
      <w:r w:rsidRPr="00273AA1">
        <w:t>B37</w:t>
      </w:r>
      <w:r w:rsidRPr="00273AA1">
        <w:tab/>
        <w:t>Farm Management Deposits scheme</w:t>
      </w:r>
    </w:p>
    <w:p w14:paraId="78B5FD21"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63E48EB" w14:textId="77777777">
        <w:trPr>
          <w:cantSplit/>
          <w:jc w:val="center"/>
        </w:trPr>
        <w:tc>
          <w:tcPr>
            <w:tcW w:w="967" w:type="dxa"/>
            <w:tcBorders>
              <w:top w:val="single" w:sz="2" w:space="0" w:color="auto"/>
              <w:bottom w:val="single" w:sz="2" w:space="0" w:color="auto"/>
            </w:tcBorders>
          </w:tcPr>
          <w:p w14:paraId="78BCE168" w14:textId="249E388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1204DE5" w14:textId="5437E0E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F58E816" w14:textId="10A0E2B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CC800B" w14:textId="585D9BD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058E216" w14:textId="371EB1C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CE659C2" w14:textId="450744E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C0E334E" w14:textId="7EE1C97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7D30A49" w14:textId="676B9F47" w:rsidR="0073344F" w:rsidRPr="00273AA1" w:rsidRDefault="0073344F">
            <w:pPr>
              <w:pStyle w:val="MeasureTableTextRightAligned"/>
            </w:pPr>
            <w:r w:rsidRPr="00273AA1">
              <w:t>2026</w:t>
            </w:r>
            <w:r w:rsidR="003F625B">
              <w:noBreakHyphen/>
            </w:r>
            <w:r w:rsidRPr="00273AA1">
              <w:t>27</w:t>
            </w:r>
          </w:p>
        </w:tc>
      </w:tr>
      <w:tr w:rsidR="0073344F" w:rsidRPr="00273AA1" w14:paraId="6FB181E2" w14:textId="77777777">
        <w:trPr>
          <w:cantSplit/>
          <w:jc w:val="center"/>
        </w:trPr>
        <w:tc>
          <w:tcPr>
            <w:tcW w:w="967" w:type="dxa"/>
            <w:tcBorders>
              <w:top w:val="single" w:sz="2" w:space="0" w:color="auto"/>
              <w:bottom w:val="single" w:sz="2" w:space="0" w:color="auto"/>
            </w:tcBorders>
          </w:tcPr>
          <w:p w14:paraId="5E803443" w14:textId="77777777" w:rsidR="0073344F" w:rsidRPr="00273AA1" w:rsidRDefault="0073344F">
            <w:pPr>
              <w:pStyle w:val="MeasureTableTextRightAligned"/>
            </w:pPr>
            <w:r w:rsidRPr="00273AA1">
              <w:t>215</w:t>
            </w:r>
          </w:p>
        </w:tc>
        <w:tc>
          <w:tcPr>
            <w:tcW w:w="967" w:type="dxa"/>
            <w:tcBorders>
              <w:top w:val="single" w:sz="2" w:space="0" w:color="auto"/>
              <w:bottom w:val="single" w:sz="2" w:space="0" w:color="auto"/>
            </w:tcBorders>
          </w:tcPr>
          <w:p w14:paraId="7761E6D2" w14:textId="77777777" w:rsidR="0073344F" w:rsidRPr="00273AA1" w:rsidRDefault="0073344F">
            <w:pPr>
              <w:pStyle w:val="MeasureTableTextRightAligned"/>
            </w:pPr>
            <w:r w:rsidRPr="00273AA1">
              <w:t>75</w:t>
            </w:r>
          </w:p>
        </w:tc>
        <w:tc>
          <w:tcPr>
            <w:tcW w:w="967" w:type="dxa"/>
            <w:tcBorders>
              <w:top w:val="single" w:sz="2" w:space="0" w:color="auto"/>
              <w:bottom w:val="single" w:sz="2" w:space="0" w:color="auto"/>
            </w:tcBorders>
            <w:vAlign w:val="bottom"/>
          </w:tcPr>
          <w:p w14:paraId="01E1097E" w14:textId="77777777" w:rsidR="0073344F" w:rsidRPr="00273AA1" w:rsidRDefault="0073344F">
            <w:pPr>
              <w:pStyle w:val="MeasureTableTextRightAligned"/>
            </w:pPr>
            <w:r w:rsidRPr="00273AA1">
              <w:t>55</w:t>
            </w:r>
          </w:p>
        </w:tc>
        <w:tc>
          <w:tcPr>
            <w:tcW w:w="967" w:type="dxa"/>
            <w:tcBorders>
              <w:top w:val="single" w:sz="2" w:space="0" w:color="auto"/>
              <w:bottom w:val="single" w:sz="2" w:space="0" w:color="auto"/>
            </w:tcBorders>
            <w:vAlign w:val="bottom"/>
          </w:tcPr>
          <w:p w14:paraId="3135DC59" w14:textId="77777777" w:rsidR="0073344F" w:rsidRPr="00273AA1" w:rsidRDefault="0073344F">
            <w:pPr>
              <w:pStyle w:val="MeasureTableTextRightAligned"/>
            </w:pPr>
            <w:r w:rsidRPr="00273AA1">
              <w:t>330</w:t>
            </w:r>
          </w:p>
        </w:tc>
        <w:tc>
          <w:tcPr>
            <w:tcW w:w="967" w:type="dxa"/>
            <w:tcBorders>
              <w:top w:val="single" w:sz="2" w:space="0" w:color="auto"/>
              <w:bottom w:val="single" w:sz="2" w:space="0" w:color="auto"/>
            </w:tcBorders>
            <w:vAlign w:val="bottom"/>
          </w:tcPr>
          <w:p w14:paraId="7A53174D" w14:textId="77777777" w:rsidR="0073344F" w:rsidRPr="00273AA1" w:rsidRDefault="0073344F">
            <w:pPr>
              <w:pStyle w:val="MeasureTableTextRightAligned"/>
            </w:pPr>
            <w:r w:rsidRPr="00273AA1">
              <w:t>215</w:t>
            </w:r>
          </w:p>
        </w:tc>
        <w:tc>
          <w:tcPr>
            <w:tcW w:w="967" w:type="dxa"/>
            <w:gridSpan w:val="2"/>
            <w:tcBorders>
              <w:top w:val="single" w:sz="2" w:space="0" w:color="auto"/>
              <w:bottom w:val="single" w:sz="2" w:space="0" w:color="auto"/>
            </w:tcBorders>
            <w:vAlign w:val="bottom"/>
          </w:tcPr>
          <w:p w14:paraId="60B1D51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147BCD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823C7B6" w14:textId="77777777" w:rsidR="0073344F" w:rsidRPr="00273AA1" w:rsidRDefault="0073344F">
            <w:pPr>
              <w:pStyle w:val="MeasureTableTextRightAligned"/>
            </w:pPr>
            <w:r w:rsidRPr="00273AA1">
              <w:t>*</w:t>
            </w:r>
          </w:p>
        </w:tc>
      </w:tr>
      <w:tr w:rsidR="0073344F" w:rsidRPr="00273AA1" w14:paraId="00E9DF32" w14:textId="77777777">
        <w:trPr>
          <w:cantSplit/>
          <w:jc w:val="center"/>
        </w:trPr>
        <w:tc>
          <w:tcPr>
            <w:tcW w:w="1934" w:type="dxa"/>
            <w:gridSpan w:val="2"/>
            <w:tcBorders>
              <w:top w:val="single" w:sz="2" w:space="0" w:color="auto"/>
              <w:bottom w:val="nil"/>
            </w:tcBorders>
          </w:tcPr>
          <w:p w14:paraId="07D0A31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A0DFAC7"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355A986F" w14:textId="3D3A3DA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F96A2A1" w14:textId="77777777" w:rsidR="0073344F" w:rsidRPr="00273AA1" w:rsidRDefault="0073344F">
            <w:pPr>
              <w:pStyle w:val="MeasureTableTextLeftAligned"/>
            </w:pPr>
            <w:r w:rsidRPr="00273AA1">
              <w:t>B36</w:t>
            </w:r>
          </w:p>
        </w:tc>
      </w:tr>
      <w:tr w:rsidR="0073344F" w:rsidRPr="00273AA1" w14:paraId="33FF9A62" w14:textId="77777777">
        <w:trPr>
          <w:cantSplit/>
          <w:jc w:val="center"/>
        </w:trPr>
        <w:tc>
          <w:tcPr>
            <w:tcW w:w="1934" w:type="dxa"/>
            <w:gridSpan w:val="2"/>
            <w:tcBorders>
              <w:top w:val="nil"/>
              <w:bottom w:val="nil"/>
            </w:tcBorders>
          </w:tcPr>
          <w:p w14:paraId="2724397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3BC40FA"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58157A24" w14:textId="77777777" w:rsidR="0073344F" w:rsidRPr="00273AA1" w:rsidRDefault="0073344F">
            <w:pPr>
              <w:pStyle w:val="MeasureTableTextItalic"/>
            </w:pPr>
            <w:r w:rsidRPr="00273AA1">
              <w:t>* Category</w:t>
            </w:r>
          </w:p>
        </w:tc>
        <w:tc>
          <w:tcPr>
            <w:tcW w:w="1124" w:type="dxa"/>
            <w:gridSpan w:val="2"/>
            <w:tcBorders>
              <w:top w:val="nil"/>
              <w:bottom w:val="nil"/>
            </w:tcBorders>
          </w:tcPr>
          <w:p w14:paraId="4AFBABEE" w14:textId="77777777" w:rsidR="0073344F" w:rsidRPr="00273AA1" w:rsidRDefault="0073344F">
            <w:pPr>
              <w:pStyle w:val="MeasureTableTextLeftAligned"/>
            </w:pPr>
            <w:r w:rsidRPr="00273AA1">
              <w:t>3+</w:t>
            </w:r>
          </w:p>
        </w:tc>
      </w:tr>
      <w:tr w:rsidR="0073344F" w:rsidRPr="00273AA1" w14:paraId="7D4F4912" w14:textId="77777777">
        <w:trPr>
          <w:cantSplit/>
          <w:jc w:val="center"/>
        </w:trPr>
        <w:tc>
          <w:tcPr>
            <w:tcW w:w="1934" w:type="dxa"/>
            <w:gridSpan w:val="2"/>
            <w:tcBorders>
              <w:top w:val="nil"/>
              <w:bottom w:val="nil"/>
            </w:tcBorders>
          </w:tcPr>
          <w:p w14:paraId="6FD2820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9D36457" w14:textId="77777777" w:rsidR="0073344F" w:rsidRPr="00273AA1" w:rsidRDefault="0073344F">
            <w:pPr>
              <w:pStyle w:val="MeasureTableTextLeftAligned"/>
            </w:pPr>
            <w:r w:rsidRPr="00273AA1">
              <w:t>1999</w:t>
            </w:r>
          </w:p>
        </w:tc>
        <w:tc>
          <w:tcPr>
            <w:tcW w:w="1500" w:type="dxa"/>
            <w:gridSpan w:val="2"/>
            <w:tcBorders>
              <w:top w:val="nil"/>
              <w:bottom w:val="nil"/>
            </w:tcBorders>
          </w:tcPr>
          <w:p w14:paraId="3DBD4C2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21E3E78" w14:textId="77777777" w:rsidR="0073344F" w:rsidRPr="00273AA1" w:rsidRDefault="0073344F">
            <w:pPr>
              <w:pStyle w:val="MeasureTableTextLeftAligned"/>
            </w:pPr>
          </w:p>
        </w:tc>
      </w:tr>
      <w:tr w:rsidR="0073344F" w:rsidRPr="00273AA1" w14:paraId="309FDAF6" w14:textId="77777777">
        <w:trPr>
          <w:cantSplit/>
          <w:jc w:val="center"/>
        </w:trPr>
        <w:tc>
          <w:tcPr>
            <w:tcW w:w="1934" w:type="dxa"/>
            <w:gridSpan w:val="2"/>
            <w:tcBorders>
              <w:top w:val="nil"/>
            </w:tcBorders>
          </w:tcPr>
          <w:p w14:paraId="65B342AE" w14:textId="77777777" w:rsidR="0073344F" w:rsidRPr="00273AA1" w:rsidRDefault="0073344F">
            <w:pPr>
              <w:pStyle w:val="MeasureTableTextItalic"/>
            </w:pPr>
            <w:r w:rsidRPr="00273AA1">
              <w:t>Legislative reference:</w:t>
            </w:r>
          </w:p>
        </w:tc>
        <w:tc>
          <w:tcPr>
            <w:tcW w:w="5803" w:type="dxa"/>
            <w:gridSpan w:val="8"/>
            <w:tcBorders>
              <w:top w:val="nil"/>
            </w:tcBorders>
          </w:tcPr>
          <w:p w14:paraId="2911F2E4"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393 of the </w:t>
            </w:r>
            <w:r w:rsidRPr="00273AA1">
              <w:rPr>
                <w:rFonts w:ascii="Arial" w:hAnsi="Arial" w:cs="Arial"/>
                <w:i/>
                <w:iCs/>
                <w:color w:val="000000"/>
                <w:sz w:val="16"/>
                <w:szCs w:val="16"/>
              </w:rPr>
              <w:t>Income Tax Assessment Act 1997</w:t>
            </w:r>
          </w:p>
        </w:tc>
      </w:tr>
    </w:tbl>
    <w:p w14:paraId="7F9FE9CD" w14:textId="77777777" w:rsidR="0073344F" w:rsidRPr="00273AA1" w:rsidRDefault="0073344F" w:rsidP="0073344F">
      <w:pPr>
        <w:pStyle w:val="MeasureTableHeading"/>
      </w:pPr>
    </w:p>
    <w:p w14:paraId="34D966E4" w14:textId="6E634D95" w:rsidR="0073344F" w:rsidRPr="00273AA1" w:rsidRDefault="0073344F" w:rsidP="0073344F">
      <w:r w:rsidRPr="00273AA1">
        <w:t xml:space="preserve">Under the benchmark, income from primary production is generally assessable in the year in which it is derived. However, the Farm Management Deposits (FMD) </w:t>
      </w:r>
      <w:r w:rsidRPr="00273AA1">
        <w:fldChar w:fldCharType="begin"/>
      </w:r>
      <w:r w:rsidRPr="00273AA1">
        <w:instrText xml:space="preserve"> XE </w:instrText>
      </w:r>
      <w:r w:rsidR="003F625B">
        <w:instrText>“</w:instrText>
      </w:r>
      <w:r w:rsidRPr="00273AA1">
        <w:instrText>Farm Management Deposits</w:instrText>
      </w:r>
      <w:r w:rsidR="003F625B">
        <w:instrText>”</w:instrText>
      </w:r>
      <w:r w:rsidRPr="00273AA1">
        <w:instrText xml:space="preserve"> </w:instrText>
      </w:r>
      <w:r w:rsidRPr="00273AA1">
        <w:fldChar w:fldCharType="end"/>
      </w:r>
      <w:r w:rsidRPr="00273AA1">
        <w:t>scheme allows primary producers (with no more than $100,000 of non</w:t>
      </w:r>
      <w:r w:rsidR="003F625B">
        <w:noBreakHyphen/>
      </w:r>
      <w:r w:rsidRPr="00273AA1">
        <w:t xml:space="preserve">primary production income) to defer the recognition of assessable income where the income is deposited into an FMD account. </w:t>
      </w:r>
    </w:p>
    <w:p w14:paraId="134D17C4" w14:textId="496DFE5B" w:rsidR="0073344F" w:rsidRPr="00273AA1" w:rsidRDefault="0073344F" w:rsidP="0073344F">
      <w:r w:rsidRPr="00273AA1">
        <w:t xml:space="preserve">Primary producers can claim deductions for deposits made into their FMD account in the income year of deposit, with subsequent withdrawals being assessed in the income </w:t>
      </w:r>
      <w:r w:rsidRPr="00273AA1">
        <w:lastRenderedPageBreak/>
        <w:t xml:space="preserve">year of withdrawal. The FMD scheme has a maximum limit on deposits of $800,000 on deposits from 1 July 2016. </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p>
    <w:p w14:paraId="0F957301" w14:textId="77777777" w:rsidR="0073344F" w:rsidRPr="00273AA1" w:rsidRDefault="0073344F" w:rsidP="00252E05">
      <w:pPr>
        <w:pStyle w:val="Heading4"/>
      </w:pPr>
      <w:r w:rsidRPr="00273AA1">
        <w:t>B38</w:t>
      </w:r>
      <w:r w:rsidRPr="00273AA1">
        <w:tab/>
        <w:t>Income tax averaging for primary producers</w:t>
      </w:r>
    </w:p>
    <w:p w14:paraId="736994B3"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89720A3" w14:textId="77777777">
        <w:trPr>
          <w:cantSplit/>
          <w:jc w:val="center"/>
        </w:trPr>
        <w:tc>
          <w:tcPr>
            <w:tcW w:w="967" w:type="dxa"/>
            <w:tcBorders>
              <w:top w:val="single" w:sz="2" w:space="0" w:color="auto"/>
              <w:bottom w:val="single" w:sz="2" w:space="0" w:color="auto"/>
            </w:tcBorders>
          </w:tcPr>
          <w:p w14:paraId="347A7EBB" w14:textId="0BF08D4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A5C8E65" w14:textId="7EBBB6E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BCF96F4" w14:textId="21A220E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5DED572" w14:textId="0BC4C30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0AF6934" w14:textId="4EF9050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463D438" w14:textId="2E6C51C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4D14A80" w14:textId="3A88748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C23E864" w14:textId="745AE6CB" w:rsidR="0073344F" w:rsidRPr="00273AA1" w:rsidRDefault="0073344F">
            <w:pPr>
              <w:pStyle w:val="MeasureTableTextRightAligned"/>
            </w:pPr>
            <w:r w:rsidRPr="00273AA1">
              <w:t>2026</w:t>
            </w:r>
            <w:r w:rsidR="003F625B">
              <w:noBreakHyphen/>
            </w:r>
            <w:r w:rsidRPr="00273AA1">
              <w:t>27</w:t>
            </w:r>
          </w:p>
        </w:tc>
      </w:tr>
      <w:tr w:rsidR="0073344F" w:rsidRPr="00273AA1" w14:paraId="334FA049" w14:textId="77777777">
        <w:trPr>
          <w:cantSplit/>
          <w:jc w:val="center"/>
        </w:trPr>
        <w:tc>
          <w:tcPr>
            <w:tcW w:w="967" w:type="dxa"/>
            <w:tcBorders>
              <w:top w:val="single" w:sz="2" w:space="0" w:color="auto"/>
              <w:bottom w:val="single" w:sz="2" w:space="0" w:color="auto"/>
            </w:tcBorders>
          </w:tcPr>
          <w:p w14:paraId="58CC0506" w14:textId="77777777" w:rsidR="0073344F" w:rsidRPr="00273AA1" w:rsidRDefault="0073344F">
            <w:pPr>
              <w:pStyle w:val="MeasureTableTextRightAligned"/>
            </w:pPr>
            <w:r w:rsidRPr="00273AA1">
              <w:t>130</w:t>
            </w:r>
          </w:p>
        </w:tc>
        <w:tc>
          <w:tcPr>
            <w:tcW w:w="967" w:type="dxa"/>
            <w:tcBorders>
              <w:top w:val="single" w:sz="2" w:space="0" w:color="auto"/>
              <w:bottom w:val="single" w:sz="2" w:space="0" w:color="auto"/>
            </w:tcBorders>
          </w:tcPr>
          <w:p w14:paraId="25E9A21B" w14:textId="77777777"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0EFCA101" w14:textId="77777777" w:rsidR="0073344F" w:rsidRPr="00273AA1" w:rsidRDefault="0073344F">
            <w:pPr>
              <w:pStyle w:val="MeasureTableTextRightAligned"/>
            </w:pPr>
            <w:r w:rsidRPr="00273AA1">
              <w:t>265</w:t>
            </w:r>
          </w:p>
        </w:tc>
        <w:tc>
          <w:tcPr>
            <w:tcW w:w="967" w:type="dxa"/>
            <w:tcBorders>
              <w:top w:val="single" w:sz="2" w:space="0" w:color="auto"/>
              <w:bottom w:val="single" w:sz="2" w:space="0" w:color="auto"/>
            </w:tcBorders>
            <w:vAlign w:val="bottom"/>
          </w:tcPr>
          <w:p w14:paraId="0CB969E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01F66E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FBC86E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E90794D"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78A64F4" w14:textId="77777777" w:rsidR="0073344F" w:rsidRPr="00273AA1" w:rsidRDefault="0073344F">
            <w:pPr>
              <w:pStyle w:val="MeasureTableTextRightAligned"/>
            </w:pPr>
            <w:r w:rsidRPr="00273AA1">
              <w:t>*</w:t>
            </w:r>
          </w:p>
        </w:tc>
      </w:tr>
      <w:tr w:rsidR="0073344F" w:rsidRPr="00273AA1" w14:paraId="27B32D74" w14:textId="77777777">
        <w:trPr>
          <w:cantSplit/>
          <w:jc w:val="center"/>
        </w:trPr>
        <w:tc>
          <w:tcPr>
            <w:tcW w:w="1934" w:type="dxa"/>
            <w:gridSpan w:val="2"/>
            <w:tcBorders>
              <w:top w:val="single" w:sz="2" w:space="0" w:color="auto"/>
              <w:bottom w:val="nil"/>
            </w:tcBorders>
          </w:tcPr>
          <w:p w14:paraId="10C4DA7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AFE3882"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35CACA4A" w14:textId="7C53790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FBF447C" w14:textId="77777777" w:rsidR="0073344F" w:rsidRPr="00273AA1" w:rsidRDefault="0073344F">
            <w:pPr>
              <w:pStyle w:val="MeasureTableTextLeftAligned"/>
            </w:pPr>
            <w:r w:rsidRPr="00273AA1">
              <w:t>B37</w:t>
            </w:r>
          </w:p>
        </w:tc>
      </w:tr>
      <w:tr w:rsidR="0073344F" w:rsidRPr="00273AA1" w14:paraId="6571AED5" w14:textId="77777777">
        <w:trPr>
          <w:cantSplit/>
          <w:jc w:val="center"/>
        </w:trPr>
        <w:tc>
          <w:tcPr>
            <w:tcW w:w="1934" w:type="dxa"/>
            <w:gridSpan w:val="2"/>
            <w:tcBorders>
              <w:top w:val="nil"/>
              <w:bottom w:val="nil"/>
            </w:tcBorders>
          </w:tcPr>
          <w:p w14:paraId="1FE37DE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561DAAF" w14:textId="77777777" w:rsidR="0073344F" w:rsidRPr="00273AA1" w:rsidRDefault="0073344F">
            <w:pPr>
              <w:pStyle w:val="MeasureTableTextLeftAligned"/>
            </w:pPr>
            <w:r w:rsidRPr="00273AA1">
              <w:t>High</w:t>
            </w:r>
          </w:p>
        </w:tc>
        <w:tc>
          <w:tcPr>
            <w:tcW w:w="1500" w:type="dxa"/>
            <w:gridSpan w:val="2"/>
            <w:tcBorders>
              <w:top w:val="nil"/>
              <w:bottom w:val="nil"/>
            </w:tcBorders>
          </w:tcPr>
          <w:p w14:paraId="460F6EA0" w14:textId="77777777" w:rsidR="0073344F" w:rsidRPr="00273AA1" w:rsidRDefault="0073344F">
            <w:pPr>
              <w:pStyle w:val="MeasureTableTextItalic"/>
            </w:pPr>
            <w:r w:rsidRPr="00273AA1">
              <w:t>* Category</w:t>
            </w:r>
          </w:p>
        </w:tc>
        <w:tc>
          <w:tcPr>
            <w:tcW w:w="1124" w:type="dxa"/>
            <w:gridSpan w:val="2"/>
            <w:tcBorders>
              <w:top w:val="nil"/>
              <w:bottom w:val="nil"/>
            </w:tcBorders>
          </w:tcPr>
          <w:p w14:paraId="5913BE20" w14:textId="77777777" w:rsidR="0073344F" w:rsidRPr="00273AA1" w:rsidRDefault="0073344F">
            <w:pPr>
              <w:pStyle w:val="MeasureTableTextLeftAligned"/>
            </w:pPr>
            <w:r w:rsidRPr="00273AA1">
              <w:t>3+</w:t>
            </w:r>
          </w:p>
        </w:tc>
      </w:tr>
      <w:tr w:rsidR="0073344F" w:rsidRPr="00273AA1" w14:paraId="3D5ED8F7" w14:textId="77777777">
        <w:trPr>
          <w:cantSplit/>
          <w:jc w:val="center"/>
        </w:trPr>
        <w:tc>
          <w:tcPr>
            <w:tcW w:w="1934" w:type="dxa"/>
            <w:gridSpan w:val="2"/>
            <w:tcBorders>
              <w:top w:val="nil"/>
              <w:bottom w:val="nil"/>
            </w:tcBorders>
          </w:tcPr>
          <w:p w14:paraId="554D201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AD4A564"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AD9A60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AC40775" w14:textId="77777777" w:rsidR="0073344F" w:rsidRPr="00273AA1" w:rsidRDefault="0073344F">
            <w:pPr>
              <w:pStyle w:val="MeasureTableTextLeftAligned"/>
            </w:pPr>
          </w:p>
        </w:tc>
      </w:tr>
      <w:tr w:rsidR="0073344F" w:rsidRPr="00273AA1" w14:paraId="70E7673D" w14:textId="77777777">
        <w:trPr>
          <w:cantSplit/>
          <w:jc w:val="center"/>
        </w:trPr>
        <w:tc>
          <w:tcPr>
            <w:tcW w:w="1934" w:type="dxa"/>
            <w:gridSpan w:val="2"/>
            <w:tcBorders>
              <w:top w:val="nil"/>
            </w:tcBorders>
          </w:tcPr>
          <w:p w14:paraId="7AB63DD0" w14:textId="77777777" w:rsidR="0073344F" w:rsidRPr="00273AA1" w:rsidRDefault="0073344F">
            <w:pPr>
              <w:pStyle w:val="MeasureTableTextItalic"/>
            </w:pPr>
            <w:r w:rsidRPr="00273AA1">
              <w:t>Legislative reference:</w:t>
            </w:r>
          </w:p>
        </w:tc>
        <w:tc>
          <w:tcPr>
            <w:tcW w:w="5803" w:type="dxa"/>
            <w:gridSpan w:val="8"/>
            <w:tcBorders>
              <w:top w:val="nil"/>
            </w:tcBorders>
          </w:tcPr>
          <w:p w14:paraId="3C6E5CB5"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Division 392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7870870B" w14:textId="77777777" w:rsidR="0073344F" w:rsidRPr="00273AA1" w:rsidRDefault="0073344F" w:rsidP="0073344F">
      <w:pPr>
        <w:pStyle w:val="MeasureTableHeading"/>
      </w:pPr>
    </w:p>
    <w:p w14:paraId="0FF9A2D1" w14:textId="7C487CE2" w:rsidR="0073344F" w:rsidRPr="00273AA1" w:rsidRDefault="0073344F" w:rsidP="0073344F">
      <w:r w:rsidRPr="00273AA1">
        <w:t xml:space="preserve">The benchmark tax treatment is that income tax is calculated on the taxable income of a taxpayer for an income year at their applicable rate of tax. However, primary producers, unless they have opted out, calculate their tax at a tax rate based on their average income earned over the previous </w:t>
      </w:r>
      <w:r w:rsidR="00DD23EC">
        <w:t>5</w:t>
      </w:r>
      <w:r w:rsidR="00DD23EC" w:rsidRPr="00273AA1">
        <w:t xml:space="preserve"> </w:t>
      </w:r>
      <w:r w:rsidRPr="00273AA1">
        <w:t>income years to smooth their income tax liability. Primary producers that choose to opt out of income tax averaging are able to re</w:t>
      </w:r>
      <w:r w:rsidR="003F625B">
        <w:noBreakHyphen/>
      </w:r>
      <w:r w:rsidRPr="00273AA1">
        <w:t>enter the system after 10 income years.</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Income averaging:Primary producers</w:instrText>
      </w:r>
      <w:r w:rsidR="003F625B">
        <w:instrText>”</w:instrText>
      </w:r>
      <w:r w:rsidRPr="00273AA1">
        <w:instrText xml:space="preserve"> </w:instrText>
      </w:r>
      <w:r w:rsidRPr="00273AA1">
        <w:fldChar w:fldCharType="end"/>
      </w:r>
    </w:p>
    <w:p w14:paraId="76E7DC1A" w14:textId="77777777" w:rsidR="0073344F" w:rsidRPr="00273AA1" w:rsidRDefault="0073344F" w:rsidP="00252E05">
      <w:pPr>
        <w:pStyle w:val="Heading4"/>
      </w:pPr>
      <w:r w:rsidRPr="00273AA1">
        <w:t>B39</w:t>
      </w:r>
      <w:r w:rsidRPr="00273AA1">
        <w:tab/>
        <w:t>Primary producers – concessional tax treatment for carbon abatement income</w:t>
      </w:r>
    </w:p>
    <w:p w14:paraId="37F3C9C8"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4DB3068" w14:textId="77777777">
        <w:trPr>
          <w:cantSplit/>
          <w:jc w:val="center"/>
        </w:trPr>
        <w:tc>
          <w:tcPr>
            <w:tcW w:w="967" w:type="dxa"/>
            <w:tcBorders>
              <w:top w:val="single" w:sz="2" w:space="0" w:color="auto"/>
              <w:bottom w:val="single" w:sz="2" w:space="0" w:color="auto"/>
            </w:tcBorders>
          </w:tcPr>
          <w:p w14:paraId="1E90CCB5" w14:textId="384E3AF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40A076F" w14:textId="1CE0021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FCBF254" w14:textId="2B607A8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1C8BE2" w14:textId="588B13A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82F313F" w14:textId="530E2E8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81170E" w14:textId="356CB3A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45E2D68" w14:textId="46C76E8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C00C6E5" w14:textId="214EF2D6" w:rsidR="0073344F" w:rsidRPr="00273AA1" w:rsidRDefault="0073344F">
            <w:pPr>
              <w:pStyle w:val="MeasureTableTextRightAligned"/>
            </w:pPr>
            <w:r w:rsidRPr="00273AA1">
              <w:t>2026</w:t>
            </w:r>
            <w:r w:rsidR="003F625B">
              <w:noBreakHyphen/>
            </w:r>
            <w:r w:rsidRPr="00273AA1">
              <w:t>27</w:t>
            </w:r>
          </w:p>
        </w:tc>
      </w:tr>
      <w:tr w:rsidR="0073344F" w:rsidRPr="00273AA1" w14:paraId="0C9C14A2" w14:textId="77777777">
        <w:trPr>
          <w:cantSplit/>
          <w:jc w:val="center"/>
        </w:trPr>
        <w:tc>
          <w:tcPr>
            <w:tcW w:w="967" w:type="dxa"/>
            <w:tcBorders>
              <w:top w:val="single" w:sz="2" w:space="0" w:color="auto"/>
              <w:bottom w:val="single" w:sz="2" w:space="0" w:color="auto"/>
            </w:tcBorders>
          </w:tcPr>
          <w:p w14:paraId="17DCF14E" w14:textId="1EACB877"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122209FE" w14:textId="60484163"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3EE601C8" w14:textId="03C36048"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18DF2B74" w14:textId="42F1D0F8"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4492B3CB"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4B08447E" w14:textId="77777777" w:rsidR="0073344F" w:rsidRPr="00273AA1" w:rsidRDefault="0073344F">
            <w:pPr>
              <w:pStyle w:val="MeasureTableTextRightAligned"/>
            </w:pPr>
            <w:r w:rsidRPr="00273AA1">
              <w:t>2</w:t>
            </w:r>
          </w:p>
        </w:tc>
        <w:tc>
          <w:tcPr>
            <w:tcW w:w="967" w:type="dxa"/>
            <w:gridSpan w:val="2"/>
            <w:tcBorders>
              <w:top w:val="single" w:sz="2" w:space="0" w:color="auto"/>
              <w:bottom w:val="single" w:sz="2" w:space="0" w:color="auto"/>
            </w:tcBorders>
            <w:vAlign w:val="bottom"/>
          </w:tcPr>
          <w:p w14:paraId="17387622" w14:textId="77777777" w:rsidR="0073344F" w:rsidRPr="00273AA1" w:rsidRDefault="0073344F">
            <w:pPr>
              <w:pStyle w:val="MeasureTableTextRightAligned"/>
            </w:pPr>
            <w:r w:rsidRPr="00273AA1">
              <w:t>3</w:t>
            </w:r>
          </w:p>
        </w:tc>
        <w:tc>
          <w:tcPr>
            <w:tcW w:w="968" w:type="dxa"/>
            <w:tcBorders>
              <w:top w:val="single" w:sz="2" w:space="0" w:color="auto"/>
              <w:bottom w:val="single" w:sz="2" w:space="0" w:color="auto"/>
            </w:tcBorders>
            <w:vAlign w:val="bottom"/>
          </w:tcPr>
          <w:p w14:paraId="6C18C074" w14:textId="77777777" w:rsidR="0073344F" w:rsidRPr="00273AA1" w:rsidRDefault="0073344F">
            <w:pPr>
              <w:pStyle w:val="MeasureTableTextRightAligned"/>
            </w:pPr>
            <w:r w:rsidRPr="00273AA1">
              <w:t>3</w:t>
            </w:r>
          </w:p>
        </w:tc>
      </w:tr>
      <w:tr w:rsidR="0073344F" w:rsidRPr="00273AA1" w14:paraId="21D68C99" w14:textId="77777777">
        <w:trPr>
          <w:cantSplit/>
          <w:jc w:val="center"/>
        </w:trPr>
        <w:tc>
          <w:tcPr>
            <w:tcW w:w="1934" w:type="dxa"/>
            <w:gridSpan w:val="2"/>
            <w:tcBorders>
              <w:top w:val="single" w:sz="2" w:space="0" w:color="auto"/>
              <w:bottom w:val="nil"/>
            </w:tcBorders>
          </w:tcPr>
          <w:p w14:paraId="5AD0534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518C9FB"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23095237" w14:textId="309E797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7A3CC04" w14:textId="77777777" w:rsidR="0073344F" w:rsidRPr="00273AA1" w:rsidRDefault="0073344F">
            <w:pPr>
              <w:pStyle w:val="MeasureTableTextLeftAligned"/>
            </w:pPr>
            <w:r w:rsidRPr="00273AA1">
              <w:t>B38</w:t>
            </w:r>
          </w:p>
        </w:tc>
      </w:tr>
      <w:tr w:rsidR="0073344F" w:rsidRPr="00273AA1" w14:paraId="03D248CF" w14:textId="77777777">
        <w:trPr>
          <w:cantSplit/>
          <w:jc w:val="center"/>
        </w:trPr>
        <w:tc>
          <w:tcPr>
            <w:tcW w:w="1934" w:type="dxa"/>
            <w:gridSpan w:val="2"/>
            <w:tcBorders>
              <w:top w:val="nil"/>
              <w:bottom w:val="nil"/>
            </w:tcBorders>
          </w:tcPr>
          <w:p w14:paraId="3EDC869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D2389B3" w14:textId="77777777" w:rsidR="0073344F" w:rsidRPr="00273AA1" w:rsidRDefault="0073344F">
            <w:pPr>
              <w:pStyle w:val="MeasureTableTextLeftAligned"/>
            </w:pPr>
            <w:r w:rsidRPr="00273AA1">
              <w:t>Low</w:t>
            </w:r>
          </w:p>
        </w:tc>
        <w:tc>
          <w:tcPr>
            <w:tcW w:w="1500" w:type="dxa"/>
            <w:gridSpan w:val="2"/>
            <w:tcBorders>
              <w:top w:val="nil"/>
              <w:bottom w:val="nil"/>
            </w:tcBorders>
          </w:tcPr>
          <w:p w14:paraId="476658C4" w14:textId="77777777" w:rsidR="0073344F" w:rsidRPr="00273AA1" w:rsidRDefault="0073344F">
            <w:pPr>
              <w:pStyle w:val="MeasureTableTextItalic"/>
            </w:pPr>
          </w:p>
        </w:tc>
        <w:tc>
          <w:tcPr>
            <w:tcW w:w="1124" w:type="dxa"/>
            <w:gridSpan w:val="2"/>
            <w:tcBorders>
              <w:top w:val="nil"/>
              <w:bottom w:val="nil"/>
            </w:tcBorders>
          </w:tcPr>
          <w:p w14:paraId="3C682EA5" w14:textId="77777777" w:rsidR="0073344F" w:rsidRPr="00273AA1" w:rsidRDefault="0073344F">
            <w:pPr>
              <w:pStyle w:val="MeasureTableTextLeftAligned"/>
            </w:pPr>
          </w:p>
        </w:tc>
      </w:tr>
      <w:tr w:rsidR="0073344F" w:rsidRPr="00273AA1" w14:paraId="15FA9D40" w14:textId="77777777">
        <w:trPr>
          <w:cantSplit/>
          <w:jc w:val="center"/>
        </w:trPr>
        <w:tc>
          <w:tcPr>
            <w:tcW w:w="1934" w:type="dxa"/>
            <w:gridSpan w:val="2"/>
            <w:tcBorders>
              <w:top w:val="nil"/>
              <w:bottom w:val="nil"/>
            </w:tcBorders>
          </w:tcPr>
          <w:p w14:paraId="353FF10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0DC253" w14:textId="77777777" w:rsidR="0073344F" w:rsidRPr="00273AA1" w:rsidRDefault="0073344F">
            <w:pPr>
              <w:pStyle w:val="MeasureTableTextLeftAligned"/>
            </w:pPr>
            <w:r w:rsidRPr="00273AA1">
              <w:t>1 July 2022</w:t>
            </w:r>
          </w:p>
        </w:tc>
        <w:tc>
          <w:tcPr>
            <w:tcW w:w="1500" w:type="dxa"/>
            <w:gridSpan w:val="2"/>
            <w:tcBorders>
              <w:top w:val="nil"/>
              <w:bottom w:val="nil"/>
            </w:tcBorders>
          </w:tcPr>
          <w:p w14:paraId="37E4D9D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1871341" w14:textId="77777777" w:rsidR="0073344F" w:rsidRPr="00273AA1" w:rsidRDefault="0073344F">
            <w:pPr>
              <w:pStyle w:val="MeasureTableTextLeftAligned"/>
            </w:pPr>
          </w:p>
        </w:tc>
      </w:tr>
      <w:tr w:rsidR="0073344F" w:rsidRPr="00273AA1" w14:paraId="6BFD1733" w14:textId="77777777">
        <w:trPr>
          <w:cantSplit/>
          <w:jc w:val="center"/>
        </w:trPr>
        <w:tc>
          <w:tcPr>
            <w:tcW w:w="1934" w:type="dxa"/>
            <w:gridSpan w:val="2"/>
            <w:tcBorders>
              <w:top w:val="nil"/>
            </w:tcBorders>
          </w:tcPr>
          <w:p w14:paraId="4A6F64A9" w14:textId="77777777" w:rsidR="0073344F" w:rsidRPr="00273AA1" w:rsidRDefault="0073344F">
            <w:pPr>
              <w:pStyle w:val="MeasureTableTextItalic"/>
            </w:pPr>
            <w:r w:rsidRPr="00273AA1">
              <w:t>Legislative reference:</w:t>
            </w:r>
          </w:p>
        </w:tc>
        <w:tc>
          <w:tcPr>
            <w:tcW w:w="5803" w:type="dxa"/>
            <w:gridSpan w:val="8"/>
            <w:tcBorders>
              <w:top w:val="nil"/>
            </w:tcBorders>
          </w:tcPr>
          <w:p w14:paraId="2E757B04" w14:textId="4524D5BD"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 392 and Subdivisions 420</w:t>
            </w:r>
            <w:r w:rsidR="003F625B">
              <w:rPr>
                <w:rFonts w:ascii="Arial" w:hAnsi="Arial" w:cs="Arial"/>
                <w:sz w:val="17"/>
                <w:szCs w:val="17"/>
              </w:rPr>
              <w:noBreakHyphen/>
            </w:r>
            <w:r w:rsidRPr="00273AA1">
              <w:rPr>
                <w:rFonts w:ascii="Arial" w:hAnsi="Arial" w:cs="Arial"/>
                <w:sz w:val="17"/>
                <w:szCs w:val="17"/>
              </w:rPr>
              <w:t>A and 420</w:t>
            </w:r>
            <w:r w:rsidR="003F625B">
              <w:rPr>
                <w:rFonts w:ascii="Arial" w:hAnsi="Arial" w:cs="Arial"/>
                <w:sz w:val="17"/>
                <w:szCs w:val="17"/>
              </w:rPr>
              <w:noBreakHyphen/>
            </w:r>
            <w:r w:rsidRPr="00273AA1">
              <w:rPr>
                <w:rFonts w:ascii="Arial" w:hAnsi="Arial" w:cs="Arial"/>
                <w:sz w:val="17"/>
                <w:szCs w:val="17"/>
              </w:rPr>
              <w:t xml:space="preserve">D of the </w:t>
            </w:r>
            <w:r w:rsidRPr="00273AA1">
              <w:rPr>
                <w:rFonts w:ascii="Arial" w:hAnsi="Arial" w:cs="Arial"/>
                <w:i/>
                <w:iCs/>
                <w:color w:val="000000"/>
                <w:sz w:val="16"/>
                <w:szCs w:val="16"/>
              </w:rPr>
              <w:t>Income Tax Assessment Act</w:t>
            </w:r>
            <w:r w:rsidRPr="00273AA1">
              <w:rPr>
                <w:rFonts w:ascii="Arial" w:hAnsi="Arial" w:cs="Arial"/>
                <w:sz w:val="17"/>
                <w:szCs w:val="17"/>
              </w:rPr>
              <w:t xml:space="preserve"> </w:t>
            </w:r>
            <w:r w:rsidRPr="00273AA1">
              <w:rPr>
                <w:rFonts w:ascii="Arial" w:hAnsi="Arial" w:cs="Arial"/>
                <w:i/>
                <w:iCs/>
                <w:color w:val="000000"/>
                <w:sz w:val="16"/>
                <w:szCs w:val="16"/>
              </w:rPr>
              <w:t>1997</w:t>
            </w:r>
          </w:p>
        </w:tc>
      </w:tr>
    </w:tbl>
    <w:p w14:paraId="676FFC0E" w14:textId="77777777" w:rsidR="0073344F" w:rsidRPr="00273AA1" w:rsidRDefault="0073344F" w:rsidP="0073344F">
      <w:pPr>
        <w:pStyle w:val="MeasureTableHeading"/>
      </w:pPr>
    </w:p>
    <w:p w14:paraId="4E25A117" w14:textId="77777777" w:rsidR="0073344F" w:rsidRPr="00273AA1" w:rsidRDefault="0073344F" w:rsidP="0073344F">
      <w:r w:rsidRPr="00273AA1">
        <w:t xml:space="preserve">Under the benchmark, Australian Carbon Credit Unit (ACCU) holders are taxed based on changes in the value of their ACCUs held each year, with increases in the value of ACCUs held resulting in assessable income and decreases in value resulting in deductions. </w:t>
      </w:r>
    </w:p>
    <w:p w14:paraId="14A1E0CD" w14:textId="77777777" w:rsidR="0073344F" w:rsidRPr="00273AA1" w:rsidRDefault="0073344F" w:rsidP="0073344F">
      <w:r w:rsidRPr="00273AA1">
        <w:t>For ACCUs held from 1 July 2022, primary producers meeting the eligibility requirements for the FMD scheme and tax averaging are afforded a more concessional treatment. Eligible primary producers will not be taxed based on changes in the value of their ACCUs held each year, and will instead be taxed on the proceeds from the sale of ACCUs in the year of sale.</w:t>
      </w:r>
    </w:p>
    <w:p w14:paraId="2139CC1A" w14:textId="77777777" w:rsidR="0073344F" w:rsidRPr="00273AA1" w:rsidRDefault="0073344F" w:rsidP="00252E05">
      <w:pPr>
        <w:pStyle w:val="Heading4"/>
      </w:pPr>
      <w:r w:rsidRPr="00273AA1">
        <w:lastRenderedPageBreak/>
        <w:t>B40</w:t>
      </w:r>
      <w:r w:rsidRPr="00273AA1">
        <w:tab/>
        <w:t>Spreading of insurance income for loss of livestock or trees</w:t>
      </w:r>
    </w:p>
    <w:p w14:paraId="4157BAB1"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731069C" w14:textId="77777777">
        <w:trPr>
          <w:cantSplit/>
          <w:jc w:val="center"/>
        </w:trPr>
        <w:tc>
          <w:tcPr>
            <w:tcW w:w="967" w:type="dxa"/>
            <w:tcBorders>
              <w:top w:val="single" w:sz="2" w:space="0" w:color="auto"/>
              <w:bottom w:val="single" w:sz="2" w:space="0" w:color="auto"/>
            </w:tcBorders>
          </w:tcPr>
          <w:p w14:paraId="5DA1E972" w14:textId="7E361D3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785AFC1" w14:textId="58BCC99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EB443D2" w14:textId="6367AAF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49ABEC8" w14:textId="5962B20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F95E348" w14:textId="051557D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43D3F42" w14:textId="7C5EF5E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CB0BBCB" w14:textId="355EF62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321150A" w14:textId="680074D2" w:rsidR="0073344F" w:rsidRPr="00273AA1" w:rsidRDefault="0073344F">
            <w:pPr>
              <w:pStyle w:val="MeasureTableTextRightAligned"/>
            </w:pPr>
            <w:r w:rsidRPr="00273AA1">
              <w:t>2026</w:t>
            </w:r>
            <w:r w:rsidR="003F625B">
              <w:noBreakHyphen/>
            </w:r>
            <w:r w:rsidRPr="00273AA1">
              <w:t>27</w:t>
            </w:r>
          </w:p>
        </w:tc>
      </w:tr>
      <w:tr w:rsidR="0073344F" w:rsidRPr="00273AA1" w14:paraId="65D09E84" w14:textId="77777777">
        <w:trPr>
          <w:cantSplit/>
          <w:jc w:val="center"/>
        </w:trPr>
        <w:tc>
          <w:tcPr>
            <w:tcW w:w="967" w:type="dxa"/>
            <w:tcBorders>
              <w:top w:val="single" w:sz="2" w:space="0" w:color="auto"/>
              <w:bottom w:val="single" w:sz="2" w:space="0" w:color="auto"/>
            </w:tcBorders>
          </w:tcPr>
          <w:p w14:paraId="5ED770A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A0A8D2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D668D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97FC44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9909D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B1C671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BAB7DE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D08CDEB" w14:textId="77777777" w:rsidR="0073344F" w:rsidRPr="00273AA1" w:rsidRDefault="0073344F">
            <w:pPr>
              <w:pStyle w:val="MeasureTableTextRightAligned"/>
            </w:pPr>
            <w:r w:rsidRPr="00273AA1">
              <w:t>*</w:t>
            </w:r>
          </w:p>
        </w:tc>
      </w:tr>
      <w:tr w:rsidR="0073344F" w:rsidRPr="00273AA1" w14:paraId="0FE064A5" w14:textId="77777777">
        <w:trPr>
          <w:cantSplit/>
          <w:jc w:val="center"/>
        </w:trPr>
        <w:tc>
          <w:tcPr>
            <w:tcW w:w="1934" w:type="dxa"/>
            <w:gridSpan w:val="2"/>
            <w:tcBorders>
              <w:top w:val="single" w:sz="2" w:space="0" w:color="auto"/>
              <w:bottom w:val="nil"/>
            </w:tcBorders>
          </w:tcPr>
          <w:p w14:paraId="0F5E083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56F07A5"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2F85059B" w14:textId="1CD74DC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D34DBC9" w14:textId="77777777" w:rsidR="0073344F" w:rsidRPr="00273AA1" w:rsidRDefault="0073344F">
            <w:pPr>
              <w:pStyle w:val="MeasureTableTextLeftAligned"/>
            </w:pPr>
            <w:r w:rsidRPr="00273AA1">
              <w:t>B39</w:t>
            </w:r>
          </w:p>
        </w:tc>
      </w:tr>
      <w:tr w:rsidR="0073344F" w:rsidRPr="00273AA1" w14:paraId="3BC875A6" w14:textId="77777777">
        <w:trPr>
          <w:cantSplit/>
          <w:jc w:val="center"/>
        </w:trPr>
        <w:tc>
          <w:tcPr>
            <w:tcW w:w="1934" w:type="dxa"/>
            <w:gridSpan w:val="2"/>
            <w:tcBorders>
              <w:top w:val="nil"/>
              <w:bottom w:val="nil"/>
            </w:tcBorders>
          </w:tcPr>
          <w:p w14:paraId="2E81D16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54A3BFF"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BEC8399" w14:textId="77777777" w:rsidR="0073344F" w:rsidRPr="00273AA1" w:rsidRDefault="0073344F">
            <w:pPr>
              <w:pStyle w:val="MeasureTableTextItalic"/>
            </w:pPr>
            <w:r w:rsidRPr="00273AA1">
              <w:t>* Category</w:t>
            </w:r>
          </w:p>
        </w:tc>
        <w:tc>
          <w:tcPr>
            <w:tcW w:w="1124" w:type="dxa"/>
            <w:gridSpan w:val="2"/>
            <w:tcBorders>
              <w:top w:val="nil"/>
              <w:bottom w:val="nil"/>
            </w:tcBorders>
          </w:tcPr>
          <w:p w14:paraId="4B8155E1" w14:textId="77777777" w:rsidR="0073344F" w:rsidRPr="00273AA1" w:rsidRDefault="0073344F">
            <w:pPr>
              <w:pStyle w:val="MeasureTableTextLeftAligned"/>
            </w:pPr>
            <w:r w:rsidRPr="00273AA1">
              <w:t>NA</w:t>
            </w:r>
          </w:p>
        </w:tc>
      </w:tr>
      <w:tr w:rsidR="0073344F" w:rsidRPr="00273AA1" w14:paraId="770B6F2F" w14:textId="77777777">
        <w:trPr>
          <w:cantSplit/>
          <w:jc w:val="center"/>
        </w:trPr>
        <w:tc>
          <w:tcPr>
            <w:tcW w:w="1934" w:type="dxa"/>
            <w:gridSpan w:val="2"/>
            <w:tcBorders>
              <w:top w:val="nil"/>
              <w:bottom w:val="nil"/>
            </w:tcBorders>
          </w:tcPr>
          <w:p w14:paraId="1456442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C80BC9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1CFF0C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155E3A8" w14:textId="77777777" w:rsidR="0073344F" w:rsidRPr="00273AA1" w:rsidRDefault="0073344F">
            <w:pPr>
              <w:pStyle w:val="MeasureTableTextLeftAligned"/>
            </w:pPr>
          </w:p>
        </w:tc>
      </w:tr>
      <w:tr w:rsidR="0073344F" w:rsidRPr="00273AA1" w14:paraId="0E905D85" w14:textId="77777777">
        <w:trPr>
          <w:cantSplit/>
          <w:jc w:val="center"/>
        </w:trPr>
        <w:tc>
          <w:tcPr>
            <w:tcW w:w="1934" w:type="dxa"/>
            <w:gridSpan w:val="2"/>
            <w:tcBorders>
              <w:top w:val="nil"/>
            </w:tcBorders>
          </w:tcPr>
          <w:p w14:paraId="0CB5560A" w14:textId="77777777" w:rsidR="0073344F" w:rsidRPr="00273AA1" w:rsidRDefault="0073344F">
            <w:pPr>
              <w:pStyle w:val="MeasureTableTextItalic"/>
            </w:pPr>
            <w:r w:rsidRPr="00273AA1">
              <w:t>Legislative reference:</w:t>
            </w:r>
          </w:p>
        </w:tc>
        <w:tc>
          <w:tcPr>
            <w:tcW w:w="5803" w:type="dxa"/>
            <w:gridSpan w:val="8"/>
            <w:tcBorders>
              <w:top w:val="nil"/>
            </w:tcBorders>
          </w:tcPr>
          <w:p w14:paraId="23B269C5" w14:textId="7CFED36C"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385</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130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53607E93" w14:textId="77777777" w:rsidR="0073344F" w:rsidRPr="00273AA1" w:rsidRDefault="0073344F" w:rsidP="0073344F">
      <w:pPr>
        <w:pStyle w:val="MeasureTableHeading"/>
      </w:pPr>
    </w:p>
    <w:p w14:paraId="37E49D47" w14:textId="20A1E0B5" w:rsidR="0073344F" w:rsidRPr="00273AA1" w:rsidRDefault="0073344F" w:rsidP="0073344F">
      <w:r w:rsidRPr="00273AA1">
        <w:t>The benchmark tax treatment is that insurance proceeds are consideration for the item that was lost or destroyed and may be assessable to the taxpayer. However, primary producers who receive insurance payouts in respect of trees lost because of fire, or livestock</w:t>
      </w:r>
      <w:r w:rsidRPr="00273AA1">
        <w:fldChar w:fldCharType="begin"/>
      </w:r>
      <w:r w:rsidRPr="00273AA1">
        <w:instrText xml:space="preserve"> XE </w:instrText>
      </w:r>
      <w:r w:rsidR="003F625B">
        <w:instrText>“</w:instrText>
      </w:r>
      <w:r w:rsidRPr="00273AA1">
        <w:instrText>Livestock</w:instrText>
      </w:r>
      <w:r w:rsidR="003F625B">
        <w:instrText>”</w:instrText>
      </w:r>
      <w:r w:rsidRPr="00273AA1">
        <w:instrText xml:space="preserve"> </w:instrText>
      </w:r>
      <w:r w:rsidRPr="00273AA1">
        <w:fldChar w:fldCharType="end"/>
      </w:r>
      <w:r w:rsidRPr="00273AA1">
        <w:t xml:space="preserve"> lost due to natural disasters, can elect to spread the income equally over </w:t>
      </w:r>
      <w:r w:rsidR="00DD23EC">
        <w:t>5</w:t>
      </w:r>
      <w:r w:rsidR="00EB6080">
        <w:t> </w:t>
      </w:r>
      <w:r w:rsidRPr="00273AA1">
        <w:t>income years, resulting in a deferral of income tax.</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p>
    <w:p w14:paraId="58727865" w14:textId="77777777" w:rsidR="0073344F" w:rsidRPr="00273AA1" w:rsidRDefault="0073344F" w:rsidP="00252E05">
      <w:pPr>
        <w:pStyle w:val="Heading4"/>
      </w:pPr>
      <w:r w:rsidRPr="00273AA1">
        <w:t>B41</w:t>
      </w:r>
      <w:r w:rsidRPr="00273AA1">
        <w:tab/>
        <w:t>Sustainable Rural Water Use and Infrastructure Program</w:t>
      </w:r>
    </w:p>
    <w:p w14:paraId="3A819F19"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F7C487D" w14:textId="77777777">
        <w:trPr>
          <w:cantSplit/>
          <w:jc w:val="center"/>
        </w:trPr>
        <w:tc>
          <w:tcPr>
            <w:tcW w:w="967" w:type="dxa"/>
            <w:tcBorders>
              <w:top w:val="single" w:sz="2" w:space="0" w:color="auto"/>
              <w:bottom w:val="single" w:sz="2" w:space="0" w:color="auto"/>
            </w:tcBorders>
          </w:tcPr>
          <w:p w14:paraId="19C144D9" w14:textId="7AE8AB5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67AE63E" w14:textId="300D2AE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3DF8ED8" w14:textId="03CE981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277E8C2" w14:textId="2FF869B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D2930B9" w14:textId="626775F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03EDF4F" w14:textId="6128D1C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70992B9" w14:textId="02F89A3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54E7F74" w14:textId="645A0241" w:rsidR="0073344F" w:rsidRPr="00273AA1" w:rsidRDefault="0073344F">
            <w:pPr>
              <w:pStyle w:val="MeasureTableTextRightAligned"/>
            </w:pPr>
            <w:r w:rsidRPr="00273AA1">
              <w:t>2026</w:t>
            </w:r>
            <w:r w:rsidR="003F625B">
              <w:noBreakHyphen/>
            </w:r>
            <w:r w:rsidRPr="00273AA1">
              <w:t>27</w:t>
            </w:r>
          </w:p>
        </w:tc>
      </w:tr>
      <w:tr w:rsidR="0073344F" w:rsidRPr="00273AA1" w14:paraId="5A736591" w14:textId="77777777">
        <w:trPr>
          <w:cantSplit/>
          <w:jc w:val="center"/>
        </w:trPr>
        <w:tc>
          <w:tcPr>
            <w:tcW w:w="967" w:type="dxa"/>
            <w:tcBorders>
              <w:top w:val="single" w:sz="2" w:space="0" w:color="auto"/>
              <w:bottom w:val="single" w:sz="2" w:space="0" w:color="auto"/>
            </w:tcBorders>
          </w:tcPr>
          <w:p w14:paraId="5DF5DFAD" w14:textId="0CFBD19D" w:rsidR="0073344F" w:rsidRPr="00273AA1" w:rsidRDefault="003F625B">
            <w:pPr>
              <w:pStyle w:val="MeasureTableTextRightAligned"/>
            </w:pPr>
            <w:r>
              <w:noBreakHyphen/>
            </w:r>
            <w:r w:rsidR="0073344F" w:rsidRPr="00273AA1">
              <w:t>20</w:t>
            </w:r>
          </w:p>
        </w:tc>
        <w:tc>
          <w:tcPr>
            <w:tcW w:w="967" w:type="dxa"/>
            <w:tcBorders>
              <w:top w:val="single" w:sz="2" w:space="0" w:color="auto"/>
              <w:bottom w:val="single" w:sz="2" w:space="0" w:color="auto"/>
            </w:tcBorders>
          </w:tcPr>
          <w:p w14:paraId="3C92E69C" w14:textId="60A7ACBF" w:rsidR="0073344F" w:rsidRPr="00273AA1" w:rsidRDefault="003F625B">
            <w:pPr>
              <w:pStyle w:val="MeasureTableTextRightAligned"/>
            </w:pPr>
            <w:r>
              <w:noBreakHyphen/>
            </w:r>
            <w:r w:rsidR="0073344F" w:rsidRPr="00273AA1">
              <w:t>10</w:t>
            </w:r>
          </w:p>
        </w:tc>
        <w:tc>
          <w:tcPr>
            <w:tcW w:w="967" w:type="dxa"/>
            <w:tcBorders>
              <w:top w:val="single" w:sz="2" w:space="0" w:color="auto"/>
              <w:bottom w:val="single" w:sz="2" w:space="0" w:color="auto"/>
            </w:tcBorders>
            <w:vAlign w:val="bottom"/>
          </w:tcPr>
          <w:p w14:paraId="6AA5C4B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47781D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7BD9A4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FD583F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348E9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44E49D5" w14:textId="77777777" w:rsidR="0073344F" w:rsidRPr="00273AA1" w:rsidRDefault="0073344F">
            <w:pPr>
              <w:pStyle w:val="MeasureTableTextRightAligned"/>
            </w:pPr>
            <w:r w:rsidRPr="00273AA1">
              <w:t>..</w:t>
            </w:r>
          </w:p>
        </w:tc>
      </w:tr>
      <w:tr w:rsidR="0073344F" w:rsidRPr="00273AA1" w14:paraId="28762FB3" w14:textId="77777777">
        <w:trPr>
          <w:cantSplit/>
          <w:jc w:val="center"/>
        </w:trPr>
        <w:tc>
          <w:tcPr>
            <w:tcW w:w="1934" w:type="dxa"/>
            <w:gridSpan w:val="2"/>
            <w:tcBorders>
              <w:top w:val="single" w:sz="2" w:space="0" w:color="auto"/>
              <w:bottom w:val="nil"/>
            </w:tcBorders>
          </w:tcPr>
          <w:p w14:paraId="180C48D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A5224F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C5FC8B5" w14:textId="22DB427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1A38019" w14:textId="77777777" w:rsidR="0073344F" w:rsidRPr="00273AA1" w:rsidRDefault="0073344F">
            <w:pPr>
              <w:pStyle w:val="MeasureTableTextLeftAligned"/>
            </w:pPr>
            <w:r w:rsidRPr="00273AA1">
              <w:t>B40</w:t>
            </w:r>
          </w:p>
        </w:tc>
      </w:tr>
      <w:tr w:rsidR="0073344F" w:rsidRPr="00273AA1" w14:paraId="69798249" w14:textId="77777777">
        <w:trPr>
          <w:cantSplit/>
          <w:jc w:val="center"/>
        </w:trPr>
        <w:tc>
          <w:tcPr>
            <w:tcW w:w="1934" w:type="dxa"/>
            <w:gridSpan w:val="2"/>
            <w:tcBorders>
              <w:top w:val="nil"/>
              <w:bottom w:val="nil"/>
            </w:tcBorders>
          </w:tcPr>
          <w:p w14:paraId="5910C02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2A8F8CD" w14:textId="1C533189"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75DBFBD" w14:textId="77777777" w:rsidR="0073344F" w:rsidRPr="00273AA1" w:rsidRDefault="0073344F">
            <w:pPr>
              <w:pStyle w:val="MeasureTableTextItalic"/>
            </w:pPr>
          </w:p>
        </w:tc>
        <w:tc>
          <w:tcPr>
            <w:tcW w:w="1124" w:type="dxa"/>
            <w:gridSpan w:val="2"/>
            <w:tcBorders>
              <w:top w:val="nil"/>
              <w:bottom w:val="nil"/>
            </w:tcBorders>
          </w:tcPr>
          <w:p w14:paraId="4291ABD2" w14:textId="77777777" w:rsidR="0073344F" w:rsidRPr="00273AA1" w:rsidRDefault="0073344F">
            <w:pPr>
              <w:pStyle w:val="MeasureTableTextLeftAligned"/>
            </w:pPr>
          </w:p>
        </w:tc>
      </w:tr>
      <w:tr w:rsidR="0073344F" w:rsidRPr="00273AA1" w14:paraId="1752A849" w14:textId="77777777">
        <w:trPr>
          <w:cantSplit/>
          <w:jc w:val="center"/>
        </w:trPr>
        <w:tc>
          <w:tcPr>
            <w:tcW w:w="1934" w:type="dxa"/>
            <w:gridSpan w:val="2"/>
            <w:tcBorders>
              <w:top w:val="nil"/>
              <w:bottom w:val="nil"/>
            </w:tcBorders>
          </w:tcPr>
          <w:p w14:paraId="7588130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04F75C0" w14:textId="77777777" w:rsidR="0073344F" w:rsidRPr="00273AA1" w:rsidRDefault="0073344F">
            <w:pPr>
              <w:pStyle w:val="MeasureTableTextLeftAligned"/>
            </w:pPr>
            <w:r w:rsidRPr="00273AA1">
              <w:t>1 April 2010</w:t>
            </w:r>
          </w:p>
        </w:tc>
        <w:tc>
          <w:tcPr>
            <w:tcW w:w="1500" w:type="dxa"/>
            <w:gridSpan w:val="2"/>
            <w:tcBorders>
              <w:top w:val="nil"/>
              <w:bottom w:val="nil"/>
            </w:tcBorders>
          </w:tcPr>
          <w:p w14:paraId="0364F7D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38458E2" w14:textId="77777777" w:rsidR="0073344F" w:rsidRPr="00273AA1" w:rsidRDefault="0073344F">
            <w:pPr>
              <w:pStyle w:val="MeasureTableTextLeftAligned"/>
            </w:pPr>
          </w:p>
        </w:tc>
      </w:tr>
      <w:tr w:rsidR="0073344F" w:rsidRPr="00273AA1" w14:paraId="5B1A7DEA" w14:textId="77777777">
        <w:trPr>
          <w:cantSplit/>
          <w:jc w:val="center"/>
        </w:trPr>
        <w:tc>
          <w:tcPr>
            <w:tcW w:w="1934" w:type="dxa"/>
            <w:gridSpan w:val="2"/>
            <w:tcBorders>
              <w:top w:val="nil"/>
            </w:tcBorders>
          </w:tcPr>
          <w:p w14:paraId="590EC578" w14:textId="77777777" w:rsidR="0073344F" w:rsidRPr="00273AA1" w:rsidRDefault="0073344F">
            <w:pPr>
              <w:pStyle w:val="MeasureTableTextItalic"/>
            </w:pPr>
            <w:r w:rsidRPr="00273AA1">
              <w:t>Legislative reference:</w:t>
            </w:r>
          </w:p>
        </w:tc>
        <w:tc>
          <w:tcPr>
            <w:tcW w:w="5803" w:type="dxa"/>
            <w:gridSpan w:val="8"/>
            <w:tcBorders>
              <w:top w:val="nil"/>
            </w:tcBorders>
          </w:tcPr>
          <w:p w14:paraId="26BA7B57" w14:textId="735230C3"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Sections 59</w:t>
            </w:r>
            <w:r w:rsidR="003F625B">
              <w:rPr>
                <w:rFonts w:ascii="Arial" w:hAnsi="Arial" w:cs="Arial"/>
                <w:sz w:val="17"/>
                <w:szCs w:val="17"/>
              </w:rPr>
              <w:noBreakHyphen/>
            </w:r>
            <w:r w:rsidRPr="00273AA1">
              <w:rPr>
                <w:rFonts w:ascii="Arial" w:hAnsi="Arial" w:cs="Arial"/>
                <w:sz w:val="17"/>
                <w:szCs w:val="17"/>
              </w:rPr>
              <w:t>65 to 59</w:t>
            </w:r>
            <w:r w:rsidR="003F625B">
              <w:rPr>
                <w:rFonts w:ascii="Arial" w:hAnsi="Arial" w:cs="Arial"/>
                <w:sz w:val="17"/>
                <w:szCs w:val="17"/>
              </w:rPr>
              <w:noBreakHyphen/>
            </w:r>
            <w:r w:rsidRPr="00273AA1">
              <w:rPr>
                <w:rFonts w:ascii="Arial" w:hAnsi="Arial" w:cs="Arial"/>
                <w:sz w:val="17"/>
                <w:szCs w:val="17"/>
              </w:rPr>
              <w:t xml:space="preserve">80 of the </w:t>
            </w:r>
            <w:r w:rsidRPr="00273AA1">
              <w:rPr>
                <w:rFonts w:ascii="Arial" w:hAnsi="Arial" w:cs="Arial"/>
                <w:i/>
                <w:iCs/>
                <w:color w:val="000000"/>
                <w:sz w:val="16"/>
                <w:szCs w:val="16"/>
              </w:rPr>
              <w:t>Income Tax Assessment Act 1997</w:t>
            </w:r>
          </w:p>
        </w:tc>
      </w:tr>
    </w:tbl>
    <w:p w14:paraId="225D5486" w14:textId="77777777" w:rsidR="0073344F" w:rsidRPr="00273AA1" w:rsidRDefault="0073344F" w:rsidP="0073344F">
      <w:pPr>
        <w:pStyle w:val="MeasureTableHeading"/>
      </w:pPr>
    </w:p>
    <w:p w14:paraId="71805C56" w14:textId="77777777" w:rsidR="0073344F" w:rsidRPr="00273AA1" w:rsidRDefault="0073344F" w:rsidP="0073344F">
      <w:r w:rsidRPr="00273AA1">
        <w:t>Under the benchmark treatment, payments under the Sustainable Rural Water Use and Infrastructure Program would be assessable income, and the associated expenditure deductible or, in cases of capital expenditure, included in the cost base for calculating a capital gain. Taxpayers can instead choose to make payments received under eligible Sustainable Rural Water Use and Infrastructure Program agreements free of income tax (including capital gains tax), with expenditures funded by such payments not being deductible.</w:t>
      </w:r>
    </w:p>
    <w:p w14:paraId="64635044" w14:textId="77777777" w:rsidR="0073344F" w:rsidRPr="00273AA1" w:rsidRDefault="0073344F" w:rsidP="00252E05">
      <w:pPr>
        <w:pStyle w:val="Heading4"/>
      </w:pPr>
      <w:r w:rsidRPr="00273AA1">
        <w:t>B42</w:t>
      </w:r>
      <w:r w:rsidRPr="00273AA1">
        <w:tab/>
        <w:t>Valuation of livestock from natural increase</w:t>
      </w:r>
    </w:p>
    <w:p w14:paraId="510B38D0"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E64829C" w14:textId="77777777">
        <w:trPr>
          <w:cantSplit/>
          <w:jc w:val="center"/>
        </w:trPr>
        <w:tc>
          <w:tcPr>
            <w:tcW w:w="967" w:type="dxa"/>
            <w:tcBorders>
              <w:top w:val="single" w:sz="2" w:space="0" w:color="auto"/>
              <w:bottom w:val="single" w:sz="2" w:space="0" w:color="auto"/>
            </w:tcBorders>
          </w:tcPr>
          <w:p w14:paraId="368F63EC" w14:textId="44EFF27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5F91ED7" w14:textId="0432F2F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120EA3C" w14:textId="5E3CE8A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6C6C840" w14:textId="135C774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2FD31E4" w14:textId="2C7CB56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66FCE38" w14:textId="12B81CF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A4724BD" w14:textId="76595EA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659642A" w14:textId="15BDCD9D" w:rsidR="0073344F" w:rsidRPr="00273AA1" w:rsidRDefault="0073344F">
            <w:pPr>
              <w:pStyle w:val="MeasureTableTextRightAligned"/>
            </w:pPr>
            <w:r w:rsidRPr="00273AA1">
              <w:t>2026</w:t>
            </w:r>
            <w:r w:rsidR="003F625B">
              <w:noBreakHyphen/>
            </w:r>
            <w:r w:rsidRPr="00273AA1">
              <w:t>27</w:t>
            </w:r>
          </w:p>
        </w:tc>
      </w:tr>
      <w:tr w:rsidR="0073344F" w:rsidRPr="00273AA1" w14:paraId="5EE08C8E" w14:textId="77777777">
        <w:trPr>
          <w:cantSplit/>
          <w:jc w:val="center"/>
        </w:trPr>
        <w:tc>
          <w:tcPr>
            <w:tcW w:w="967" w:type="dxa"/>
            <w:tcBorders>
              <w:top w:val="single" w:sz="2" w:space="0" w:color="auto"/>
              <w:bottom w:val="single" w:sz="2" w:space="0" w:color="auto"/>
            </w:tcBorders>
          </w:tcPr>
          <w:p w14:paraId="20F3955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BB49EB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B38CAB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CC57CD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53EE7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F056D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C3F9F6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FD37948" w14:textId="77777777" w:rsidR="0073344F" w:rsidRPr="00273AA1" w:rsidRDefault="0073344F">
            <w:pPr>
              <w:pStyle w:val="MeasureTableTextRightAligned"/>
            </w:pPr>
            <w:r w:rsidRPr="00273AA1">
              <w:t>*</w:t>
            </w:r>
          </w:p>
        </w:tc>
      </w:tr>
      <w:tr w:rsidR="0073344F" w:rsidRPr="00273AA1" w14:paraId="6DA77A9B" w14:textId="77777777">
        <w:trPr>
          <w:cantSplit/>
          <w:jc w:val="center"/>
        </w:trPr>
        <w:tc>
          <w:tcPr>
            <w:tcW w:w="1934" w:type="dxa"/>
            <w:gridSpan w:val="2"/>
            <w:tcBorders>
              <w:top w:val="single" w:sz="2" w:space="0" w:color="auto"/>
              <w:bottom w:val="nil"/>
            </w:tcBorders>
          </w:tcPr>
          <w:p w14:paraId="677D15C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4B9463D" w14:textId="77777777"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12C86EED" w14:textId="7ED4084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E5428A1" w14:textId="77777777" w:rsidR="0073344F" w:rsidRPr="00273AA1" w:rsidRDefault="0073344F">
            <w:pPr>
              <w:pStyle w:val="MeasureTableTextLeftAligned"/>
            </w:pPr>
            <w:r w:rsidRPr="00273AA1">
              <w:t>B41</w:t>
            </w:r>
          </w:p>
        </w:tc>
      </w:tr>
      <w:tr w:rsidR="0073344F" w:rsidRPr="00273AA1" w14:paraId="3064B19C" w14:textId="77777777">
        <w:trPr>
          <w:cantSplit/>
          <w:jc w:val="center"/>
        </w:trPr>
        <w:tc>
          <w:tcPr>
            <w:tcW w:w="1934" w:type="dxa"/>
            <w:gridSpan w:val="2"/>
            <w:tcBorders>
              <w:top w:val="nil"/>
              <w:bottom w:val="nil"/>
            </w:tcBorders>
          </w:tcPr>
          <w:p w14:paraId="4D178F8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BE94A2B"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5FCF023A" w14:textId="77777777" w:rsidR="0073344F" w:rsidRPr="00273AA1" w:rsidRDefault="0073344F">
            <w:pPr>
              <w:pStyle w:val="MeasureTableTextItalic"/>
            </w:pPr>
            <w:r w:rsidRPr="00273AA1">
              <w:t>* Category</w:t>
            </w:r>
          </w:p>
        </w:tc>
        <w:tc>
          <w:tcPr>
            <w:tcW w:w="1124" w:type="dxa"/>
            <w:gridSpan w:val="2"/>
            <w:tcBorders>
              <w:top w:val="nil"/>
              <w:bottom w:val="nil"/>
            </w:tcBorders>
          </w:tcPr>
          <w:p w14:paraId="2395442A" w14:textId="77777777" w:rsidR="0073344F" w:rsidRPr="00273AA1" w:rsidRDefault="0073344F">
            <w:pPr>
              <w:pStyle w:val="MeasureTableTextLeftAligned"/>
            </w:pPr>
            <w:r w:rsidRPr="00273AA1">
              <w:t>2+</w:t>
            </w:r>
          </w:p>
        </w:tc>
      </w:tr>
      <w:tr w:rsidR="0073344F" w:rsidRPr="00273AA1" w14:paraId="17A19175" w14:textId="77777777">
        <w:trPr>
          <w:cantSplit/>
          <w:jc w:val="center"/>
        </w:trPr>
        <w:tc>
          <w:tcPr>
            <w:tcW w:w="1934" w:type="dxa"/>
            <w:gridSpan w:val="2"/>
            <w:tcBorders>
              <w:top w:val="nil"/>
              <w:bottom w:val="nil"/>
            </w:tcBorders>
          </w:tcPr>
          <w:p w14:paraId="21FE89E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CFD7A20" w14:textId="77777777" w:rsidR="0073344F" w:rsidRPr="00273AA1" w:rsidRDefault="0073344F">
            <w:pPr>
              <w:pStyle w:val="MeasureTableTextLeftAligned"/>
            </w:pPr>
            <w:r w:rsidRPr="00273AA1">
              <w:t>1 July 1997</w:t>
            </w:r>
          </w:p>
        </w:tc>
        <w:tc>
          <w:tcPr>
            <w:tcW w:w="1500" w:type="dxa"/>
            <w:gridSpan w:val="2"/>
            <w:tcBorders>
              <w:top w:val="nil"/>
              <w:bottom w:val="nil"/>
            </w:tcBorders>
          </w:tcPr>
          <w:p w14:paraId="6342E63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8873FA6" w14:textId="77777777" w:rsidR="0073344F" w:rsidRPr="00273AA1" w:rsidRDefault="0073344F">
            <w:pPr>
              <w:pStyle w:val="MeasureTableTextLeftAligned"/>
            </w:pPr>
          </w:p>
        </w:tc>
      </w:tr>
      <w:tr w:rsidR="0073344F" w:rsidRPr="00273AA1" w14:paraId="4E1855B1" w14:textId="77777777">
        <w:trPr>
          <w:cantSplit/>
          <w:jc w:val="center"/>
        </w:trPr>
        <w:tc>
          <w:tcPr>
            <w:tcW w:w="1934" w:type="dxa"/>
            <w:gridSpan w:val="2"/>
            <w:tcBorders>
              <w:top w:val="nil"/>
            </w:tcBorders>
          </w:tcPr>
          <w:p w14:paraId="2C55FA4A" w14:textId="77777777" w:rsidR="0073344F" w:rsidRPr="00273AA1" w:rsidRDefault="0073344F">
            <w:pPr>
              <w:pStyle w:val="MeasureTableTextItalic"/>
            </w:pPr>
            <w:r w:rsidRPr="00273AA1">
              <w:t>Legislative reference:</w:t>
            </w:r>
          </w:p>
        </w:tc>
        <w:tc>
          <w:tcPr>
            <w:tcW w:w="5803" w:type="dxa"/>
            <w:gridSpan w:val="8"/>
            <w:tcBorders>
              <w:top w:val="nil"/>
            </w:tcBorders>
          </w:tcPr>
          <w:p w14:paraId="796FB8FA" w14:textId="1170A15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70</w:t>
            </w:r>
            <w:r w:rsidR="003F625B">
              <w:rPr>
                <w:rFonts w:ascii="Arial" w:hAnsi="Arial" w:cs="Arial"/>
                <w:color w:val="000000"/>
                <w:sz w:val="16"/>
                <w:szCs w:val="16"/>
              </w:rPr>
              <w:noBreakHyphen/>
            </w:r>
            <w:r w:rsidRPr="00273AA1">
              <w:rPr>
                <w:rFonts w:ascii="Arial" w:hAnsi="Arial" w:cs="Arial"/>
                <w:color w:val="000000"/>
                <w:sz w:val="16"/>
                <w:szCs w:val="16"/>
              </w:rPr>
              <w:t>55</w:t>
            </w:r>
            <w:r w:rsidRPr="00273AA1">
              <w:rPr>
                <w:rFonts w:ascii="Microsoft Sans Serif" w:hAnsi="Microsoft Sans Serif" w:cs="Microsoft Sans Serif"/>
                <w:sz w:val="17"/>
                <w:szCs w:val="17"/>
              </w:rPr>
              <w:t xml:space="preserve">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169C3F58" w14:textId="77777777" w:rsidR="0073344F" w:rsidRPr="00273AA1" w:rsidRDefault="0073344F" w:rsidP="0073344F">
      <w:pPr>
        <w:pStyle w:val="MeasureTableHeading"/>
      </w:pPr>
    </w:p>
    <w:p w14:paraId="0336D6DC" w14:textId="77777777" w:rsidR="0073344F" w:rsidRPr="00273AA1" w:rsidRDefault="0073344F" w:rsidP="0073344F">
      <w:r w:rsidRPr="00273AA1">
        <w:t>Under the benchmark, trading stock would be allocated a closing stock value of either cost, market value or replacement value.</w:t>
      </w:r>
    </w:p>
    <w:p w14:paraId="69DD58C3" w14:textId="085A9655" w:rsidR="0073344F" w:rsidRPr="00273AA1" w:rsidRDefault="0073344F" w:rsidP="0073344F">
      <w:r w:rsidRPr="00273AA1">
        <w:t xml:space="preserve">However, the cost of livestock acquired by natural increase may be calculated using the actual cost of the animal or the cost prescribed by regulations for a particular type of </w:t>
      </w:r>
      <w:r w:rsidRPr="00273AA1">
        <w:lastRenderedPageBreak/>
        <w:t xml:space="preserve">animal. The use of the prescribed rate may produce a value different to the benchmark. </w:t>
      </w:r>
      <w:r w:rsidRPr="00273AA1">
        <w:fldChar w:fldCharType="begin"/>
      </w:r>
      <w:r w:rsidRPr="00273AA1">
        <w:instrText xml:space="preserve"> XE </w:instrText>
      </w:r>
      <w:r w:rsidR="003F625B">
        <w:instrText>“</w:instrText>
      </w:r>
      <w:r w:rsidRPr="00273AA1">
        <w:instrText>Livestock</w:instrText>
      </w:r>
      <w:r w:rsidR="003F625B">
        <w:instrText>”</w:instrText>
      </w:r>
      <w:r w:rsidRPr="00273AA1">
        <w:instrText xml:space="preserve"> </w:instrText>
      </w:r>
      <w:r w:rsidRPr="00273AA1">
        <w:fldChar w:fldCharType="end"/>
      </w:r>
      <w:r w:rsidRPr="00273AA1">
        <w:t xml:space="preserve"> </w:t>
      </w:r>
    </w:p>
    <w:p w14:paraId="6BA31C70" w14:textId="77777777" w:rsidR="0073344F" w:rsidRPr="00273AA1" w:rsidRDefault="0073344F" w:rsidP="00996749">
      <w:pPr>
        <w:pStyle w:val="Heading3"/>
      </w:pPr>
      <w:bookmarkStart w:id="105" w:name="_Toc156386233"/>
      <w:r w:rsidRPr="00273AA1">
        <w:t>Tax expenditures for transport and communications</w:t>
      </w:r>
      <w:bookmarkEnd w:id="105"/>
    </w:p>
    <w:p w14:paraId="6B86DF3C" w14:textId="77777777" w:rsidR="0073344F" w:rsidRPr="00273AA1" w:rsidRDefault="0073344F" w:rsidP="00252E05">
      <w:pPr>
        <w:pStyle w:val="Heading4"/>
      </w:pPr>
      <w:r w:rsidRPr="00273AA1">
        <w:t>B43</w:t>
      </w:r>
      <w:r w:rsidRPr="00273AA1">
        <w:tab/>
        <w:t>Denial of depreciation deduction for car value above the car limit</w:t>
      </w:r>
    </w:p>
    <w:p w14:paraId="302EE607" w14:textId="77777777" w:rsidR="0073344F" w:rsidRPr="00273AA1" w:rsidRDefault="0073344F" w:rsidP="0073344F">
      <w:pPr>
        <w:pStyle w:val="MeasureTableHeading"/>
      </w:pPr>
      <w:r w:rsidRPr="00273AA1">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3EF2C54" w14:textId="77777777">
        <w:trPr>
          <w:cantSplit/>
          <w:jc w:val="center"/>
        </w:trPr>
        <w:tc>
          <w:tcPr>
            <w:tcW w:w="967" w:type="dxa"/>
            <w:tcBorders>
              <w:top w:val="single" w:sz="2" w:space="0" w:color="auto"/>
              <w:bottom w:val="single" w:sz="2" w:space="0" w:color="auto"/>
            </w:tcBorders>
          </w:tcPr>
          <w:p w14:paraId="123B5D4F" w14:textId="4787AD4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A774D1C" w14:textId="31A0104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DD5E17F" w14:textId="5650387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1389310" w14:textId="4735C9B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26EA30E" w14:textId="144C356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9722C8C" w14:textId="4B0604B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C23D63E" w14:textId="4DED26D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5DEEB21" w14:textId="56C4FDE9" w:rsidR="0073344F" w:rsidRPr="00273AA1" w:rsidRDefault="0073344F">
            <w:pPr>
              <w:pStyle w:val="MeasureTableTextRightAligned"/>
            </w:pPr>
            <w:r w:rsidRPr="00273AA1">
              <w:t>2026</w:t>
            </w:r>
            <w:r w:rsidR="003F625B">
              <w:noBreakHyphen/>
            </w:r>
            <w:r w:rsidRPr="00273AA1">
              <w:t>27</w:t>
            </w:r>
          </w:p>
        </w:tc>
      </w:tr>
      <w:tr w:rsidR="0073344F" w:rsidRPr="00273AA1" w14:paraId="629C17B3" w14:textId="77777777">
        <w:trPr>
          <w:cantSplit/>
          <w:jc w:val="center"/>
        </w:trPr>
        <w:tc>
          <w:tcPr>
            <w:tcW w:w="967" w:type="dxa"/>
            <w:tcBorders>
              <w:top w:val="single" w:sz="2" w:space="0" w:color="auto"/>
              <w:bottom w:val="single" w:sz="2" w:space="0" w:color="auto"/>
            </w:tcBorders>
          </w:tcPr>
          <w:p w14:paraId="5984561A" w14:textId="67F65DD5" w:rsidR="0073344F" w:rsidRPr="00273AA1" w:rsidRDefault="003F625B">
            <w:pPr>
              <w:pStyle w:val="MeasureTableTextRightAligned"/>
            </w:pPr>
            <w:r>
              <w:noBreakHyphen/>
            </w:r>
            <w:r w:rsidR="0073344F" w:rsidRPr="00273AA1">
              <w:t>160</w:t>
            </w:r>
          </w:p>
        </w:tc>
        <w:tc>
          <w:tcPr>
            <w:tcW w:w="967" w:type="dxa"/>
            <w:tcBorders>
              <w:top w:val="single" w:sz="2" w:space="0" w:color="auto"/>
              <w:bottom w:val="single" w:sz="2" w:space="0" w:color="auto"/>
            </w:tcBorders>
          </w:tcPr>
          <w:p w14:paraId="44E7F724" w14:textId="0A889427" w:rsidR="0073344F" w:rsidRPr="00273AA1" w:rsidRDefault="003F625B">
            <w:pPr>
              <w:pStyle w:val="MeasureTableTextRightAligned"/>
            </w:pPr>
            <w:r>
              <w:noBreakHyphen/>
            </w:r>
            <w:r w:rsidR="0073344F" w:rsidRPr="00273AA1">
              <w:t>150</w:t>
            </w:r>
          </w:p>
        </w:tc>
        <w:tc>
          <w:tcPr>
            <w:tcW w:w="967" w:type="dxa"/>
            <w:tcBorders>
              <w:top w:val="single" w:sz="2" w:space="0" w:color="auto"/>
              <w:bottom w:val="single" w:sz="2" w:space="0" w:color="auto"/>
            </w:tcBorders>
            <w:vAlign w:val="bottom"/>
          </w:tcPr>
          <w:p w14:paraId="1200F5CD" w14:textId="35A2DA08" w:rsidR="0073344F" w:rsidRPr="00273AA1" w:rsidRDefault="003F625B">
            <w:pPr>
              <w:pStyle w:val="MeasureTableTextRightAligned"/>
            </w:pPr>
            <w:r>
              <w:noBreakHyphen/>
            </w:r>
            <w:r w:rsidR="0073344F" w:rsidRPr="00273AA1">
              <w:t>180</w:t>
            </w:r>
          </w:p>
        </w:tc>
        <w:tc>
          <w:tcPr>
            <w:tcW w:w="967" w:type="dxa"/>
            <w:tcBorders>
              <w:top w:val="single" w:sz="2" w:space="0" w:color="auto"/>
              <w:bottom w:val="single" w:sz="2" w:space="0" w:color="auto"/>
            </w:tcBorders>
            <w:vAlign w:val="bottom"/>
          </w:tcPr>
          <w:p w14:paraId="49E26528" w14:textId="017C46D7" w:rsidR="0073344F" w:rsidRPr="00273AA1" w:rsidRDefault="003F625B">
            <w:pPr>
              <w:pStyle w:val="MeasureTableTextRightAligned"/>
            </w:pPr>
            <w:r>
              <w:noBreakHyphen/>
            </w:r>
            <w:r w:rsidR="0073344F" w:rsidRPr="00273AA1">
              <w:t>200</w:t>
            </w:r>
          </w:p>
        </w:tc>
        <w:tc>
          <w:tcPr>
            <w:tcW w:w="967" w:type="dxa"/>
            <w:tcBorders>
              <w:top w:val="single" w:sz="2" w:space="0" w:color="auto"/>
              <w:bottom w:val="single" w:sz="2" w:space="0" w:color="auto"/>
            </w:tcBorders>
            <w:vAlign w:val="bottom"/>
          </w:tcPr>
          <w:p w14:paraId="0D4F8567" w14:textId="4A217498" w:rsidR="0073344F" w:rsidRPr="00273AA1" w:rsidRDefault="003F625B">
            <w:pPr>
              <w:pStyle w:val="MeasureTableTextRightAligned"/>
            </w:pPr>
            <w:r>
              <w:noBreakHyphen/>
            </w:r>
            <w:r w:rsidR="0073344F" w:rsidRPr="00273AA1">
              <w:t>230</w:t>
            </w:r>
          </w:p>
        </w:tc>
        <w:tc>
          <w:tcPr>
            <w:tcW w:w="967" w:type="dxa"/>
            <w:gridSpan w:val="2"/>
            <w:tcBorders>
              <w:top w:val="single" w:sz="2" w:space="0" w:color="auto"/>
              <w:bottom w:val="single" w:sz="2" w:space="0" w:color="auto"/>
            </w:tcBorders>
            <w:vAlign w:val="bottom"/>
          </w:tcPr>
          <w:p w14:paraId="3EBD7A0A" w14:textId="3490A96E" w:rsidR="0073344F" w:rsidRPr="00273AA1" w:rsidRDefault="003F625B">
            <w:pPr>
              <w:pStyle w:val="MeasureTableTextRightAligned"/>
            </w:pPr>
            <w:r>
              <w:noBreakHyphen/>
            </w:r>
            <w:r w:rsidR="0073344F" w:rsidRPr="00273AA1">
              <w:t>230</w:t>
            </w:r>
          </w:p>
        </w:tc>
        <w:tc>
          <w:tcPr>
            <w:tcW w:w="967" w:type="dxa"/>
            <w:gridSpan w:val="2"/>
            <w:tcBorders>
              <w:top w:val="single" w:sz="2" w:space="0" w:color="auto"/>
              <w:bottom w:val="single" w:sz="2" w:space="0" w:color="auto"/>
            </w:tcBorders>
            <w:vAlign w:val="bottom"/>
          </w:tcPr>
          <w:p w14:paraId="05FF9F43" w14:textId="77CE3306" w:rsidR="0073344F" w:rsidRPr="00273AA1" w:rsidRDefault="003F625B">
            <w:pPr>
              <w:pStyle w:val="MeasureTableTextRightAligned"/>
            </w:pPr>
            <w:r>
              <w:noBreakHyphen/>
            </w:r>
            <w:r w:rsidR="0073344F" w:rsidRPr="00273AA1">
              <w:t>220</w:t>
            </w:r>
          </w:p>
        </w:tc>
        <w:tc>
          <w:tcPr>
            <w:tcW w:w="968" w:type="dxa"/>
            <w:tcBorders>
              <w:top w:val="single" w:sz="2" w:space="0" w:color="auto"/>
              <w:bottom w:val="single" w:sz="2" w:space="0" w:color="auto"/>
            </w:tcBorders>
            <w:vAlign w:val="bottom"/>
          </w:tcPr>
          <w:p w14:paraId="3A8D87B6" w14:textId="57D4F617" w:rsidR="0073344F" w:rsidRPr="00273AA1" w:rsidRDefault="003F625B">
            <w:pPr>
              <w:pStyle w:val="MeasureTableTextRightAligned"/>
            </w:pPr>
            <w:r>
              <w:noBreakHyphen/>
            </w:r>
            <w:r w:rsidR="0073344F" w:rsidRPr="00273AA1">
              <w:t>220</w:t>
            </w:r>
          </w:p>
        </w:tc>
      </w:tr>
      <w:tr w:rsidR="0073344F" w:rsidRPr="00273AA1" w14:paraId="10587ADE" w14:textId="77777777">
        <w:trPr>
          <w:cantSplit/>
          <w:jc w:val="center"/>
        </w:trPr>
        <w:tc>
          <w:tcPr>
            <w:tcW w:w="1934" w:type="dxa"/>
            <w:gridSpan w:val="2"/>
            <w:tcBorders>
              <w:top w:val="single" w:sz="2" w:space="0" w:color="auto"/>
              <w:bottom w:val="nil"/>
            </w:tcBorders>
          </w:tcPr>
          <w:p w14:paraId="19460BE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F43DA57"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591BF646" w14:textId="1501330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0C3BDE3" w14:textId="77777777" w:rsidR="0073344F" w:rsidRPr="00273AA1" w:rsidRDefault="0073344F">
            <w:pPr>
              <w:pStyle w:val="MeasureTableTextLeftAligned"/>
            </w:pPr>
            <w:r w:rsidRPr="00273AA1">
              <w:t>B42</w:t>
            </w:r>
          </w:p>
        </w:tc>
      </w:tr>
      <w:tr w:rsidR="0073344F" w:rsidRPr="00273AA1" w14:paraId="5568DD7D" w14:textId="77777777">
        <w:trPr>
          <w:cantSplit/>
          <w:jc w:val="center"/>
        </w:trPr>
        <w:tc>
          <w:tcPr>
            <w:tcW w:w="1934" w:type="dxa"/>
            <w:gridSpan w:val="2"/>
            <w:tcBorders>
              <w:top w:val="nil"/>
              <w:bottom w:val="nil"/>
            </w:tcBorders>
          </w:tcPr>
          <w:p w14:paraId="2D6E627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EC4B543" w14:textId="77777777" w:rsidR="0073344F" w:rsidRPr="00273AA1" w:rsidRDefault="0073344F">
            <w:pPr>
              <w:pStyle w:val="MeasureTableTextLeftAligned"/>
            </w:pPr>
            <w:r w:rsidRPr="00273AA1">
              <w:t>Low</w:t>
            </w:r>
          </w:p>
        </w:tc>
        <w:tc>
          <w:tcPr>
            <w:tcW w:w="1500" w:type="dxa"/>
            <w:gridSpan w:val="2"/>
            <w:tcBorders>
              <w:top w:val="nil"/>
              <w:bottom w:val="nil"/>
            </w:tcBorders>
          </w:tcPr>
          <w:p w14:paraId="5B6ACE77" w14:textId="77777777" w:rsidR="0073344F" w:rsidRPr="00273AA1" w:rsidRDefault="0073344F">
            <w:pPr>
              <w:pStyle w:val="MeasureTableTextItalic"/>
            </w:pPr>
          </w:p>
        </w:tc>
        <w:tc>
          <w:tcPr>
            <w:tcW w:w="1124" w:type="dxa"/>
            <w:gridSpan w:val="2"/>
            <w:tcBorders>
              <w:top w:val="nil"/>
              <w:bottom w:val="nil"/>
            </w:tcBorders>
          </w:tcPr>
          <w:p w14:paraId="2B7F8047" w14:textId="77777777" w:rsidR="0073344F" w:rsidRPr="00273AA1" w:rsidRDefault="0073344F">
            <w:pPr>
              <w:pStyle w:val="MeasureTableTextLeftAligned"/>
            </w:pPr>
          </w:p>
        </w:tc>
      </w:tr>
      <w:tr w:rsidR="0073344F" w:rsidRPr="00273AA1" w14:paraId="3C8FB41F" w14:textId="77777777">
        <w:trPr>
          <w:cantSplit/>
          <w:jc w:val="center"/>
        </w:trPr>
        <w:tc>
          <w:tcPr>
            <w:tcW w:w="1934" w:type="dxa"/>
            <w:gridSpan w:val="2"/>
            <w:tcBorders>
              <w:top w:val="nil"/>
              <w:bottom w:val="nil"/>
            </w:tcBorders>
          </w:tcPr>
          <w:p w14:paraId="3305D90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262D7FB" w14:textId="77777777" w:rsidR="0073344F" w:rsidRPr="00273AA1" w:rsidRDefault="0073344F">
            <w:pPr>
              <w:pStyle w:val="MeasureTableTextLeftAligned"/>
            </w:pPr>
            <w:r w:rsidRPr="00273AA1">
              <w:t>1 July 2001</w:t>
            </w:r>
          </w:p>
        </w:tc>
        <w:tc>
          <w:tcPr>
            <w:tcW w:w="1500" w:type="dxa"/>
            <w:gridSpan w:val="2"/>
            <w:tcBorders>
              <w:top w:val="nil"/>
              <w:bottom w:val="nil"/>
            </w:tcBorders>
          </w:tcPr>
          <w:p w14:paraId="250458C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2CEA4A9" w14:textId="77777777" w:rsidR="0073344F" w:rsidRPr="00273AA1" w:rsidRDefault="0073344F">
            <w:pPr>
              <w:pStyle w:val="MeasureTableTextLeftAligned"/>
            </w:pPr>
          </w:p>
        </w:tc>
      </w:tr>
      <w:tr w:rsidR="0073344F" w:rsidRPr="00273AA1" w14:paraId="273C0E71" w14:textId="77777777">
        <w:trPr>
          <w:cantSplit/>
          <w:jc w:val="center"/>
        </w:trPr>
        <w:tc>
          <w:tcPr>
            <w:tcW w:w="1934" w:type="dxa"/>
            <w:gridSpan w:val="2"/>
            <w:tcBorders>
              <w:top w:val="nil"/>
            </w:tcBorders>
          </w:tcPr>
          <w:p w14:paraId="6FFDE319" w14:textId="77777777" w:rsidR="0073344F" w:rsidRPr="00273AA1" w:rsidRDefault="0073344F">
            <w:pPr>
              <w:pStyle w:val="MeasureTableTextItalic"/>
            </w:pPr>
            <w:r w:rsidRPr="00273AA1">
              <w:t>Legislative reference:</w:t>
            </w:r>
          </w:p>
        </w:tc>
        <w:tc>
          <w:tcPr>
            <w:tcW w:w="5803" w:type="dxa"/>
            <w:gridSpan w:val="8"/>
            <w:tcBorders>
              <w:top w:val="nil"/>
            </w:tcBorders>
          </w:tcPr>
          <w:p w14:paraId="79FE2E1D" w14:textId="4463CCC0"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 40</w:t>
            </w:r>
            <w:r w:rsidR="003F625B">
              <w:rPr>
                <w:rFonts w:ascii="Arial" w:hAnsi="Arial" w:cs="Arial"/>
                <w:sz w:val="17"/>
                <w:szCs w:val="17"/>
              </w:rPr>
              <w:noBreakHyphen/>
            </w:r>
            <w:r w:rsidRPr="00273AA1">
              <w:rPr>
                <w:rFonts w:ascii="Arial" w:hAnsi="Arial" w:cs="Arial"/>
                <w:sz w:val="17"/>
                <w:szCs w:val="17"/>
              </w:rPr>
              <w:t xml:space="preserve">230 of the </w:t>
            </w:r>
            <w:r w:rsidRPr="00273AA1">
              <w:rPr>
                <w:rFonts w:ascii="Arial" w:hAnsi="Arial" w:cs="Arial"/>
                <w:i/>
                <w:iCs/>
                <w:color w:val="000000"/>
                <w:sz w:val="16"/>
                <w:szCs w:val="16"/>
              </w:rPr>
              <w:t>Income Tax Assessment Act 1997</w:t>
            </w:r>
          </w:p>
        </w:tc>
      </w:tr>
    </w:tbl>
    <w:p w14:paraId="4602BAED" w14:textId="77777777" w:rsidR="0073344F" w:rsidRPr="00273AA1" w:rsidRDefault="0073344F" w:rsidP="0073344F">
      <w:pPr>
        <w:pStyle w:val="MeasureTableHeading"/>
      </w:pPr>
    </w:p>
    <w:p w14:paraId="71C9E093" w14:textId="6499E728" w:rsidR="0073344F" w:rsidRPr="00273AA1" w:rsidRDefault="0073344F" w:rsidP="0073344F">
      <w:r w:rsidRPr="00273AA1">
        <w:t>The benchmark treatment is that the full value of a car used for income</w:t>
      </w:r>
      <w:r w:rsidR="003F625B">
        <w:noBreakHyphen/>
      </w:r>
      <w:r w:rsidRPr="00273AA1">
        <w:t>producing purposes should be depreciated. However, if the value of a car used for income</w:t>
      </w:r>
      <w:r w:rsidR="003F625B">
        <w:noBreakHyphen/>
      </w:r>
      <w:r w:rsidRPr="00273AA1">
        <w:t>producing purposes exceeds a certain amount (</w:t>
      </w:r>
      <w:r w:rsidR="003F625B">
        <w:t>‘</w:t>
      </w:r>
      <w:r w:rsidRPr="00273AA1">
        <w:t>car limit</w:t>
      </w:r>
      <w:r w:rsidR="003F625B">
        <w:t>’</w:t>
      </w:r>
      <w:r w:rsidRPr="00273AA1">
        <w:t xml:space="preserve">), the amount of depreciation deductions that can be claimed is capped at the </w:t>
      </w:r>
      <w:r w:rsidR="003F625B">
        <w:t>‘</w:t>
      </w:r>
      <w:r w:rsidRPr="00273AA1">
        <w:t>car limit</w:t>
      </w:r>
      <w:r w:rsidR="003F625B">
        <w:t>’</w:t>
      </w:r>
      <w:r w:rsidRPr="00273AA1">
        <w:t>.</w:t>
      </w:r>
      <w:r w:rsidRPr="00273AA1" w:rsidDel="00664CED">
        <w:t xml:space="preserve"> </w:t>
      </w:r>
      <w:r w:rsidRPr="00273AA1">
        <w:fldChar w:fldCharType="begin"/>
      </w:r>
      <w:r w:rsidRPr="00273AA1">
        <w:instrText xml:space="preserve"> XE </w:instrText>
      </w:r>
      <w:r w:rsidR="003F625B">
        <w:instrText>“</w:instrText>
      </w:r>
      <w:r w:rsidRPr="00273AA1">
        <w:instrText>Depreciation deductions:Car value</w:instrText>
      </w:r>
      <w:r w:rsidR="003F625B">
        <w:instrText>”</w:instrText>
      </w:r>
      <w:r w:rsidRPr="00273AA1">
        <w:instrText xml:space="preserve"> </w:instrText>
      </w:r>
      <w:r w:rsidRPr="00273AA1">
        <w:fldChar w:fldCharType="end"/>
      </w:r>
    </w:p>
    <w:p w14:paraId="68B9565E" w14:textId="77777777" w:rsidR="0073344F" w:rsidRPr="00273AA1" w:rsidRDefault="0073344F" w:rsidP="00252E05">
      <w:pPr>
        <w:pStyle w:val="Heading4"/>
      </w:pPr>
      <w:r w:rsidRPr="00273AA1">
        <w:t>B44</w:t>
      </w:r>
      <w:r w:rsidRPr="00273AA1">
        <w:tab/>
        <w:t>Shipping – investment incentives</w:t>
      </w:r>
    </w:p>
    <w:p w14:paraId="293354CD" w14:textId="77777777" w:rsidR="0073344F" w:rsidRPr="00273AA1" w:rsidRDefault="0073344F" w:rsidP="0073344F">
      <w:pPr>
        <w:pStyle w:val="MeasureTableHeading"/>
      </w:pPr>
      <w:r w:rsidRPr="00273AA1">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AC8BF8D" w14:textId="77777777">
        <w:trPr>
          <w:cantSplit/>
          <w:jc w:val="center"/>
        </w:trPr>
        <w:tc>
          <w:tcPr>
            <w:tcW w:w="967" w:type="dxa"/>
            <w:tcBorders>
              <w:top w:val="single" w:sz="2" w:space="0" w:color="auto"/>
              <w:bottom w:val="single" w:sz="2" w:space="0" w:color="auto"/>
            </w:tcBorders>
          </w:tcPr>
          <w:p w14:paraId="31491198" w14:textId="1917EED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B34B4E1" w14:textId="649C404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00C1294" w14:textId="7160E6B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A316E64" w14:textId="2647494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564B5C4" w14:textId="1571EE8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39DE5F6" w14:textId="511E8F0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B8BEC53" w14:textId="1222771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1F623CF" w14:textId="45F55350" w:rsidR="0073344F" w:rsidRPr="00273AA1" w:rsidRDefault="0073344F">
            <w:pPr>
              <w:pStyle w:val="MeasureTableTextRightAligned"/>
            </w:pPr>
            <w:r w:rsidRPr="00273AA1">
              <w:t>2026</w:t>
            </w:r>
            <w:r w:rsidR="003F625B">
              <w:noBreakHyphen/>
            </w:r>
            <w:r w:rsidRPr="00273AA1">
              <w:t>27</w:t>
            </w:r>
          </w:p>
        </w:tc>
      </w:tr>
      <w:tr w:rsidR="0073344F" w:rsidRPr="00273AA1" w14:paraId="7E5A9B78" w14:textId="77777777">
        <w:trPr>
          <w:cantSplit/>
          <w:jc w:val="center"/>
        </w:trPr>
        <w:tc>
          <w:tcPr>
            <w:tcW w:w="967" w:type="dxa"/>
            <w:tcBorders>
              <w:top w:val="single" w:sz="2" w:space="0" w:color="auto"/>
              <w:bottom w:val="single" w:sz="2" w:space="0" w:color="auto"/>
            </w:tcBorders>
          </w:tcPr>
          <w:p w14:paraId="526947B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BF1C40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4F9F40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413357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FF7D5F3"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1D7A77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93F5D9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EF52A0A" w14:textId="77777777" w:rsidR="0073344F" w:rsidRPr="00273AA1" w:rsidRDefault="0073344F">
            <w:pPr>
              <w:pStyle w:val="MeasureTableTextRightAligned"/>
            </w:pPr>
            <w:r w:rsidRPr="00273AA1">
              <w:t>*</w:t>
            </w:r>
          </w:p>
        </w:tc>
      </w:tr>
      <w:tr w:rsidR="0073344F" w:rsidRPr="00273AA1" w14:paraId="3B87CA52" w14:textId="77777777">
        <w:trPr>
          <w:cantSplit/>
          <w:jc w:val="center"/>
        </w:trPr>
        <w:tc>
          <w:tcPr>
            <w:tcW w:w="1934" w:type="dxa"/>
            <w:gridSpan w:val="2"/>
            <w:tcBorders>
              <w:top w:val="single" w:sz="2" w:space="0" w:color="auto"/>
              <w:bottom w:val="nil"/>
            </w:tcBorders>
          </w:tcPr>
          <w:p w14:paraId="750B42A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C07F407" w14:textId="19CA9085" w:rsidR="0073344F" w:rsidRPr="00273AA1" w:rsidRDefault="0073344F">
            <w:pPr>
              <w:pStyle w:val="MeasureTableTextLeftAligned"/>
            </w:pPr>
            <w:r w:rsidRPr="00273AA1">
              <w:t>Exemption, Accelerated write</w:t>
            </w:r>
            <w:r w:rsidR="003F625B">
              <w:noBreakHyphen/>
            </w:r>
            <w:r w:rsidRPr="00273AA1">
              <w:t>off, Deferral</w:t>
            </w:r>
          </w:p>
        </w:tc>
        <w:tc>
          <w:tcPr>
            <w:tcW w:w="1500" w:type="dxa"/>
            <w:gridSpan w:val="2"/>
            <w:tcBorders>
              <w:top w:val="single" w:sz="2" w:space="0" w:color="auto"/>
              <w:bottom w:val="nil"/>
            </w:tcBorders>
          </w:tcPr>
          <w:p w14:paraId="68298CC7" w14:textId="097D937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D0A9F23" w14:textId="77777777" w:rsidR="0073344F" w:rsidRPr="00273AA1" w:rsidRDefault="0073344F">
            <w:pPr>
              <w:pStyle w:val="MeasureTableTextLeftAligned"/>
            </w:pPr>
            <w:r w:rsidRPr="00273AA1">
              <w:t>B43</w:t>
            </w:r>
          </w:p>
        </w:tc>
      </w:tr>
      <w:tr w:rsidR="0073344F" w:rsidRPr="00273AA1" w14:paraId="7C0262FB" w14:textId="77777777">
        <w:trPr>
          <w:cantSplit/>
          <w:jc w:val="center"/>
        </w:trPr>
        <w:tc>
          <w:tcPr>
            <w:tcW w:w="1934" w:type="dxa"/>
            <w:gridSpan w:val="2"/>
            <w:tcBorders>
              <w:top w:val="nil"/>
              <w:bottom w:val="nil"/>
            </w:tcBorders>
          </w:tcPr>
          <w:p w14:paraId="6369860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246A283"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AD566BD" w14:textId="77777777" w:rsidR="0073344F" w:rsidRPr="00273AA1" w:rsidRDefault="0073344F">
            <w:pPr>
              <w:pStyle w:val="MeasureTableTextItalic"/>
            </w:pPr>
            <w:r w:rsidRPr="00273AA1">
              <w:t>* Category</w:t>
            </w:r>
          </w:p>
        </w:tc>
        <w:tc>
          <w:tcPr>
            <w:tcW w:w="1124" w:type="dxa"/>
            <w:gridSpan w:val="2"/>
            <w:tcBorders>
              <w:top w:val="nil"/>
              <w:bottom w:val="nil"/>
            </w:tcBorders>
          </w:tcPr>
          <w:p w14:paraId="77D330C1" w14:textId="77777777" w:rsidR="0073344F" w:rsidRPr="00273AA1" w:rsidRDefault="0073344F">
            <w:pPr>
              <w:pStyle w:val="MeasureTableTextLeftAligned"/>
            </w:pPr>
            <w:r w:rsidRPr="00273AA1">
              <w:t>2+</w:t>
            </w:r>
          </w:p>
        </w:tc>
      </w:tr>
      <w:tr w:rsidR="0073344F" w:rsidRPr="00273AA1" w14:paraId="69B0F32A" w14:textId="77777777">
        <w:trPr>
          <w:cantSplit/>
          <w:jc w:val="center"/>
        </w:trPr>
        <w:tc>
          <w:tcPr>
            <w:tcW w:w="1934" w:type="dxa"/>
            <w:gridSpan w:val="2"/>
            <w:tcBorders>
              <w:top w:val="nil"/>
              <w:bottom w:val="nil"/>
            </w:tcBorders>
          </w:tcPr>
          <w:p w14:paraId="029C359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DC0A5D1" w14:textId="77777777" w:rsidR="0073344F" w:rsidRPr="00273AA1" w:rsidRDefault="0073344F">
            <w:pPr>
              <w:pStyle w:val="MeasureTableTextLeftAligned"/>
            </w:pPr>
            <w:r w:rsidRPr="00273AA1">
              <w:t>1 July 2012</w:t>
            </w:r>
          </w:p>
        </w:tc>
        <w:tc>
          <w:tcPr>
            <w:tcW w:w="1500" w:type="dxa"/>
            <w:gridSpan w:val="2"/>
            <w:tcBorders>
              <w:top w:val="nil"/>
              <w:bottom w:val="nil"/>
            </w:tcBorders>
          </w:tcPr>
          <w:p w14:paraId="22A6131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837A48F" w14:textId="77777777" w:rsidR="0073344F" w:rsidRPr="00273AA1" w:rsidRDefault="0073344F">
            <w:pPr>
              <w:pStyle w:val="MeasureTableTextLeftAligned"/>
            </w:pPr>
          </w:p>
        </w:tc>
      </w:tr>
      <w:tr w:rsidR="0073344F" w:rsidRPr="00273AA1" w14:paraId="53660ABA" w14:textId="77777777">
        <w:trPr>
          <w:cantSplit/>
          <w:jc w:val="center"/>
        </w:trPr>
        <w:tc>
          <w:tcPr>
            <w:tcW w:w="1934" w:type="dxa"/>
            <w:gridSpan w:val="2"/>
            <w:tcBorders>
              <w:top w:val="nil"/>
            </w:tcBorders>
          </w:tcPr>
          <w:p w14:paraId="446D7DB4" w14:textId="77777777" w:rsidR="0073344F" w:rsidRPr="00273AA1" w:rsidRDefault="0073344F">
            <w:pPr>
              <w:pStyle w:val="MeasureTableTextItalic"/>
            </w:pPr>
            <w:r w:rsidRPr="00273AA1">
              <w:t>Legislative reference:</w:t>
            </w:r>
          </w:p>
        </w:tc>
        <w:tc>
          <w:tcPr>
            <w:tcW w:w="5803" w:type="dxa"/>
            <w:gridSpan w:val="8"/>
            <w:tcBorders>
              <w:top w:val="nil"/>
            </w:tcBorders>
          </w:tcPr>
          <w:p w14:paraId="377C4E5D" w14:textId="61F99E5F" w:rsidR="0073344F" w:rsidRPr="00273AA1" w:rsidRDefault="0073344F">
            <w:pPr>
              <w:widowControl w:val="0"/>
              <w:autoSpaceDE w:val="0"/>
              <w:autoSpaceDN w:val="0"/>
              <w:adjustRightInd w:val="0"/>
              <w:spacing w:after="0" w:line="240" w:lineRule="auto"/>
              <w:rPr>
                <w:rFonts w:ascii="Arial" w:hAnsi="Arial" w:cs="Arial"/>
                <w:sz w:val="17"/>
                <w:szCs w:val="17"/>
              </w:rPr>
            </w:pPr>
            <w:r w:rsidRPr="00273AA1">
              <w:rPr>
                <w:rFonts w:ascii="Arial" w:hAnsi="Arial" w:cs="Arial"/>
                <w:sz w:val="17"/>
                <w:szCs w:val="17"/>
              </w:rPr>
              <w:t>Section 51</w:t>
            </w:r>
            <w:r w:rsidR="003F625B">
              <w:rPr>
                <w:rFonts w:ascii="Arial" w:hAnsi="Arial" w:cs="Arial"/>
                <w:sz w:val="17"/>
                <w:szCs w:val="17"/>
              </w:rPr>
              <w:noBreakHyphen/>
            </w:r>
            <w:r w:rsidRPr="00273AA1">
              <w:rPr>
                <w:rFonts w:ascii="Arial" w:hAnsi="Arial" w:cs="Arial"/>
                <w:sz w:val="17"/>
                <w:szCs w:val="17"/>
              </w:rPr>
              <w:t>100 of the</w:t>
            </w:r>
            <w:r w:rsidRPr="00273AA1">
              <w:rPr>
                <w:rFonts w:ascii="Arial" w:hAnsi="Arial" w:cs="Arial"/>
                <w:i/>
                <w:iCs/>
                <w:color w:val="000000"/>
                <w:sz w:val="16"/>
                <w:szCs w:val="16"/>
              </w:rPr>
              <w:t xml:space="preserve"> Income Tax Assessment Act 1997</w:t>
            </w:r>
          </w:p>
          <w:p w14:paraId="36D715CF" w14:textId="77777777" w:rsidR="0073344F" w:rsidRPr="00273AA1" w:rsidRDefault="0073344F">
            <w:pPr>
              <w:widowControl w:val="0"/>
              <w:autoSpaceDE w:val="0"/>
              <w:autoSpaceDN w:val="0"/>
              <w:adjustRightInd w:val="0"/>
              <w:spacing w:after="0" w:line="240" w:lineRule="auto"/>
              <w:rPr>
                <w:rFonts w:ascii="Arial" w:hAnsi="Arial" w:cs="Arial"/>
                <w:sz w:val="17"/>
                <w:szCs w:val="17"/>
              </w:rPr>
            </w:pPr>
            <w:r w:rsidRPr="00273AA1">
              <w:rPr>
                <w:rFonts w:ascii="Arial" w:hAnsi="Arial" w:cs="Arial"/>
                <w:sz w:val="17"/>
                <w:szCs w:val="17"/>
              </w:rPr>
              <w:t xml:space="preserve">Subsection 128B(3) of the </w:t>
            </w:r>
            <w:r w:rsidRPr="00273AA1">
              <w:rPr>
                <w:rFonts w:ascii="Arial" w:hAnsi="Arial" w:cs="Arial"/>
                <w:i/>
                <w:iCs/>
                <w:color w:val="000000"/>
                <w:sz w:val="16"/>
                <w:szCs w:val="16"/>
              </w:rPr>
              <w:t>Income Tax Assessment Act 1936</w:t>
            </w:r>
          </w:p>
          <w:p w14:paraId="746C7FBC" w14:textId="122E967E"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sz w:val="17"/>
                <w:szCs w:val="17"/>
              </w:rPr>
              <w:t>Item 10 of the table to subsection 40</w:t>
            </w:r>
            <w:r w:rsidR="003F625B">
              <w:rPr>
                <w:rFonts w:ascii="Arial" w:hAnsi="Arial" w:cs="Arial"/>
                <w:sz w:val="17"/>
                <w:szCs w:val="17"/>
              </w:rPr>
              <w:noBreakHyphen/>
            </w:r>
            <w:r w:rsidRPr="00273AA1">
              <w:rPr>
                <w:rFonts w:ascii="Arial" w:hAnsi="Arial" w:cs="Arial"/>
                <w:sz w:val="17"/>
                <w:szCs w:val="17"/>
              </w:rPr>
              <w:t xml:space="preserve">102(4) of the </w:t>
            </w:r>
            <w:r w:rsidRPr="00273AA1">
              <w:rPr>
                <w:rFonts w:ascii="Arial" w:hAnsi="Arial" w:cs="Arial"/>
                <w:i/>
                <w:iCs/>
                <w:color w:val="000000"/>
                <w:sz w:val="16"/>
                <w:szCs w:val="16"/>
              </w:rPr>
              <w:t>Income Tax Assessment Act 1997</w:t>
            </w:r>
          </w:p>
          <w:p w14:paraId="016D51D3" w14:textId="39A65F71"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Section 40</w:t>
            </w:r>
            <w:r w:rsidR="003F625B">
              <w:rPr>
                <w:rFonts w:ascii="Arial" w:hAnsi="Arial" w:cs="Arial"/>
                <w:color w:val="000000"/>
                <w:sz w:val="16"/>
                <w:szCs w:val="16"/>
              </w:rPr>
              <w:noBreakHyphen/>
            </w:r>
            <w:r w:rsidRPr="00273AA1">
              <w:rPr>
                <w:rFonts w:ascii="Arial" w:hAnsi="Arial" w:cs="Arial"/>
                <w:color w:val="000000"/>
                <w:sz w:val="16"/>
                <w:szCs w:val="16"/>
              </w:rPr>
              <w:t xml:space="preserve">362 of the </w:t>
            </w:r>
            <w:r w:rsidRPr="00273AA1">
              <w:rPr>
                <w:rFonts w:ascii="Arial" w:hAnsi="Arial" w:cs="Arial"/>
                <w:i/>
                <w:iCs/>
                <w:color w:val="000000"/>
                <w:sz w:val="16"/>
                <w:szCs w:val="16"/>
              </w:rPr>
              <w:t>Income Tax Assessment Act 1997</w:t>
            </w:r>
          </w:p>
          <w:p w14:paraId="59E8CF50" w14:textId="58C2038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w:t>
            </w:r>
            <w:r w:rsidRPr="00273AA1">
              <w:rPr>
                <w:rFonts w:ascii="Arial" w:hAnsi="Arial" w:cs="Arial"/>
                <w:sz w:val="17"/>
                <w:szCs w:val="17"/>
              </w:rPr>
              <w:t>ubsection 40</w:t>
            </w:r>
            <w:r w:rsidR="003F625B">
              <w:rPr>
                <w:rFonts w:ascii="Arial" w:hAnsi="Arial" w:cs="Arial"/>
                <w:sz w:val="17"/>
                <w:szCs w:val="17"/>
              </w:rPr>
              <w:noBreakHyphen/>
            </w:r>
            <w:r w:rsidRPr="00273AA1">
              <w:rPr>
                <w:rFonts w:ascii="Arial" w:hAnsi="Arial" w:cs="Arial"/>
                <w:sz w:val="17"/>
                <w:szCs w:val="17"/>
              </w:rPr>
              <w:t xml:space="preserve">285(5) of the </w:t>
            </w:r>
            <w:r w:rsidRPr="00273AA1">
              <w:rPr>
                <w:rFonts w:ascii="Arial" w:hAnsi="Arial" w:cs="Arial"/>
                <w:i/>
                <w:iCs/>
                <w:color w:val="000000"/>
                <w:sz w:val="16"/>
                <w:szCs w:val="16"/>
              </w:rPr>
              <w:t>Income Tax Assessment Act 1997</w:t>
            </w:r>
          </w:p>
        </w:tc>
      </w:tr>
    </w:tbl>
    <w:p w14:paraId="0CB65EA2" w14:textId="77777777" w:rsidR="0073344F" w:rsidRPr="00273AA1" w:rsidRDefault="0073344F" w:rsidP="0073344F">
      <w:pPr>
        <w:pStyle w:val="MeasureTableHeading"/>
      </w:pPr>
    </w:p>
    <w:p w14:paraId="4B593741" w14:textId="77777777" w:rsidR="0073344F" w:rsidRPr="00273AA1" w:rsidRDefault="0073344F" w:rsidP="0073344F">
      <w:pPr>
        <w:rPr>
          <w:rFonts w:eastAsia="Calibri"/>
          <w:lang w:eastAsia="en-US"/>
        </w:rPr>
      </w:pPr>
      <w:r w:rsidRPr="00273AA1">
        <w:rPr>
          <w:rFonts w:eastAsia="Calibri"/>
          <w:lang w:eastAsia="en-US"/>
        </w:rPr>
        <w:t>Under the benchmark, vessels are depreciated over their effective lives, shipping income and gains on the sale of vessels are generally assessable, and royalty withholding tax is applicable on payments made for the lease of vessels.</w:t>
      </w:r>
    </w:p>
    <w:p w14:paraId="38A9A09D" w14:textId="7B316A7A" w:rsidR="0073344F" w:rsidRPr="00273AA1" w:rsidRDefault="0073344F" w:rsidP="0073344F">
      <w:pPr>
        <w:rPr>
          <w:rFonts w:eastAsia="Calibri"/>
          <w:lang w:eastAsia="en-US"/>
        </w:rPr>
      </w:pPr>
      <w:r w:rsidRPr="00273AA1">
        <w:rPr>
          <w:rFonts w:eastAsia="Calibri"/>
          <w:lang w:eastAsia="en-US"/>
        </w:rPr>
        <w:t>Tax incentives are provided to encourage investment in the Australian shipping industry and to facilitate Australian competition on international routes. The investment incentives that may be available and which cause a tax expenditure to arise include accelerated depreciation of eligible vessels via a cap of 10 years on the effective life of those vessels, an income tax exemption for ship operators on qualifying shipping income, the deferral of taxation on balancing adjustment amounts on disposal of eligible vessels, roll</w:t>
      </w:r>
      <w:r w:rsidR="003F625B">
        <w:rPr>
          <w:rFonts w:eastAsia="Calibri"/>
          <w:lang w:eastAsia="en-US"/>
        </w:rPr>
        <w:noBreakHyphen/>
      </w:r>
      <w:r w:rsidRPr="00273AA1">
        <w:rPr>
          <w:rFonts w:eastAsia="Calibri"/>
          <w:lang w:eastAsia="en-US"/>
        </w:rPr>
        <w:t>over relief from income tax on the sale of an eligible vessel, and an exemption from royalty withholding tax for payments made for the lease of eligible vessels.</w:t>
      </w:r>
    </w:p>
    <w:p w14:paraId="5E83855E" w14:textId="77777777" w:rsidR="0073344F" w:rsidRPr="00273AA1" w:rsidRDefault="0073344F" w:rsidP="00252E05">
      <w:pPr>
        <w:pStyle w:val="Heading4"/>
      </w:pPr>
      <w:r w:rsidRPr="00273AA1">
        <w:lastRenderedPageBreak/>
        <w:t>B45</w:t>
      </w:r>
      <w:r w:rsidRPr="00273AA1">
        <w:tab/>
        <w:t>Shipping – refundable tax offset for employers of qualifying Australian seafarers</w:t>
      </w:r>
    </w:p>
    <w:p w14:paraId="76A05B49" w14:textId="77777777" w:rsidR="0073344F" w:rsidRPr="00273AA1" w:rsidRDefault="0073344F" w:rsidP="0073344F">
      <w:pPr>
        <w:pStyle w:val="MeasureTableHeading"/>
      </w:pPr>
      <w:r w:rsidRPr="00273AA1">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91E4CB0" w14:textId="77777777">
        <w:trPr>
          <w:cantSplit/>
          <w:jc w:val="center"/>
        </w:trPr>
        <w:tc>
          <w:tcPr>
            <w:tcW w:w="967" w:type="dxa"/>
            <w:tcBorders>
              <w:top w:val="single" w:sz="2" w:space="0" w:color="auto"/>
              <w:bottom w:val="single" w:sz="2" w:space="0" w:color="auto"/>
            </w:tcBorders>
          </w:tcPr>
          <w:p w14:paraId="00DAEE31" w14:textId="671972F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9F08C37" w14:textId="23A44BC5" w:rsidR="0073344F" w:rsidRPr="00273AA1" w:rsidRDefault="00C244EC">
            <w:pPr>
              <w:pStyle w:val="MeasureTableTextRightAligned"/>
            </w:pPr>
            <w:r>
              <w:t>2020</w:t>
            </w:r>
            <w:r w:rsidR="003F625B">
              <w:noBreakHyphen/>
            </w:r>
            <w:r>
              <w:t>21</w:t>
            </w:r>
          </w:p>
        </w:tc>
        <w:tc>
          <w:tcPr>
            <w:tcW w:w="967" w:type="dxa"/>
            <w:tcBorders>
              <w:top w:val="single" w:sz="2" w:space="0" w:color="auto"/>
              <w:bottom w:val="single" w:sz="2" w:space="0" w:color="auto"/>
            </w:tcBorders>
          </w:tcPr>
          <w:p w14:paraId="4C3FFF95" w14:textId="7C8C14E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3CE81F" w14:textId="20A7E5B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1A1C3CF" w14:textId="010EFEE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E187D0" w14:textId="01D058A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23DF19" w14:textId="127E09C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332A62F" w14:textId="6F50E835" w:rsidR="0073344F" w:rsidRPr="00273AA1" w:rsidRDefault="0073344F">
            <w:pPr>
              <w:pStyle w:val="MeasureTableTextRightAligned"/>
            </w:pPr>
            <w:r w:rsidRPr="00273AA1">
              <w:t>2026</w:t>
            </w:r>
            <w:r w:rsidR="003F625B">
              <w:noBreakHyphen/>
            </w:r>
            <w:r w:rsidRPr="00273AA1">
              <w:t>27</w:t>
            </w:r>
          </w:p>
        </w:tc>
      </w:tr>
      <w:tr w:rsidR="0073344F" w:rsidRPr="00273AA1" w14:paraId="4415A4A1" w14:textId="77777777">
        <w:trPr>
          <w:cantSplit/>
          <w:jc w:val="center"/>
        </w:trPr>
        <w:tc>
          <w:tcPr>
            <w:tcW w:w="967" w:type="dxa"/>
            <w:tcBorders>
              <w:top w:val="single" w:sz="2" w:space="0" w:color="auto"/>
              <w:bottom w:val="single" w:sz="2" w:space="0" w:color="auto"/>
            </w:tcBorders>
          </w:tcPr>
          <w:p w14:paraId="7A70E030"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tcPr>
          <w:p w14:paraId="575592FD"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08F4D000"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32DC4C8B" w14:textId="77777777" w:rsidR="0073344F" w:rsidRPr="00273AA1" w:rsidRDefault="0073344F">
            <w:pPr>
              <w:pStyle w:val="MeasureTableTextRightAligned"/>
            </w:pPr>
            <w:r w:rsidRPr="00273AA1">
              <w:t>3</w:t>
            </w:r>
          </w:p>
        </w:tc>
        <w:tc>
          <w:tcPr>
            <w:tcW w:w="967" w:type="dxa"/>
            <w:tcBorders>
              <w:top w:val="single" w:sz="2" w:space="0" w:color="auto"/>
              <w:bottom w:val="single" w:sz="2" w:space="0" w:color="auto"/>
            </w:tcBorders>
            <w:vAlign w:val="bottom"/>
          </w:tcPr>
          <w:p w14:paraId="48714158" w14:textId="77777777" w:rsidR="0073344F" w:rsidRPr="00273AA1" w:rsidRDefault="0073344F">
            <w:pPr>
              <w:pStyle w:val="MeasureTableTextRightAligned"/>
            </w:pPr>
            <w:r w:rsidRPr="00273AA1">
              <w:t>3</w:t>
            </w:r>
          </w:p>
        </w:tc>
        <w:tc>
          <w:tcPr>
            <w:tcW w:w="967" w:type="dxa"/>
            <w:gridSpan w:val="2"/>
            <w:tcBorders>
              <w:top w:val="single" w:sz="2" w:space="0" w:color="auto"/>
              <w:bottom w:val="single" w:sz="2" w:space="0" w:color="auto"/>
            </w:tcBorders>
            <w:vAlign w:val="bottom"/>
          </w:tcPr>
          <w:p w14:paraId="3BE4A66F" w14:textId="77777777" w:rsidR="0073344F" w:rsidRPr="00273AA1" w:rsidRDefault="0073344F">
            <w:pPr>
              <w:pStyle w:val="MeasureTableTextRightAligned"/>
            </w:pPr>
            <w:r w:rsidRPr="00273AA1">
              <w:t>3</w:t>
            </w:r>
          </w:p>
        </w:tc>
        <w:tc>
          <w:tcPr>
            <w:tcW w:w="967" w:type="dxa"/>
            <w:gridSpan w:val="2"/>
            <w:tcBorders>
              <w:top w:val="single" w:sz="2" w:space="0" w:color="auto"/>
              <w:bottom w:val="single" w:sz="2" w:space="0" w:color="auto"/>
            </w:tcBorders>
            <w:vAlign w:val="bottom"/>
          </w:tcPr>
          <w:p w14:paraId="4DD1C584" w14:textId="77777777" w:rsidR="0073344F" w:rsidRPr="00273AA1" w:rsidRDefault="0073344F">
            <w:pPr>
              <w:pStyle w:val="MeasureTableTextRightAligned"/>
            </w:pPr>
            <w:r w:rsidRPr="00273AA1">
              <w:t>3</w:t>
            </w:r>
          </w:p>
        </w:tc>
        <w:tc>
          <w:tcPr>
            <w:tcW w:w="968" w:type="dxa"/>
            <w:tcBorders>
              <w:top w:val="single" w:sz="2" w:space="0" w:color="auto"/>
              <w:bottom w:val="single" w:sz="2" w:space="0" w:color="auto"/>
            </w:tcBorders>
            <w:vAlign w:val="bottom"/>
          </w:tcPr>
          <w:p w14:paraId="039346F4" w14:textId="77777777" w:rsidR="0073344F" w:rsidRPr="00273AA1" w:rsidRDefault="0073344F">
            <w:pPr>
              <w:pStyle w:val="MeasureTableTextRightAligned"/>
            </w:pPr>
            <w:r w:rsidRPr="00273AA1">
              <w:t>3</w:t>
            </w:r>
          </w:p>
        </w:tc>
      </w:tr>
      <w:tr w:rsidR="0073344F" w:rsidRPr="00273AA1" w14:paraId="1ABCD7A0" w14:textId="77777777">
        <w:trPr>
          <w:cantSplit/>
          <w:jc w:val="center"/>
        </w:trPr>
        <w:tc>
          <w:tcPr>
            <w:tcW w:w="1934" w:type="dxa"/>
            <w:gridSpan w:val="2"/>
            <w:tcBorders>
              <w:top w:val="single" w:sz="2" w:space="0" w:color="auto"/>
              <w:bottom w:val="nil"/>
            </w:tcBorders>
          </w:tcPr>
          <w:p w14:paraId="0D5991D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03D181C"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2D2C1B1" w14:textId="43C497E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5D5CC5" w14:textId="77777777" w:rsidR="0073344F" w:rsidRPr="00273AA1" w:rsidRDefault="0073344F">
            <w:pPr>
              <w:pStyle w:val="MeasureTableTextLeftAligned"/>
            </w:pPr>
            <w:r w:rsidRPr="00273AA1">
              <w:t>B44</w:t>
            </w:r>
          </w:p>
        </w:tc>
      </w:tr>
      <w:tr w:rsidR="0073344F" w:rsidRPr="00273AA1" w14:paraId="78338450" w14:textId="77777777">
        <w:trPr>
          <w:cantSplit/>
          <w:jc w:val="center"/>
        </w:trPr>
        <w:tc>
          <w:tcPr>
            <w:tcW w:w="1934" w:type="dxa"/>
            <w:gridSpan w:val="2"/>
            <w:tcBorders>
              <w:top w:val="nil"/>
              <w:bottom w:val="nil"/>
            </w:tcBorders>
          </w:tcPr>
          <w:p w14:paraId="59A8C86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B1BEE01"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3986821E" w14:textId="77777777" w:rsidR="0073344F" w:rsidRPr="00273AA1" w:rsidRDefault="0073344F">
            <w:pPr>
              <w:pStyle w:val="MeasureTableTextItalic"/>
            </w:pPr>
          </w:p>
        </w:tc>
        <w:tc>
          <w:tcPr>
            <w:tcW w:w="1124" w:type="dxa"/>
            <w:gridSpan w:val="2"/>
            <w:tcBorders>
              <w:top w:val="nil"/>
              <w:bottom w:val="nil"/>
            </w:tcBorders>
          </w:tcPr>
          <w:p w14:paraId="783A85FF" w14:textId="77777777" w:rsidR="0073344F" w:rsidRPr="00273AA1" w:rsidRDefault="0073344F">
            <w:pPr>
              <w:pStyle w:val="MeasureTableTextLeftAligned"/>
            </w:pPr>
          </w:p>
        </w:tc>
      </w:tr>
      <w:tr w:rsidR="0073344F" w:rsidRPr="00273AA1" w14:paraId="0EC10C8B" w14:textId="77777777">
        <w:trPr>
          <w:cantSplit/>
          <w:jc w:val="center"/>
        </w:trPr>
        <w:tc>
          <w:tcPr>
            <w:tcW w:w="1934" w:type="dxa"/>
            <w:gridSpan w:val="2"/>
            <w:tcBorders>
              <w:top w:val="nil"/>
              <w:bottom w:val="nil"/>
            </w:tcBorders>
          </w:tcPr>
          <w:p w14:paraId="6B67FAD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F0F7EE6" w14:textId="77777777" w:rsidR="0073344F" w:rsidRPr="00273AA1" w:rsidRDefault="0073344F">
            <w:pPr>
              <w:pStyle w:val="MeasureTableTextLeftAligned"/>
            </w:pPr>
            <w:r w:rsidRPr="00273AA1">
              <w:t>1 July 2012</w:t>
            </w:r>
          </w:p>
        </w:tc>
        <w:tc>
          <w:tcPr>
            <w:tcW w:w="1500" w:type="dxa"/>
            <w:gridSpan w:val="2"/>
            <w:tcBorders>
              <w:top w:val="nil"/>
              <w:bottom w:val="nil"/>
            </w:tcBorders>
          </w:tcPr>
          <w:p w14:paraId="6084013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32F75A5" w14:textId="77777777" w:rsidR="0073344F" w:rsidRPr="00273AA1" w:rsidRDefault="0073344F">
            <w:pPr>
              <w:pStyle w:val="MeasureTableTextLeftAligned"/>
            </w:pPr>
          </w:p>
        </w:tc>
      </w:tr>
      <w:tr w:rsidR="0073344F" w:rsidRPr="00273AA1" w14:paraId="0E3C6D35" w14:textId="77777777">
        <w:trPr>
          <w:cantSplit/>
          <w:jc w:val="center"/>
        </w:trPr>
        <w:tc>
          <w:tcPr>
            <w:tcW w:w="1934" w:type="dxa"/>
            <w:gridSpan w:val="2"/>
            <w:tcBorders>
              <w:top w:val="nil"/>
            </w:tcBorders>
          </w:tcPr>
          <w:p w14:paraId="1F0ADC8E" w14:textId="77777777" w:rsidR="0073344F" w:rsidRPr="00273AA1" w:rsidRDefault="0073344F">
            <w:pPr>
              <w:pStyle w:val="MeasureTableTextItalic"/>
            </w:pPr>
            <w:r w:rsidRPr="00273AA1">
              <w:t>Legislative reference:</w:t>
            </w:r>
          </w:p>
        </w:tc>
        <w:tc>
          <w:tcPr>
            <w:tcW w:w="5803" w:type="dxa"/>
            <w:gridSpan w:val="8"/>
            <w:tcBorders>
              <w:top w:val="nil"/>
            </w:tcBorders>
          </w:tcPr>
          <w:p w14:paraId="7EBC05EE" w14:textId="19271304"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Subdivision 61</w:t>
            </w:r>
            <w:r w:rsidR="003F625B">
              <w:rPr>
                <w:rFonts w:ascii="Arial" w:hAnsi="Arial" w:cs="Arial"/>
                <w:sz w:val="17"/>
                <w:szCs w:val="17"/>
              </w:rPr>
              <w:noBreakHyphen/>
            </w:r>
            <w:r w:rsidRPr="00273AA1">
              <w:rPr>
                <w:rFonts w:ascii="Arial" w:hAnsi="Arial" w:cs="Arial"/>
                <w:sz w:val="17"/>
                <w:szCs w:val="17"/>
              </w:rPr>
              <w:t>N of the</w:t>
            </w:r>
            <w:r w:rsidRPr="00273AA1">
              <w:rPr>
                <w:rFonts w:ascii="Arial" w:hAnsi="Arial" w:cs="Arial"/>
                <w:i/>
                <w:iCs/>
                <w:color w:val="000000"/>
                <w:sz w:val="16"/>
                <w:szCs w:val="16"/>
              </w:rPr>
              <w:t xml:space="preserve"> Income Tax Assessment Act 1997</w:t>
            </w:r>
          </w:p>
        </w:tc>
      </w:tr>
    </w:tbl>
    <w:p w14:paraId="3F36338A" w14:textId="77777777" w:rsidR="0073344F" w:rsidRPr="00273AA1" w:rsidRDefault="0073344F" w:rsidP="0073344F">
      <w:pPr>
        <w:pStyle w:val="MeasureTableHeading"/>
      </w:pPr>
    </w:p>
    <w:p w14:paraId="1D641232" w14:textId="77777777" w:rsidR="0073344F" w:rsidRPr="00273AA1" w:rsidRDefault="0073344F" w:rsidP="0073344F">
      <w:pPr>
        <w:rPr>
          <w:rFonts w:eastAsia="Calibri"/>
          <w:lang w:eastAsia="en-US"/>
        </w:rPr>
      </w:pPr>
      <w:r w:rsidRPr="00273AA1">
        <w:rPr>
          <w:rFonts w:eastAsia="Calibri"/>
          <w:lang w:eastAsia="en-US"/>
        </w:rPr>
        <w:t>Under the benchmark, government payments to taxpayers are generally treated as assessable income and subject to tax. A tax expenditure arises when payments made under a refundable tax offset are exempt from tax.</w:t>
      </w:r>
    </w:p>
    <w:p w14:paraId="231AD292" w14:textId="2E213A35" w:rsidR="0073344F" w:rsidRPr="00273AA1" w:rsidRDefault="0073344F" w:rsidP="0073344F">
      <w:pPr>
        <w:rPr>
          <w:rFonts w:eastAsia="Calibri"/>
          <w:lang w:eastAsia="en-US"/>
        </w:rPr>
      </w:pPr>
      <w:r w:rsidRPr="00273AA1">
        <w:rPr>
          <w:rFonts w:eastAsia="Calibri"/>
          <w:lang w:eastAsia="en-US"/>
        </w:rPr>
        <w:t>A refundable tax offset is available to qualifying companies that employ qualifying Australian seafarers</w:t>
      </w:r>
      <w:r w:rsidRPr="00273AA1">
        <w:rPr>
          <w:rFonts w:eastAsia="Calibri"/>
          <w:lang w:eastAsia="en-US"/>
        </w:rPr>
        <w:fldChar w:fldCharType="begin"/>
      </w:r>
      <w:r w:rsidRPr="00273AA1">
        <w:instrText xml:space="preserve"> XE </w:instrText>
      </w:r>
      <w:r w:rsidR="003F625B">
        <w:instrText>“</w:instrText>
      </w:r>
      <w:r w:rsidRPr="00273AA1">
        <w:instrText>Shipping:Seafarers</w:instrText>
      </w:r>
      <w:r w:rsidR="003F625B">
        <w:instrText>”</w:instrText>
      </w:r>
      <w:r w:rsidRPr="00273AA1">
        <w:instrText xml:space="preserve"> </w:instrText>
      </w:r>
      <w:r w:rsidRPr="00273AA1">
        <w:rPr>
          <w:rFonts w:eastAsia="Calibri"/>
          <w:lang w:eastAsia="en-US"/>
        </w:rPr>
        <w:fldChar w:fldCharType="end"/>
      </w:r>
      <w:r w:rsidRPr="00273AA1">
        <w:rPr>
          <w:rFonts w:eastAsia="Calibri"/>
          <w:lang w:eastAsia="en-US"/>
        </w:rPr>
        <w:t>. If a taxpayer</w:t>
      </w:r>
      <w:r w:rsidR="003F625B">
        <w:rPr>
          <w:rFonts w:eastAsia="Calibri"/>
          <w:lang w:eastAsia="en-US"/>
        </w:rPr>
        <w:t>’</w:t>
      </w:r>
      <w:r w:rsidRPr="00273AA1">
        <w:rPr>
          <w:rFonts w:eastAsia="Calibri"/>
          <w:lang w:eastAsia="en-US"/>
        </w:rPr>
        <w:t>s income tax liability is reduced to zero, any residual unused refundable tax offset amount can be refunded as cash to the company.</w:t>
      </w:r>
    </w:p>
    <w:p w14:paraId="570CECAD" w14:textId="77777777" w:rsidR="0073344F" w:rsidRPr="00273AA1" w:rsidRDefault="0073344F" w:rsidP="00252E05">
      <w:pPr>
        <w:pStyle w:val="Heading4"/>
      </w:pPr>
      <w:r w:rsidRPr="00273AA1">
        <w:t>B46</w:t>
      </w:r>
      <w:r w:rsidRPr="00273AA1">
        <w:tab/>
        <w:t>Deductions for boat expenditure</w:t>
      </w:r>
    </w:p>
    <w:p w14:paraId="25E0872F" w14:textId="207C9B9E" w:rsidR="0073344F" w:rsidRPr="00273AA1" w:rsidRDefault="0073344F" w:rsidP="0073344F">
      <w:pPr>
        <w:pStyle w:val="MeasureTableHeading"/>
      </w:pPr>
      <w:r w:rsidRPr="00273AA1">
        <w:t>Other economic affairs</w:t>
      </w:r>
      <w:r w:rsidR="003F625B">
        <w:t xml:space="preserve"> – </w:t>
      </w:r>
      <w:r w:rsidRPr="00273AA1">
        <w:t>Tourism and area promotion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36A9124" w14:textId="77777777">
        <w:trPr>
          <w:cantSplit/>
          <w:jc w:val="center"/>
        </w:trPr>
        <w:tc>
          <w:tcPr>
            <w:tcW w:w="967" w:type="dxa"/>
            <w:tcBorders>
              <w:top w:val="single" w:sz="2" w:space="0" w:color="auto"/>
              <w:bottom w:val="single" w:sz="2" w:space="0" w:color="auto"/>
            </w:tcBorders>
          </w:tcPr>
          <w:p w14:paraId="31AEE3DA" w14:textId="3129BEC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D67EA81" w14:textId="75C206D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69C1534" w14:textId="1203383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CE64A87" w14:textId="706F410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9C5E054" w14:textId="0A94B17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73BD4B3" w14:textId="30E7252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D5BBD3A" w14:textId="3BD19FD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37750FC" w14:textId="09A6F035" w:rsidR="0073344F" w:rsidRPr="00273AA1" w:rsidRDefault="0073344F">
            <w:pPr>
              <w:pStyle w:val="MeasureTableTextRightAligned"/>
            </w:pPr>
            <w:r w:rsidRPr="00273AA1">
              <w:t>2026</w:t>
            </w:r>
            <w:r w:rsidR="003F625B">
              <w:noBreakHyphen/>
            </w:r>
            <w:r w:rsidRPr="00273AA1">
              <w:t>27</w:t>
            </w:r>
          </w:p>
        </w:tc>
      </w:tr>
      <w:tr w:rsidR="0073344F" w:rsidRPr="00273AA1" w14:paraId="59F8A6EF" w14:textId="77777777">
        <w:trPr>
          <w:cantSplit/>
          <w:jc w:val="center"/>
        </w:trPr>
        <w:tc>
          <w:tcPr>
            <w:tcW w:w="967" w:type="dxa"/>
            <w:tcBorders>
              <w:top w:val="single" w:sz="2" w:space="0" w:color="auto"/>
              <w:bottom w:val="single" w:sz="2" w:space="0" w:color="auto"/>
            </w:tcBorders>
          </w:tcPr>
          <w:p w14:paraId="1A4ED16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CC3D5D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FEEDA1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931876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C24A5E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4FE6CB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F9C4B83"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A09EDE8" w14:textId="77777777" w:rsidR="0073344F" w:rsidRPr="00273AA1" w:rsidRDefault="0073344F">
            <w:pPr>
              <w:pStyle w:val="MeasureTableTextRightAligned"/>
            </w:pPr>
            <w:r w:rsidRPr="00273AA1">
              <w:t>*</w:t>
            </w:r>
          </w:p>
        </w:tc>
      </w:tr>
      <w:tr w:rsidR="0073344F" w:rsidRPr="00273AA1" w14:paraId="0EE1CCEB" w14:textId="77777777">
        <w:trPr>
          <w:cantSplit/>
          <w:jc w:val="center"/>
        </w:trPr>
        <w:tc>
          <w:tcPr>
            <w:tcW w:w="1934" w:type="dxa"/>
            <w:gridSpan w:val="2"/>
            <w:tcBorders>
              <w:top w:val="single" w:sz="2" w:space="0" w:color="auto"/>
              <w:bottom w:val="nil"/>
            </w:tcBorders>
          </w:tcPr>
          <w:p w14:paraId="33290DD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905DED5"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01425B6A" w14:textId="630F74F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9B9904D" w14:textId="77777777" w:rsidR="0073344F" w:rsidRPr="00273AA1" w:rsidRDefault="0073344F">
            <w:pPr>
              <w:pStyle w:val="MeasureTableTextLeftAligned"/>
            </w:pPr>
            <w:r w:rsidRPr="00273AA1">
              <w:t>B45</w:t>
            </w:r>
          </w:p>
        </w:tc>
      </w:tr>
      <w:tr w:rsidR="0073344F" w:rsidRPr="00273AA1" w14:paraId="1FAE71AF" w14:textId="77777777">
        <w:trPr>
          <w:cantSplit/>
          <w:jc w:val="center"/>
        </w:trPr>
        <w:tc>
          <w:tcPr>
            <w:tcW w:w="1934" w:type="dxa"/>
            <w:gridSpan w:val="2"/>
            <w:tcBorders>
              <w:top w:val="nil"/>
              <w:bottom w:val="nil"/>
            </w:tcBorders>
          </w:tcPr>
          <w:p w14:paraId="077F046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ED7A8C6"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2727BDD" w14:textId="77777777" w:rsidR="0073344F" w:rsidRPr="00273AA1" w:rsidRDefault="0073344F">
            <w:pPr>
              <w:pStyle w:val="MeasureTableTextItalic"/>
            </w:pPr>
            <w:r w:rsidRPr="00273AA1">
              <w:t>* Category</w:t>
            </w:r>
          </w:p>
        </w:tc>
        <w:tc>
          <w:tcPr>
            <w:tcW w:w="1124" w:type="dxa"/>
            <w:gridSpan w:val="2"/>
            <w:tcBorders>
              <w:top w:val="nil"/>
              <w:bottom w:val="nil"/>
            </w:tcBorders>
          </w:tcPr>
          <w:p w14:paraId="1D068F26" w14:textId="77777777" w:rsidR="0073344F" w:rsidRPr="00273AA1" w:rsidRDefault="0073344F">
            <w:pPr>
              <w:pStyle w:val="MeasureTableTextLeftAligned"/>
            </w:pPr>
            <w:r w:rsidRPr="00273AA1">
              <w:t>1+</w:t>
            </w:r>
          </w:p>
        </w:tc>
      </w:tr>
      <w:tr w:rsidR="0073344F" w:rsidRPr="00273AA1" w14:paraId="6665A13D" w14:textId="77777777">
        <w:trPr>
          <w:cantSplit/>
          <w:jc w:val="center"/>
        </w:trPr>
        <w:tc>
          <w:tcPr>
            <w:tcW w:w="1934" w:type="dxa"/>
            <w:gridSpan w:val="2"/>
            <w:tcBorders>
              <w:top w:val="nil"/>
              <w:bottom w:val="nil"/>
            </w:tcBorders>
          </w:tcPr>
          <w:p w14:paraId="024C07F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9DB3E57" w14:textId="77777777" w:rsidR="0073344F" w:rsidRPr="00273AA1" w:rsidRDefault="0073344F">
            <w:pPr>
              <w:pStyle w:val="MeasureTableTextLeftAligned"/>
            </w:pPr>
            <w:r w:rsidRPr="00273AA1">
              <w:t>2007</w:t>
            </w:r>
          </w:p>
        </w:tc>
        <w:tc>
          <w:tcPr>
            <w:tcW w:w="1500" w:type="dxa"/>
            <w:gridSpan w:val="2"/>
            <w:tcBorders>
              <w:top w:val="nil"/>
              <w:bottom w:val="nil"/>
            </w:tcBorders>
          </w:tcPr>
          <w:p w14:paraId="2AF369C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72CA292" w14:textId="77777777" w:rsidR="0073344F" w:rsidRPr="00273AA1" w:rsidRDefault="0073344F">
            <w:pPr>
              <w:pStyle w:val="MeasureTableTextLeftAligned"/>
            </w:pPr>
          </w:p>
        </w:tc>
      </w:tr>
      <w:tr w:rsidR="0073344F" w:rsidRPr="00273AA1" w14:paraId="141B9D74" w14:textId="77777777">
        <w:trPr>
          <w:cantSplit/>
          <w:jc w:val="center"/>
        </w:trPr>
        <w:tc>
          <w:tcPr>
            <w:tcW w:w="1934" w:type="dxa"/>
            <w:gridSpan w:val="2"/>
            <w:tcBorders>
              <w:top w:val="nil"/>
            </w:tcBorders>
          </w:tcPr>
          <w:p w14:paraId="63E79812" w14:textId="77777777" w:rsidR="0073344F" w:rsidRPr="00273AA1" w:rsidRDefault="0073344F">
            <w:pPr>
              <w:pStyle w:val="MeasureTableTextItalic"/>
            </w:pPr>
            <w:r w:rsidRPr="00273AA1">
              <w:t>Legislative reference:</w:t>
            </w:r>
          </w:p>
        </w:tc>
        <w:tc>
          <w:tcPr>
            <w:tcW w:w="5803" w:type="dxa"/>
            <w:gridSpan w:val="8"/>
            <w:tcBorders>
              <w:top w:val="nil"/>
            </w:tcBorders>
          </w:tcPr>
          <w:p w14:paraId="46C1CE7E" w14:textId="0DD4138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26</w:t>
            </w:r>
            <w:r w:rsidR="003F625B">
              <w:rPr>
                <w:rFonts w:ascii="Arial" w:hAnsi="Arial" w:cs="Arial"/>
                <w:color w:val="000000"/>
                <w:sz w:val="16"/>
                <w:szCs w:val="16"/>
              </w:rPr>
              <w:noBreakHyphen/>
            </w:r>
            <w:r w:rsidRPr="00273AA1">
              <w:rPr>
                <w:rFonts w:ascii="Arial" w:hAnsi="Arial" w:cs="Arial"/>
                <w:color w:val="000000"/>
                <w:sz w:val="16"/>
                <w:szCs w:val="16"/>
              </w:rPr>
              <w:t xml:space="preserve">47 of the </w:t>
            </w:r>
            <w:r w:rsidRPr="00273AA1">
              <w:rPr>
                <w:rFonts w:ascii="Arial" w:hAnsi="Arial" w:cs="Arial"/>
                <w:i/>
                <w:iCs/>
                <w:color w:val="000000"/>
                <w:sz w:val="16"/>
                <w:szCs w:val="16"/>
              </w:rPr>
              <w:t>Income Tax Assessment Act 1997</w:t>
            </w:r>
          </w:p>
        </w:tc>
      </w:tr>
    </w:tbl>
    <w:p w14:paraId="02743147" w14:textId="77777777" w:rsidR="0073344F" w:rsidRPr="00273AA1" w:rsidRDefault="0073344F" w:rsidP="0073344F">
      <w:pPr>
        <w:pStyle w:val="MeasureTableHeading"/>
      </w:pPr>
    </w:p>
    <w:p w14:paraId="3E9324DE" w14:textId="01A05EE1" w:rsidR="0073344F" w:rsidRPr="00273AA1" w:rsidRDefault="0073344F" w:rsidP="0073344F">
      <w:r w:rsidRPr="00273AA1">
        <w:t xml:space="preserve">Under the benchmark, expenses connected to income earning activity, or a business are generally deductible. However, a tax expenditure arises as taxpayers who cannot demonstrate they are carrying on a business using a boat may only claim deductions for expenses incurred in boating activities </w:t>
      </w:r>
      <w:r w:rsidRPr="00273AA1">
        <w:fldChar w:fldCharType="begin"/>
      </w:r>
      <w:r w:rsidRPr="00273AA1">
        <w:instrText xml:space="preserve"> XE </w:instrText>
      </w:r>
      <w:r w:rsidR="003F625B">
        <w:instrText>“</w:instrText>
      </w:r>
      <w:r w:rsidRPr="00273AA1">
        <w:instrText>Boat expenditure</w:instrText>
      </w:r>
      <w:r w:rsidR="003F625B">
        <w:instrText>”</w:instrText>
      </w:r>
      <w:r w:rsidRPr="00273AA1">
        <w:instrText xml:space="preserve"> </w:instrText>
      </w:r>
      <w:r w:rsidRPr="00273AA1">
        <w:fldChar w:fldCharType="end"/>
      </w:r>
      <w:r w:rsidRPr="00273AA1">
        <w:t>up to the level of income generated in that year from their boating activity. These taxpayers can also carry forward any excess deductions from their boating activity and apply them against income from that boating activity in future income years.</w:t>
      </w:r>
    </w:p>
    <w:p w14:paraId="2DFA3BB5" w14:textId="77777777" w:rsidR="0073344F" w:rsidRPr="00273AA1" w:rsidRDefault="0073344F" w:rsidP="00996749">
      <w:pPr>
        <w:pStyle w:val="Heading3"/>
      </w:pPr>
      <w:bookmarkStart w:id="106" w:name="_Toc156386234"/>
      <w:r w:rsidRPr="00273AA1">
        <w:lastRenderedPageBreak/>
        <w:t>Tax expenditures for other economic affairs</w:t>
      </w:r>
      <w:bookmarkEnd w:id="106"/>
    </w:p>
    <w:p w14:paraId="73D15E2D" w14:textId="77777777" w:rsidR="0073344F" w:rsidRPr="00273AA1" w:rsidRDefault="0073344F" w:rsidP="00252E05">
      <w:pPr>
        <w:pStyle w:val="Heading4"/>
      </w:pPr>
      <w:r w:rsidRPr="00273AA1">
        <w:t>B47</w:t>
      </w:r>
      <w:r w:rsidRPr="00273AA1">
        <w:tab/>
        <w:t>Digital Games Tax Offset</w:t>
      </w:r>
    </w:p>
    <w:p w14:paraId="4216D2DE" w14:textId="77777777"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AA907E2" w14:textId="77777777">
        <w:trPr>
          <w:cantSplit/>
          <w:jc w:val="center"/>
        </w:trPr>
        <w:tc>
          <w:tcPr>
            <w:tcW w:w="967" w:type="dxa"/>
            <w:tcBorders>
              <w:top w:val="single" w:sz="2" w:space="0" w:color="auto"/>
              <w:bottom w:val="single" w:sz="2" w:space="0" w:color="auto"/>
            </w:tcBorders>
          </w:tcPr>
          <w:p w14:paraId="00A4657F" w14:textId="608E007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DD65A41" w14:textId="2F8C727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3515464" w14:textId="2673F0D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21F7165" w14:textId="634AAEC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B4E0D34" w14:textId="6057813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C5D51BF" w14:textId="71A9591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15B54B" w14:textId="21905A6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2D90532" w14:textId="43115C06" w:rsidR="0073344F" w:rsidRPr="00273AA1" w:rsidRDefault="0073344F">
            <w:pPr>
              <w:pStyle w:val="MeasureTableTextRightAligned"/>
            </w:pPr>
            <w:r w:rsidRPr="00273AA1">
              <w:t>2026</w:t>
            </w:r>
            <w:r w:rsidR="003F625B">
              <w:noBreakHyphen/>
            </w:r>
            <w:r w:rsidRPr="00273AA1">
              <w:t>27</w:t>
            </w:r>
          </w:p>
        </w:tc>
      </w:tr>
      <w:tr w:rsidR="0073344F" w:rsidRPr="00273AA1" w14:paraId="565BE808" w14:textId="77777777">
        <w:trPr>
          <w:cantSplit/>
          <w:jc w:val="center"/>
        </w:trPr>
        <w:tc>
          <w:tcPr>
            <w:tcW w:w="967" w:type="dxa"/>
            <w:tcBorders>
              <w:top w:val="single" w:sz="2" w:space="0" w:color="auto"/>
              <w:bottom w:val="single" w:sz="2" w:space="0" w:color="auto"/>
            </w:tcBorders>
          </w:tcPr>
          <w:p w14:paraId="41A05633" w14:textId="179527EE"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3F17A7FC" w14:textId="6696786A"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09945700" w14:textId="671F9E9C"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1ADA566C" w14:textId="0AFF6083"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45322249" w14:textId="77777777" w:rsidR="0073344F" w:rsidRPr="00273AA1" w:rsidRDefault="0073344F">
            <w:pPr>
              <w:pStyle w:val="MeasureTableTextRightAligned"/>
            </w:pPr>
            <w:r w:rsidRPr="00273AA1">
              <w:t>3</w:t>
            </w:r>
          </w:p>
        </w:tc>
        <w:tc>
          <w:tcPr>
            <w:tcW w:w="967" w:type="dxa"/>
            <w:gridSpan w:val="2"/>
            <w:tcBorders>
              <w:top w:val="single" w:sz="2" w:space="0" w:color="auto"/>
              <w:bottom w:val="single" w:sz="2" w:space="0" w:color="auto"/>
            </w:tcBorders>
            <w:vAlign w:val="bottom"/>
          </w:tcPr>
          <w:p w14:paraId="2F5A1513" w14:textId="77777777"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2DE7497A" w14:textId="77777777" w:rsidR="0073344F" w:rsidRPr="00273AA1" w:rsidRDefault="0073344F">
            <w:pPr>
              <w:pStyle w:val="MeasureTableTextRightAligned"/>
            </w:pPr>
            <w:r w:rsidRPr="00273AA1">
              <w:t>10</w:t>
            </w:r>
          </w:p>
        </w:tc>
        <w:tc>
          <w:tcPr>
            <w:tcW w:w="968" w:type="dxa"/>
            <w:tcBorders>
              <w:top w:val="single" w:sz="2" w:space="0" w:color="auto"/>
              <w:bottom w:val="single" w:sz="2" w:space="0" w:color="auto"/>
            </w:tcBorders>
            <w:vAlign w:val="bottom"/>
          </w:tcPr>
          <w:p w14:paraId="1CFAA36A" w14:textId="77777777" w:rsidR="0073344F" w:rsidRPr="00273AA1" w:rsidRDefault="0073344F">
            <w:pPr>
              <w:pStyle w:val="MeasureTableTextRightAligned"/>
            </w:pPr>
            <w:r w:rsidRPr="00273AA1">
              <w:t>14</w:t>
            </w:r>
          </w:p>
        </w:tc>
      </w:tr>
      <w:tr w:rsidR="0073344F" w:rsidRPr="00273AA1" w14:paraId="225E2387" w14:textId="77777777">
        <w:trPr>
          <w:cantSplit/>
          <w:jc w:val="center"/>
        </w:trPr>
        <w:tc>
          <w:tcPr>
            <w:tcW w:w="1934" w:type="dxa"/>
            <w:gridSpan w:val="2"/>
            <w:tcBorders>
              <w:top w:val="single" w:sz="2" w:space="0" w:color="auto"/>
              <w:bottom w:val="nil"/>
            </w:tcBorders>
          </w:tcPr>
          <w:p w14:paraId="1EE1628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78DDD43"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86E35B9" w14:textId="112D239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70FC0A4" w14:textId="77777777" w:rsidR="0073344F" w:rsidRPr="00273AA1" w:rsidRDefault="0073344F">
            <w:pPr>
              <w:pStyle w:val="MeasureTableTextLeftAligned"/>
            </w:pPr>
            <w:r w:rsidRPr="00273AA1">
              <w:t>B46</w:t>
            </w:r>
          </w:p>
        </w:tc>
      </w:tr>
      <w:tr w:rsidR="0073344F" w:rsidRPr="00273AA1" w14:paraId="0CE6156B" w14:textId="77777777">
        <w:trPr>
          <w:cantSplit/>
          <w:jc w:val="center"/>
        </w:trPr>
        <w:tc>
          <w:tcPr>
            <w:tcW w:w="1934" w:type="dxa"/>
            <w:gridSpan w:val="2"/>
            <w:tcBorders>
              <w:top w:val="nil"/>
              <w:bottom w:val="nil"/>
            </w:tcBorders>
          </w:tcPr>
          <w:p w14:paraId="1085C49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6D49B51" w14:textId="02E15670"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5575BED" w14:textId="77777777" w:rsidR="0073344F" w:rsidRPr="00273AA1" w:rsidRDefault="0073344F">
            <w:pPr>
              <w:pStyle w:val="MeasureTableTextItalic"/>
            </w:pPr>
          </w:p>
        </w:tc>
        <w:tc>
          <w:tcPr>
            <w:tcW w:w="1124" w:type="dxa"/>
            <w:gridSpan w:val="2"/>
            <w:tcBorders>
              <w:top w:val="nil"/>
              <w:bottom w:val="nil"/>
            </w:tcBorders>
          </w:tcPr>
          <w:p w14:paraId="136E6359" w14:textId="77777777" w:rsidR="0073344F" w:rsidRPr="00273AA1" w:rsidRDefault="0073344F">
            <w:pPr>
              <w:pStyle w:val="MeasureTableTextLeftAligned"/>
            </w:pPr>
          </w:p>
        </w:tc>
      </w:tr>
      <w:tr w:rsidR="0073344F" w:rsidRPr="00273AA1" w14:paraId="186E97EA" w14:textId="77777777">
        <w:trPr>
          <w:cantSplit/>
          <w:jc w:val="center"/>
        </w:trPr>
        <w:tc>
          <w:tcPr>
            <w:tcW w:w="1934" w:type="dxa"/>
            <w:gridSpan w:val="2"/>
            <w:tcBorders>
              <w:top w:val="nil"/>
              <w:bottom w:val="nil"/>
            </w:tcBorders>
          </w:tcPr>
          <w:p w14:paraId="71D0534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018C255" w14:textId="77777777" w:rsidR="0073344F" w:rsidRPr="00273AA1" w:rsidRDefault="0073344F">
            <w:pPr>
              <w:pStyle w:val="MeasureTableTextLeftAligned"/>
            </w:pPr>
            <w:r w:rsidRPr="00273AA1">
              <w:t>1 July 2022</w:t>
            </w:r>
          </w:p>
        </w:tc>
        <w:tc>
          <w:tcPr>
            <w:tcW w:w="1500" w:type="dxa"/>
            <w:gridSpan w:val="2"/>
            <w:tcBorders>
              <w:top w:val="nil"/>
              <w:bottom w:val="nil"/>
            </w:tcBorders>
          </w:tcPr>
          <w:p w14:paraId="30E41F6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A959B2B" w14:textId="77777777" w:rsidR="0073344F" w:rsidRPr="00273AA1" w:rsidRDefault="0073344F">
            <w:pPr>
              <w:pStyle w:val="MeasureTableTextLeftAligned"/>
            </w:pPr>
          </w:p>
        </w:tc>
      </w:tr>
      <w:tr w:rsidR="0073344F" w:rsidRPr="00273AA1" w14:paraId="2021C903" w14:textId="77777777">
        <w:trPr>
          <w:cantSplit/>
          <w:jc w:val="center"/>
        </w:trPr>
        <w:tc>
          <w:tcPr>
            <w:tcW w:w="1934" w:type="dxa"/>
            <w:gridSpan w:val="2"/>
            <w:tcBorders>
              <w:top w:val="nil"/>
            </w:tcBorders>
          </w:tcPr>
          <w:p w14:paraId="65C6B6EF" w14:textId="77777777" w:rsidR="0073344F" w:rsidRPr="00273AA1" w:rsidRDefault="0073344F">
            <w:pPr>
              <w:pStyle w:val="MeasureTableTextItalic"/>
            </w:pPr>
            <w:r w:rsidRPr="00273AA1">
              <w:t>Legislative reference:</w:t>
            </w:r>
          </w:p>
        </w:tc>
        <w:tc>
          <w:tcPr>
            <w:tcW w:w="5803" w:type="dxa"/>
            <w:gridSpan w:val="8"/>
            <w:tcBorders>
              <w:top w:val="nil"/>
            </w:tcBorders>
          </w:tcPr>
          <w:p w14:paraId="1364E13E"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378 to the </w:t>
            </w:r>
            <w:r w:rsidRPr="00273AA1">
              <w:rPr>
                <w:rFonts w:ascii="Arial" w:hAnsi="Arial" w:cs="Arial"/>
                <w:i/>
                <w:iCs/>
                <w:color w:val="000000"/>
                <w:sz w:val="16"/>
                <w:szCs w:val="16"/>
              </w:rPr>
              <w:t>Income Tax Assessment Act 1997</w:t>
            </w:r>
          </w:p>
        </w:tc>
      </w:tr>
    </w:tbl>
    <w:p w14:paraId="4B29487D" w14:textId="77777777" w:rsidR="0073344F" w:rsidRPr="00273AA1" w:rsidRDefault="0073344F" w:rsidP="0073344F">
      <w:pPr>
        <w:pStyle w:val="MeasureTableHeading"/>
      </w:pPr>
    </w:p>
    <w:p w14:paraId="09CEB96E" w14:textId="77777777" w:rsidR="0073344F" w:rsidRPr="00273AA1" w:rsidRDefault="0073344F" w:rsidP="0073344F">
      <w:r w:rsidRPr="00273AA1">
        <w:t>Under the benchmark, government payments to taxpayers are generally treated as assessable income and subject to tax. A tax expenditure arises when payments made under a refundable tax offset are exempt from tax.</w:t>
      </w:r>
    </w:p>
    <w:p w14:paraId="5AAC7884" w14:textId="192F3832" w:rsidR="0073344F" w:rsidRPr="00273AA1" w:rsidRDefault="0073344F" w:rsidP="0073344F">
      <w:r w:rsidRPr="00273AA1">
        <w:t>Eligible companies incurring expenditure in relation to the development of digital games in Australia may be eligible for a refundable tax offset calculated at 30 per cent of qualifying expenditure, capped at $20 million per year. Qualifying expenditure must be incurred on or after 1 July 2022. If a taxpayer</w:t>
      </w:r>
      <w:r w:rsidR="003F625B">
        <w:t>’</w:t>
      </w:r>
      <w:r w:rsidRPr="00273AA1">
        <w:t>s income tax liability is reduced to zero, any residual unused refundable tax offset amount can be refunded as cash to the company.</w:t>
      </w:r>
      <w:r w:rsidRPr="00273AA1">
        <w:fldChar w:fldCharType="begin"/>
      </w:r>
      <w:r w:rsidRPr="00273AA1">
        <w:instrText xml:space="preserve"> XE </w:instrText>
      </w:r>
      <w:r w:rsidR="003F625B">
        <w:instrText>“</w:instrText>
      </w:r>
      <w:r w:rsidRPr="00273AA1">
        <w:instrText>Digital Games Tax Offset</w:instrText>
      </w:r>
      <w:r w:rsidR="003F625B">
        <w:instrText>”</w:instrText>
      </w:r>
      <w:r w:rsidRPr="00273AA1">
        <w:instrText xml:space="preserve"> </w:instrText>
      </w:r>
      <w:r w:rsidRPr="00273AA1">
        <w:fldChar w:fldCharType="end"/>
      </w:r>
    </w:p>
    <w:p w14:paraId="25984BB4" w14:textId="77777777" w:rsidR="0073344F" w:rsidRPr="00273AA1" w:rsidRDefault="0073344F" w:rsidP="00252E05">
      <w:pPr>
        <w:pStyle w:val="Heading4"/>
      </w:pPr>
      <w:r w:rsidRPr="00273AA1">
        <w:t>B48</w:t>
      </w:r>
      <w:r w:rsidRPr="00273AA1">
        <w:tab/>
        <w:t>Additional deduction for external training expenses</w:t>
      </w:r>
    </w:p>
    <w:p w14:paraId="5E9CF382" w14:textId="2064BA5F"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D66C8A4" w14:textId="77777777">
        <w:trPr>
          <w:cantSplit/>
          <w:jc w:val="center"/>
        </w:trPr>
        <w:tc>
          <w:tcPr>
            <w:tcW w:w="967" w:type="dxa"/>
            <w:tcBorders>
              <w:top w:val="single" w:sz="2" w:space="0" w:color="auto"/>
              <w:bottom w:val="single" w:sz="2" w:space="0" w:color="auto"/>
            </w:tcBorders>
          </w:tcPr>
          <w:p w14:paraId="4636A821" w14:textId="7B4ABEB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9DCD507" w14:textId="3A111B4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E53B9E" w14:textId="36FBB38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02D0093" w14:textId="5209DD9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97C01FC" w14:textId="79BC754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56500AE" w14:textId="72F30ED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ED7EEC5" w14:textId="32E2676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CEFFA6B" w14:textId="0B5142CF" w:rsidR="0073344F" w:rsidRPr="00273AA1" w:rsidRDefault="0073344F">
            <w:pPr>
              <w:pStyle w:val="MeasureTableTextRightAligned"/>
            </w:pPr>
            <w:r w:rsidRPr="00273AA1">
              <w:t>2026</w:t>
            </w:r>
            <w:r w:rsidR="003F625B">
              <w:noBreakHyphen/>
            </w:r>
            <w:r w:rsidRPr="00273AA1">
              <w:t>27</w:t>
            </w:r>
          </w:p>
        </w:tc>
      </w:tr>
      <w:tr w:rsidR="0073344F" w:rsidRPr="00273AA1" w14:paraId="2EE3AC8A" w14:textId="77777777">
        <w:trPr>
          <w:cantSplit/>
          <w:jc w:val="center"/>
        </w:trPr>
        <w:tc>
          <w:tcPr>
            <w:tcW w:w="967" w:type="dxa"/>
            <w:tcBorders>
              <w:top w:val="single" w:sz="2" w:space="0" w:color="auto"/>
              <w:bottom w:val="single" w:sz="2" w:space="0" w:color="auto"/>
            </w:tcBorders>
          </w:tcPr>
          <w:p w14:paraId="7B2C1976" w14:textId="18B987AC"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65D9B48F" w14:textId="4D82747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6BF0B2FB" w14:textId="5310CD66"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0C0F29A5" w14:textId="375BCB11"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3CBD4621" w14:textId="77777777" w:rsidR="0073344F" w:rsidRPr="00273AA1" w:rsidRDefault="0073344F">
            <w:pPr>
              <w:pStyle w:val="MeasureTableTextRightAligned"/>
            </w:pPr>
            <w:r w:rsidRPr="00273AA1">
              <w:t>200</w:t>
            </w:r>
          </w:p>
        </w:tc>
        <w:tc>
          <w:tcPr>
            <w:tcW w:w="967" w:type="dxa"/>
            <w:gridSpan w:val="2"/>
            <w:tcBorders>
              <w:top w:val="single" w:sz="2" w:space="0" w:color="auto"/>
              <w:bottom w:val="single" w:sz="2" w:space="0" w:color="auto"/>
            </w:tcBorders>
            <w:vAlign w:val="bottom"/>
          </w:tcPr>
          <w:p w14:paraId="443839C1" w14:textId="77777777" w:rsidR="0073344F" w:rsidRPr="00273AA1" w:rsidRDefault="0073344F">
            <w:pPr>
              <w:pStyle w:val="MeasureTableTextRightAligned"/>
            </w:pPr>
            <w:r w:rsidRPr="00273AA1">
              <w:t>300</w:t>
            </w:r>
          </w:p>
        </w:tc>
        <w:tc>
          <w:tcPr>
            <w:tcW w:w="967" w:type="dxa"/>
            <w:gridSpan w:val="2"/>
            <w:tcBorders>
              <w:top w:val="single" w:sz="2" w:space="0" w:color="auto"/>
              <w:bottom w:val="single" w:sz="2" w:space="0" w:color="auto"/>
            </w:tcBorders>
            <w:vAlign w:val="bottom"/>
          </w:tcPr>
          <w:p w14:paraId="3C0C6BD1" w14:textId="77777777" w:rsidR="0073344F" w:rsidRPr="00273AA1" w:rsidRDefault="0073344F">
            <w:pPr>
              <w:pStyle w:val="MeasureTableTextRightAligned"/>
            </w:pPr>
            <w:r w:rsidRPr="00273AA1">
              <w:t>150</w:t>
            </w:r>
          </w:p>
        </w:tc>
        <w:tc>
          <w:tcPr>
            <w:tcW w:w="968" w:type="dxa"/>
            <w:tcBorders>
              <w:top w:val="single" w:sz="2" w:space="0" w:color="auto"/>
              <w:bottom w:val="single" w:sz="2" w:space="0" w:color="auto"/>
            </w:tcBorders>
            <w:vAlign w:val="bottom"/>
          </w:tcPr>
          <w:p w14:paraId="43910E70" w14:textId="77777777" w:rsidR="0073344F" w:rsidRPr="00273AA1" w:rsidRDefault="0073344F">
            <w:pPr>
              <w:pStyle w:val="MeasureTableTextRightAligned"/>
            </w:pPr>
            <w:r w:rsidRPr="00273AA1">
              <w:t>50</w:t>
            </w:r>
          </w:p>
        </w:tc>
      </w:tr>
      <w:tr w:rsidR="0073344F" w:rsidRPr="00273AA1" w14:paraId="62CF86D8" w14:textId="77777777">
        <w:trPr>
          <w:cantSplit/>
          <w:jc w:val="center"/>
        </w:trPr>
        <w:tc>
          <w:tcPr>
            <w:tcW w:w="1934" w:type="dxa"/>
            <w:gridSpan w:val="2"/>
            <w:tcBorders>
              <w:top w:val="single" w:sz="2" w:space="0" w:color="auto"/>
              <w:bottom w:val="nil"/>
            </w:tcBorders>
          </w:tcPr>
          <w:p w14:paraId="6F5EF96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992EB5E"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045C2DE0" w14:textId="685C2BE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F588ABE" w14:textId="77777777" w:rsidR="0073344F" w:rsidRPr="00273AA1" w:rsidRDefault="0073344F">
            <w:pPr>
              <w:pStyle w:val="MeasureTableTextLeftAligned"/>
            </w:pPr>
            <w:r w:rsidRPr="00273AA1">
              <w:t>B47</w:t>
            </w:r>
          </w:p>
        </w:tc>
      </w:tr>
      <w:tr w:rsidR="0073344F" w:rsidRPr="00273AA1" w14:paraId="1C522B27" w14:textId="77777777">
        <w:trPr>
          <w:cantSplit/>
          <w:jc w:val="center"/>
        </w:trPr>
        <w:tc>
          <w:tcPr>
            <w:tcW w:w="1934" w:type="dxa"/>
            <w:gridSpan w:val="2"/>
            <w:tcBorders>
              <w:top w:val="nil"/>
              <w:bottom w:val="nil"/>
            </w:tcBorders>
          </w:tcPr>
          <w:p w14:paraId="4E74F4E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7E4BD26"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D395C95" w14:textId="77777777" w:rsidR="0073344F" w:rsidRPr="00273AA1" w:rsidRDefault="0073344F">
            <w:pPr>
              <w:pStyle w:val="MeasureTableTextItalic"/>
            </w:pPr>
          </w:p>
        </w:tc>
        <w:tc>
          <w:tcPr>
            <w:tcW w:w="1124" w:type="dxa"/>
            <w:gridSpan w:val="2"/>
            <w:tcBorders>
              <w:top w:val="nil"/>
              <w:bottom w:val="nil"/>
            </w:tcBorders>
          </w:tcPr>
          <w:p w14:paraId="3CA18AAF" w14:textId="77777777" w:rsidR="0073344F" w:rsidRPr="00273AA1" w:rsidRDefault="0073344F">
            <w:pPr>
              <w:pStyle w:val="MeasureTableTextLeftAligned"/>
            </w:pPr>
          </w:p>
        </w:tc>
      </w:tr>
      <w:tr w:rsidR="0073344F" w:rsidRPr="00273AA1" w14:paraId="6E0371F4" w14:textId="77777777">
        <w:trPr>
          <w:cantSplit/>
          <w:jc w:val="center"/>
        </w:trPr>
        <w:tc>
          <w:tcPr>
            <w:tcW w:w="1934" w:type="dxa"/>
            <w:gridSpan w:val="2"/>
            <w:tcBorders>
              <w:top w:val="nil"/>
              <w:bottom w:val="nil"/>
            </w:tcBorders>
          </w:tcPr>
          <w:p w14:paraId="174E26E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C371415" w14:textId="77777777" w:rsidR="0073344F" w:rsidRPr="00273AA1" w:rsidRDefault="0073344F">
            <w:pPr>
              <w:pStyle w:val="MeasureTableTextLeftAligned"/>
            </w:pPr>
            <w:r w:rsidRPr="00273AA1">
              <w:t>29 March 2022</w:t>
            </w:r>
          </w:p>
        </w:tc>
        <w:tc>
          <w:tcPr>
            <w:tcW w:w="1500" w:type="dxa"/>
            <w:gridSpan w:val="2"/>
            <w:tcBorders>
              <w:top w:val="nil"/>
              <w:bottom w:val="nil"/>
            </w:tcBorders>
          </w:tcPr>
          <w:p w14:paraId="580A2AE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91C4EB0" w14:textId="77777777" w:rsidR="0073344F" w:rsidRPr="00273AA1" w:rsidRDefault="0073344F">
            <w:pPr>
              <w:pStyle w:val="MeasureTableTextLeftAligned"/>
            </w:pPr>
            <w:r w:rsidRPr="00273AA1">
              <w:t>30 June 2024</w:t>
            </w:r>
          </w:p>
        </w:tc>
      </w:tr>
      <w:tr w:rsidR="0073344F" w:rsidRPr="00273AA1" w14:paraId="78F2D1C8" w14:textId="77777777">
        <w:trPr>
          <w:cantSplit/>
          <w:jc w:val="center"/>
        </w:trPr>
        <w:tc>
          <w:tcPr>
            <w:tcW w:w="1934" w:type="dxa"/>
            <w:gridSpan w:val="2"/>
            <w:tcBorders>
              <w:top w:val="nil"/>
            </w:tcBorders>
          </w:tcPr>
          <w:p w14:paraId="15378A70" w14:textId="77777777" w:rsidR="0073344F" w:rsidRPr="00273AA1" w:rsidRDefault="0073344F">
            <w:pPr>
              <w:pStyle w:val="MeasureTableTextItalic"/>
            </w:pPr>
            <w:r w:rsidRPr="00273AA1">
              <w:t>Legislative reference:</w:t>
            </w:r>
          </w:p>
        </w:tc>
        <w:tc>
          <w:tcPr>
            <w:tcW w:w="5803" w:type="dxa"/>
            <w:gridSpan w:val="8"/>
            <w:tcBorders>
              <w:top w:val="nil"/>
            </w:tcBorders>
          </w:tcPr>
          <w:p w14:paraId="0EC6BAA4" w14:textId="076B472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328</w:t>
            </w:r>
            <w:r w:rsidR="003F625B">
              <w:rPr>
                <w:rFonts w:ascii="Arial" w:hAnsi="Arial" w:cs="Arial"/>
                <w:color w:val="000000"/>
                <w:sz w:val="16"/>
                <w:szCs w:val="16"/>
              </w:rPr>
              <w:noBreakHyphen/>
            </w:r>
            <w:r w:rsidRPr="00273AA1">
              <w:rPr>
                <w:rFonts w:ascii="Arial" w:hAnsi="Arial" w:cs="Arial"/>
                <w:color w:val="000000"/>
                <w:sz w:val="16"/>
                <w:szCs w:val="16"/>
              </w:rPr>
              <w:t>445 and 328</w:t>
            </w:r>
            <w:r w:rsidR="003F625B">
              <w:rPr>
                <w:rFonts w:ascii="Arial" w:hAnsi="Arial" w:cs="Arial"/>
                <w:color w:val="000000"/>
                <w:sz w:val="16"/>
                <w:szCs w:val="16"/>
              </w:rPr>
              <w:noBreakHyphen/>
            </w:r>
            <w:r w:rsidRPr="00273AA1">
              <w:rPr>
                <w:rFonts w:ascii="Arial" w:hAnsi="Arial" w:cs="Arial"/>
                <w:color w:val="000000"/>
                <w:sz w:val="16"/>
                <w:szCs w:val="16"/>
              </w:rPr>
              <w:t>450 of the</w:t>
            </w:r>
            <w:r w:rsidRPr="00273AA1">
              <w:rPr>
                <w:rFonts w:ascii="Arial" w:hAnsi="Arial" w:cs="Arial"/>
                <w:i/>
                <w:iCs/>
                <w:color w:val="000000"/>
                <w:sz w:val="16"/>
                <w:szCs w:val="16"/>
              </w:rPr>
              <w:t xml:space="preserve"> Income Tax (Transitional Provisions) Act 1997</w:t>
            </w:r>
          </w:p>
        </w:tc>
      </w:tr>
    </w:tbl>
    <w:p w14:paraId="1666EC4E" w14:textId="77777777" w:rsidR="0073344F" w:rsidRPr="00273AA1" w:rsidRDefault="0073344F" w:rsidP="0073344F">
      <w:pPr>
        <w:pStyle w:val="MeasureTableHeading"/>
      </w:pPr>
    </w:p>
    <w:p w14:paraId="05842F8D" w14:textId="2272C79D" w:rsidR="0073344F" w:rsidRPr="00273AA1" w:rsidRDefault="0073344F" w:rsidP="0073344F">
      <w:r w:rsidRPr="00273AA1">
        <w:t xml:space="preserve">Under the benchmark, the cost of expenses incurred in earning assessable income is deductible. A tax expenditure arises because eligible business entities can access an additional deduction for the cost of </w:t>
      </w:r>
      <w:bookmarkStart w:id="107" w:name="_Hlk120813338"/>
      <w:r w:rsidRPr="00273AA1">
        <w:t xml:space="preserve">certain </w:t>
      </w:r>
      <w:bookmarkEnd w:id="107"/>
      <w:r w:rsidRPr="00273AA1">
        <w:t xml:space="preserve">expenses on employee training. </w:t>
      </w:r>
    </w:p>
    <w:p w14:paraId="3B20E514" w14:textId="1CC6038B" w:rsidR="0073344F" w:rsidRPr="00273AA1" w:rsidRDefault="0073344F" w:rsidP="0073344F">
      <w:r w:rsidRPr="00273AA1">
        <w:t xml:space="preserve">Small and medium businesses with an aggregated annual turnover </w:t>
      </w:r>
      <w:bookmarkStart w:id="108" w:name="_Hlk120811369"/>
      <w:r w:rsidRPr="00273AA1">
        <w:t>of</w:t>
      </w:r>
      <w:bookmarkEnd w:id="108"/>
      <w:r w:rsidRPr="00273AA1">
        <w:t xml:space="preserve"> less than $50 million have access to an additional 20 per cent deduction for eligible expenditure incurred on external training delivered to their employees by providers registered in Australia. </w:t>
      </w:r>
    </w:p>
    <w:p w14:paraId="7800F439" w14:textId="7B15CDD0" w:rsidR="0073344F" w:rsidRPr="00273AA1" w:rsidRDefault="0073344F" w:rsidP="0073344F">
      <w:r w:rsidRPr="00273AA1">
        <w:t xml:space="preserve">The additional deduction applies </w:t>
      </w:r>
      <w:bookmarkStart w:id="109" w:name="_Hlk120812300"/>
      <w:r w:rsidRPr="00273AA1">
        <w:t xml:space="preserve">to eligible expenditure incurred from </w:t>
      </w:r>
      <w:bookmarkEnd w:id="109"/>
      <w:r w:rsidRPr="00273AA1">
        <w:t xml:space="preserve">7:30pm (AEDT) on 29 March 2022 until 30 June 2024. </w:t>
      </w:r>
    </w:p>
    <w:p w14:paraId="57A6253E" w14:textId="77777777" w:rsidR="0073344F" w:rsidRPr="00273AA1" w:rsidRDefault="0073344F" w:rsidP="00252E05">
      <w:pPr>
        <w:pStyle w:val="Heading4"/>
      </w:pPr>
      <w:r w:rsidRPr="00273AA1">
        <w:lastRenderedPageBreak/>
        <w:t>B49</w:t>
      </w:r>
      <w:r w:rsidRPr="00273AA1">
        <w:tab/>
        <w:t>Additional deduction for digital adoption expenses</w:t>
      </w:r>
    </w:p>
    <w:p w14:paraId="1BEFA327" w14:textId="08C8F6F6"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E83728F" w14:textId="77777777">
        <w:trPr>
          <w:cantSplit/>
          <w:jc w:val="center"/>
        </w:trPr>
        <w:tc>
          <w:tcPr>
            <w:tcW w:w="967" w:type="dxa"/>
            <w:tcBorders>
              <w:top w:val="single" w:sz="2" w:space="0" w:color="auto"/>
              <w:bottom w:val="single" w:sz="2" w:space="0" w:color="auto"/>
            </w:tcBorders>
          </w:tcPr>
          <w:p w14:paraId="5352CAA9" w14:textId="0A390A1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A3597C7" w14:textId="3D501B8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50C73B9" w14:textId="19F955A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9C07685" w14:textId="5811F83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78F9EE3" w14:textId="1012A29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BCF4AC0" w14:textId="23BC9A8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A736AE3" w14:textId="0541AFE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8D856B6" w14:textId="447EE8E3" w:rsidR="0073344F" w:rsidRPr="00273AA1" w:rsidRDefault="0073344F">
            <w:pPr>
              <w:pStyle w:val="MeasureTableTextRightAligned"/>
            </w:pPr>
            <w:r w:rsidRPr="00273AA1">
              <w:t>2026</w:t>
            </w:r>
            <w:r w:rsidR="003F625B">
              <w:noBreakHyphen/>
            </w:r>
            <w:r w:rsidRPr="00273AA1">
              <w:t>27</w:t>
            </w:r>
          </w:p>
        </w:tc>
      </w:tr>
      <w:tr w:rsidR="0073344F" w:rsidRPr="00273AA1" w14:paraId="10F0FD67" w14:textId="77777777">
        <w:trPr>
          <w:cantSplit/>
          <w:jc w:val="center"/>
        </w:trPr>
        <w:tc>
          <w:tcPr>
            <w:tcW w:w="967" w:type="dxa"/>
            <w:tcBorders>
              <w:top w:val="single" w:sz="2" w:space="0" w:color="auto"/>
              <w:bottom w:val="single" w:sz="2" w:space="0" w:color="auto"/>
            </w:tcBorders>
          </w:tcPr>
          <w:p w14:paraId="13CECE1D" w14:textId="0315F7F5"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7FC5F33E" w14:textId="3E7430D7"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68118104" w14:textId="4CABA7F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028F5B16" w14:textId="012685F5"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0A60C4B" w14:textId="77777777" w:rsidR="0073344F" w:rsidRPr="00273AA1" w:rsidRDefault="0073344F">
            <w:pPr>
              <w:pStyle w:val="MeasureTableTextRightAligned"/>
            </w:pPr>
            <w:r w:rsidRPr="00273AA1">
              <w:t>550</w:t>
            </w:r>
          </w:p>
        </w:tc>
        <w:tc>
          <w:tcPr>
            <w:tcW w:w="967" w:type="dxa"/>
            <w:gridSpan w:val="2"/>
            <w:tcBorders>
              <w:top w:val="single" w:sz="2" w:space="0" w:color="auto"/>
              <w:bottom w:val="single" w:sz="2" w:space="0" w:color="auto"/>
            </w:tcBorders>
            <w:vAlign w:val="bottom"/>
          </w:tcPr>
          <w:p w14:paraId="0D328706" w14:textId="77777777" w:rsidR="0073344F" w:rsidRPr="00273AA1" w:rsidRDefault="0073344F">
            <w:pPr>
              <w:pStyle w:val="MeasureTableTextRightAligned"/>
            </w:pPr>
            <w:r w:rsidRPr="00273AA1">
              <w:t>400</w:t>
            </w:r>
          </w:p>
        </w:tc>
        <w:tc>
          <w:tcPr>
            <w:tcW w:w="967" w:type="dxa"/>
            <w:gridSpan w:val="2"/>
            <w:tcBorders>
              <w:top w:val="single" w:sz="2" w:space="0" w:color="auto"/>
              <w:bottom w:val="single" w:sz="2" w:space="0" w:color="auto"/>
            </w:tcBorders>
            <w:vAlign w:val="bottom"/>
          </w:tcPr>
          <w:p w14:paraId="66729944" w14:textId="77777777" w:rsidR="0073344F" w:rsidRPr="00273AA1" w:rsidRDefault="0073344F">
            <w:pPr>
              <w:pStyle w:val="MeasureTableTextRightAligned"/>
            </w:pPr>
            <w:r w:rsidRPr="00273AA1">
              <w:t>200</w:t>
            </w:r>
          </w:p>
        </w:tc>
        <w:tc>
          <w:tcPr>
            <w:tcW w:w="968" w:type="dxa"/>
            <w:tcBorders>
              <w:top w:val="single" w:sz="2" w:space="0" w:color="auto"/>
              <w:bottom w:val="single" w:sz="2" w:space="0" w:color="auto"/>
            </w:tcBorders>
            <w:vAlign w:val="bottom"/>
          </w:tcPr>
          <w:p w14:paraId="556EA65C" w14:textId="64DF281D" w:rsidR="0073344F" w:rsidRPr="00273AA1" w:rsidRDefault="003F625B">
            <w:pPr>
              <w:pStyle w:val="MeasureTableTextRightAligned"/>
            </w:pPr>
            <w:r>
              <w:noBreakHyphen/>
            </w:r>
          </w:p>
        </w:tc>
      </w:tr>
      <w:tr w:rsidR="0073344F" w:rsidRPr="00273AA1" w14:paraId="4CD8DAF3" w14:textId="77777777">
        <w:trPr>
          <w:cantSplit/>
          <w:jc w:val="center"/>
        </w:trPr>
        <w:tc>
          <w:tcPr>
            <w:tcW w:w="1934" w:type="dxa"/>
            <w:gridSpan w:val="2"/>
            <w:tcBorders>
              <w:top w:val="single" w:sz="2" w:space="0" w:color="auto"/>
              <w:bottom w:val="nil"/>
            </w:tcBorders>
          </w:tcPr>
          <w:p w14:paraId="0836141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DAC73C5"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BE20AC1" w14:textId="4B14549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9C3852D" w14:textId="77777777" w:rsidR="0073344F" w:rsidRPr="00273AA1" w:rsidRDefault="0073344F">
            <w:pPr>
              <w:pStyle w:val="MeasureTableTextLeftAligned"/>
            </w:pPr>
            <w:r w:rsidRPr="00273AA1">
              <w:t>B48</w:t>
            </w:r>
          </w:p>
        </w:tc>
      </w:tr>
      <w:tr w:rsidR="0073344F" w:rsidRPr="00273AA1" w14:paraId="40256E38" w14:textId="77777777">
        <w:trPr>
          <w:cantSplit/>
          <w:jc w:val="center"/>
        </w:trPr>
        <w:tc>
          <w:tcPr>
            <w:tcW w:w="1934" w:type="dxa"/>
            <w:gridSpan w:val="2"/>
            <w:tcBorders>
              <w:top w:val="nil"/>
              <w:bottom w:val="nil"/>
            </w:tcBorders>
          </w:tcPr>
          <w:p w14:paraId="365480A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2D97C55"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4C83C303" w14:textId="77777777" w:rsidR="0073344F" w:rsidRPr="00273AA1" w:rsidRDefault="0073344F">
            <w:pPr>
              <w:pStyle w:val="MeasureTableTextItalic"/>
            </w:pPr>
          </w:p>
        </w:tc>
        <w:tc>
          <w:tcPr>
            <w:tcW w:w="1124" w:type="dxa"/>
            <w:gridSpan w:val="2"/>
            <w:tcBorders>
              <w:top w:val="nil"/>
              <w:bottom w:val="nil"/>
            </w:tcBorders>
          </w:tcPr>
          <w:p w14:paraId="75DD26C6" w14:textId="77777777" w:rsidR="0073344F" w:rsidRPr="00273AA1" w:rsidRDefault="0073344F">
            <w:pPr>
              <w:pStyle w:val="MeasureTableTextLeftAligned"/>
            </w:pPr>
          </w:p>
        </w:tc>
      </w:tr>
      <w:tr w:rsidR="0073344F" w:rsidRPr="00273AA1" w14:paraId="4FE44423" w14:textId="77777777">
        <w:trPr>
          <w:cantSplit/>
          <w:jc w:val="center"/>
        </w:trPr>
        <w:tc>
          <w:tcPr>
            <w:tcW w:w="1934" w:type="dxa"/>
            <w:gridSpan w:val="2"/>
            <w:tcBorders>
              <w:top w:val="nil"/>
              <w:bottom w:val="nil"/>
            </w:tcBorders>
          </w:tcPr>
          <w:p w14:paraId="7702309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A0EC6F5" w14:textId="77777777" w:rsidR="0073344F" w:rsidRPr="00273AA1" w:rsidRDefault="0073344F">
            <w:pPr>
              <w:pStyle w:val="MeasureTableTextLeftAligned"/>
            </w:pPr>
            <w:r w:rsidRPr="00273AA1">
              <w:t>29 March 2022</w:t>
            </w:r>
          </w:p>
        </w:tc>
        <w:tc>
          <w:tcPr>
            <w:tcW w:w="1500" w:type="dxa"/>
            <w:gridSpan w:val="2"/>
            <w:tcBorders>
              <w:top w:val="nil"/>
              <w:bottom w:val="nil"/>
            </w:tcBorders>
          </w:tcPr>
          <w:p w14:paraId="13F35E2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A70AE86" w14:textId="77777777" w:rsidR="0073344F" w:rsidRPr="00273AA1" w:rsidRDefault="0073344F">
            <w:pPr>
              <w:pStyle w:val="MeasureTableTextLeftAligned"/>
            </w:pPr>
            <w:r w:rsidRPr="00273AA1">
              <w:t>30 June 2023</w:t>
            </w:r>
          </w:p>
        </w:tc>
      </w:tr>
      <w:tr w:rsidR="0073344F" w:rsidRPr="00273AA1" w14:paraId="55DB79A8" w14:textId="77777777">
        <w:trPr>
          <w:cantSplit/>
          <w:jc w:val="center"/>
        </w:trPr>
        <w:tc>
          <w:tcPr>
            <w:tcW w:w="1934" w:type="dxa"/>
            <w:gridSpan w:val="2"/>
            <w:tcBorders>
              <w:top w:val="nil"/>
            </w:tcBorders>
          </w:tcPr>
          <w:p w14:paraId="0316DD7E" w14:textId="77777777" w:rsidR="0073344F" w:rsidRPr="00273AA1" w:rsidRDefault="0073344F">
            <w:pPr>
              <w:pStyle w:val="MeasureTableTextItalic"/>
            </w:pPr>
            <w:r w:rsidRPr="00273AA1">
              <w:t>Legislative reference:</w:t>
            </w:r>
          </w:p>
        </w:tc>
        <w:tc>
          <w:tcPr>
            <w:tcW w:w="5803" w:type="dxa"/>
            <w:gridSpan w:val="8"/>
            <w:tcBorders>
              <w:top w:val="nil"/>
            </w:tcBorders>
          </w:tcPr>
          <w:p w14:paraId="1F3BD808" w14:textId="6C5753DF"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Sections 328</w:t>
            </w:r>
            <w:r w:rsidR="003F625B">
              <w:rPr>
                <w:rFonts w:ascii="Arial" w:hAnsi="Arial" w:cs="Arial"/>
                <w:sz w:val="17"/>
                <w:szCs w:val="17"/>
              </w:rPr>
              <w:noBreakHyphen/>
            </w:r>
            <w:r w:rsidRPr="00273AA1">
              <w:rPr>
                <w:rFonts w:ascii="Arial" w:hAnsi="Arial" w:cs="Arial"/>
                <w:sz w:val="17"/>
                <w:szCs w:val="17"/>
              </w:rPr>
              <w:t>455 and 328</w:t>
            </w:r>
            <w:r w:rsidR="003F625B">
              <w:rPr>
                <w:rFonts w:ascii="Arial" w:hAnsi="Arial" w:cs="Arial"/>
                <w:sz w:val="17"/>
                <w:szCs w:val="17"/>
              </w:rPr>
              <w:noBreakHyphen/>
            </w:r>
            <w:r w:rsidRPr="00273AA1">
              <w:rPr>
                <w:rFonts w:ascii="Arial" w:hAnsi="Arial" w:cs="Arial"/>
                <w:sz w:val="17"/>
                <w:szCs w:val="17"/>
              </w:rPr>
              <w:t xml:space="preserve">460 of the </w:t>
            </w:r>
            <w:r w:rsidRPr="00273AA1">
              <w:rPr>
                <w:rFonts w:ascii="Arial" w:hAnsi="Arial" w:cs="Arial"/>
                <w:i/>
                <w:iCs/>
                <w:color w:val="000000"/>
                <w:sz w:val="16"/>
                <w:szCs w:val="16"/>
              </w:rPr>
              <w:t>Income Tax (Transitional Provisions) Act 1997</w:t>
            </w:r>
          </w:p>
        </w:tc>
      </w:tr>
    </w:tbl>
    <w:p w14:paraId="5FD70F33" w14:textId="77777777" w:rsidR="0073344F" w:rsidRPr="00273AA1" w:rsidRDefault="0073344F" w:rsidP="0073344F">
      <w:pPr>
        <w:pStyle w:val="MeasureTableHeading"/>
      </w:pPr>
    </w:p>
    <w:p w14:paraId="586F0A51" w14:textId="0E85AEE2" w:rsidR="0073344F" w:rsidRPr="00273AA1" w:rsidRDefault="0073344F" w:rsidP="0073344F">
      <w:pPr>
        <w:rPr>
          <w:rFonts w:ascii="Calibri" w:hAnsi="Calibri"/>
        </w:rPr>
      </w:pPr>
      <w:r w:rsidRPr="00273AA1">
        <w:t xml:space="preserve">Under the benchmark, the cost of expenses incurred in earning assessable income is deductible and the cost of a depreciating asset is deducted over its effective life. A tax expenditure arises because eligible business entities could access an additional deduction for the cost of certain expenditure on digital operations. </w:t>
      </w:r>
    </w:p>
    <w:p w14:paraId="36EBA9C1" w14:textId="153954B2" w:rsidR="0073344F" w:rsidRPr="00273AA1" w:rsidRDefault="0073344F" w:rsidP="0073344F">
      <w:r w:rsidRPr="00273AA1">
        <w:t xml:space="preserve">Small and medium businesses with an aggregated annual turnover of less than $50 million had access to an additional 20 per cent deduction for the cost of eligible expenses and depreciating assets that support their digital operations or digitising their operations. </w:t>
      </w:r>
      <w:bookmarkStart w:id="110" w:name="_Hlk120811008"/>
      <w:r w:rsidRPr="00273AA1">
        <w:t xml:space="preserve">The additional deduction did not affect any other deductions in the tax law. </w:t>
      </w:r>
      <w:bookmarkEnd w:id="110"/>
    </w:p>
    <w:p w14:paraId="09DC3346" w14:textId="280E98A3" w:rsidR="0073344F" w:rsidRPr="00273AA1" w:rsidRDefault="0073344F" w:rsidP="0073344F">
      <w:r w:rsidRPr="00273AA1">
        <w:t>The additional deduction applied to eligible expenditure incurred from 7:30pm (AEDT) on 29 March 2022 until 30 June 2023. An annual cap applied so that total expenditure of up to $100,000 per income year was eligible, with a maximum additional deduction of $20,000 per income year.</w:t>
      </w:r>
    </w:p>
    <w:p w14:paraId="5FA7B5F5" w14:textId="77777777" w:rsidR="0073344F" w:rsidRPr="00273AA1" w:rsidRDefault="0073344F" w:rsidP="00252E05">
      <w:pPr>
        <w:pStyle w:val="Heading4"/>
      </w:pPr>
      <w:r w:rsidRPr="00273AA1">
        <w:t>B50</w:t>
      </w:r>
      <w:r w:rsidRPr="00273AA1">
        <w:tab/>
        <w:t>Additional deduction for electrification and energy efficiency</w:t>
      </w:r>
    </w:p>
    <w:p w14:paraId="3FFC5451" w14:textId="254BE24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A8AC6B4" w14:textId="77777777">
        <w:trPr>
          <w:cantSplit/>
          <w:jc w:val="center"/>
        </w:trPr>
        <w:tc>
          <w:tcPr>
            <w:tcW w:w="967" w:type="dxa"/>
            <w:tcBorders>
              <w:top w:val="single" w:sz="2" w:space="0" w:color="auto"/>
              <w:bottom w:val="single" w:sz="2" w:space="0" w:color="auto"/>
            </w:tcBorders>
          </w:tcPr>
          <w:p w14:paraId="4E3B78DF" w14:textId="547FFB9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A98EDDC" w14:textId="453DE93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7E9EB83" w14:textId="58673B8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3FCCB38" w14:textId="60B91A8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40CF9E3" w14:textId="60C345F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0DB4B6F" w14:textId="13D7135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7E9D697" w14:textId="3CA1E30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0DA1CAC" w14:textId="6BB645CB" w:rsidR="0073344F" w:rsidRPr="00273AA1" w:rsidRDefault="0073344F">
            <w:pPr>
              <w:pStyle w:val="MeasureTableTextRightAligned"/>
            </w:pPr>
            <w:r w:rsidRPr="00273AA1">
              <w:t>2026</w:t>
            </w:r>
            <w:r w:rsidR="003F625B">
              <w:noBreakHyphen/>
            </w:r>
            <w:r w:rsidRPr="00273AA1">
              <w:t>27</w:t>
            </w:r>
          </w:p>
        </w:tc>
      </w:tr>
      <w:tr w:rsidR="0073344F" w:rsidRPr="00273AA1" w14:paraId="4FEDC9C0" w14:textId="77777777">
        <w:trPr>
          <w:cantSplit/>
          <w:jc w:val="center"/>
        </w:trPr>
        <w:tc>
          <w:tcPr>
            <w:tcW w:w="967" w:type="dxa"/>
            <w:tcBorders>
              <w:top w:val="single" w:sz="2" w:space="0" w:color="auto"/>
              <w:bottom w:val="single" w:sz="2" w:space="0" w:color="auto"/>
            </w:tcBorders>
          </w:tcPr>
          <w:p w14:paraId="18F5C787" w14:textId="08765895"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27F43B3E" w14:textId="5554D448"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F919203" w14:textId="435B7950"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6E9B6AC8" w14:textId="5767B456"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B5C77DC" w14:textId="42D34846" w:rsidR="0073344F" w:rsidRPr="00273AA1" w:rsidRDefault="003F625B">
            <w:pPr>
              <w:pStyle w:val="MeasureTableTextRightAligned"/>
            </w:pPr>
            <w:r>
              <w:noBreakHyphen/>
            </w:r>
          </w:p>
        </w:tc>
        <w:tc>
          <w:tcPr>
            <w:tcW w:w="967" w:type="dxa"/>
            <w:gridSpan w:val="2"/>
            <w:tcBorders>
              <w:top w:val="single" w:sz="2" w:space="0" w:color="auto"/>
              <w:bottom w:val="single" w:sz="2" w:space="0" w:color="auto"/>
            </w:tcBorders>
            <w:vAlign w:val="bottom"/>
          </w:tcPr>
          <w:p w14:paraId="056F20D8" w14:textId="77777777" w:rsidR="0073344F" w:rsidRPr="00273AA1" w:rsidRDefault="0073344F">
            <w:pPr>
              <w:pStyle w:val="MeasureTableTextRightAligned"/>
            </w:pPr>
            <w:r w:rsidRPr="00273AA1">
              <w:t>270</w:t>
            </w:r>
          </w:p>
        </w:tc>
        <w:tc>
          <w:tcPr>
            <w:tcW w:w="967" w:type="dxa"/>
            <w:gridSpan w:val="2"/>
            <w:tcBorders>
              <w:top w:val="single" w:sz="2" w:space="0" w:color="auto"/>
              <w:bottom w:val="single" w:sz="2" w:space="0" w:color="auto"/>
            </w:tcBorders>
            <w:vAlign w:val="bottom"/>
          </w:tcPr>
          <w:p w14:paraId="134BC3DB" w14:textId="77777777" w:rsidR="0073344F" w:rsidRPr="00273AA1" w:rsidRDefault="0073344F">
            <w:pPr>
              <w:pStyle w:val="MeasureTableTextRightAligned"/>
            </w:pPr>
            <w:r w:rsidRPr="00273AA1">
              <w:t>50</w:t>
            </w:r>
          </w:p>
        </w:tc>
        <w:tc>
          <w:tcPr>
            <w:tcW w:w="968" w:type="dxa"/>
            <w:tcBorders>
              <w:top w:val="single" w:sz="2" w:space="0" w:color="auto"/>
              <w:bottom w:val="single" w:sz="2" w:space="0" w:color="auto"/>
            </w:tcBorders>
            <w:vAlign w:val="bottom"/>
          </w:tcPr>
          <w:p w14:paraId="5CA563AD" w14:textId="15846BDF" w:rsidR="0073344F" w:rsidRPr="00273AA1" w:rsidRDefault="003F625B">
            <w:pPr>
              <w:pStyle w:val="MeasureTableTextRightAligned"/>
            </w:pPr>
            <w:r>
              <w:noBreakHyphen/>
            </w:r>
          </w:p>
        </w:tc>
      </w:tr>
      <w:tr w:rsidR="0073344F" w:rsidRPr="00273AA1" w14:paraId="76419887" w14:textId="77777777">
        <w:trPr>
          <w:cantSplit/>
          <w:jc w:val="center"/>
        </w:trPr>
        <w:tc>
          <w:tcPr>
            <w:tcW w:w="1934" w:type="dxa"/>
            <w:gridSpan w:val="2"/>
            <w:tcBorders>
              <w:top w:val="single" w:sz="2" w:space="0" w:color="auto"/>
              <w:bottom w:val="nil"/>
            </w:tcBorders>
          </w:tcPr>
          <w:p w14:paraId="7061A5C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D220475"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D11E0D5" w14:textId="50D84FB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1EB2D9C" w14:textId="77777777" w:rsidR="0073344F" w:rsidRPr="00273AA1" w:rsidRDefault="0073344F">
            <w:pPr>
              <w:pStyle w:val="MeasureTableTextLeftAligned"/>
            </w:pPr>
            <w:r w:rsidRPr="00273AA1">
              <w:t>New</w:t>
            </w:r>
          </w:p>
        </w:tc>
      </w:tr>
      <w:tr w:rsidR="0073344F" w:rsidRPr="00273AA1" w14:paraId="7C7F8C4A" w14:textId="77777777">
        <w:trPr>
          <w:cantSplit/>
          <w:jc w:val="center"/>
        </w:trPr>
        <w:tc>
          <w:tcPr>
            <w:tcW w:w="1934" w:type="dxa"/>
            <w:gridSpan w:val="2"/>
            <w:tcBorders>
              <w:top w:val="nil"/>
              <w:bottom w:val="nil"/>
            </w:tcBorders>
          </w:tcPr>
          <w:p w14:paraId="4D85719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363CC7B"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76A8529D" w14:textId="77777777" w:rsidR="0073344F" w:rsidRPr="00273AA1" w:rsidRDefault="0073344F">
            <w:pPr>
              <w:pStyle w:val="MeasureTableTextItalic"/>
            </w:pPr>
          </w:p>
        </w:tc>
        <w:tc>
          <w:tcPr>
            <w:tcW w:w="1124" w:type="dxa"/>
            <w:gridSpan w:val="2"/>
            <w:tcBorders>
              <w:top w:val="nil"/>
              <w:bottom w:val="nil"/>
            </w:tcBorders>
          </w:tcPr>
          <w:p w14:paraId="32763943" w14:textId="77777777" w:rsidR="0073344F" w:rsidRPr="00273AA1" w:rsidRDefault="0073344F">
            <w:pPr>
              <w:pStyle w:val="MeasureTableTextLeftAligned"/>
            </w:pPr>
          </w:p>
        </w:tc>
      </w:tr>
      <w:tr w:rsidR="0073344F" w:rsidRPr="00273AA1" w14:paraId="01223918" w14:textId="77777777">
        <w:trPr>
          <w:cantSplit/>
          <w:jc w:val="center"/>
        </w:trPr>
        <w:tc>
          <w:tcPr>
            <w:tcW w:w="1934" w:type="dxa"/>
            <w:gridSpan w:val="2"/>
            <w:tcBorders>
              <w:top w:val="nil"/>
              <w:bottom w:val="nil"/>
            </w:tcBorders>
          </w:tcPr>
          <w:p w14:paraId="4435E1A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21DA2F2" w14:textId="77777777" w:rsidR="0073344F" w:rsidRPr="00273AA1" w:rsidRDefault="0073344F">
            <w:pPr>
              <w:pStyle w:val="MeasureTableTextLeftAligned"/>
            </w:pPr>
            <w:r w:rsidRPr="00273AA1">
              <w:t>1 July 2023</w:t>
            </w:r>
          </w:p>
        </w:tc>
        <w:tc>
          <w:tcPr>
            <w:tcW w:w="1500" w:type="dxa"/>
            <w:gridSpan w:val="2"/>
            <w:tcBorders>
              <w:top w:val="nil"/>
              <w:bottom w:val="nil"/>
            </w:tcBorders>
          </w:tcPr>
          <w:p w14:paraId="2601065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05DFF92" w14:textId="77777777" w:rsidR="0073344F" w:rsidRPr="00273AA1" w:rsidRDefault="0073344F">
            <w:pPr>
              <w:pStyle w:val="MeasureTableTextLeftAligned"/>
            </w:pPr>
            <w:r w:rsidRPr="00273AA1">
              <w:t>30 June 2024</w:t>
            </w:r>
          </w:p>
        </w:tc>
      </w:tr>
      <w:tr w:rsidR="0073344F" w:rsidRPr="00273AA1" w14:paraId="4E4610F0" w14:textId="77777777">
        <w:trPr>
          <w:cantSplit/>
          <w:jc w:val="center"/>
        </w:trPr>
        <w:tc>
          <w:tcPr>
            <w:tcW w:w="1934" w:type="dxa"/>
            <w:gridSpan w:val="2"/>
            <w:tcBorders>
              <w:top w:val="nil"/>
            </w:tcBorders>
          </w:tcPr>
          <w:p w14:paraId="18F4F1E9" w14:textId="77777777" w:rsidR="0073344F" w:rsidRPr="00273AA1" w:rsidRDefault="0073344F">
            <w:pPr>
              <w:pStyle w:val="MeasureTableTextItalic"/>
            </w:pPr>
            <w:r w:rsidRPr="00273AA1">
              <w:t>Legislative reference:</w:t>
            </w:r>
          </w:p>
        </w:tc>
        <w:tc>
          <w:tcPr>
            <w:tcW w:w="5803" w:type="dxa"/>
            <w:gridSpan w:val="8"/>
            <w:tcBorders>
              <w:top w:val="nil"/>
            </w:tcBorders>
          </w:tcPr>
          <w:p w14:paraId="07F14739"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Legislation is yet to be passed</w:t>
            </w:r>
          </w:p>
        </w:tc>
      </w:tr>
    </w:tbl>
    <w:p w14:paraId="7104A45C" w14:textId="77777777" w:rsidR="0073344F" w:rsidRPr="00273AA1" w:rsidRDefault="0073344F" w:rsidP="0073344F">
      <w:pPr>
        <w:pStyle w:val="MeasureTableHeading"/>
      </w:pPr>
    </w:p>
    <w:p w14:paraId="5A22456C" w14:textId="77777777" w:rsidR="0073344F" w:rsidRPr="00273AA1" w:rsidRDefault="0073344F" w:rsidP="0073344F">
      <w:r w:rsidRPr="00273AA1">
        <w:t>Under the benchmark, the cost of a depreciating asset is deducted over its effective life. A tax expenditure arises because eligible business entities can access an additional deduction for the electrification of assets and improvements to energy efficiency.</w:t>
      </w:r>
    </w:p>
    <w:p w14:paraId="6FCE1E91" w14:textId="77777777" w:rsidR="0073344F" w:rsidRPr="00273AA1" w:rsidRDefault="0073344F" w:rsidP="0073344F">
      <w:r w:rsidRPr="00273AA1">
        <w:t>Small and medium businesses with an aggregated annual turnover of less than $50 million will have access to an additional 20 per cent deduction for the cost of eligible depreciating assets and upgrades that support electrification and more efficient use of energy. The additional deduction does not affect any other deductions in the tax law.</w:t>
      </w:r>
    </w:p>
    <w:p w14:paraId="517794D0" w14:textId="77777777" w:rsidR="0073344F" w:rsidRPr="00273AA1" w:rsidRDefault="0073344F" w:rsidP="0073344F">
      <w:r w:rsidRPr="00273AA1">
        <w:lastRenderedPageBreak/>
        <w:t>Subject to the passage of legislation, the additional deduction applies from 1 July 2023 until 30 June 2024. A cap on expenditure applies so that total expenditure of up to $100,000 is eligible, with a maximum additional deduction of $20,000.</w:t>
      </w:r>
    </w:p>
    <w:p w14:paraId="7394DE61" w14:textId="77777777" w:rsidR="0073344F" w:rsidRPr="00273AA1" w:rsidRDefault="0073344F" w:rsidP="00252E05">
      <w:pPr>
        <w:pStyle w:val="Heading4"/>
      </w:pPr>
      <w:r w:rsidRPr="00273AA1">
        <w:t>B51</w:t>
      </w:r>
      <w:r w:rsidRPr="00273AA1">
        <w:tab/>
        <w:t>Capital gains tax concession for carried interests paid to venture capital partners</w:t>
      </w:r>
    </w:p>
    <w:p w14:paraId="312421E1" w14:textId="43520BE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6E1D066" w14:textId="77777777">
        <w:trPr>
          <w:cantSplit/>
          <w:jc w:val="center"/>
        </w:trPr>
        <w:tc>
          <w:tcPr>
            <w:tcW w:w="967" w:type="dxa"/>
            <w:tcBorders>
              <w:top w:val="single" w:sz="2" w:space="0" w:color="auto"/>
              <w:bottom w:val="single" w:sz="2" w:space="0" w:color="auto"/>
            </w:tcBorders>
          </w:tcPr>
          <w:p w14:paraId="52348B48" w14:textId="3CB030F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4D01B21" w14:textId="732963A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EAD8FE2" w14:textId="7ED93C2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375DB91" w14:textId="6730A50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B753D4A" w14:textId="1E5F29A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BBD2424" w14:textId="508ABCE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2202DE7" w14:textId="77389F3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8DD2EE" w14:textId="1BE10A01" w:rsidR="0073344F" w:rsidRPr="00273AA1" w:rsidRDefault="0073344F">
            <w:pPr>
              <w:pStyle w:val="MeasureTableTextRightAligned"/>
            </w:pPr>
            <w:r w:rsidRPr="00273AA1">
              <w:t>2026</w:t>
            </w:r>
            <w:r w:rsidR="003F625B">
              <w:noBreakHyphen/>
            </w:r>
            <w:r w:rsidRPr="00273AA1">
              <w:t>27</w:t>
            </w:r>
          </w:p>
        </w:tc>
      </w:tr>
      <w:tr w:rsidR="0073344F" w:rsidRPr="00273AA1" w14:paraId="06B061BD" w14:textId="77777777">
        <w:trPr>
          <w:cantSplit/>
          <w:jc w:val="center"/>
        </w:trPr>
        <w:tc>
          <w:tcPr>
            <w:tcW w:w="967" w:type="dxa"/>
            <w:tcBorders>
              <w:top w:val="single" w:sz="2" w:space="0" w:color="auto"/>
              <w:bottom w:val="single" w:sz="2" w:space="0" w:color="auto"/>
            </w:tcBorders>
          </w:tcPr>
          <w:p w14:paraId="6004AE0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E94F54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39230C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A6644E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06DCFA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FC4C21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A56C693"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E0CA8B1" w14:textId="77777777" w:rsidR="0073344F" w:rsidRPr="00273AA1" w:rsidRDefault="0073344F">
            <w:pPr>
              <w:pStyle w:val="MeasureTableTextRightAligned"/>
            </w:pPr>
            <w:r w:rsidRPr="00273AA1">
              <w:t>*</w:t>
            </w:r>
          </w:p>
        </w:tc>
      </w:tr>
      <w:tr w:rsidR="0073344F" w:rsidRPr="00273AA1" w14:paraId="56270A26" w14:textId="77777777">
        <w:trPr>
          <w:cantSplit/>
          <w:jc w:val="center"/>
        </w:trPr>
        <w:tc>
          <w:tcPr>
            <w:tcW w:w="1934" w:type="dxa"/>
            <w:gridSpan w:val="2"/>
            <w:tcBorders>
              <w:top w:val="single" w:sz="2" w:space="0" w:color="auto"/>
              <w:bottom w:val="nil"/>
            </w:tcBorders>
          </w:tcPr>
          <w:p w14:paraId="37A239C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58F178D"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3D876606" w14:textId="599025B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E61B9F1" w14:textId="77777777" w:rsidR="0073344F" w:rsidRPr="00273AA1" w:rsidRDefault="0073344F">
            <w:pPr>
              <w:pStyle w:val="MeasureTableTextLeftAligned"/>
            </w:pPr>
            <w:r w:rsidRPr="00273AA1">
              <w:t>B49</w:t>
            </w:r>
          </w:p>
        </w:tc>
      </w:tr>
      <w:tr w:rsidR="0073344F" w:rsidRPr="00273AA1" w14:paraId="35A40D58" w14:textId="77777777">
        <w:trPr>
          <w:cantSplit/>
          <w:jc w:val="center"/>
        </w:trPr>
        <w:tc>
          <w:tcPr>
            <w:tcW w:w="1934" w:type="dxa"/>
            <w:gridSpan w:val="2"/>
            <w:tcBorders>
              <w:top w:val="nil"/>
              <w:bottom w:val="nil"/>
            </w:tcBorders>
          </w:tcPr>
          <w:p w14:paraId="32BD251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D45335C"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2D00CE5" w14:textId="77777777" w:rsidR="0073344F" w:rsidRPr="00273AA1" w:rsidRDefault="0073344F">
            <w:pPr>
              <w:pStyle w:val="MeasureTableTextItalic"/>
            </w:pPr>
            <w:r w:rsidRPr="00273AA1">
              <w:t>* Category</w:t>
            </w:r>
          </w:p>
        </w:tc>
        <w:tc>
          <w:tcPr>
            <w:tcW w:w="1124" w:type="dxa"/>
            <w:gridSpan w:val="2"/>
            <w:tcBorders>
              <w:top w:val="nil"/>
              <w:bottom w:val="nil"/>
            </w:tcBorders>
          </w:tcPr>
          <w:p w14:paraId="028B50B6" w14:textId="77777777" w:rsidR="0073344F" w:rsidRPr="00273AA1" w:rsidRDefault="0073344F">
            <w:pPr>
              <w:pStyle w:val="MeasureTableTextLeftAligned"/>
            </w:pPr>
            <w:r w:rsidRPr="00273AA1">
              <w:t>2+</w:t>
            </w:r>
          </w:p>
        </w:tc>
      </w:tr>
      <w:tr w:rsidR="0073344F" w:rsidRPr="00273AA1" w14:paraId="486771FA" w14:textId="77777777">
        <w:trPr>
          <w:cantSplit/>
          <w:jc w:val="center"/>
        </w:trPr>
        <w:tc>
          <w:tcPr>
            <w:tcW w:w="1934" w:type="dxa"/>
            <w:gridSpan w:val="2"/>
            <w:tcBorders>
              <w:top w:val="nil"/>
              <w:bottom w:val="nil"/>
            </w:tcBorders>
          </w:tcPr>
          <w:p w14:paraId="71A0AE6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C50460B" w14:textId="77777777" w:rsidR="0073344F" w:rsidRPr="00273AA1" w:rsidRDefault="0073344F">
            <w:pPr>
              <w:pStyle w:val="MeasureTableTextLeftAligned"/>
            </w:pPr>
            <w:r w:rsidRPr="00273AA1">
              <w:t>2002</w:t>
            </w:r>
          </w:p>
        </w:tc>
        <w:tc>
          <w:tcPr>
            <w:tcW w:w="1500" w:type="dxa"/>
            <w:gridSpan w:val="2"/>
            <w:tcBorders>
              <w:top w:val="nil"/>
              <w:bottom w:val="nil"/>
            </w:tcBorders>
          </w:tcPr>
          <w:p w14:paraId="6E9BE18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D28919F" w14:textId="77777777" w:rsidR="0073344F" w:rsidRPr="00273AA1" w:rsidRDefault="0073344F">
            <w:pPr>
              <w:pStyle w:val="MeasureTableTextLeftAligned"/>
            </w:pPr>
          </w:p>
        </w:tc>
      </w:tr>
      <w:tr w:rsidR="0073344F" w:rsidRPr="00273AA1" w14:paraId="79BC07D3" w14:textId="77777777">
        <w:trPr>
          <w:cantSplit/>
          <w:jc w:val="center"/>
        </w:trPr>
        <w:tc>
          <w:tcPr>
            <w:tcW w:w="1934" w:type="dxa"/>
            <w:gridSpan w:val="2"/>
            <w:tcBorders>
              <w:top w:val="nil"/>
            </w:tcBorders>
          </w:tcPr>
          <w:p w14:paraId="438C6F58" w14:textId="77777777" w:rsidR="0073344F" w:rsidRPr="00273AA1" w:rsidRDefault="0073344F">
            <w:pPr>
              <w:pStyle w:val="MeasureTableTextItalic"/>
            </w:pPr>
            <w:r w:rsidRPr="00273AA1">
              <w:t>Legislative reference:</w:t>
            </w:r>
          </w:p>
        </w:tc>
        <w:tc>
          <w:tcPr>
            <w:tcW w:w="5803" w:type="dxa"/>
            <w:gridSpan w:val="8"/>
            <w:tcBorders>
              <w:top w:val="nil"/>
            </w:tcBorders>
          </w:tcPr>
          <w:p w14:paraId="7D984F8B" w14:textId="7840BB1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Microsoft Sans Serif" w:hAnsi="Microsoft Sans Serif" w:cs="Microsoft Sans Serif"/>
                <w:sz w:val="17"/>
                <w:szCs w:val="17"/>
              </w:rPr>
              <w:t>Sections 104</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255 and 118</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21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p w14:paraId="573079C3" w14:textId="77777777"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Venture Capital Act 2002</w:t>
            </w:r>
          </w:p>
        </w:tc>
      </w:tr>
    </w:tbl>
    <w:p w14:paraId="3D852FA0" w14:textId="77777777" w:rsidR="0073344F" w:rsidRPr="00273AA1" w:rsidRDefault="0073344F" w:rsidP="0073344F">
      <w:pPr>
        <w:pStyle w:val="MeasureTableHeading"/>
      </w:pPr>
    </w:p>
    <w:p w14:paraId="3980DE46" w14:textId="6C83B5B5" w:rsidR="0073344F" w:rsidRPr="00273AA1" w:rsidRDefault="0073344F" w:rsidP="0073344F">
      <w:r w:rsidRPr="00273AA1">
        <w:t>Venture capital fund managers may be paid a performance</w:t>
      </w:r>
      <w:r w:rsidR="003F625B">
        <w:noBreakHyphen/>
      </w:r>
      <w:r w:rsidRPr="00273AA1">
        <w:t xml:space="preserve">based share of partnership profits by investors. Such performance payments are </w:t>
      </w:r>
      <w:r w:rsidR="003F625B">
        <w:t>‘</w:t>
      </w:r>
      <w:r w:rsidRPr="00273AA1">
        <w:t>carried interests</w:t>
      </w:r>
      <w:r w:rsidRPr="00273AA1">
        <w:fldChar w:fldCharType="begin"/>
      </w:r>
      <w:r w:rsidRPr="00273AA1">
        <w:instrText xml:space="preserve"> XE </w:instrText>
      </w:r>
      <w:r w:rsidR="003F625B">
        <w:instrText>“</w:instrText>
      </w:r>
      <w:r w:rsidRPr="00273AA1">
        <w:instrText>Carried interests</w:instrText>
      </w:r>
      <w:r w:rsidR="003F625B">
        <w:instrText>”</w:instrText>
      </w:r>
      <w:r w:rsidRPr="00273AA1">
        <w:instrText xml:space="preserve"> </w:instrText>
      </w:r>
      <w:r w:rsidRPr="00273AA1">
        <w:fldChar w:fldCharType="end"/>
      </w:r>
      <w:r w:rsidR="003F625B">
        <w:t>‘</w:t>
      </w:r>
      <w:r w:rsidRPr="00273AA1">
        <w:t>. Under the benchmark, these entitlements are generally ordinary income of the partner. However, a tax expenditure arises as an entitlement to receive a carried interest is a capital gains tax event in the hands of venture capital</w:t>
      </w:r>
      <w:r w:rsidRPr="00273AA1">
        <w:fldChar w:fldCharType="begin"/>
      </w:r>
      <w:r w:rsidRPr="00273AA1">
        <w:instrText xml:space="preserve"> XE </w:instrText>
      </w:r>
      <w:r w:rsidR="003F625B">
        <w:instrText>“</w:instrText>
      </w:r>
      <w:r w:rsidRPr="00273AA1">
        <w:instrText>Venture capital</w:instrText>
      </w:r>
      <w:r w:rsidR="003F625B">
        <w:instrText>”</w:instrText>
      </w:r>
      <w:r w:rsidRPr="00273AA1">
        <w:instrText xml:space="preserve"> </w:instrText>
      </w:r>
      <w:r w:rsidRPr="00273AA1">
        <w:fldChar w:fldCharType="end"/>
      </w:r>
      <w:r w:rsidRPr="00273AA1">
        <w:t xml:space="preserve"> fund partners and is not treated as ordinary income. Consequently, individual partners may be eligible for the 50 per cent discount on their carried interest.</w:t>
      </w:r>
    </w:p>
    <w:p w14:paraId="1FDBF268" w14:textId="77777777" w:rsidR="0073344F" w:rsidRPr="00273AA1" w:rsidRDefault="0073344F" w:rsidP="00252E05">
      <w:pPr>
        <w:pStyle w:val="Heading4"/>
      </w:pPr>
      <w:r w:rsidRPr="00273AA1">
        <w:t>B52</w:t>
      </w:r>
      <w:r w:rsidRPr="00273AA1">
        <w:tab/>
        <w:t>Clarification of the debt or equity treatment of perpetual subordinated debt</w:t>
      </w:r>
    </w:p>
    <w:p w14:paraId="53EF447D" w14:textId="28EF49E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FF5C70F" w14:textId="77777777">
        <w:trPr>
          <w:cantSplit/>
          <w:jc w:val="center"/>
        </w:trPr>
        <w:tc>
          <w:tcPr>
            <w:tcW w:w="967" w:type="dxa"/>
            <w:tcBorders>
              <w:top w:val="single" w:sz="2" w:space="0" w:color="auto"/>
              <w:bottom w:val="single" w:sz="2" w:space="0" w:color="auto"/>
            </w:tcBorders>
          </w:tcPr>
          <w:p w14:paraId="1D235EE8" w14:textId="7128F47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0FCA88B" w14:textId="15E215F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7DADA87" w14:textId="04EA76C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1FE349A" w14:textId="200940F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034BD54" w14:textId="2DF06AA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25020FF" w14:textId="4DFCC50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70EBC8A" w14:textId="643F37F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B63D52C" w14:textId="4158B450" w:rsidR="0073344F" w:rsidRPr="00273AA1" w:rsidRDefault="0073344F">
            <w:pPr>
              <w:pStyle w:val="MeasureTableTextRightAligned"/>
            </w:pPr>
            <w:r w:rsidRPr="00273AA1">
              <w:t>2026</w:t>
            </w:r>
            <w:r w:rsidR="003F625B">
              <w:noBreakHyphen/>
            </w:r>
            <w:r w:rsidRPr="00273AA1">
              <w:t>27</w:t>
            </w:r>
          </w:p>
        </w:tc>
      </w:tr>
      <w:tr w:rsidR="0073344F" w:rsidRPr="00273AA1" w14:paraId="58D82736" w14:textId="77777777">
        <w:trPr>
          <w:cantSplit/>
          <w:jc w:val="center"/>
        </w:trPr>
        <w:tc>
          <w:tcPr>
            <w:tcW w:w="967" w:type="dxa"/>
            <w:tcBorders>
              <w:top w:val="single" w:sz="2" w:space="0" w:color="auto"/>
              <w:bottom w:val="single" w:sz="2" w:space="0" w:color="auto"/>
            </w:tcBorders>
          </w:tcPr>
          <w:p w14:paraId="22E26EA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3BAEAB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4CB01E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B143D0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760E0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605369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10C88C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8E874DE" w14:textId="77777777" w:rsidR="0073344F" w:rsidRPr="00273AA1" w:rsidRDefault="0073344F">
            <w:pPr>
              <w:pStyle w:val="MeasureTableTextRightAligned"/>
            </w:pPr>
            <w:r w:rsidRPr="00273AA1">
              <w:t>*</w:t>
            </w:r>
          </w:p>
        </w:tc>
      </w:tr>
      <w:tr w:rsidR="0073344F" w:rsidRPr="00273AA1" w14:paraId="593AA236" w14:textId="77777777">
        <w:trPr>
          <w:cantSplit/>
          <w:jc w:val="center"/>
        </w:trPr>
        <w:tc>
          <w:tcPr>
            <w:tcW w:w="1934" w:type="dxa"/>
            <w:gridSpan w:val="2"/>
            <w:tcBorders>
              <w:top w:val="single" w:sz="2" w:space="0" w:color="auto"/>
              <w:bottom w:val="nil"/>
            </w:tcBorders>
          </w:tcPr>
          <w:p w14:paraId="7765362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0DB79D2"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EDD264E" w14:textId="3C262EB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513874F" w14:textId="77777777" w:rsidR="0073344F" w:rsidRPr="00273AA1" w:rsidRDefault="0073344F">
            <w:pPr>
              <w:pStyle w:val="MeasureTableTextLeftAligned"/>
            </w:pPr>
            <w:r w:rsidRPr="00273AA1">
              <w:t>B50</w:t>
            </w:r>
          </w:p>
        </w:tc>
      </w:tr>
      <w:tr w:rsidR="0073344F" w:rsidRPr="00273AA1" w14:paraId="053C9564" w14:textId="77777777">
        <w:trPr>
          <w:cantSplit/>
          <w:jc w:val="center"/>
        </w:trPr>
        <w:tc>
          <w:tcPr>
            <w:tcW w:w="1934" w:type="dxa"/>
            <w:gridSpan w:val="2"/>
            <w:tcBorders>
              <w:top w:val="nil"/>
              <w:bottom w:val="nil"/>
            </w:tcBorders>
          </w:tcPr>
          <w:p w14:paraId="396DDA8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664DF2E"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6D2D0C3" w14:textId="77777777" w:rsidR="0073344F" w:rsidRPr="00273AA1" w:rsidRDefault="0073344F">
            <w:pPr>
              <w:pStyle w:val="MeasureTableTextItalic"/>
            </w:pPr>
            <w:r w:rsidRPr="00273AA1">
              <w:t>* Category</w:t>
            </w:r>
          </w:p>
        </w:tc>
        <w:tc>
          <w:tcPr>
            <w:tcW w:w="1124" w:type="dxa"/>
            <w:gridSpan w:val="2"/>
            <w:tcBorders>
              <w:top w:val="nil"/>
              <w:bottom w:val="nil"/>
            </w:tcBorders>
          </w:tcPr>
          <w:p w14:paraId="009F95A5" w14:textId="77777777" w:rsidR="0073344F" w:rsidRPr="00273AA1" w:rsidRDefault="0073344F">
            <w:pPr>
              <w:pStyle w:val="MeasureTableTextLeftAligned"/>
            </w:pPr>
            <w:r w:rsidRPr="00273AA1">
              <w:t>2+</w:t>
            </w:r>
          </w:p>
        </w:tc>
      </w:tr>
      <w:tr w:rsidR="0073344F" w:rsidRPr="00273AA1" w14:paraId="48175FB0" w14:textId="77777777">
        <w:trPr>
          <w:cantSplit/>
          <w:jc w:val="center"/>
        </w:trPr>
        <w:tc>
          <w:tcPr>
            <w:tcW w:w="1934" w:type="dxa"/>
            <w:gridSpan w:val="2"/>
            <w:tcBorders>
              <w:top w:val="nil"/>
              <w:bottom w:val="nil"/>
            </w:tcBorders>
          </w:tcPr>
          <w:p w14:paraId="003BC48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FEEE138" w14:textId="77777777" w:rsidR="0073344F" w:rsidRPr="00273AA1" w:rsidRDefault="0073344F">
            <w:pPr>
              <w:pStyle w:val="MeasureTableTextLeftAligned"/>
            </w:pPr>
            <w:r w:rsidRPr="00273AA1">
              <w:t>1 July 2001</w:t>
            </w:r>
          </w:p>
        </w:tc>
        <w:tc>
          <w:tcPr>
            <w:tcW w:w="1500" w:type="dxa"/>
            <w:gridSpan w:val="2"/>
            <w:tcBorders>
              <w:top w:val="nil"/>
              <w:bottom w:val="nil"/>
            </w:tcBorders>
          </w:tcPr>
          <w:p w14:paraId="5A42CCB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FB40457" w14:textId="77777777" w:rsidR="0073344F" w:rsidRPr="00273AA1" w:rsidRDefault="0073344F">
            <w:pPr>
              <w:pStyle w:val="MeasureTableTextLeftAligned"/>
            </w:pPr>
          </w:p>
        </w:tc>
      </w:tr>
      <w:tr w:rsidR="0073344F" w:rsidRPr="00273AA1" w14:paraId="50B37721" w14:textId="77777777">
        <w:trPr>
          <w:cantSplit/>
          <w:jc w:val="center"/>
        </w:trPr>
        <w:tc>
          <w:tcPr>
            <w:tcW w:w="1934" w:type="dxa"/>
            <w:gridSpan w:val="2"/>
            <w:tcBorders>
              <w:top w:val="nil"/>
            </w:tcBorders>
          </w:tcPr>
          <w:p w14:paraId="43BEB3DC" w14:textId="77777777" w:rsidR="0073344F" w:rsidRPr="00273AA1" w:rsidRDefault="0073344F">
            <w:pPr>
              <w:pStyle w:val="MeasureTableTextItalic"/>
            </w:pPr>
            <w:r w:rsidRPr="00273AA1">
              <w:t>Legislative reference:</w:t>
            </w:r>
          </w:p>
        </w:tc>
        <w:tc>
          <w:tcPr>
            <w:tcW w:w="5803" w:type="dxa"/>
            <w:gridSpan w:val="8"/>
            <w:tcBorders>
              <w:top w:val="nil"/>
            </w:tcBorders>
          </w:tcPr>
          <w:p w14:paraId="0606DF5C"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974 of the </w:t>
            </w:r>
            <w:r w:rsidRPr="00273AA1">
              <w:rPr>
                <w:rFonts w:ascii="Arial" w:hAnsi="Arial" w:cs="Arial"/>
                <w:i/>
                <w:iCs/>
                <w:color w:val="000000"/>
                <w:sz w:val="16"/>
                <w:szCs w:val="16"/>
              </w:rPr>
              <w:t>Income Tax Assessment Act 1997</w:t>
            </w:r>
            <w:r w:rsidRPr="00273AA1">
              <w:rPr>
                <w:rFonts w:ascii="Arial" w:hAnsi="Arial" w:cs="Arial"/>
                <w:i/>
                <w:iCs/>
                <w:color w:val="000000"/>
                <w:sz w:val="16"/>
                <w:szCs w:val="16"/>
              </w:rPr>
              <w:br/>
            </w:r>
            <w:r w:rsidRPr="00273AA1">
              <w:rPr>
                <w:rFonts w:ascii="Arial" w:hAnsi="Arial" w:cs="Arial"/>
                <w:color w:val="000000"/>
                <w:sz w:val="16"/>
                <w:szCs w:val="16"/>
              </w:rPr>
              <w:t xml:space="preserve">Division 974 of the </w:t>
            </w:r>
            <w:r w:rsidRPr="00273AA1">
              <w:rPr>
                <w:rFonts w:ascii="Arial" w:hAnsi="Arial" w:cs="Arial"/>
                <w:i/>
                <w:iCs/>
                <w:color w:val="000000"/>
                <w:sz w:val="16"/>
                <w:szCs w:val="16"/>
              </w:rPr>
              <w:t>Income Tax Assessment (1997 Act) Regulations 2021</w:t>
            </w:r>
          </w:p>
        </w:tc>
      </w:tr>
    </w:tbl>
    <w:p w14:paraId="0FEE1B5C" w14:textId="77777777" w:rsidR="0073344F" w:rsidRPr="00273AA1" w:rsidRDefault="0073344F" w:rsidP="0073344F">
      <w:pPr>
        <w:pStyle w:val="MeasureTableHeading"/>
      </w:pPr>
    </w:p>
    <w:p w14:paraId="3C9C6141" w14:textId="38DAA737" w:rsidR="0073344F" w:rsidRPr="00273AA1" w:rsidRDefault="0073344F" w:rsidP="0073344F">
      <w:r w:rsidRPr="00273AA1">
        <w:t xml:space="preserve">Issuers can defer payments on Upper Tier 2 perpetual cumulative subordinated notes because of clauses on </w:t>
      </w:r>
      <w:r w:rsidR="003F625B">
        <w:t>‘</w:t>
      </w:r>
      <w:r w:rsidRPr="00273AA1">
        <w:t>profitability, insolvency or negative earnings conditions</w:t>
      </w:r>
      <w:r w:rsidR="003F625B">
        <w:t>’</w:t>
      </w:r>
      <w:r w:rsidRPr="00273AA1">
        <w:t>. In these circumstances, these notes can be classified as debt interests for tax purposes. As such, distributions on the notes may be tax deductible. Under the benchmark debt equity rules, the notes would be equity interests and distributions will not be tax deductible.</w:t>
      </w:r>
    </w:p>
    <w:p w14:paraId="564BC35E" w14:textId="77777777" w:rsidR="0073344F" w:rsidRPr="00273AA1" w:rsidRDefault="0073344F" w:rsidP="00252E05">
      <w:pPr>
        <w:pStyle w:val="Heading4"/>
      </w:pPr>
      <w:r w:rsidRPr="00273AA1">
        <w:lastRenderedPageBreak/>
        <w:t>B53</w:t>
      </w:r>
      <w:r w:rsidRPr="00273AA1">
        <w:tab/>
        <w:t>Deduction for borrowing expenses</w:t>
      </w:r>
    </w:p>
    <w:p w14:paraId="3392D54D" w14:textId="5315513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8C4503" w14:textId="77777777">
        <w:trPr>
          <w:cantSplit/>
          <w:jc w:val="center"/>
        </w:trPr>
        <w:tc>
          <w:tcPr>
            <w:tcW w:w="967" w:type="dxa"/>
            <w:tcBorders>
              <w:top w:val="single" w:sz="2" w:space="0" w:color="auto"/>
              <w:bottom w:val="single" w:sz="2" w:space="0" w:color="auto"/>
            </w:tcBorders>
          </w:tcPr>
          <w:p w14:paraId="230DB0E2" w14:textId="254FAEB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F4793A2" w14:textId="1D71025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7F79D45" w14:textId="69DB45A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1593DBA" w14:textId="764A104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7A1E45B" w14:textId="71CC9C9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8C26474" w14:textId="71B52CC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4949778" w14:textId="3D1DCB2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383D4ED" w14:textId="1673101B" w:rsidR="0073344F" w:rsidRPr="00273AA1" w:rsidRDefault="0073344F">
            <w:pPr>
              <w:pStyle w:val="MeasureTableTextRightAligned"/>
            </w:pPr>
            <w:r w:rsidRPr="00273AA1">
              <w:t>2026</w:t>
            </w:r>
            <w:r w:rsidR="003F625B">
              <w:noBreakHyphen/>
            </w:r>
            <w:r w:rsidRPr="00273AA1">
              <w:t>27</w:t>
            </w:r>
          </w:p>
        </w:tc>
      </w:tr>
      <w:tr w:rsidR="0073344F" w:rsidRPr="00273AA1" w14:paraId="32573A44" w14:textId="77777777">
        <w:trPr>
          <w:cantSplit/>
          <w:jc w:val="center"/>
        </w:trPr>
        <w:tc>
          <w:tcPr>
            <w:tcW w:w="967" w:type="dxa"/>
            <w:tcBorders>
              <w:top w:val="single" w:sz="2" w:space="0" w:color="auto"/>
              <w:bottom w:val="single" w:sz="2" w:space="0" w:color="auto"/>
            </w:tcBorders>
          </w:tcPr>
          <w:p w14:paraId="174077C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F3FF88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42DB70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8D3173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2DFE6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084BCF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F50F3AA"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FA0AE9A" w14:textId="77777777" w:rsidR="0073344F" w:rsidRPr="00273AA1" w:rsidRDefault="0073344F">
            <w:pPr>
              <w:pStyle w:val="MeasureTableTextRightAligned"/>
            </w:pPr>
            <w:r w:rsidRPr="00273AA1">
              <w:t>*</w:t>
            </w:r>
          </w:p>
        </w:tc>
      </w:tr>
      <w:tr w:rsidR="0073344F" w:rsidRPr="00273AA1" w14:paraId="29C41A05" w14:textId="77777777">
        <w:trPr>
          <w:cantSplit/>
          <w:jc w:val="center"/>
        </w:trPr>
        <w:tc>
          <w:tcPr>
            <w:tcW w:w="1934" w:type="dxa"/>
            <w:gridSpan w:val="2"/>
            <w:tcBorders>
              <w:top w:val="single" w:sz="2" w:space="0" w:color="auto"/>
              <w:bottom w:val="nil"/>
            </w:tcBorders>
          </w:tcPr>
          <w:p w14:paraId="576300E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C2621E5"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DEEF35B" w14:textId="71D97C3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2FAC77F" w14:textId="77777777" w:rsidR="0073344F" w:rsidRPr="00273AA1" w:rsidRDefault="0073344F">
            <w:pPr>
              <w:pStyle w:val="MeasureTableTextLeftAligned"/>
            </w:pPr>
            <w:r w:rsidRPr="00273AA1">
              <w:t>B51</w:t>
            </w:r>
          </w:p>
        </w:tc>
      </w:tr>
      <w:tr w:rsidR="0073344F" w:rsidRPr="00273AA1" w14:paraId="17DFF112" w14:textId="77777777">
        <w:trPr>
          <w:cantSplit/>
          <w:jc w:val="center"/>
        </w:trPr>
        <w:tc>
          <w:tcPr>
            <w:tcW w:w="1934" w:type="dxa"/>
            <w:gridSpan w:val="2"/>
            <w:tcBorders>
              <w:top w:val="nil"/>
              <w:bottom w:val="nil"/>
            </w:tcBorders>
          </w:tcPr>
          <w:p w14:paraId="6327053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AFFC8D3"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71C8292E" w14:textId="77777777" w:rsidR="0073344F" w:rsidRPr="00273AA1" w:rsidRDefault="0073344F">
            <w:pPr>
              <w:pStyle w:val="MeasureTableTextItalic"/>
            </w:pPr>
            <w:r w:rsidRPr="00273AA1">
              <w:t>* Category</w:t>
            </w:r>
          </w:p>
        </w:tc>
        <w:tc>
          <w:tcPr>
            <w:tcW w:w="1124" w:type="dxa"/>
            <w:gridSpan w:val="2"/>
            <w:tcBorders>
              <w:top w:val="nil"/>
              <w:bottom w:val="nil"/>
            </w:tcBorders>
          </w:tcPr>
          <w:p w14:paraId="26E0C485" w14:textId="77777777" w:rsidR="0073344F" w:rsidRPr="00273AA1" w:rsidRDefault="0073344F">
            <w:pPr>
              <w:pStyle w:val="MeasureTableTextLeftAligned"/>
            </w:pPr>
            <w:r w:rsidRPr="00273AA1">
              <w:t>2+</w:t>
            </w:r>
          </w:p>
        </w:tc>
      </w:tr>
      <w:tr w:rsidR="0073344F" w:rsidRPr="00273AA1" w14:paraId="24F717E2" w14:textId="77777777">
        <w:trPr>
          <w:cantSplit/>
          <w:jc w:val="center"/>
        </w:trPr>
        <w:tc>
          <w:tcPr>
            <w:tcW w:w="1934" w:type="dxa"/>
            <w:gridSpan w:val="2"/>
            <w:tcBorders>
              <w:top w:val="nil"/>
              <w:bottom w:val="nil"/>
            </w:tcBorders>
          </w:tcPr>
          <w:p w14:paraId="052FEF5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AFDD877" w14:textId="77777777" w:rsidR="0073344F" w:rsidRPr="00273AA1" w:rsidRDefault="0073344F">
            <w:pPr>
              <w:pStyle w:val="MeasureTableTextLeftAligned"/>
            </w:pPr>
            <w:r w:rsidRPr="00273AA1">
              <w:t>1 July 1997</w:t>
            </w:r>
          </w:p>
        </w:tc>
        <w:tc>
          <w:tcPr>
            <w:tcW w:w="1500" w:type="dxa"/>
            <w:gridSpan w:val="2"/>
            <w:tcBorders>
              <w:top w:val="nil"/>
              <w:bottom w:val="nil"/>
            </w:tcBorders>
          </w:tcPr>
          <w:p w14:paraId="17660A6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0A8C0BE" w14:textId="77777777" w:rsidR="0073344F" w:rsidRPr="00273AA1" w:rsidRDefault="0073344F">
            <w:pPr>
              <w:pStyle w:val="MeasureTableTextLeftAligned"/>
            </w:pPr>
          </w:p>
        </w:tc>
      </w:tr>
      <w:tr w:rsidR="0073344F" w:rsidRPr="00273AA1" w14:paraId="5ADD3F80" w14:textId="77777777">
        <w:trPr>
          <w:cantSplit/>
          <w:jc w:val="center"/>
        </w:trPr>
        <w:tc>
          <w:tcPr>
            <w:tcW w:w="1934" w:type="dxa"/>
            <w:gridSpan w:val="2"/>
            <w:tcBorders>
              <w:top w:val="nil"/>
            </w:tcBorders>
          </w:tcPr>
          <w:p w14:paraId="365C114B" w14:textId="77777777" w:rsidR="0073344F" w:rsidRPr="00273AA1" w:rsidRDefault="0073344F">
            <w:pPr>
              <w:pStyle w:val="MeasureTableTextItalic"/>
            </w:pPr>
            <w:r w:rsidRPr="00273AA1">
              <w:t>Legislative reference:</w:t>
            </w:r>
          </w:p>
        </w:tc>
        <w:tc>
          <w:tcPr>
            <w:tcW w:w="5803" w:type="dxa"/>
            <w:gridSpan w:val="8"/>
            <w:tcBorders>
              <w:top w:val="nil"/>
            </w:tcBorders>
          </w:tcPr>
          <w:p w14:paraId="05103C12" w14:textId="24058750"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 25</w:t>
            </w:r>
            <w:r w:rsidR="003F625B">
              <w:rPr>
                <w:rFonts w:ascii="Arial" w:hAnsi="Arial" w:cs="Arial"/>
                <w:sz w:val="17"/>
                <w:szCs w:val="17"/>
              </w:rPr>
              <w:noBreakHyphen/>
            </w:r>
            <w:r w:rsidRPr="00273AA1">
              <w:rPr>
                <w:rFonts w:ascii="Arial" w:hAnsi="Arial" w:cs="Arial"/>
                <w:sz w:val="17"/>
                <w:szCs w:val="17"/>
              </w:rPr>
              <w:t xml:space="preserve">25 of the </w:t>
            </w:r>
            <w:r w:rsidRPr="00273AA1">
              <w:rPr>
                <w:rFonts w:ascii="Arial" w:hAnsi="Arial" w:cs="Arial"/>
                <w:i/>
                <w:iCs/>
                <w:color w:val="000000"/>
                <w:sz w:val="16"/>
                <w:szCs w:val="16"/>
              </w:rPr>
              <w:t>Income Tax Assessment Act 1997</w:t>
            </w:r>
          </w:p>
        </w:tc>
      </w:tr>
    </w:tbl>
    <w:p w14:paraId="74D9FDD8" w14:textId="77777777" w:rsidR="0073344F" w:rsidRPr="00273AA1" w:rsidRDefault="0073344F" w:rsidP="0073344F">
      <w:pPr>
        <w:pStyle w:val="MeasureTableHeading"/>
      </w:pPr>
    </w:p>
    <w:p w14:paraId="69EC3A55" w14:textId="32D90D96" w:rsidR="0073344F" w:rsidRPr="00273AA1" w:rsidRDefault="0073344F" w:rsidP="0073344F">
      <w:r w:rsidRPr="00273AA1">
        <w:t xml:space="preserve">Under the benchmark treatment up front borrowing expenses (such as fees) incurred when borrowing to buy an asset used to produce assessable income would be capital in nature and included in the cost base of the asset. However, a taxpayer is able to claim a deduction (spread over the shorter of the term of the loan or </w:t>
      </w:r>
      <w:r w:rsidR="00DD23EC">
        <w:t>5</w:t>
      </w:r>
      <w:r w:rsidR="00DD23EC" w:rsidRPr="00273AA1">
        <w:t xml:space="preserve"> </w:t>
      </w:r>
      <w:r w:rsidRPr="00273AA1">
        <w:t>years) for these expenses</w:t>
      </w:r>
      <w:r w:rsidRPr="00273AA1">
        <w:fldChar w:fldCharType="begin"/>
      </w:r>
      <w:r w:rsidRPr="00273AA1">
        <w:instrText xml:space="preserve"> XE </w:instrText>
      </w:r>
      <w:r w:rsidR="003F625B">
        <w:instrText>“</w:instrText>
      </w:r>
      <w:r w:rsidRPr="00273AA1">
        <w:instrText>Borrowing expenses</w:instrText>
      </w:r>
      <w:r w:rsidR="003F625B">
        <w:instrText>”</w:instrText>
      </w:r>
      <w:r w:rsidRPr="00273AA1">
        <w:instrText xml:space="preserve"> </w:instrText>
      </w:r>
      <w:r w:rsidRPr="00273AA1">
        <w:fldChar w:fldCharType="end"/>
      </w:r>
      <w:r w:rsidRPr="00273AA1">
        <w:t>.</w:t>
      </w:r>
    </w:p>
    <w:p w14:paraId="2686BA41" w14:textId="34D67C50" w:rsidR="0073344F" w:rsidRPr="00273AA1" w:rsidRDefault="0073344F" w:rsidP="00252E05">
      <w:pPr>
        <w:pStyle w:val="Heading4"/>
      </w:pPr>
      <w:r w:rsidRPr="00273AA1">
        <w:t>B54</w:t>
      </w:r>
      <w:r w:rsidRPr="00273AA1">
        <w:tab/>
        <w:t>Deduction for certain co</w:t>
      </w:r>
      <w:r w:rsidR="003F625B">
        <w:noBreakHyphen/>
      </w:r>
      <w:r w:rsidRPr="00273AA1">
        <w:t>operatives repaying government loans</w:t>
      </w:r>
    </w:p>
    <w:p w14:paraId="19A40E42" w14:textId="0717B03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EA08477" w14:textId="77777777">
        <w:trPr>
          <w:cantSplit/>
          <w:jc w:val="center"/>
        </w:trPr>
        <w:tc>
          <w:tcPr>
            <w:tcW w:w="967" w:type="dxa"/>
            <w:tcBorders>
              <w:top w:val="single" w:sz="2" w:space="0" w:color="auto"/>
              <w:bottom w:val="single" w:sz="2" w:space="0" w:color="auto"/>
            </w:tcBorders>
          </w:tcPr>
          <w:p w14:paraId="45C3A7C2" w14:textId="7AC7994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E0796A3" w14:textId="5346E8C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42AF144" w14:textId="717347E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766F87" w14:textId="1FBD6DE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0A1863B" w14:textId="1F2335B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FA74665" w14:textId="597D5CF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F447D09" w14:textId="4A60CDB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17DB54A" w14:textId="5827503E" w:rsidR="0073344F" w:rsidRPr="00273AA1" w:rsidRDefault="0073344F">
            <w:pPr>
              <w:pStyle w:val="MeasureTableTextRightAligned"/>
            </w:pPr>
            <w:r w:rsidRPr="00273AA1">
              <w:t>2026</w:t>
            </w:r>
            <w:r w:rsidR="003F625B">
              <w:noBreakHyphen/>
            </w:r>
            <w:r w:rsidRPr="00273AA1">
              <w:t>27</w:t>
            </w:r>
          </w:p>
        </w:tc>
      </w:tr>
      <w:tr w:rsidR="0073344F" w:rsidRPr="00273AA1" w14:paraId="52BF5E67" w14:textId="77777777">
        <w:trPr>
          <w:cantSplit/>
          <w:jc w:val="center"/>
        </w:trPr>
        <w:tc>
          <w:tcPr>
            <w:tcW w:w="967" w:type="dxa"/>
            <w:tcBorders>
              <w:top w:val="single" w:sz="2" w:space="0" w:color="auto"/>
              <w:bottom w:val="single" w:sz="2" w:space="0" w:color="auto"/>
            </w:tcBorders>
          </w:tcPr>
          <w:p w14:paraId="7F06A5F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D1AE1A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B4ECE1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945BBE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45409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CBADE2"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ADA867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C64D154" w14:textId="77777777" w:rsidR="0073344F" w:rsidRPr="00273AA1" w:rsidRDefault="0073344F">
            <w:pPr>
              <w:pStyle w:val="MeasureTableTextRightAligned"/>
            </w:pPr>
            <w:r w:rsidRPr="00273AA1">
              <w:t>*</w:t>
            </w:r>
          </w:p>
        </w:tc>
      </w:tr>
      <w:tr w:rsidR="0073344F" w:rsidRPr="00273AA1" w14:paraId="0585DEF2" w14:textId="77777777">
        <w:trPr>
          <w:cantSplit/>
          <w:jc w:val="center"/>
        </w:trPr>
        <w:tc>
          <w:tcPr>
            <w:tcW w:w="1934" w:type="dxa"/>
            <w:gridSpan w:val="2"/>
            <w:tcBorders>
              <w:top w:val="single" w:sz="2" w:space="0" w:color="auto"/>
              <w:bottom w:val="nil"/>
            </w:tcBorders>
          </w:tcPr>
          <w:p w14:paraId="12957BE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BFD2CC"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59068937" w14:textId="29181DB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CAEA28" w14:textId="77777777" w:rsidR="0073344F" w:rsidRPr="00273AA1" w:rsidRDefault="0073344F">
            <w:pPr>
              <w:pStyle w:val="MeasureTableTextLeftAligned"/>
            </w:pPr>
            <w:r w:rsidRPr="00273AA1">
              <w:t>B52</w:t>
            </w:r>
          </w:p>
        </w:tc>
      </w:tr>
      <w:tr w:rsidR="0073344F" w:rsidRPr="00273AA1" w14:paraId="6F21A807" w14:textId="77777777">
        <w:trPr>
          <w:cantSplit/>
          <w:jc w:val="center"/>
        </w:trPr>
        <w:tc>
          <w:tcPr>
            <w:tcW w:w="1934" w:type="dxa"/>
            <w:gridSpan w:val="2"/>
            <w:tcBorders>
              <w:top w:val="nil"/>
              <w:bottom w:val="nil"/>
            </w:tcBorders>
          </w:tcPr>
          <w:p w14:paraId="7BC6984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CCD5FCC"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DE0D3FA" w14:textId="77777777" w:rsidR="0073344F" w:rsidRPr="00273AA1" w:rsidRDefault="0073344F">
            <w:pPr>
              <w:pStyle w:val="MeasureTableTextItalic"/>
            </w:pPr>
            <w:r w:rsidRPr="00273AA1">
              <w:t>* Category</w:t>
            </w:r>
          </w:p>
        </w:tc>
        <w:tc>
          <w:tcPr>
            <w:tcW w:w="1124" w:type="dxa"/>
            <w:gridSpan w:val="2"/>
            <w:tcBorders>
              <w:top w:val="nil"/>
              <w:bottom w:val="nil"/>
            </w:tcBorders>
          </w:tcPr>
          <w:p w14:paraId="7530E081" w14:textId="77777777" w:rsidR="0073344F" w:rsidRPr="00273AA1" w:rsidRDefault="0073344F">
            <w:pPr>
              <w:pStyle w:val="MeasureTableTextLeftAligned"/>
            </w:pPr>
            <w:r w:rsidRPr="00273AA1">
              <w:t>2+</w:t>
            </w:r>
          </w:p>
        </w:tc>
      </w:tr>
      <w:tr w:rsidR="0073344F" w:rsidRPr="00273AA1" w14:paraId="25CC095B" w14:textId="77777777">
        <w:trPr>
          <w:cantSplit/>
          <w:jc w:val="center"/>
        </w:trPr>
        <w:tc>
          <w:tcPr>
            <w:tcW w:w="1934" w:type="dxa"/>
            <w:gridSpan w:val="2"/>
            <w:tcBorders>
              <w:top w:val="nil"/>
              <w:bottom w:val="nil"/>
            </w:tcBorders>
          </w:tcPr>
          <w:p w14:paraId="7937F56C"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2CF2B30"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0B8D37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D96306A" w14:textId="77777777" w:rsidR="0073344F" w:rsidRPr="00273AA1" w:rsidRDefault="0073344F">
            <w:pPr>
              <w:pStyle w:val="MeasureTableTextLeftAligned"/>
            </w:pPr>
          </w:p>
        </w:tc>
      </w:tr>
      <w:tr w:rsidR="0073344F" w:rsidRPr="00273AA1" w14:paraId="4AF452A5" w14:textId="77777777">
        <w:trPr>
          <w:cantSplit/>
          <w:jc w:val="center"/>
        </w:trPr>
        <w:tc>
          <w:tcPr>
            <w:tcW w:w="1934" w:type="dxa"/>
            <w:gridSpan w:val="2"/>
            <w:tcBorders>
              <w:top w:val="nil"/>
            </w:tcBorders>
          </w:tcPr>
          <w:p w14:paraId="1F8FC067" w14:textId="77777777" w:rsidR="0073344F" w:rsidRPr="00273AA1" w:rsidRDefault="0073344F">
            <w:pPr>
              <w:pStyle w:val="MeasureTableTextItalic"/>
            </w:pPr>
            <w:r w:rsidRPr="00273AA1">
              <w:t>Legislative reference:</w:t>
            </w:r>
          </w:p>
        </w:tc>
        <w:tc>
          <w:tcPr>
            <w:tcW w:w="5803" w:type="dxa"/>
            <w:gridSpan w:val="8"/>
            <w:tcBorders>
              <w:top w:val="nil"/>
            </w:tcBorders>
          </w:tcPr>
          <w:p w14:paraId="68D4E8D0"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Sections 117 and 120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1A13710A" w14:textId="77777777" w:rsidR="0073344F" w:rsidRPr="00273AA1" w:rsidRDefault="0073344F" w:rsidP="0073344F">
      <w:pPr>
        <w:pStyle w:val="MeasureTableHeading"/>
      </w:pPr>
    </w:p>
    <w:p w14:paraId="76E45217" w14:textId="5C23E0FE" w:rsidR="0073344F" w:rsidRPr="00273AA1" w:rsidRDefault="0073344F" w:rsidP="0073344F">
      <w:r w:rsidRPr="00273AA1">
        <w:t>Under the benchmark, a repayment of the principal on a loan is generally not deductible. However, co</w:t>
      </w:r>
      <w:r w:rsidR="003F625B">
        <w:noBreakHyphen/>
      </w:r>
      <w:r w:rsidRPr="00273AA1">
        <w:t>operative companies</w:t>
      </w:r>
      <w:r w:rsidRPr="00273AA1">
        <w:fldChar w:fldCharType="begin"/>
      </w:r>
      <w:r w:rsidRPr="00273AA1">
        <w:instrText xml:space="preserve"> XE </w:instrText>
      </w:r>
      <w:r w:rsidR="003F625B">
        <w:instrText>“</w:instrText>
      </w:r>
      <w:r w:rsidRPr="00273AA1">
        <w:instrText>Co</w:instrText>
      </w:r>
      <w:r w:rsidR="003F625B">
        <w:noBreakHyphen/>
      </w:r>
      <w:r w:rsidRPr="00273AA1">
        <w:instrText>operative companies</w:instrText>
      </w:r>
      <w:r w:rsidR="003F625B">
        <w:instrText>”</w:instrText>
      </w:r>
      <w:r w:rsidRPr="00273AA1">
        <w:instrText xml:space="preserve"> </w:instrText>
      </w:r>
      <w:r w:rsidRPr="00273AA1">
        <w:fldChar w:fldCharType="end"/>
      </w:r>
      <w:r w:rsidRPr="00273AA1">
        <w:t xml:space="preserve"> whose primary object is the acquisition from their shareholders of commodities or animals for disposal or distribution can claim a deduction for repayments of certain Australian and state government loans</w:t>
      </w:r>
      <w:r w:rsidRPr="00273AA1">
        <w:fldChar w:fldCharType="begin"/>
      </w:r>
      <w:r w:rsidRPr="00273AA1">
        <w:instrText xml:space="preserve"> XE </w:instrText>
      </w:r>
      <w:r w:rsidR="003F625B">
        <w:instrText>“</w:instrText>
      </w:r>
      <w:r w:rsidRPr="00273AA1">
        <w:instrText>Australian and State Government loans</w:instrText>
      </w:r>
      <w:r w:rsidR="003F625B">
        <w:instrText>”</w:instrText>
      </w:r>
      <w:r w:rsidRPr="00273AA1">
        <w:instrText xml:space="preserve"> </w:instrText>
      </w:r>
      <w:r w:rsidRPr="00273AA1">
        <w:fldChar w:fldCharType="end"/>
      </w:r>
      <w:r w:rsidRPr="00273AA1">
        <w:t xml:space="preserve">. </w:t>
      </w:r>
    </w:p>
    <w:p w14:paraId="302E24CF" w14:textId="77777777" w:rsidR="0073344F" w:rsidRPr="00273AA1" w:rsidRDefault="0073344F" w:rsidP="0073344F">
      <w:r w:rsidRPr="00273AA1">
        <w:t>The deduction is allowed only if 90 per cent or more of the value of the company is held by shareholders who supply the company with the commodities or animals.</w:t>
      </w:r>
    </w:p>
    <w:p w14:paraId="7546D4C4" w14:textId="102C393D" w:rsidR="0073344F" w:rsidRPr="00273AA1" w:rsidRDefault="0073344F" w:rsidP="00252E05">
      <w:pPr>
        <w:pStyle w:val="Heading4"/>
      </w:pPr>
      <w:r w:rsidRPr="00273AA1">
        <w:t>B55</w:t>
      </w:r>
      <w:r w:rsidRPr="00273AA1">
        <w:tab/>
        <w:t>Denial of deductibility for non</w:t>
      </w:r>
      <w:r w:rsidR="003F625B">
        <w:noBreakHyphen/>
      </w:r>
      <w:r w:rsidRPr="00273AA1">
        <w:t>compliant payments</w:t>
      </w:r>
    </w:p>
    <w:p w14:paraId="395D4C8E" w14:textId="790401A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710CD0E" w14:textId="77777777">
        <w:trPr>
          <w:cantSplit/>
          <w:jc w:val="center"/>
        </w:trPr>
        <w:tc>
          <w:tcPr>
            <w:tcW w:w="967" w:type="dxa"/>
            <w:tcBorders>
              <w:top w:val="single" w:sz="2" w:space="0" w:color="auto"/>
              <w:bottom w:val="single" w:sz="2" w:space="0" w:color="auto"/>
            </w:tcBorders>
          </w:tcPr>
          <w:p w14:paraId="4B4EA60C" w14:textId="0EF7647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344F89F" w14:textId="625D544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802B292" w14:textId="786523C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895778" w14:textId="20CC84E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1ED548F" w14:textId="456C715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8D1D41C" w14:textId="4668847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4C2E7B3" w14:textId="6122AE7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43F9A58" w14:textId="27A841EB" w:rsidR="0073344F" w:rsidRPr="00273AA1" w:rsidRDefault="0073344F">
            <w:pPr>
              <w:pStyle w:val="MeasureTableTextRightAligned"/>
            </w:pPr>
            <w:r w:rsidRPr="00273AA1">
              <w:t>2026</w:t>
            </w:r>
            <w:r w:rsidR="003F625B">
              <w:noBreakHyphen/>
            </w:r>
            <w:r w:rsidRPr="00273AA1">
              <w:t>27</w:t>
            </w:r>
          </w:p>
        </w:tc>
      </w:tr>
      <w:tr w:rsidR="0073344F" w:rsidRPr="00273AA1" w14:paraId="61AFE6D6" w14:textId="77777777">
        <w:trPr>
          <w:cantSplit/>
          <w:jc w:val="center"/>
        </w:trPr>
        <w:tc>
          <w:tcPr>
            <w:tcW w:w="967" w:type="dxa"/>
            <w:tcBorders>
              <w:top w:val="single" w:sz="2" w:space="0" w:color="auto"/>
              <w:bottom w:val="single" w:sz="2" w:space="0" w:color="auto"/>
            </w:tcBorders>
          </w:tcPr>
          <w:p w14:paraId="7A975691" w14:textId="775FE857"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1AE0F9A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D5603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BD8154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BB66BE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056BF5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AF7ED9D"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4635490" w14:textId="77777777" w:rsidR="0073344F" w:rsidRPr="00273AA1" w:rsidRDefault="0073344F">
            <w:pPr>
              <w:pStyle w:val="MeasureTableTextRightAligned"/>
            </w:pPr>
            <w:r w:rsidRPr="00273AA1">
              <w:t>*</w:t>
            </w:r>
          </w:p>
        </w:tc>
      </w:tr>
      <w:tr w:rsidR="0073344F" w:rsidRPr="00273AA1" w14:paraId="4C44503D" w14:textId="77777777">
        <w:trPr>
          <w:cantSplit/>
          <w:jc w:val="center"/>
        </w:trPr>
        <w:tc>
          <w:tcPr>
            <w:tcW w:w="1934" w:type="dxa"/>
            <w:gridSpan w:val="2"/>
            <w:tcBorders>
              <w:top w:val="single" w:sz="2" w:space="0" w:color="auto"/>
              <w:bottom w:val="nil"/>
            </w:tcBorders>
          </w:tcPr>
          <w:p w14:paraId="3437875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1510301" w14:textId="77777777"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2BED1FBF" w14:textId="6EB7E48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2E7A8D2" w14:textId="77777777" w:rsidR="0073344F" w:rsidRPr="00273AA1" w:rsidRDefault="0073344F">
            <w:pPr>
              <w:pStyle w:val="MeasureTableTextLeftAligned"/>
            </w:pPr>
            <w:r w:rsidRPr="00273AA1">
              <w:t>B53</w:t>
            </w:r>
          </w:p>
        </w:tc>
      </w:tr>
      <w:tr w:rsidR="0073344F" w:rsidRPr="00273AA1" w14:paraId="67CD8BCB" w14:textId="77777777">
        <w:trPr>
          <w:cantSplit/>
          <w:jc w:val="center"/>
        </w:trPr>
        <w:tc>
          <w:tcPr>
            <w:tcW w:w="1934" w:type="dxa"/>
            <w:gridSpan w:val="2"/>
            <w:tcBorders>
              <w:top w:val="nil"/>
              <w:bottom w:val="nil"/>
            </w:tcBorders>
          </w:tcPr>
          <w:p w14:paraId="73C706B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55A143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5BC66B8E" w14:textId="77777777" w:rsidR="0073344F" w:rsidRPr="00273AA1" w:rsidRDefault="0073344F">
            <w:pPr>
              <w:pStyle w:val="MeasureTableTextItalic"/>
            </w:pPr>
            <w:r w:rsidRPr="00273AA1">
              <w:t>* Category</w:t>
            </w:r>
          </w:p>
        </w:tc>
        <w:tc>
          <w:tcPr>
            <w:tcW w:w="1124" w:type="dxa"/>
            <w:gridSpan w:val="2"/>
            <w:tcBorders>
              <w:top w:val="nil"/>
              <w:bottom w:val="nil"/>
            </w:tcBorders>
          </w:tcPr>
          <w:p w14:paraId="6618FDCD" w14:textId="39C20396" w:rsidR="0073344F" w:rsidRPr="00273AA1" w:rsidRDefault="0073344F">
            <w:pPr>
              <w:pStyle w:val="MeasureTableTextLeftAligned"/>
            </w:pPr>
            <w:r w:rsidRPr="00273AA1">
              <w:t>1</w:t>
            </w:r>
            <w:r w:rsidR="003F625B">
              <w:noBreakHyphen/>
            </w:r>
          </w:p>
        </w:tc>
      </w:tr>
      <w:tr w:rsidR="0073344F" w:rsidRPr="00273AA1" w14:paraId="35675D7C" w14:textId="77777777">
        <w:trPr>
          <w:cantSplit/>
          <w:jc w:val="center"/>
        </w:trPr>
        <w:tc>
          <w:tcPr>
            <w:tcW w:w="1934" w:type="dxa"/>
            <w:gridSpan w:val="2"/>
            <w:tcBorders>
              <w:top w:val="nil"/>
              <w:bottom w:val="nil"/>
            </w:tcBorders>
          </w:tcPr>
          <w:p w14:paraId="5378E14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F676EA1" w14:textId="77777777" w:rsidR="0073344F" w:rsidRPr="00273AA1" w:rsidRDefault="0073344F">
            <w:pPr>
              <w:pStyle w:val="MeasureTableTextLeftAligned"/>
            </w:pPr>
            <w:r w:rsidRPr="00273AA1">
              <w:t>1 July 2019</w:t>
            </w:r>
          </w:p>
        </w:tc>
        <w:tc>
          <w:tcPr>
            <w:tcW w:w="1500" w:type="dxa"/>
            <w:gridSpan w:val="2"/>
            <w:tcBorders>
              <w:top w:val="nil"/>
              <w:bottom w:val="nil"/>
            </w:tcBorders>
          </w:tcPr>
          <w:p w14:paraId="1E0C10C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FEC4030" w14:textId="77777777" w:rsidR="0073344F" w:rsidRPr="00273AA1" w:rsidRDefault="0073344F">
            <w:pPr>
              <w:pStyle w:val="MeasureTableTextLeftAligned"/>
            </w:pPr>
          </w:p>
        </w:tc>
      </w:tr>
      <w:tr w:rsidR="0073344F" w:rsidRPr="00273AA1" w14:paraId="14F64D43" w14:textId="77777777">
        <w:trPr>
          <w:cantSplit/>
          <w:jc w:val="center"/>
        </w:trPr>
        <w:tc>
          <w:tcPr>
            <w:tcW w:w="1934" w:type="dxa"/>
            <w:gridSpan w:val="2"/>
            <w:tcBorders>
              <w:top w:val="nil"/>
            </w:tcBorders>
          </w:tcPr>
          <w:p w14:paraId="597A350A" w14:textId="77777777" w:rsidR="0073344F" w:rsidRPr="00273AA1" w:rsidRDefault="0073344F">
            <w:pPr>
              <w:pStyle w:val="MeasureTableTextItalic"/>
            </w:pPr>
            <w:r w:rsidRPr="00273AA1">
              <w:t>Legislative reference:</w:t>
            </w:r>
          </w:p>
        </w:tc>
        <w:tc>
          <w:tcPr>
            <w:tcW w:w="5803" w:type="dxa"/>
            <w:gridSpan w:val="8"/>
            <w:tcBorders>
              <w:top w:val="nil"/>
            </w:tcBorders>
          </w:tcPr>
          <w:p w14:paraId="4051960D" w14:textId="08BE845F" w:rsidR="0073344F" w:rsidRPr="00273AA1" w:rsidRDefault="0073344F">
            <w:pPr>
              <w:widowControl w:val="0"/>
              <w:autoSpaceDE w:val="0"/>
              <w:autoSpaceDN w:val="0"/>
              <w:adjustRightInd w:val="0"/>
              <w:spacing w:after="0" w:line="240" w:lineRule="auto"/>
            </w:pPr>
            <w:r w:rsidRPr="00273AA1">
              <w:rPr>
                <w:rFonts w:ascii="Arial" w:hAnsi="Arial" w:cs="Arial"/>
                <w:sz w:val="16"/>
                <w:szCs w:val="16"/>
              </w:rPr>
              <w:t>Section 26</w:t>
            </w:r>
            <w:r w:rsidR="003F625B">
              <w:rPr>
                <w:rFonts w:ascii="Arial" w:hAnsi="Arial" w:cs="Arial"/>
                <w:sz w:val="16"/>
                <w:szCs w:val="16"/>
              </w:rPr>
              <w:noBreakHyphen/>
            </w:r>
            <w:r w:rsidRPr="00273AA1">
              <w:rPr>
                <w:rFonts w:ascii="Arial" w:hAnsi="Arial" w:cs="Arial"/>
                <w:sz w:val="16"/>
                <w:szCs w:val="16"/>
              </w:rPr>
              <w:t xml:space="preserve">105 of the </w:t>
            </w:r>
            <w:r w:rsidRPr="00273AA1">
              <w:rPr>
                <w:rFonts w:ascii="Arial" w:hAnsi="Arial" w:cs="Arial"/>
                <w:i/>
                <w:iCs/>
                <w:color w:val="000000"/>
                <w:sz w:val="16"/>
                <w:szCs w:val="16"/>
              </w:rPr>
              <w:t>Income Tax Assessment Act 1997</w:t>
            </w:r>
          </w:p>
        </w:tc>
      </w:tr>
    </w:tbl>
    <w:p w14:paraId="47FEC354" w14:textId="77777777" w:rsidR="0073344F" w:rsidRPr="00273AA1" w:rsidRDefault="0073344F" w:rsidP="0073344F">
      <w:pPr>
        <w:pStyle w:val="MeasureTableHeading"/>
      </w:pPr>
    </w:p>
    <w:p w14:paraId="13984C01" w14:textId="77777777" w:rsidR="0073344F" w:rsidRPr="00273AA1" w:rsidRDefault="0073344F" w:rsidP="0073344F">
      <w:r w:rsidRPr="00273AA1">
        <w:t xml:space="preserve">Under the benchmark, a deduction is generally allowed to entities such as businesses for the payment of salary and wages, or payment for services made to another entity such as a contractor. </w:t>
      </w:r>
    </w:p>
    <w:p w14:paraId="54A877B6" w14:textId="1C3ACA1F" w:rsidR="0073344F" w:rsidRPr="00273AA1" w:rsidRDefault="0073344F" w:rsidP="0073344F">
      <w:r w:rsidRPr="00273AA1">
        <w:lastRenderedPageBreak/>
        <w:t>Since 1 July 2019, a deduction has been denied for these payments where an entity fails to comply with their withholding and reporting obligations, unless certain exemptions apply.</w:t>
      </w:r>
    </w:p>
    <w:p w14:paraId="5E05678B" w14:textId="7692FAA7" w:rsidR="0073344F" w:rsidRPr="00273AA1" w:rsidRDefault="0073344F" w:rsidP="00252E05">
      <w:pPr>
        <w:pStyle w:val="Heading4"/>
      </w:pPr>
      <w:r w:rsidRPr="00273AA1">
        <w:t>B56</w:t>
      </w:r>
      <w:r w:rsidRPr="00273AA1">
        <w:tab/>
        <w:t>Early stage investors – non</w:t>
      </w:r>
      <w:r w:rsidR="003F625B">
        <w:noBreakHyphen/>
      </w:r>
      <w:r w:rsidRPr="00273AA1">
        <w:t>refundable tax offset</w:t>
      </w:r>
    </w:p>
    <w:p w14:paraId="106224F4" w14:textId="7069355B"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7033E28" w14:textId="77777777">
        <w:trPr>
          <w:cantSplit/>
          <w:jc w:val="center"/>
        </w:trPr>
        <w:tc>
          <w:tcPr>
            <w:tcW w:w="967" w:type="dxa"/>
            <w:tcBorders>
              <w:top w:val="single" w:sz="2" w:space="0" w:color="auto"/>
              <w:bottom w:val="single" w:sz="2" w:space="0" w:color="auto"/>
            </w:tcBorders>
          </w:tcPr>
          <w:p w14:paraId="203055DF" w14:textId="3F844D3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95B0C72" w14:textId="3176881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4F979B6" w14:textId="00D0DF9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1BEFE2D" w14:textId="58C7E9E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729F3FD" w14:textId="02F1329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F82237A" w14:textId="6B3D292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E97CED1" w14:textId="2E1439D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0E61D6B" w14:textId="55A04C4A" w:rsidR="0073344F" w:rsidRPr="00273AA1" w:rsidRDefault="0073344F">
            <w:pPr>
              <w:pStyle w:val="MeasureTableTextRightAligned"/>
            </w:pPr>
            <w:r w:rsidRPr="00273AA1">
              <w:t>2026</w:t>
            </w:r>
            <w:r w:rsidR="003F625B">
              <w:noBreakHyphen/>
            </w:r>
            <w:r w:rsidRPr="00273AA1">
              <w:t>27</w:t>
            </w:r>
          </w:p>
        </w:tc>
      </w:tr>
      <w:tr w:rsidR="0073344F" w:rsidRPr="00273AA1" w14:paraId="0196C5DA" w14:textId="77777777">
        <w:trPr>
          <w:cantSplit/>
          <w:jc w:val="center"/>
        </w:trPr>
        <w:tc>
          <w:tcPr>
            <w:tcW w:w="967" w:type="dxa"/>
            <w:tcBorders>
              <w:top w:val="single" w:sz="2" w:space="0" w:color="auto"/>
              <w:bottom w:val="single" w:sz="2" w:space="0" w:color="auto"/>
            </w:tcBorders>
          </w:tcPr>
          <w:p w14:paraId="7274456B"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tcPr>
          <w:p w14:paraId="71980ABF" w14:textId="77777777"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70E14722" w14:textId="77777777" w:rsidR="0073344F" w:rsidRPr="00273AA1" w:rsidRDefault="0073344F">
            <w:pPr>
              <w:pStyle w:val="MeasureTableTextRightAligned"/>
            </w:pPr>
            <w:r w:rsidRPr="00273AA1">
              <w:t>35</w:t>
            </w:r>
          </w:p>
        </w:tc>
        <w:tc>
          <w:tcPr>
            <w:tcW w:w="967" w:type="dxa"/>
            <w:tcBorders>
              <w:top w:val="single" w:sz="2" w:space="0" w:color="auto"/>
              <w:bottom w:val="single" w:sz="2" w:space="0" w:color="auto"/>
            </w:tcBorders>
            <w:vAlign w:val="bottom"/>
          </w:tcPr>
          <w:p w14:paraId="0D72C609" w14:textId="77777777" w:rsidR="0073344F" w:rsidRPr="00273AA1" w:rsidRDefault="0073344F">
            <w:pPr>
              <w:pStyle w:val="MeasureTableTextRightAligned"/>
            </w:pPr>
            <w:r w:rsidRPr="00273AA1">
              <w:t>40</w:t>
            </w:r>
          </w:p>
        </w:tc>
        <w:tc>
          <w:tcPr>
            <w:tcW w:w="967" w:type="dxa"/>
            <w:tcBorders>
              <w:top w:val="single" w:sz="2" w:space="0" w:color="auto"/>
              <w:bottom w:val="single" w:sz="2" w:space="0" w:color="auto"/>
            </w:tcBorders>
            <w:vAlign w:val="bottom"/>
          </w:tcPr>
          <w:p w14:paraId="0724034A" w14:textId="77777777" w:rsidR="0073344F" w:rsidRPr="00273AA1" w:rsidRDefault="0073344F">
            <w:pPr>
              <w:pStyle w:val="MeasureTableTextRightAligned"/>
            </w:pPr>
            <w:r w:rsidRPr="00273AA1">
              <w:t>40</w:t>
            </w:r>
          </w:p>
        </w:tc>
        <w:tc>
          <w:tcPr>
            <w:tcW w:w="967" w:type="dxa"/>
            <w:gridSpan w:val="2"/>
            <w:tcBorders>
              <w:top w:val="single" w:sz="2" w:space="0" w:color="auto"/>
              <w:bottom w:val="single" w:sz="2" w:space="0" w:color="auto"/>
            </w:tcBorders>
            <w:vAlign w:val="bottom"/>
          </w:tcPr>
          <w:p w14:paraId="0B9EF452" w14:textId="77777777" w:rsidR="0073344F" w:rsidRPr="00273AA1" w:rsidRDefault="0073344F">
            <w:pPr>
              <w:pStyle w:val="MeasureTableTextRightAligned"/>
            </w:pPr>
            <w:r w:rsidRPr="00273AA1">
              <w:t>40</w:t>
            </w:r>
          </w:p>
        </w:tc>
        <w:tc>
          <w:tcPr>
            <w:tcW w:w="967" w:type="dxa"/>
            <w:gridSpan w:val="2"/>
            <w:tcBorders>
              <w:top w:val="single" w:sz="2" w:space="0" w:color="auto"/>
              <w:bottom w:val="single" w:sz="2" w:space="0" w:color="auto"/>
            </w:tcBorders>
            <w:vAlign w:val="bottom"/>
          </w:tcPr>
          <w:p w14:paraId="6C0F975F" w14:textId="77777777" w:rsidR="0073344F" w:rsidRPr="00273AA1" w:rsidRDefault="0073344F">
            <w:pPr>
              <w:pStyle w:val="MeasureTableTextRightAligned"/>
            </w:pPr>
            <w:r w:rsidRPr="00273AA1">
              <w:t>45</w:t>
            </w:r>
          </w:p>
        </w:tc>
        <w:tc>
          <w:tcPr>
            <w:tcW w:w="968" w:type="dxa"/>
            <w:tcBorders>
              <w:top w:val="single" w:sz="2" w:space="0" w:color="auto"/>
              <w:bottom w:val="single" w:sz="2" w:space="0" w:color="auto"/>
            </w:tcBorders>
            <w:vAlign w:val="bottom"/>
          </w:tcPr>
          <w:p w14:paraId="2D2F1073" w14:textId="77777777" w:rsidR="0073344F" w:rsidRPr="00273AA1" w:rsidRDefault="0073344F">
            <w:pPr>
              <w:pStyle w:val="MeasureTableTextRightAligned"/>
            </w:pPr>
            <w:r w:rsidRPr="00273AA1">
              <w:t>45</w:t>
            </w:r>
          </w:p>
        </w:tc>
      </w:tr>
      <w:tr w:rsidR="0073344F" w:rsidRPr="00273AA1" w14:paraId="0BEACE62" w14:textId="77777777">
        <w:trPr>
          <w:cantSplit/>
          <w:jc w:val="center"/>
        </w:trPr>
        <w:tc>
          <w:tcPr>
            <w:tcW w:w="1934" w:type="dxa"/>
            <w:gridSpan w:val="2"/>
            <w:tcBorders>
              <w:top w:val="single" w:sz="2" w:space="0" w:color="auto"/>
              <w:bottom w:val="nil"/>
            </w:tcBorders>
          </w:tcPr>
          <w:p w14:paraId="1030E6E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F171A4A"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74585D36" w14:textId="4A32A73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CFCDE58" w14:textId="77777777" w:rsidR="0073344F" w:rsidRPr="00273AA1" w:rsidRDefault="0073344F">
            <w:pPr>
              <w:pStyle w:val="MeasureTableTextLeftAligned"/>
            </w:pPr>
            <w:r w:rsidRPr="00273AA1">
              <w:t>B64</w:t>
            </w:r>
          </w:p>
        </w:tc>
      </w:tr>
      <w:tr w:rsidR="0073344F" w:rsidRPr="00273AA1" w14:paraId="360D14B6" w14:textId="77777777">
        <w:trPr>
          <w:cantSplit/>
          <w:jc w:val="center"/>
        </w:trPr>
        <w:tc>
          <w:tcPr>
            <w:tcW w:w="1934" w:type="dxa"/>
            <w:gridSpan w:val="2"/>
            <w:tcBorders>
              <w:top w:val="nil"/>
              <w:bottom w:val="nil"/>
            </w:tcBorders>
          </w:tcPr>
          <w:p w14:paraId="49FC352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B910CA9" w14:textId="77777777" w:rsidR="0073344F" w:rsidRPr="00273AA1" w:rsidRDefault="0073344F">
            <w:pPr>
              <w:pStyle w:val="MeasureTableTextLeftAligned"/>
            </w:pPr>
            <w:r w:rsidRPr="00273AA1">
              <w:t>Low</w:t>
            </w:r>
          </w:p>
        </w:tc>
        <w:tc>
          <w:tcPr>
            <w:tcW w:w="1500" w:type="dxa"/>
            <w:gridSpan w:val="2"/>
            <w:tcBorders>
              <w:top w:val="nil"/>
              <w:bottom w:val="nil"/>
            </w:tcBorders>
          </w:tcPr>
          <w:p w14:paraId="369F9F43" w14:textId="77777777" w:rsidR="0073344F" w:rsidRPr="00273AA1" w:rsidRDefault="0073344F">
            <w:pPr>
              <w:pStyle w:val="MeasureTableTextItalic"/>
            </w:pPr>
          </w:p>
        </w:tc>
        <w:tc>
          <w:tcPr>
            <w:tcW w:w="1124" w:type="dxa"/>
            <w:gridSpan w:val="2"/>
            <w:tcBorders>
              <w:top w:val="nil"/>
              <w:bottom w:val="nil"/>
            </w:tcBorders>
          </w:tcPr>
          <w:p w14:paraId="24ADAE86" w14:textId="77777777" w:rsidR="0073344F" w:rsidRPr="00273AA1" w:rsidRDefault="0073344F">
            <w:pPr>
              <w:pStyle w:val="MeasureTableTextLeftAligned"/>
            </w:pPr>
          </w:p>
        </w:tc>
      </w:tr>
      <w:tr w:rsidR="0073344F" w:rsidRPr="00273AA1" w14:paraId="79782ABE" w14:textId="77777777">
        <w:trPr>
          <w:cantSplit/>
          <w:jc w:val="center"/>
        </w:trPr>
        <w:tc>
          <w:tcPr>
            <w:tcW w:w="1934" w:type="dxa"/>
            <w:gridSpan w:val="2"/>
            <w:tcBorders>
              <w:top w:val="nil"/>
              <w:bottom w:val="nil"/>
            </w:tcBorders>
          </w:tcPr>
          <w:p w14:paraId="2EE04F4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E4E235E" w14:textId="77777777" w:rsidR="0073344F" w:rsidRPr="00273AA1" w:rsidRDefault="0073344F">
            <w:pPr>
              <w:pStyle w:val="MeasureTableTextLeftAligned"/>
            </w:pPr>
            <w:r w:rsidRPr="00273AA1">
              <w:t>2016</w:t>
            </w:r>
          </w:p>
        </w:tc>
        <w:tc>
          <w:tcPr>
            <w:tcW w:w="1500" w:type="dxa"/>
            <w:gridSpan w:val="2"/>
            <w:tcBorders>
              <w:top w:val="nil"/>
              <w:bottom w:val="nil"/>
            </w:tcBorders>
          </w:tcPr>
          <w:p w14:paraId="46AFBF6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F4F1F7F" w14:textId="77777777" w:rsidR="0073344F" w:rsidRPr="00273AA1" w:rsidRDefault="0073344F">
            <w:pPr>
              <w:pStyle w:val="MeasureTableTextLeftAligned"/>
            </w:pPr>
          </w:p>
        </w:tc>
      </w:tr>
      <w:tr w:rsidR="0073344F" w:rsidRPr="00273AA1" w14:paraId="426E43F8" w14:textId="77777777">
        <w:trPr>
          <w:cantSplit/>
          <w:jc w:val="center"/>
        </w:trPr>
        <w:tc>
          <w:tcPr>
            <w:tcW w:w="1934" w:type="dxa"/>
            <w:gridSpan w:val="2"/>
            <w:tcBorders>
              <w:top w:val="nil"/>
            </w:tcBorders>
          </w:tcPr>
          <w:p w14:paraId="120CB28A" w14:textId="77777777" w:rsidR="0073344F" w:rsidRPr="00273AA1" w:rsidRDefault="0073344F">
            <w:pPr>
              <w:pStyle w:val="MeasureTableTextItalic"/>
            </w:pPr>
            <w:r w:rsidRPr="00273AA1">
              <w:t>Legislative reference:</w:t>
            </w:r>
          </w:p>
        </w:tc>
        <w:tc>
          <w:tcPr>
            <w:tcW w:w="5803" w:type="dxa"/>
            <w:gridSpan w:val="8"/>
            <w:tcBorders>
              <w:top w:val="nil"/>
            </w:tcBorders>
          </w:tcPr>
          <w:p w14:paraId="0C2A00D3"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360 of the </w:t>
            </w:r>
            <w:r w:rsidRPr="00273AA1">
              <w:rPr>
                <w:rFonts w:ascii="Arial" w:hAnsi="Arial" w:cs="Arial"/>
                <w:i/>
                <w:iCs/>
                <w:color w:val="000000"/>
                <w:sz w:val="16"/>
                <w:szCs w:val="16"/>
              </w:rPr>
              <w:t>Income Tax Assessment Act 1997</w:t>
            </w:r>
          </w:p>
        </w:tc>
      </w:tr>
    </w:tbl>
    <w:p w14:paraId="1B32461B" w14:textId="77777777" w:rsidR="0073344F" w:rsidRPr="00273AA1" w:rsidRDefault="0073344F" w:rsidP="0073344F">
      <w:pPr>
        <w:pStyle w:val="MeasureTableHeading"/>
      </w:pPr>
    </w:p>
    <w:p w14:paraId="72B83872" w14:textId="77777777" w:rsidR="0073344F" w:rsidRPr="00273AA1" w:rsidRDefault="0073344F" w:rsidP="0073344F">
      <w:r w:rsidRPr="00273AA1">
        <w:t>The benchmark tax treatment is that gains and income from investments are generally assessable.</w:t>
      </w:r>
    </w:p>
    <w:p w14:paraId="205A67ED" w14:textId="34AB505B" w:rsidR="0073344F" w:rsidRPr="00273AA1" w:rsidRDefault="0073344F" w:rsidP="0073344F">
      <w:pPr>
        <w:rPr>
          <w:rFonts w:eastAsia="Calibri"/>
          <w:lang w:eastAsia="en-US"/>
        </w:rPr>
      </w:pPr>
      <w:r w:rsidRPr="00273AA1">
        <w:t xml:space="preserve">A tax expenditure arises because </w:t>
      </w:r>
      <w:r w:rsidRPr="00273AA1">
        <w:rPr>
          <w:lang w:val="en"/>
        </w:rPr>
        <w:t>eligible investors in qualifying early stage innovation companies receive a 20 per cent non</w:t>
      </w:r>
      <w:r w:rsidR="003F625B">
        <w:rPr>
          <w:lang w:val="en"/>
        </w:rPr>
        <w:noBreakHyphen/>
      </w:r>
      <w:r w:rsidRPr="00273AA1">
        <w:rPr>
          <w:lang w:val="en"/>
        </w:rPr>
        <w:t xml:space="preserve">refundable carry forward tax offset based on their investment, which reduces the amount of tax that would otherwise be payable, capped at a total offset amount of $200,000 per investor in each income year. </w:t>
      </w:r>
    </w:p>
    <w:p w14:paraId="4751A1F9" w14:textId="77777777" w:rsidR="0073344F" w:rsidRPr="00273AA1" w:rsidRDefault="0073344F" w:rsidP="00252E05">
      <w:pPr>
        <w:pStyle w:val="Heading4"/>
      </w:pPr>
      <w:r w:rsidRPr="00273AA1">
        <w:t>B57</w:t>
      </w:r>
      <w:r w:rsidRPr="00273AA1">
        <w:tab/>
        <w:t>Family trust loss rules</w:t>
      </w:r>
    </w:p>
    <w:p w14:paraId="21BFB41C" w14:textId="5FF4240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D1DBA14" w14:textId="77777777">
        <w:trPr>
          <w:cantSplit/>
          <w:jc w:val="center"/>
        </w:trPr>
        <w:tc>
          <w:tcPr>
            <w:tcW w:w="967" w:type="dxa"/>
            <w:tcBorders>
              <w:top w:val="single" w:sz="2" w:space="0" w:color="auto"/>
              <w:bottom w:val="single" w:sz="2" w:space="0" w:color="auto"/>
            </w:tcBorders>
          </w:tcPr>
          <w:p w14:paraId="526D6A2A" w14:textId="6666699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A8EBED9" w14:textId="2B50074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13C72C2" w14:textId="45C1053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70B53D7" w14:textId="7B1482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89C575E" w14:textId="4A40BB7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0D07914" w14:textId="2809A2E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C1DC7E" w14:textId="4FA6B3F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0349AA7" w14:textId="07FE55EB" w:rsidR="0073344F" w:rsidRPr="00273AA1" w:rsidRDefault="0073344F">
            <w:pPr>
              <w:pStyle w:val="MeasureTableTextRightAligned"/>
            </w:pPr>
            <w:r w:rsidRPr="00273AA1">
              <w:t>2026</w:t>
            </w:r>
            <w:r w:rsidR="003F625B">
              <w:noBreakHyphen/>
            </w:r>
            <w:r w:rsidRPr="00273AA1">
              <w:t>27</w:t>
            </w:r>
          </w:p>
        </w:tc>
      </w:tr>
      <w:tr w:rsidR="0073344F" w:rsidRPr="00273AA1" w14:paraId="03F30B4D" w14:textId="77777777">
        <w:trPr>
          <w:cantSplit/>
          <w:jc w:val="center"/>
        </w:trPr>
        <w:tc>
          <w:tcPr>
            <w:tcW w:w="967" w:type="dxa"/>
            <w:tcBorders>
              <w:top w:val="single" w:sz="2" w:space="0" w:color="auto"/>
              <w:bottom w:val="single" w:sz="2" w:space="0" w:color="auto"/>
            </w:tcBorders>
          </w:tcPr>
          <w:p w14:paraId="7878810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1FC04F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57AD4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9F816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34ACD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3D71B6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E42345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CDE370F" w14:textId="77777777" w:rsidR="0073344F" w:rsidRPr="00273AA1" w:rsidRDefault="0073344F">
            <w:pPr>
              <w:pStyle w:val="MeasureTableTextRightAligned"/>
            </w:pPr>
            <w:r w:rsidRPr="00273AA1">
              <w:t>*</w:t>
            </w:r>
          </w:p>
        </w:tc>
      </w:tr>
      <w:tr w:rsidR="0073344F" w:rsidRPr="00273AA1" w14:paraId="2CA8B8D1" w14:textId="77777777">
        <w:trPr>
          <w:cantSplit/>
          <w:jc w:val="center"/>
        </w:trPr>
        <w:tc>
          <w:tcPr>
            <w:tcW w:w="1934" w:type="dxa"/>
            <w:gridSpan w:val="2"/>
            <w:tcBorders>
              <w:top w:val="single" w:sz="2" w:space="0" w:color="auto"/>
              <w:bottom w:val="nil"/>
            </w:tcBorders>
          </w:tcPr>
          <w:p w14:paraId="1E053C1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9DE7A18"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6FED8B6" w14:textId="0FE5687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9CCB0D6" w14:textId="77777777" w:rsidR="0073344F" w:rsidRPr="00273AA1" w:rsidRDefault="0073344F">
            <w:pPr>
              <w:pStyle w:val="MeasureTableTextLeftAligned"/>
            </w:pPr>
            <w:r w:rsidRPr="00273AA1">
              <w:t>B54</w:t>
            </w:r>
          </w:p>
        </w:tc>
      </w:tr>
      <w:tr w:rsidR="0073344F" w:rsidRPr="00273AA1" w14:paraId="11DD655C" w14:textId="77777777">
        <w:trPr>
          <w:cantSplit/>
          <w:jc w:val="center"/>
        </w:trPr>
        <w:tc>
          <w:tcPr>
            <w:tcW w:w="1934" w:type="dxa"/>
            <w:gridSpan w:val="2"/>
            <w:tcBorders>
              <w:top w:val="nil"/>
              <w:bottom w:val="nil"/>
            </w:tcBorders>
          </w:tcPr>
          <w:p w14:paraId="5FC6F0C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E11089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E838F6E" w14:textId="77777777" w:rsidR="0073344F" w:rsidRPr="00273AA1" w:rsidRDefault="0073344F">
            <w:pPr>
              <w:pStyle w:val="MeasureTableTextItalic"/>
            </w:pPr>
            <w:r w:rsidRPr="00273AA1">
              <w:t>* Category</w:t>
            </w:r>
          </w:p>
        </w:tc>
        <w:tc>
          <w:tcPr>
            <w:tcW w:w="1124" w:type="dxa"/>
            <w:gridSpan w:val="2"/>
            <w:tcBorders>
              <w:top w:val="nil"/>
              <w:bottom w:val="nil"/>
            </w:tcBorders>
          </w:tcPr>
          <w:p w14:paraId="38222B21" w14:textId="77777777" w:rsidR="0073344F" w:rsidRPr="00273AA1" w:rsidRDefault="0073344F">
            <w:pPr>
              <w:pStyle w:val="MeasureTableTextLeftAligned"/>
            </w:pPr>
            <w:r w:rsidRPr="00273AA1">
              <w:t>3+</w:t>
            </w:r>
          </w:p>
        </w:tc>
      </w:tr>
      <w:tr w:rsidR="0073344F" w:rsidRPr="00273AA1" w14:paraId="4CBA771A" w14:textId="77777777">
        <w:trPr>
          <w:cantSplit/>
          <w:jc w:val="center"/>
        </w:trPr>
        <w:tc>
          <w:tcPr>
            <w:tcW w:w="1934" w:type="dxa"/>
            <w:gridSpan w:val="2"/>
            <w:tcBorders>
              <w:top w:val="nil"/>
              <w:bottom w:val="nil"/>
            </w:tcBorders>
          </w:tcPr>
          <w:p w14:paraId="7586422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AA3BF4F" w14:textId="77777777" w:rsidR="0073344F" w:rsidRPr="00273AA1" w:rsidRDefault="0073344F">
            <w:pPr>
              <w:pStyle w:val="MeasureTableTextLeftAligned"/>
            </w:pPr>
            <w:r w:rsidRPr="00273AA1">
              <w:t>9 May 1995</w:t>
            </w:r>
          </w:p>
        </w:tc>
        <w:tc>
          <w:tcPr>
            <w:tcW w:w="1500" w:type="dxa"/>
            <w:gridSpan w:val="2"/>
            <w:tcBorders>
              <w:top w:val="nil"/>
              <w:bottom w:val="nil"/>
            </w:tcBorders>
          </w:tcPr>
          <w:p w14:paraId="36EF12F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CB667D8" w14:textId="77777777" w:rsidR="0073344F" w:rsidRPr="00273AA1" w:rsidRDefault="0073344F">
            <w:pPr>
              <w:pStyle w:val="MeasureTableTextLeftAligned"/>
            </w:pPr>
          </w:p>
        </w:tc>
      </w:tr>
      <w:tr w:rsidR="0073344F" w:rsidRPr="00273AA1" w14:paraId="59A44C82" w14:textId="77777777">
        <w:trPr>
          <w:cantSplit/>
          <w:jc w:val="center"/>
        </w:trPr>
        <w:tc>
          <w:tcPr>
            <w:tcW w:w="1934" w:type="dxa"/>
            <w:gridSpan w:val="2"/>
            <w:tcBorders>
              <w:top w:val="nil"/>
            </w:tcBorders>
          </w:tcPr>
          <w:p w14:paraId="2877EBAD" w14:textId="77777777" w:rsidR="0073344F" w:rsidRPr="00273AA1" w:rsidRDefault="0073344F">
            <w:pPr>
              <w:pStyle w:val="MeasureTableTextItalic"/>
            </w:pPr>
            <w:r w:rsidRPr="00273AA1">
              <w:t>Legislative reference:</w:t>
            </w:r>
          </w:p>
        </w:tc>
        <w:tc>
          <w:tcPr>
            <w:tcW w:w="5803" w:type="dxa"/>
            <w:gridSpan w:val="8"/>
            <w:tcBorders>
              <w:top w:val="nil"/>
            </w:tcBorders>
          </w:tcPr>
          <w:p w14:paraId="1B990D6A" w14:textId="17EF4E5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Divisions 267 and 270 and subdivisions 272</w:t>
            </w:r>
            <w:r w:rsidR="003F625B">
              <w:rPr>
                <w:rFonts w:ascii="Arial" w:hAnsi="Arial" w:cs="Arial"/>
                <w:color w:val="000000"/>
                <w:sz w:val="16"/>
                <w:szCs w:val="16"/>
              </w:rPr>
              <w:noBreakHyphen/>
            </w:r>
            <w:r w:rsidRPr="00273AA1">
              <w:rPr>
                <w:rFonts w:ascii="Arial" w:hAnsi="Arial" w:cs="Arial"/>
                <w:color w:val="000000"/>
                <w:sz w:val="16"/>
                <w:szCs w:val="16"/>
              </w:rPr>
              <w:t>D and 272</w:t>
            </w:r>
            <w:r w:rsidR="003F625B">
              <w:rPr>
                <w:rFonts w:ascii="Arial" w:hAnsi="Arial" w:cs="Arial"/>
                <w:color w:val="000000"/>
                <w:sz w:val="16"/>
                <w:szCs w:val="16"/>
              </w:rPr>
              <w:noBreakHyphen/>
            </w:r>
            <w:r w:rsidRPr="00273AA1">
              <w:rPr>
                <w:rFonts w:ascii="Arial" w:hAnsi="Arial" w:cs="Arial"/>
                <w:color w:val="000000"/>
                <w:sz w:val="16"/>
                <w:szCs w:val="16"/>
              </w:rPr>
              <w:t>E of Schedule 2F to the</w:t>
            </w:r>
            <w:r w:rsidRPr="00273AA1">
              <w:rPr>
                <w:rFonts w:ascii="Arial" w:hAnsi="Arial" w:cs="Arial"/>
                <w:i/>
                <w:iCs/>
                <w:color w:val="000000"/>
                <w:sz w:val="16"/>
                <w:szCs w:val="16"/>
              </w:rPr>
              <w:t xml:space="preserve"> Income Tax Assessment Act 1936</w:t>
            </w:r>
          </w:p>
        </w:tc>
      </w:tr>
    </w:tbl>
    <w:p w14:paraId="0F180F7D" w14:textId="77777777" w:rsidR="0073344F" w:rsidRPr="00273AA1" w:rsidRDefault="0073344F" w:rsidP="0073344F">
      <w:pPr>
        <w:pStyle w:val="MeasureTableHeading"/>
      </w:pPr>
    </w:p>
    <w:p w14:paraId="2916F658" w14:textId="77777777" w:rsidR="0073344F" w:rsidRPr="00273AA1" w:rsidRDefault="0073344F" w:rsidP="0073344F">
      <w:r w:rsidRPr="00273AA1">
        <w:t>The benchmark treatment is that trust losses and debt deductions are quarantined in the trust.</w:t>
      </w:r>
    </w:p>
    <w:p w14:paraId="70F54FD4" w14:textId="2D09963A" w:rsidR="0073344F" w:rsidRPr="00273AA1" w:rsidRDefault="0073344F" w:rsidP="0073344F">
      <w:r w:rsidRPr="00273AA1">
        <w:t xml:space="preserve">However, the family trust rules provide a concession to the individual specified in a family trust election (the test individual) of a family trust, and their family group, by allowing the transfer of the tax benefit of tax losses and certain debt deductions to members of the family trust. </w:t>
      </w:r>
      <w:r w:rsidRPr="00273AA1">
        <w:fldChar w:fldCharType="begin"/>
      </w:r>
      <w:r w:rsidRPr="00273AA1">
        <w:instrText xml:space="preserve"> XE </w:instrText>
      </w:r>
      <w:r w:rsidR="003F625B">
        <w:instrText>“</w:instrText>
      </w:r>
      <w:r w:rsidRPr="00273AA1">
        <w:instrText>Family trust rules</w:instrText>
      </w:r>
      <w:r w:rsidR="003F625B">
        <w:instrText>”</w:instrText>
      </w:r>
      <w:r w:rsidRPr="00273AA1">
        <w:instrText xml:space="preserve"> </w:instrText>
      </w:r>
      <w:r w:rsidRPr="00273AA1">
        <w:fldChar w:fldCharType="end"/>
      </w:r>
    </w:p>
    <w:p w14:paraId="0E046B42" w14:textId="77777777" w:rsidR="0073344F" w:rsidRPr="00273AA1" w:rsidRDefault="0073344F" w:rsidP="00252E05">
      <w:pPr>
        <w:pStyle w:val="Heading4"/>
      </w:pPr>
      <w:r w:rsidRPr="00273AA1">
        <w:lastRenderedPageBreak/>
        <w:t>B58</w:t>
      </w:r>
      <w:r w:rsidRPr="00273AA1">
        <w:tab/>
        <w:t>Immediate deduction for professional expenses</w:t>
      </w:r>
    </w:p>
    <w:p w14:paraId="5A93848A" w14:textId="1C7A797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DDA34B2" w14:textId="77777777">
        <w:trPr>
          <w:cantSplit/>
          <w:jc w:val="center"/>
        </w:trPr>
        <w:tc>
          <w:tcPr>
            <w:tcW w:w="967" w:type="dxa"/>
            <w:tcBorders>
              <w:top w:val="single" w:sz="2" w:space="0" w:color="auto"/>
              <w:bottom w:val="single" w:sz="2" w:space="0" w:color="auto"/>
            </w:tcBorders>
          </w:tcPr>
          <w:p w14:paraId="6850797F" w14:textId="57FE66A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251F565" w14:textId="3834846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D4011FC" w14:textId="0B25A48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DFED8C6" w14:textId="6F91D6A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4CEF0CF" w14:textId="300D8A6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1F8F69D" w14:textId="361DEC1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719AE77" w14:textId="778E674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F46E55E" w14:textId="2D0603B6" w:rsidR="0073344F" w:rsidRPr="00273AA1" w:rsidRDefault="0073344F">
            <w:pPr>
              <w:pStyle w:val="MeasureTableTextRightAligned"/>
            </w:pPr>
            <w:r w:rsidRPr="00273AA1">
              <w:t>2026</w:t>
            </w:r>
            <w:r w:rsidR="003F625B">
              <w:noBreakHyphen/>
            </w:r>
            <w:r w:rsidRPr="00273AA1">
              <w:t>27</w:t>
            </w:r>
          </w:p>
        </w:tc>
      </w:tr>
      <w:tr w:rsidR="0073344F" w:rsidRPr="00273AA1" w14:paraId="56EB589F" w14:textId="77777777">
        <w:trPr>
          <w:cantSplit/>
          <w:jc w:val="center"/>
        </w:trPr>
        <w:tc>
          <w:tcPr>
            <w:tcW w:w="967" w:type="dxa"/>
            <w:tcBorders>
              <w:top w:val="single" w:sz="2" w:space="0" w:color="auto"/>
              <w:bottom w:val="single" w:sz="2" w:space="0" w:color="auto"/>
            </w:tcBorders>
          </w:tcPr>
          <w:p w14:paraId="072459B9" w14:textId="77777777" w:rsidR="0073344F" w:rsidRPr="00273AA1" w:rsidRDefault="0073344F">
            <w:pPr>
              <w:pStyle w:val="MeasureTableTextRightAligned"/>
            </w:pPr>
            <w:r w:rsidRPr="00273AA1">
              <w:t>2</w:t>
            </w:r>
          </w:p>
        </w:tc>
        <w:tc>
          <w:tcPr>
            <w:tcW w:w="967" w:type="dxa"/>
            <w:tcBorders>
              <w:top w:val="single" w:sz="2" w:space="0" w:color="auto"/>
              <w:bottom w:val="single" w:sz="2" w:space="0" w:color="auto"/>
            </w:tcBorders>
          </w:tcPr>
          <w:p w14:paraId="1892C582"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51AFC1A6" w14:textId="77777777" w:rsidR="0073344F" w:rsidRPr="00273AA1" w:rsidRDefault="0073344F">
            <w:pPr>
              <w:pStyle w:val="MeasureTableTextRightAligned"/>
            </w:pPr>
            <w:r w:rsidRPr="00273AA1">
              <w:t>12</w:t>
            </w:r>
          </w:p>
        </w:tc>
        <w:tc>
          <w:tcPr>
            <w:tcW w:w="967" w:type="dxa"/>
            <w:tcBorders>
              <w:top w:val="single" w:sz="2" w:space="0" w:color="auto"/>
              <w:bottom w:val="single" w:sz="2" w:space="0" w:color="auto"/>
            </w:tcBorders>
            <w:vAlign w:val="bottom"/>
          </w:tcPr>
          <w:p w14:paraId="5EA4EAB3" w14:textId="77777777" w:rsidR="0073344F" w:rsidRPr="00273AA1" w:rsidRDefault="0073344F">
            <w:pPr>
              <w:pStyle w:val="MeasureTableTextRightAligned"/>
            </w:pPr>
            <w:r w:rsidRPr="00273AA1">
              <w:t>9</w:t>
            </w:r>
          </w:p>
        </w:tc>
        <w:tc>
          <w:tcPr>
            <w:tcW w:w="967" w:type="dxa"/>
            <w:tcBorders>
              <w:top w:val="single" w:sz="2" w:space="0" w:color="auto"/>
              <w:bottom w:val="single" w:sz="2" w:space="0" w:color="auto"/>
            </w:tcBorders>
            <w:vAlign w:val="bottom"/>
          </w:tcPr>
          <w:p w14:paraId="77CCB65B" w14:textId="77777777"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037CBF64" w14:textId="77777777" w:rsidR="0073344F" w:rsidRPr="00273AA1" w:rsidRDefault="0073344F">
            <w:pPr>
              <w:pStyle w:val="MeasureTableTextRightAligned"/>
            </w:pPr>
            <w:r w:rsidRPr="00273AA1">
              <w:t>3</w:t>
            </w:r>
          </w:p>
        </w:tc>
        <w:tc>
          <w:tcPr>
            <w:tcW w:w="967" w:type="dxa"/>
            <w:gridSpan w:val="2"/>
            <w:tcBorders>
              <w:top w:val="single" w:sz="2" w:space="0" w:color="auto"/>
              <w:bottom w:val="single" w:sz="2" w:space="0" w:color="auto"/>
            </w:tcBorders>
            <w:vAlign w:val="bottom"/>
          </w:tcPr>
          <w:p w14:paraId="63C71C65"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89929F4" w14:textId="77777777" w:rsidR="0073344F" w:rsidRPr="00273AA1" w:rsidRDefault="0073344F">
            <w:pPr>
              <w:pStyle w:val="MeasureTableTextRightAligned"/>
            </w:pPr>
            <w:r w:rsidRPr="00273AA1">
              <w:t>..</w:t>
            </w:r>
          </w:p>
        </w:tc>
      </w:tr>
      <w:tr w:rsidR="0073344F" w:rsidRPr="00273AA1" w14:paraId="64E8C076" w14:textId="77777777">
        <w:trPr>
          <w:cantSplit/>
          <w:jc w:val="center"/>
        </w:trPr>
        <w:tc>
          <w:tcPr>
            <w:tcW w:w="1934" w:type="dxa"/>
            <w:gridSpan w:val="2"/>
            <w:tcBorders>
              <w:top w:val="single" w:sz="2" w:space="0" w:color="auto"/>
              <w:bottom w:val="nil"/>
            </w:tcBorders>
          </w:tcPr>
          <w:p w14:paraId="1DB3A39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973A1D" w14:textId="710F6C0C"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379D19BE" w14:textId="5DD32BC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0F15223" w14:textId="77777777" w:rsidR="0073344F" w:rsidRPr="00273AA1" w:rsidRDefault="0073344F">
            <w:pPr>
              <w:pStyle w:val="MeasureTableTextLeftAligned"/>
            </w:pPr>
            <w:r w:rsidRPr="00273AA1">
              <w:t>B55</w:t>
            </w:r>
          </w:p>
        </w:tc>
      </w:tr>
      <w:tr w:rsidR="0073344F" w:rsidRPr="00273AA1" w14:paraId="2C191009" w14:textId="77777777">
        <w:trPr>
          <w:cantSplit/>
          <w:jc w:val="center"/>
        </w:trPr>
        <w:tc>
          <w:tcPr>
            <w:tcW w:w="1934" w:type="dxa"/>
            <w:gridSpan w:val="2"/>
            <w:tcBorders>
              <w:top w:val="nil"/>
              <w:bottom w:val="nil"/>
            </w:tcBorders>
          </w:tcPr>
          <w:p w14:paraId="502C4E1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EBD101D" w14:textId="77777777" w:rsidR="0073344F" w:rsidRPr="00273AA1" w:rsidRDefault="0073344F">
            <w:pPr>
              <w:pStyle w:val="MeasureTableTextLeftAligned"/>
            </w:pPr>
            <w:r w:rsidRPr="00273AA1">
              <w:t>Low</w:t>
            </w:r>
          </w:p>
        </w:tc>
        <w:tc>
          <w:tcPr>
            <w:tcW w:w="1500" w:type="dxa"/>
            <w:gridSpan w:val="2"/>
            <w:tcBorders>
              <w:top w:val="nil"/>
              <w:bottom w:val="nil"/>
            </w:tcBorders>
          </w:tcPr>
          <w:p w14:paraId="46200C1D" w14:textId="77777777" w:rsidR="0073344F" w:rsidRPr="00273AA1" w:rsidRDefault="0073344F">
            <w:pPr>
              <w:pStyle w:val="MeasureTableTextItalic"/>
            </w:pPr>
          </w:p>
        </w:tc>
        <w:tc>
          <w:tcPr>
            <w:tcW w:w="1124" w:type="dxa"/>
            <w:gridSpan w:val="2"/>
            <w:tcBorders>
              <w:top w:val="nil"/>
              <w:bottom w:val="nil"/>
            </w:tcBorders>
          </w:tcPr>
          <w:p w14:paraId="567D9DBC" w14:textId="77777777" w:rsidR="0073344F" w:rsidRPr="00273AA1" w:rsidRDefault="0073344F">
            <w:pPr>
              <w:pStyle w:val="MeasureTableTextLeftAligned"/>
            </w:pPr>
          </w:p>
        </w:tc>
      </w:tr>
      <w:tr w:rsidR="0073344F" w:rsidRPr="00273AA1" w14:paraId="2941CF49" w14:textId="77777777">
        <w:trPr>
          <w:cantSplit/>
          <w:jc w:val="center"/>
        </w:trPr>
        <w:tc>
          <w:tcPr>
            <w:tcW w:w="1934" w:type="dxa"/>
            <w:gridSpan w:val="2"/>
            <w:tcBorders>
              <w:top w:val="nil"/>
              <w:bottom w:val="nil"/>
            </w:tcBorders>
          </w:tcPr>
          <w:p w14:paraId="588901D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B183D0B" w14:textId="77777777" w:rsidR="0073344F" w:rsidRPr="00273AA1" w:rsidRDefault="0073344F">
            <w:pPr>
              <w:pStyle w:val="MeasureTableTextLeftAligned"/>
            </w:pPr>
            <w:r w:rsidRPr="00273AA1">
              <w:t>1 July 2015</w:t>
            </w:r>
          </w:p>
        </w:tc>
        <w:tc>
          <w:tcPr>
            <w:tcW w:w="1500" w:type="dxa"/>
            <w:gridSpan w:val="2"/>
            <w:tcBorders>
              <w:top w:val="nil"/>
              <w:bottom w:val="nil"/>
            </w:tcBorders>
          </w:tcPr>
          <w:p w14:paraId="0BEAA1B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34AD7B3" w14:textId="77777777" w:rsidR="0073344F" w:rsidRPr="00273AA1" w:rsidRDefault="0073344F">
            <w:pPr>
              <w:pStyle w:val="MeasureTableTextLeftAligned"/>
            </w:pPr>
          </w:p>
        </w:tc>
      </w:tr>
      <w:tr w:rsidR="0073344F" w:rsidRPr="00273AA1" w14:paraId="73189702" w14:textId="77777777">
        <w:trPr>
          <w:cantSplit/>
          <w:jc w:val="center"/>
        </w:trPr>
        <w:tc>
          <w:tcPr>
            <w:tcW w:w="1934" w:type="dxa"/>
            <w:gridSpan w:val="2"/>
            <w:tcBorders>
              <w:top w:val="nil"/>
            </w:tcBorders>
          </w:tcPr>
          <w:p w14:paraId="5CB9F484" w14:textId="77777777" w:rsidR="0073344F" w:rsidRPr="00273AA1" w:rsidRDefault="0073344F">
            <w:pPr>
              <w:pStyle w:val="MeasureTableTextItalic"/>
            </w:pPr>
            <w:r w:rsidRPr="00273AA1">
              <w:t>Legislative reference:</w:t>
            </w:r>
          </w:p>
        </w:tc>
        <w:tc>
          <w:tcPr>
            <w:tcW w:w="5803" w:type="dxa"/>
            <w:gridSpan w:val="8"/>
            <w:tcBorders>
              <w:top w:val="nil"/>
            </w:tcBorders>
          </w:tcPr>
          <w:p w14:paraId="64E6535A" w14:textId="021719B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40</w:t>
            </w:r>
            <w:r w:rsidR="003F625B">
              <w:rPr>
                <w:rFonts w:ascii="Arial" w:hAnsi="Arial" w:cs="Arial"/>
                <w:color w:val="000000"/>
                <w:sz w:val="16"/>
                <w:szCs w:val="16"/>
              </w:rPr>
              <w:noBreakHyphen/>
            </w:r>
            <w:r w:rsidRPr="00273AA1">
              <w:rPr>
                <w:rFonts w:ascii="Arial" w:hAnsi="Arial" w:cs="Arial"/>
                <w:color w:val="000000"/>
                <w:sz w:val="16"/>
                <w:szCs w:val="16"/>
              </w:rPr>
              <w:t xml:space="preserve">880 of the </w:t>
            </w:r>
            <w:r w:rsidRPr="00273AA1">
              <w:rPr>
                <w:rFonts w:ascii="Arial" w:hAnsi="Arial" w:cs="Arial"/>
                <w:i/>
                <w:iCs/>
                <w:color w:val="000000"/>
                <w:sz w:val="16"/>
                <w:szCs w:val="16"/>
              </w:rPr>
              <w:t>Income Tax Assessment Act 1997</w:t>
            </w:r>
          </w:p>
        </w:tc>
      </w:tr>
    </w:tbl>
    <w:p w14:paraId="11661679" w14:textId="77777777" w:rsidR="0073344F" w:rsidRPr="00273AA1" w:rsidRDefault="0073344F" w:rsidP="0073344F">
      <w:pPr>
        <w:pStyle w:val="MeasureTableHeading"/>
      </w:pPr>
    </w:p>
    <w:p w14:paraId="1478E56B" w14:textId="77777777" w:rsidR="0073344F" w:rsidRPr="00273AA1" w:rsidRDefault="0073344F" w:rsidP="0073344F">
      <w:r w:rsidRPr="00273AA1">
        <w:t xml:space="preserve">Under the benchmark, professional expenses associated with starting a new business, such as professional, legal and accounting advice are deductible over a 5 year period. </w:t>
      </w:r>
    </w:p>
    <w:p w14:paraId="7D05FBF4" w14:textId="77777777" w:rsidR="0073344F" w:rsidRPr="00273AA1" w:rsidRDefault="0073344F" w:rsidP="0073344F">
      <w:r w:rsidRPr="00273AA1">
        <w:t>However, eligible businesses can immediately deduct these professional expenses in the year in which the expenditure is made. From 1 July 2020, the aggregated annual turnover threshold for eligible businesses to access this concession increased from $10 million to $50 million.</w:t>
      </w:r>
    </w:p>
    <w:p w14:paraId="699FC7C8" w14:textId="77777777" w:rsidR="0073344F" w:rsidRPr="00273AA1" w:rsidRDefault="0073344F" w:rsidP="00252E05">
      <w:pPr>
        <w:pStyle w:val="Heading4"/>
      </w:pPr>
      <w:r w:rsidRPr="00273AA1">
        <w:t>B59</w:t>
      </w:r>
      <w:r w:rsidRPr="00273AA1">
        <w:tab/>
        <w:t>Income tax exemption for prescribed entities</w:t>
      </w:r>
    </w:p>
    <w:p w14:paraId="31C04582" w14:textId="27DFF889"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1A1A990" w14:textId="77777777">
        <w:trPr>
          <w:cantSplit/>
          <w:jc w:val="center"/>
        </w:trPr>
        <w:tc>
          <w:tcPr>
            <w:tcW w:w="967" w:type="dxa"/>
            <w:tcBorders>
              <w:top w:val="single" w:sz="2" w:space="0" w:color="auto"/>
              <w:bottom w:val="single" w:sz="2" w:space="0" w:color="auto"/>
            </w:tcBorders>
          </w:tcPr>
          <w:p w14:paraId="38375DC0" w14:textId="628163E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F145A34" w14:textId="51C8AAE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AD5535D" w14:textId="6CFD88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4EBBB6D" w14:textId="3801723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282179E" w14:textId="547F6F4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3D0EC20" w14:textId="5C7F683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0FF7EC2" w14:textId="37B4843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4AED156" w14:textId="076E1C32" w:rsidR="0073344F" w:rsidRPr="00273AA1" w:rsidRDefault="0073344F">
            <w:pPr>
              <w:pStyle w:val="MeasureTableTextRightAligned"/>
            </w:pPr>
            <w:r w:rsidRPr="00273AA1">
              <w:t>2026</w:t>
            </w:r>
            <w:r w:rsidR="003F625B">
              <w:noBreakHyphen/>
            </w:r>
            <w:r w:rsidRPr="00273AA1">
              <w:t>27</w:t>
            </w:r>
          </w:p>
        </w:tc>
      </w:tr>
      <w:tr w:rsidR="0073344F" w:rsidRPr="00273AA1" w14:paraId="78D39AC3" w14:textId="77777777">
        <w:trPr>
          <w:cantSplit/>
          <w:jc w:val="center"/>
        </w:trPr>
        <w:tc>
          <w:tcPr>
            <w:tcW w:w="967" w:type="dxa"/>
            <w:tcBorders>
              <w:top w:val="single" w:sz="2" w:space="0" w:color="auto"/>
              <w:bottom w:val="single" w:sz="2" w:space="0" w:color="auto"/>
            </w:tcBorders>
          </w:tcPr>
          <w:p w14:paraId="31F29A3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312B32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F6ED01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931F57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CA1F04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B8ABF4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4D92CE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A9CB4DF" w14:textId="77777777" w:rsidR="0073344F" w:rsidRPr="00273AA1" w:rsidRDefault="0073344F">
            <w:pPr>
              <w:pStyle w:val="MeasureTableTextRightAligned"/>
            </w:pPr>
            <w:r w:rsidRPr="00273AA1">
              <w:t>*</w:t>
            </w:r>
          </w:p>
        </w:tc>
      </w:tr>
      <w:tr w:rsidR="0073344F" w:rsidRPr="00273AA1" w14:paraId="22FADCD2" w14:textId="77777777">
        <w:trPr>
          <w:cantSplit/>
          <w:jc w:val="center"/>
        </w:trPr>
        <w:tc>
          <w:tcPr>
            <w:tcW w:w="1934" w:type="dxa"/>
            <w:gridSpan w:val="2"/>
            <w:tcBorders>
              <w:top w:val="single" w:sz="2" w:space="0" w:color="auto"/>
              <w:bottom w:val="nil"/>
            </w:tcBorders>
          </w:tcPr>
          <w:p w14:paraId="68E51D2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89D4EBE"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5E2B17C" w14:textId="7329620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4BF8915" w14:textId="77777777" w:rsidR="0073344F" w:rsidRPr="00273AA1" w:rsidRDefault="0073344F">
            <w:pPr>
              <w:pStyle w:val="MeasureTableTextLeftAligned"/>
            </w:pPr>
            <w:r w:rsidRPr="00273AA1">
              <w:t>B56</w:t>
            </w:r>
          </w:p>
        </w:tc>
      </w:tr>
      <w:tr w:rsidR="0073344F" w:rsidRPr="00273AA1" w14:paraId="532EE8B1" w14:textId="77777777">
        <w:trPr>
          <w:cantSplit/>
          <w:jc w:val="center"/>
        </w:trPr>
        <w:tc>
          <w:tcPr>
            <w:tcW w:w="1934" w:type="dxa"/>
            <w:gridSpan w:val="2"/>
            <w:tcBorders>
              <w:top w:val="nil"/>
              <w:bottom w:val="nil"/>
            </w:tcBorders>
          </w:tcPr>
          <w:p w14:paraId="0CF6373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CB1D58F"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D5AA3D8" w14:textId="77777777" w:rsidR="0073344F" w:rsidRPr="00273AA1" w:rsidRDefault="0073344F">
            <w:pPr>
              <w:pStyle w:val="MeasureTableTextItalic"/>
            </w:pPr>
            <w:r w:rsidRPr="00273AA1">
              <w:t>* Category</w:t>
            </w:r>
          </w:p>
        </w:tc>
        <w:tc>
          <w:tcPr>
            <w:tcW w:w="1124" w:type="dxa"/>
            <w:gridSpan w:val="2"/>
            <w:tcBorders>
              <w:top w:val="nil"/>
              <w:bottom w:val="nil"/>
            </w:tcBorders>
          </w:tcPr>
          <w:p w14:paraId="094C6798" w14:textId="77777777" w:rsidR="0073344F" w:rsidRPr="00273AA1" w:rsidRDefault="0073344F">
            <w:pPr>
              <w:pStyle w:val="MeasureTableTextLeftAligned"/>
            </w:pPr>
            <w:r w:rsidRPr="00273AA1">
              <w:t>4+</w:t>
            </w:r>
          </w:p>
        </w:tc>
      </w:tr>
      <w:tr w:rsidR="0073344F" w:rsidRPr="00273AA1" w14:paraId="716BC70C" w14:textId="77777777">
        <w:trPr>
          <w:cantSplit/>
          <w:jc w:val="center"/>
        </w:trPr>
        <w:tc>
          <w:tcPr>
            <w:tcW w:w="1934" w:type="dxa"/>
            <w:gridSpan w:val="2"/>
            <w:tcBorders>
              <w:top w:val="nil"/>
              <w:bottom w:val="nil"/>
            </w:tcBorders>
          </w:tcPr>
          <w:p w14:paraId="49A1AA2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A09DB42"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72D503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06A19C7" w14:textId="77777777" w:rsidR="0073344F" w:rsidRPr="00273AA1" w:rsidRDefault="0073344F">
            <w:pPr>
              <w:pStyle w:val="MeasureTableTextLeftAligned"/>
            </w:pPr>
          </w:p>
        </w:tc>
      </w:tr>
      <w:tr w:rsidR="0073344F" w:rsidRPr="00273AA1" w14:paraId="07C03128" w14:textId="77777777">
        <w:trPr>
          <w:cantSplit/>
          <w:jc w:val="center"/>
        </w:trPr>
        <w:tc>
          <w:tcPr>
            <w:tcW w:w="1934" w:type="dxa"/>
            <w:gridSpan w:val="2"/>
            <w:tcBorders>
              <w:top w:val="nil"/>
            </w:tcBorders>
          </w:tcPr>
          <w:p w14:paraId="4EC01CCE" w14:textId="77777777" w:rsidR="0073344F" w:rsidRPr="00273AA1" w:rsidRDefault="0073344F">
            <w:pPr>
              <w:pStyle w:val="MeasureTableTextItalic"/>
            </w:pPr>
            <w:r w:rsidRPr="00273AA1">
              <w:t>Legislative reference:</w:t>
            </w:r>
          </w:p>
        </w:tc>
        <w:tc>
          <w:tcPr>
            <w:tcW w:w="5803" w:type="dxa"/>
            <w:gridSpan w:val="8"/>
            <w:tcBorders>
              <w:top w:val="nil"/>
            </w:tcBorders>
          </w:tcPr>
          <w:p w14:paraId="3B1DF802"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 xml:space="preserve">Division 50 of the </w:t>
            </w:r>
            <w:r w:rsidRPr="00273AA1">
              <w:rPr>
                <w:rFonts w:ascii="Arial" w:hAnsi="Arial" w:cs="Arial"/>
                <w:i/>
                <w:iCs/>
                <w:color w:val="000000"/>
                <w:sz w:val="16"/>
                <w:szCs w:val="16"/>
              </w:rPr>
              <w:t>Income Tax Assessment Act 1997</w:t>
            </w:r>
          </w:p>
        </w:tc>
      </w:tr>
    </w:tbl>
    <w:p w14:paraId="732A897F" w14:textId="77777777" w:rsidR="0073344F" w:rsidRPr="00273AA1" w:rsidRDefault="0073344F" w:rsidP="0073344F">
      <w:pPr>
        <w:pStyle w:val="MeasureTableHeading"/>
      </w:pPr>
    </w:p>
    <w:p w14:paraId="41E9AF4B" w14:textId="77777777" w:rsidR="0073344F" w:rsidRPr="00273AA1" w:rsidRDefault="0073344F" w:rsidP="0073344F">
      <w:bookmarkStart w:id="111" w:name="_Hlk124941927"/>
      <w:r w:rsidRPr="00273AA1">
        <w:t xml:space="preserve">The benchmark tax treatment is that income tax is paid on the taxable income of an entity for an income year at its applicable rate of tax. However, the income of various prescribed entities is exempt from income tax. Prescribed entities include, amongst other things: </w:t>
      </w:r>
    </w:p>
    <w:p w14:paraId="3CF6A84A" w14:textId="087379E3" w:rsidR="0073344F" w:rsidRPr="00273AA1" w:rsidRDefault="0073344F" w:rsidP="0073344F">
      <w:pPr>
        <w:pStyle w:val="Bullet"/>
        <w:numPr>
          <w:ilvl w:val="0"/>
          <w:numId w:val="39"/>
        </w:numPr>
      </w:pPr>
      <w:r w:rsidRPr="00273AA1">
        <w:t>Commonwealth, state and territory public authorities</w:t>
      </w:r>
      <w:r w:rsidRPr="00273AA1">
        <w:fldChar w:fldCharType="begin"/>
      </w:r>
      <w:r w:rsidRPr="00273AA1">
        <w:instrText xml:space="preserve"> XE </w:instrText>
      </w:r>
      <w:r w:rsidR="003F625B">
        <w:instrText>“</w:instrText>
      </w:r>
      <w:r w:rsidRPr="00273AA1">
        <w:instrText>Public authorities</w:instrText>
      </w:r>
      <w:r w:rsidR="003F625B">
        <w:instrText>”</w:instrText>
      </w:r>
      <w:r w:rsidRPr="00273AA1">
        <w:instrText xml:space="preserve"> </w:instrText>
      </w:r>
      <w:r w:rsidRPr="00273AA1">
        <w:fldChar w:fldCharType="end"/>
      </w:r>
      <w:r w:rsidRPr="00273AA1">
        <w:t>;</w:t>
      </w:r>
    </w:p>
    <w:p w14:paraId="5DA2E2C4" w14:textId="7FE19F7E" w:rsidR="0073344F" w:rsidRPr="00273AA1" w:rsidRDefault="0073344F" w:rsidP="0073344F">
      <w:pPr>
        <w:pStyle w:val="Bullet"/>
        <w:numPr>
          <w:ilvl w:val="0"/>
          <w:numId w:val="39"/>
        </w:numPr>
      </w:pPr>
      <w:r w:rsidRPr="00273AA1">
        <w:t>public and not</w:t>
      </w:r>
      <w:r w:rsidR="003F625B">
        <w:noBreakHyphen/>
      </w:r>
      <w:r w:rsidRPr="00273AA1">
        <w:t>for</w:t>
      </w:r>
      <w:r w:rsidR="003F625B">
        <w:noBreakHyphen/>
      </w:r>
      <w:r w:rsidRPr="00273AA1">
        <w:t>profit hospitals</w:t>
      </w:r>
      <w:r w:rsidRPr="00273AA1">
        <w:fldChar w:fldCharType="begin"/>
      </w:r>
      <w:r w:rsidRPr="00273AA1">
        <w:instrText xml:space="preserve"> XE </w:instrText>
      </w:r>
      <w:r w:rsidR="003F625B">
        <w:instrText>“</w:instrText>
      </w:r>
      <w:r w:rsidRPr="00273AA1">
        <w:instrText>Hospitals</w:instrText>
      </w:r>
      <w:r w:rsidR="003F625B">
        <w:instrText>”</w:instrText>
      </w:r>
      <w:r w:rsidRPr="00273AA1">
        <w:instrText xml:space="preserve"> </w:instrText>
      </w:r>
      <w:r w:rsidRPr="00273AA1">
        <w:fldChar w:fldCharType="end"/>
      </w:r>
      <w:r w:rsidRPr="00273AA1">
        <w:t>;</w:t>
      </w:r>
    </w:p>
    <w:p w14:paraId="4CE268C5" w14:textId="4EFDFAD6" w:rsidR="0073344F" w:rsidRPr="00273AA1" w:rsidRDefault="0073344F" w:rsidP="0073344F">
      <w:pPr>
        <w:pStyle w:val="Bullet"/>
        <w:numPr>
          <w:ilvl w:val="0"/>
          <w:numId w:val="39"/>
        </w:numPr>
      </w:pPr>
      <w:r w:rsidRPr="00273AA1">
        <w:t>trade unions</w:t>
      </w:r>
      <w:r w:rsidRPr="00273AA1">
        <w:fldChar w:fldCharType="begin"/>
      </w:r>
      <w:r w:rsidRPr="00273AA1">
        <w:instrText xml:space="preserve"> XE </w:instrText>
      </w:r>
      <w:r w:rsidR="003F625B">
        <w:instrText>“</w:instrText>
      </w:r>
      <w:r w:rsidRPr="00273AA1">
        <w:instrText>Trade unions</w:instrText>
      </w:r>
      <w:r w:rsidR="003F625B">
        <w:instrText>”</w:instrText>
      </w:r>
      <w:r w:rsidRPr="00273AA1">
        <w:instrText xml:space="preserve"> </w:instrText>
      </w:r>
      <w:r w:rsidRPr="00273AA1">
        <w:fldChar w:fldCharType="end"/>
      </w:r>
      <w:r w:rsidRPr="00273AA1">
        <w:t xml:space="preserve"> and employer associations</w:t>
      </w:r>
      <w:r w:rsidRPr="00273AA1">
        <w:fldChar w:fldCharType="begin"/>
      </w:r>
      <w:r w:rsidRPr="00273AA1">
        <w:instrText xml:space="preserve"> XE </w:instrText>
      </w:r>
      <w:r w:rsidR="003F625B">
        <w:instrText>“</w:instrText>
      </w:r>
      <w:r w:rsidRPr="00273AA1">
        <w:instrText>Employer associations</w:instrText>
      </w:r>
      <w:r w:rsidR="003F625B">
        <w:instrText>”</w:instrText>
      </w:r>
      <w:r w:rsidRPr="00273AA1">
        <w:instrText xml:space="preserve"> </w:instrText>
      </w:r>
      <w:r w:rsidRPr="00273AA1">
        <w:fldChar w:fldCharType="end"/>
      </w:r>
      <w:r w:rsidRPr="00273AA1">
        <w:t xml:space="preserve">; </w:t>
      </w:r>
    </w:p>
    <w:p w14:paraId="24DA392A" w14:textId="449F257B" w:rsidR="0073344F" w:rsidRPr="00273AA1" w:rsidRDefault="0073344F" w:rsidP="0073344F">
      <w:pPr>
        <w:pStyle w:val="Bullet"/>
        <w:numPr>
          <w:ilvl w:val="0"/>
          <w:numId w:val="39"/>
        </w:numPr>
      </w:pPr>
      <w:bookmarkStart w:id="112" w:name="_Hlk88734312"/>
      <w:r w:rsidRPr="00273AA1">
        <w:t>industry</w:t>
      </w:r>
      <w:r w:rsidR="003F625B">
        <w:noBreakHyphen/>
      </w:r>
      <w:r w:rsidRPr="00273AA1">
        <w:t>specific not</w:t>
      </w:r>
      <w:r w:rsidR="003F625B">
        <w:noBreakHyphen/>
      </w:r>
      <w:r w:rsidRPr="00273AA1">
        <w:t>for</w:t>
      </w:r>
      <w:r w:rsidR="003F625B">
        <w:noBreakHyphen/>
      </w:r>
      <w:r w:rsidRPr="00273AA1">
        <w:t>profit associations predominantly devoted to promoting the development of aviation, tourism, agriculture, manufacturing or industry</w:t>
      </w:r>
      <w:bookmarkEnd w:id="112"/>
      <w:r w:rsidRPr="00273AA1">
        <w:fldChar w:fldCharType="begin"/>
      </w:r>
      <w:r w:rsidRPr="00273AA1">
        <w:instrText xml:space="preserve"> XE </w:instrText>
      </w:r>
      <w:r w:rsidR="003F625B">
        <w:instrText>“</w:instrText>
      </w:r>
      <w:r w:rsidRPr="00273AA1">
        <w:instrText>Not</w:instrText>
      </w:r>
      <w:r w:rsidRPr="00273AA1">
        <w:softHyphen/>
        <w:instrText>for</w:instrText>
      </w:r>
      <w:r w:rsidRPr="00273AA1">
        <w:softHyphen/>
        <w:instrText>profit associations</w:instrText>
      </w:r>
      <w:r w:rsidR="003F625B">
        <w:instrText>”</w:instrText>
      </w:r>
      <w:r w:rsidRPr="00273AA1">
        <w:instrText xml:space="preserve"> </w:instrText>
      </w:r>
      <w:r w:rsidRPr="00273AA1">
        <w:fldChar w:fldCharType="end"/>
      </w:r>
      <w:r w:rsidRPr="00273AA1">
        <w:t xml:space="preserve">; </w:t>
      </w:r>
    </w:p>
    <w:p w14:paraId="62CFD3CD" w14:textId="1DB2FBDD" w:rsidR="0073344F" w:rsidRPr="00273AA1" w:rsidRDefault="0073344F" w:rsidP="0073344F">
      <w:pPr>
        <w:pStyle w:val="Bullet"/>
        <w:numPr>
          <w:ilvl w:val="0"/>
          <w:numId w:val="39"/>
        </w:numPr>
      </w:pPr>
      <w:r w:rsidRPr="00273AA1">
        <w:t>registered charities, public educational institutions, scientific research funds, and community service entities</w:t>
      </w:r>
      <w:r w:rsidRPr="00273AA1">
        <w:fldChar w:fldCharType="begin"/>
      </w:r>
      <w:r w:rsidRPr="00273AA1">
        <w:instrText xml:space="preserve"> XE </w:instrText>
      </w:r>
      <w:r w:rsidR="003F625B">
        <w:instrText>“</w:instrText>
      </w:r>
      <w:r w:rsidRPr="00273AA1">
        <w:instrText>Charities</w:instrText>
      </w:r>
      <w:r w:rsidR="003F625B">
        <w:instrText>”</w:instrText>
      </w:r>
      <w:r w:rsidRPr="00273AA1">
        <w:instrText xml:space="preserve"> </w:instrText>
      </w:r>
      <w:r w:rsidRPr="00273AA1">
        <w:fldChar w:fldCharType="end"/>
      </w:r>
      <w:r w:rsidRPr="00273AA1">
        <w:t xml:space="preserve">; </w:t>
      </w:r>
    </w:p>
    <w:p w14:paraId="59FD4D9E" w14:textId="77777777" w:rsidR="0073344F" w:rsidRPr="00273AA1" w:rsidRDefault="0073344F" w:rsidP="0073344F">
      <w:pPr>
        <w:pStyle w:val="Bullet"/>
        <w:numPr>
          <w:ilvl w:val="0"/>
          <w:numId w:val="39"/>
        </w:numPr>
      </w:pPr>
      <w:bookmarkStart w:id="113" w:name="_Hlk88734427"/>
      <w:r w:rsidRPr="00273AA1">
        <w:t>associations and clubs established for the encouragement of sports, music, art or literature</w:t>
      </w:r>
      <w:bookmarkEnd w:id="113"/>
      <w:r w:rsidRPr="00273AA1">
        <w:t>; and</w:t>
      </w:r>
    </w:p>
    <w:p w14:paraId="659780AF" w14:textId="23A1535C" w:rsidR="0073344F" w:rsidRPr="00273AA1" w:rsidRDefault="0073344F" w:rsidP="0073344F">
      <w:pPr>
        <w:pStyle w:val="Bullet"/>
        <w:numPr>
          <w:ilvl w:val="0"/>
          <w:numId w:val="39"/>
        </w:numPr>
      </w:pPr>
      <w:r w:rsidRPr="00273AA1">
        <w:rPr>
          <w:rFonts w:cs="Book Antiqua"/>
        </w:rPr>
        <w:lastRenderedPageBreak/>
        <w:t>certain international sporting organisations that receive Australian</w:t>
      </w:r>
      <w:r w:rsidR="003F625B">
        <w:rPr>
          <w:rFonts w:cs="Book Antiqua"/>
        </w:rPr>
        <w:noBreakHyphen/>
      </w:r>
      <w:r w:rsidRPr="00273AA1">
        <w:rPr>
          <w:rFonts w:cs="Book Antiqua"/>
        </w:rPr>
        <w:t>sourced income relating to global sporting events held in Australia for time</w:t>
      </w:r>
      <w:r w:rsidR="003F625B">
        <w:rPr>
          <w:rFonts w:cs="Book Antiqua"/>
        </w:rPr>
        <w:noBreakHyphen/>
      </w:r>
      <w:r w:rsidRPr="00273AA1">
        <w:rPr>
          <w:rFonts w:cs="Book Antiqua"/>
        </w:rPr>
        <w:t>limited periods before and after the events.</w:t>
      </w:r>
      <w:bookmarkEnd w:id="111"/>
    </w:p>
    <w:p w14:paraId="0030B50F" w14:textId="77777777" w:rsidR="0073344F" w:rsidRPr="00273AA1" w:rsidRDefault="0073344F" w:rsidP="00252E05">
      <w:pPr>
        <w:pStyle w:val="Heading4"/>
      </w:pPr>
      <w:r w:rsidRPr="00273AA1">
        <w:t>B60</w:t>
      </w:r>
      <w:r w:rsidRPr="00273AA1">
        <w:tab/>
        <w:t>Income tax exemptions for foreign government entities</w:t>
      </w:r>
    </w:p>
    <w:p w14:paraId="679EC11C" w14:textId="1965E0D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4AF28BE" w14:textId="77777777">
        <w:trPr>
          <w:cantSplit/>
          <w:jc w:val="center"/>
        </w:trPr>
        <w:tc>
          <w:tcPr>
            <w:tcW w:w="967" w:type="dxa"/>
            <w:tcBorders>
              <w:top w:val="single" w:sz="2" w:space="0" w:color="auto"/>
              <w:bottom w:val="single" w:sz="2" w:space="0" w:color="auto"/>
            </w:tcBorders>
          </w:tcPr>
          <w:p w14:paraId="50634602" w14:textId="5FD4F47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B81A61A" w14:textId="1A50417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7CDF217" w14:textId="5D7398C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2CD0A24" w14:textId="6A7FC74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F0AB9E2" w14:textId="5DF24F9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989CC6D" w14:textId="47BEC15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6743A5B" w14:textId="5FF8E7B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3EF76D8" w14:textId="77EEFD7D" w:rsidR="0073344F" w:rsidRPr="00273AA1" w:rsidRDefault="0073344F">
            <w:pPr>
              <w:pStyle w:val="MeasureTableTextRightAligned"/>
            </w:pPr>
            <w:r w:rsidRPr="00273AA1">
              <w:t>2026</w:t>
            </w:r>
            <w:r w:rsidR="003F625B">
              <w:noBreakHyphen/>
            </w:r>
            <w:r w:rsidRPr="00273AA1">
              <w:t>27</w:t>
            </w:r>
          </w:p>
        </w:tc>
      </w:tr>
      <w:tr w:rsidR="0073344F" w:rsidRPr="00273AA1" w14:paraId="44CB5E5B" w14:textId="77777777">
        <w:trPr>
          <w:cantSplit/>
          <w:jc w:val="center"/>
        </w:trPr>
        <w:tc>
          <w:tcPr>
            <w:tcW w:w="967" w:type="dxa"/>
            <w:tcBorders>
              <w:top w:val="single" w:sz="2" w:space="0" w:color="auto"/>
              <w:bottom w:val="single" w:sz="2" w:space="0" w:color="auto"/>
            </w:tcBorders>
          </w:tcPr>
          <w:p w14:paraId="6EBAC68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E60250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978751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D3122D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112550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7545C2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A60655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F1C8948" w14:textId="77777777" w:rsidR="0073344F" w:rsidRPr="00273AA1" w:rsidRDefault="0073344F">
            <w:pPr>
              <w:pStyle w:val="MeasureTableTextRightAligned"/>
            </w:pPr>
            <w:r w:rsidRPr="00273AA1">
              <w:t>*</w:t>
            </w:r>
          </w:p>
        </w:tc>
      </w:tr>
      <w:tr w:rsidR="0073344F" w:rsidRPr="00273AA1" w14:paraId="6260505D" w14:textId="77777777">
        <w:trPr>
          <w:cantSplit/>
          <w:jc w:val="center"/>
        </w:trPr>
        <w:tc>
          <w:tcPr>
            <w:tcW w:w="1934" w:type="dxa"/>
            <w:gridSpan w:val="2"/>
            <w:tcBorders>
              <w:top w:val="single" w:sz="2" w:space="0" w:color="auto"/>
              <w:bottom w:val="nil"/>
            </w:tcBorders>
          </w:tcPr>
          <w:p w14:paraId="48EFA2A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C40839E"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20603CA" w14:textId="09B86E5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BCC297B" w14:textId="77777777" w:rsidR="0073344F" w:rsidRPr="00273AA1" w:rsidRDefault="0073344F">
            <w:pPr>
              <w:pStyle w:val="MeasureTableTextLeftAligned"/>
            </w:pPr>
            <w:r w:rsidRPr="00273AA1">
              <w:t>B57</w:t>
            </w:r>
          </w:p>
        </w:tc>
      </w:tr>
      <w:tr w:rsidR="0073344F" w:rsidRPr="00273AA1" w14:paraId="0AAAE96E" w14:textId="77777777">
        <w:trPr>
          <w:cantSplit/>
          <w:jc w:val="center"/>
        </w:trPr>
        <w:tc>
          <w:tcPr>
            <w:tcW w:w="1934" w:type="dxa"/>
            <w:gridSpan w:val="2"/>
            <w:tcBorders>
              <w:top w:val="nil"/>
              <w:bottom w:val="nil"/>
            </w:tcBorders>
          </w:tcPr>
          <w:p w14:paraId="23F7E33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7D4903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0AE7D81" w14:textId="77777777" w:rsidR="0073344F" w:rsidRPr="00273AA1" w:rsidRDefault="0073344F">
            <w:pPr>
              <w:pStyle w:val="MeasureTableTextItalic"/>
            </w:pPr>
            <w:r w:rsidRPr="00273AA1">
              <w:t>* Category</w:t>
            </w:r>
          </w:p>
        </w:tc>
        <w:tc>
          <w:tcPr>
            <w:tcW w:w="1124" w:type="dxa"/>
            <w:gridSpan w:val="2"/>
            <w:tcBorders>
              <w:top w:val="nil"/>
              <w:bottom w:val="nil"/>
            </w:tcBorders>
          </w:tcPr>
          <w:p w14:paraId="311195C1" w14:textId="77777777" w:rsidR="0073344F" w:rsidRPr="00273AA1" w:rsidRDefault="0073344F">
            <w:pPr>
              <w:pStyle w:val="MeasureTableTextLeftAligned"/>
            </w:pPr>
            <w:r w:rsidRPr="00273AA1">
              <w:t>3+</w:t>
            </w:r>
          </w:p>
        </w:tc>
      </w:tr>
      <w:tr w:rsidR="0073344F" w:rsidRPr="00273AA1" w14:paraId="023594D0" w14:textId="77777777">
        <w:trPr>
          <w:cantSplit/>
          <w:jc w:val="center"/>
        </w:trPr>
        <w:tc>
          <w:tcPr>
            <w:tcW w:w="1934" w:type="dxa"/>
            <w:gridSpan w:val="2"/>
            <w:tcBorders>
              <w:top w:val="nil"/>
              <w:bottom w:val="nil"/>
            </w:tcBorders>
          </w:tcPr>
          <w:p w14:paraId="59C9CC0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DA5ACD8"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47E4B50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C02CB14" w14:textId="77777777" w:rsidR="0073344F" w:rsidRPr="00273AA1" w:rsidRDefault="0073344F">
            <w:pPr>
              <w:pStyle w:val="MeasureTableTextLeftAligned"/>
            </w:pPr>
          </w:p>
        </w:tc>
      </w:tr>
      <w:tr w:rsidR="0073344F" w:rsidRPr="00273AA1" w14:paraId="51319A35" w14:textId="77777777">
        <w:trPr>
          <w:cantSplit/>
          <w:jc w:val="center"/>
        </w:trPr>
        <w:tc>
          <w:tcPr>
            <w:tcW w:w="1934" w:type="dxa"/>
            <w:gridSpan w:val="2"/>
            <w:tcBorders>
              <w:top w:val="nil"/>
            </w:tcBorders>
          </w:tcPr>
          <w:p w14:paraId="5C9A9B2B" w14:textId="77777777" w:rsidR="0073344F" w:rsidRPr="00273AA1" w:rsidRDefault="0073344F">
            <w:pPr>
              <w:pStyle w:val="MeasureTableTextItalic"/>
            </w:pPr>
            <w:r w:rsidRPr="00273AA1">
              <w:t>Legislative reference:</w:t>
            </w:r>
          </w:p>
        </w:tc>
        <w:tc>
          <w:tcPr>
            <w:tcW w:w="5803" w:type="dxa"/>
            <w:gridSpan w:val="8"/>
            <w:tcBorders>
              <w:top w:val="nil"/>
            </w:tcBorders>
          </w:tcPr>
          <w:p w14:paraId="323FB5E3"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Division 880 of the Income Tax Assessment Act 1997</w:t>
            </w:r>
          </w:p>
        </w:tc>
      </w:tr>
    </w:tbl>
    <w:p w14:paraId="76F5CDCD" w14:textId="77777777" w:rsidR="0073344F" w:rsidRPr="00273AA1" w:rsidRDefault="0073344F" w:rsidP="0073344F">
      <w:pPr>
        <w:pStyle w:val="MeasureTableHeading"/>
      </w:pPr>
    </w:p>
    <w:p w14:paraId="4EE5168D" w14:textId="5ED5FE3D" w:rsidR="0073344F" w:rsidRPr="00273AA1" w:rsidRDefault="0073344F" w:rsidP="0073344F">
      <w:r w:rsidRPr="00273AA1">
        <w:t>Where the income of an eligible foreign government entity is a return on a portfolio</w:t>
      </w:r>
      <w:r w:rsidR="003F625B">
        <w:noBreakHyphen/>
      </w:r>
      <w:r w:rsidRPr="00273AA1">
        <w:t>like membership interest, debt interest or non</w:t>
      </w:r>
      <w:r w:rsidR="003F625B">
        <w:noBreakHyphen/>
      </w:r>
      <w:r w:rsidRPr="00273AA1">
        <w:t>share equity interest in an Australian company or managed investment trust (and is not a fund payment attributable to non</w:t>
      </w:r>
      <w:r w:rsidR="003F625B">
        <w:noBreakHyphen/>
      </w:r>
      <w:r w:rsidRPr="00273AA1">
        <w:t>concessional managed investment trust income), this income is non</w:t>
      </w:r>
      <w:r w:rsidR="003F625B">
        <w:noBreakHyphen/>
      </w:r>
      <w:r w:rsidRPr="00273AA1">
        <w:t>assessable non</w:t>
      </w:r>
      <w:r w:rsidR="003F625B">
        <w:noBreakHyphen/>
      </w:r>
      <w:r w:rsidRPr="00273AA1">
        <w:t>exempt income that is also exempt from withholding tax.</w:t>
      </w:r>
    </w:p>
    <w:p w14:paraId="459EFA69" w14:textId="5ABD56A0" w:rsidR="0073344F" w:rsidRPr="00273AA1" w:rsidRDefault="0073344F" w:rsidP="0073344F">
      <w:r w:rsidRPr="00273AA1">
        <w:t xml:space="preserve">The benchmark tax treatment is the default withholding rate for dividends (30 per cent), interest (10 per cent), royalties (30 per cent), and managed investment trust payments (30 per cent). Where a tax treaty or exchange of information agreement has the effect of reducing the relevant default withholding rate, the benchmark rate is the rate specified in the applicable treaty or agreement (refer to B5). </w:t>
      </w:r>
      <w:r w:rsidRPr="00273AA1">
        <w:fldChar w:fldCharType="begin"/>
      </w:r>
      <w:r w:rsidRPr="00273AA1">
        <w:instrText xml:space="preserve"> XE </w:instrText>
      </w:r>
      <w:r w:rsidR="003F625B">
        <w:instrText>“</w:instrText>
      </w:r>
      <w:r w:rsidRPr="00273AA1">
        <w:instrText>Foreign government entity</w:instrText>
      </w:r>
      <w:r w:rsidR="003F625B">
        <w:instrText>”</w:instrText>
      </w:r>
      <w:r w:rsidRPr="00273AA1">
        <w:instrText xml:space="preserve"> </w:instrText>
      </w:r>
      <w:r w:rsidRPr="00273AA1">
        <w:fldChar w:fldCharType="end"/>
      </w:r>
    </w:p>
    <w:p w14:paraId="7EF96A27" w14:textId="77777777" w:rsidR="0073344F" w:rsidRPr="00273AA1" w:rsidRDefault="0073344F" w:rsidP="00252E05">
      <w:pPr>
        <w:pStyle w:val="Heading4"/>
      </w:pPr>
      <w:r w:rsidRPr="00273AA1">
        <w:t>B61</w:t>
      </w:r>
      <w:r w:rsidRPr="00273AA1">
        <w:tab/>
        <w:t>Income tax exemptions for foreign superannuation funds</w:t>
      </w:r>
    </w:p>
    <w:p w14:paraId="416A5C78" w14:textId="5691C3B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CBD7061" w14:textId="77777777">
        <w:trPr>
          <w:cantSplit/>
          <w:jc w:val="center"/>
        </w:trPr>
        <w:tc>
          <w:tcPr>
            <w:tcW w:w="967" w:type="dxa"/>
            <w:tcBorders>
              <w:top w:val="single" w:sz="2" w:space="0" w:color="auto"/>
              <w:bottom w:val="single" w:sz="2" w:space="0" w:color="auto"/>
            </w:tcBorders>
          </w:tcPr>
          <w:p w14:paraId="286A3CA4" w14:textId="2E4AB78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EA51947" w14:textId="13EB85B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EC76705" w14:textId="455D67F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2C82DCA" w14:textId="4921369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4918BB5" w14:textId="09E0E6F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EA952D4" w14:textId="380EAE6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0DB7213" w14:textId="4BCF4D9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DB3FB53" w14:textId="658072AB" w:rsidR="0073344F" w:rsidRPr="00273AA1" w:rsidRDefault="0073344F">
            <w:pPr>
              <w:pStyle w:val="MeasureTableTextRightAligned"/>
            </w:pPr>
            <w:r w:rsidRPr="00273AA1">
              <w:t>2026</w:t>
            </w:r>
            <w:r w:rsidR="003F625B">
              <w:noBreakHyphen/>
            </w:r>
            <w:r w:rsidRPr="00273AA1">
              <w:t>27</w:t>
            </w:r>
          </w:p>
        </w:tc>
      </w:tr>
      <w:tr w:rsidR="0073344F" w:rsidRPr="00273AA1" w14:paraId="628CA0EF" w14:textId="77777777">
        <w:trPr>
          <w:cantSplit/>
          <w:jc w:val="center"/>
        </w:trPr>
        <w:tc>
          <w:tcPr>
            <w:tcW w:w="967" w:type="dxa"/>
            <w:tcBorders>
              <w:top w:val="single" w:sz="2" w:space="0" w:color="auto"/>
              <w:bottom w:val="single" w:sz="2" w:space="0" w:color="auto"/>
            </w:tcBorders>
          </w:tcPr>
          <w:p w14:paraId="2A8CE8D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ACC80E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279013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73188B5"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25651C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48C512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6131E4A"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67DC8C9" w14:textId="77777777" w:rsidR="0073344F" w:rsidRPr="00273AA1" w:rsidRDefault="0073344F">
            <w:pPr>
              <w:pStyle w:val="MeasureTableTextRightAligned"/>
            </w:pPr>
            <w:r w:rsidRPr="00273AA1">
              <w:t>*</w:t>
            </w:r>
          </w:p>
        </w:tc>
      </w:tr>
      <w:tr w:rsidR="0073344F" w:rsidRPr="00273AA1" w14:paraId="599CB395" w14:textId="77777777">
        <w:trPr>
          <w:cantSplit/>
          <w:jc w:val="center"/>
        </w:trPr>
        <w:tc>
          <w:tcPr>
            <w:tcW w:w="1934" w:type="dxa"/>
            <w:gridSpan w:val="2"/>
            <w:tcBorders>
              <w:top w:val="single" w:sz="2" w:space="0" w:color="auto"/>
              <w:bottom w:val="nil"/>
            </w:tcBorders>
          </w:tcPr>
          <w:p w14:paraId="4806C97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76BAF8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938901A" w14:textId="4794677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9FCFDAD" w14:textId="77777777" w:rsidR="0073344F" w:rsidRPr="00273AA1" w:rsidRDefault="0073344F">
            <w:pPr>
              <w:pStyle w:val="MeasureTableTextLeftAligned"/>
            </w:pPr>
            <w:r w:rsidRPr="00273AA1">
              <w:t>B58</w:t>
            </w:r>
          </w:p>
        </w:tc>
      </w:tr>
      <w:tr w:rsidR="0073344F" w:rsidRPr="00273AA1" w14:paraId="211BDBF8" w14:textId="77777777">
        <w:trPr>
          <w:cantSplit/>
          <w:jc w:val="center"/>
        </w:trPr>
        <w:tc>
          <w:tcPr>
            <w:tcW w:w="1934" w:type="dxa"/>
            <w:gridSpan w:val="2"/>
            <w:tcBorders>
              <w:top w:val="nil"/>
              <w:bottom w:val="nil"/>
            </w:tcBorders>
          </w:tcPr>
          <w:p w14:paraId="6BA23DE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A2CF06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390E74A8" w14:textId="77777777" w:rsidR="0073344F" w:rsidRPr="00273AA1" w:rsidRDefault="0073344F">
            <w:pPr>
              <w:pStyle w:val="MeasureTableTextItalic"/>
            </w:pPr>
            <w:r w:rsidRPr="00273AA1">
              <w:t>* Category</w:t>
            </w:r>
          </w:p>
        </w:tc>
        <w:tc>
          <w:tcPr>
            <w:tcW w:w="1124" w:type="dxa"/>
            <w:gridSpan w:val="2"/>
            <w:tcBorders>
              <w:top w:val="nil"/>
              <w:bottom w:val="nil"/>
            </w:tcBorders>
          </w:tcPr>
          <w:p w14:paraId="7A9E2C71" w14:textId="77777777" w:rsidR="0073344F" w:rsidRPr="00273AA1" w:rsidRDefault="0073344F">
            <w:pPr>
              <w:pStyle w:val="MeasureTableTextLeftAligned"/>
            </w:pPr>
            <w:r w:rsidRPr="00273AA1">
              <w:t>2+</w:t>
            </w:r>
          </w:p>
        </w:tc>
      </w:tr>
      <w:tr w:rsidR="0073344F" w:rsidRPr="00273AA1" w14:paraId="414A02A3" w14:textId="77777777">
        <w:trPr>
          <w:cantSplit/>
          <w:jc w:val="center"/>
        </w:trPr>
        <w:tc>
          <w:tcPr>
            <w:tcW w:w="1934" w:type="dxa"/>
            <w:gridSpan w:val="2"/>
            <w:tcBorders>
              <w:top w:val="nil"/>
              <w:bottom w:val="nil"/>
            </w:tcBorders>
          </w:tcPr>
          <w:p w14:paraId="44D288B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BD4BE15" w14:textId="77777777" w:rsidR="0073344F" w:rsidRPr="00273AA1" w:rsidRDefault="0073344F">
            <w:pPr>
              <w:pStyle w:val="MeasureTableTextLeftAligned"/>
            </w:pPr>
            <w:r w:rsidRPr="00273AA1">
              <w:t>1981</w:t>
            </w:r>
          </w:p>
        </w:tc>
        <w:tc>
          <w:tcPr>
            <w:tcW w:w="1500" w:type="dxa"/>
            <w:gridSpan w:val="2"/>
            <w:tcBorders>
              <w:top w:val="nil"/>
              <w:bottom w:val="nil"/>
            </w:tcBorders>
          </w:tcPr>
          <w:p w14:paraId="0B8D1C6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F8736B1" w14:textId="77777777" w:rsidR="0073344F" w:rsidRPr="00273AA1" w:rsidRDefault="0073344F">
            <w:pPr>
              <w:pStyle w:val="MeasureTableTextLeftAligned"/>
            </w:pPr>
          </w:p>
        </w:tc>
      </w:tr>
      <w:tr w:rsidR="0073344F" w:rsidRPr="00273AA1" w14:paraId="58BA1E78" w14:textId="77777777">
        <w:trPr>
          <w:cantSplit/>
          <w:jc w:val="center"/>
        </w:trPr>
        <w:tc>
          <w:tcPr>
            <w:tcW w:w="1934" w:type="dxa"/>
            <w:gridSpan w:val="2"/>
            <w:tcBorders>
              <w:top w:val="nil"/>
            </w:tcBorders>
          </w:tcPr>
          <w:p w14:paraId="4F53F4FD" w14:textId="77777777" w:rsidR="0073344F" w:rsidRPr="00273AA1" w:rsidRDefault="0073344F">
            <w:pPr>
              <w:pStyle w:val="MeasureTableTextItalic"/>
            </w:pPr>
            <w:r w:rsidRPr="00273AA1">
              <w:t>Legislative reference:</w:t>
            </w:r>
          </w:p>
        </w:tc>
        <w:tc>
          <w:tcPr>
            <w:tcW w:w="5803" w:type="dxa"/>
            <w:gridSpan w:val="8"/>
            <w:tcBorders>
              <w:top w:val="nil"/>
            </w:tcBorders>
          </w:tcPr>
          <w:p w14:paraId="62EA7C94"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128B(3)(jb) of the </w:t>
            </w:r>
            <w:r w:rsidRPr="00273AA1">
              <w:rPr>
                <w:rFonts w:ascii="Arial" w:hAnsi="Arial" w:cs="Arial"/>
                <w:i/>
                <w:iCs/>
                <w:color w:val="000000"/>
                <w:sz w:val="16"/>
                <w:szCs w:val="16"/>
              </w:rPr>
              <w:t>Income Tax Assessment Act 1936</w:t>
            </w:r>
          </w:p>
        </w:tc>
      </w:tr>
    </w:tbl>
    <w:p w14:paraId="772FC03A" w14:textId="77777777" w:rsidR="0073344F" w:rsidRPr="00273AA1" w:rsidRDefault="0073344F" w:rsidP="0073344F">
      <w:pPr>
        <w:pStyle w:val="MeasureTableHeading"/>
      </w:pPr>
    </w:p>
    <w:p w14:paraId="7DEE5AB7" w14:textId="227627ED" w:rsidR="0073344F" w:rsidRPr="00273AA1" w:rsidRDefault="0073344F" w:rsidP="0073344F">
      <w:r w:rsidRPr="00273AA1">
        <w:t>Interest income and dividends received by foreign superannuation funds</w:t>
      </w:r>
      <w:r w:rsidRPr="00273AA1">
        <w:fldChar w:fldCharType="begin"/>
      </w:r>
      <w:r w:rsidRPr="00273AA1">
        <w:instrText xml:space="preserve"> XE </w:instrText>
      </w:r>
      <w:r w:rsidR="003F625B">
        <w:instrText>“</w:instrText>
      </w:r>
      <w:r w:rsidRPr="00273AA1">
        <w:instrText>Foreign superannuation funds</w:instrText>
      </w:r>
      <w:r w:rsidR="003F625B">
        <w:instrText>”</w:instrText>
      </w:r>
      <w:r w:rsidRPr="00273AA1">
        <w:instrText xml:space="preserve"> </w:instrText>
      </w:r>
      <w:r w:rsidRPr="00273AA1">
        <w:fldChar w:fldCharType="end"/>
      </w:r>
      <w:r w:rsidRPr="00273AA1">
        <w:t xml:space="preserve"> are exempt from interest and dividend withholding taxes if this income is exempt from income tax in the country in which the foreign superannuation fund resides and if the superannuation fund has a portfolio</w:t>
      </w:r>
      <w:r w:rsidR="003F625B">
        <w:noBreakHyphen/>
      </w:r>
      <w:r w:rsidRPr="00273AA1">
        <w:t xml:space="preserve">like interest in the entity that pays the interest or dividends to the fund. </w:t>
      </w:r>
    </w:p>
    <w:p w14:paraId="3C1B232E" w14:textId="63FD9409" w:rsidR="0073344F" w:rsidRPr="00273AA1" w:rsidRDefault="0073344F" w:rsidP="0073344F">
      <w:r w:rsidRPr="00273AA1">
        <w:t>The benchmark tax treatment is the default withholding rate for interest (10 per cent) and dividends (30 per cent), or where a tax treaty reduces the relevant default withholding rate, the rate specified in the applicable treaty (refer to B5).</w:t>
      </w:r>
    </w:p>
    <w:p w14:paraId="7821698F" w14:textId="77777777" w:rsidR="0073344F" w:rsidRPr="00273AA1" w:rsidRDefault="0073344F" w:rsidP="00252E05">
      <w:pPr>
        <w:pStyle w:val="Heading4"/>
      </w:pPr>
      <w:r w:rsidRPr="00273AA1">
        <w:lastRenderedPageBreak/>
        <w:t>B62</w:t>
      </w:r>
      <w:r w:rsidRPr="00273AA1">
        <w:tab/>
        <w:t>Lower tax rate for small companies</w:t>
      </w:r>
    </w:p>
    <w:p w14:paraId="34DB8896" w14:textId="72AA7DB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C4B8348" w14:textId="77777777">
        <w:trPr>
          <w:cantSplit/>
          <w:jc w:val="center"/>
        </w:trPr>
        <w:tc>
          <w:tcPr>
            <w:tcW w:w="967" w:type="dxa"/>
            <w:tcBorders>
              <w:top w:val="single" w:sz="2" w:space="0" w:color="auto"/>
              <w:bottom w:val="single" w:sz="2" w:space="0" w:color="auto"/>
            </w:tcBorders>
          </w:tcPr>
          <w:p w14:paraId="6513C339" w14:textId="7E41267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354EA7" w14:textId="4D76568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2173A8E" w14:textId="19C831A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2E23EB" w14:textId="425B782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524A90B" w14:textId="4FE3A1B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75C718" w14:textId="7F8EDE8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3638AC1" w14:textId="7EFE37B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CCF004D" w14:textId="72A305AD" w:rsidR="0073344F" w:rsidRPr="00273AA1" w:rsidRDefault="0073344F">
            <w:pPr>
              <w:pStyle w:val="MeasureTableTextRightAligned"/>
            </w:pPr>
            <w:r w:rsidRPr="00273AA1">
              <w:t>2026</w:t>
            </w:r>
            <w:r w:rsidR="003F625B">
              <w:noBreakHyphen/>
            </w:r>
            <w:r w:rsidRPr="00273AA1">
              <w:t>27</w:t>
            </w:r>
          </w:p>
        </w:tc>
      </w:tr>
      <w:tr w:rsidR="0073344F" w:rsidRPr="00273AA1" w14:paraId="7519EEB5" w14:textId="77777777">
        <w:trPr>
          <w:cantSplit/>
          <w:jc w:val="center"/>
        </w:trPr>
        <w:tc>
          <w:tcPr>
            <w:tcW w:w="967" w:type="dxa"/>
            <w:tcBorders>
              <w:top w:val="single" w:sz="2" w:space="0" w:color="auto"/>
              <w:bottom w:val="single" w:sz="2" w:space="0" w:color="auto"/>
            </w:tcBorders>
          </w:tcPr>
          <w:p w14:paraId="67F83DFE" w14:textId="77777777" w:rsidR="0073344F" w:rsidRPr="00273AA1" w:rsidRDefault="0073344F">
            <w:pPr>
              <w:pStyle w:val="MeasureTableTextRightAligned"/>
            </w:pPr>
            <w:r w:rsidRPr="00273AA1">
              <w:t>1,100</w:t>
            </w:r>
          </w:p>
        </w:tc>
        <w:tc>
          <w:tcPr>
            <w:tcW w:w="967" w:type="dxa"/>
            <w:tcBorders>
              <w:top w:val="single" w:sz="2" w:space="0" w:color="auto"/>
              <w:bottom w:val="single" w:sz="2" w:space="0" w:color="auto"/>
            </w:tcBorders>
          </w:tcPr>
          <w:p w14:paraId="396F1523" w14:textId="77777777" w:rsidR="0073344F" w:rsidRPr="00273AA1" w:rsidRDefault="0073344F">
            <w:pPr>
              <w:pStyle w:val="MeasureTableTextRightAligned"/>
            </w:pPr>
            <w:r w:rsidRPr="00273AA1">
              <w:t>2,600</w:t>
            </w:r>
          </w:p>
        </w:tc>
        <w:tc>
          <w:tcPr>
            <w:tcW w:w="967" w:type="dxa"/>
            <w:tcBorders>
              <w:top w:val="single" w:sz="2" w:space="0" w:color="auto"/>
              <w:bottom w:val="single" w:sz="2" w:space="0" w:color="auto"/>
            </w:tcBorders>
            <w:vAlign w:val="bottom"/>
          </w:tcPr>
          <w:p w14:paraId="758AADB6" w14:textId="77777777" w:rsidR="0073344F" w:rsidRPr="00273AA1" w:rsidRDefault="0073344F">
            <w:pPr>
              <w:pStyle w:val="MeasureTableTextRightAligned"/>
            </w:pPr>
            <w:r w:rsidRPr="00273AA1">
              <w:t>3,200</w:t>
            </w:r>
          </w:p>
        </w:tc>
        <w:tc>
          <w:tcPr>
            <w:tcW w:w="967" w:type="dxa"/>
            <w:tcBorders>
              <w:top w:val="single" w:sz="2" w:space="0" w:color="auto"/>
              <w:bottom w:val="single" w:sz="2" w:space="0" w:color="auto"/>
            </w:tcBorders>
            <w:vAlign w:val="bottom"/>
          </w:tcPr>
          <w:p w14:paraId="643722B0" w14:textId="77777777" w:rsidR="0073344F" w:rsidRPr="00273AA1" w:rsidRDefault="0073344F">
            <w:pPr>
              <w:pStyle w:val="MeasureTableTextRightAligned"/>
            </w:pPr>
            <w:r w:rsidRPr="00273AA1">
              <w:t>4,200</w:t>
            </w:r>
          </w:p>
        </w:tc>
        <w:tc>
          <w:tcPr>
            <w:tcW w:w="967" w:type="dxa"/>
            <w:tcBorders>
              <w:top w:val="single" w:sz="2" w:space="0" w:color="auto"/>
              <w:bottom w:val="single" w:sz="2" w:space="0" w:color="auto"/>
            </w:tcBorders>
            <w:vAlign w:val="bottom"/>
          </w:tcPr>
          <w:p w14:paraId="323AB8A4" w14:textId="77777777" w:rsidR="0073344F" w:rsidRPr="00273AA1" w:rsidRDefault="0073344F">
            <w:pPr>
              <w:pStyle w:val="MeasureTableTextRightAligned"/>
            </w:pPr>
            <w:r w:rsidRPr="00273AA1">
              <w:t>3,400</w:t>
            </w:r>
          </w:p>
        </w:tc>
        <w:tc>
          <w:tcPr>
            <w:tcW w:w="967" w:type="dxa"/>
            <w:gridSpan w:val="2"/>
            <w:tcBorders>
              <w:top w:val="single" w:sz="2" w:space="0" w:color="auto"/>
              <w:bottom w:val="single" w:sz="2" w:space="0" w:color="auto"/>
            </w:tcBorders>
            <w:vAlign w:val="bottom"/>
          </w:tcPr>
          <w:p w14:paraId="11CA4B57" w14:textId="77777777" w:rsidR="0073344F" w:rsidRPr="00273AA1" w:rsidRDefault="0073344F">
            <w:pPr>
              <w:pStyle w:val="MeasureTableTextRightAligned"/>
            </w:pPr>
            <w:r w:rsidRPr="00273AA1">
              <w:t>3,400</w:t>
            </w:r>
          </w:p>
        </w:tc>
        <w:tc>
          <w:tcPr>
            <w:tcW w:w="967" w:type="dxa"/>
            <w:gridSpan w:val="2"/>
            <w:tcBorders>
              <w:top w:val="single" w:sz="2" w:space="0" w:color="auto"/>
              <w:bottom w:val="single" w:sz="2" w:space="0" w:color="auto"/>
            </w:tcBorders>
            <w:vAlign w:val="bottom"/>
          </w:tcPr>
          <w:p w14:paraId="18B90154" w14:textId="77777777" w:rsidR="0073344F" w:rsidRPr="00273AA1" w:rsidRDefault="0073344F">
            <w:pPr>
              <w:pStyle w:val="MeasureTableTextRightAligned"/>
            </w:pPr>
            <w:r w:rsidRPr="00273AA1">
              <w:t>3,300</w:t>
            </w:r>
          </w:p>
        </w:tc>
        <w:tc>
          <w:tcPr>
            <w:tcW w:w="968" w:type="dxa"/>
            <w:tcBorders>
              <w:top w:val="single" w:sz="2" w:space="0" w:color="auto"/>
              <w:bottom w:val="single" w:sz="2" w:space="0" w:color="auto"/>
            </w:tcBorders>
            <w:vAlign w:val="bottom"/>
          </w:tcPr>
          <w:p w14:paraId="0C74BA40" w14:textId="77777777" w:rsidR="0073344F" w:rsidRPr="00273AA1" w:rsidRDefault="0073344F">
            <w:pPr>
              <w:pStyle w:val="MeasureTableTextRightAligned"/>
            </w:pPr>
            <w:r w:rsidRPr="00273AA1">
              <w:t>3,700</w:t>
            </w:r>
          </w:p>
        </w:tc>
      </w:tr>
      <w:tr w:rsidR="0073344F" w:rsidRPr="00273AA1" w14:paraId="598FA90A" w14:textId="77777777">
        <w:trPr>
          <w:cantSplit/>
          <w:jc w:val="center"/>
        </w:trPr>
        <w:tc>
          <w:tcPr>
            <w:tcW w:w="1934" w:type="dxa"/>
            <w:gridSpan w:val="2"/>
            <w:tcBorders>
              <w:top w:val="single" w:sz="2" w:space="0" w:color="auto"/>
              <w:bottom w:val="nil"/>
            </w:tcBorders>
          </w:tcPr>
          <w:p w14:paraId="7EE77E3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1E172D3"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10FECBB7" w14:textId="57EB40A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9D9F4C3" w14:textId="77777777" w:rsidR="0073344F" w:rsidRPr="00273AA1" w:rsidRDefault="0073344F">
            <w:pPr>
              <w:pStyle w:val="MeasureTableTextLeftAligned"/>
            </w:pPr>
            <w:r w:rsidRPr="00273AA1">
              <w:t>B59</w:t>
            </w:r>
          </w:p>
        </w:tc>
      </w:tr>
      <w:tr w:rsidR="0073344F" w:rsidRPr="00273AA1" w14:paraId="1F66B503" w14:textId="77777777">
        <w:trPr>
          <w:cantSplit/>
          <w:jc w:val="center"/>
        </w:trPr>
        <w:tc>
          <w:tcPr>
            <w:tcW w:w="1934" w:type="dxa"/>
            <w:gridSpan w:val="2"/>
            <w:tcBorders>
              <w:top w:val="nil"/>
              <w:bottom w:val="nil"/>
            </w:tcBorders>
          </w:tcPr>
          <w:p w14:paraId="7754DA6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D4C2965"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3DDCB82C" w14:textId="77777777" w:rsidR="0073344F" w:rsidRPr="00273AA1" w:rsidRDefault="0073344F">
            <w:pPr>
              <w:pStyle w:val="MeasureTableTextItalic"/>
            </w:pPr>
          </w:p>
        </w:tc>
        <w:tc>
          <w:tcPr>
            <w:tcW w:w="1124" w:type="dxa"/>
            <w:gridSpan w:val="2"/>
            <w:tcBorders>
              <w:top w:val="nil"/>
              <w:bottom w:val="nil"/>
            </w:tcBorders>
          </w:tcPr>
          <w:p w14:paraId="57923777" w14:textId="77777777" w:rsidR="0073344F" w:rsidRPr="00273AA1" w:rsidRDefault="0073344F">
            <w:pPr>
              <w:pStyle w:val="MeasureTableTextLeftAligned"/>
            </w:pPr>
          </w:p>
        </w:tc>
      </w:tr>
      <w:tr w:rsidR="0073344F" w:rsidRPr="00273AA1" w14:paraId="48DAC802" w14:textId="77777777">
        <w:trPr>
          <w:cantSplit/>
          <w:jc w:val="center"/>
        </w:trPr>
        <w:tc>
          <w:tcPr>
            <w:tcW w:w="1934" w:type="dxa"/>
            <w:gridSpan w:val="2"/>
            <w:tcBorders>
              <w:top w:val="nil"/>
              <w:bottom w:val="nil"/>
            </w:tcBorders>
          </w:tcPr>
          <w:p w14:paraId="423AF35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A95C30B" w14:textId="77777777" w:rsidR="0073344F" w:rsidRPr="00273AA1" w:rsidRDefault="0073344F">
            <w:pPr>
              <w:pStyle w:val="MeasureTableTextLeftAligned"/>
            </w:pPr>
            <w:r w:rsidRPr="00273AA1">
              <w:t>1 July 2015</w:t>
            </w:r>
          </w:p>
        </w:tc>
        <w:tc>
          <w:tcPr>
            <w:tcW w:w="1500" w:type="dxa"/>
            <w:gridSpan w:val="2"/>
            <w:tcBorders>
              <w:top w:val="nil"/>
              <w:bottom w:val="nil"/>
            </w:tcBorders>
          </w:tcPr>
          <w:p w14:paraId="0E685B8F"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48D3944" w14:textId="77777777" w:rsidR="0073344F" w:rsidRPr="00273AA1" w:rsidRDefault="0073344F">
            <w:pPr>
              <w:pStyle w:val="MeasureTableTextLeftAligned"/>
            </w:pPr>
          </w:p>
        </w:tc>
      </w:tr>
      <w:tr w:rsidR="0073344F" w:rsidRPr="00273AA1" w14:paraId="0057F83B" w14:textId="77777777">
        <w:trPr>
          <w:cantSplit/>
          <w:jc w:val="center"/>
        </w:trPr>
        <w:tc>
          <w:tcPr>
            <w:tcW w:w="1934" w:type="dxa"/>
            <w:gridSpan w:val="2"/>
            <w:tcBorders>
              <w:top w:val="nil"/>
            </w:tcBorders>
          </w:tcPr>
          <w:p w14:paraId="0C37DA8F" w14:textId="77777777" w:rsidR="0073344F" w:rsidRPr="00273AA1" w:rsidRDefault="0073344F">
            <w:pPr>
              <w:pStyle w:val="MeasureTableTextItalic"/>
            </w:pPr>
            <w:r w:rsidRPr="00273AA1">
              <w:t>Legislative reference:</w:t>
            </w:r>
          </w:p>
        </w:tc>
        <w:tc>
          <w:tcPr>
            <w:tcW w:w="5803" w:type="dxa"/>
            <w:gridSpan w:val="8"/>
            <w:tcBorders>
              <w:top w:val="nil"/>
            </w:tcBorders>
          </w:tcPr>
          <w:p w14:paraId="55C84DA8"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23(2) of the </w:t>
            </w:r>
            <w:r w:rsidRPr="00273AA1">
              <w:rPr>
                <w:rFonts w:ascii="Arial" w:hAnsi="Arial" w:cs="Arial"/>
                <w:i/>
                <w:iCs/>
                <w:color w:val="000000"/>
                <w:sz w:val="16"/>
                <w:szCs w:val="16"/>
              </w:rPr>
              <w:t>Income Tax Rates Act 1986</w:t>
            </w:r>
          </w:p>
        </w:tc>
      </w:tr>
    </w:tbl>
    <w:p w14:paraId="49DAACE0" w14:textId="77777777" w:rsidR="0073344F" w:rsidRPr="00273AA1" w:rsidRDefault="0073344F" w:rsidP="0073344F">
      <w:pPr>
        <w:pStyle w:val="MeasureTableHeading"/>
      </w:pPr>
    </w:p>
    <w:p w14:paraId="6526E51E" w14:textId="0611D940" w:rsidR="0073344F" w:rsidRPr="00273AA1" w:rsidRDefault="0073344F" w:rsidP="0073344F">
      <w:r w:rsidRPr="00273AA1">
        <w:t>Under the benchmark treatment company income tax is paid at the headline corporate tax rate of 30 per cent. However, companies with aggregated annual turnover below $50 million and with 80 per cent or less of assessable income that is passive in nature face a company tax rate of 25 per cent.</w:t>
      </w:r>
      <w:r w:rsidRPr="00273AA1">
        <w:fldChar w:fldCharType="begin"/>
      </w:r>
      <w:r w:rsidRPr="00273AA1">
        <w:instrText xml:space="preserve"> XE </w:instrText>
      </w:r>
      <w:r w:rsidR="003F625B">
        <w:instrText>“</w:instrText>
      </w:r>
      <w:r w:rsidRPr="00273AA1">
        <w:instrText>Lower company tax rate</w:instrText>
      </w:r>
      <w:r w:rsidR="003F625B">
        <w:instrText>”</w:instrText>
      </w:r>
      <w:r w:rsidRPr="00273AA1">
        <w:instrText xml:space="preserve"> </w:instrText>
      </w:r>
      <w:r w:rsidRPr="00273AA1">
        <w:fldChar w:fldCharType="end"/>
      </w:r>
    </w:p>
    <w:p w14:paraId="20308CA9" w14:textId="4FE2AC6C" w:rsidR="0073344F" w:rsidRPr="00273AA1" w:rsidRDefault="0073344F" w:rsidP="00252E05">
      <w:pPr>
        <w:pStyle w:val="Heading4"/>
      </w:pPr>
      <w:r w:rsidRPr="00273AA1">
        <w:t>B63</w:t>
      </w:r>
      <w:r w:rsidRPr="00273AA1">
        <w:tab/>
        <w:t xml:space="preserve">Managed investment trusts </w:t>
      </w:r>
      <w:r w:rsidR="001C1A64">
        <w:t>–</w:t>
      </w:r>
      <w:r w:rsidRPr="00273AA1">
        <w:t xml:space="preserve"> election to allow capital gains tax to be the primary code for disposals of certain assets</w:t>
      </w:r>
    </w:p>
    <w:p w14:paraId="0191044B" w14:textId="302389A1"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B5F260E" w14:textId="77777777">
        <w:trPr>
          <w:cantSplit/>
          <w:jc w:val="center"/>
        </w:trPr>
        <w:tc>
          <w:tcPr>
            <w:tcW w:w="967" w:type="dxa"/>
            <w:tcBorders>
              <w:top w:val="single" w:sz="2" w:space="0" w:color="auto"/>
              <w:bottom w:val="single" w:sz="2" w:space="0" w:color="auto"/>
            </w:tcBorders>
          </w:tcPr>
          <w:p w14:paraId="335E5D01" w14:textId="7BE4330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622CC33" w14:textId="45FD7F3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000A7E4" w14:textId="499B375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435B270" w14:textId="158B0AD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B0B6002" w14:textId="4931CD4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E6F072B" w14:textId="057C18B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472B950" w14:textId="5E8395C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03C10D9" w14:textId="3584C6EE" w:rsidR="0073344F" w:rsidRPr="00273AA1" w:rsidRDefault="0073344F">
            <w:pPr>
              <w:pStyle w:val="MeasureTableTextRightAligned"/>
            </w:pPr>
            <w:r w:rsidRPr="00273AA1">
              <w:t>2026</w:t>
            </w:r>
            <w:r w:rsidR="003F625B">
              <w:noBreakHyphen/>
            </w:r>
            <w:r w:rsidRPr="00273AA1">
              <w:t>27</w:t>
            </w:r>
          </w:p>
        </w:tc>
      </w:tr>
      <w:tr w:rsidR="0073344F" w:rsidRPr="00273AA1" w14:paraId="081EE473" w14:textId="77777777">
        <w:trPr>
          <w:cantSplit/>
          <w:jc w:val="center"/>
        </w:trPr>
        <w:tc>
          <w:tcPr>
            <w:tcW w:w="967" w:type="dxa"/>
            <w:tcBorders>
              <w:top w:val="single" w:sz="2" w:space="0" w:color="auto"/>
              <w:bottom w:val="single" w:sz="2" w:space="0" w:color="auto"/>
            </w:tcBorders>
          </w:tcPr>
          <w:p w14:paraId="7C43BD0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DB79C7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7FB7DC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6159D6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6453FC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9ACA5A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F5D161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12589A9" w14:textId="77777777" w:rsidR="0073344F" w:rsidRPr="00273AA1" w:rsidRDefault="0073344F">
            <w:pPr>
              <w:pStyle w:val="MeasureTableTextRightAligned"/>
            </w:pPr>
            <w:r w:rsidRPr="00273AA1">
              <w:t>*</w:t>
            </w:r>
          </w:p>
        </w:tc>
      </w:tr>
      <w:tr w:rsidR="0073344F" w:rsidRPr="00273AA1" w14:paraId="732E2FC3" w14:textId="77777777">
        <w:trPr>
          <w:cantSplit/>
          <w:jc w:val="center"/>
        </w:trPr>
        <w:tc>
          <w:tcPr>
            <w:tcW w:w="1934" w:type="dxa"/>
            <w:gridSpan w:val="2"/>
            <w:tcBorders>
              <w:top w:val="single" w:sz="2" w:space="0" w:color="auto"/>
              <w:bottom w:val="nil"/>
            </w:tcBorders>
          </w:tcPr>
          <w:p w14:paraId="242ED14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31EEE1A"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44A13177" w14:textId="728A5EF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6F369C9" w14:textId="77777777" w:rsidR="0073344F" w:rsidRPr="00273AA1" w:rsidRDefault="0073344F">
            <w:pPr>
              <w:pStyle w:val="MeasureTableTextLeftAligned"/>
            </w:pPr>
            <w:r w:rsidRPr="00273AA1">
              <w:t>B60</w:t>
            </w:r>
          </w:p>
        </w:tc>
      </w:tr>
      <w:tr w:rsidR="0073344F" w:rsidRPr="00273AA1" w14:paraId="2C899F55" w14:textId="77777777">
        <w:trPr>
          <w:cantSplit/>
          <w:jc w:val="center"/>
        </w:trPr>
        <w:tc>
          <w:tcPr>
            <w:tcW w:w="1934" w:type="dxa"/>
            <w:gridSpan w:val="2"/>
            <w:tcBorders>
              <w:top w:val="nil"/>
              <w:bottom w:val="nil"/>
            </w:tcBorders>
          </w:tcPr>
          <w:p w14:paraId="4DEB53D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7FC064B"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7A8A4502" w14:textId="77777777" w:rsidR="0073344F" w:rsidRPr="00273AA1" w:rsidRDefault="0073344F">
            <w:pPr>
              <w:pStyle w:val="MeasureTableTextItalic"/>
            </w:pPr>
            <w:r w:rsidRPr="00273AA1">
              <w:t>* Category</w:t>
            </w:r>
          </w:p>
        </w:tc>
        <w:tc>
          <w:tcPr>
            <w:tcW w:w="1124" w:type="dxa"/>
            <w:gridSpan w:val="2"/>
            <w:tcBorders>
              <w:top w:val="nil"/>
              <w:bottom w:val="nil"/>
            </w:tcBorders>
          </w:tcPr>
          <w:p w14:paraId="25864ECC" w14:textId="77777777" w:rsidR="0073344F" w:rsidRPr="00273AA1" w:rsidRDefault="0073344F">
            <w:pPr>
              <w:pStyle w:val="MeasureTableTextLeftAligned"/>
            </w:pPr>
            <w:r w:rsidRPr="00273AA1">
              <w:t>4+</w:t>
            </w:r>
          </w:p>
        </w:tc>
      </w:tr>
      <w:tr w:rsidR="0073344F" w:rsidRPr="00273AA1" w14:paraId="20F5F7F0" w14:textId="77777777">
        <w:trPr>
          <w:cantSplit/>
          <w:jc w:val="center"/>
        </w:trPr>
        <w:tc>
          <w:tcPr>
            <w:tcW w:w="1934" w:type="dxa"/>
            <w:gridSpan w:val="2"/>
            <w:tcBorders>
              <w:top w:val="nil"/>
              <w:bottom w:val="nil"/>
            </w:tcBorders>
          </w:tcPr>
          <w:p w14:paraId="36B254B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268222D" w14:textId="77777777" w:rsidR="0073344F" w:rsidRPr="00273AA1" w:rsidRDefault="0073344F">
            <w:pPr>
              <w:pStyle w:val="MeasureTableTextLeftAligned"/>
            </w:pPr>
            <w:r w:rsidRPr="00273AA1">
              <w:t>1 July 2008</w:t>
            </w:r>
          </w:p>
        </w:tc>
        <w:tc>
          <w:tcPr>
            <w:tcW w:w="1500" w:type="dxa"/>
            <w:gridSpan w:val="2"/>
            <w:tcBorders>
              <w:top w:val="nil"/>
              <w:bottom w:val="nil"/>
            </w:tcBorders>
          </w:tcPr>
          <w:p w14:paraId="1FF41FA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36FBEC1" w14:textId="77777777" w:rsidR="0073344F" w:rsidRPr="00273AA1" w:rsidRDefault="0073344F">
            <w:pPr>
              <w:pStyle w:val="MeasureTableTextLeftAligned"/>
            </w:pPr>
          </w:p>
        </w:tc>
      </w:tr>
      <w:tr w:rsidR="0073344F" w:rsidRPr="00273AA1" w14:paraId="78F5922B" w14:textId="77777777">
        <w:trPr>
          <w:cantSplit/>
          <w:jc w:val="center"/>
        </w:trPr>
        <w:tc>
          <w:tcPr>
            <w:tcW w:w="1934" w:type="dxa"/>
            <w:gridSpan w:val="2"/>
            <w:tcBorders>
              <w:top w:val="nil"/>
            </w:tcBorders>
          </w:tcPr>
          <w:p w14:paraId="1735758D" w14:textId="77777777" w:rsidR="0073344F" w:rsidRPr="00273AA1" w:rsidRDefault="0073344F">
            <w:pPr>
              <w:pStyle w:val="MeasureTableTextItalic"/>
            </w:pPr>
            <w:r w:rsidRPr="00273AA1">
              <w:t>Legislative reference:</w:t>
            </w:r>
          </w:p>
        </w:tc>
        <w:tc>
          <w:tcPr>
            <w:tcW w:w="5803" w:type="dxa"/>
            <w:gridSpan w:val="8"/>
            <w:tcBorders>
              <w:top w:val="nil"/>
            </w:tcBorders>
          </w:tcPr>
          <w:p w14:paraId="78EB6102"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Division 275 of the</w:t>
            </w:r>
            <w:r w:rsidRPr="00273AA1">
              <w:rPr>
                <w:rFonts w:ascii="Arial" w:hAnsi="Arial" w:cs="Arial"/>
                <w:i/>
                <w:iCs/>
                <w:color w:val="000000"/>
                <w:sz w:val="16"/>
                <w:szCs w:val="16"/>
              </w:rPr>
              <w:t xml:space="preserve"> Income Tax Assessment Act 1997</w:t>
            </w:r>
          </w:p>
        </w:tc>
      </w:tr>
    </w:tbl>
    <w:p w14:paraId="7FF572FA" w14:textId="77777777" w:rsidR="0073344F" w:rsidRPr="00273AA1" w:rsidRDefault="0073344F" w:rsidP="0073344F">
      <w:pPr>
        <w:pStyle w:val="MeasureTableHeading"/>
      </w:pPr>
    </w:p>
    <w:p w14:paraId="0648EEAA" w14:textId="77777777" w:rsidR="0073344F" w:rsidRPr="00273AA1" w:rsidRDefault="0073344F" w:rsidP="0073344F">
      <w:r w:rsidRPr="00273AA1">
        <w:t>Gains and losses on disposals of assets by managed investment trusts (MITs) may be on revenue or capital account. Gains and losses that are treated on capital account are taxed under the CGT regime. Beneficiaries who are individuals or superannuation funds are entitled to the CGT tax concessions on distributions of capital gains. Foreign resident beneficiaries of a MIT are generally not subject to tax on a MIT distribution attributable to a CGT gain unless the gain relates to taxable Australian property. </w:t>
      </w:r>
    </w:p>
    <w:p w14:paraId="36F89D64" w14:textId="76F7B415" w:rsidR="0073344F" w:rsidRPr="00273AA1" w:rsidRDefault="0073344F" w:rsidP="0073344F">
      <w:r w:rsidRPr="00273AA1">
        <w:t>However, from the 2008</w:t>
      </w:r>
      <w:r w:rsidR="00872D69">
        <w:t>–</w:t>
      </w:r>
      <w:r w:rsidRPr="00273AA1">
        <w:t xml:space="preserve">09 income year, eligible </w:t>
      </w:r>
      <w:r w:rsidRPr="00273AA1">
        <w:fldChar w:fldCharType="begin"/>
      </w:r>
      <w:r w:rsidRPr="00273AA1">
        <w:instrText xml:space="preserve"> XE </w:instrText>
      </w:r>
      <w:r w:rsidR="003F625B">
        <w:instrText>“</w:instrText>
      </w:r>
      <w:r w:rsidRPr="00273AA1">
        <w:instrText>Managed investment trusts:Capital account treatment</w:instrText>
      </w:r>
      <w:r w:rsidR="003F625B">
        <w:instrText>”</w:instrText>
      </w:r>
      <w:r w:rsidRPr="00273AA1">
        <w:instrText xml:space="preserve"> </w:instrText>
      </w:r>
      <w:r w:rsidRPr="00273AA1">
        <w:fldChar w:fldCharType="end"/>
      </w:r>
      <w:r w:rsidRPr="00273AA1">
        <w:t>MITs can make an irrevocable election to treat gains and losses on disposals of certain assets (primarily shares, units and real property) on capital account, and subject to the capital gains tax regime. If an eligible MIT does not make an irrevocable election to have capital account treatment, then gains and losses on disposals of shares and units may be treated as ordinary income.</w:t>
      </w:r>
    </w:p>
    <w:p w14:paraId="7ABAD08E" w14:textId="1D6FC32A" w:rsidR="0073344F" w:rsidRPr="00273AA1" w:rsidRDefault="0073344F" w:rsidP="00252E05">
      <w:pPr>
        <w:pStyle w:val="Heading4"/>
      </w:pPr>
      <w:r w:rsidRPr="00273AA1">
        <w:lastRenderedPageBreak/>
        <w:t>B64</w:t>
      </w:r>
      <w:r w:rsidRPr="00273AA1">
        <w:tab/>
        <w:t>Philanthropy – income tax exemption for not</w:t>
      </w:r>
      <w:r w:rsidR="003F625B">
        <w:noBreakHyphen/>
      </w:r>
      <w:r w:rsidRPr="00273AA1">
        <w:t>for</w:t>
      </w:r>
      <w:r w:rsidR="003F625B">
        <w:noBreakHyphen/>
      </w:r>
      <w:r w:rsidRPr="00273AA1">
        <w:t>profit companies</w:t>
      </w:r>
    </w:p>
    <w:p w14:paraId="6BDFBF82" w14:textId="33E0A8F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A285AEE" w14:textId="77777777">
        <w:trPr>
          <w:cantSplit/>
          <w:jc w:val="center"/>
        </w:trPr>
        <w:tc>
          <w:tcPr>
            <w:tcW w:w="967" w:type="dxa"/>
            <w:tcBorders>
              <w:top w:val="single" w:sz="2" w:space="0" w:color="auto"/>
              <w:bottom w:val="single" w:sz="2" w:space="0" w:color="auto"/>
            </w:tcBorders>
          </w:tcPr>
          <w:p w14:paraId="01C2DC09" w14:textId="63A1EF1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B7FF7D9" w14:textId="2906C5A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540A9C" w14:textId="1D82334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E27FE28" w14:textId="61F2976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F4E0531" w14:textId="0094A76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F2A1FA2" w14:textId="4D55D96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E0C8D5A" w14:textId="009CBF2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2978725" w14:textId="441A8EE7" w:rsidR="0073344F" w:rsidRPr="00273AA1" w:rsidRDefault="0073344F">
            <w:pPr>
              <w:pStyle w:val="MeasureTableTextRightAligned"/>
            </w:pPr>
            <w:r w:rsidRPr="00273AA1">
              <w:t>2026</w:t>
            </w:r>
            <w:r w:rsidR="003F625B">
              <w:noBreakHyphen/>
            </w:r>
            <w:r w:rsidRPr="00273AA1">
              <w:t>27</w:t>
            </w:r>
          </w:p>
        </w:tc>
      </w:tr>
      <w:tr w:rsidR="0073344F" w:rsidRPr="00273AA1" w14:paraId="56764FF3" w14:textId="77777777">
        <w:trPr>
          <w:cantSplit/>
          <w:jc w:val="center"/>
        </w:trPr>
        <w:tc>
          <w:tcPr>
            <w:tcW w:w="967" w:type="dxa"/>
            <w:tcBorders>
              <w:top w:val="single" w:sz="2" w:space="0" w:color="auto"/>
              <w:bottom w:val="single" w:sz="2" w:space="0" w:color="auto"/>
            </w:tcBorders>
          </w:tcPr>
          <w:p w14:paraId="493510B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3CE119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847F8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D1C488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11887D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20208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C8D3B74"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12EAB81" w14:textId="77777777" w:rsidR="0073344F" w:rsidRPr="00273AA1" w:rsidRDefault="0073344F">
            <w:pPr>
              <w:pStyle w:val="MeasureTableTextRightAligned"/>
            </w:pPr>
            <w:r w:rsidRPr="00273AA1">
              <w:t>..</w:t>
            </w:r>
          </w:p>
        </w:tc>
      </w:tr>
      <w:tr w:rsidR="0073344F" w:rsidRPr="00273AA1" w14:paraId="4A4BAB94" w14:textId="77777777">
        <w:trPr>
          <w:cantSplit/>
          <w:jc w:val="center"/>
        </w:trPr>
        <w:tc>
          <w:tcPr>
            <w:tcW w:w="1934" w:type="dxa"/>
            <w:gridSpan w:val="2"/>
            <w:tcBorders>
              <w:top w:val="single" w:sz="2" w:space="0" w:color="auto"/>
              <w:bottom w:val="nil"/>
            </w:tcBorders>
          </w:tcPr>
          <w:p w14:paraId="13E6003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9A1DBEB"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17EC633" w14:textId="0E699A1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78667E0" w14:textId="77777777" w:rsidR="0073344F" w:rsidRPr="00273AA1" w:rsidRDefault="0073344F">
            <w:pPr>
              <w:pStyle w:val="MeasureTableTextLeftAligned"/>
            </w:pPr>
            <w:r w:rsidRPr="00273AA1">
              <w:t>B61</w:t>
            </w:r>
          </w:p>
        </w:tc>
      </w:tr>
      <w:tr w:rsidR="0073344F" w:rsidRPr="00273AA1" w14:paraId="7BFBD406" w14:textId="77777777">
        <w:trPr>
          <w:cantSplit/>
          <w:jc w:val="center"/>
        </w:trPr>
        <w:tc>
          <w:tcPr>
            <w:tcW w:w="1934" w:type="dxa"/>
            <w:gridSpan w:val="2"/>
            <w:tcBorders>
              <w:top w:val="nil"/>
              <w:bottom w:val="nil"/>
            </w:tcBorders>
          </w:tcPr>
          <w:p w14:paraId="5402373D"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40DFD44" w14:textId="75E6EBAF"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57BA1F4D" w14:textId="77777777" w:rsidR="0073344F" w:rsidRPr="00273AA1" w:rsidRDefault="0073344F">
            <w:pPr>
              <w:pStyle w:val="MeasureTableTextItalic"/>
            </w:pPr>
          </w:p>
        </w:tc>
        <w:tc>
          <w:tcPr>
            <w:tcW w:w="1124" w:type="dxa"/>
            <w:gridSpan w:val="2"/>
            <w:tcBorders>
              <w:top w:val="nil"/>
              <w:bottom w:val="nil"/>
            </w:tcBorders>
          </w:tcPr>
          <w:p w14:paraId="1A4FA1B8" w14:textId="77777777" w:rsidR="0073344F" w:rsidRPr="00273AA1" w:rsidRDefault="0073344F">
            <w:pPr>
              <w:pStyle w:val="MeasureTableTextLeftAligned"/>
            </w:pPr>
          </w:p>
        </w:tc>
      </w:tr>
      <w:tr w:rsidR="0073344F" w:rsidRPr="00273AA1" w14:paraId="30FC9842" w14:textId="77777777">
        <w:trPr>
          <w:cantSplit/>
          <w:jc w:val="center"/>
        </w:trPr>
        <w:tc>
          <w:tcPr>
            <w:tcW w:w="1934" w:type="dxa"/>
            <w:gridSpan w:val="2"/>
            <w:tcBorders>
              <w:top w:val="nil"/>
              <w:bottom w:val="nil"/>
            </w:tcBorders>
          </w:tcPr>
          <w:p w14:paraId="0701F5A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38AFF2"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26C2D94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C16C7D3" w14:textId="77777777" w:rsidR="0073344F" w:rsidRPr="00273AA1" w:rsidRDefault="0073344F">
            <w:pPr>
              <w:pStyle w:val="MeasureTableTextLeftAligned"/>
            </w:pPr>
          </w:p>
        </w:tc>
      </w:tr>
      <w:tr w:rsidR="0073344F" w:rsidRPr="00273AA1" w14:paraId="5DB0B810" w14:textId="77777777">
        <w:trPr>
          <w:cantSplit/>
          <w:jc w:val="center"/>
        </w:trPr>
        <w:tc>
          <w:tcPr>
            <w:tcW w:w="1934" w:type="dxa"/>
            <w:gridSpan w:val="2"/>
            <w:tcBorders>
              <w:top w:val="nil"/>
            </w:tcBorders>
          </w:tcPr>
          <w:p w14:paraId="6569F510" w14:textId="77777777" w:rsidR="0073344F" w:rsidRPr="00273AA1" w:rsidRDefault="0073344F">
            <w:pPr>
              <w:pStyle w:val="MeasureTableTextItalic"/>
            </w:pPr>
            <w:r w:rsidRPr="00273AA1">
              <w:t>Legislative reference:</w:t>
            </w:r>
          </w:p>
        </w:tc>
        <w:tc>
          <w:tcPr>
            <w:tcW w:w="5803" w:type="dxa"/>
            <w:gridSpan w:val="8"/>
            <w:tcBorders>
              <w:top w:val="nil"/>
            </w:tcBorders>
          </w:tcPr>
          <w:p w14:paraId="2CEB65E4"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 xml:space="preserve">Subsection 23(6) of the </w:t>
            </w:r>
            <w:r w:rsidRPr="00273AA1">
              <w:rPr>
                <w:rFonts w:ascii="Arial" w:hAnsi="Arial" w:cs="Arial"/>
                <w:i/>
                <w:iCs/>
                <w:color w:val="000000"/>
                <w:sz w:val="16"/>
                <w:szCs w:val="16"/>
              </w:rPr>
              <w:t>Income Tax Rates Act 1986</w:t>
            </w:r>
          </w:p>
        </w:tc>
      </w:tr>
    </w:tbl>
    <w:p w14:paraId="5F922EA7" w14:textId="77777777" w:rsidR="0073344F" w:rsidRPr="00273AA1" w:rsidRDefault="0073344F" w:rsidP="0073344F">
      <w:pPr>
        <w:pStyle w:val="MeasureTableHeading"/>
      </w:pPr>
    </w:p>
    <w:p w14:paraId="0614ABA4" w14:textId="6A6CBC2D" w:rsidR="0073344F" w:rsidRPr="00273AA1" w:rsidRDefault="0073344F" w:rsidP="0073344F">
      <w:r w:rsidRPr="00273AA1">
        <w:t>The benchmark tax treatment is that income tax is paid on the taxable income of a company for an income year at the applicable company tax rate. However, the rate of income tax payable by a not</w:t>
      </w:r>
      <w:r w:rsidR="003F625B">
        <w:noBreakHyphen/>
      </w:r>
      <w:r w:rsidRPr="00273AA1">
        <w:t>for</w:t>
      </w:r>
      <w:r w:rsidR="003F625B">
        <w:noBreakHyphen/>
      </w:r>
      <w:r w:rsidRPr="00273AA1">
        <w:t>profit company</w:t>
      </w:r>
      <w:bookmarkStart w:id="114" w:name="_Hlk93418262"/>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bookmarkEnd w:id="114"/>
      <w:r w:rsidRPr="00273AA1">
        <w:t xml:space="preserve"> that has a taxable income not exceeding $416 in a given income year is nil. Income tax is payable at a rate of 55 per cent on taxable income greater than $416 until the not</w:t>
      </w:r>
      <w:r w:rsidR="003F625B">
        <w:noBreakHyphen/>
      </w:r>
      <w:r w:rsidRPr="00273AA1">
        <w:t>for</w:t>
      </w:r>
      <w:r w:rsidR="003F625B">
        <w:noBreakHyphen/>
      </w:r>
      <w:r w:rsidRPr="00273AA1">
        <w:t>profit company</w:t>
      </w:r>
      <w:r w:rsidR="003F625B">
        <w:t>’</w:t>
      </w:r>
      <w:r w:rsidRPr="00273AA1">
        <w:t>s effective company tax rate reaches its applicable company tax rate. When its taxable income has exceeded that level (for example, in 2021</w:t>
      </w:r>
      <w:r w:rsidR="00872D69">
        <w:t>–</w:t>
      </w:r>
      <w:r w:rsidRPr="00273AA1">
        <w:t>22 and later years, the threshold is $762 for base rate entities or $915 for other companies), the applicable company tax rate is applied on the not</w:t>
      </w:r>
      <w:r w:rsidR="003F625B">
        <w:noBreakHyphen/>
      </w:r>
      <w:r w:rsidRPr="00273AA1">
        <w:t>for</w:t>
      </w:r>
      <w:r w:rsidR="003F625B">
        <w:noBreakHyphen/>
      </w:r>
      <w:r w:rsidRPr="00273AA1">
        <w:t>profit company</w:t>
      </w:r>
      <w:r w:rsidR="003F625B">
        <w:t>’</w:t>
      </w:r>
      <w:r w:rsidRPr="00273AA1">
        <w:t>s entire taxable income.</w:t>
      </w:r>
    </w:p>
    <w:p w14:paraId="6209666D" w14:textId="77777777" w:rsidR="0073344F" w:rsidRPr="00273AA1" w:rsidRDefault="0073344F" w:rsidP="00252E05">
      <w:pPr>
        <w:pStyle w:val="Heading4"/>
      </w:pPr>
      <w:r w:rsidRPr="00273AA1">
        <w:t>B65</w:t>
      </w:r>
      <w:r w:rsidRPr="00273AA1">
        <w:tab/>
        <w:t>Philanthropy – refund of franking credits for certain income tax exempt philanthropic entities</w:t>
      </w:r>
    </w:p>
    <w:p w14:paraId="1DAB581D" w14:textId="2E18372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AF49780" w14:textId="77777777">
        <w:trPr>
          <w:cantSplit/>
          <w:jc w:val="center"/>
        </w:trPr>
        <w:tc>
          <w:tcPr>
            <w:tcW w:w="967" w:type="dxa"/>
            <w:tcBorders>
              <w:top w:val="single" w:sz="2" w:space="0" w:color="auto"/>
              <w:bottom w:val="single" w:sz="2" w:space="0" w:color="auto"/>
            </w:tcBorders>
          </w:tcPr>
          <w:p w14:paraId="51601552" w14:textId="30919CC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E1EBAE3" w14:textId="03D9CC5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BF476F9" w14:textId="7F36C2B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C85067F" w14:textId="27E893C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6572062" w14:textId="1B08618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7823F2C" w14:textId="109C62C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ABE404B" w14:textId="7B54AA3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FB557C2" w14:textId="38423ADC" w:rsidR="0073344F" w:rsidRPr="00273AA1" w:rsidRDefault="0073344F">
            <w:pPr>
              <w:pStyle w:val="MeasureTableTextRightAligned"/>
            </w:pPr>
            <w:r w:rsidRPr="00273AA1">
              <w:t>2026</w:t>
            </w:r>
            <w:r w:rsidR="003F625B">
              <w:noBreakHyphen/>
            </w:r>
            <w:r w:rsidRPr="00273AA1">
              <w:t>27</w:t>
            </w:r>
          </w:p>
        </w:tc>
      </w:tr>
      <w:tr w:rsidR="0073344F" w:rsidRPr="00273AA1" w14:paraId="07BF9762" w14:textId="77777777">
        <w:trPr>
          <w:cantSplit/>
          <w:jc w:val="center"/>
        </w:trPr>
        <w:tc>
          <w:tcPr>
            <w:tcW w:w="967" w:type="dxa"/>
            <w:tcBorders>
              <w:top w:val="single" w:sz="2" w:space="0" w:color="auto"/>
              <w:bottom w:val="single" w:sz="2" w:space="0" w:color="auto"/>
            </w:tcBorders>
          </w:tcPr>
          <w:p w14:paraId="2464E42A" w14:textId="77777777" w:rsidR="0073344F" w:rsidRPr="00273AA1" w:rsidRDefault="0073344F">
            <w:pPr>
              <w:pStyle w:val="MeasureTableTextRightAligned"/>
            </w:pPr>
            <w:r w:rsidRPr="00273AA1">
              <w:t>2,095</w:t>
            </w:r>
          </w:p>
        </w:tc>
        <w:tc>
          <w:tcPr>
            <w:tcW w:w="967" w:type="dxa"/>
            <w:tcBorders>
              <w:top w:val="single" w:sz="2" w:space="0" w:color="auto"/>
              <w:bottom w:val="single" w:sz="2" w:space="0" w:color="auto"/>
            </w:tcBorders>
          </w:tcPr>
          <w:p w14:paraId="4D91F0DB" w14:textId="77777777" w:rsidR="0073344F" w:rsidRPr="00273AA1" w:rsidRDefault="0073344F">
            <w:pPr>
              <w:pStyle w:val="MeasureTableTextRightAligned"/>
            </w:pPr>
            <w:r w:rsidRPr="00273AA1">
              <w:t>1,040</w:t>
            </w:r>
          </w:p>
        </w:tc>
        <w:tc>
          <w:tcPr>
            <w:tcW w:w="967" w:type="dxa"/>
            <w:tcBorders>
              <w:top w:val="single" w:sz="2" w:space="0" w:color="auto"/>
              <w:bottom w:val="single" w:sz="2" w:space="0" w:color="auto"/>
            </w:tcBorders>
            <w:vAlign w:val="bottom"/>
          </w:tcPr>
          <w:p w14:paraId="72D1D3FA" w14:textId="77777777" w:rsidR="0073344F" w:rsidRPr="00273AA1" w:rsidRDefault="0073344F">
            <w:pPr>
              <w:pStyle w:val="MeasureTableTextRightAligned"/>
            </w:pPr>
            <w:r w:rsidRPr="00273AA1">
              <w:t>900</w:t>
            </w:r>
          </w:p>
        </w:tc>
        <w:tc>
          <w:tcPr>
            <w:tcW w:w="967" w:type="dxa"/>
            <w:tcBorders>
              <w:top w:val="single" w:sz="2" w:space="0" w:color="auto"/>
              <w:bottom w:val="single" w:sz="2" w:space="0" w:color="auto"/>
            </w:tcBorders>
            <w:vAlign w:val="bottom"/>
          </w:tcPr>
          <w:p w14:paraId="76BE168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732ADB"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E40107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AC47747"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E20B4A9" w14:textId="77777777" w:rsidR="0073344F" w:rsidRPr="00273AA1" w:rsidRDefault="0073344F">
            <w:pPr>
              <w:pStyle w:val="MeasureTableTextRightAligned"/>
            </w:pPr>
            <w:r w:rsidRPr="00273AA1">
              <w:t>*</w:t>
            </w:r>
          </w:p>
        </w:tc>
      </w:tr>
      <w:tr w:rsidR="0073344F" w:rsidRPr="00273AA1" w14:paraId="5BE6E7E1" w14:textId="77777777">
        <w:trPr>
          <w:cantSplit/>
          <w:jc w:val="center"/>
        </w:trPr>
        <w:tc>
          <w:tcPr>
            <w:tcW w:w="1934" w:type="dxa"/>
            <w:gridSpan w:val="2"/>
            <w:tcBorders>
              <w:top w:val="single" w:sz="2" w:space="0" w:color="auto"/>
              <w:bottom w:val="nil"/>
            </w:tcBorders>
          </w:tcPr>
          <w:p w14:paraId="5C1F31D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3C8CC05" w14:textId="77777777" w:rsidR="0073344F" w:rsidRPr="00273AA1" w:rsidRDefault="0073344F">
            <w:pPr>
              <w:pStyle w:val="MeasureTableTextLeftAligned"/>
            </w:pPr>
            <w:r w:rsidRPr="00273AA1">
              <w:t>Rebate</w:t>
            </w:r>
          </w:p>
        </w:tc>
        <w:tc>
          <w:tcPr>
            <w:tcW w:w="1500" w:type="dxa"/>
            <w:gridSpan w:val="2"/>
            <w:tcBorders>
              <w:top w:val="single" w:sz="2" w:space="0" w:color="auto"/>
              <w:bottom w:val="nil"/>
            </w:tcBorders>
          </w:tcPr>
          <w:p w14:paraId="3947A266" w14:textId="1B70668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C2E00F1" w14:textId="77777777" w:rsidR="0073344F" w:rsidRPr="00273AA1" w:rsidRDefault="0073344F">
            <w:pPr>
              <w:pStyle w:val="MeasureTableTextLeftAligned"/>
            </w:pPr>
            <w:r w:rsidRPr="00273AA1">
              <w:t>B62</w:t>
            </w:r>
          </w:p>
        </w:tc>
      </w:tr>
      <w:tr w:rsidR="0073344F" w:rsidRPr="00273AA1" w14:paraId="0F2452F4" w14:textId="77777777">
        <w:trPr>
          <w:cantSplit/>
          <w:jc w:val="center"/>
        </w:trPr>
        <w:tc>
          <w:tcPr>
            <w:tcW w:w="1934" w:type="dxa"/>
            <w:gridSpan w:val="2"/>
            <w:tcBorders>
              <w:top w:val="nil"/>
              <w:bottom w:val="nil"/>
            </w:tcBorders>
          </w:tcPr>
          <w:p w14:paraId="445A83C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F7DFF05"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7FAD5694" w14:textId="77777777" w:rsidR="0073344F" w:rsidRPr="00273AA1" w:rsidRDefault="0073344F">
            <w:pPr>
              <w:pStyle w:val="MeasureTableTextItalic"/>
            </w:pPr>
            <w:r w:rsidRPr="00273AA1">
              <w:t>* Category</w:t>
            </w:r>
          </w:p>
        </w:tc>
        <w:tc>
          <w:tcPr>
            <w:tcW w:w="1124" w:type="dxa"/>
            <w:gridSpan w:val="2"/>
            <w:tcBorders>
              <w:top w:val="nil"/>
              <w:bottom w:val="nil"/>
            </w:tcBorders>
          </w:tcPr>
          <w:p w14:paraId="37DF5DF5" w14:textId="77777777" w:rsidR="0073344F" w:rsidRPr="00273AA1" w:rsidRDefault="0073344F">
            <w:pPr>
              <w:pStyle w:val="MeasureTableTextLeftAligned"/>
            </w:pPr>
            <w:r w:rsidRPr="00273AA1">
              <w:t>4+</w:t>
            </w:r>
          </w:p>
        </w:tc>
      </w:tr>
      <w:tr w:rsidR="0073344F" w:rsidRPr="00273AA1" w14:paraId="66542078" w14:textId="77777777">
        <w:trPr>
          <w:cantSplit/>
          <w:jc w:val="center"/>
        </w:trPr>
        <w:tc>
          <w:tcPr>
            <w:tcW w:w="1934" w:type="dxa"/>
            <w:gridSpan w:val="2"/>
            <w:tcBorders>
              <w:top w:val="nil"/>
              <w:bottom w:val="nil"/>
            </w:tcBorders>
          </w:tcPr>
          <w:p w14:paraId="7F8F110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E8D8187" w14:textId="77777777" w:rsidR="0073344F" w:rsidRPr="00273AA1" w:rsidRDefault="0073344F">
            <w:pPr>
              <w:pStyle w:val="MeasureTableTextLeftAligned"/>
            </w:pPr>
            <w:r w:rsidRPr="00273AA1">
              <w:t>1 July 2000</w:t>
            </w:r>
          </w:p>
        </w:tc>
        <w:tc>
          <w:tcPr>
            <w:tcW w:w="1500" w:type="dxa"/>
            <w:gridSpan w:val="2"/>
            <w:tcBorders>
              <w:top w:val="nil"/>
              <w:bottom w:val="nil"/>
            </w:tcBorders>
          </w:tcPr>
          <w:p w14:paraId="05AEEA3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25D09F7" w14:textId="77777777" w:rsidR="0073344F" w:rsidRPr="00273AA1" w:rsidRDefault="0073344F">
            <w:pPr>
              <w:pStyle w:val="MeasureTableTextLeftAligned"/>
            </w:pPr>
          </w:p>
        </w:tc>
      </w:tr>
      <w:tr w:rsidR="0073344F" w:rsidRPr="00273AA1" w14:paraId="0AD132C7" w14:textId="77777777">
        <w:trPr>
          <w:cantSplit/>
          <w:jc w:val="center"/>
        </w:trPr>
        <w:tc>
          <w:tcPr>
            <w:tcW w:w="1934" w:type="dxa"/>
            <w:gridSpan w:val="2"/>
            <w:tcBorders>
              <w:top w:val="nil"/>
            </w:tcBorders>
          </w:tcPr>
          <w:p w14:paraId="446E9055" w14:textId="77777777" w:rsidR="0073344F" w:rsidRPr="00273AA1" w:rsidRDefault="0073344F">
            <w:pPr>
              <w:pStyle w:val="MeasureTableTextItalic"/>
            </w:pPr>
            <w:r w:rsidRPr="00273AA1">
              <w:t>Legislative reference:</w:t>
            </w:r>
          </w:p>
        </w:tc>
        <w:tc>
          <w:tcPr>
            <w:tcW w:w="5803" w:type="dxa"/>
            <w:gridSpan w:val="8"/>
            <w:tcBorders>
              <w:top w:val="nil"/>
            </w:tcBorders>
          </w:tcPr>
          <w:p w14:paraId="60A3E691" w14:textId="55D16C6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207</w:t>
            </w:r>
            <w:r w:rsidR="003F625B">
              <w:rPr>
                <w:rFonts w:ascii="Arial" w:hAnsi="Arial" w:cs="Arial"/>
                <w:color w:val="000000"/>
                <w:sz w:val="16"/>
                <w:szCs w:val="16"/>
              </w:rPr>
              <w:noBreakHyphen/>
            </w:r>
            <w:r w:rsidRPr="00273AA1">
              <w:rPr>
                <w:rFonts w:ascii="Arial" w:hAnsi="Arial" w:cs="Arial"/>
                <w:color w:val="000000"/>
                <w:sz w:val="16"/>
                <w:szCs w:val="16"/>
              </w:rPr>
              <w:t xml:space="preserve">E of the </w:t>
            </w:r>
            <w:r w:rsidRPr="00273AA1">
              <w:rPr>
                <w:rFonts w:ascii="Arial" w:hAnsi="Arial" w:cs="Arial"/>
                <w:i/>
                <w:iCs/>
                <w:color w:val="000000"/>
                <w:sz w:val="16"/>
                <w:szCs w:val="16"/>
              </w:rPr>
              <w:t>Income Tax Assessment Act 1997</w:t>
            </w:r>
          </w:p>
        </w:tc>
      </w:tr>
    </w:tbl>
    <w:p w14:paraId="1695B790" w14:textId="77777777" w:rsidR="0073344F" w:rsidRPr="00273AA1" w:rsidRDefault="0073344F" w:rsidP="0073344F">
      <w:pPr>
        <w:pStyle w:val="MeasureTableHeading"/>
      </w:pPr>
    </w:p>
    <w:p w14:paraId="08AFDCCB" w14:textId="15A1A7A8" w:rsidR="0073344F" w:rsidRPr="00273AA1" w:rsidRDefault="0073344F" w:rsidP="0073344F">
      <w:r w:rsidRPr="00273AA1">
        <w:t>Entities that are not subject to Australian tax generally cannot benefit from franking credits on distributions from Australian companies. However, entities that are endorsed as income tax exempt charities</w:t>
      </w:r>
      <w:r w:rsidRPr="00273AA1">
        <w:fldChar w:fldCharType="begin"/>
      </w:r>
      <w:r w:rsidRPr="00273AA1">
        <w:instrText xml:space="preserve"> XE </w:instrText>
      </w:r>
      <w:r w:rsidR="003F625B">
        <w:instrText>“</w:instrText>
      </w:r>
      <w:r w:rsidRPr="00273AA1">
        <w:instrText>Charitable institutions</w:instrText>
      </w:r>
      <w:r w:rsidR="003F625B">
        <w:instrText>”</w:instrText>
      </w:r>
      <w:r w:rsidRPr="00273AA1">
        <w:fldChar w:fldCharType="end"/>
      </w:r>
      <w:r w:rsidRPr="00273AA1">
        <w:t xml:space="preserve"> or income tax exempt deductible gift recipients</w:t>
      </w:r>
      <w:r w:rsidRPr="00273AA1">
        <w:fldChar w:fldCharType="begin"/>
      </w:r>
      <w:r w:rsidRPr="00273AA1">
        <w:instrText xml:space="preserve"> XE </w:instrText>
      </w:r>
      <w:r w:rsidR="003F625B">
        <w:instrText>“</w:instrText>
      </w:r>
      <w:r w:rsidRPr="00273AA1">
        <w:instrText>Deductible gift recipients</w:instrText>
      </w:r>
      <w:r w:rsidR="003F625B">
        <w:instrText>”</w:instrText>
      </w:r>
      <w:r w:rsidRPr="00273AA1">
        <w:fldChar w:fldCharType="end"/>
      </w:r>
      <w:r w:rsidRPr="00273AA1">
        <w:t xml:space="preserve"> are able to claim a refund of franking credits</w:t>
      </w:r>
      <w:r w:rsidRPr="00273AA1">
        <w:fldChar w:fldCharType="begin"/>
      </w:r>
      <w:r w:rsidRPr="00273AA1">
        <w:instrText xml:space="preserve"> XE </w:instrText>
      </w:r>
      <w:r w:rsidR="003F625B">
        <w:instrText>“</w:instrText>
      </w:r>
      <w:r w:rsidRPr="00273AA1">
        <w:instrText>Franking credits</w:instrText>
      </w:r>
      <w:r w:rsidR="003F625B">
        <w:instrText>”</w:instrText>
      </w:r>
      <w:r w:rsidRPr="00273AA1">
        <w:instrText xml:space="preserve"> </w:instrText>
      </w:r>
      <w:r w:rsidRPr="00273AA1">
        <w:fldChar w:fldCharType="end"/>
      </w:r>
      <w:r w:rsidRPr="00273AA1">
        <w:t xml:space="preserve"> on distributions from Australian companies.</w:t>
      </w:r>
    </w:p>
    <w:p w14:paraId="5DB6042D" w14:textId="77777777" w:rsidR="0073344F" w:rsidRPr="00273AA1" w:rsidRDefault="0073344F" w:rsidP="00252E05">
      <w:pPr>
        <w:pStyle w:val="Heading4"/>
      </w:pPr>
      <w:r w:rsidRPr="00273AA1">
        <w:lastRenderedPageBreak/>
        <w:t>B66</w:t>
      </w:r>
      <w:r w:rsidRPr="00273AA1">
        <w:tab/>
        <w:t>Tax exemption for small and medium credit unions</w:t>
      </w:r>
    </w:p>
    <w:p w14:paraId="2ACB278A" w14:textId="7A3446F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CF251A4" w14:textId="77777777">
        <w:trPr>
          <w:cantSplit/>
          <w:jc w:val="center"/>
        </w:trPr>
        <w:tc>
          <w:tcPr>
            <w:tcW w:w="967" w:type="dxa"/>
            <w:tcBorders>
              <w:top w:val="single" w:sz="2" w:space="0" w:color="auto"/>
              <w:bottom w:val="single" w:sz="2" w:space="0" w:color="auto"/>
            </w:tcBorders>
          </w:tcPr>
          <w:p w14:paraId="4EB88FE8" w14:textId="4FB5454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97588A8" w14:textId="55803D2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D08528C" w14:textId="6600D96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353A391" w14:textId="3959A2A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AB6E24B" w14:textId="3B254F3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514314F" w14:textId="6B9095C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2B48A46" w14:textId="3390D32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32992D1" w14:textId="2DFFD477" w:rsidR="0073344F" w:rsidRPr="00273AA1" w:rsidRDefault="0073344F">
            <w:pPr>
              <w:pStyle w:val="MeasureTableTextRightAligned"/>
            </w:pPr>
            <w:r w:rsidRPr="00273AA1">
              <w:t>2026</w:t>
            </w:r>
            <w:r w:rsidR="003F625B">
              <w:noBreakHyphen/>
            </w:r>
            <w:r w:rsidRPr="00273AA1">
              <w:t>27</w:t>
            </w:r>
          </w:p>
        </w:tc>
      </w:tr>
      <w:tr w:rsidR="0073344F" w:rsidRPr="00273AA1" w14:paraId="1A7CFC08" w14:textId="77777777">
        <w:trPr>
          <w:cantSplit/>
          <w:jc w:val="center"/>
        </w:trPr>
        <w:tc>
          <w:tcPr>
            <w:tcW w:w="967" w:type="dxa"/>
            <w:tcBorders>
              <w:top w:val="single" w:sz="2" w:space="0" w:color="auto"/>
              <w:bottom w:val="single" w:sz="2" w:space="0" w:color="auto"/>
            </w:tcBorders>
          </w:tcPr>
          <w:p w14:paraId="1732C1D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14336F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AA05DB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539552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385BC07"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C8B04C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C421A0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EED8E68" w14:textId="77777777" w:rsidR="0073344F" w:rsidRPr="00273AA1" w:rsidRDefault="0073344F">
            <w:pPr>
              <w:pStyle w:val="MeasureTableTextRightAligned"/>
            </w:pPr>
            <w:r w:rsidRPr="00273AA1">
              <w:t>..</w:t>
            </w:r>
          </w:p>
        </w:tc>
      </w:tr>
      <w:tr w:rsidR="0073344F" w:rsidRPr="00273AA1" w14:paraId="312B7941" w14:textId="77777777">
        <w:trPr>
          <w:cantSplit/>
          <w:jc w:val="center"/>
        </w:trPr>
        <w:tc>
          <w:tcPr>
            <w:tcW w:w="1934" w:type="dxa"/>
            <w:gridSpan w:val="2"/>
            <w:tcBorders>
              <w:top w:val="single" w:sz="2" w:space="0" w:color="auto"/>
              <w:bottom w:val="nil"/>
            </w:tcBorders>
          </w:tcPr>
          <w:p w14:paraId="47DD86F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89067B6"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6E775C0" w14:textId="2C0F310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89D2F47" w14:textId="77777777" w:rsidR="0073344F" w:rsidRPr="00273AA1" w:rsidRDefault="0073344F">
            <w:pPr>
              <w:pStyle w:val="MeasureTableTextLeftAligned"/>
            </w:pPr>
            <w:r w:rsidRPr="00273AA1">
              <w:t>B63</w:t>
            </w:r>
          </w:p>
        </w:tc>
      </w:tr>
      <w:tr w:rsidR="0073344F" w:rsidRPr="00273AA1" w14:paraId="02A8B211" w14:textId="77777777">
        <w:trPr>
          <w:cantSplit/>
          <w:jc w:val="center"/>
        </w:trPr>
        <w:tc>
          <w:tcPr>
            <w:tcW w:w="1934" w:type="dxa"/>
            <w:gridSpan w:val="2"/>
            <w:tcBorders>
              <w:top w:val="nil"/>
              <w:bottom w:val="nil"/>
            </w:tcBorders>
          </w:tcPr>
          <w:p w14:paraId="6BD790D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7DDA82F"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D89DF94" w14:textId="77777777" w:rsidR="0073344F" w:rsidRPr="00273AA1" w:rsidRDefault="0073344F">
            <w:pPr>
              <w:pStyle w:val="MeasureTableTextItalic"/>
            </w:pPr>
          </w:p>
        </w:tc>
        <w:tc>
          <w:tcPr>
            <w:tcW w:w="1124" w:type="dxa"/>
            <w:gridSpan w:val="2"/>
            <w:tcBorders>
              <w:top w:val="nil"/>
              <w:bottom w:val="nil"/>
            </w:tcBorders>
          </w:tcPr>
          <w:p w14:paraId="4D52F5B3" w14:textId="77777777" w:rsidR="0073344F" w:rsidRPr="00273AA1" w:rsidRDefault="0073344F">
            <w:pPr>
              <w:pStyle w:val="MeasureTableTextLeftAligned"/>
            </w:pPr>
          </w:p>
        </w:tc>
      </w:tr>
      <w:tr w:rsidR="0073344F" w:rsidRPr="00273AA1" w14:paraId="52E792B9" w14:textId="77777777">
        <w:trPr>
          <w:cantSplit/>
          <w:jc w:val="center"/>
        </w:trPr>
        <w:tc>
          <w:tcPr>
            <w:tcW w:w="1934" w:type="dxa"/>
            <w:gridSpan w:val="2"/>
            <w:tcBorders>
              <w:top w:val="nil"/>
              <w:bottom w:val="nil"/>
            </w:tcBorders>
          </w:tcPr>
          <w:p w14:paraId="1CC3E81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2AB200F"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19F9B34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B6027E7" w14:textId="77777777" w:rsidR="0073344F" w:rsidRPr="00273AA1" w:rsidRDefault="0073344F">
            <w:pPr>
              <w:pStyle w:val="MeasureTableTextLeftAligned"/>
            </w:pPr>
          </w:p>
        </w:tc>
      </w:tr>
      <w:tr w:rsidR="0073344F" w:rsidRPr="00273AA1" w14:paraId="67F5EDFF" w14:textId="77777777">
        <w:trPr>
          <w:cantSplit/>
          <w:jc w:val="center"/>
        </w:trPr>
        <w:tc>
          <w:tcPr>
            <w:tcW w:w="1934" w:type="dxa"/>
            <w:gridSpan w:val="2"/>
            <w:tcBorders>
              <w:top w:val="nil"/>
            </w:tcBorders>
          </w:tcPr>
          <w:p w14:paraId="18F499D4" w14:textId="77777777" w:rsidR="0073344F" w:rsidRPr="00273AA1" w:rsidRDefault="0073344F">
            <w:pPr>
              <w:pStyle w:val="MeasureTableTextItalic"/>
            </w:pPr>
            <w:r w:rsidRPr="00273AA1">
              <w:t>Legislative reference:</w:t>
            </w:r>
          </w:p>
        </w:tc>
        <w:tc>
          <w:tcPr>
            <w:tcW w:w="5803" w:type="dxa"/>
            <w:gridSpan w:val="8"/>
            <w:tcBorders>
              <w:top w:val="nil"/>
            </w:tcBorders>
          </w:tcPr>
          <w:p w14:paraId="7ABE0C97"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Sections 6H and 23G of the </w:t>
            </w:r>
            <w:r w:rsidRPr="00273AA1">
              <w:rPr>
                <w:rFonts w:ascii="Arial" w:hAnsi="Arial" w:cs="Arial"/>
                <w:i/>
                <w:iCs/>
                <w:color w:val="000000"/>
                <w:sz w:val="16"/>
                <w:szCs w:val="16"/>
              </w:rPr>
              <w:t>Income Tax Assessment Act 1936</w:t>
            </w:r>
            <w:r w:rsidRPr="00273AA1">
              <w:rPr>
                <w:rFonts w:ascii="Arial" w:hAnsi="Arial" w:cs="Arial"/>
                <w:i/>
                <w:iCs/>
                <w:color w:val="000000"/>
                <w:sz w:val="16"/>
                <w:szCs w:val="16"/>
              </w:rPr>
              <w:br/>
            </w:r>
            <w:r w:rsidRPr="00273AA1">
              <w:rPr>
                <w:rFonts w:ascii="Microsoft Sans Serif" w:hAnsi="Microsoft Sans Serif" w:cs="Microsoft Sans Serif"/>
                <w:sz w:val="17"/>
                <w:szCs w:val="17"/>
              </w:rPr>
              <w:t xml:space="preserve">Subsection 23(7) of the </w:t>
            </w:r>
            <w:r w:rsidRPr="00273AA1">
              <w:rPr>
                <w:rFonts w:ascii="Arial" w:hAnsi="Arial" w:cs="Arial"/>
                <w:i/>
                <w:iCs/>
                <w:color w:val="000000"/>
                <w:sz w:val="16"/>
                <w:szCs w:val="16"/>
              </w:rPr>
              <w:t>Income Tax Rates Act 1986</w:t>
            </w:r>
          </w:p>
        </w:tc>
      </w:tr>
    </w:tbl>
    <w:p w14:paraId="60B83444" w14:textId="77777777" w:rsidR="0073344F" w:rsidRPr="00273AA1" w:rsidRDefault="0073344F" w:rsidP="0073344F">
      <w:pPr>
        <w:pStyle w:val="MeasureTableHeading"/>
      </w:pPr>
    </w:p>
    <w:p w14:paraId="15B9EC5F" w14:textId="41C5CD11" w:rsidR="0073344F" w:rsidRPr="00273AA1" w:rsidRDefault="0073344F" w:rsidP="0073344F">
      <w:r w:rsidRPr="00273AA1">
        <w:t xml:space="preserve">The benchmark tax treatment is that interest derived from loans is assessable and taxed at the applicable tax rate for the entity. However, recognised small credit unions </w:t>
      </w:r>
      <w:r w:rsidRPr="00273AA1">
        <w:fldChar w:fldCharType="begin"/>
      </w:r>
      <w:r w:rsidRPr="00273AA1">
        <w:instrText xml:space="preserve"> XE </w:instrText>
      </w:r>
      <w:r w:rsidR="003F625B">
        <w:instrText>“</w:instrText>
      </w:r>
      <w:r w:rsidRPr="00273AA1">
        <w:instrText>Credit unions</w:instrText>
      </w:r>
      <w:r w:rsidR="003F625B">
        <w:instrText>”</w:instrText>
      </w:r>
      <w:r w:rsidRPr="00273AA1">
        <w:instrText xml:space="preserve"> </w:instrText>
      </w:r>
      <w:r w:rsidRPr="00273AA1">
        <w:fldChar w:fldCharType="end"/>
      </w:r>
      <w:r w:rsidRPr="00273AA1">
        <w:t xml:space="preserve">are exempt from tax on interest derived from loans to members. </w:t>
      </w:r>
    </w:p>
    <w:p w14:paraId="18ADBFEC" w14:textId="77777777" w:rsidR="0073344F" w:rsidRPr="00273AA1" w:rsidRDefault="0073344F" w:rsidP="0073344F">
      <w:r w:rsidRPr="00273AA1">
        <w:t>Recognised medium credit unions are subject to an effective tax rate based on a sliding scale according to their level of taxable income.</w:t>
      </w:r>
    </w:p>
    <w:p w14:paraId="5CA8782E" w14:textId="77777777" w:rsidR="0073344F" w:rsidRPr="00273AA1" w:rsidRDefault="0073344F" w:rsidP="00252E05">
      <w:pPr>
        <w:pStyle w:val="Heading4"/>
      </w:pPr>
      <w:r w:rsidRPr="00273AA1">
        <w:t>B67</w:t>
      </w:r>
      <w:r w:rsidRPr="00273AA1">
        <w:tab/>
        <w:t>Tax incentives for Venture Capital Limited Partnerships and Early Stage Venture Capital Limited Partnerships</w:t>
      </w:r>
    </w:p>
    <w:p w14:paraId="4617666F" w14:textId="4BA414B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A020E33" w14:textId="77777777">
        <w:trPr>
          <w:cantSplit/>
          <w:jc w:val="center"/>
        </w:trPr>
        <w:tc>
          <w:tcPr>
            <w:tcW w:w="967" w:type="dxa"/>
            <w:tcBorders>
              <w:top w:val="single" w:sz="2" w:space="0" w:color="auto"/>
              <w:bottom w:val="single" w:sz="2" w:space="0" w:color="auto"/>
            </w:tcBorders>
          </w:tcPr>
          <w:p w14:paraId="0AC1957B" w14:textId="6220B1D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F904B67" w14:textId="33B6F96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DA97F58" w14:textId="55D331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870D0B" w14:textId="417E065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A0C09B4" w14:textId="3FD9831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ADD2CC3" w14:textId="349D5FA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20AFDBF" w14:textId="186AE11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AB5581D" w14:textId="46C6CB9D" w:rsidR="0073344F" w:rsidRPr="00273AA1" w:rsidRDefault="0073344F">
            <w:pPr>
              <w:pStyle w:val="MeasureTableTextRightAligned"/>
            </w:pPr>
            <w:r w:rsidRPr="00273AA1">
              <w:t>2026</w:t>
            </w:r>
            <w:r w:rsidR="003F625B">
              <w:noBreakHyphen/>
            </w:r>
            <w:r w:rsidRPr="00273AA1">
              <w:t>27</w:t>
            </w:r>
          </w:p>
        </w:tc>
      </w:tr>
      <w:tr w:rsidR="0073344F" w:rsidRPr="00273AA1" w14:paraId="04B672F4" w14:textId="77777777">
        <w:trPr>
          <w:cantSplit/>
          <w:jc w:val="center"/>
        </w:trPr>
        <w:tc>
          <w:tcPr>
            <w:tcW w:w="967" w:type="dxa"/>
            <w:tcBorders>
              <w:top w:val="single" w:sz="2" w:space="0" w:color="auto"/>
              <w:bottom w:val="single" w:sz="2" w:space="0" w:color="auto"/>
            </w:tcBorders>
          </w:tcPr>
          <w:p w14:paraId="6BE7A72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1052B5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E5D435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EC143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CFD4F2"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92941C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CC239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87D29B9" w14:textId="77777777" w:rsidR="0073344F" w:rsidRPr="00273AA1" w:rsidRDefault="0073344F">
            <w:pPr>
              <w:pStyle w:val="MeasureTableTextRightAligned"/>
            </w:pPr>
            <w:r w:rsidRPr="00273AA1">
              <w:t>*</w:t>
            </w:r>
          </w:p>
        </w:tc>
      </w:tr>
      <w:tr w:rsidR="0073344F" w:rsidRPr="00273AA1" w14:paraId="2370227A" w14:textId="77777777">
        <w:trPr>
          <w:cantSplit/>
          <w:jc w:val="center"/>
        </w:trPr>
        <w:tc>
          <w:tcPr>
            <w:tcW w:w="1934" w:type="dxa"/>
            <w:gridSpan w:val="2"/>
            <w:tcBorders>
              <w:top w:val="single" w:sz="2" w:space="0" w:color="auto"/>
              <w:bottom w:val="nil"/>
            </w:tcBorders>
          </w:tcPr>
          <w:p w14:paraId="6664BED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1F989BB" w14:textId="77777777" w:rsidR="0073344F" w:rsidRPr="00273AA1" w:rsidRDefault="0073344F">
            <w:pPr>
              <w:pStyle w:val="MeasureTableTextLeftAligned"/>
            </w:pPr>
            <w:r w:rsidRPr="00273AA1">
              <w:t>Exemption, Offset</w:t>
            </w:r>
          </w:p>
        </w:tc>
        <w:tc>
          <w:tcPr>
            <w:tcW w:w="1500" w:type="dxa"/>
            <w:gridSpan w:val="2"/>
            <w:tcBorders>
              <w:top w:val="single" w:sz="2" w:space="0" w:color="auto"/>
              <w:bottom w:val="nil"/>
            </w:tcBorders>
          </w:tcPr>
          <w:p w14:paraId="1D25A60D" w14:textId="28FE418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85FEF67" w14:textId="77777777" w:rsidR="0073344F" w:rsidRPr="00273AA1" w:rsidRDefault="0073344F">
            <w:pPr>
              <w:pStyle w:val="MeasureTableTextLeftAligned"/>
            </w:pPr>
            <w:r w:rsidRPr="00273AA1">
              <w:t>B65</w:t>
            </w:r>
          </w:p>
        </w:tc>
      </w:tr>
      <w:tr w:rsidR="0073344F" w:rsidRPr="00273AA1" w14:paraId="70EA4757" w14:textId="77777777">
        <w:trPr>
          <w:cantSplit/>
          <w:jc w:val="center"/>
        </w:trPr>
        <w:tc>
          <w:tcPr>
            <w:tcW w:w="1934" w:type="dxa"/>
            <w:gridSpan w:val="2"/>
            <w:tcBorders>
              <w:top w:val="nil"/>
              <w:bottom w:val="nil"/>
            </w:tcBorders>
          </w:tcPr>
          <w:p w14:paraId="1FE776E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DC9CB9F"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19559B9" w14:textId="77777777" w:rsidR="0073344F" w:rsidRPr="00273AA1" w:rsidRDefault="0073344F">
            <w:pPr>
              <w:pStyle w:val="MeasureTableTextItalic"/>
            </w:pPr>
            <w:r w:rsidRPr="00273AA1">
              <w:t>* Category</w:t>
            </w:r>
          </w:p>
        </w:tc>
        <w:tc>
          <w:tcPr>
            <w:tcW w:w="1124" w:type="dxa"/>
            <w:gridSpan w:val="2"/>
            <w:tcBorders>
              <w:top w:val="nil"/>
              <w:bottom w:val="nil"/>
            </w:tcBorders>
          </w:tcPr>
          <w:p w14:paraId="299FC235" w14:textId="77777777" w:rsidR="0073344F" w:rsidRPr="00273AA1" w:rsidRDefault="0073344F">
            <w:pPr>
              <w:pStyle w:val="MeasureTableTextLeftAligned"/>
            </w:pPr>
            <w:r w:rsidRPr="00273AA1">
              <w:t>NA</w:t>
            </w:r>
          </w:p>
        </w:tc>
      </w:tr>
      <w:tr w:rsidR="0073344F" w:rsidRPr="00273AA1" w14:paraId="7B47636A" w14:textId="77777777">
        <w:trPr>
          <w:cantSplit/>
          <w:jc w:val="center"/>
        </w:trPr>
        <w:tc>
          <w:tcPr>
            <w:tcW w:w="1934" w:type="dxa"/>
            <w:gridSpan w:val="2"/>
            <w:tcBorders>
              <w:top w:val="nil"/>
              <w:bottom w:val="nil"/>
            </w:tcBorders>
          </w:tcPr>
          <w:p w14:paraId="66BFB78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3EFED70" w14:textId="77777777" w:rsidR="0073344F" w:rsidRPr="00273AA1" w:rsidRDefault="0073344F">
            <w:pPr>
              <w:pStyle w:val="MeasureTableTextLeftAligned"/>
            </w:pPr>
            <w:r w:rsidRPr="00273AA1">
              <w:t>2002 and 2006</w:t>
            </w:r>
          </w:p>
        </w:tc>
        <w:tc>
          <w:tcPr>
            <w:tcW w:w="1500" w:type="dxa"/>
            <w:gridSpan w:val="2"/>
            <w:tcBorders>
              <w:top w:val="nil"/>
              <w:bottom w:val="nil"/>
            </w:tcBorders>
          </w:tcPr>
          <w:p w14:paraId="0674BB2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73C9C5C" w14:textId="77777777" w:rsidR="0073344F" w:rsidRPr="00273AA1" w:rsidRDefault="0073344F">
            <w:pPr>
              <w:pStyle w:val="MeasureTableTextLeftAligned"/>
            </w:pPr>
          </w:p>
        </w:tc>
      </w:tr>
      <w:tr w:rsidR="0073344F" w:rsidRPr="00273AA1" w14:paraId="442691F5" w14:textId="77777777">
        <w:trPr>
          <w:cantSplit/>
          <w:jc w:val="center"/>
        </w:trPr>
        <w:tc>
          <w:tcPr>
            <w:tcW w:w="1934" w:type="dxa"/>
            <w:gridSpan w:val="2"/>
            <w:tcBorders>
              <w:top w:val="nil"/>
            </w:tcBorders>
          </w:tcPr>
          <w:p w14:paraId="7CBDCC38" w14:textId="77777777" w:rsidR="0073344F" w:rsidRPr="00273AA1" w:rsidRDefault="0073344F">
            <w:pPr>
              <w:pStyle w:val="MeasureTableTextItalic"/>
            </w:pPr>
            <w:r w:rsidRPr="00273AA1">
              <w:t>Legislative reference:</w:t>
            </w:r>
          </w:p>
        </w:tc>
        <w:tc>
          <w:tcPr>
            <w:tcW w:w="5803" w:type="dxa"/>
            <w:gridSpan w:val="8"/>
            <w:tcBorders>
              <w:top w:val="nil"/>
            </w:tcBorders>
          </w:tcPr>
          <w:p w14:paraId="18508425"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i/>
                <w:iCs/>
                <w:color w:val="000000"/>
                <w:sz w:val="16"/>
                <w:szCs w:val="16"/>
              </w:rPr>
              <w:t>Venture Capital Act 2002</w:t>
            </w:r>
          </w:p>
          <w:p w14:paraId="63EA4666" w14:textId="634DD9B0"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Sections 26</w:t>
            </w:r>
            <w:r w:rsidR="003F625B">
              <w:rPr>
                <w:rFonts w:ascii="Arial" w:hAnsi="Arial" w:cs="Arial"/>
                <w:color w:val="000000"/>
                <w:sz w:val="16"/>
                <w:szCs w:val="16"/>
              </w:rPr>
              <w:noBreakHyphen/>
            </w:r>
            <w:r w:rsidRPr="00273AA1">
              <w:rPr>
                <w:rFonts w:ascii="Arial" w:hAnsi="Arial" w:cs="Arial"/>
                <w:color w:val="000000"/>
                <w:sz w:val="16"/>
                <w:szCs w:val="16"/>
              </w:rPr>
              <w:t>68, 51</w:t>
            </w:r>
            <w:r w:rsidR="003F625B">
              <w:rPr>
                <w:rFonts w:ascii="Arial" w:hAnsi="Arial" w:cs="Arial"/>
                <w:color w:val="000000"/>
                <w:sz w:val="16"/>
                <w:szCs w:val="16"/>
              </w:rPr>
              <w:noBreakHyphen/>
            </w:r>
            <w:r w:rsidRPr="00273AA1">
              <w:rPr>
                <w:rFonts w:ascii="Arial" w:hAnsi="Arial" w:cs="Arial"/>
                <w:color w:val="000000"/>
                <w:sz w:val="16"/>
                <w:szCs w:val="16"/>
              </w:rPr>
              <w:t>52 and 51</w:t>
            </w:r>
            <w:r w:rsidR="003F625B">
              <w:rPr>
                <w:rFonts w:ascii="Arial" w:hAnsi="Arial" w:cs="Arial"/>
                <w:color w:val="000000"/>
                <w:sz w:val="16"/>
                <w:szCs w:val="16"/>
              </w:rPr>
              <w:noBreakHyphen/>
            </w:r>
            <w:r w:rsidRPr="00273AA1">
              <w:rPr>
                <w:rFonts w:ascii="Arial" w:hAnsi="Arial" w:cs="Arial"/>
                <w:color w:val="000000"/>
                <w:sz w:val="16"/>
                <w:szCs w:val="16"/>
              </w:rPr>
              <w:t>54 and Subdivisions 118</w:t>
            </w:r>
            <w:r w:rsidR="003F625B">
              <w:rPr>
                <w:rFonts w:ascii="Arial" w:hAnsi="Arial" w:cs="Arial"/>
                <w:color w:val="000000"/>
                <w:sz w:val="16"/>
                <w:szCs w:val="16"/>
              </w:rPr>
              <w:noBreakHyphen/>
            </w:r>
            <w:r w:rsidRPr="00273AA1">
              <w:rPr>
                <w:rFonts w:ascii="Arial" w:hAnsi="Arial" w:cs="Arial"/>
                <w:color w:val="000000"/>
                <w:sz w:val="16"/>
                <w:szCs w:val="16"/>
              </w:rPr>
              <w:t>F and</w:t>
            </w:r>
          </w:p>
          <w:p w14:paraId="2D9B916B" w14:textId="271FECD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118</w:t>
            </w:r>
            <w:r w:rsidR="003F625B">
              <w:rPr>
                <w:rFonts w:ascii="Arial" w:hAnsi="Arial" w:cs="Arial"/>
                <w:color w:val="000000"/>
                <w:sz w:val="16"/>
                <w:szCs w:val="16"/>
              </w:rPr>
              <w:noBreakHyphen/>
            </w:r>
            <w:r w:rsidRPr="00273AA1">
              <w:rPr>
                <w:rFonts w:ascii="Arial" w:hAnsi="Arial" w:cs="Arial"/>
                <w:color w:val="000000"/>
                <w:sz w:val="16"/>
                <w:szCs w:val="16"/>
              </w:rPr>
              <w:t xml:space="preserve">G (ESVCLPs and VCLPs) of the </w:t>
            </w:r>
            <w:r w:rsidRPr="00273AA1">
              <w:rPr>
                <w:rFonts w:ascii="Arial" w:hAnsi="Arial" w:cs="Arial"/>
                <w:i/>
                <w:iCs/>
                <w:color w:val="000000"/>
                <w:sz w:val="16"/>
                <w:szCs w:val="16"/>
              </w:rPr>
              <w:t>Income Tax Assessment Act 1997</w:t>
            </w:r>
          </w:p>
        </w:tc>
      </w:tr>
    </w:tbl>
    <w:p w14:paraId="16BA46E9" w14:textId="77777777" w:rsidR="0073344F" w:rsidRPr="00273AA1" w:rsidRDefault="0073344F" w:rsidP="0073344F">
      <w:pPr>
        <w:pStyle w:val="MeasureTableHeading"/>
      </w:pPr>
    </w:p>
    <w:p w14:paraId="033F297F" w14:textId="77777777" w:rsidR="0073344F" w:rsidRPr="00273AA1" w:rsidRDefault="0073344F" w:rsidP="0073344F">
      <w:pPr>
        <w:autoSpaceDE w:val="0"/>
        <w:autoSpaceDN w:val="0"/>
      </w:pPr>
      <w:r w:rsidRPr="00273AA1">
        <w:t>The benchmark tax treatment is that gains and income from investments are generally assessable.</w:t>
      </w:r>
    </w:p>
    <w:p w14:paraId="2927A03D" w14:textId="35D8310A" w:rsidR="0073344F" w:rsidRPr="00273AA1" w:rsidRDefault="0073344F" w:rsidP="0073344F">
      <w:pPr>
        <w:autoSpaceDE w:val="0"/>
        <w:autoSpaceDN w:val="0"/>
      </w:pPr>
      <w:r w:rsidRPr="00273AA1">
        <w:t>A tax expenditure arises because foreign investors are generally exempt from tax on capital gains derived in respect of their investments in Venture Capital</w:t>
      </w:r>
      <w:r w:rsidRPr="00273AA1">
        <w:fldChar w:fldCharType="begin"/>
      </w:r>
      <w:r w:rsidRPr="00273AA1">
        <w:instrText xml:space="preserve"> XE </w:instrText>
      </w:r>
      <w:r w:rsidR="003F625B">
        <w:instrText>“</w:instrText>
      </w:r>
      <w:r w:rsidRPr="00273AA1">
        <w:instrText>Venture capital limited partnership</w:instrText>
      </w:r>
      <w:r w:rsidR="003F625B">
        <w:instrText>”</w:instrText>
      </w:r>
      <w:r w:rsidRPr="00273AA1">
        <w:instrText xml:space="preserve"> </w:instrText>
      </w:r>
      <w:r w:rsidRPr="00273AA1">
        <w:fldChar w:fldCharType="end"/>
      </w:r>
      <w:r w:rsidRPr="00273AA1">
        <w:t xml:space="preserve"> Limited Partnerships. Similarly, eligible Australian and foreign investors in Early Stage Venture Capital Limited Partnerships (ESVCLP)</w:t>
      </w:r>
      <w:r w:rsidRPr="00273AA1">
        <w:fldChar w:fldCharType="begin"/>
      </w:r>
      <w:r w:rsidRPr="00273AA1">
        <w:instrText xml:space="preserve"> XE </w:instrText>
      </w:r>
      <w:r w:rsidR="003F625B">
        <w:instrText>“</w:instrText>
      </w:r>
      <w:r w:rsidRPr="00273AA1">
        <w:instrText>Early stage venture capital limited partnership</w:instrText>
      </w:r>
      <w:r w:rsidR="003F625B">
        <w:instrText>”</w:instrText>
      </w:r>
      <w:r w:rsidRPr="00273AA1">
        <w:instrText xml:space="preserve"> </w:instrText>
      </w:r>
      <w:r w:rsidRPr="00273AA1">
        <w:fldChar w:fldCharType="end"/>
      </w:r>
      <w:r w:rsidRPr="00273AA1">
        <w:t xml:space="preserve"> are generally exempt from tax on income, revenue and capital gains derived by the ESVCLP.</w:t>
      </w:r>
    </w:p>
    <w:p w14:paraId="703B195A" w14:textId="7EAFFD94" w:rsidR="0073344F" w:rsidRPr="00273AA1" w:rsidRDefault="0073344F" w:rsidP="0073344F">
      <w:pPr>
        <w:autoSpaceDE w:val="0"/>
        <w:autoSpaceDN w:val="0"/>
      </w:pPr>
      <w:r w:rsidRPr="00273AA1">
        <w:t>Since 1 July 2016, additional tax incentives have been available to ESVCLPs and their investors including a non</w:t>
      </w:r>
      <w:r w:rsidR="003F625B">
        <w:noBreakHyphen/>
      </w:r>
      <w:r w:rsidRPr="00273AA1">
        <w:t>refundable carry</w:t>
      </w:r>
      <w:r w:rsidR="003F625B">
        <w:noBreakHyphen/>
      </w:r>
      <w:r w:rsidRPr="00273AA1">
        <w:t>forward tax offset of up to 10 per cent for capital invested in new ESVCLPs, which reduces the amount of tax that would otherwise be payable.</w:t>
      </w:r>
    </w:p>
    <w:p w14:paraId="264896B2" w14:textId="77777777" w:rsidR="0073344F" w:rsidRPr="00273AA1" w:rsidRDefault="0073344F" w:rsidP="00252E05">
      <w:pPr>
        <w:pStyle w:val="Heading4"/>
      </w:pPr>
      <w:r w:rsidRPr="00273AA1">
        <w:lastRenderedPageBreak/>
        <w:t>B68</w:t>
      </w:r>
      <w:r w:rsidRPr="00273AA1">
        <w:tab/>
        <w:t>Treatment of distributions on certain term subordinated notes</w:t>
      </w:r>
    </w:p>
    <w:p w14:paraId="49C9EE06" w14:textId="6BD4D6F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684E45D" w14:textId="77777777">
        <w:trPr>
          <w:cantSplit/>
          <w:jc w:val="center"/>
        </w:trPr>
        <w:tc>
          <w:tcPr>
            <w:tcW w:w="967" w:type="dxa"/>
            <w:tcBorders>
              <w:top w:val="single" w:sz="2" w:space="0" w:color="auto"/>
              <w:bottom w:val="single" w:sz="2" w:space="0" w:color="auto"/>
            </w:tcBorders>
          </w:tcPr>
          <w:p w14:paraId="62BD4155" w14:textId="59EB6AD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1803BF7" w14:textId="0D8BB8E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F891D49" w14:textId="26822FD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A358051" w14:textId="2BF6811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1887494" w14:textId="405A92D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AECFA60" w14:textId="13D6A8E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04E1FF3" w14:textId="035281E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02C8205" w14:textId="569023FB" w:rsidR="0073344F" w:rsidRPr="00273AA1" w:rsidRDefault="0073344F">
            <w:pPr>
              <w:pStyle w:val="MeasureTableTextRightAligned"/>
            </w:pPr>
            <w:r w:rsidRPr="00273AA1">
              <w:t>2026</w:t>
            </w:r>
            <w:r w:rsidR="003F625B">
              <w:noBreakHyphen/>
            </w:r>
            <w:r w:rsidRPr="00273AA1">
              <w:t>27</w:t>
            </w:r>
          </w:p>
        </w:tc>
      </w:tr>
      <w:tr w:rsidR="0073344F" w:rsidRPr="00273AA1" w14:paraId="67BEDB9C" w14:textId="77777777">
        <w:trPr>
          <w:cantSplit/>
          <w:jc w:val="center"/>
        </w:trPr>
        <w:tc>
          <w:tcPr>
            <w:tcW w:w="967" w:type="dxa"/>
            <w:tcBorders>
              <w:top w:val="single" w:sz="2" w:space="0" w:color="auto"/>
              <w:bottom w:val="single" w:sz="2" w:space="0" w:color="auto"/>
            </w:tcBorders>
          </w:tcPr>
          <w:p w14:paraId="6339A90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615C13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BA22EB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7E8587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7958EB0"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F8FD32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BA43125"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4FE3833" w14:textId="77777777" w:rsidR="0073344F" w:rsidRPr="00273AA1" w:rsidRDefault="0073344F">
            <w:pPr>
              <w:pStyle w:val="MeasureTableTextRightAligned"/>
            </w:pPr>
            <w:r w:rsidRPr="00273AA1">
              <w:t>*</w:t>
            </w:r>
          </w:p>
        </w:tc>
      </w:tr>
      <w:tr w:rsidR="0073344F" w:rsidRPr="00273AA1" w14:paraId="6C4FBD8D" w14:textId="77777777">
        <w:trPr>
          <w:cantSplit/>
          <w:jc w:val="center"/>
        </w:trPr>
        <w:tc>
          <w:tcPr>
            <w:tcW w:w="1934" w:type="dxa"/>
            <w:gridSpan w:val="2"/>
            <w:tcBorders>
              <w:top w:val="single" w:sz="2" w:space="0" w:color="auto"/>
              <w:bottom w:val="nil"/>
            </w:tcBorders>
          </w:tcPr>
          <w:p w14:paraId="1FFBDCC5"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C513707"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72B8C9A1" w14:textId="76ED1AE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61C0745" w14:textId="77777777" w:rsidR="0073344F" w:rsidRPr="00273AA1" w:rsidRDefault="0073344F">
            <w:pPr>
              <w:pStyle w:val="MeasureTableTextLeftAligned"/>
            </w:pPr>
            <w:r w:rsidRPr="00273AA1">
              <w:t>B66</w:t>
            </w:r>
          </w:p>
        </w:tc>
      </w:tr>
      <w:tr w:rsidR="0073344F" w:rsidRPr="00273AA1" w14:paraId="09AACA79" w14:textId="77777777">
        <w:trPr>
          <w:cantSplit/>
          <w:jc w:val="center"/>
        </w:trPr>
        <w:tc>
          <w:tcPr>
            <w:tcW w:w="1934" w:type="dxa"/>
            <w:gridSpan w:val="2"/>
            <w:tcBorders>
              <w:top w:val="nil"/>
              <w:bottom w:val="nil"/>
            </w:tcBorders>
          </w:tcPr>
          <w:p w14:paraId="4A27C21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24E779F"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7500B98" w14:textId="77777777" w:rsidR="0073344F" w:rsidRPr="00273AA1" w:rsidRDefault="0073344F">
            <w:pPr>
              <w:pStyle w:val="MeasureTableTextItalic"/>
            </w:pPr>
            <w:r w:rsidRPr="00273AA1">
              <w:t>* Category</w:t>
            </w:r>
          </w:p>
        </w:tc>
        <w:tc>
          <w:tcPr>
            <w:tcW w:w="1124" w:type="dxa"/>
            <w:gridSpan w:val="2"/>
            <w:tcBorders>
              <w:top w:val="nil"/>
              <w:bottom w:val="nil"/>
            </w:tcBorders>
          </w:tcPr>
          <w:p w14:paraId="64D9915F" w14:textId="77777777" w:rsidR="0073344F" w:rsidRPr="00273AA1" w:rsidRDefault="0073344F">
            <w:pPr>
              <w:pStyle w:val="MeasureTableTextLeftAligned"/>
            </w:pPr>
            <w:r w:rsidRPr="00273AA1">
              <w:t>1+</w:t>
            </w:r>
          </w:p>
        </w:tc>
      </w:tr>
      <w:tr w:rsidR="0073344F" w:rsidRPr="00273AA1" w14:paraId="370A9B4F" w14:textId="77777777">
        <w:trPr>
          <w:cantSplit/>
          <w:jc w:val="center"/>
        </w:trPr>
        <w:tc>
          <w:tcPr>
            <w:tcW w:w="1934" w:type="dxa"/>
            <w:gridSpan w:val="2"/>
            <w:tcBorders>
              <w:top w:val="nil"/>
              <w:bottom w:val="nil"/>
            </w:tcBorders>
          </w:tcPr>
          <w:p w14:paraId="7826391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D68AC26" w14:textId="77777777" w:rsidR="0073344F" w:rsidRPr="00273AA1" w:rsidRDefault="0073344F">
            <w:pPr>
              <w:pStyle w:val="MeasureTableTextLeftAligned"/>
            </w:pPr>
            <w:r w:rsidRPr="00273AA1">
              <w:t>1 July 2001</w:t>
            </w:r>
          </w:p>
        </w:tc>
        <w:tc>
          <w:tcPr>
            <w:tcW w:w="1500" w:type="dxa"/>
            <w:gridSpan w:val="2"/>
            <w:tcBorders>
              <w:top w:val="nil"/>
              <w:bottom w:val="nil"/>
            </w:tcBorders>
          </w:tcPr>
          <w:p w14:paraId="63A11F9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746ED4E" w14:textId="77777777" w:rsidR="0073344F" w:rsidRPr="00273AA1" w:rsidRDefault="0073344F">
            <w:pPr>
              <w:pStyle w:val="MeasureTableTextLeftAligned"/>
            </w:pPr>
          </w:p>
        </w:tc>
      </w:tr>
      <w:tr w:rsidR="0073344F" w:rsidRPr="00273AA1" w14:paraId="78A7AE2F" w14:textId="77777777">
        <w:trPr>
          <w:cantSplit/>
          <w:jc w:val="center"/>
        </w:trPr>
        <w:tc>
          <w:tcPr>
            <w:tcW w:w="1934" w:type="dxa"/>
            <w:gridSpan w:val="2"/>
            <w:tcBorders>
              <w:top w:val="nil"/>
            </w:tcBorders>
          </w:tcPr>
          <w:p w14:paraId="2CF4F49A" w14:textId="77777777" w:rsidR="0073344F" w:rsidRPr="00273AA1" w:rsidRDefault="0073344F">
            <w:pPr>
              <w:pStyle w:val="MeasureTableTextItalic"/>
            </w:pPr>
            <w:r w:rsidRPr="00273AA1">
              <w:t>Legislative reference:</w:t>
            </w:r>
          </w:p>
        </w:tc>
        <w:tc>
          <w:tcPr>
            <w:tcW w:w="5803" w:type="dxa"/>
            <w:gridSpan w:val="8"/>
            <w:tcBorders>
              <w:top w:val="nil"/>
            </w:tcBorders>
          </w:tcPr>
          <w:p w14:paraId="4C5875B0"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Division 974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r w:rsidRPr="00273AA1">
              <w:rPr>
                <w:rFonts w:ascii="Arial" w:hAnsi="Arial" w:cs="Arial"/>
                <w:i/>
                <w:iCs/>
                <w:color w:val="000000"/>
                <w:sz w:val="16"/>
                <w:szCs w:val="16"/>
              </w:rPr>
              <w:br/>
            </w:r>
            <w:r w:rsidRPr="00273AA1">
              <w:rPr>
                <w:rFonts w:ascii="Arial" w:hAnsi="Arial" w:cs="Arial"/>
                <w:color w:val="000000"/>
                <w:sz w:val="16"/>
                <w:szCs w:val="16"/>
              </w:rPr>
              <w:t xml:space="preserve">Division 974 of the </w:t>
            </w:r>
            <w:r w:rsidRPr="00273AA1">
              <w:rPr>
                <w:rFonts w:ascii="Arial" w:hAnsi="Arial" w:cs="Arial"/>
                <w:i/>
                <w:iCs/>
                <w:color w:val="000000"/>
                <w:sz w:val="16"/>
                <w:szCs w:val="16"/>
              </w:rPr>
              <w:t>Income Tax Assessment Regulations 1997</w:t>
            </w:r>
          </w:p>
        </w:tc>
      </w:tr>
    </w:tbl>
    <w:p w14:paraId="53D24BB1" w14:textId="77777777" w:rsidR="0073344F" w:rsidRPr="00273AA1" w:rsidRDefault="0073344F" w:rsidP="0073344F">
      <w:pPr>
        <w:pStyle w:val="MeasureTableHeading"/>
      </w:pPr>
    </w:p>
    <w:p w14:paraId="45AEA0A3" w14:textId="4FFA52D3" w:rsidR="0073344F" w:rsidRPr="00273AA1" w:rsidRDefault="0073344F" w:rsidP="0073344F">
      <w:r w:rsidRPr="00273AA1">
        <w:t>Issuers can defer payment on certain Tier 2 regulatory capital (subordinated notes</w:t>
      </w:r>
      <w:r w:rsidRPr="00273AA1">
        <w:rPr>
          <w:rFonts w:eastAsia="Calibri"/>
          <w:lang w:eastAsia="en-US"/>
        </w:rPr>
        <w:fldChar w:fldCharType="begin"/>
      </w:r>
      <w:r w:rsidRPr="00273AA1">
        <w:instrText xml:space="preserve"> XE </w:instrText>
      </w:r>
      <w:r w:rsidR="003F625B">
        <w:instrText>“</w:instrText>
      </w:r>
      <w:r w:rsidRPr="00273AA1">
        <w:instrText>Subordinated notes</w:instrText>
      </w:r>
      <w:r w:rsidR="003F625B">
        <w:instrText>”</w:instrText>
      </w:r>
      <w:r w:rsidRPr="00273AA1">
        <w:instrText xml:space="preserve"> </w:instrText>
      </w:r>
      <w:r w:rsidRPr="00273AA1">
        <w:rPr>
          <w:rFonts w:eastAsia="Calibri"/>
          <w:lang w:eastAsia="en-US"/>
        </w:rPr>
        <w:fldChar w:fldCharType="end"/>
      </w:r>
      <w:r w:rsidRPr="00273AA1">
        <w:t xml:space="preserve">) because of </w:t>
      </w:r>
      <w:r w:rsidR="003F625B">
        <w:t>‘</w:t>
      </w:r>
      <w:r w:rsidRPr="00273AA1">
        <w:t>insolvency or capital adequacy conditions</w:t>
      </w:r>
      <w:r w:rsidR="003F625B">
        <w:t>’</w:t>
      </w:r>
      <w:r w:rsidRPr="00273AA1">
        <w:t>. In these circumstances, the notes can be classified as debt interests for tax purposes. As such, distributions on the notes may be tax deductible. Under the benchmark debt</w:t>
      </w:r>
      <w:r w:rsidR="003F625B">
        <w:noBreakHyphen/>
      </w:r>
      <w:r w:rsidRPr="00273AA1">
        <w:t>equity rules</w:t>
      </w:r>
      <w:r w:rsidRPr="00273AA1">
        <w:rPr>
          <w:rFonts w:eastAsia="Calibri"/>
          <w:lang w:eastAsia="en-US"/>
        </w:rPr>
        <w:fldChar w:fldCharType="begin"/>
      </w:r>
      <w:r w:rsidRPr="00273AA1">
        <w:instrText xml:space="preserve"> XE </w:instrText>
      </w:r>
      <w:r w:rsidR="003F625B">
        <w:instrText>“</w:instrText>
      </w:r>
      <w:r w:rsidRPr="00273AA1">
        <w:instrText>Debt</w:instrText>
      </w:r>
      <w:r w:rsidR="003F625B">
        <w:noBreakHyphen/>
      </w:r>
      <w:r w:rsidRPr="00273AA1">
        <w:instrText>equity rules</w:instrText>
      </w:r>
      <w:r w:rsidR="003F625B">
        <w:instrText>”</w:instrText>
      </w:r>
      <w:r w:rsidRPr="00273AA1">
        <w:instrText xml:space="preserve"> </w:instrText>
      </w:r>
      <w:r w:rsidRPr="00273AA1">
        <w:rPr>
          <w:rFonts w:eastAsia="Calibri"/>
          <w:lang w:eastAsia="en-US"/>
        </w:rPr>
        <w:fldChar w:fldCharType="end"/>
      </w:r>
      <w:r w:rsidRPr="00273AA1">
        <w:t>, the notes would be equity interests and distributions will not be tax deductible.</w:t>
      </w:r>
    </w:p>
    <w:p w14:paraId="5755772A" w14:textId="77777777" w:rsidR="0073344F" w:rsidRPr="00273AA1" w:rsidRDefault="0073344F" w:rsidP="00252E05">
      <w:pPr>
        <w:pStyle w:val="Heading4"/>
      </w:pPr>
      <w:r w:rsidRPr="00273AA1">
        <w:t>B69</w:t>
      </w:r>
      <w:r w:rsidRPr="00273AA1">
        <w:tab/>
        <w:t>Treatment of finance leases</w:t>
      </w:r>
    </w:p>
    <w:p w14:paraId="04C959F5" w14:textId="6CF69DA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DEC99E6" w14:textId="77777777">
        <w:trPr>
          <w:cantSplit/>
          <w:jc w:val="center"/>
        </w:trPr>
        <w:tc>
          <w:tcPr>
            <w:tcW w:w="967" w:type="dxa"/>
            <w:tcBorders>
              <w:top w:val="single" w:sz="2" w:space="0" w:color="auto"/>
              <w:bottom w:val="single" w:sz="2" w:space="0" w:color="auto"/>
            </w:tcBorders>
          </w:tcPr>
          <w:p w14:paraId="3B8CBB5C" w14:textId="73E9F83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0FC8A78" w14:textId="4440EB0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358F377" w14:textId="5514D63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680D5D9" w14:textId="539B0AD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798D9D3" w14:textId="3CD4155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DE92E06" w14:textId="51DA1A6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59762C3" w14:textId="74FA873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BB4B0B9" w14:textId="1357F7D8" w:rsidR="0073344F" w:rsidRPr="00273AA1" w:rsidRDefault="0073344F">
            <w:pPr>
              <w:pStyle w:val="MeasureTableTextRightAligned"/>
            </w:pPr>
            <w:r w:rsidRPr="00273AA1">
              <w:t>2026</w:t>
            </w:r>
            <w:r w:rsidR="003F625B">
              <w:noBreakHyphen/>
            </w:r>
            <w:r w:rsidRPr="00273AA1">
              <w:t>27</w:t>
            </w:r>
          </w:p>
        </w:tc>
      </w:tr>
      <w:tr w:rsidR="0073344F" w:rsidRPr="00273AA1" w14:paraId="47CC0E89" w14:textId="77777777">
        <w:trPr>
          <w:cantSplit/>
          <w:jc w:val="center"/>
        </w:trPr>
        <w:tc>
          <w:tcPr>
            <w:tcW w:w="967" w:type="dxa"/>
            <w:tcBorders>
              <w:top w:val="single" w:sz="2" w:space="0" w:color="auto"/>
              <w:bottom w:val="single" w:sz="2" w:space="0" w:color="auto"/>
            </w:tcBorders>
          </w:tcPr>
          <w:p w14:paraId="58D8ED9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51F75F3"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2FCB8A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45B70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18BCD9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B5A8387"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A74A6E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8351750" w14:textId="77777777" w:rsidR="0073344F" w:rsidRPr="00273AA1" w:rsidRDefault="0073344F">
            <w:pPr>
              <w:pStyle w:val="MeasureTableTextRightAligned"/>
            </w:pPr>
            <w:r w:rsidRPr="00273AA1">
              <w:t>*</w:t>
            </w:r>
          </w:p>
        </w:tc>
      </w:tr>
      <w:tr w:rsidR="0073344F" w:rsidRPr="00273AA1" w14:paraId="4DC8D9E9" w14:textId="77777777">
        <w:trPr>
          <w:cantSplit/>
          <w:jc w:val="center"/>
        </w:trPr>
        <w:tc>
          <w:tcPr>
            <w:tcW w:w="1934" w:type="dxa"/>
            <w:gridSpan w:val="2"/>
            <w:tcBorders>
              <w:top w:val="single" w:sz="2" w:space="0" w:color="auto"/>
              <w:bottom w:val="nil"/>
            </w:tcBorders>
          </w:tcPr>
          <w:p w14:paraId="7A5679A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28509DA"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24D7CD7C" w14:textId="143D603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5F2C6FF" w14:textId="77777777" w:rsidR="0073344F" w:rsidRPr="00273AA1" w:rsidRDefault="0073344F">
            <w:pPr>
              <w:pStyle w:val="MeasureTableTextLeftAligned"/>
            </w:pPr>
            <w:r w:rsidRPr="00273AA1">
              <w:t>B67</w:t>
            </w:r>
          </w:p>
        </w:tc>
      </w:tr>
      <w:tr w:rsidR="0073344F" w:rsidRPr="00273AA1" w14:paraId="694D999B" w14:textId="77777777">
        <w:trPr>
          <w:cantSplit/>
          <w:jc w:val="center"/>
        </w:trPr>
        <w:tc>
          <w:tcPr>
            <w:tcW w:w="1934" w:type="dxa"/>
            <w:gridSpan w:val="2"/>
            <w:tcBorders>
              <w:top w:val="nil"/>
              <w:bottom w:val="nil"/>
            </w:tcBorders>
          </w:tcPr>
          <w:p w14:paraId="2D5C9F1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5509205"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EFEA109" w14:textId="77777777" w:rsidR="0073344F" w:rsidRPr="00273AA1" w:rsidRDefault="0073344F">
            <w:pPr>
              <w:pStyle w:val="MeasureTableTextItalic"/>
            </w:pPr>
            <w:r w:rsidRPr="00273AA1">
              <w:t>* Category</w:t>
            </w:r>
          </w:p>
        </w:tc>
        <w:tc>
          <w:tcPr>
            <w:tcW w:w="1124" w:type="dxa"/>
            <w:gridSpan w:val="2"/>
            <w:tcBorders>
              <w:top w:val="nil"/>
              <w:bottom w:val="nil"/>
            </w:tcBorders>
          </w:tcPr>
          <w:p w14:paraId="59749A3A" w14:textId="77777777" w:rsidR="0073344F" w:rsidRPr="00273AA1" w:rsidRDefault="0073344F">
            <w:pPr>
              <w:pStyle w:val="MeasureTableTextLeftAligned"/>
            </w:pPr>
            <w:r w:rsidRPr="00273AA1">
              <w:t>NA</w:t>
            </w:r>
          </w:p>
        </w:tc>
      </w:tr>
      <w:tr w:rsidR="0073344F" w:rsidRPr="00273AA1" w14:paraId="2232ADC0" w14:textId="77777777">
        <w:trPr>
          <w:cantSplit/>
          <w:jc w:val="center"/>
        </w:trPr>
        <w:tc>
          <w:tcPr>
            <w:tcW w:w="1934" w:type="dxa"/>
            <w:gridSpan w:val="2"/>
            <w:tcBorders>
              <w:top w:val="nil"/>
              <w:bottom w:val="nil"/>
            </w:tcBorders>
          </w:tcPr>
          <w:p w14:paraId="610AB6C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31310F0" w14:textId="77777777" w:rsidR="0073344F" w:rsidRPr="00273AA1" w:rsidRDefault="0073344F">
            <w:pPr>
              <w:pStyle w:val="MeasureTableTextLeftAligned"/>
            </w:pPr>
            <w:r w:rsidRPr="00273AA1">
              <w:t>1936</w:t>
            </w:r>
          </w:p>
        </w:tc>
        <w:tc>
          <w:tcPr>
            <w:tcW w:w="1500" w:type="dxa"/>
            <w:gridSpan w:val="2"/>
            <w:tcBorders>
              <w:top w:val="nil"/>
              <w:bottom w:val="nil"/>
            </w:tcBorders>
          </w:tcPr>
          <w:p w14:paraId="3D7DB1D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A1B3E53" w14:textId="77777777" w:rsidR="0073344F" w:rsidRPr="00273AA1" w:rsidRDefault="0073344F">
            <w:pPr>
              <w:pStyle w:val="MeasureTableTextLeftAligned"/>
            </w:pPr>
          </w:p>
        </w:tc>
      </w:tr>
      <w:tr w:rsidR="0073344F" w:rsidRPr="00273AA1" w14:paraId="771ED782" w14:textId="77777777">
        <w:trPr>
          <w:cantSplit/>
          <w:jc w:val="center"/>
        </w:trPr>
        <w:tc>
          <w:tcPr>
            <w:tcW w:w="1934" w:type="dxa"/>
            <w:gridSpan w:val="2"/>
            <w:tcBorders>
              <w:top w:val="nil"/>
            </w:tcBorders>
          </w:tcPr>
          <w:p w14:paraId="0D40700D" w14:textId="77777777" w:rsidR="0073344F" w:rsidRPr="00273AA1" w:rsidRDefault="0073344F">
            <w:pPr>
              <w:pStyle w:val="MeasureTableTextItalic"/>
            </w:pPr>
            <w:r w:rsidRPr="00273AA1">
              <w:t>Legislative reference:</w:t>
            </w:r>
          </w:p>
        </w:tc>
        <w:tc>
          <w:tcPr>
            <w:tcW w:w="5803" w:type="dxa"/>
            <w:gridSpan w:val="8"/>
            <w:tcBorders>
              <w:top w:val="nil"/>
            </w:tcBorders>
          </w:tcPr>
          <w:p w14:paraId="7C175944" w14:textId="77777777" w:rsidR="0073344F" w:rsidRPr="00273AA1" w:rsidRDefault="0073344F">
            <w:pPr>
              <w:widowControl w:val="0"/>
              <w:autoSpaceDE w:val="0"/>
              <w:autoSpaceDN w:val="0"/>
              <w:adjustRightInd w:val="0"/>
              <w:spacing w:after="0" w:line="240" w:lineRule="auto"/>
              <w:rPr>
                <w:rFonts w:ascii="Arial" w:hAnsi="Arial" w:cs="Arial"/>
                <w:sz w:val="17"/>
                <w:szCs w:val="17"/>
              </w:rPr>
            </w:pPr>
            <w:r w:rsidRPr="00273AA1">
              <w:rPr>
                <w:rFonts w:ascii="Arial" w:hAnsi="Arial" w:cs="Arial"/>
                <w:sz w:val="17"/>
                <w:szCs w:val="17"/>
              </w:rPr>
              <w:t xml:space="preserve">Divisions 240, 242 and 250 of the </w:t>
            </w:r>
            <w:r w:rsidRPr="00273AA1">
              <w:rPr>
                <w:rFonts w:ascii="Arial" w:hAnsi="Arial" w:cs="Arial"/>
                <w:i/>
                <w:iCs/>
                <w:color w:val="000000"/>
                <w:sz w:val="16"/>
                <w:szCs w:val="16"/>
              </w:rPr>
              <w:t>Income Tax Assessment Act 1997</w:t>
            </w:r>
          </w:p>
          <w:p w14:paraId="26C88EE6" w14:textId="77777777" w:rsidR="0073344F" w:rsidRPr="00273AA1" w:rsidRDefault="0073344F">
            <w:pPr>
              <w:pStyle w:val="MeasureTableTextLeftAligned"/>
            </w:pPr>
          </w:p>
        </w:tc>
      </w:tr>
    </w:tbl>
    <w:p w14:paraId="753E7AC7" w14:textId="77777777" w:rsidR="0073344F" w:rsidRPr="00273AA1" w:rsidRDefault="0073344F" w:rsidP="0073344F">
      <w:pPr>
        <w:pStyle w:val="MeasureTableHeading"/>
      </w:pPr>
    </w:p>
    <w:p w14:paraId="78F91B80" w14:textId="32A62168" w:rsidR="0073344F" w:rsidRPr="00273AA1" w:rsidRDefault="0073344F" w:rsidP="0073344F">
      <w:r w:rsidRPr="00273AA1">
        <w:t xml:space="preserve">Under the tax benchmark, finance leases are taxed as a loan from the lessor to the lessee to acquire the leased asset. That is, the related interest payments would be deductible to the lessee and assessable to the lessor, and the lessee would be able to claim depreciation deductions for the user cost of the leased asset. This is because a finance lease is, in substance, equivalent to a loan from the lessor to the lessee to finance the purchase of the leased asset. The lessor (financier) acquires the leased asset at the request of the lessee (borrower) and leases the asset to the lessee. On expiry of the lease, legal ownership of the asset is transferred to the lessee at minimal or no cost. During the term of the lease, while the lessor is the legal owner of the leased asset, the lessee has effective economic ownership through having control, use and enjoyment of the asset. </w:t>
      </w:r>
      <w:r w:rsidRPr="00273AA1">
        <w:fldChar w:fldCharType="begin"/>
      </w:r>
      <w:r w:rsidRPr="00273AA1">
        <w:instrText xml:space="preserve"> XE </w:instrText>
      </w:r>
      <w:r w:rsidR="003F625B">
        <w:instrText>“</w:instrText>
      </w:r>
      <w:r w:rsidRPr="00273AA1">
        <w:instrText>Finance Leases</w:instrText>
      </w:r>
      <w:r w:rsidR="003F625B">
        <w:instrText>”</w:instrText>
      </w:r>
      <w:r w:rsidRPr="00273AA1">
        <w:instrText xml:space="preserve"> </w:instrText>
      </w:r>
      <w:r w:rsidRPr="00273AA1">
        <w:fldChar w:fldCharType="end"/>
      </w:r>
    </w:p>
    <w:p w14:paraId="07A0FD68" w14:textId="77777777" w:rsidR="0073344F" w:rsidRPr="00273AA1" w:rsidRDefault="0073344F" w:rsidP="0073344F">
      <w:r w:rsidRPr="00273AA1">
        <w:t xml:space="preserve">A tax expenditure arises because except where specific provisions apply, for example, Divisions 240 and 250 of the </w:t>
      </w:r>
      <w:r w:rsidRPr="00273AA1">
        <w:rPr>
          <w:i/>
          <w:iCs/>
        </w:rPr>
        <w:t>Income Tax Assessment Act 1997</w:t>
      </w:r>
      <w:r w:rsidRPr="00273AA1">
        <w:t>, finance leases are taxed as leases rather than as loans.</w:t>
      </w:r>
    </w:p>
    <w:p w14:paraId="462634A8" w14:textId="77777777" w:rsidR="0073344F" w:rsidRPr="00273AA1" w:rsidRDefault="0073344F" w:rsidP="00252E05">
      <w:pPr>
        <w:pStyle w:val="Heading4"/>
      </w:pPr>
      <w:r w:rsidRPr="00273AA1">
        <w:lastRenderedPageBreak/>
        <w:t>B70</w:t>
      </w:r>
      <w:r w:rsidRPr="00273AA1">
        <w:tab/>
        <w:t>Unincorporated small business tax discount</w:t>
      </w:r>
    </w:p>
    <w:p w14:paraId="42BEDB83" w14:textId="5D92652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803F103" w14:textId="77777777">
        <w:trPr>
          <w:cantSplit/>
          <w:jc w:val="center"/>
        </w:trPr>
        <w:tc>
          <w:tcPr>
            <w:tcW w:w="967" w:type="dxa"/>
            <w:tcBorders>
              <w:top w:val="single" w:sz="2" w:space="0" w:color="auto"/>
              <w:bottom w:val="single" w:sz="2" w:space="0" w:color="auto"/>
            </w:tcBorders>
          </w:tcPr>
          <w:p w14:paraId="2EF7F932" w14:textId="510BE56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A1FCD60" w14:textId="098644F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116D064" w14:textId="7DE2E09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3455130" w14:textId="57FB56F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5487582" w14:textId="1531D51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7D0B23F" w14:textId="5ECD237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C5319AA" w14:textId="1261769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B0C757C" w14:textId="7A7EC009" w:rsidR="0073344F" w:rsidRPr="00273AA1" w:rsidRDefault="0073344F">
            <w:pPr>
              <w:pStyle w:val="MeasureTableTextRightAligned"/>
            </w:pPr>
            <w:r w:rsidRPr="00273AA1">
              <w:t>2026</w:t>
            </w:r>
            <w:r w:rsidR="003F625B">
              <w:noBreakHyphen/>
            </w:r>
            <w:r w:rsidRPr="00273AA1">
              <w:t>27</w:t>
            </w:r>
          </w:p>
        </w:tc>
      </w:tr>
      <w:tr w:rsidR="0073344F" w:rsidRPr="00273AA1" w14:paraId="6B6253EB" w14:textId="77777777">
        <w:trPr>
          <w:cantSplit/>
          <w:jc w:val="center"/>
        </w:trPr>
        <w:tc>
          <w:tcPr>
            <w:tcW w:w="967" w:type="dxa"/>
            <w:tcBorders>
              <w:top w:val="single" w:sz="2" w:space="0" w:color="auto"/>
              <w:bottom w:val="single" w:sz="2" w:space="0" w:color="auto"/>
            </w:tcBorders>
          </w:tcPr>
          <w:p w14:paraId="6A41C732" w14:textId="77777777" w:rsidR="0073344F" w:rsidRPr="00273AA1" w:rsidRDefault="0073344F">
            <w:pPr>
              <w:pStyle w:val="MeasureTableTextRightAligned"/>
            </w:pPr>
            <w:r w:rsidRPr="00273AA1">
              <w:t>470</w:t>
            </w:r>
          </w:p>
        </w:tc>
        <w:tc>
          <w:tcPr>
            <w:tcW w:w="967" w:type="dxa"/>
            <w:tcBorders>
              <w:top w:val="single" w:sz="2" w:space="0" w:color="auto"/>
              <w:bottom w:val="single" w:sz="2" w:space="0" w:color="auto"/>
            </w:tcBorders>
          </w:tcPr>
          <w:p w14:paraId="7883B176" w14:textId="77777777" w:rsidR="0073344F" w:rsidRPr="00273AA1" w:rsidRDefault="0073344F">
            <w:pPr>
              <w:pStyle w:val="MeasureTableTextRightAligned"/>
            </w:pPr>
            <w:r w:rsidRPr="00273AA1">
              <w:t>480</w:t>
            </w:r>
          </w:p>
        </w:tc>
        <w:tc>
          <w:tcPr>
            <w:tcW w:w="967" w:type="dxa"/>
            <w:tcBorders>
              <w:top w:val="single" w:sz="2" w:space="0" w:color="auto"/>
              <w:bottom w:val="single" w:sz="2" w:space="0" w:color="auto"/>
            </w:tcBorders>
            <w:vAlign w:val="bottom"/>
          </w:tcPr>
          <w:p w14:paraId="6F3BF613" w14:textId="77777777" w:rsidR="0073344F" w:rsidRPr="00273AA1" w:rsidRDefault="0073344F">
            <w:pPr>
              <w:pStyle w:val="MeasureTableTextRightAligned"/>
            </w:pPr>
            <w:r w:rsidRPr="00273AA1">
              <w:t>680</w:t>
            </w:r>
          </w:p>
        </w:tc>
        <w:tc>
          <w:tcPr>
            <w:tcW w:w="967" w:type="dxa"/>
            <w:tcBorders>
              <w:top w:val="single" w:sz="2" w:space="0" w:color="auto"/>
              <w:bottom w:val="single" w:sz="2" w:space="0" w:color="auto"/>
            </w:tcBorders>
            <w:vAlign w:val="bottom"/>
          </w:tcPr>
          <w:p w14:paraId="6A5C1AA1" w14:textId="77777777" w:rsidR="0073344F" w:rsidRPr="00273AA1" w:rsidRDefault="0073344F">
            <w:pPr>
              <w:pStyle w:val="MeasureTableTextRightAligned"/>
            </w:pPr>
            <w:r w:rsidRPr="00273AA1">
              <w:t>780</w:t>
            </w:r>
          </w:p>
        </w:tc>
        <w:tc>
          <w:tcPr>
            <w:tcW w:w="967" w:type="dxa"/>
            <w:tcBorders>
              <w:top w:val="single" w:sz="2" w:space="0" w:color="auto"/>
              <w:bottom w:val="single" w:sz="2" w:space="0" w:color="auto"/>
            </w:tcBorders>
            <w:vAlign w:val="bottom"/>
          </w:tcPr>
          <w:p w14:paraId="6A7689B2" w14:textId="77777777" w:rsidR="0073344F" w:rsidRPr="00273AA1" w:rsidRDefault="0073344F">
            <w:pPr>
              <w:pStyle w:val="MeasureTableTextRightAligned"/>
            </w:pPr>
            <w:r w:rsidRPr="00273AA1">
              <w:t>770</w:t>
            </w:r>
          </w:p>
        </w:tc>
        <w:tc>
          <w:tcPr>
            <w:tcW w:w="967" w:type="dxa"/>
            <w:gridSpan w:val="2"/>
            <w:tcBorders>
              <w:top w:val="single" w:sz="2" w:space="0" w:color="auto"/>
              <w:bottom w:val="single" w:sz="2" w:space="0" w:color="auto"/>
            </w:tcBorders>
            <w:vAlign w:val="bottom"/>
          </w:tcPr>
          <w:p w14:paraId="608D717D" w14:textId="77777777" w:rsidR="0073344F" w:rsidRPr="00273AA1" w:rsidRDefault="0073344F">
            <w:pPr>
              <w:pStyle w:val="MeasureTableTextRightAligned"/>
            </w:pPr>
            <w:r w:rsidRPr="00273AA1">
              <w:t>770</w:t>
            </w:r>
          </w:p>
        </w:tc>
        <w:tc>
          <w:tcPr>
            <w:tcW w:w="967" w:type="dxa"/>
            <w:gridSpan w:val="2"/>
            <w:tcBorders>
              <w:top w:val="single" w:sz="2" w:space="0" w:color="auto"/>
              <w:bottom w:val="single" w:sz="2" w:space="0" w:color="auto"/>
            </w:tcBorders>
            <w:vAlign w:val="bottom"/>
          </w:tcPr>
          <w:p w14:paraId="2D47C3F8" w14:textId="77777777" w:rsidR="0073344F" w:rsidRPr="00273AA1" w:rsidRDefault="0073344F">
            <w:pPr>
              <w:pStyle w:val="MeasureTableTextRightAligned"/>
            </w:pPr>
            <w:r w:rsidRPr="00273AA1">
              <w:t>790</w:t>
            </w:r>
          </w:p>
        </w:tc>
        <w:tc>
          <w:tcPr>
            <w:tcW w:w="968" w:type="dxa"/>
            <w:tcBorders>
              <w:top w:val="single" w:sz="2" w:space="0" w:color="auto"/>
              <w:bottom w:val="single" w:sz="2" w:space="0" w:color="auto"/>
            </w:tcBorders>
            <w:vAlign w:val="bottom"/>
          </w:tcPr>
          <w:p w14:paraId="3535C8BA" w14:textId="77777777" w:rsidR="0073344F" w:rsidRPr="00273AA1" w:rsidRDefault="0073344F">
            <w:pPr>
              <w:pStyle w:val="MeasureTableTextRightAligned"/>
            </w:pPr>
            <w:r w:rsidRPr="00273AA1">
              <w:t>830</w:t>
            </w:r>
          </w:p>
        </w:tc>
      </w:tr>
      <w:tr w:rsidR="0073344F" w:rsidRPr="00273AA1" w14:paraId="040E9434" w14:textId="77777777">
        <w:trPr>
          <w:cantSplit/>
          <w:jc w:val="center"/>
        </w:trPr>
        <w:tc>
          <w:tcPr>
            <w:tcW w:w="1934" w:type="dxa"/>
            <w:gridSpan w:val="2"/>
            <w:tcBorders>
              <w:top w:val="single" w:sz="2" w:space="0" w:color="auto"/>
              <w:bottom w:val="nil"/>
            </w:tcBorders>
          </w:tcPr>
          <w:p w14:paraId="363A621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8D21925"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2F1B85E5" w14:textId="0DF3353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EC79EF" w14:textId="77777777" w:rsidR="0073344F" w:rsidRPr="00273AA1" w:rsidRDefault="0073344F">
            <w:pPr>
              <w:pStyle w:val="MeasureTableTextLeftAligned"/>
            </w:pPr>
            <w:r w:rsidRPr="00273AA1">
              <w:t>B68</w:t>
            </w:r>
          </w:p>
        </w:tc>
      </w:tr>
      <w:tr w:rsidR="0073344F" w:rsidRPr="00273AA1" w14:paraId="4694A0DA" w14:textId="77777777">
        <w:trPr>
          <w:cantSplit/>
          <w:jc w:val="center"/>
        </w:trPr>
        <w:tc>
          <w:tcPr>
            <w:tcW w:w="1934" w:type="dxa"/>
            <w:gridSpan w:val="2"/>
            <w:tcBorders>
              <w:top w:val="nil"/>
              <w:bottom w:val="nil"/>
            </w:tcBorders>
          </w:tcPr>
          <w:p w14:paraId="3E584238"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AF12214" w14:textId="3BF4E548"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FB53AE5" w14:textId="77777777" w:rsidR="0073344F" w:rsidRPr="00273AA1" w:rsidRDefault="0073344F">
            <w:pPr>
              <w:pStyle w:val="MeasureTableTextItalic"/>
            </w:pPr>
          </w:p>
        </w:tc>
        <w:tc>
          <w:tcPr>
            <w:tcW w:w="1124" w:type="dxa"/>
            <w:gridSpan w:val="2"/>
            <w:tcBorders>
              <w:top w:val="nil"/>
              <w:bottom w:val="nil"/>
            </w:tcBorders>
          </w:tcPr>
          <w:p w14:paraId="16A15709" w14:textId="77777777" w:rsidR="0073344F" w:rsidRPr="00273AA1" w:rsidRDefault="0073344F">
            <w:pPr>
              <w:pStyle w:val="MeasureTableTextLeftAligned"/>
            </w:pPr>
          </w:p>
        </w:tc>
      </w:tr>
      <w:tr w:rsidR="0073344F" w:rsidRPr="00273AA1" w14:paraId="5E3D796F" w14:textId="77777777">
        <w:trPr>
          <w:cantSplit/>
          <w:jc w:val="center"/>
        </w:trPr>
        <w:tc>
          <w:tcPr>
            <w:tcW w:w="1934" w:type="dxa"/>
            <w:gridSpan w:val="2"/>
            <w:tcBorders>
              <w:top w:val="nil"/>
              <w:bottom w:val="nil"/>
            </w:tcBorders>
          </w:tcPr>
          <w:p w14:paraId="4EEBA7F5"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19736E6" w14:textId="77777777" w:rsidR="0073344F" w:rsidRPr="00273AA1" w:rsidRDefault="0073344F">
            <w:pPr>
              <w:pStyle w:val="MeasureTableTextLeftAligned"/>
            </w:pPr>
            <w:r w:rsidRPr="00273AA1">
              <w:t>1 July 2015</w:t>
            </w:r>
          </w:p>
        </w:tc>
        <w:tc>
          <w:tcPr>
            <w:tcW w:w="1500" w:type="dxa"/>
            <w:gridSpan w:val="2"/>
            <w:tcBorders>
              <w:top w:val="nil"/>
              <w:bottom w:val="nil"/>
            </w:tcBorders>
          </w:tcPr>
          <w:p w14:paraId="6121E7A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CC1B4AE" w14:textId="77777777" w:rsidR="0073344F" w:rsidRPr="00273AA1" w:rsidRDefault="0073344F">
            <w:pPr>
              <w:pStyle w:val="MeasureTableTextLeftAligned"/>
            </w:pPr>
          </w:p>
        </w:tc>
      </w:tr>
      <w:tr w:rsidR="0073344F" w:rsidRPr="00273AA1" w14:paraId="4CA2AA13" w14:textId="77777777">
        <w:trPr>
          <w:cantSplit/>
          <w:jc w:val="center"/>
        </w:trPr>
        <w:tc>
          <w:tcPr>
            <w:tcW w:w="1934" w:type="dxa"/>
            <w:gridSpan w:val="2"/>
            <w:tcBorders>
              <w:top w:val="nil"/>
            </w:tcBorders>
          </w:tcPr>
          <w:p w14:paraId="77688BD6" w14:textId="77777777" w:rsidR="0073344F" w:rsidRPr="00273AA1" w:rsidRDefault="0073344F">
            <w:pPr>
              <w:pStyle w:val="MeasureTableTextItalic"/>
            </w:pPr>
            <w:r w:rsidRPr="00273AA1">
              <w:t>Legislative reference:</w:t>
            </w:r>
          </w:p>
        </w:tc>
        <w:tc>
          <w:tcPr>
            <w:tcW w:w="5803" w:type="dxa"/>
            <w:gridSpan w:val="8"/>
            <w:tcBorders>
              <w:top w:val="nil"/>
            </w:tcBorders>
          </w:tcPr>
          <w:p w14:paraId="00C97BE5" w14:textId="7E8EC6F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328</w:t>
            </w:r>
            <w:r w:rsidR="003F625B">
              <w:rPr>
                <w:rFonts w:ascii="Arial" w:hAnsi="Arial" w:cs="Arial"/>
                <w:color w:val="000000"/>
                <w:sz w:val="16"/>
                <w:szCs w:val="16"/>
              </w:rPr>
              <w:noBreakHyphen/>
            </w:r>
            <w:r w:rsidRPr="00273AA1">
              <w:rPr>
                <w:rFonts w:ascii="Arial" w:hAnsi="Arial" w:cs="Arial"/>
                <w:color w:val="000000"/>
                <w:sz w:val="16"/>
                <w:szCs w:val="16"/>
              </w:rPr>
              <w:t xml:space="preserve">F of the </w:t>
            </w:r>
            <w:r w:rsidRPr="00273AA1">
              <w:rPr>
                <w:rFonts w:ascii="Arial" w:hAnsi="Arial" w:cs="Arial"/>
                <w:i/>
                <w:iCs/>
                <w:color w:val="000000"/>
                <w:sz w:val="16"/>
                <w:szCs w:val="16"/>
              </w:rPr>
              <w:t>Income Tax Assessment Act 1997</w:t>
            </w:r>
          </w:p>
        </w:tc>
      </w:tr>
    </w:tbl>
    <w:p w14:paraId="1763895A" w14:textId="77777777" w:rsidR="0073344F" w:rsidRPr="00273AA1" w:rsidRDefault="0073344F" w:rsidP="0073344F">
      <w:pPr>
        <w:pStyle w:val="MeasureTableHeading"/>
      </w:pPr>
    </w:p>
    <w:p w14:paraId="6098F698" w14:textId="753E27FA" w:rsidR="0073344F" w:rsidRPr="00273AA1" w:rsidRDefault="0073344F" w:rsidP="0073344F">
      <w:pPr>
        <w:rPr>
          <w:rFonts w:eastAsia="Calibri"/>
          <w:lang w:eastAsia="en-US"/>
        </w:rPr>
      </w:pPr>
      <w:r w:rsidRPr="00273AA1">
        <w:t xml:space="preserve">Under the benchmark, business income is generally fully assessable to the taxpayer. However, individual taxpayers with business income from an unincorporated small business that had aggregated annual turnover of less than $5 million were eligible for an 8 per cent tax discount on the income tax payable on that business income from 1 July 2016. This discount rate increased to 13 per cent in </w:t>
      </w:r>
      <w:r w:rsidR="00C244EC">
        <w:t>2020–21</w:t>
      </w:r>
      <w:r w:rsidRPr="00273AA1">
        <w:t xml:space="preserve"> and increased to 16 per cent in 2021</w:t>
      </w:r>
      <w:r w:rsidR="00872D69">
        <w:t>–</w:t>
      </w:r>
      <w:r w:rsidRPr="00273AA1">
        <w:t>22 and later income years. The discount is capped at $1,000 per individual for each income year and is delivered as a non</w:t>
      </w:r>
      <w:r w:rsidR="003F625B">
        <w:noBreakHyphen/>
      </w:r>
      <w:r w:rsidRPr="00273AA1">
        <w:t>refundable tax offset.</w:t>
      </w:r>
      <w:r w:rsidRPr="00273AA1">
        <w:rPr>
          <w:rFonts w:eastAsia="Calibri"/>
          <w:lang w:eastAsia="en-US"/>
        </w:rPr>
        <w:t xml:space="preserve"> </w:t>
      </w:r>
      <w:r w:rsidRPr="00273AA1">
        <w:rPr>
          <w:rFonts w:eastAsia="Calibri"/>
          <w:lang w:eastAsia="en-US"/>
        </w:rPr>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rPr>
          <w:rFonts w:eastAsia="Calibri"/>
          <w:lang w:eastAsia="en-US"/>
        </w:rPr>
        <w:fldChar w:fldCharType="end"/>
      </w:r>
    </w:p>
    <w:p w14:paraId="67390832" w14:textId="77777777" w:rsidR="0073344F" w:rsidRPr="00273AA1" w:rsidRDefault="0073344F" w:rsidP="00996749">
      <w:pPr>
        <w:pStyle w:val="Heading3"/>
      </w:pPr>
      <w:bookmarkStart w:id="115" w:name="_Toc156386235"/>
      <w:r w:rsidRPr="00273AA1">
        <w:t>Tax expenditures relating to capital expenditure, effective life and depreciation</w:t>
      </w:r>
      <w:bookmarkEnd w:id="115"/>
    </w:p>
    <w:p w14:paraId="11FC6459" w14:textId="77777777" w:rsidR="0073344F" w:rsidRPr="00273AA1" w:rsidRDefault="0073344F" w:rsidP="00252E05">
      <w:pPr>
        <w:pStyle w:val="Heading4"/>
      </w:pPr>
      <w:r w:rsidRPr="00273AA1">
        <w:t>B71</w:t>
      </w:r>
      <w:r w:rsidRPr="00273AA1">
        <w:tab/>
        <w:t>Accelerated depreciation of fencing and fodder storage assets for primary producers</w:t>
      </w:r>
    </w:p>
    <w:p w14:paraId="1AA25951"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05AF598" w14:textId="77777777">
        <w:trPr>
          <w:cantSplit/>
          <w:jc w:val="center"/>
        </w:trPr>
        <w:tc>
          <w:tcPr>
            <w:tcW w:w="967" w:type="dxa"/>
            <w:tcBorders>
              <w:top w:val="single" w:sz="2" w:space="0" w:color="auto"/>
              <w:bottom w:val="single" w:sz="2" w:space="0" w:color="auto"/>
            </w:tcBorders>
          </w:tcPr>
          <w:p w14:paraId="614927A1" w14:textId="1625232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E8235F6" w14:textId="360449D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45CFC79" w14:textId="46E3DD8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E4EB38E" w14:textId="340ECE1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C4B2355" w14:textId="33D92CA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9973811" w14:textId="0A07D3B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94EA2E5" w14:textId="21B2417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8CBDFF1" w14:textId="6E74AF91" w:rsidR="0073344F" w:rsidRPr="00273AA1" w:rsidRDefault="0073344F">
            <w:pPr>
              <w:pStyle w:val="MeasureTableTextRightAligned"/>
            </w:pPr>
            <w:r w:rsidRPr="00273AA1">
              <w:t>2026</w:t>
            </w:r>
            <w:r w:rsidR="003F625B">
              <w:noBreakHyphen/>
            </w:r>
            <w:r w:rsidRPr="00273AA1">
              <w:t>27</w:t>
            </w:r>
          </w:p>
        </w:tc>
      </w:tr>
      <w:tr w:rsidR="0073344F" w:rsidRPr="00273AA1" w14:paraId="1E6DE360" w14:textId="77777777">
        <w:trPr>
          <w:cantSplit/>
          <w:jc w:val="center"/>
        </w:trPr>
        <w:tc>
          <w:tcPr>
            <w:tcW w:w="967" w:type="dxa"/>
            <w:tcBorders>
              <w:top w:val="single" w:sz="2" w:space="0" w:color="auto"/>
              <w:bottom w:val="single" w:sz="2" w:space="0" w:color="auto"/>
            </w:tcBorders>
          </w:tcPr>
          <w:p w14:paraId="2C8CA847"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tcPr>
          <w:p w14:paraId="2B208063" w14:textId="77777777" w:rsidR="0073344F" w:rsidRPr="00273AA1" w:rsidRDefault="0073344F">
            <w:pPr>
              <w:pStyle w:val="MeasureTableTextRightAligned"/>
            </w:pPr>
            <w:r w:rsidRPr="00273AA1">
              <w:t>10</w:t>
            </w:r>
          </w:p>
        </w:tc>
        <w:tc>
          <w:tcPr>
            <w:tcW w:w="967" w:type="dxa"/>
            <w:tcBorders>
              <w:top w:val="single" w:sz="2" w:space="0" w:color="auto"/>
              <w:bottom w:val="single" w:sz="2" w:space="0" w:color="auto"/>
            </w:tcBorders>
            <w:vAlign w:val="bottom"/>
          </w:tcPr>
          <w:p w14:paraId="18EA3294" w14:textId="77777777" w:rsidR="0073344F" w:rsidRPr="00273AA1" w:rsidRDefault="0073344F">
            <w:pPr>
              <w:pStyle w:val="MeasureTableTextRightAligned"/>
            </w:pPr>
            <w:r w:rsidRPr="00273AA1">
              <w:t>10</w:t>
            </w:r>
          </w:p>
        </w:tc>
        <w:tc>
          <w:tcPr>
            <w:tcW w:w="967" w:type="dxa"/>
            <w:tcBorders>
              <w:top w:val="single" w:sz="2" w:space="0" w:color="auto"/>
              <w:bottom w:val="single" w:sz="2" w:space="0" w:color="auto"/>
            </w:tcBorders>
            <w:vAlign w:val="bottom"/>
          </w:tcPr>
          <w:p w14:paraId="6BA31EB8" w14:textId="77777777"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6BDE7991" w14:textId="77777777" w:rsidR="0073344F" w:rsidRPr="00273AA1" w:rsidRDefault="0073344F">
            <w:pPr>
              <w:pStyle w:val="MeasureTableTextRightAligned"/>
            </w:pPr>
            <w:r w:rsidRPr="00273AA1">
              <w:t>5</w:t>
            </w:r>
          </w:p>
        </w:tc>
        <w:tc>
          <w:tcPr>
            <w:tcW w:w="967" w:type="dxa"/>
            <w:gridSpan w:val="2"/>
            <w:tcBorders>
              <w:top w:val="single" w:sz="2" w:space="0" w:color="auto"/>
              <w:bottom w:val="single" w:sz="2" w:space="0" w:color="auto"/>
            </w:tcBorders>
            <w:vAlign w:val="bottom"/>
          </w:tcPr>
          <w:p w14:paraId="50EAB246" w14:textId="77777777" w:rsidR="0073344F" w:rsidRPr="00273AA1" w:rsidRDefault="0073344F">
            <w:pPr>
              <w:pStyle w:val="MeasureTableTextRightAligned"/>
            </w:pPr>
            <w:r w:rsidRPr="00273AA1">
              <w:t>5</w:t>
            </w:r>
          </w:p>
        </w:tc>
        <w:tc>
          <w:tcPr>
            <w:tcW w:w="967" w:type="dxa"/>
            <w:gridSpan w:val="2"/>
            <w:tcBorders>
              <w:top w:val="single" w:sz="2" w:space="0" w:color="auto"/>
              <w:bottom w:val="single" w:sz="2" w:space="0" w:color="auto"/>
            </w:tcBorders>
            <w:vAlign w:val="bottom"/>
          </w:tcPr>
          <w:p w14:paraId="56C61858" w14:textId="77777777" w:rsidR="0073344F" w:rsidRPr="00273AA1" w:rsidRDefault="0073344F">
            <w:pPr>
              <w:pStyle w:val="MeasureTableTextRightAligned"/>
            </w:pPr>
            <w:r w:rsidRPr="00273AA1">
              <w:t>5</w:t>
            </w:r>
          </w:p>
        </w:tc>
        <w:tc>
          <w:tcPr>
            <w:tcW w:w="968" w:type="dxa"/>
            <w:tcBorders>
              <w:top w:val="single" w:sz="2" w:space="0" w:color="auto"/>
              <w:bottom w:val="single" w:sz="2" w:space="0" w:color="auto"/>
            </w:tcBorders>
            <w:vAlign w:val="bottom"/>
          </w:tcPr>
          <w:p w14:paraId="08A0DDE9" w14:textId="77777777" w:rsidR="0073344F" w:rsidRPr="00273AA1" w:rsidRDefault="0073344F">
            <w:pPr>
              <w:pStyle w:val="MeasureTableTextRightAligned"/>
            </w:pPr>
            <w:r w:rsidRPr="00273AA1">
              <w:t>5</w:t>
            </w:r>
          </w:p>
        </w:tc>
      </w:tr>
      <w:tr w:rsidR="0073344F" w:rsidRPr="00273AA1" w14:paraId="7F350945" w14:textId="77777777">
        <w:trPr>
          <w:cantSplit/>
          <w:jc w:val="center"/>
        </w:trPr>
        <w:tc>
          <w:tcPr>
            <w:tcW w:w="1934" w:type="dxa"/>
            <w:gridSpan w:val="2"/>
            <w:tcBorders>
              <w:top w:val="single" w:sz="2" w:space="0" w:color="auto"/>
              <w:bottom w:val="nil"/>
            </w:tcBorders>
          </w:tcPr>
          <w:p w14:paraId="78B8A86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F2138AE" w14:textId="0C8955E3"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18884D25" w14:textId="1288F47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004476D" w14:textId="77777777" w:rsidR="0073344F" w:rsidRPr="00273AA1" w:rsidRDefault="0073344F">
            <w:pPr>
              <w:pStyle w:val="MeasureTableTextLeftAligned"/>
            </w:pPr>
            <w:r w:rsidRPr="00273AA1">
              <w:t>B70</w:t>
            </w:r>
          </w:p>
        </w:tc>
      </w:tr>
      <w:tr w:rsidR="0073344F" w:rsidRPr="00273AA1" w14:paraId="3089CE3E" w14:textId="77777777">
        <w:trPr>
          <w:cantSplit/>
          <w:jc w:val="center"/>
        </w:trPr>
        <w:tc>
          <w:tcPr>
            <w:tcW w:w="1934" w:type="dxa"/>
            <w:gridSpan w:val="2"/>
            <w:tcBorders>
              <w:top w:val="nil"/>
              <w:bottom w:val="nil"/>
            </w:tcBorders>
          </w:tcPr>
          <w:p w14:paraId="30B192C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757C52A" w14:textId="2F2BF9A1"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6D33A7EF" w14:textId="77777777" w:rsidR="0073344F" w:rsidRPr="00273AA1" w:rsidRDefault="0073344F">
            <w:pPr>
              <w:pStyle w:val="MeasureTableTextItalic"/>
            </w:pPr>
          </w:p>
        </w:tc>
        <w:tc>
          <w:tcPr>
            <w:tcW w:w="1124" w:type="dxa"/>
            <w:gridSpan w:val="2"/>
            <w:tcBorders>
              <w:top w:val="nil"/>
              <w:bottom w:val="nil"/>
            </w:tcBorders>
          </w:tcPr>
          <w:p w14:paraId="71BE6732" w14:textId="77777777" w:rsidR="0073344F" w:rsidRPr="00273AA1" w:rsidRDefault="0073344F">
            <w:pPr>
              <w:pStyle w:val="MeasureTableTextLeftAligned"/>
            </w:pPr>
          </w:p>
        </w:tc>
      </w:tr>
      <w:tr w:rsidR="0073344F" w:rsidRPr="00273AA1" w14:paraId="36544444" w14:textId="77777777">
        <w:trPr>
          <w:cantSplit/>
          <w:jc w:val="center"/>
        </w:trPr>
        <w:tc>
          <w:tcPr>
            <w:tcW w:w="1934" w:type="dxa"/>
            <w:gridSpan w:val="2"/>
            <w:tcBorders>
              <w:top w:val="nil"/>
              <w:bottom w:val="nil"/>
            </w:tcBorders>
          </w:tcPr>
          <w:p w14:paraId="31B9FBB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6FA5121" w14:textId="77777777" w:rsidR="0073344F" w:rsidRPr="00273AA1" w:rsidRDefault="0073344F">
            <w:pPr>
              <w:pStyle w:val="MeasureTableTextLeftAligned"/>
            </w:pPr>
            <w:r w:rsidRPr="00273AA1">
              <w:t>12 May 2015</w:t>
            </w:r>
          </w:p>
        </w:tc>
        <w:tc>
          <w:tcPr>
            <w:tcW w:w="1500" w:type="dxa"/>
            <w:gridSpan w:val="2"/>
            <w:tcBorders>
              <w:top w:val="nil"/>
              <w:bottom w:val="nil"/>
            </w:tcBorders>
          </w:tcPr>
          <w:p w14:paraId="0C073AE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C6C6B12" w14:textId="77777777" w:rsidR="0073344F" w:rsidRPr="00273AA1" w:rsidRDefault="0073344F">
            <w:pPr>
              <w:pStyle w:val="MeasureTableTextLeftAligned"/>
            </w:pPr>
          </w:p>
        </w:tc>
      </w:tr>
      <w:tr w:rsidR="0073344F" w:rsidRPr="00273AA1" w14:paraId="2D0E92A7" w14:textId="77777777">
        <w:trPr>
          <w:cantSplit/>
          <w:jc w:val="center"/>
        </w:trPr>
        <w:tc>
          <w:tcPr>
            <w:tcW w:w="1934" w:type="dxa"/>
            <w:gridSpan w:val="2"/>
            <w:tcBorders>
              <w:top w:val="nil"/>
            </w:tcBorders>
          </w:tcPr>
          <w:p w14:paraId="59CBBD6B" w14:textId="77777777" w:rsidR="0073344F" w:rsidRPr="00273AA1" w:rsidRDefault="0073344F">
            <w:pPr>
              <w:pStyle w:val="MeasureTableTextItalic"/>
            </w:pPr>
            <w:r w:rsidRPr="00273AA1">
              <w:t>Legislative reference:</w:t>
            </w:r>
          </w:p>
        </w:tc>
        <w:tc>
          <w:tcPr>
            <w:tcW w:w="5803" w:type="dxa"/>
            <w:gridSpan w:val="8"/>
            <w:tcBorders>
              <w:top w:val="nil"/>
            </w:tcBorders>
          </w:tcPr>
          <w:p w14:paraId="782E8E1B" w14:textId="06E46D8E"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 40</w:t>
            </w:r>
            <w:r w:rsidR="003F625B">
              <w:rPr>
                <w:rFonts w:ascii="Arial" w:hAnsi="Arial" w:cs="Arial"/>
                <w:sz w:val="17"/>
                <w:szCs w:val="17"/>
              </w:rPr>
              <w:noBreakHyphen/>
            </w:r>
            <w:r w:rsidRPr="00273AA1">
              <w:rPr>
                <w:rFonts w:ascii="Arial" w:hAnsi="Arial" w:cs="Arial"/>
                <w:sz w:val="17"/>
                <w:szCs w:val="17"/>
              </w:rPr>
              <w:t>10 and Subdivision 40</w:t>
            </w:r>
            <w:r w:rsidR="003F625B">
              <w:rPr>
                <w:rFonts w:ascii="Arial" w:hAnsi="Arial" w:cs="Arial"/>
                <w:sz w:val="17"/>
                <w:szCs w:val="17"/>
              </w:rPr>
              <w:noBreakHyphen/>
            </w:r>
            <w:r w:rsidRPr="00273AA1">
              <w:rPr>
                <w:rFonts w:ascii="Arial" w:hAnsi="Arial" w:cs="Arial"/>
                <w:sz w:val="17"/>
                <w:szCs w:val="17"/>
              </w:rPr>
              <w:t xml:space="preserve">F of the </w:t>
            </w:r>
            <w:r w:rsidRPr="00273AA1">
              <w:rPr>
                <w:rFonts w:ascii="Arial" w:hAnsi="Arial" w:cs="Arial"/>
                <w:i/>
                <w:iCs/>
                <w:color w:val="000000"/>
                <w:sz w:val="16"/>
                <w:szCs w:val="16"/>
              </w:rPr>
              <w:t>Income Tax Assessment Act 1997</w:t>
            </w:r>
          </w:p>
        </w:tc>
      </w:tr>
    </w:tbl>
    <w:p w14:paraId="231CD96D" w14:textId="77777777" w:rsidR="0073344F" w:rsidRPr="00273AA1" w:rsidRDefault="0073344F" w:rsidP="0073344F">
      <w:pPr>
        <w:pStyle w:val="MeasureTableHeading"/>
      </w:pPr>
    </w:p>
    <w:p w14:paraId="24CDEC63" w14:textId="2A8F8B25" w:rsidR="0073344F" w:rsidRPr="00273AA1" w:rsidRDefault="0073344F" w:rsidP="0073344F">
      <w:pPr>
        <w:rPr>
          <w:lang w:val="en"/>
        </w:rPr>
      </w:pPr>
      <w:r w:rsidRPr="00273AA1">
        <w:rPr>
          <w:lang w:val="en"/>
        </w:rPr>
        <w:t xml:space="preserve">Under the benchmark, fences and fodder storage assets are depreciated over their effective lives. However, </w:t>
      </w:r>
      <w:r w:rsidRPr="00273AA1">
        <w:t>primary producers can immediately deduct capital expenditure on fencing assets, and from 19 August 2018, they can immediately deduct</w:t>
      </w:r>
      <w:r w:rsidRPr="00273AA1">
        <w:rPr>
          <w:lang w:val="en"/>
        </w:rPr>
        <w:t xml:space="preserve"> capital expenditure on fodder storage assets such as silos and hay sheds, used to store grain and other animal feed</w:t>
      </w:r>
      <w:r w:rsidRPr="00273AA1">
        <w:rPr>
          <w:lang w:val="en"/>
        </w:rPr>
        <w:fldChar w:fldCharType="begin"/>
      </w:r>
      <w:r w:rsidRPr="00273AA1">
        <w:instrText xml:space="preserve"> XE </w:instrText>
      </w:r>
      <w:r w:rsidR="003F625B">
        <w:instrText>“</w:instrText>
      </w:r>
      <w:r w:rsidRPr="00273AA1">
        <w:instrText>Accelerated depreciation:Fodder storage assets</w:instrText>
      </w:r>
      <w:r w:rsidR="003F625B">
        <w:instrText>”</w:instrText>
      </w:r>
      <w:r w:rsidRPr="00273AA1">
        <w:instrText xml:space="preserve"> </w:instrText>
      </w:r>
      <w:r w:rsidRPr="00273AA1">
        <w:rPr>
          <w:lang w:val="en"/>
        </w:rPr>
        <w:fldChar w:fldCharType="end"/>
      </w:r>
      <w:r w:rsidRPr="00273AA1">
        <w:rPr>
          <w:lang w:val="en"/>
        </w:rPr>
        <w:t>.</w:t>
      </w:r>
    </w:p>
    <w:p w14:paraId="0AF257E0" w14:textId="63620159" w:rsidR="0073344F" w:rsidRPr="00273AA1" w:rsidRDefault="0073344F" w:rsidP="0073344F">
      <w:pPr>
        <w:rPr>
          <w:lang w:val="en"/>
        </w:rPr>
      </w:pPr>
      <w:r w:rsidRPr="00273AA1">
        <w:rPr>
          <w:lang w:val="en"/>
        </w:rPr>
        <w:t xml:space="preserve">Prior to 19 August 2018, primary producers could depreciate the cost of fodder storage assets over </w:t>
      </w:r>
      <w:r w:rsidR="0002527F">
        <w:rPr>
          <w:lang w:val="en"/>
        </w:rPr>
        <w:t>3</w:t>
      </w:r>
      <w:r w:rsidR="0002527F" w:rsidRPr="00273AA1">
        <w:rPr>
          <w:lang w:val="en"/>
        </w:rPr>
        <w:t xml:space="preserve"> </w:t>
      </w:r>
      <w:r w:rsidRPr="00273AA1">
        <w:rPr>
          <w:lang w:val="en"/>
        </w:rPr>
        <w:t>years.</w:t>
      </w:r>
    </w:p>
    <w:p w14:paraId="0E21F1E9" w14:textId="64000A06" w:rsidR="0073344F" w:rsidRPr="00273AA1" w:rsidRDefault="0073344F" w:rsidP="00157ECF">
      <w:pPr>
        <w:pStyle w:val="Heading4"/>
      </w:pPr>
      <w:r w:rsidRPr="00273AA1">
        <w:lastRenderedPageBreak/>
        <w:t>B72</w:t>
      </w:r>
      <w:r w:rsidRPr="00273AA1">
        <w:tab/>
        <w:t>Accelerated write</w:t>
      </w:r>
      <w:r w:rsidR="003F625B">
        <w:noBreakHyphen/>
      </w:r>
      <w:r w:rsidRPr="00273AA1">
        <w:t>off for expenditure on water facilities for primary producers</w:t>
      </w:r>
    </w:p>
    <w:p w14:paraId="474A40B3"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BACBDE5" w14:textId="77777777">
        <w:trPr>
          <w:cantSplit/>
          <w:jc w:val="center"/>
        </w:trPr>
        <w:tc>
          <w:tcPr>
            <w:tcW w:w="967" w:type="dxa"/>
            <w:tcBorders>
              <w:top w:val="single" w:sz="2" w:space="0" w:color="auto"/>
              <w:bottom w:val="single" w:sz="2" w:space="0" w:color="auto"/>
            </w:tcBorders>
          </w:tcPr>
          <w:p w14:paraId="06A0F0B1" w14:textId="7DC1EB4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3E6BB9" w14:textId="41DAA29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0B7859A" w14:textId="38DFF02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B8D4646" w14:textId="25AB2D6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5CDE9C1" w14:textId="578F25F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78D9AE7" w14:textId="51B0750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E7C919F" w14:textId="14275DA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BEB446C" w14:textId="38FECD28" w:rsidR="0073344F" w:rsidRPr="00273AA1" w:rsidRDefault="0073344F">
            <w:pPr>
              <w:pStyle w:val="MeasureTableTextRightAligned"/>
            </w:pPr>
            <w:r w:rsidRPr="00273AA1">
              <w:t>2026</w:t>
            </w:r>
            <w:r w:rsidR="003F625B">
              <w:noBreakHyphen/>
            </w:r>
            <w:r w:rsidRPr="00273AA1">
              <w:t>27</w:t>
            </w:r>
          </w:p>
        </w:tc>
      </w:tr>
      <w:tr w:rsidR="0073344F" w:rsidRPr="00273AA1" w14:paraId="504C651B" w14:textId="77777777">
        <w:trPr>
          <w:cantSplit/>
          <w:jc w:val="center"/>
        </w:trPr>
        <w:tc>
          <w:tcPr>
            <w:tcW w:w="967" w:type="dxa"/>
            <w:tcBorders>
              <w:top w:val="single" w:sz="2" w:space="0" w:color="auto"/>
              <w:bottom w:val="single" w:sz="2" w:space="0" w:color="auto"/>
            </w:tcBorders>
          </w:tcPr>
          <w:p w14:paraId="5CFDF226" w14:textId="77777777" w:rsidR="0073344F" w:rsidRPr="00273AA1" w:rsidRDefault="0073344F">
            <w:pPr>
              <w:pStyle w:val="MeasureTableTextRightAligned"/>
            </w:pPr>
            <w:r w:rsidRPr="00273AA1">
              <w:t>40</w:t>
            </w:r>
          </w:p>
        </w:tc>
        <w:tc>
          <w:tcPr>
            <w:tcW w:w="967" w:type="dxa"/>
            <w:tcBorders>
              <w:top w:val="single" w:sz="2" w:space="0" w:color="auto"/>
              <w:bottom w:val="single" w:sz="2" w:space="0" w:color="auto"/>
            </w:tcBorders>
          </w:tcPr>
          <w:p w14:paraId="153F94AB" w14:textId="77777777" w:rsidR="0073344F" w:rsidRPr="00273AA1" w:rsidRDefault="0073344F">
            <w:pPr>
              <w:pStyle w:val="MeasureTableTextRightAligned"/>
            </w:pPr>
            <w:r w:rsidRPr="00273AA1">
              <w:t>35</w:t>
            </w:r>
          </w:p>
        </w:tc>
        <w:tc>
          <w:tcPr>
            <w:tcW w:w="967" w:type="dxa"/>
            <w:tcBorders>
              <w:top w:val="single" w:sz="2" w:space="0" w:color="auto"/>
              <w:bottom w:val="single" w:sz="2" w:space="0" w:color="auto"/>
            </w:tcBorders>
            <w:vAlign w:val="bottom"/>
          </w:tcPr>
          <w:p w14:paraId="43371713" w14:textId="77777777"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337CFB29" w14:textId="77777777"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5CBC23C4"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38B5082B" w14:textId="77777777"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14073E07" w14:textId="77777777" w:rsidR="0073344F" w:rsidRPr="00273AA1" w:rsidRDefault="0073344F">
            <w:pPr>
              <w:pStyle w:val="MeasureTableTextRightAligned"/>
            </w:pPr>
            <w:r w:rsidRPr="00273AA1">
              <w:t>10</w:t>
            </w:r>
          </w:p>
        </w:tc>
        <w:tc>
          <w:tcPr>
            <w:tcW w:w="968" w:type="dxa"/>
            <w:tcBorders>
              <w:top w:val="single" w:sz="2" w:space="0" w:color="auto"/>
              <w:bottom w:val="single" w:sz="2" w:space="0" w:color="auto"/>
            </w:tcBorders>
            <w:vAlign w:val="bottom"/>
          </w:tcPr>
          <w:p w14:paraId="74E3554D" w14:textId="77777777" w:rsidR="0073344F" w:rsidRPr="00273AA1" w:rsidRDefault="0073344F">
            <w:pPr>
              <w:pStyle w:val="MeasureTableTextRightAligned"/>
            </w:pPr>
            <w:r w:rsidRPr="00273AA1">
              <w:t>10</w:t>
            </w:r>
          </w:p>
        </w:tc>
      </w:tr>
      <w:tr w:rsidR="0073344F" w:rsidRPr="00273AA1" w14:paraId="3D4CBCFB" w14:textId="77777777">
        <w:trPr>
          <w:cantSplit/>
          <w:jc w:val="center"/>
        </w:trPr>
        <w:tc>
          <w:tcPr>
            <w:tcW w:w="1934" w:type="dxa"/>
            <w:gridSpan w:val="2"/>
            <w:tcBorders>
              <w:top w:val="single" w:sz="2" w:space="0" w:color="auto"/>
              <w:bottom w:val="nil"/>
            </w:tcBorders>
          </w:tcPr>
          <w:p w14:paraId="1DCF99A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0462ACE" w14:textId="0B0FD658"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5EE4EED6" w14:textId="58C93FE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FAB64F5" w14:textId="77777777" w:rsidR="0073344F" w:rsidRPr="00273AA1" w:rsidRDefault="0073344F">
            <w:pPr>
              <w:pStyle w:val="MeasureTableTextLeftAligned"/>
            </w:pPr>
            <w:r w:rsidRPr="00273AA1">
              <w:t>B71</w:t>
            </w:r>
          </w:p>
        </w:tc>
      </w:tr>
      <w:tr w:rsidR="0073344F" w:rsidRPr="00273AA1" w14:paraId="03E766D3" w14:textId="77777777">
        <w:trPr>
          <w:cantSplit/>
          <w:jc w:val="center"/>
        </w:trPr>
        <w:tc>
          <w:tcPr>
            <w:tcW w:w="1934" w:type="dxa"/>
            <w:gridSpan w:val="2"/>
            <w:tcBorders>
              <w:top w:val="nil"/>
              <w:bottom w:val="nil"/>
            </w:tcBorders>
          </w:tcPr>
          <w:p w14:paraId="43FAC8F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6FBA4A3" w14:textId="3C4D57B2"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7EE7C7F2" w14:textId="77777777" w:rsidR="0073344F" w:rsidRPr="00273AA1" w:rsidRDefault="0073344F">
            <w:pPr>
              <w:pStyle w:val="MeasureTableTextItalic"/>
            </w:pPr>
          </w:p>
        </w:tc>
        <w:tc>
          <w:tcPr>
            <w:tcW w:w="1124" w:type="dxa"/>
            <w:gridSpan w:val="2"/>
            <w:tcBorders>
              <w:top w:val="nil"/>
              <w:bottom w:val="nil"/>
            </w:tcBorders>
          </w:tcPr>
          <w:p w14:paraId="1CEE7ABD" w14:textId="77777777" w:rsidR="0073344F" w:rsidRPr="00273AA1" w:rsidRDefault="0073344F">
            <w:pPr>
              <w:pStyle w:val="MeasureTableTextLeftAligned"/>
            </w:pPr>
          </w:p>
        </w:tc>
      </w:tr>
      <w:tr w:rsidR="0073344F" w:rsidRPr="00273AA1" w14:paraId="18577B26" w14:textId="77777777">
        <w:trPr>
          <w:cantSplit/>
          <w:jc w:val="center"/>
        </w:trPr>
        <w:tc>
          <w:tcPr>
            <w:tcW w:w="1934" w:type="dxa"/>
            <w:gridSpan w:val="2"/>
            <w:tcBorders>
              <w:top w:val="nil"/>
              <w:bottom w:val="nil"/>
            </w:tcBorders>
          </w:tcPr>
          <w:p w14:paraId="5F606F0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190A9ED"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5D3B40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5AE3C98" w14:textId="77777777" w:rsidR="0073344F" w:rsidRPr="00273AA1" w:rsidRDefault="0073344F">
            <w:pPr>
              <w:pStyle w:val="MeasureTableTextLeftAligned"/>
            </w:pPr>
          </w:p>
        </w:tc>
      </w:tr>
      <w:tr w:rsidR="0073344F" w:rsidRPr="00273AA1" w14:paraId="207DFB17" w14:textId="77777777">
        <w:trPr>
          <w:cantSplit/>
          <w:jc w:val="center"/>
        </w:trPr>
        <w:tc>
          <w:tcPr>
            <w:tcW w:w="1934" w:type="dxa"/>
            <w:gridSpan w:val="2"/>
            <w:tcBorders>
              <w:top w:val="nil"/>
            </w:tcBorders>
          </w:tcPr>
          <w:p w14:paraId="6F1C11CE" w14:textId="77777777" w:rsidR="0073344F" w:rsidRPr="00273AA1" w:rsidRDefault="0073344F">
            <w:pPr>
              <w:pStyle w:val="MeasureTableTextItalic"/>
            </w:pPr>
            <w:r w:rsidRPr="00273AA1">
              <w:t>Legislative reference:</w:t>
            </w:r>
          </w:p>
        </w:tc>
        <w:tc>
          <w:tcPr>
            <w:tcW w:w="5803" w:type="dxa"/>
            <w:gridSpan w:val="8"/>
            <w:tcBorders>
              <w:top w:val="nil"/>
            </w:tcBorders>
          </w:tcPr>
          <w:p w14:paraId="22E40419" w14:textId="28DAEB58"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Subdivision 40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F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1C166A30" w14:textId="77777777" w:rsidR="0073344F" w:rsidRPr="00273AA1" w:rsidRDefault="0073344F" w:rsidP="0073344F">
      <w:pPr>
        <w:pStyle w:val="MeasureTableHeading"/>
      </w:pPr>
    </w:p>
    <w:p w14:paraId="22F47C32" w14:textId="0A3757ED" w:rsidR="0073344F" w:rsidRPr="00273AA1" w:rsidRDefault="0073344F" w:rsidP="0073344F">
      <w:r w:rsidRPr="00273AA1">
        <w:t>Under the benchmark, expenditure on water facilities is generally deductible over the effective life of the asset. However, primary producers</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r w:rsidRPr="00273AA1">
        <w:t xml:space="preserve"> can immediately deduct capital expenditure on water facilities, such as dams, tanks and pumps, from 12 May 2015</w:t>
      </w:r>
      <w:r w:rsidRPr="00273AA1">
        <w:fldChar w:fldCharType="begin"/>
      </w:r>
      <w:r w:rsidRPr="00273AA1">
        <w:instrText xml:space="preserve"> XE </w:instrText>
      </w:r>
      <w:r w:rsidR="003F625B">
        <w:instrText>“</w:instrText>
      </w:r>
      <w:r w:rsidRPr="00273AA1">
        <w:instrText>Accelerated depreciation:Water facilities</w:instrText>
      </w:r>
      <w:r w:rsidR="003F625B">
        <w:instrText>”</w:instrText>
      </w:r>
      <w:r w:rsidRPr="00273AA1">
        <w:instrText xml:space="preserve"> </w:instrText>
      </w:r>
      <w:r w:rsidRPr="00273AA1">
        <w:fldChar w:fldCharType="end"/>
      </w:r>
      <w:r w:rsidRPr="00273AA1">
        <w:t xml:space="preserve">. Previously this expenditure was deductible over </w:t>
      </w:r>
      <w:r w:rsidR="0002527F">
        <w:t>3</w:t>
      </w:r>
      <w:r w:rsidR="0002527F" w:rsidRPr="00273AA1">
        <w:t xml:space="preserve"> </w:t>
      </w:r>
      <w:r w:rsidRPr="00273AA1">
        <w:t>years. The expenditure must be incurred primarily for conserving or conveying water for use in primary production.</w:t>
      </w:r>
    </w:p>
    <w:p w14:paraId="184D4BF4" w14:textId="57B4F1C0" w:rsidR="0073344F" w:rsidRPr="00273AA1" w:rsidRDefault="0073344F" w:rsidP="00157ECF">
      <w:pPr>
        <w:pStyle w:val="Heading4"/>
      </w:pPr>
      <w:r w:rsidRPr="00273AA1">
        <w:t>B73</w:t>
      </w:r>
      <w:r w:rsidRPr="00273AA1">
        <w:tab/>
        <w:t>Accelerated write</w:t>
      </w:r>
      <w:r w:rsidR="003F625B">
        <w:noBreakHyphen/>
      </w:r>
      <w:r w:rsidRPr="00273AA1">
        <w:t>off for horticultural plants</w:t>
      </w:r>
    </w:p>
    <w:p w14:paraId="6867958C"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A83A747" w14:textId="77777777">
        <w:trPr>
          <w:cantSplit/>
          <w:jc w:val="center"/>
        </w:trPr>
        <w:tc>
          <w:tcPr>
            <w:tcW w:w="967" w:type="dxa"/>
            <w:tcBorders>
              <w:top w:val="single" w:sz="2" w:space="0" w:color="auto"/>
              <w:bottom w:val="single" w:sz="2" w:space="0" w:color="auto"/>
            </w:tcBorders>
          </w:tcPr>
          <w:p w14:paraId="68E107C1" w14:textId="6CB7420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BF36689" w14:textId="47252D2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3B14D11" w14:textId="765BD85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3E660F7" w14:textId="64E5728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822AAC3" w14:textId="67EEA3B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4FDDC2C" w14:textId="5059461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9F45BF3" w14:textId="25D4351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E785C90" w14:textId="672BDF8E" w:rsidR="0073344F" w:rsidRPr="00273AA1" w:rsidRDefault="0073344F">
            <w:pPr>
              <w:pStyle w:val="MeasureTableTextRightAligned"/>
            </w:pPr>
            <w:r w:rsidRPr="00273AA1">
              <w:t>2026</w:t>
            </w:r>
            <w:r w:rsidR="003F625B">
              <w:noBreakHyphen/>
            </w:r>
            <w:r w:rsidRPr="00273AA1">
              <w:t>27</w:t>
            </w:r>
          </w:p>
        </w:tc>
      </w:tr>
      <w:tr w:rsidR="0073344F" w:rsidRPr="00273AA1" w14:paraId="19FB8ACA" w14:textId="77777777">
        <w:trPr>
          <w:cantSplit/>
          <w:jc w:val="center"/>
        </w:trPr>
        <w:tc>
          <w:tcPr>
            <w:tcW w:w="967" w:type="dxa"/>
            <w:tcBorders>
              <w:top w:val="single" w:sz="2" w:space="0" w:color="auto"/>
              <w:bottom w:val="single" w:sz="2" w:space="0" w:color="auto"/>
            </w:tcBorders>
          </w:tcPr>
          <w:p w14:paraId="67B513A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8BFC4B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FEB3CA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E83DDF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3E819A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A2C5D2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2FF74D2"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D315E4C" w14:textId="77777777" w:rsidR="0073344F" w:rsidRPr="00273AA1" w:rsidRDefault="0073344F">
            <w:pPr>
              <w:pStyle w:val="MeasureTableTextRightAligned"/>
            </w:pPr>
            <w:r w:rsidRPr="00273AA1">
              <w:t>*</w:t>
            </w:r>
          </w:p>
        </w:tc>
      </w:tr>
      <w:tr w:rsidR="0073344F" w:rsidRPr="00273AA1" w14:paraId="4D039039" w14:textId="77777777">
        <w:trPr>
          <w:cantSplit/>
          <w:jc w:val="center"/>
        </w:trPr>
        <w:tc>
          <w:tcPr>
            <w:tcW w:w="1934" w:type="dxa"/>
            <w:gridSpan w:val="2"/>
            <w:tcBorders>
              <w:top w:val="single" w:sz="2" w:space="0" w:color="auto"/>
              <w:bottom w:val="nil"/>
            </w:tcBorders>
          </w:tcPr>
          <w:p w14:paraId="6208208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CD5B1C3" w14:textId="4F52C630"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5D117F4C" w14:textId="0BED2AC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34D7163" w14:textId="77777777" w:rsidR="0073344F" w:rsidRPr="00273AA1" w:rsidRDefault="0073344F">
            <w:pPr>
              <w:pStyle w:val="MeasureTableTextLeftAligned"/>
            </w:pPr>
            <w:r w:rsidRPr="00273AA1">
              <w:t>B72</w:t>
            </w:r>
          </w:p>
        </w:tc>
      </w:tr>
      <w:tr w:rsidR="0073344F" w:rsidRPr="00273AA1" w14:paraId="3953B4A2" w14:textId="77777777">
        <w:trPr>
          <w:cantSplit/>
          <w:jc w:val="center"/>
        </w:trPr>
        <w:tc>
          <w:tcPr>
            <w:tcW w:w="1934" w:type="dxa"/>
            <w:gridSpan w:val="2"/>
            <w:tcBorders>
              <w:top w:val="nil"/>
              <w:bottom w:val="nil"/>
            </w:tcBorders>
          </w:tcPr>
          <w:p w14:paraId="1CC0A97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631DAA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19EEB46" w14:textId="77777777" w:rsidR="0073344F" w:rsidRPr="00273AA1" w:rsidRDefault="0073344F">
            <w:pPr>
              <w:pStyle w:val="MeasureTableTextItalic"/>
            </w:pPr>
            <w:r w:rsidRPr="00273AA1">
              <w:t>* Category</w:t>
            </w:r>
          </w:p>
        </w:tc>
        <w:tc>
          <w:tcPr>
            <w:tcW w:w="1124" w:type="dxa"/>
            <w:gridSpan w:val="2"/>
            <w:tcBorders>
              <w:top w:val="nil"/>
              <w:bottom w:val="nil"/>
            </w:tcBorders>
          </w:tcPr>
          <w:p w14:paraId="28B4C0C3" w14:textId="77777777" w:rsidR="0073344F" w:rsidRPr="00273AA1" w:rsidRDefault="0073344F">
            <w:pPr>
              <w:pStyle w:val="MeasureTableTextLeftAligned"/>
            </w:pPr>
            <w:r w:rsidRPr="00273AA1">
              <w:t>1+</w:t>
            </w:r>
          </w:p>
        </w:tc>
      </w:tr>
      <w:tr w:rsidR="0073344F" w:rsidRPr="00273AA1" w14:paraId="76C2FA9B" w14:textId="77777777">
        <w:trPr>
          <w:cantSplit/>
          <w:jc w:val="center"/>
        </w:trPr>
        <w:tc>
          <w:tcPr>
            <w:tcW w:w="1934" w:type="dxa"/>
            <w:gridSpan w:val="2"/>
            <w:tcBorders>
              <w:top w:val="nil"/>
              <w:bottom w:val="nil"/>
            </w:tcBorders>
          </w:tcPr>
          <w:p w14:paraId="5B4582B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4B58F57" w14:textId="77777777" w:rsidR="0073344F" w:rsidRPr="00273AA1" w:rsidRDefault="0073344F">
            <w:pPr>
              <w:pStyle w:val="MeasureTableTextLeftAligned"/>
            </w:pPr>
            <w:r w:rsidRPr="00273AA1">
              <w:t>1995</w:t>
            </w:r>
          </w:p>
        </w:tc>
        <w:tc>
          <w:tcPr>
            <w:tcW w:w="1500" w:type="dxa"/>
            <w:gridSpan w:val="2"/>
            <w:tcBorders>
              <w:top w:val="nil"/>
              <w:bottom w:val="nil"/>
            </w:tcBorders>
          </w:tcPr>
          <w:p w14:paraId="1448A7B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255F5C9" w14:textId="77777777" w:rsidR="0073344F" w:rsidRPr="00273AA1" w:rsidRDefault="0073344F">
            <w:pPr>
              <w:pStyle w:val="MeasureTableTextLeftAligned"/>
            </w:pPr>
          </w:p>
        </w:tc>
      </w:tr>
      <w:tr w:rsidR="0073344F" w:rsidRPr="00273AA1" w14:paraId="5C7F1EEC" w14:textId="77777777">
        <w:trPr>
          <w:cantSplit/>
          <w:jc w:val="center"/>
        </w:trPr>
        <w:tc>
          <w:tcPr>
            <w:tcW w:w="1934" w:type="dxa"/>
            <w:gridSpan w:val="2"/>
            <w:tcBorders>
              <w:top w:val="nil"/>
            </w:tcBorders>
          </w:tcPr>
          <w:p w14:paraId="3114FD4D" w14:textId="77777777" w:rsidR="0073344F" w:rsidRPr="00273AA1" w:rsidRDefault="0073344F">
            <w:pPr>
              <w:pStyle w:val="MeasureTableTextItalic"/>
            </w:pPr>
            <w:r w:rsidRPr="00273AA1">
              <w:t>Legislative reference:</w:t>
            </w:r>
          </w:p>
        </w:tc>
        <w:tc>
          <w:tcPr>
            <w:tcW w:w="5803" w:type="dxa"/>
            <w:gridSpan w:val="8"/>
            <w:tcBorders>
              <w:top w:val="nil"/>
            </w:tcBorders>
          </w:tcPr>
          <w:p w14:paraId="0D464985" w14:textId="1E2C53AB"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Subdivision 40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F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13D23900" w14:textId="77777777" w:rsidR="0073344F" w:rsidRPr="00273AA1" w:rsidRDefault="0073344F" w:rsidP="0073344F">
      <w:pPr>
        <w:pStyle w:val="MeasureTableHeading"/>
      </w:pPr>
    </w:p>
    <w:p w14:paraId="02E172BF" w14:textId="53C491CD" w:rsidR="0073344F" w:rsidRPr="00273AA1" w:rsidRDefault="0073344F" w:rsidP="0073344F">
      <w:r w:rsidRPr="00273AA1">
        <w:t>Under the benchmark, capital expenditure on assets generally forms part of the cost of the asset or is deductible over the effective life of the asset. However, capital expenditure incurred in establishing horticultural plants</w:t>
      </w:r>
      <w:r w:rsidRPr="00273AA1">
        <w:fldChar w:fldCharType="begin"/>
      </w:r>
      <w:r w:rsidRPr="00273AA1">
        <w:instrText xml:space="preserve"> XE </w:instrText>
      </w:r>
      <w:r w:rsidR="003F625B">
        <w:instrText>“</w:instrText>
      </w:r>
      <w:r w:rsidRPr="00273AA1">
        <w:instrText>Accelerated depreciation:Horticultural plants</w:instrText>
      </w:r>
      <w:r w:rsidR="003F625B">
        <w:instrText>”</w:instrText>
      </w:r>
      <w:r w:rsidRPr="00273AA1">
        <w:instrText xml:space="preserve"> </w:instrText>
      </w:r>
      <w:r w:rsidRPr="00273AA1">
        <w:fldChar w:fldCharType="end"/>
      </w:r>
      <w:r w:rsidRPr="00273AA1">
        <w:t xml:space="preserve"> can be written off using an accelerated depreciation regime, with deductions available from the first commercial season. The cost of establishing plants with an effective life of less than </w:t>
      </w:r>
      <w:r w:rsidR="0002527F">
        <w:t>3</w:t>
      </w:r>
      <w:r w:rsidR="0002527F" w:rsidRPr="00273AA1">
        <w:t xml:space="preserve"> </w:t>
      </w:r>
      <w:r w:rsidRPr="00273AA1">
        <w:t xml:space="preserve">years can be written off in the first commercial year. Plants with an effective life of </w:t>
      </w:r>
      <w:r w:rsidR="0002527F">
        <w:t>3</w:t>
      </w:r>
      <w:r w:rsidR="0002527F" w:rsidRPr="00273AA1">
        <w:t xml:space="preserve"> </w:t>
      </w:r>
      <w:r w:rsidRPr="00273AA1">
        <w:t>or more years can be depreciated over a shorter period than their effective life using the maximum write</w:t>
      </w:r>
      <w:r w:rsidR="003F625B">
        <w:noBreakHyphen/>
      </w:r>
      <w:r w:rsidRPr="00273AA1">
        <w:t>off periods set out in the legislation.</w:t>
      </w:r>
    </w:p>
    <w:p w14:paraId="1DFBB047" w14:textId="2AAF0765" w:rsidR="0073344F" w:rsidRPr="00273AA1" w:rsidRDefault="0073344F" w:rsidP="00157ECF">
      <w:pPr>
        <w:pStyle w:val="Heading4"/>
      </w:pPr>
      <w:r w:rsidRPr="00273AA1">
        <w:lastRenderedPageBreak/>
        <w:t>B74</w:t>
      </w:r>
      <w:r w:rsidRPr="00273AA1">
        <w:tab/>
        <w:t>Accelerated write</w:t>
      </w:r>
      <w:r w:rsidR="003F625B">
        <w:noBreakHyphen/>
      </w:r>
      <w:r w:rsidRPr="00273AA1">
        <w:t>off for irrigation water providers</w:t>
      </w:r>
    </w:p>
    <w:p w14:paraId="5BA651AF" w14:textId="77777777" w:rsidR="0073344F" w:rsidRPr="00273AA1" w:rsidRDefault="0073344F" w:rsidP="0073344F">
      <w:pPr>
        <w:pStyle w:val="MeasureTableHeading"/>
      </w:pPr>
      <w:r w:rsidRPr="00273AA1">
        <w:t>Agriculture, forestry and fishing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9E33932" w14:textId="77777777" w:rsidTr="0067773A">
        <w:trPr>
          <w:cantSplit/>
          <w:jc w:val="center"/>
        </w:trPr>
        <w:tc>
          <w:tcPr>
            <w:tcW w:w="967" w:type="dxa"/>
            <w:tcBorders>
              <w:top w:val="single" w:sz="2" w:space="0" w:color="auto"/>
              <w:bottom w:val="single" w:sz="2" w:space="0" w:color="auto"/>
            </w:tcBorders>
          </w:tcPr>
          <w:p w14:paraId="169898C5" w14:textId="0C4ECBF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7296A25" w14:textId="44CA200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ADA1092" w14:textId="50FDE94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ABA5FB8" w14:textId="4E21862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AF6F5E8" w14:textId="206877D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F447383" w14:textId="2436952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0104534" w14:textId="48C7CE9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B3BA2D9" w14:textId="05C6FF00" w:rsidR="0073344F" w:rsidRPr="00273AA1" w:rsidRDefault="0073344F">
            <w:pPr>
              <w:pStyle w:val="MeasureTableTextRightAligned"/>
            </w:pPr>
            <w:r w:rsidRPr="00273AA1">
              <w:t>2026</w:t>
            </w:r>
            <w:r w:rsidR="003F625B">
              <w:noBreakHyphen/>
            </w:r>
            <w:r w:rsidRPr="00273AA1">
              <w:t>27</w:t>
            </w:r>
          </w:p>
        </w:tc>
      </w:tr>
      <w:tr w:rsidR="0067773A" w:rsidRPr="00273AA1" w14:paraId="631DB823" w14:textId="77777777" w:rsidTr="0067773A">
        <w:trPr>
          <w:cantSplit/>
          <w:jc w:val="center"/>
        </w:trPr>
        <w:tc>
          <w:tcPr>
            <w:tcW w:w="7737" w:type="dxa"/>
            <w:gridSpan w:val="10"/>
            <w:tcBorders>
              <w:top w:val="single" w:sz="2" w:space="0" w:color="auto"/>
              <w:bottom w:val="single" w:sz="2" w:space="0" w:color="auto"/>
            </w:tcBorders>
          </w:tcPr>
          <w:p w14:paraId="5018D12E" w14:textId="759234B4" w:rsidR="0067773A" w:rsidRPr="00273AA1" w:rsidRDefault="0067773A" w:rsidP="00996749">
            <w:pPr>
              <w:pStyle w:val="MeasureTableTextRightAligned"/>
              <w:jc w:val="center"/>
            </w:pPr>
            <w:r w:rsidRPr="00273AA1">
              <w:t>Included in B</w:t>
            </w:r>
            <w:r>
              <w:t>72</w:t>
            </w:r>
          </w:p>
        </w:tc>
      </w:tr>
      <w:tr w:rsidR="0073344F" w:rsidRPr="00273AA1" w14:paraId="53C13AD2" w14:textId="77777777" w:rsidTr="0067773A">
        <w:trPr>
          <w:cantSplit/>
          <w:jc w:val="center"/>
        </w:trPr>
        <w:tc>
          <w:tcPr>
            <w:tcW w:w="1934" w:type="dxa"/>
            <w:gridSpan w:val="2"/>
            <w:tcBorders>
              <w:top w:val="single" w:sz="2" w:space="0" w:color="auto"/>
              <w:bottom w:val="nil"/>
            </w:tcBorders>
          </w:tcPr>
          <w:p w14:paraId="062DFC2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D2FD537" w14:textId="043CEA1A"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1F135F6C" w14:textId="49855F9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5406DCD" w14:textId="77777777" w:rsidR="0073344F" w:rsidRPr="00273AA1" w:rsidRDefault="0073344F">
            <w:pPr>
              <w:pStyle w:val="MeasureTableTextLeftAligned"/>
            </w:pPr>
            <w:r w:rsidRPr="00273AA1">
              <w:t>B73</w:t>
            </w:r>
          </w:p>
        </w:tc>
      </w:tr>
      <w:tr w:rsidR="0073344F" w:rsidRPr="00273AA1" w14:paraId="0E0FE7B4" w14:textId="77777777" w:rsidTr="0067773A">
        <w:trPr>
          <w:cantSplit/>
          <w:jc w:val="center"/>
        </w:trPr>
        <w:tc>
          <w:tcPr>
            <w:tcW w:w="1934" w:type="dxa"/>
            <w:gridSpan w:val="2"/>
            <w:tcBorders>
              <w:top w:val="nil"/>
              <w:bottom w:val="nil"/>
            </w:tcBorders>
          </w:tcPr>
          <w:p w14:paraId="36FA72F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1193E0E"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06E6E24" w14:textId="77777777" w:rsidR="0073344F" w:rsidRPr="00273AA1" w:rsidRDefault="0073344F">
            <w:pPr>
              <w:pStyle w:val="MeasureTableTextItalic"/>
            </w:pPr>
          </w:p>
        </w:tc>
        <w:tc>
          <w:tcPr>
            <w:tcW w:w="1124" w:type="dxa"/>
            <w:gridSpan w:val="2"/>
            <w:tcBorders>
              <w:top w:val="nil"/>
              <w:bottom w:val="nil"/>
            </w:tcBorders>
          </w:tcPr>
          <w:p w14:paraId="27840065" w14:textId="77777777" w:rsidR="0073344F" w:rsidRPr="00273AA1" w:rsidRDefault="0073344F">
            <w:pPr>
              <w:pStyle w:val="MeasureTableTextLeftAligned"/>
            </w:pPr>
          </w:p>
        </w:tc>
      </w:tr>
      <w:tr w:rsidR="0073344F" w:rsidRPr="00273AA1" w14:paraId="26712591" w14:textId="77777777" w:rsidTr="0067773A">
        <w:trPr>
          <w:cantSplit/>
          <w:jc w:val="center"/>
        </w:trPr>
        <w:tc>
          <w:tcPr>
            <w:tcW w:w="1934" w:type="dxa"/>
            <w:gridSpan w:val="2"/>
            <w:tcBorders>
              <w:top w:val="nil"/>
              <w:bottom w:val="nil"/>
            </w:tcBorders>
          </w:tcPr>
          <w:p w14:paraId="1338AE8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08C7A34" w14:textId="77777777" w:rsidR="0073344F" w:rsidRPr="00273AA1" w:rsidRDefault="0073344F">
            <w:pPr>
              <w:pStyle w:val="MeasureTableTextLeftAligned"/>
            </w:pPr>
            <w:r w:rsidRPr="00273AA1">
              <w:t>1 July 2004</w:t>
            </w:r>
          </w:p>
        </w:tc>
        <w:tc>
          <w:tcPr>
            <w:tcW w:w="1500" w:type="dxa"/>
            <w:gridSpan w:val="2"/>
            <w:tcBorders>
              <w:top w:val="nil"/>
              <w:bottom w:val="nil"/>
            </w:tcBorders>
          </w:tcPr>
          <w:p w14:paraId="2838D01B"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6946847" w14:textId="77777777" w:rsidR="0073344F" w:rsidRPr="00273AA1" w:rsidRDefault="0073344F">
            <w:pPr>
              <w:pStyle w:val="MeasureTableTextLeftAligned"/>
            </w:pPr>
          </w:p>
        </w:tc>
      </w:tr>
      <w:tr w:rsidR="0073344F" w:rsidRPr="00273AA1" w14:paraId="362A4407" w14:textId="77777777" w:rsidTr="0067773A">
        <w:trPr>
          <w:cantSplit/>
          <w:jc w:val="center"/>
        </w:trPr>
        <w:tc>
          <w:tcPr>
            <w:tcW w:w="1934" w:type="dxa"/>
            <w:gridSpan w:val="2"/>
            <w:tcBorders>
              <w:top w:val="nil"/>
            </w:tcBorders>
          </w:tcPr>
          <w:p w14:paraId="5DBAE0E0" w14:textId="77777777" w:rsidR="0073344F" w:rsidRPr="00273AA1" w:rsidRDefault="0073344F">
            <w:pPr>
              <w:pStyle w:val="MeasureTableTextItalic"/>
            </w:pPr>
            <w:r w:rsidRPr="00273AA1">
              <w:t>Legislative reference:</w:t>
            </w:r>
          </w:p>
        </w:tc>
        <w:tc>
          <w:tcPr>
            <w:tcW w:w="5803" w:type="dxa"/>
            <w:gridSpan w:val="8"/>
            <w:tcBorders>
              <w:top w:val="nil"/>
            </w:tcBorders>
          </w:tcPr>
          <w:p w14:paraId="6551C9DD" w14:textId="558A050C"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sz w:val="16"/>
                <w:szCs w:val="16"/>
              </w:rPr>
              <w:t>Subdivision 40</w:t>
            </w:r>
            <w:r w:rsidR="003F625B">
              <w:rPr>
                <w:rFonts w:ascii="Arial" w:hAnsi="Arial" w:cs="Arial"/>
                <w:sz w:val="16"/>
                <w:szCs w:val="16"/>
              </w:rPr>
              <w:noBreakHyphen/>
            </w:r>
            <w:r w:rsidRPr="00273AA1">
              <w:rPr>
                <w:rFonts w:ascii="Arial" w:hAnsi="Arial" w:cs="Arial"/>
                <w:sz w:val="16"/>
                <w:szCs w:val="16"/>
              </w:rPr>
              <w:t xml:space="preserve">F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p w14:paraId="0DBA10FC" w14:textId="68195A2D" w:rsidR="0073344F" w:rsidRPr="00273AA1" w:rsidRDefault="0073344F">
            <w:pPr>
              <w:widowControl w:val="0"/>
              <w:autoSpaceDE w:val="0"/>
              <w:autoSpaceDN w:val="0"/>
              <w:adjustRightInd w:val="0"/>
            </w:pPr>
            <w:r w:rsidRPr="00273AA1">
              <w:rPr>
                <w:rFonts w:ascii="Arial" w:hAnsi="Arial" w:cs="Arial"/>
                <w:color w:val="000000"/>
                <w:sz w:val="16"/>
                <w:szCs w:val="16"/>
              </w:rPr>
              <w:t>Subdivision 40</w:t>
            </w:r>
            <w:r w:rsidR="003F625B">
              <w:rPr>
                <w:rFonts w:ascii="Arial" w:hAnsi="Arial" w:cs="Arial"/>
                <w:color w:val="000000"/>
                <w:sz w:val="16"/>
                <w:szCs w:val="16"/>
              </w:rPr>
              <w:noBreakHyphen/>
            </w:r>
            <w:r w:rsidRPr="00273AA1">
              <w:rPr>
                <w:rFonts w:ascii="Arial" w:hAnsi="Arial" w:cs="Arial"/>
                <w:color w:val="000000"/>
                <w:sz w:val="16"/>
                <w:szCs w:val="16"/>
              </w:rPr>
              <w:t xml:space="preserve">G of the </w:t>
            </w:r>
            <w:r w:rsidRPr="00273AA1">
              <w:rPr>
                <w:rFonts w:ascii="Arial" w:hAnsi="Arial" w:cs="Arial"/>
                <w:i/>
                <w:iCs/>
                <w:color w:val="000000"/>
                <w:sz w:val="16"/>
                <w:szCs w:val="16"/>
              </w:rPr>
              <w:t>Income Tax Assessment Act 1997</w:t>
            </w:r>
          </w:p>
        </w:tc>
      </w:tr>
    </w:tbl>
    <w:p w14:paraId="0E808807" w14:textId="77777777" w:rsidR="0073344F" w:rsidRPr="00273AA1" w:rsidRDefault="0073344F" w:rsidP="0073344F">
      <w:pPr>
        <w:pStyle w:val="MeasureTableHeading"/>
      </w:pPr>
    </w:p>
    <w:p w14:paraId="73EF32F5" w14:textId="6018F96D" w:rsidR="0073344F" w:rsidRPr="00273AA1" w:rsidRDefault="0073344F" w:rsidP="0073344F">
      <w:r w:rsidRPr="00273AA1">
        <w:t>Under the benchmark, expenditure on landcare and water facilities is generally deductible over the effective life of the asset. However, certain irrigation water providers can claim an immediate deduction for capital expenditure on landcare</w:t>
      </w:r>
      <w:r w:rsidRPr="00273AA1">
        <w:fldChar w:fldCharType="begin"/>
      </w:r>
      <w:r w:rsidRPr="00273AA1">
        <w:instrText xml:space="preserve"> XE </w:instrText>
      </w:r>
      <w:r w:rsidR="003F625B">
        <w:instrText>“</w:instrText>
      </w:r>
      <w:r w:rsidRPr="00273AA1">
        <w:instrText>Landcare</w:instrText>
      </w:r>
      <w:r w:rsidR="003F625B">
        <w:instrText>”</w:instrText>
      </w:r>
      <w:r w:rsidRPr="00273AA1">
        <w:instrText xml:space="preserve"> </w:instrText>
      </w:r>
      <w:r w:rsidRPr="00273AA1">
        <w:fldChar w:fldCharType="end"/>
      </w:r>
      <w:r w:rsidRPr="00273AA1">
        <w:t xml:space="preserve"> activities and water facilities</w:t>
      </w:r>
      <w:r w:rsidRPr="00273AA1">
        <w:fldChar w:fldCharType="begin"/>
      </w:r>
      <w:r w:rsidRPr="00273AA1">
        <w:instrText xml:space="preserve"> XE </w:instrText>
      </w:r>
      <w:r w:rsidR="003F625B">
        <w:instrText>“</w:instrText>
      </w:r>
      <w:r w:rsidRPr="00273AA1">
        <w:instrText>Water facilities</w:instrText>
      </w:r>
      <w:r w:rsidR="003F625B">
        <w:instrText>”</w:instrText>
      </w:r>
      <w:r w:rsidRPr="00273AA1">
        <w:instrText xml:space="preserve"> </w:instrText>
      </w:r>
      <w:r w:rsidRPr="00273AA1">
        <w:fldChar w:fldCharType="end"/>
      </w:r>
      <w:r w:rsidRPr="00273AA1">
        <w:t>.</w:t>
      </w:r>
    </w:p>
    <w:p w14:paraId="3A82C69B" w14:textId="78182BB0" w:rsidR="0073344F" w:rsidRPr="00273AA1" w:rsidRDefault="0073344F" w:rsidP="00157ECF">
      <w:pPr>
        <w:pStyle w:val="Heading4"/>
      </w:pPr>
      <w:r w:rsidRPr="00273AA1">
        <w:t>B75</w:t>
      </w:r>
      <w:r w:rsidRPr="00273AA1">
        <w:tab/>
        <w:t>Accelerated write</w:t>
      </w:r>
      <w:r w:rsidR="003F625B">
        <w:noBreakHyphen/>
      </w:r>
      <w:r w:rsidRPr="00273AA1">
        <w:t>off for landcare operations</w:t>
      </w:r>
    </w:p>
    <w:p w14:paraId="460A0DD6" w14:textId="77777777" w:rsidR="0073344F" w:rsidRPr="00273AA1" w:rsidRDefault="0073344F" w:rsidP="0073344F">
      <w:pPr>
        <w:pStyle w:val="MeasureTableHeading"/>
      </w:pPr>
      <w:r w:rsidRPr="00273AA1">
        <w:t>Agriculture, forestry and fishing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65A8B65" w14:textId="77777777" w:rsidTr="00F10F3F">
        <w:trPr>
          <w:cantSplit/>
          <w:jc w:val="center"/>
        </w:trPr>
        <w:tc>
          <w:tcPr>
            <w:tcW w:w="967" w:type="dxa"/>
            <w:tcBorders>
              <w:top w:val="single" w:sz="2" w:space="0" w:color="auto"/>
              <w:bottom w:val="single" w:sz="2" w:space="0" w:color="auto"/>
            </w:tcBorders>
          </w:tcPr>
          <w:p w14:paraId="0AC1A94E" w14:textId="044848A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88D1A7" w14:textId="7318CA0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5DFD5FA" w14:textId="781F57C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7209749" w14:textId="4234D4B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8589F97" w14:textId="22C8452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EF360E" w14:textId="3D86999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5F97488" w14:textId="668ECC3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DF836C9" w14:textId="4248F143" w:rsidR="0073344F" w:rsidRPr="00273AA1" w:rsidRDefault="0073344F">
            <w:pPr>
              <w:pStyle w:val="MeasureTableTextRightAligned"/>
            </w:pPr>
            <w:r w:rsidRPr="00273AA1">
              <w:t>2026</w:t>
            </w:r>
            <w:r w:rsidR="003F625B">
              <w:noBreakHyphen/>
            </w:r>
            <w:r w:rsidRPr="00273AA1">
              <w:t>27</w:t>
            </w:r>
          </w:p>
        </w:tc>
      </w:tr>
      <w:tr w:rsidR="00F10F3F" w:rsidRPr="00273AA1" w14:paraId="7B97576A" w14:textId="77777777" w:rsidTr="00F10F3F">
        <w:trPr>
          <w:cantSplit/>
          <w:jc w:val="center"/>
        </w:trPr>
        <w:tc>
          <w:tcPr>
            <w:tcW w:w="7737" w:type="dxa"/>
            <w:gridSpan w:val="10"/>
            <w:tcBorders>
              <w:top w:val="single" w:sz="2" w:space="0" w:color="auto"/>
              <w:bottom w:val="single" w:sz="2" w:space="0" w:color="auto"/>
            </w:tcBorders>
          </w:tcPr>
          <w:p w14:paraId="3D36D508" w14:textId="0D20E191" w:rsidR="00F10F3F" w:rsidRPr="00273AA1" w:rsidRDefault="00F10F3F" w:rsidP="00996749">
            <w:pPr>
              <w:pStyle w:val="MeasureTableTextRightAligned"/>
              <w:jc w:val="center"/>
            </w:pPr>
            <w:r w:rsidRPr="00273AA1">
              <w:t>Included in B</w:t>
            </w:r>
            <w:r w:rsidR="0067773A">
              <w:t>72</w:t>
            </w:r>
          </w:p>
        </w:tc>
      </w:tr>
      <w:tr w:rsidR="0073344F" w:rsidRPr="00273AA1" w14:paraId="3B335A9A" w14:textId="77777777" w:rsidTr="00F10F3F">
        <w:trPr>
          <w:cantSplit/>
          <w:jc w:val="center"/>
        </w:trPr>
        <w:tc>
          <w:tcPr>
            <w:tcW w:w="1934" w:type="dxa"/>
            <w:gridSpan w:val="2"/>
            <w:tcBorders>
              <w:top w:val="single" w:sz="2" w:space="0" w:color="auto"/>
              <w:bottom w:val="nil"/>
            </w:tcBorders>
          </w:tcPr>
          <w:p w14:paraId="78017098"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A49776B" w14:textId="098924C1"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1F773BFC" w14:textId="3D688D2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C44EC8B" w14:textId="77777777" w:rsidR="0073344F" w:rsidRPr="00273AA1" w:rsidRDefault="0073344F">
            <w:pPr>
              <w:pStyle w:val="MeasureTableTextLeftAligned"/>
            </w:pPr>
            <w:r w:rsidRPr="00273AA1">
              <w:t>B74</w:t>
            </w:r>
          </w:p>
        </w:tc>
      </w:tr>
      <w:tr w:rsidR="0073344F" w:rsidRPr="00273AA1" w14:paraId="269DAC45" w14:textId="77777777" w:rsidTr="00F10F3F">
        <w:trPr>
          <w:cantSplit/>
          <w:jc w:val="center"/>
        </w:trPr>
        <w:tc>
          <w:tcPr>
            <w:tcW w:w="1934" w:type="dxa"/>
            <w:gridSpan w:val="2"/>
            <w:tcBorders>
              <w:top w:val="nil"/>
              <w:bottom w:val="nil"/>
            </w:tcBorders>
          </w:tcPr>
          <w:p w14:paraId="3C27921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51BAB5B"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189B4B3" w14:textId="77777777" w:rsidR="0073344F" w:rsidRPr="00273AA1" w:rsidRDefault="0073344F">
            <w:pPr>
              <w:pStyle w:val="MeasureTableTextItalic"/>
            </w:pPr>
          </w:p>
        </w:tc>
        <w:tc>
          <w:tcPr>
            <w:tcW w:w="1124" w:type="dxa"/>
            <w:gridSpan w:val="2"/>
            <w:tcBorders>
              <w:top w:val="nil"/>
              <w:bottom w:val="nil"/>
            </w:tcBorders>
          </w:tcPr>
          <w:p w14:paraId="3AE60D6C" w14:textId="77777777" w:rsidR="0073344F" w:rsidRPr="00273AA1" w:rsidRDefault="0073344F">
            <w:pPr>
              <w:pStyle w:val="MeasureTableTextLeftAligned"/>
            </w:pPr>
          </w:p>
        </w:tc>
      </w:tr>
      <w:tr w:rsidR="0073344F" w:rsidRPr="00273AA1" w14:paraId="679D66C4" w14:textId="77777777" w:rsidTr="00F10F3F">
        <w:trPr>
          <w:cantSplit/>
          <w:jc w:val="center"/>
        </w:trPr>
        <w:tc>
          <w:tcPr>
            <w:tcW w:w="1934" w:type="dxa"/>
            <w:gridSpan w:val="2"/>
            <w:tcBorders>
              <w:top w:val="nil"/>
              <w:bottom w:val="nil"/>
            </w:tcBorders>
          </w:tcPr>
          <w:p w14:paraId="09E6AA3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1C969B"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0CAB2F7"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B4094E9" w14:textId="77777777" w:rsidR="0073344F" w:rsidRPr="00273AA1" w:rsidRDefault="0073344F">
            <w:pPr>
              <w:pStyle w:val="MeasureTableTextLeftAligned"/>
            </w:pPr>
          </w:p>
        </w:tc>
      </w:tr>
      <w:tr w:rsidR="0073344F" w:rsidRPr="00273AA1" w14:paraId="70F0CAC6" w14:textId="77777777" w:rsidTr="00F10F3F">
        <w:trPr>
          <w:cantSplit/>
          <w:jc w:val="center"/>
        </w:trPr>
        <w:tc>
          <w:tcPr>
            <w:tcW w:w="1934" w:type="dxa"/>
            <w:gridSpan w:val="2"/>
            <w:tcBorders>
              <w:top w:val="nil"/>
            </w:tcBorders>
          </w:tcPr>
          <w:p w14:paraId="1C7C48EB" w14:textId="77777777" w:rsidR="0073344F" w:rsidRPr="00273AA1" w:rsidRDefault="0073344F">
            <w:pPr>
              <w:pStyle w:val="MeasureTableTextItalic"/>
            </w:pPr>
            <w:r w:rsidRPr="00273AA1">
              <w:t>Legislative reference:</w:t>
            </w:r>
          </w:p>
        </w:tc>
        <w:tc>
          <w:tcPr>
            <w:tcW w:w="5803" w:type="dxa"/>
            <w:gridSpan w:val="8"/>
            <w:tcBorders>
              <w:top w:val="nil"/>
            </w:tcBorders>
          </w:tcPr>
          <w:p w14:paraId="67061F6F" w14:textId="0148D67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40</w:t>
            </w:r>
            <w:r w:rsidR="003F625B">
              <w:rPr>
                <w:rFonts w:ascii="Arial" w:hAnsi="Arial" w:cs="Arial"/>
                <w:color w:val="000000"/>
                <w:sz w:val="16"/>
                <w:szCs w:val="16"/>
              </w:rPr>
              <w:noBreakHyphen/>
            </w:r>
            <w:r w:rsidRPr="00273AA1">
              <w:rPr>
                <w:rFonts w:ascii="Arial" w:hAnsi="Arial" w:cs="Arial"/>
                <w:color w:val="000000"/>
                <w:sz w:val="16"/>
                <w:szCs w:val="16"/>
              </w:rPr>
              <w:t xml:space="preserve">G of the </w:t>
            </w:r>
            <w:r w:rsidRPr="00273AA1">
              <w:rPr>
                <w:rFonts w:ascii="Arial" w:hAnsi="Arial" w:cs="Arial"/>
                <w:i/>
                <w:iCs/>
                <w:color w:val="000000"/>
                <w:sz w:val="16"/>
                <w:szCs w:val="16"/>
              </w:rPr>
              <w:t>Income Tax Assessment Act 1997</w:t>
            </w:r>
          </w:p>
        </w:tc>
      </w:tr>
    </w:tbl>
    <w:p w14:paraId="60A00BE2" w14:textId="77777777" w:rsidR="0073344F" w:rsidRPr="00273AA1" w:rsidRDefault="0073344F" w:rsidP="0073344F">
      <w:pPr>
        <w:pStyle w:val="MeasureTableHeading"/>
      </w:pPr>
    </w:p>
    <w:p w14:paraId="76F4C3FA" w14:textId="52B389F3" w:rsidR="0073344F" w:rsidRPr="00273AA1" w:rsidRDefault="0073344F" w:rsidP="0073344F">
      <w:pPr>
        <w:tabs>
          <w:tab w:val="left" w:pos="6237"/>
        </w:tabs>
      </w:pPr>
      <w:r w:rsidRPr="00273AA1">
        <w:t>Under the benchmark, capital expenditure on landcare operations is generally deductible over the effective life of the asset. However, primary producers</w:t>
      </w:r>
      <w:r w:rsidRPr="00273AA1">
        <w:fldChar w:fldCharType="begin"/>
      </w:r>
      <w:r w:rsidRPr="00273AA1">
        <w:instrText xml:space="preserve"> XE </w:instrText>
      </w:r>
      <w:r w:rsidR="003F625B">
        <w:instrText>“</w:instrText>
      </w:r>
      <w:r w:rsidRPr="00273AA1">
        <w:instrText>Primary producers</w:instrText>
      </w:r>
      <w:r w:rsidR="003F625B">
        <w:instrText>”</w:instrText>
      </w:r>
      <w:r w:rsidRPr="00273AA1">
        <w:instrText xml:space="preserve"> </w:instrText>
      </w:r>
      <w:r w:rsidRPr="00273AA1">
        <w:fldChar w:fldCharType="end"/>
      </w:r>
      <w:r w:rsidRPr="00273AA1">
        <w:t xml:space="preserve"> and business users of rural land can claim an immediate deduction for capital expenditure on landcare operations, such as constructing a levee or prevention of land degradation. </w:t>
      </w:r>
      <w:r w:rsidRPr="00273AA1">
        <w:fldChar w:fldCharType="begin"/>
      </w:r>
      <w:r w:rsidRPr="00273AA1">
        <w:instrText xml:space="preserve"> XE </w:instrText>
      </w:r>
      <w:r w:rsidR="003F625B">
        <w:instrText>“</w:instrText>
      </w:r>
      <w:r w:rsidRPr="00273AA1">
        <w:instrText>Landcare</w:instrText>
      </w:r>
      <w:r w:rsidR="003F625B">
        <w:instrText>”</w:instrText>
      </w:r>
      <w:r w:rsidRPr="00273AA1">
        <w:instrText xml:space="preserve"> </w:instrText>
      </w:r>
      <w:r w:rsidRPr="00273AA1">
        <w:fldChar w:fldCharType="end"/>
      </w:r>
    </w:p>
    <w:p w14:paraId="270F36B9" w14:textId="7D44C22A" w:rsidR="0073344F" w:rsidRPr="00273AA1" w:rsidRDefault="0073344F" w:rsidP="00157ECF">
      <w:pPr>
        <w:pStyle w:val="Heading4"/>
      </w:pPr>
      <w:r w:rsidRPr="00273AA1">
        <w:t>B76</w:t>
      </w:r>
      <w:r w:rsidRPr="00273AA1">
        <w:tab/>
        <w:t>Accelerated write</w:t>
      </w:r>
      <w:r w:rsidR="003F625B">
        <w:noBreakHyphen/>
      </w:r>
      <w:r w:rsidRPr="00273AA1">
        <w:t>off for telephone lines and electricity connections</w:t>
      </w:r>
    </w:p>
    <w:p w14:paraId="0DB31613"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DC9B3C1" w14:textId="77777777">
        <w:trPr>
          <w:cantSplit/>
          <w:jc w:val="center"/>
        </w:trPr>
        <w:tc>
          <w:tcPr>
            <w:tcW w:w="967" w:type="dxa"/>
            <w:tcBorders>
              <w:top w:val="single" w:sz="2" w:space="0" w:color="auto"/>
              <w:bottom w:val="single" w:sz="2" w:space="0" w:color="auto"/>
            </w:tcBorders>
          </w:tcPr>
          <w:p w14:paraId="2A629997" w14:textId="2887C81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3AB02A9" w14:textId="417A1FB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291C7D6" w14:textId="7BEEE79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DAC50A8" w14:textId="5D57C3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69F16DF" w14:textId="13E128C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03D3AB0" w14:textId="117B86E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80124F7" w14:textId="0420AA9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EF3E5F4" w14:textId="06B43A4B" w:rsidR="0073344F" w:rsidRPr="00273AA1" w:rsidRDefault="0073344F">
            <w:pPr>
              <w:pStyle w:val="MeasureTableTextRightAligned"/>
            </w:pPr>
            <w:r w:rsidRPr="00273AA1">
              <w:t>2026</w:t>
            </w:r>
            <w:r w:rsidR="003F625B">
              <w:noBreakHyphen/>
            </w:r>
            <w:r w:rsidRPr="00273AA1">
              <w:t>27</w:t>
            </w:r>
          </w:p>
        </w:tc>
      </w:tr>
      <w:tr w:rsidR="0073344F" w:rsidRPr="00273AA1" w14:paraId="609D92E4" w14:textId="77777777">
        <w:trPr>
          <w:cantSplit/>
          <w:jc w:val="center"/>
        </w:trPr>
        <w:tc>
          <w:tcPr>
            <w:tcW w:w="967" w:type="dxa"/>
            <w:tcBorders>
              <w:top w:val="single" w:sz="2" w:space="0" w:color="auto"/>
              <w:bottom w:val="single" w:sz="2" w:space="0" w:color="auto"/>
            </w:tcBorders>
          </w:tcPr>
          <w:p w14:paraId="6E01E58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9CF53F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1D5288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980E8A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69790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654DAC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05A114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A56D7B2" w14:textId="77777777" w:rsidR="0073344F" w:rsidRPr="00273AA1" w:rsidRDefault="0073344F">
            <w:pPr>
              <w:pStyle w:val="MeasureTableTextRightAligned"/>
            </w:pPr>
            <w:r w:rsidRPr="00273AA1">
              <w:t>*</w:t>
            </w:r>
          </w:p>
        </w:tc>
      </w:tr>
      <w:tr w:rsidR="0073344F" w:rsidRPr="00273AA1" w14:paraId="72AE3EAC" w14:textId="77777777">
        <w:trPr>
          <w:cantSplit/>
          <w:jc w:val="center"/>
        </w:trPr>
        <w:tc>
          <w:tcPr>
            <w:tcW w:w="1934" w:type="dxa"/>
            <w:gridSpan w:val="2"/>
            <w:tcBorders>
              <w:top w:val="single" w:sz="2" w:space="0" w:color="auto"/>
              <w:bottom w:val="nil"/>
            </w:tcBorders>
          </w:tcPr>
          <w:p w14:paraId="18191CC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670EF7C" w14:textId="1B57E7A7"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05A01396" w14:textId="4C089F0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91C030F" w14:textId="77777777" w:rsidR="0073344F" w:rsidRPr="00273AA1" w:rsidRDefault="0073344F">
            <w:pPr>
              <w:pStyle w:val="MeasureTableTextLeftAligned"/>
            </w:pPr>
            <w:r w:rsidRPr="00273AA1">
              <w:t>B75</w:t>
            </w:r>
          </w:p>
        </w:tc>
      </w:tr>
      <w:tr w:rsidR="0073344F" w:rsidRPr="00273AA1" w14:paraId="63ABCFF4" w14:textId="77777777">
        <w:trPr>
          <w:cantSplit/>
          <w:jc w:val="center"/>
        </w:trPr>
        <w:tc>
          <w:tcPr>
            <w:tcW w:w="1934" w:type="dxa"/>
            <w:gridSpan w:val="2"/>
            <w:tcBorders>
              <w:top w:val="nil"/>
              <w:bottom w:val="nil"/>
            </w:tcBorders>
          </w:tcPr>
          <w:p w14:paraId="21A73FBA"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8448422"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78DE3B7" w14:textId="77777777" w:rsidR="0073344F" w:rsidRPr="00273AA1" w:rsidRDefault="0073344F">
            <w:pPr>
              <w:pStyle w:val="MeasureTableTextItalic"/>
            </w:pPr>
            <w:r w:rsidRPr="00273AA1">
              <w:t>* Category</w:t>
            </w:r>
          </w:p>
        </w:tc>
        <w:tc>
          <w:tcPr>
            <w:tcW w:w="1124" w:type="dxa"/>
            <w:gridSpan w:val="2"/>
            <w:tcBorders>
              <w:top w:val="nil"/>
              <w:bottom w:val="nil"/>
            </w:tcBorders>
          </w:tcPr>
          <w:p w14:paraId="4965DBBD" w14:textId="77777777" w:rsidR="0073344F" w:rsidRPr="00273AA1" w:rsidRDefault="0073344F">
            <w:pPr>
              <w:pStyle w:val="MeasureTableTextLeftAligned"/>
            </w:pPr>
            <w:r w:rsidRPr="00273AA1">
              <w:t>1+</w:t>
            </w:r>
          </w:p>
        </w:tc>
      </w:tr>
      <w:tr w:rsidR="0073344F" w:rsidRPr="00273AA1" w14:paraId="6717E3F7" w14:textId="77777777">
        <w:trPr>
          <w:cantSplit/>
          <w:jc w:val="center"/>
        </w:trPr>
        <w:tc>
          <w:tcPr>
            <w:tcW w:w="1934" w:type="dxa"/>
            <w:gridSpan w:val="2"/>
            <w:tcBorders>
              <w:top w:val="nil"/>
              <w:bottom w:val="nil"/>
            </w:tcBorders>
          </w:tcPr>
          <w:p w14:paraId="5155ABD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EAF3086"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1E56C7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97E8DEF" w14:textId="77777777" w:rsidR="0073344F" w:rsidRPr="00273AA1" w:rsidRDefault="0073344F">
            <w:pPr>
              <w:pStyle w:val="MeasureTableTextLeftAligned"/>
            </w:pPr>
          </w:p>
        </w:tc>
      </w:tr>
      <w:tr w:rsidR="0073344F" w:rsidRPr="00273AA1" w14:paraId="6C41BB2A" w14:textId="77777777">
        <w:trPr>
          <w:cantSplit/>
          <w:jc w:val="center"/>
        </w:trPr>
        <w:tc>
          <w:tcPr>
            <w:tcW w:w="1934" w:type="dxa"/>
            <w:gridSpan w:val="2"/>
            <w:tcBorders>
              <w:top w:val="nil"/>
            </w:tcBorders>
          </w:tcPr>
          <w:p w14:paraId="1A9158EB" w14:textId="77777777" w:rsidR="0073344F" w:rsidRPr="00273AA1" w:rsidRDefault="0073344F">
            <w:pPr>
              <w:pStyle w:val="MeasureTableTextItalic"/>
            </w:pPr>
            <w:r w:rsidRPr="00273AA1">
              <w:t>Legislative reference:</w:t>
            </w:r>
          </w:p>
        </w:tc>
        <w:tc>
          <w:tcPr>
            <w:tcW w:w="5803" w:type="dxa"/>
            <w:gridSpan w:val="8"/>
            <w:tcBorders>
              <w:top w:val="nil"/>
            </w:tcBorders>
          </w:tcPr>
          <w:p w14:paraId="550CEF36" w14:textId="29CF3D3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40</w:t>
            </w:r>
            <w:r w:rsidR="003F625B">
              <w:rPr>
                <w:rFonts w:ascii="Arial" w:hAnsi="Arial" w:cs="Arial"/>
                <w:color w:val="000000"/>
                <w:sz w:val="16"/>
                <w:szCs w:val="16"/>
              </w:rPr>
              <w:noBreakHyphen/>
            </w:r>
            <w:r w:rsidRPr="00273AA1">
              <w:rPr>
                <w:rFonts w:ascii="Arial" w:hAnsi="Arial" w:cs="Arial"/>
                <w:color w:val="000000"/>
                <w:sz w:val="16"/>
                <w:szCs w:val="16"/>
              </w:rPr>
              <w:t>G and Section 40</w:t>
            </w:r>
            <w:r w:rsidR="003F625B">
              <w:rPr>
                <w:rFonts w:ascii="Arial" w:hAnsi="Arial" w:cs="Arial"/>
                <w:color w:val="000000"/>
                <w:sz w:val="16"/>
                <w:szCs w:val="16"/>
              </w:rPr>
              <w:noBreakHyphen/>
            </w:r>
            <w:r w:rsidRPr="00273AA1">
              <w:rPr>
                <w:rFonts w:ascii="Arial" w:hAnsi="Arial" w:cs="Arial"/>
                <w:color w:val="000000"/>
                <w:sz w:val="16"/>
                <w:szCs w:val="16"/>
              </w:rPr>
              <w:t xml:space="preserve">645 of the </w:t>
            </w:r>
            <w:r w:rsidRPr="00273AA1">
              <w:rPr>
                <w:rFonts w:ascii="Arial" w:hAnsi="Arial" w:cs="Arial"/>
                <w:i/>
                <w:iCs/>
                <w:color w:val="000000"/>
                <w:sz w:val="16"/>
                <w:szCs w:val="16"/>
              </w:rPr>
              <w:t>Income Tax Assessment Act 1997</w:t>
            </w:r>
          </w:p>
        </w:tc>
      </w:tr>
    </w:tbl>
    <w:p w14:paraId="30B61E37" w14:textId="77777777" w:rsidR="0073344F" w:rsidRPr="00273AA1" w:rsidRDefault="0073344F" w:rsidP="0073344F">
      <w:pPr>
        <w:pStyle w:val="MeasureTableHeading"/>
      </w:pPr>
    </w:p>
    <w:p w14:paraId="55B1E372" w14:textId="77777777" w:rsidR="0073344F" w:rsidRPr="00273AA1" w:rsidRDefault="0073344F" w:rsidP="0073344F">
      <w:r w:rsidRPr="00273AA1">
        <w:t>Under the benchmark, assets are generally depreciated over their effective lives. A tax expenditure arises because capital expenditure incurred in connecting a telephone line to a primary production property and capital expenditure incurred in connecting or upgrading mains electricity to a property on which a business is conducted can be deducted in equal instalments over 10 years.</w:t>
      </w:r>
    </w:p>
    <w:p w14:paraId="246F607C" w14:textId="77777777" w:rsidR="0073344F" w:rsidRPr="00273AA1" w:rsidRDefault="0073344F" w:rsidP="00157ECF">
      <w:pPr>
        <w:pStyle w:val="Heading4"/>
      </w:pPr>
      <w:r w:rsidRPr="00273AA1">
        <w:lastRenderedPageBreak/>
        <w:t>B77</w:t>
      </w:r>
      <w:r w:rsidRPr="00273AA1">
        <w:tab/>
        <w:t>Closing stock valuation options for horse breeding stock</w:t>
      </w:r>
    </w:p>
    <w:p w14:paraId="5FD5473E" w14:textId="77777777"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F8A2919" w14:textId="77777777">
        <w:trPr>
          <w:cantSplit/>
          <w:jc w:val="center"/>
        </w:trPr>
        <w:tc>
          <w:tcPr>
            <w:tcW w:w="967" w:type="dxa"/>
            <w:tcBorders>
              <w:top w:val="single" w:sz="2" w:space="0" w:color="auto"/>
              <w:bottom w:val="single" w:sz="2" w:space="0" w:color="auto"/>
            </w:tcBorders>
          </w:tcPr>
          <w:p w14:paraId="141AF955" w14:textId="5CE500E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9DBE341" w14:textId="051E7CA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3AA295A" w14:textId="6D22F31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2013B63" w14:textId="0DBF2F9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45008B4" w14:textId="4F5FE33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D6A9CA9" w14:textId="34559C5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E08CCDE" w14:textId="10DC19C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2A859CE" w14:textId="1AD30AB6" w:rsidR="0073344F" w:rsidRPr="00273AA1" w:rsidRDefault="0073344F">
            <w:pPr>
              <w:pStyle w:val="MeasureTableTextRightAligned"/>
            </w:pPr>
            <w:r w:rsidRPr="00273AA1">
              <w:t>2026</w:t>
            </w:r>
            <w:r w:rsidR="003F625B">
              <w:noBreakHyphen/>
            </w:r>
            <w:r w:rsidRPr="00273AA1">
              <w:t>27</w:t>
            </w:r>
          </w:p>
        </w:tc>
      </w:tr>
      <w:tr w:rsidR="0073344F" w:rsidRPr="00273AA1" w14:paraId="480037B8" w14:textId="77777777">
        <w:trPr>
          <w:cantSplit/>
          <w:jc w:val="center"/>
        </w:trPr>
        <w:tc>
          <w:tcPr>
            <w:tcW w:w="967" w:type="dxa"/>
            <w:tcBorders>
              <w:top w:val="single" w:sz="2" w:space="0" w:color="auto"/>
              <w:bottom w:val="single" w:sz="2" w:space="0" w:color="auto"/>
            </w:tcBorders>
          </w:tcPr>
          <w:p w14:paraId="2257883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31066B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740523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99DFCF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CFF51FF"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9F9869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AE333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9EF9A54" w14:textId="77777777" w:rsidR="0073344F" w:rsidRPr="00273AA1" w:rsidRDefault="0073344F">
            <w:pPr>
              <w:pStyle w:val="MeasureTableTextRightAligned"/>
            </w:pPr>
            <w:r w:rsidRPr="00273AA1">
              <w:t>*</w:t>
            </w:r>
          </w:p>
        </w:tc>
      </w:tr>
      <w:tr w:rsidR="0073344F" w:rsidRPr="00273AA1" w14:paraId="5781217C" w14:textId="77777777">
        <w:trPr>
          <w:cantSplit/>
          <w:jc w:val="center"/>
        </w:trPr>
        <w:tc>
          <w:tcPr>
            <w:tcW w:w="1934" w:type="dxa"/>
            <w:gridSpan w:val="2"/>
            <w:tcBorders>
              <w:top w:val="single" w:sz="2" w:space="0" w:color="auto"/>
              <w:bottom w:val="nil"/>
            </w:tcBorders>
          </w:tcPr>
          <w:p w14:paraId="4B667851"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5229989" w14:textId="77777777" w:rsidR="0073344F" w:rsidRPr="00273AA1" w:rsidRDefault="0073344F">
            <w:pPr>
              <w:pStyle w:val="MeasureTableTextLeftAligned"/>
            </w:pPr>
            <w:r w:rsidRPr="00273AA1">
              <w:t>Deduction, Discounted valuation</w:t>
            </w:r>
          </w:p>
        </w:tc>
        <w:tc>
          <w:tcPr>
            <w:tcW w:w="1500" w:type="dxa"/>
            <w:gridSpan w:val="2"/>
            <w:tcBorders>
              <w:top w:val="single" w:sz="2" w:space="0" w:color="auto"/>
              <w:bottom w:val="nil"/>
            </w:tcBorders>
          </w:tcPr>
          <w:p w14:paraId="0B68FC02" w14:textId="3FAD7A1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5988708" w14:textId="77777777" w:rsidR="0073344F" w:rsidRPr="00273AA1" w:rsidRDefault="0073344F">
            <w:pPr>
              <w:pStyle w:val="MeasureTableTextLeftAligned"/>
            </w:pPr>
            <w:r w:rsidRPr="00273AA1">
              <w:t>B76</w:t>
            </w:r>
          </w:p>
        </w:tc>
      </w:tr>
      <w:tr w:rsidR="0073344F" w:rsidRPr="00273AA1" w14:paraId="140F2EAB" w14:textId="77777777">
        <w:trPr>
          <w:cantSplit/>
          <w:jc w:val="center"/>
        </w:trPr>
        <w:tc>
          <w:tcPr>
            <w:tcW w:w="1934" w:type="dxa"/>
            <w:gridSpan w:val="2"/>
            <w:tcBorders>
              <w:top w:val="nil"/>
              <w:bottom w:val="nil"/>
            </w:tcBorders>
          </w:tcPr>
          <w:p w14:paraId="0FEE7B4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AFAFAA0"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196DA4B1" w14:textId="77777777" w:rsidR="0073344F" w:rsidRPr="00273AA1" w:rsidRDefault="0073344F">
            <w:pPr>
              <w:pStyle w:val="MeasureTableTextItalic"/>
            </w:pPr>
            <w:r w:rsidRPr="00273AA1">
              <w:t>* Category</w:t>
            </w:r>
          </w:p>
        </w:tc>
        <w:tc>
          <w:tcPr>
            <w:tcW w:w="1124" w:type="dxa"/>
            <w:gridSpan w:val="2"/>
            <w:tcBorders>
              <w:top w:val="nil"/>
              <w:bottom w:val="nil"/>
            </w:tcBorders>
          </w:tcPr>
          <w:p w14:paraId="1E53E89A" w14:textId="77777777" w:rsidR="0073344F" w:rsidRPr="00273AA1" w:rsidRDefault="0073344F">
            <w:pPr>
              <w:pStyle w:val="MeasureTableTextLeftAligned"/>
            </w:pPr>
            <w:r w:rsidRPr="00273AA1">
              <w:t>2+</w:t>
            </w:r>
          </w:p>
        </w:tc>
      </w:tr>
      <w:tr w:rsidR="0073344F" w:rsidRPr="00273AA1" w14:paraId="549E67D8" w14:textId="77777777">
        <w:trPr>
          <w:cantSplit/>
          <w:jc w:val="center"/>
        </w:trPr>
        <w:tc>
          <w:tcPr>
            <w:tcW w:w="1934" w:type="dxa"/>
            <w:gridSpan w:val="2"/>
            <w:tcBorders>
              <w:top w:val="nil"/>
              <w:bottom w:val="nil"/>
            </w:tcBorders>
          </w:tcPr>
          <w:p w14:paraId="257E1DF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250E113" w14:textId="77777777" w:rsidR="0073344F" w:rsidRPr="00273AA1" w:rsidRDefault="0073344F">
            <w:pPr>
              <w:pStyle w:val="MeasureTableTextLeftAligned"/>
            </w:pPr>
            <w:r w:rsidRPr="00273AA1">
              <w:t>1992</w:t>
            </w:r>
          </w:p>
        </w:tc>
        <w:tc>
          <w:tcPr>
            <w:tcW w:w="1500" w:type="dxa"/>
            <w:gridSpan w:val="2"/>
            <w:tcBorders>
              <w:top w:val="nil"/>
              <w:bottom w:val="nil"/>
            </w:tcBorders>
          </w:tcPr>
          <w:p w14:paraId="23D78D4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F532AD1" w14:textId="77777777" w:rsidR="0073344F" w:rsidRPr="00273AA1" w:rsidRDefault="0073344F">
            <w:pPr>
              <w:pStyle w:val="MeasureTableTextLeftAligned"/>
            </w:pPr>
          </w:p>
        </w:tc>
      </w:tr>
      <w:tr w:rsidR="0073344F" w:rsidRPr="00273AA1" w14:paraId="6705C068" w14:textId="77777777">
        <w:trPr>
          <w:cantSplit/>
          <w:jc w:val="center"/>
        </w:trPr>
        <w:tc>
          <w:tcPr>
            <w:tcW w:w="1934" w:type="dxa"/>
            <w:gridSpan w:val="2"/>
            <w:tcBorders>
              <w:top w:val="nil"/>
            </w:tcBorders>
          </w:tcPr>
          <w:p w14:paraId="5C02B417" w14:textId="77777777" w:rsidR="0073344F" w:rsidRPr="00273AA1" w:rsidRDefault="0073344F">
            <w:pPr>
              <w:pStyle w:val="MeasureTableTextItalic"/>
            </w:pPr>
            <w:r w:rsidRPr="00273AA1">
              <w:t>Legislative reference:</w:t>
            </w:r>
          </w:p>
        </w:tc>
        <w:tc>
          <w:tcPr>
            <w:tcW w:w="5803" w:type="dxa"/>
            <w:gridSpan w:val="8"/>
            <w:tcBorders>
              <w:top w:val="nil"/>
            </w:tcBorders>
          </w:tcPr>
          <w:p w14:paraId="6EC3C266" w14:textId="0023E559"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Sections 70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60 and 70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65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62B351A3" w14:textId="77777777" w:rsidR="0073344F" w:rsidRPr="00273AA1" w:rsidRDefault="0073344F" w:rsidP="0073344F">
      <w:pPr>
        <w:pStyle w:val="MeasureTableHeading"/>
      </w:pPr>
    </w:p>
    <w:p w14:paraId="144FBDB9" w14:textId="6715E2FE" w:rsidR="0073344F" w:rsidRPr="00273AA1" w:rsidRDefault="0073344F" w:rsidP="0073344F">
      <w:r w:rsidRPr="00273AA1">
        <w:t>Under the benchmark, horse breeding trading stock would be allocated a closing stock value of either cost, market value or replacement value. However, taxpayers can elect to write down the closing value of horse breeding stock</w:t>
      </w:r>
      <w:r w:rsidRPr="00273AA1">
        <w:fldChar w:fldCharType="begin"/>
      </w:r>
      <w:r w:rsidRPr="00273AA1">
        <w:instrText xml:space="preserve"> XE </w:instrText>
      </w:r>
      <w:r w:rsidR="003F625B">
        <w:instrText>“</w:instrText>
      </w:r>
      <w:r w:rsidRPr="00273AA1">
        <w:instrText>Accelerated depreciation:Horse breeding stock</w:instrText>
      </w:r>
      <w:r w:rsidR="003F625B">
        <w:instrText>”</w:instrText>
      </w:r>
      <w:r w:rsidRPr="00273AA1">
        <w:instrText xml:space="preserve"> </w:instrText>
      </w:r>
      <w:r w:rsidRPr="00273AA1">
        <w:fldChar w:fldCharType="end"/>
      </w:r>
      <w:r w:rsidRPr="00273AA1">
        <w:t xml:space="preserve"> that is at least 3 years old, at up to 25 per cent of the cost of sires per annum and up to 33</w:t>
      </w:r>
      <w:r w:rsidRPr="00273AA1">
        <w:rPr>
          <w:rFonts w:ascii="Times New Roman" w:hAnsi="Times New Roman"/>
        </w:rPr>
        <w:t>⅓</w:t>
      </w:r>
      <w:r w:rsidRPr="00273AA1">
        <w:t> per cent of the cost of mares (under 12 years old) per annum, on a prime cost basis. Mares that are 12 years old or older can be valued at $1.</w:t>
      </w:r>
    </w:p>
    <w:p w14:paraId="522E1E13" w14:textId="77777777" w:rsidR="0073344F" w:rsidRPr="00273AA1" w:rsidRDefault="0073344F" w:rsidP="00157ECF">
      <w:pPr>
        <w:pStyle w:val="Heading4"/>
      </w:pPr>
      <w:r w:rsidRPr="00273AA1">
        <w:t>B78</w:t>
      </w:r>
      <w:r w:rsidRPr="00273AA1">
        <w:tab/>
        <w:t>Exploration and prospecting deduction</w:t>
      </w:r>
    </w:p>
    <w:p w14:paraId="4E449DC3" w14:textId="77777777" w:rsidR="0073344F" w:rsidRPr="00273AA1" w:rsidRDefault="0073344F" w:rsidP="0073344F">
      <w:pPr>
        <w:pStyle w:val="MeasureTableHeading"/>
      </w:pPr>
      <w:r w:rsidRPr="00273AA1">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7E48036" w14:textId="77777777">
        <w:trPr>
          <w:cantSplit/>
          <w:jc w:val="center"/>
        </w:trPr>
        <w:tc>
          <w:tcPr>
            <w:tcW w:w="967" w:type="dxa"/>
            <w:tcBorders>
              <w:top w:val="single" w:sz="2" w:space="0" w:color="auto"/>
              <w:bottom w:val="single" w:sz="2" w:space="0" w:color="auto"/>
            </w:tcBorders>
          </w:tcPr>
          <w:p w14:paraId="39651A08" w14:textId="49AC980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6A476BA" w14:textId="7D9FF03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E6BA4E6" w14:textId="5C4FBB2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2A1D19D" w14:textId="311E4B2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4F34782" w14:textId="18AB3F9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40B0709" w14:textId="6FAF60B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619E90A" w14:textId="6FF326A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B0E1FBE" w14:textId="78DAC0D2" w:rsidR="0073344F" w:rsidRPr="00273AA1" w:rsidRDefault="0073344F">
            <w:pPr>
              <w:pStyle w:val="MeasureTableTextRightAligned"/>
            </w:pPr>
            <w:r w:rsidRPr="00273AA1">
              <w:t>2026</w:t>
            </w:r>
            <w:r w:rsidR="003F625B">
              <w:noBreakHyphen/>
            </w:r>
            <w:r w:rsidRPr="00273AA1">
              <w:t>27</w:t>
            </w:r>
          </w:p>
        </w:tc>
      </w:tr>
      <w:tr w:rsidR="0073344F" w:rsidRPr="00273AA1" w14:paraId="41D3E431" w14:textId="77777777">
        <w:trPr>
          <w:cantSplit/>
          <w:jc w:val="center"/>
        </w:trPr>
        <w:tc>
          <w:tcPr>
            <w:tcW w:w="967" w:type="dxa"/>
            <w:tcBorders>
              <w:top w:val="single" w:sz="2" w:space="0" w:color="auto"/>
              <w:bottom w:val="single" w:sz="2" w:space="0" w:color="auto"/>
            </w:tcBorders>
          </w:tcPr>
          <w:p w14:paraId="54175655" w14:textId="384D2373" w:rsidR="0073344F" w:rsidRPr="00273AA1" w:rsidRDefault="003F625B">
            <w:pPr>
              <w:pStyle w:val="MeasureTableTextRightAligned"/>
            </w:pPr>
            <w:r>
              <w:noBreakHyphen/>
            </w:r>
            <w:r w:rsidR="0073344F" w:rsidRPr="00273AA1">
              <w:t>190</w:t>
            </w:r>
          </w:p>
        </w:tc>
        <w:tc>
          <w:tcPr>
            <w:tcW w:w="967" w:type="dxa"/>
            <w:tcBorders>
              <w:top w:val="single" w:sz="2" w:space="0" w:color="auto"/>
              <w:bottom w:val="single" w:sz="2" w:space="0" w:color="auto"/>
            </w:tcBorders>
          </w:tcPr>
          <w:p w14:paraId="1E57D5FE" w14:textId="77777777" w:rsidR="0073344F" w:rsidRPr="00273AA1" w:rsidRDefault="0073344F">
            <w:pPr>
              <w:pStyle w:val="MeasureTableTextRightAligned"/>
            </w:pPr>
            <w:r w:rsidRPr="00273AA1">
              <w:t>50</w:t>
            </w:r>
          </w:p>
        </w:tc>
        <w:tc>
          <w:tcPr>
            <w:tcW w:w="967" w:type="dxa"/>
            <w:tcBorders>
              <w:top w:val="single" w:sz="2" w:space="0" w:color="auto"/>
              <w:bottom w:val="single" w:sz="2" w:space="0" w:color="auto"/>
            </w:tcBorders>
            <w:vAlign w:val="bottom"/>
          </w:tcPr>
          <w:p w14:paraId="2AB94652" w14:textId="77777777" w:rsidR="0073344F" w:rsidRPr="00273AA1" w:rsidRDefault="0073344F">
            <w:pPr>
              <w:pStyle w:val="MeasureTableTextRightAligned"/>
            </w:pPr>
            <w:r w:rsidRPr="00273AA1">
              <w:t>130</w:t>
            </w:r>
          </w:p>
        </w:tc>
        <w:tc>
          <w:tcPr>
            <w:tcW w:w="967" w:type="dxa"/>
            <w:tcBorders>
              <w:top w:val="single" w:sz="2" w:space="0" w:color="auto"/>
              <w:bottom w:val="single" w:sz="2" w:space="0" w:color="auto"/>
            </w:tcBorders>
            <w:vAlign w:val="bottom"/>
          </w:tcPr>
          <w:p w14:paraId="20CB717C" w14:textId="77777777" w:rsidR="0073344F" w:rsidRPr="00273AA1" w:rsidRDefault="0073344F">
            <w:pPr>
              <w:pStyle w:val="MeasureTableTextRightAligned"/>
            </w:pPr>
            <w:r w:rsidRPr="00273AA1">
              <w:t>80</w:t>
            </w:r>
          </w:p>
        </w:tc>
        <w:tc>
          <w:tcPr>
            <w:tcW w:w="967" w:type="dxa"/>
            <w:tcBorders>
              <w:top w:val="single" w:sz="2" w:space="0" w:color="auto"/>
              <w:bottom w:val="single" w:sz="2" w:space="0" w:color="auto"/>
            </w:tcBorders>
            <w:vAlign w:val="bottom"/>
          </w:tcPr>
          <w:p w14:paraId="37CD76A4" w14:textId="77777777" w:rsidR="0073344F" w:rsidRPr="00273AA1" w:rsidRDefault="0073344F">
            <w:pPr>
              <w:pStyle w:val="MeasureTableTextRightAligned"/>
            </w:pPr>
            <w:r w:rsidRPr="00273AA1">
              <w:t>180</w:t>
            </w:r>
          </w:p>
        </w:tc>
        <w:tc>
          <w:tcPr>
            <w:tcW w:w="967" w:type="dxa"/>
            <w:gridSpan w:val="2"/>
            <w:tcBorders>
              <w:top w:val="single" w:sz="2" w:space="0" w:color="auto"/>
              <w:bottom w:val="single" w:sz="2" w:space="0" w:color="auto"/>
            </w:tcBorders>
            <w:vAlign w:val="bottom"/>
          </w:tcPr>
          <w:p w14:paraId="604D4E30" w14:textId="77777777" w:rsidR="0073344F" w:rsidRPr="00273AA1" w:rsidRDefault="0073344F">
            <w:pPr>
              <w:pStyle w:val="MeasureTableTextRightAligned"/>
            </w:pPr>
            <w:r w:rsidRPr="00273AA1">
              <w:t>200</w:t>
            </w:r>
          </w:p>
        </w:tc>
        <w:tc>
          <w:tcPr>
            <w:tcW w:w="967" w:type="dxa"/>
            <w:gridSpan w:val="2"/>
            <w:tcBorders>
              <w:top w:val="single" w:sz="2" w:space="0" w:color="auto"/>
              <w:bottom w:val="single" w:sz="2" w:space="0" w:color="auto"/>
            </w:tcBorders>
            <w:vAlign w:val="bottom"/>
          </w:tcPr>
          <w:p w14:paraId="10BD74C3" w14:textId="77777777" w:rsidR="0073344F" w:rsidRPr="00273AA1" w:rsidRDefault="0073344F">
            <w:pPr>
              <w:pStyle w:val="MeasureTableTextRightAligned"/>
            </w:pPr>
            <w:r w:rsidRPr="00273AA1">
              <w:t>210</w:t>
            </w:r>
          </w:p>
        </w:tc>
        <w:tc>
          <w:tcPr>
            <w:tcW w:w="968" w:type="dxa"/>
            <w:tcBorders>
              <w:top w:val="single" w:sz="2" w:space="0" w:color="auto"/>
              <w:bottom w:val="single" w:sz="2" w:space="0" w:color="auto"/>
            </w:tcBorders>
            <w:vAlign w:val="bottom"/>
          </w:tcPr>
          <w:p w14:paraId="4F3510D7" w14:textId="77777777" w:rsidR="0073344F" w:rsidRPr="00273AA1" w:rsidRDefault="0073344F">
            <w:pPr>
              <w:pStyle w:val="MeasureTableTextRightAligned"/>
            </w:pPr>
            <w:r w:rsidRPr="00273AA1">
              <w:t>230</w:t>
            </w:r>
          </w:p>
        </w:tc>
      </w:tr>
      <w:tr w:rsidR="0073344F" w:rsidRPr="00273AA1" w14:paraId="57301B20" w14:textId="77777777">
        <w:trPr>
          <w:cantSplit/>
          <w:jc w:val="center"/>
        </w:trPr>
        <w:tc>
          <w:tcPr>
            <w:tcW w:w="1934" w:type="dxa"/>
            <w:gridSpan w:val="2"/>
            <w:tcBorders>
              <w:top w:val="single" w:sz="2" w:space="0" w:color="auto"/>
              <w:bottom w:val="nil"/>
            </w:tcBorders>
          </w:tcPr>
          <w:p w14:paraId="78E60EB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CCF069A"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1D3D1B7D" w14:textId="2E36367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C544035" w14:textId="77777777" w:rsidR="0073344F" w:rsidRPr="00273AA1" w:rsidRDefault="0073344F">
            <w:pPr>
              <w:pStyle w:val="MeasureTableTextLeftAligned"/>
            </w:pPr>
            <w:r w:rsidRPr="00273AA1">
              <w:t>B77</w:t>
            </w:r>
          </w:p>
        </w:tc>
      </w:tr>
      <w:tr w:rsidR="0073344F" w:rsidRPr="00273AA1" w14:paraId="730E3217" w14:textId="77777777">
        <w:trPr>
          <w:cantSplit/>
          <w:jc w:val="center"/>
        </w:trPr>
        <w:tc>
          <w:tcPr>
            <w:tcW w:w="1934" w:type="dxa"/>
            <w:gridSpan w:val="2"/>
            <w:tcBorders>
              <w:top w:val="nil"/>
              <w:bottom w:val="nil"/>
            </w:tcBorders>
          </w:tcPr>
          <w:p w14:paraId="6B8D8DB6"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0827F52"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95B3E8A" w14:textId="77777777" w:rsidR="0073344F" w:rsidRPr="00273AA1" w:rsidRDefault="0073344F">
            <w:pPr>
              <w:pStyle w:val="MeasureTableTextItalic"/>
            </w:pPr>
          </w:p>
        </w:tc>
        <w:tc>
          <w:tcPr>
            <w:tcW w:w="1124" w:type="dxa"/>
            <w:gridSpan w:val="2"/>
            <w:tcBorders>
              <w:top w:val="nil"/>
              <w:bottom w:val="nil"/>
            </w:tcBorders>
          </w:tcPr>
          <w:p w14:paraId="5C7AEE20" w14:textId="77777777" w:rsidR="0073344F" w:rsidRPr="00273AA1" w:rsidRDefault="0073344F">
            <w:pPr>
              <w:pStyle w:val="MeasureTableTextLeftAligned"/>
            </w:pPr>
          </w:p>
        </w:tc>
      </w:tr>
      <w:tr w:rsidR="0073344F" w:rsidRPr="00273AA1" w14:paraId="0B910C17" w14:textId="77777777">
        <w:trPr>
          <w:cantSplit/>
          <w:jc w:val="center"/>
        </w:trPr>
        <w:tc>
          <w:tcPr>
            <w:tcW w:w="1934" w:type="dxa"/>
            <w:gridSpan w:val="2"/>
            <w:tcBorders>
              <w:top w:val="nil"/>
              <w:bottom w:val="nil"/>
            </w:tcBorders>
          </w:tcPr>
          <w:p w14:paraId="02A48ED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E08E349"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36045A2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003C45D" w14:textId="77777777" w:rsidR="0073344F" w:rsidRPr="00273AA1" w:rsidRDefault="0073344F">
            <w:pPr>
              <w:pStyle w:val="MeasureTableTextLeftAligned"/>
            </w:pPr>
          </w:p>
        </w:tc>
      </w:tr>
      <w:tr w:rsidR="0073344F" w:rsidRPr="00273AA1" w14:paraId="5D8FA6DC" w14:textId="77777777">
        <w:trPr>
          <w:cantSplit/>
          <w:jc w:val="center"/>
        </w:trPr>
        <w:tc>
          <w:tcPr>
            <w:tcW w:w="1934" w:type="dxa"/>
            <w:gridSpan w:val="2"/>
            <w:tcBorders>
              <w:top w:val="nil"/>
            </w:tcBorders>
          </w:tcPr>
          <w:p w14:paraId="56897BD6" w14:textId="77777777" w:rsidR="0073344F" w:rsidRPr="00273AA1" w:rsidRDefault="0073344F">
            <w:pPr>
              <w:pStyle w:val="MeasureTableTextItalic"/>
            </w:pPr>
            <w:r w:rsidRPr="00273AA1">
              <w:t>Legislative reference:</w:t>
            </w:r>
          </w:p>
        </w:tc>
        <w:tc>
          <w:tcPr>
            <w:tcW w:w="5803" w:type="dxa"/>
            <w:gridSpan w:val="8"/>
            <w:tcBorders>
              <w:top w:val="nil"/>
            </w:tcBorders>
          </w:tcPr>
          <w:p w14:paraId="7360A465" w14:textId="630E6B6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40</w:t>
            </w:r>
            <w:r w:rsidR="003F625B">
              <w:rPr>
                <w:rFonts w:ascii="Arial" w:hAnsi="Arial" w:cs="Arial"/>
                <w:color w:val="000000"/>
                <w:sz w:val="16"/>
                <w:szCs w:val="16"/>
              </w:rPr>
              <w:noBreakHyphen/>
            </w:r>
            <w:r w:rsidRPr="00273AA1">
              <w:rPr>
                <w:rFonts w:ascii="Arial" w:hAnsi="Arial" w:cs="Arial"/>
                <w:color w:val="000000"/>
                <w:sz w:val="16"/>
                <w:szCs w:val="16"/>
              </w:rPr>
              <w:t>25 and 40</w:t>
            </w:r>
            <w:r w:rsidR="003F625B">
              <w:rPr>
                <w:rFonts w:ascii="Arial" w:hAnsi="Arial" w:cs="Arial"/>
                <w:color w:val="000000"/>
                <w:sz w:val="16"/>
                <w:szCs w:val="16"/>
              </w:rPr>
              <w:noBreakHyphen/>
            </w:r>
            <w:r w:rsidRPr="00273AA1">
              <w:rPr>
                <w:rFonts w:ascii="Arial" w:hAnsi="Arial" w:cs="Arial"/>
                <w:color w:val="000000"/>
                <w:sz w:val="16"/>
                <w:szCs w:val="16"/>
              </w:rPr>
              <w:t>730, and Subsections 40</w:t>
            </w:r>
            <w:r w:rsidR="003F625B">
              <w:rPr>
                <w:rFonts w:ascii="Arial" w:hAnsi="Arial" w:cs="Arial"/>
                <w:color w:val="000000"/>
                <w:sz w:val="16"/>
                <w:szCs w:val="16"/>
              </w:rPr>
              <w:noBreakHyphen/>
            </w:r>
            <w:r w:rsidRPr="00273AA1">
              <w:rPr>
                <w:rFonts w:ascii="Arial" w:hAnsi="Arial" w:cs="Arial"/>
                <w:color w:val="000000"/>
                <w:sz w:val="16"/>
                <w:szCs w:val="16"/>
              </w:rPr>
              <w:t>80(1) and 40</w:t>
            </w:r>
            <w:r w:rsidR="003F625B">
              <w:rPr>
                <w:rFonts w:ascii="Arial" w:hAnsi="Arial" w:cs="Arial"/>
                <w:color w:val="000000"/>
                <w:sz w:val="16"/>
                <w:szCs w:val="16"/>
              </w:rPr>
              <w:noBreakHyphen/>
            </w:r>
            <w:r w:rsidRPr="00273AA1">
              <w:rPr>
                <w:rFonts w:ascii="Arial" w:hAnsi="Arial" w:cs="Arial"/>
                <w:color w:val="000000"/>
                <w:sz w:val="16"/>
                <w:szCs w:val="16"/>
              </w:rPr>
              <w:t xml:space="preserve">95(12) of the </w:t>
            </w:r>
            <w:r w:rsidRPr="00273AA1">
              <w:rPr>
                <w:rFonts w:ascii="Arial" w:hAnsi="Arial" w:cs="Arial"/>
                <w:i/>
                <w:iCs/>
                <w:color w:val="000000"/>
                <w:sz w:val="16"/>
                <w:szCs w:val="16"/>
              </w:rPr>
              <w:t>Income Tax Assessment Act 1997</w:t>
            </w:r>
          </w:p>
        </w:tc>
      </w:tr>
    </w:tbl>
    <w:p w14:paraId="6B011C9D" w14:textId="77777777" w:rsidR="0073344F" w:rsidRPr="00273AA1" w:rsidRDefault="0073344F" w:rsidP="0073344F">
      <w:pPr>
        <w:pStyle w:val="MeasureTableHeading"/>
      </w:pPr>
    </w:p>
    <w:p w14:paraId="24B392F2" w14:textId="56764101" w:rsidR="0073344F" w:rsidRPr="00273AA1" w:rsidRDefault="0073344F" w:rsidP="00313FB4">
      <w:r w:rsidRPr="00273AA1">
        <w:t xml:space="preserve">Under the benchmark, business capital expenditures not elsewhere recognised within the taxation laws are deductible over </w:t>
      </w:r>
      <w:r w:rsidR="00DA4ED3">
        <w:t>5</w:t>
      </w:r>
      <w:r w:rsidR="00DA4ED3" w:rsidRPr="00273AA1">
        <w:t xml:space="preserve"> </w:t>
      </w:r>
      <w:r w:rsidRPr="00273AA1">
        <w:t>years. However, expenditure on exploration</w:t>
      </w:r>
      <w:r w:rsidRPr="00273AA1">
        <w:fldChar w:fldCharType="begin"/>
      </w:r>
      <w:r w:rsidRPr="00273AA1">
        <w:instrText xml:space="preserve"> XE </w:instrText>
      </w:r>
      <w:r w:rsidR="003F625B">
        <w:instrText>“</w:instrText>
      </w:r>
      <w:r w:rsidRPr="00273AA1">
        <w:instrText>Exploration</w:instrText>
      </w:r>
      <w:r w:rsidR="003F625B">
        <w:instrText>”</w:instrText>
      </w:r>
      <w:r w:rsidRPr="00273AA1">
        <w:instrText xml:space="preserve"> </w:instrText>
      </w:r>
      <w:r w:rsidRPr="00273AA1">
        <w:fldChar w:fldCharType="end"/>
      </w:r>
      <w:r w:rsidRPr="00273AA1">
        <w:t xml:space="preserve"> or prospecting</w:t>
      </w:r>
      <w:r w:rsidRPr="00273AA1">
        <w:fldChar w:fldCharType="begin"/>
      </w:r>
      <w:r w:rsidRPr="00273AA1">
        <w:instrText xml:space="preserve"> XE </w:instrText>
      </w:r>
      <w:r w:rsidR="003F625B">
        <w:instrText>“</w:instrText>
      </w:r>
      <w:r w:rsidRPr="00273AA1">
        <w:instrText>Prospecting</w:instrText>
      </w:r>
      <w:r w:rsidR="003F625B">
        <w:instrText>”</w:instrText>
      </w:r>
      <w:r w:rsidRPr="00273AA1">
        <w:instrText xml:space="preserve"> </w:instrText>
      </w:r>
      <w:r w:rsidRPr="00273AA1">
        <w:fldChar w:fldCharType="end"/>
      </w:r>
      <w:r w:rsidRPr="00273AA1">
        <w:t xml:space="preserve"> for the purpose of mining (including for petroleum) and quarrying</w:t>
      </w:r>
      <w:r w:rsidRPr="00273AA1">
        <w:fldChar w:fldCharType="begin"/>
      </w:r>
      <w:r w:rsidRPr="00273AA1">
        <w:instrText xml:space="preserve"> XE </w:instrText>
      </w:r>
      <w:r w:rsidR="003F625B">
        <w:instrText>“</w:instrText>
      </w:r>
      <w:r w:rsidRPr="00273AA1">
        <w:instrText>Mining and quarrying</w:instrText>
      </w:r>
      <w:r w:rsidR="003F625B">
        <w:instrText>”</w:instrText>
      </w:r>
      <w:r w:rsidRPr="00273AA1">
        <w:instrText xml:space="preserve"> </w:instrText>
      </w:r>
      <w:r w:rsidRPr="00273AA1">
        <w:fldChar w:fldCharType="end"/>
      </w:r>
      <w:r w:rsidRPr="00273AA1">
        <w:t xml:space="preserve"> is immediately deductible. </w:t>
      </w:r>
    </w:p>
    <w:p w14:paraId="18191493" w14:textId="77777777" w:rsidR="0073344F" w:rsidRPr="00273AA1" w:rsidRDefault="0073344F" w:rsidP="00313FB4">
      <w:r w:rsidRPr="00273AA1">
        <w:t xml:space="preserve">Under the benchmark, expenditure on a depreciating asset is deductible over the effective life of the asset. However, the cost of a depreciating asset is immediately deductible if the taxpayer first uses the asset for exploration or prospecting for minerals (including petroleum) or quarry materials obtainable by mining operations, subject to certain conditions. </w:t>
      </w:r>
    </w:p>
    <w:p w14:paraId="153709E5" w14:textId="5BDE1B9F" w:rsidR="0073344F" w:rsidRPr="00273AA1" w:rsidRDefault="0073344F" w:rsidP="0073344F">
      <w:r w:rsidRPr="00273AA1">
        <w:t>From 14 May 2013, the cost of a mining, quarrying or prospecting right or information first used for exploration is generally deductible over its effective life or 15 years, whichever is shorter. However, realignment and farm</w:t>
      </w:r>
      <w:r w:rsidR="003F625B">
        <w:noBreakHyphen/>
      </w:r>
      <w:r w:rsidRPr="00273AA1">
        <w:t>in, farm</w:t>
      </w:r>
      <w:r w:rsidR="003F625B">
        <w:noBreakHyphen/>
      </w:r>
      <w:r w:rsidRPr="00273AA1">
        <w:t>out arrangements remain immediately deductible.</w:t>
      </w:r>
    </w:p>
    <w:p w14:paraId="7B835C65" w14:textId="77777777" w:rsidR="0073344F" w:rsidRPr="00273AA1" w:rsidRDefault="0073344F" w:rsidP="00157ECF">
      <w:pPr>
        <w:pStyle w:val="Heading4"/>
      </w:pPr>
      <w:r w:rsidRPr="00273AA1">
        <w:lastRenderedPageBreak/>
        <w:t>B79</w:t>
      </w:r>
      <w:r w:rsidRPr="00273AA1">
        <w:tab/>
        <w:t>Statutory effective life caps</w:t>
      </w:r>
    </w:p>
    <w:p w14:paraId="797C9675" w14:textId="77777777" w:rsidR="0073344F" w:rsidRPr="00273AA1" w:rsidRDefault="0073344F" w:rsidP="0073344F">
      <w:pPr>
        <w:pStyle w:val="MeasureTableHeading"/>
      </w:pPr>
      <w:r w:rsidRPr="00273AA1">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266B6F" w14:textId="77777777">
        <w:trPr>
          <w:cantSplit/>
          <w:jc w:val="center"/>
        </w:trPr>
        <w:tc>
          <w:tcPr>
            <w:tcW w:w="967" w:type="dxa"/>
            <w:tcBorders>
              <w:top w:val="single" w:sz="2" w:space="0" w:color="auto"/>
              <w:bottom w:val="single" w:sz="2" w:space="0" w:color="auto"/>
            </w:tcBorders>
          </w:tcPr>
          <w:p w14:paraId="3BA50BCD" w14:textId="2D7EE33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5C296B5" w14:textId="66AD832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51C726C" w14:textId="30AB534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F5E7CD0" w14:textId="06CE8B3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6E720C4" w14:textId="785DAE5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BE0B395" w14:textId="473E078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6560D55" w14:textId="67DDA2D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E4A442D" w14:textId="68D71325" w:rsidR="0073344F" w:rsidRPr="00273AA1" w:rsidRDefault="0073344F">
            <w:pPr>
              <w:pStyle w:val="MeasureTableTextRightAligned"/>
            </w:pPr>
            <w:r w:rsidRPr="00273AA1">
              <w:t>2026</w:t>
            </w:r>
            <w:r w:rsidR="003F625B">
              <w:noBreakHyphen/>
            </w:r>
            <w:r w:rsidRPr="00273AA1">
              <w:t>27</w:t>
            </w:r>
          </w:p>
        </w:tc>
      </w:tr>
      <w:tr w:rsidR="0073344F" w:rsidRPr="00273AA1" w14:paraId="6B2625D2" w14:textId="77777777">
        <w:trPr>
          <w:cantSplit/>
          <w:jc w:val="center"/>
        </w:trPr>
        <w:tc>
          <w:tcPr>
            <w:tcW w:w="967" w:type="dxa"/>
            <w:tcBorders>
              <w:top w:val="single" w:sz="2" w:space="0" w:color="auto"/>
              <w:bottom w:val="single" w:sz="2" w:space="0" w:color="auto"/>
            </w:tcBorders>
          </w:tcPr>
          <w:p w14:paraId="06F4492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4A84AF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750DD1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3EA2C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F6B96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34795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1FEA47"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46B804F" w14:textId="77777777" w:rsidR="0073344F" w:rsidRPr="00273AA1" w:rsidRDefault="0073344F">
            <w:pPr>
              <w:pStyle w:val="MeasureTableTextRightAligned"/>
            </w:pPr>
            <w:r w:rsidRPr="00273AA1">
              <w:t>*</w:t>
            </w:r>
          </w:p>
        </w:tc>
      </w:tr>
      <w:tr w:rsidR="0073344F" w:rsidRPr="00273AA1" w14:paraId="355AED16" w14:textId="77777777">
        <w:trPr>
          <w:cantSplit/>
          <w:jc w:val="center"/>
        </w:trPr>
        <w:tc>
          <w:tcPr>
            <w:tcW w:w="1934" w:type="dxa"/>
            <w:gridSpan w:val="2"/>
            <w:tcBorders>
              <w:top w:val="single" w:sz="2" w:space="0" w:color="auto"/>
              <w:bottom w:val="nil"/>
            </w:tcBorders>
          </w:tcPr>
          <w:p w14:paraId="3185E24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84764EF" w14:textId="74ABC0AD"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65F8112B" w14:textId="65990D4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8B791A2" w14:textId="77777777" w:rsidR="0073344F" w:rsidRPr="00273AA1" w:rsidRDefault="0073344F">
            <w:pPr>
              <w:pStyle w:val="MeasureTableTextLeftAligned"/>
            </w:pPr>
            <w:r w:rsidRPr="00273AA1">
              <w:t>B78</w:t>
            </w:r>
          </w:p>
        </w:tc>
      </w:tr>
      <w:tr w:rsidR="0073344F" w:rsidRPr="00273AA1" w14:paraId="19F66230" w14:textId="77777777">
        <w:trPr>
          <w:cantSplit/>
          <w:jc w:val="center"/>
        </w:trPr>
        <w:tc>
          <w:tcPr>
            <w:tcW w:w="1934" w:type="dxa"/>
            <w:gridSpan w:val="2"/>
            <w:tcBorders>
              <w:top w:val="nil"/>
              <w:bottom w:val="nil"/>
            </w:tcBorders>
          </w:tcPr>
          <w:p w14:paraId="7C463AE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D4FC9C7"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8FCA0F2" w14:textId="77777777" w:rsidR="0073344F" w:rsidRPr="00273AA1" w:rsidRDefault="0073344F">
            <w:pPr>
              <w:pStyle w:val="MeasureTableTextItalic"/>
            </w:pPr>
            <w:r w:rsidRPr="00273AA1">
              <w:t>* Category</w:t>
            </w:r>
          </w:p>
        </w:tc>
        <w:tc>
          <w:tcPr>
            <w:tcW w:w="1124" w:type="dxa"/>
            <w:gridSpan w:val="2"/>
            <w:tcBorders>
              <w:top w:val="nil"/>
              <w:bottom w:val="nil"/>
            </w:tcBorders>
          </w:tcPr>
          <w:p w14:paraId="3EB752F5" w14:textId="77777777" w:rsidR="0073344F" w:rsidRPr="00273AA1" w:rsidRDefault="0073344F">
            <w:pPr>
              <w:pStyle w:val="MeasureTableTextLeftAligned"/>
            </w:pPr>
            <w:r w:rsidRPr="00273AA1">
              <w:t>4+</w:t>
            </w:r>
          </w:p>
        </w:tc>
      </w:tr>
      <w:tr w:rsidR="0073344F" w:rsidRPr="00273AA1" w14:paraId="1F1A4BCF" w14:textId="77777777">
        <w:trPr>
          <w:cantSplit/>
          <w:jc w:val="center"/>
        </w:trPr>
        <w:tc>
          <w:tcPr>
            <w:tcW w:w="1934" w:type="dxa"/>
            <w:gridSpan w:val="2"/>
            <w:tcBorders>
              <w:top w:val="nil"/>
              <w:bottom w:val="nil"/>
            </w:tcBorders>
          </w:tcPr>
          <w:p w14:paraId="1C21957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F6FE1C0" w14:textId="77777777" w:rsidR="0073344F" w:rsidRPr="00273AA1" w:rsidRDefault="0073344F">
            <w:pPr>
              <w:pStyle w:val="MeasureTableTextLeftAligned"/>
            </w:pPr>
            <w:r w:rsidRPr="00273AA1">
              <w:t>2002</w:t>
            </w:r>
          </w:p>
        </w:tc>
        <w:tc>
          <w:tcPr>
            <w:tcW w:w="1500" w:type="dxa"/>
            <w:gridSpan w:val="2"/>
            <w:tcBorders>
              <w:top w:val="nil"/>
              <w:bottom w:val="nil"/>
            </w:tcBorders>
          </w:tcPr>
          <w:p w14:paraId="123475B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193D335" w14:textId="77777777" w:rsidR="0073344F" w:rsidRPr="00273AA1" w:rsidRDefault="0073344F">
            <w:pPr>
              <w:pStyle w:val="MeasureTableTextLeftAligned"/>
            </w:pPr>
          </w:p>
        </w:tc>
      </w:tr>
      <w:tr w:rsidR="0073344F" w:rsidRPr="00273AA1" w14:paraId="31015A91" w14:textId="77777777">
        <w:trPr>
          <w:cantSplit/>
          <w:jc w:val="center"/>
        </w:trPr>
        <w:tc>
          <w:tcPr>
            <w:tcW w:w="1934" w:type="dxa"/>
            <w:gridSpan w:val="2"/>
            <w:tcBorders>
              <w:top w:val="nil"/>
            </w:tcBorders>
          </w:tcPr>
          <w:p w14:paraId="4EDAF67A" w14:textId="77777777" w:rsidR="0073344F" w:rsidRPr="00273AA1" w:rsidRDefault="0073344F">
            <w:pPr>
              <w:pStyle w:val="MeasureTableTextItalic"/>
            </w:pPr>
            <w:r w:rsidRPr="00273AA1">
              <w:t>Legislative reference:</w:t>
            </w:r>
          </w:p>
        </w:tc>
        <w:tc>
          <w:tcPr>
            <w:tcW w:w="5803" w:type="dxa"/>
            <w:gridSpan w:val="8"/>
            <w:tcBorders>
              <w:top w:val="nil"/>
            </w:tcBorders>
          </w:tcPr>
          <w:p w14:paraId="412E8717" w14:textId="09A91BCA"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40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102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1BFC4505" w14:textId="77777777" w:rsidR="0073344F" w:rsidRPr="00273AA1" w:rsidRDefault="0073344F" w:rsidP="0073344F">
      <w:pPr>
        <w:pStyle w:val="MeasureTableHeading"/>
      </w:pPr>
    </w:p>
    <w:p w14:paraId="37F08A36" w14:textId="4571D2E8" w:rsidR="0073344F" w:rsidRPr="00273AA1" w:rsidRDefault="0073344F" w:rsidP="0073344F">
      <w:r w:rsidRPr="00273AA1">
        <w:t>Under the tax benchmark deductions for depreciation are made over the effective life of an asset. Statutory effective life caps provide a write</w:t>
      </w:r>
      <w:r w:rsidR="003F625B">
        <w:noBreakHyphen/>
      </w:r>
      <w:r w:rsidRPr="00273AA1">
        <w:t>off period for some assets, shorter than the effective life determined by the Commissioner of Taxation.</w:t>
      </w:r>
      <w:r w:rsidRPr="00273AA1">
        <w:fldChar w:fldCharType="begin"/>
      </w:r>
      <w:r w:rsidRPr="00273AA1">
        <w:instrText xml:space="preserve"> XE </w:instrText>
      </w:r>
      <w:r w:rsidR="003F625B">
        <w:instrText>“</w:instrText>
      </w:r>
      <w:r w:rsidRPr="00273AA1">
        <w:instrText>Accelerated depreciation:Statutory effective life caps</w:instrText>
      </w:r>
      <w:r w:rsidR="003F625B">
        <w:instrText>”</w:instrText>
      </w:r>
      <w:r w:rsidRPr="00273AA1">
        <w:instrText xml:space="preserve"> </w:instrText>
      </w:r>
      <w:r w:rsidRPr="00273AA1">
        <w:fldChar w:fldCharType="end"/>
      </w:r>
      <w:r w:rsidRPr="00273AA1">
        <w:t xml:space="preserve"> Statutory caps exist for assets such as aircraft, trucks, truck trailers, buses, tractors and harvesters. </w:t>
      </w:r>
    </w:p>
    <w:p w14:paraId="21F318B4" w14:textId="77777777" w:rsidR="0073344F" w:rsidRPr="00273AA1" w:rsidRDefault="0073344F" w:rsidP="00157ECF">
      <w:pPr>
        <w:pStyle w:val="Heading4"/>
      </w:pPr>
      <w:r w:rsidRPr="00273AA1">
        <w:t>B80</w:t>
      </w:r>
      <w:r w:rsidRPr="00273AA1">
        <w:tab/>
        <w:t>Absence of depreciation recapture for certain assets</w:t>
      </w:r>
    </w:p>
    <w:p w14:paraId="06077820" w14:textId="31D57DB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9DD7F30" w14:textId="77777777">
        <w:trPr>
          <w:cantSplit/>
          <w:jc w:val="center"/>
        </w:trPr>
        <w:tc>
          <w:tcPr>
            <w:tcW w:w="967" w:type="dxa"/>
            <w:tcBorders>
              <w:top w:val="single" w:sz="2" w:space="0" w:color="auto"/>
              <w:bottom w:val="single" w:sz="2" w:space="0" w:color="auto"/>
            </w:tcBorders>
          </w:tcPr>
          <w:p w14:paraId="67982915" w14:textId="74AA8FE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36CF314" w14:textId="298D6F5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5B6280D" w14:textId="4B9E444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82B2FC7" w14:textId="0ED6892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BD4897B" w14:textId="6AB450D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3AB299F" w14:textId="4074413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8688F00" w14:textId="6B3F8E6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E42F5D3" w14:textId="4B3791C4" w:rsidR="0073344F" w:rsidRPr="00273AA1" w:rsidRDefault="0073344F">
            <w:pPr>
              <w:pStyle w:val="MeasureTableTextRightAligned"/>
            </w:pPr>
            <w:r w:rsidRPr="00273AA1">
              <w:t>2026</w:t>
            </w:r>
            <w:r w:rsidR="003F625B">
              <w:noBreakHyphen/>
            </w:r>
            <w:r w:rsidRPr="00273AA1">
              <w:t>27</w:t>
            </w:r>
          </w:p>
        </w:tc>
      </w:tr>
      <w:tr w:rsidR="0073344F" w:rsidRPr="00273AA1" w14:paraId="37D69539" w14:textId="77777777">
        <w:trPr>
          <w:cantSplit/>
          <w:jc w:val="center"/>
        </w:trPr>
        <w:tc>
          <w:tcPr>
            <w:tcW w:w="967" w:type="dxa"/>
            <w:tcBorders>
              <w:top w:val="single" w:sz="2" w:space="0" w:color="auto"/>
              <w:bottom w:val="single" w:sz="2" w:space="0" w:color="auto"/>
            </w:tcBorders>
          </w:tcPr>
          <w:p w14:paraId="51651E9E"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F54667F"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3ECDA7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086209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49DD38A"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5C95149"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7405CF8"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B3B952B" w14:textId="77777777" w:rsidR="0073344F" w:rsidRPr="00273AA1" w:rsidRDefault="0073344F">
            <w:pPr>
              <w:pStyle w:val="MeasureTableTextRightAligned"/>
            </w:pPr>
            <w:r w:rsidRPr="00273AA1">
              <w:t>*</w:t>
            </w:r>
          </w:p>
        </w:tc>
      </w:tr>
      <w:tr w:rsidR="0073344F" w:rsidRPr="00273AA1" w14:paraId="14A80AB9" w14:textId="77777777">
        <w:trPr>
          <w:cantSplit/>
          <w:jc w:val="center"/>
        </w:trPr>
        <w:tc>
          <w:tcPr>
            <w:tcW w:w="1934" w:type="dxa"/>
            <w:gridSpan w:val="2"/>
            <w:tcBorders>
              <w:top w:val="single" w:sz="2" w:space="0" w:color="auto"/>
              <w:bottom w:val="nil"/>
            </w:tcBorders>
          </w:tcPr>
          <w:p w14:paraId="3E27764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AF0B7EB"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FCC621A" w14:textId="01B4321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EDC4DF8" w14:textId="77777777" w:rsidR="0073344F" w:rsidRPr="00273AA1" w:rsidRDefault="0073344F">
            <w:pPr>
              <w:pStyle w:val="MeasureTableTextLeftAligned"/>
            </w:pPr>
            <w:r w:rsidRPr="00273AA1">
              <w:t>B79</w:t>
            </w:r>
          </w:p>
        </w:tc>
      </w:tr>
      <w:tr w:rsidR="0073344F" w:rsidRPr="00273AA1" w14:paraId="0433906D" w14:textId="77777777">
        <w:trPr>
          <w:cantSplit/>
          <w:jc w:val="center"/>
        </w:trPr>
        <w:tc>
          <w:tcPr>
            <w:tcW w:w="1934" w:type="dxa"/>
            <w:gridSpan w:val="2"/>
            <w:tcBorders>
              <w:top w:val="nil"/>
              <w:bottom w:val="nil"/>
            </w:tcBorders>
          </w:tcPr>
          <w:p w14:paraId="0DB016C7"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7669348"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752CF377" w14:textId="77777777" w:rsidR="0073344F" w:rsidRPr="00273AA1" w:rsidRDefault="0073344F">
            <w:pPr>
              <w:pStyle w:val="MeasureTableTextItalic"/>
            </w:pPr>
            <w:r w:rsidRPr="00273AA1">
              <w:t>* Category</w:t>
            </w:r>
          </w:p>
        </w:tc>
        <w:tc>
          <w:tcPr>
            <w:tcW w:w="1124" w:type="dxa"/>
            <w:gridSpan w:val="2"/>
            <w:tcBorders>
              <w:top w:val="nil"/>
              <w:bottom w:val="nil"/>
            </w:tcBorders>
          </w:tcPr>
          <w:p w14:paraId="588512EA" w14:textId="77777777" w:rsidR="0073344F" w:rsidRPr="00273AA1" w:rsidRDefault="0073344F">
            <w:pPr>
              <w:pStyle w:val="MeasureTableTextLeftAligned"/>
            </w:pPr>
            <w:r w:rsidRPr="00273AA1">
              <w:t>2+</w:t>
            </w:r>
          </w:p>
        </w:tc>
      </w:tr>
      <w:tr w:rsidR="0073344F" w:rsidRPr="00273AA1" w14:paraId="224CAB79" w14:textId="77777777">
        <w:trPr>
          <w:cantSplit/>
          <w:jc w:val="center"/>
        </w:trPr>
        <w:tc>
          <w:tcPr>
            <w:tcW w:w="1934" w:type="dxa"/>
            <w:gridSpan w:val="2"/>
            <w:tcBorders>
              <w:top w:val="nil"/>
              <w:bottom w:val="nil"/>
            </w:tcBorders>
          </w:tcPr>
          <w:p w14:paraId="49384AE9"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F9EB805" w14:textId="77777777" w:rsidR="0073344F" w:rsidRPr="00273AA1" w:rsidRDefault="0073344F">
            <w:pPr>
              <w:pStyle w:val="MeasureTableTextLeftAligned"/>
            </w:pPr>
            <w:r w:rsidRPr="00273AA1">
              <w:t>1982</w:t>
            </w:r>
          </w:p>
        </w:tc>
        <w:tc>
          <w:tcPr>
            <w:tcW w:w="1500" w:type="dxa"/>
            <w:gridSpan w:val="2"/>
            <w:tcBorders>
              <w:top w:val="nil"/>
              <w:bottom w:val="nil"/>
            </w:tcBorders>
          </w:tcPr>
          <w:p w14:paraId="5706567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92F9AA6" w14:textId="77777777" w:rsidR="0073344F" w:rsidRPr="00273AA1" w:rsidRDefault="0073344F">
            <w:pPr>
              <w:pStyle w:val="MeasureTableTextLeftAligned"/>
            </w:pPr>
          </w:p>
        </w:tc>
      </w:tr>
      <w:tr w:rsidR="0073344F" w:rsidRPr="00273AA1" w14:paraId="68F9AE7F" w14:textId="77777777">
        <w:trPr>
          <w:cantSplit/>
          <w:jc w:val="center"/>
        </w:trPr>
        <w:tc>
          <w:tcPr>
            <w:tcW w:w="1934" w:type="dxa"/>
            <w:gridSpan w:val="2"/>
            <w:tcBorders>
              <w:top w:val="nil"/>
            </w:tcBorders>
          </w:tcPr>
          <w:p w14:paraId="725AFA46" w14:textId="77777777" w:rsidR="0073344F" w:rsidRPr="00273AA1" w:rsidRDefault="0073344F">
            <w:pPr>
              <w:pStyle w:val="MeasureTableTextItalic"/>
            </w:pPr>
            <w:r w:rsidRPr="00273AA1">
              <w:t>Legislative reference:</w:t>
            </w:r>
          </w:p>
        </w:tc>
        <w:tc>
          <w:tcPr>
            <w:tcW w:w="5803" w:type="dxa"/>
            <w:gridSpan w:val="8"/>
            <w:tcBorders>
              <w:top w:val="nil"/>
            </w:tcBorders>
          </w:tcPr>
          <w:p w14:paraId="27404DE9" w14:textId="2C9E6FDE"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Division 43 and Section 110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45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4DA82995" w14:textId="77777777" w:rsidR="0073344F" w:rsidRPr="00273AA1" w:rsidRDefault="0073344F" w:rsidP="0073344F">
      <w:pPr>
        <w:pStyle w:val="MeasureTableHeading"/>
      </w:pPr>
    </w:p>
    <w:p w14:paraId="4750251A" w14:textId="0CB60B9A" w:rsidR="0073344F" w:rsidRPr="00273AA1" w:rsidRDefault="0073344F" w:rsidP="0073344F">
      <w:r w:rsidRPr="00273AA1">
        <w:t>Under the benchmark, deductions for expenses related to economic benefits that are spread over time are spread over the period of the benefit. For deprecating assets this outcome is usually ensured through balancing adjustments that modify tax outcomes when assets are sold or disposed. An expenditure occurs because certain buildings and structures</w:t>
      </w:r>
      <w:r w:rsidRPr="00273AA1">
        <w:fldChar w:fldCharType="begin"/>
      </w:r>
      <w:r w:rsidRPr="00273AA1">
        <w:instrText xml:space="preserve"> XE </w:instrText>
      </w:r>
      <w:r w:rsidR="003F625B">
        <w:instrText>“</w:instrText>
      </w:r>
      <w:r w:rsidRPr="00273AA1">
        <w:instrText>Buildings and structures</w:instrText>
      </w:r>
      <w:r w:rsidR="003F625B">
        <w:instrText>”</w:instrText>
      </w:r>
      <w:r w:rsidRPr="00273AA1">
        <w:instrText xml:space="preserve"> </w:instrText>
      </w:r>
      <w:r w:rsidRPr="00273AA1">
        <w:fldChar w:fldCharType="end"/>
      </w:r>
      <w:r w:rsidRPr="00273AA1">
        <w:t xml:space="preserve"> receive deductions that are not recaptured by balancing adjustment on disposal of the asset. This tax expenditure is offset by reductions in the capital gains tax cost base of the assets concerned.</w:t>
      </w:r>
    </w:p>
    <w:p w14:paraId="68AC2677" w14:textId="77777777" w:rsidR="0073344F" w:rsidRPr="00273AA1" w:rsidRDefault="0073344F" w:rsidP="00157ECF">
      <w:pPr>
        <w:pStyle w:val="Heading4"/>
      </w:pPr>
      <w:r w:rsidRPr="00273AA1">
        <w:t>B81</w:t>
      </w:r>
      <w:r w:rsidRPr="00273AA1">
        <w:tab/>
        <w:t>Accelerated depreciation for business entities</w:t>
      </w:r>
    </w:p>
    <w:p w14:paraId="2F4CA322" w14:textId="74ECA41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ECD8F37" w14:textId="77777777">
        <w:trPr>
          <w:cantSplit/>
          <w:jc w:val="center"/>
        </w:trPr>
        <w:tc>
          <w:tcPr>
            <w:tcW w:w="967" w:type="dxa"/>
            <w:tcBorders>
              <w:top w:val="single" w:sz="2" w:space="0" w:color="auto"/>
              <w:bottom w:val="single" w:sz="2" w:space="0" w:color="auto"/>
            </w:tcBorders>
          </w:tcPr>
          <w:p w14:paraId="2A1B2B84" w14:textId="231FEBE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F612A76" w14:textId="31F6612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DA6E3F4" w14:textId="27CADF1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68407D9" w14:textId="14F0C0A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22DBB38" w14:textId="7179D84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F740D56" w14:textId="1BBE7CE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2308CB6" w14:textId="100665E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B92EE52" w14:textId="58BB5313" w:rsidR="0073344F" w:rsidRPr="00273AA1" w:rsidRDefault="0073344F">
            <w:pPr>
              <w:pStyle w:val="MeasureTableTextRightAligned"/>
            </w:pPr>
            <w:r w:rsidRPr="00273AA1">
              <w:t>2026</w:t>
            </w:r>
            <w:r w:rsidR="003F625B">
              <w:noBreakHyphen/>
            </w:r>
            <w:r w:rsidRPr="00273AA1">
              <w:t>27</w:t>
            </w:r>
          </w:p>
        </w:tc>
      </w:tr>
      <w:tr w:rsidR="0073344F" w:rsidRPr="00273AA1" w14:paraId="2882BAB8" w14:textId="77777777">
        <w:trPr>
          <w:cantSplit/>
          <w:jc w:val="center"/>
        </w:trPr>
        <w:tc>
          <w:tcPr>
            <w:tcW w:w="967" w:type="dxa"/>
            <w:tcBorders>
              <w:top w:val="single" w:sz="2" w:space="0" w:color="auto"/>
              <w:bottom w:val="single" w:sz="2" w:space="0" w:color="auto"/>
            </w:tcBorders>
          </w:tcPr>
          <w:p w14:paraId="7EFBF92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3918A7C" w14:textId="77777777" w:rsidR="0073344F" w:rsidRPr="00273AA1" w:rsidRDefault="0073344F">
            <w:pPr>
              <w:pStyle w:val="MeasureTableTextRightAligned"/>
            </w:pPr>
            <w:r w:rsidRPr="00273AA1">
              <w:t>900</w:t>
            </w:r>
          </w:p>
        </w:tc>
        <w:tc>
          <w:tcPr>
            <w:tcW w:w="967" w:type="dxa"/>
            <w:tcBorders>
              <w:top w:val="single" w:sz="2" w:space="0" w:color="auto"/>
              <w:bottom w:val="single" w:sz="2" w:space="0" w:color="auto"/>
            </w:tcBorders>
            <w:vAlign w:val="bottom"/>
          </w:tcPr>
          <w:p w14:paraId="217A77B6" w14:textId="77777777" w:rsidR="0073344F" w:rsidRPr="00273AA1" w:rsidRDefault="0073344F">
            <w:pPr>
              <w:pStyle w:val="MeasureTableTextRightAligned"/>
            </w:pPr>
            <w:r w:rsidRPr="00273AA1">
              <w:t>4,700</w:t>
            </w:r>
          </w:p>
        </w:tc>
        <w:tc>
          <w:tcPr>
            <w:tcW w:w="967" w:type="dxa"/>
            <w:tcBorders>
              <w:top w:val="single" w:sz="2" w:space="0" w:color="auto"/>
              <w:bottom w:val="single" w:sz="2" w:space="0" w:color="auto"/>
            </w:tcBorders>
            <w:vAlign w:val="bottom"/>
          </w:tcPr>
          <w:p w14:paraId="724F5196" w14:textId="77777777" w:rsidR="0073344F" w:rsidRPr="00273AA1" w:rsidRDefault="0073344F">
            <w:pPr>
              <w:pStyle w:val="MeasureTableTextRightAligned"/>
            </w:pPr>
            <w:r w:rsidRPr="00273AA1">
              <w:t>8,700</w:t>
            </w:r>
          </w:p>
        </w:tc>
        <w:tc>
          <w:tcPr>
            <w:tcW w:w="967" w:type="dxa"/>
            <w:tcBorders>
              <w:top w:val="single" w:sz="2" w:space="0" w:color="auto"/>
              <w:bottom w:val="single" w:sz="2" w:space="0" w:color="auto"/>
            </w:tcBorders>
            <w:vAlign w:val="bottom"/>
          </w:tcPr>
          <w:p w14:paraId="67F9EAD7" w14:textId="77777777" w:rsidR="0073344F" w:rsidRPr="00273AA1" w:rsidRDefault="0073344F">
            <w:pPr>
              <w:pStyle w:val="MeasureTableTextRightAligned"/>
            </w:pPr>
            <w:r w:rsidRPr="00273AA1">
              <w:t>7,400</w:t>
            </w:r>
          </w:p>
        </w:tc>
        <w:tc>
          <w:tcPr>
            <w:tcW w:w="967" w:type="dxa"/>
            <w:gridSpan w:val="2"/>
            <w:tcBorders>
              <w:top w:val="single" w:sz="2" w:space="0" w:color="auto"/>
              <w:bottom w:val="single" w:sz="2" w:space="0" w:color="auto"/>
            </w:tcBorders>
            <w:vAlign w:val="bottom"/>
          </w:tcPr>
          <w:p w14:paraId="79B323FA" w14:textId="28DD9D1C" w:rsidR="0073344F" w:rsidRPr="00273AA1" w:rsidRDefault="003F625B">
            <w:pPr>
              <w:pStyle w:val="MeasureTableTextRightAligned"/>
            </w:pPr>
            <w:r>
              <w:noBreakHyphen/>
            </w:r>
            <w:r w:rsidR="0073344F" w:rsidRPr="00273AA1">
              <w:t>4,000</w:t>
            </w:r>
          </w:p>
        </w:tc>
        <w:tc>
          <w:tcPr>
            <w:tcW w:w="967" w:type="dxa"/>
            <w:gridSpan w:val="2"/>
            <w:tcBorders>
              <w:top w:val="single" w:sz="2" w:space="0" w:color="auto"/>
              <w:bottom w:val="single" w:sz="2" w:space="0" w:color="auto"/>
            </w:tcBorders>
            <w:vAlign w:val="bottom"/>
          </w:tcPr>
          <w:p w14:paraId="687820E8" w14:textId="4D04305E" w:rsidR="0073344F" w:rsidRPr="00273AA1" w:rsidRDefault="003F625B">
            <w:pPr>
              <w:pStyle w:val="MeasureTableTextRightAligned"/>
            </w:pPr>
            <w:r>
              <w:noBreakHyphen/>
            </w:r>
            <w:r w:rsidR="0073344F" w:rsidRPr="00273AA1">
              <w:t>6,600</w:t>
            </w:r>
          </w:p>
        </w:tc>
        <w:tc>
          <w:tcPr>
            <w:tcW w:w="968" w:type="dxa"/>
            <w:tcBorders>
              <w:top w:val="single" w:sz="2" w:space="0" w:color="auto"/>
              <w:bottom w:val="single" w:sz="2" w:space="0" w:color="auto"/>
            </w:tcBorders>
            <w:vAlign w:val="bottom"/>
          </w:tcPr>
          <w:p w14:paraId="6393647B" w14:textId="52044C08" w:rsidR="0073344F" w:rsidRPr="00273AA1" w:rsidRDefault="003F625B">
            <w:pPr>
              <w:pStyle w:val="MeasureTableTextRightAligned"/>
            </w:pPr>
            <w:r>
              <w:noBreakHyphen/>
            </w:r>
            <w:r w:rsidR="0073344F" w:rsidRPr="00273AA1">
              <w:t>2,500</w:t>
            </w:r>
          </w:p>
        </w:tc>
      </w:tr>
      <w:tr w:rsidR="0073344F" w:rsidRPr="00273AA1" w14:paraId="2B48985B" w14:textId="77777777">
        <w:trPr>
          <w:cantSplit/>
          <w:jc w:val="center"/>
        </w:trPr>
        <w:tc>
          <w:tcPr>
            <w:tcW w:w="1934" w:type="dxa"/>
            <w:gridSpan w:val="2"/>
            <w:tcBorders>
              <w:top w:val="single" w:sz="2" w:space="0" w:color="auto"/>
              <w:bottom w:val="nil"/>
            </w:tcBorders>
          </w:tcPr>
          <w:p w14:paraId="3A41FE3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C31206" w14:textId="4B732E74"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26973BEF" w14:textId="0B5D6FF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2E30BCE" w14:textId="77777777" w:rsidR="0073344F" w:rsidRPr="00273AA1" w:rsidRDefault="0073344F">
            <w:pPr>
              <w:pStyle w:val="MeasureTableTextLeftAligned"/>
            </w:pPr>
            <w:r w:rsidRPr="00273AA1">
              <w:t>B69</w:t>
            </w:r>
          </w:p>
        </w:tc>
      </w:tr>
      <w:tr w:rsidR="0073344F" w:rsidRPr="00273AA1" w14:paraId="642DCD45" w14:textId="77777777">
        <w:trPr>
          <w:cantSplit/>
          <w:jc w:val="center"/>
        </w:trPr>
        <w:tc>
          <w:tcPr>
            <w:tcW w:w="1934" w:type="dxa"/>
            <w:gridSpan w:val="2"/>
            <w:tcBorders>
              <w:top w:val="nil"/>
              <w:bottom w:val="nil"/>
            </w:tcBorders>
          </w:tcPr>
          <w:p w14:paraId="1B09AF9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DA19668" w14:textId="5EEBC87F"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1B14053A" w14:textId="77777777" w:rsidR="0073344F" w:rsidRPr="00273AA1" w:rsidRDefault="0073344F">
            <w:pPr>
              <w:pStyle w:val="MeasureTableTextItalic"/>
            </w:pPr>
          </w:p>
        </w:tc>
        <w:tc>
          <w:tcPr>
            <w:tcW w:w="1124" w:type="dxa"/>
            <w:gridSpan w:val="2"/>
            <w:tcBorders>
              <w:top w:val="nil"/>
              <w:bottom w:val="nil"/>
            </w:tcBorders>
          </w:tcPr>
          <w:p w14:paraId="6A1935B2" w14:textId="77777777" w:rsidR="0073344F" w:rsidRPr="00273AA1" w:rsidRDefault="0073344F">
            <w:pPr>
              <w:pStyle w:val="MeasureTableTextLeftAligned"/>
            </w:pPr>
          </w:p>
        </w:tc>
      </w:tr>
      <w:tr w:rsidR="0073344F" w:rsidRPr="00273AA1" w14:paraId="5BB0833A" w14:textId="77777777">
        <w:trPr>
          <w:cantSplit/>
          <w:jc w:val="center"/>
        </w:trPr>
        <w:tc>
          <w:tcPr>
            <w:tcW w:w="1934" w:type="dxa"/>
            <w:gridSpan w:val="2"/>
            <w:tcBorders>
              <w:top w:val="nil"/>
              <w:bottom w:val="nil"/>
            </w:tcBorders>
          </w:tcPr>
          <w:p w14:paraId="4C28C79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37D47BD" w14:textId="77777777" w:rsidR="0073344F" w:rsidRPr="00273AA1" w:rsidRDefault="0073344F">
            <w:pPr>
              <w:pStyle w:val="MeasureTableTextLeftAligned"/>
            </w:pPr>
            <w:r w:rsidRPr="00273AA1">
              <w:t>2 April 2019</w:t>
            </w:r>
          </w:p>
        </w:tc>
        <w:tc>
          <w:tcPr>
            <w:tcW w:w="1500" w:type="dxa"/>
            <w:gridSpan w:val="2"/>
            <w:tcBorders>
              <w:top w:val="nil"/>
              <w:bottom w:val="nil"/>
            </w:tcBorders>
          </w:tcPr>
          <w:p w14:paraId="083608B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BF9DD6E" w14:textId="77777777" w:rsidR="0073344F" w:rsidRPr="00273AA1" w:rsidRDefault="0073344F">
            <w:pPr>
              <w:pStyle w:val="MeasureTableTextLeftAligned"/>
            </w:pPr>
            <w:r w:rsidRPr="00273AA1">
              <w:t>30 June 2023</w:t>
            </w:r>
          </w:p>
        </w:tc>
      </w:tr>
      <w:tr w:rsidR="0073344F" w:rsidRPr="00273AA1" w14:paraId="5DD35738" w14:textId="77777777">
        <w:trPr>
          <w:cantSplit/>
          <w:jc w:val="center"/>
        </w:trPr>
        <w:tc>
          <w:tcPr>
            <w:tcW w:w="1934" w:type="dxa"/>
            <w:gridSpan w:val="2"/>
            <w:tcBorders>
              <w:top w:val="nil"/>
            </w:tcBorders>
          </w:tcPr>
          <w:p w14:paraId="1DA71FBD" w14:textId="77777777" w:rsidR="0073344F" w:rsidRPr="00273AA1" w:rsidRDefault="0073344F">
            <w:pPr>
              <w:pStyle w:val="MeasureTableTextItalic"/>
            </w:pPr>
            <w:r w:rsidRPr="00273AA1">
              <w:t>Legislative reference:</w:t>
            </w:r>
          </w:p>
        </w:tc>
        <w:tc>
          <w:tcPr>
            <w:tcW w:w="5803" w:type="dxa"/>
            <w:gridSpan w:val="8"/>
            <w:tcBorders>
              <w:top w:val="nil"/>
            </w:tcBorders>
          </w:tcPr>
          <w:p w14:paraId="2F795D11" w14:textId="1078E029"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Section 40</w:t>
            </w:r>
            <w:r w:rsidR="003F625B">
              <w:rPr>
                <w:rFonts w:ascii="Arial" w:hAnsi="Arial" w:cs="Arial"/>
                <w:color w:val="000000"/>
                <w:sz w:val="16"/>
                <w:szCs w:val="16"/>
              </w:rPr>
              <w:noBreakHyphen/>
            </w:r>
            <w:r w:rsidRPr="00273AA1">
              <w:rPr>
                <w:rFonts w:ascii="Arial" w:hAnsi="Arial" w:cs="Arial"/>
                <w:color w:val="000000"/>
                <w:sz w:val="16"/>
                <w:szCs w:val="16"/>
              </w:rPr>
              <w:t xml:space="preserve">82 of the </w:t>
            </w:r>
            <w:r w:rsidRPr="00273AA1">
              <w:rPr>
                <w:rFonts w:ascii="Arial" w:hAnsi="Arial" w:cs="Arial"/>
                <w:i/>
                <w:iCs/>
                <w:color w:val="000000"/>
                <w:sz w:val="16"/>
                <w:szCs w:val="16"/>
              </w:rPr>
              <w:t>Income Tax Assessment Act 1997</w:t>
            </w:r>
          </w:p>
          <w:p w14:paraId="5DF432FC" w14:textId="0A5F59C6"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Subdivision 40</w:t>
            </w:r>
            <w:r w:rsidR="003F625B">
              <w:rPr>
                <w:rFonts w:ascii="Arial" w:hAnsi="Arial" w:cs="Arial"/>
                <w:color w:val="000000"/>
                <w:sz w:val="16"/>
                <w:szCs w:val="16"/>
              </w:rPr>
              <w:noBreakHyphen/>
            </w:r>
            <w:r w:rsidRPr="00273AA1">
              <w:rPr>
                <w:rFonts w:ascii="Arial" w:hAnsi="Arial" w:cs="Arial"/>
                <w:color w:val="000000"/>
                <w:sz w:val="16"/>
                <w:szCs w:val="16"/>
              </w:rPr>
              <w:t>BA of the</w:t>
            </w:r>
            <w:r w:rsidRPr="00273AA1">
              <w:rPr>
                <w:rFonts w:ascii="Arial" w:hAnsi="Arial" w:cs="Arial"/>
                <w:i/>
                <w:iCs/>
                <w:color w:val="000000"/>
                <w:sz w:val="16"/>
                <w:szCs w:val="16"/>
              </w:rPr>
              <w:t xml:space="preserve"> Income Tax (Transitional Provisions) Act 1997</w:t>
            </w:r>
          </w:p>
          <w:p w14:paraId="7C54D744" w14:textId="324FA0E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40</w:t>
            </w:r>
            <w:r w:rsidR="003F625B">
              <w:rPr>
                <w:rFonts w:ascii="Arial" w:hAnsi="Arial" w:cs="Arial"/>
                <w:color w:val="000000"/>
                <w:sz w:val="16"/>
                <w:szCs w:val="16"/>
              </w:rPr>
              <w:noBreakHyphen/>
            </w:r>
            <w:r w:rsidRPr="00273AA1">
              <w:rPr>
                <w:rFonts w:ascii="Arial" w:hAnsi="Arial" w:cs="Arial"/>
                <w:color w:val="000000"/>
                <w:sz w:val="16"/>
                <w:szCs w:val="16"/>
              </w:rPr>
              <w:t xml:space="preserve">BB of the </w:t>
            </w:r>
            <w:r w:rsidRPr="00273AA1">
              <w:rPr>
                <w:rFonts w:ascii="Arial" w:hAnsi="Arial" w:cs="Arial"/>
                <w:i/>
                <w:iCs/>
                <w:color w:val="000000"/>
                <w:sz w:val="16"/>
                <w:szCs w:val="16"/>
              </w:rPr>
              <w:t>Income Tax (Transitional Provisions) Act 1997</w:t>
            </w:r>
          </w:p>
        </w:tc>
      </w:tr>
    </w:tbl>
    <w:p w14:paraId="0FC5E194" w14:textId="77777777" w:rsidR="0073344F" w:rsidRPr="00273AA1" w:rsidRDefault="0073344F" w:rsidP="0073344F">
      <w:pPr>
        <w:pStyle w:val="MeasureTableHeading"/>
      </w:pPr>
    </w:p>
    <w:p w14:paraId="356BA343" w14:textId="77777777" w:rsidR="0073344F" w:rsidRPr="00273AA1" w:rsidRDefault="0073344F" w:rsidP="00313FB4">
      <w:r w:rsidRPr="00273AA1">
        <w:t xml:space="preserve">Under the benchmark, depreciating assets are generally written off over their effective lives. </w:t>
      </w:r>
    </w:p>
    <w:p w14:paraId="7D631987" w14:textId="02EDBF82" w:rsidR="0073344F" w:rsidRPr="00273AA1" w:rsidRDefault="0073344F" w:rsidP="00313FB4">
      <w:r w:rsidRPr="00273AA1">
        <w:lastRenderedPageBreak/>
        <w:t xml:space="preserve">A tax expenditure arises because business entities with an aggregated annual turnover below a threshold could access accelerated depreciation arrangements for eligible assets. Where a business entity was eligible for multiple concessions for a particular asset, only one could apply. </w:t>
      </w:r>
    </w:p>
    <w:p w14:paraId="5DD7483A" w14:textId="264F0DF7" w:rsidR="0073344F" w:rsidRPr="00273AA1" w:rsidRDefault="0073344F" w:rsidP="00313FB4">
      <w:r w:rsidRPr="00273AA1">
        <w:t>For assets purchased from 7:30pm (AEDT) on 2 April 2019 and first used and installed by 11 March 2020, medium businesses with an aggregated annual turnover between $10</w:t>
      </w:r>
      <w:r w:rsidR="00EB6080">
        <w:t> </w:t>
      </w:r>
      <w:r w:rsidRPr="00273AA1">
        <w:t>million and $50 million could fully deduct eligible new and second</w:t>
      </w:r>
      <w:r w:rsidR="003F625B">
        <w:noBreakHyphen/>
      </w:r>
      <w:r w:rsidRPr="00273AA1">
        <w:t xml:space="preserve">hand assets costing less than $30,000. </w:t>
      </w:r>
    </w:p>
    <w:p w14:paraId="26FAC066" w14:textId="28A6F6D2" w:rsidR="0073344F" w:rsidRPr="00273AA1" w:rsidRDefault="0073344F" w:rsidP="00313FB4">
      <w:r w:rsidRPr="00273AA1">
        <w:t>From 12 March 2020 to 31 December 2020, businesses with an aggregated annual turnover between $10 million and $500 million could fully deduct eligible new and second</w:t>
      </w:r>
      <w:r w:rsidR="003F625B">
        <w:noBreakHyphen/>
      </w:r>
      <w:r w:rsidRPr="00273AA1">
        <w:t xml:space="preserve">hand assets costing less than $150,000. Eligible assets had to be purchased by 31 December 2020 and then first used or installed by 30 June 2021. </w:t>
      </w:r>
    </w:p>
    <w:p w14:paraId="7CB3CF09" w14:textId="2E0D799C" w:rsidR="0073344F" w:rsidRPr="00273AA1" w:rsidRDefault="0073344F" w:rsidP="00313FB4">
      <w:r w:rsidRPr="00273AA1">
        <w:t>For assets purchased from 12 March 2020 and first used or installed by 30 June 2021, businesses with an aggregated annual turnover of less than $500 million could deduct 50 per cent of the cost of new eligible assets, of any value, in the year of first use or installation, with ordinary depreciation rules applying to the balance of an asset</w:t>
      </w:r>
      <w:r w:rsidR="003F625B">
        <w:t>’</w:t>
      </w:r>
      <w:r w:rsidRPr="00273AA1">
        <w:t>s cost. This initiative is known as the Backing Business Investment incentive.</w:t>
      </w:r>
    </w:p>
    <w:p w14:paraId="191A7F23" w14:textId="41BFF0B4" w:rsidR="0073344F" w:rsidRPr="00273AA1" w:rsidRDefault="0073344F" w:rsidP="00313FB4">
      <w:r w:rsidRPr="00273AA1">
        <w:t>Eligible businesses, including those with an aggregated annual turnover of less than $5 billion could fully deduct the cost of eligible assets acquired from 7:30pm (AEDT) on 6 October 2020 and first used or installed by 30 June 2023. This initiative is known as temporary full expensing. Eligible assets included new depreciating assets and the cost of improvements to existing eligible assets. Small and medium businesses with an aggregated annual turnover of less than $50 million could also fully deduct the cost of second</w:t>
      </w:r>
      <w:r w:rsidR="003F625B">
        <w:noBreakHyphen/>
      </w:r>
      <w:r w:rsidRPr="00273AA1">
        <w:t>hand assets.</w:t>
      </w:r>
    </w:p>
    <w:p w14:paraId="288C26BA" w14:textId="77777777" w:rsidR="0073344F" w:rsidRPr="00273AA1" w:rsidRDefault="0073344F" w:rsidP="00313FB4">
      <w:r w:rsidRPr="00273AA1">
        <w:t>Small business entities with an aggregated annual turnover of less than $10 million can instead choose to access accelerated depreciation through the simplified depreciation rules. See related expenditure B85.</w:t>
      </w:r>
    </w:p>
    <w:p w14:paraId="23B66C36" w14:textId="77777777" w:rsidR="0073344F" w:rsidRPr="00273AA1" w:rsidRDefault="0073344F" w:rsidP="00157ECF">
      <w:pPr>
        <w:pStyle w:val="Heading4"/>
      </w:pPr>
      <w:r w:rsidRPr="00273AA1">
        <w:t>B82</w:t>
      </w:r>
      <w:r w:rsidRPr="00273AA1">
        <w:tab/>
        <w:t>Capital works expenditure deduction</w:t>
      </w:r>
    </w:p>
    <w:p w14:paraId="286227C3" w14:textId="05A9CE54"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03471B" w14:textId="77777777">
        <w:trPr>
          <w:cantSplit/>
          <w:jc w:val="center"/>
        </w:trPr>
        <w:tc>
          <w:tcPr>
            <w:tcW w:w="967" w:type="dxa"/>
            <w:tcBorders>
              <w:top w:val="single" w:sz="2" w:space="0" w:color="auto"/>
              <w:bottom w:val="single" w:sz="2" w:space="0" w:color="auto"/>
            </w:tcBorders>
          </w:tcPr>
          <w:p w14:paraId="589C3D01" w14:textId="43FC948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CDD2F0B" w14:textId="53FB217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C62B77A" w14:textId="36C4E3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2258E2E" w14:textId="2D14FB6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5CC196E" w14:textId="576CEC6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1F87CF0" w14:textId="3FA5BD5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4DDC3DA" w14:textId="4F954BC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AAF52AB" w14:textId="4FE35EFE" w:rsidR="0073344F" w:rsidRPr="00273AA1" w:rsidRDefault="0073344F">
            <w:pPr>
              <w:pStyle w:val="MeasureTableTextRightAligned"/>
            </w:pPr>
            <w:r w:rsidRPr="00273AA1">
              <w:t>2026</w:t>
            </w:r>
            <w:r w:rsidR="003F625B">
              <w:noBreakHyphen/>
            </w:r>
            <w:r w:rsidRPr="00273AA1">
              <w:t>27</w:t>
            </w:r>
          </w:p>
        </w:tc>
      </w:tr>
      <w:tr w:rsidR="0073344F" w:rsidRPr="00273AA1" w14:paraId="717889A6" w14:textId="77777777">
        <w:trPr>
          <w:cantSplit/>
          <w:jc w:val="center"/>
        </w:trPr>
        <w:tc>
          <w:tcPr>
            <w:tcW w:w="967" w:type="dxa"/>
            <w:tcBorders>
              <w:top w:val="single" w:sz="2" w:space="0" w:color="auto"/>
              <w:bottom w:val="single" w:sz="2" w:space="0" w:color="auto"/>
            </w:tcBorders>
          </w:tcPr>
          <w:p w14:paraId="0FCBC09C" w14:textId="77777777" w:rsidR="0073344F" w:rsidRPr="00273AA1" w:rsidRDefault="0073344F">
            <w:pPr>
              <w:pStyle w:val="MeasureTableTextRightAligned"/>
            </w:pPr>
            <w:r w:rsidRPr="00273AA1">
              <w:t>1,320</w:t>
            </w:r>
          </w:p>
        </w:tc>
        <w:tc>
          <w:tcPr>
            <w:tcW w:w="967" w:type="dxa"/>
            <w:tcBorders>
              <w:top w:val="single" w:sz="2" w:space="0" w:color="auto"/>
              <w:bottom w:val="single" w:sz="2" w:space="0" w:color="auto"/>
            </w:tcBorders>
          </w:tcPr>
          <w:p w14:paraId="16A8E66F" w14:textId="77777777" w:rsidR="0073344F" w:rsidRPr="00273AA1" w:rsidRDefault="0073344F">
            <w:pPr>
              <w:pStyle w:val="MeasureTableTextRightAligned"/>
            </w:pPr>
            <w:r w:rsidRPr="00273AA1">
              <w:t>1,390</w:t>
            </w:r>
          </w:p>
        </w:tc>
        <w:tc>
          <w:tcPr>
            <w:tcW w:w="967" w:type="dxa"/>
            <w:tcBorders>
              <w:top w:val="single" w:sz="2" w:space="0" w:color="auto"/>
              <w:bottom w:val="single" w:sz="2" w:space="0" w:color="auto"/>
            </w:tcBorders>
            <w:vAlign w:val="bottom"/>
          </w:tcPr>
          <w:p w14:paraId="689CE7EB" w14:textId="77777777" w:rsidR="0073344F" w:rsidRPr="00273AA1" w:rsidRDefault="0073344F">
            <w:pPr>
              <w:pStyle w:val="MeasureTableTextRightAligned"/>
            </w:pPr>
            <w:r w:rsidRPr="00273AA1">
              <w:t>1,410</w:t>
            </w:r>
          </w:p>
        </w:tc>
        <w:tc>
          <w:tcPr>
            <w:tcW w:w="967" w:type="dxa"/>
            <w:tcBorders>
              <w:top w:val="single" w:sz="2" w:space="0" w:color="auto"/>
              <w:bottom w:val="single" w:sz="2" w:space="0" w:color="auto"/>
            </w:tcBorders>
            <w:vAlign w:val="bottom"/>
          </w:tcPr>
          <w:p w14:paraId="667A1A08" w14:textId="77777777" w:rsidR="0073344F" w:rsidRPr="00273AA1" w:rsidRDefault="0073344F">
            <w:pPr>
              <w:pStyle w:val="MeasureTableTextRightAligned"/>
            </w:pPr>
            <w:r w:rsidRPr="00273AA1">
              <w:t>1,390</w:t>
            </w:r>
          </w:p>
        </w:tc>
        <w:tc>
          <w:tcPr>
            <w:tcW w:w="967" w:type="dxa"/>
            <w:tcBorders>
              <w:top w:val="single" w:sz="2" w:space="0" w:color="auto"/>
              <w:bottom w:val="single" w:sz="2" w:space="0" w:color="auto"/>
            </w:tcBorders>
            <w:vAlign w:val="bottom"/>
          </w:tcPr>
          <w:p w14:paraId="754581D0" w14:textId="77777777" w:rsidR="0073344F" w:rsidRPr="00273AA1" w:rsidRDefault="0073344F">
            <w:pPr>
              <w:pStyle w:val="MeasureTableTextRightAligned"/>
            </w:pPr>
            <w:r w:rsidRPr="00273AA1">
              <w:t>1,450</w:t>
            </w:r>
          </w:p>
        </w:tc>
        <w:tc>
          <w:tcPr>
            <w:tcW w:w="967" w:type="dxa"/>
            <w:gridSpan w:val="2"/>
            <w:tcBorders>
              <w:top w:val="single" w:sz="2" w:space="0" w:color="auto"/>
              <w:bottom w:val="single" w:sz="2" w:space="0" w:color="auto"/>
            </w:tcBorders>
            <w:vAlign w:val="bottom"/>
          </w:tcPr>
          <w:p w14:paraId="069211C3" w14:textId="77777777" w:rsidR="0073344F" w:rsidRPr="00273AA1" w:rsidRDefault="0073344F">
            <w:pPr>
              <w:pStyle w:val="MeasureTableTextRightAligned"/>
            </w:pPr>
            <w:r w:rsidRPr="00273AA1">
              <w:t>1,490</w:t>
            </w:r>
          </w:p>
        </w:tc>
        <w:tc>
          <w:tcPr>
            <w:tcW w:w="967" w:type="dxa"/>
            <w:gridSpan w:val="2"/>
            <w:tcBorders>
              <w:top w:val="single" w:sz="2" w:space="0" w:color="auto"/>
              <w:bottom w:val="single" w:sz="2" w:space="0" w:color="auto"/>
            </w:tcBorders>
            <w:vAlign w:val="bottom"/>
          </w:tcPr>
          <w:p w14:paraId="2CC0096F" w14:textId="77777777" w:rsidR="0073344F" w:rsidRPr="00273AA1" w:rsidRDefault="0073344F">
            <w:pPr>
              <w:pStyle w:val="MeasureTableTextRightAligned"/>
            </w:pPr>
            <w:r w:rsidRPr="00273AA1">
              <w:t>1,450</w:t>
            </w:r>
          </w:p>
        </w:tc>
        <w:tc>
          <w:tcPr>
            <w:tcW w:w="968" w:type="dxa"/>
            <w:tcBorders>
              <w:top w:val="single" w:sz="2" w:space="0" w:color="auto"/>
              <w:bottom w:val="single" w:sz="2" w:space="0" w:color="auto"/>
            </w:tcBorders>
            <w:vAlign w:val="bottom"/>
          </w:tcPr>
          <w:p w14:paraId="5E36A583" w14:textId="77777777" w:rsidR="0073344F" w:rsidRPr="00273AA1" w:rsidRDefault="0073344F">
            <w:pPr>
              <w:pStyle w:val="MeasureTableTextRightAligned"/>
            </w:pPr>
            <w:r w:rsidRPr="00273AA1">
              <w:t>1,480</w:t>
            </w:r>
          </w:p>
        </w:tc>
      </w:tr>
      <w:tr w:rsidR="0073344F" w:rsidRPr="00273AA1" w14:paraId="46070C5A" w14:textId="77777777">
        <w:trPr>
          <w:cantSplit/>
          <w:jc w:val="center"/>
        </w:trPr>
        <w:tc>
          <w:tcPr>
            <w:tcW w:w="1934" w:type="dxa"/>
            <w:gridSpan w:val="2"/>
            <w:tcBorders>
              <w:top w:val="single" w:sz="2" w:space="0" w:color="auto"/>
              <w:bottom w:val="nil"/>
            </w:tcBorders>
          </w:tcPr>
          <w:p w14:paraId="3845973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0C63699" w14:textId="4547E269"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2F2978D4" w14:textId="4944D97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50D3069" w14:textId="77777777" w:rsidR="0073344F" w:rsidRPr="00273AA1" w:rsidRDefault="0073344F">
            <w:pPr>
              <w:pStyle w:val="MeasureTableTextLeftAligned"/>
            </w:pPr>
            <w:r w:rsidRPr="00273AA1">
              <w:t>B80</w:t>
            </w:r>
          </w:p>
        </w:tc>
      </w:tr>
      <w:tr w:rsidR="0073344F" w:rsidRPr="00273AA1" w14:paraId="717DD1D9" w14:textId="77777777">
        <w:trPr>
          <w:cantSplit/>
          <w:jc w:val="center"/>
        </w:trPr>
        <w:tc>
          <w:tcPr>
            <w:tcW w:w="1934" w:type="dxa"/>
            <w:gridSpan w:val="2"/>
            <w:tcBorders>
              <w:top w:val="nil"/>
              <w:bottom w:val="nil"/>
            </w:tcBorders>
          </w:tcPr>
          <w:p w14:paraId="1771BB3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1287472" w14:textId="3633BE5A"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0807DAC3" w14:textId="77777777" w:rsidR="0073344F" w:rsidRPr="00273AA1" w:rsidRDefault="0073344F">
            <w:pPr>
              <w:pStyle w:val="MeasureTableTextItalic"/>
            </w:pPr>
          </w:p>
        </w:tc>
        <w:tc>
          <w:tcPr>
            <w:tcW w:w="1124" w:type="dxa"/>
            <w:gridSpan w:val="2"/>
            <w:tcBorders>
              <w:top w:val="nil"/>
              <w:bottom w:val="nil"/>
            </w:tcBorders>
          </w:tcPr>
          <w:p w14:paraId="306017CD" w14:textId="77777777" w:rsidR="0073344F" w:rsidRPr="00273AA1" w:rsidRDefault="0073344F">
            <w:pPr>
              <w:pStyle w:val="MeasureTableTextLeftAligned"/>
            </w:pPr>
          </w:p>
        </w:tc>
      </w:tr>
      <w:tr w:rsidR="0073344F" w:rsidRPr="00273AA1" w14:paraId="24493F42" w14:textId="77777777">
        <w:trPr>
          <w:cantSplit/>
          <w:jc w:val="center"/>
        </w:trPr>
        <w:tc>
          <w:tcPr>
            <w:tcW w:w="1934" w:type="dxa"/>
            <w:gridSpan w:val="2"/>
            <w:tcBorders>
              <w:top w:val="nil"/>
              <w:bottom w:val="nil"/>
            </w:tcBorders>
          </w:tcPr>
          <w:p w14:paraId="02E8672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8C957CC" w14:textId="77777777" w:rsidR="0073344F" w:rsidRPr="00273AA1" w:rsidRDefault="0073344F">
            <w:pPr>
              <w:pStyle w:val="MeasureTableTextLeftAligned"/>
            </w:pPr>
            <w:r w:rsidRPr="00273AA1">
              <w:t>21 August 1979</w:t>
            </w:r>
          </w:p>
        </w:tc>
        <w:tc>
          <w:tcPr>
            <w:tcW w:w="1500" w:type="dxa"/>
            <w:gridSpan w:val="2"/>
            <w:tcBorders>
              <w:top w:val="nil"/>
              <w:bottom w:val="nil"/>
            </w:tcBorders>
          </w:tcPr>
          <w:p w14:paraId="4F39FBC9"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E7D3438" w14:textId="77777777" w:rsidR="0073344F" w:rsidRPr="00273AA1" w:rsidRDefault="0073344F">
            <w:pPr>
              <w:pStyle w:val="MeasureTableTextLeftAligned"/>
            </w:pPr>
          </w:p>
        </w:tc>
      </w:tr>
      <w:tr w:rsidR="0073344F" w:rsidRPr="00273AA1" w14:paraId="7CFC9714" w14:textId="77777777">
        <w:trPr>
          <w:cantSplit/>
          <w:jc w:val="center"/>
        </w:trPr>
        <w:tc>
          <w:tcPr>
            <w:tcW w:w="1934" w:type="dxa"/>
            <w:gridSpan w:val="2"/>
            <w:tcBorders>
              <w:top w:val="nil"/>
            </w:tcBorders>
          </w:tcPr>
          <w:p w14:paraId="290C84A5" w14:textId="77777777" w:rsidR="0073344F" w:rsidRPr="00273AA1" w:rsidRDefault="0073344F">
            <w:pPr>
              <w:pStyle w:val="MeasureTableTextItalic"/>
            </w:pPr>
            <w:r w:rsidRPr="00273AA1">
              <w:t>Legislative reference:</w:t>
            </w:r>
          </w:p>
        </w:tc>
        <w:tc>
          <w:tcPr>
            <w:tcW w:w="5803" w:type="dxa"/>
            <w:gridSpan w:val="8"/>
            <w:tcBorders>
              <w:top w:val="nil"/>
            </w:tcBorders>
          </w:tcPr>
          <w:p w14:paraId="60497439"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Division 43 of the</w:t>
            </w:r>
            <w:r w:rsidRPr="00273AA1">
              <w:rPr>
                <w:rFonts w:ascii="Arial" w:hAnsi="Arial" w:cs="Arial"/>
                <w:i/>
                <w:iCs/>
                <w:color w:val="000000"/>
                <w:sz w:val="16"/>
                <w:szCs w:val="16"/>
              </w:rPr>
              <w:t xml:space="preserve"> Income Tax Assessment Act 1997</w:t>
            </w:r>
          </w:p>
        </w:tc>
      </w:tr>
    </w:tbl>
    <w:p w14:paraId="013CDB72" w14:textId="77777777" w:rsidR="0073344F" w:rsidRPr="00273AA1" w:rsidRDefault="0073344F" w:rsidP="0073344F">
      <w:pPr>
        <w:pStyle w:val="MeasureTableHeading"/>
      </w:pPr>
    </w:p>
    <w:p w14:paraId="16BB5D96" w14:textId="27061262" w:rsidR="0073344F" w:rsidRPr="00273AA1" w:rsidRDefault="0073344F" w:rsidP="0073344F">
      <w:pPr>
        <w:autoSpaceDE w:val="0"/>
        <w:autoSpaceDN w:val="0"/>
        <w:adjustRightInd w:val="0"/>
        <w:rPr>
          <w:rFonts w:cs="Book Antiqua"/>
        </w:rPr>
      </w:pPr>
      <w:r w:rsidRPr="00273AA1">
        <w:rPr>
          <w:rFonts w:cs="Book Antiqua"/>
        </w:rPr>
        <w:t>Under the tax benchmark assets are depreciated over their effective lives. A taxpayer can claim a deduction for capital works expenditure</w:t>
      </w:r>
      <w:r w:rsidRPr="00273AA1">
        <w:rPr>
          <w:rFonts w:cs="Book Antiqua"/>
        </w:rPr>
        <w:fldChar w:fldCharType="begin"/>
      </w:r>
      <w:r w:rsidRPr="00273AA1">
        <w:instrText xml:space="preserve"> XE </w:instrText>
      </w:r>
      <w:r w:rsidR="003F625B">
        <w:instrText>“</w:instrText>
      </w:r>
      <w:r w:rsidRPr="00273AA1">
        <w:instrText>Accelerated depreciation:</w:instrText>
      </w:r>
      <w:r w:rsidRPr="00273AA1">
        <w:rPr>
          <w:rFonts w:cs="Book Antiqua"/>
        </w:rPr>
        <w:instrText>Capital works expenditure</w:instrText>
      </w:r>
      <w:r w:rsidR="003F625B">
        <w:instrText>”</w:instrText>
      </w:r>
      <w:r w:rsidRPr="00273AA1">
        <w:instrText xml:space="preserve"> </w:instrText>
      </w:r>
      <w:r w:rsidRPr="00273AA1">
        <w:rPr>
          <w:rFonts w:cs="Book Antiqua"/>
        </w:rPr>
        <w:fldChar w:fldCharType="end"/>
      </w:r>
      <w:r w:rsidRPr="00273AA1">
        <w:rPr>
          <w:rFonts w:cs="Book Antiqua"/>
        </w:rPr>
        <w:t xml:space="preserve"> </w:t>
      </w:r>
      <w:r w:rsidRPr="00273AA1">
        <w:t xml:space="preserve">over a period that is generally shorter than the effective life of the asset. </w:t>
      </w:r>
      <w:r w:rsidRPr="00273AA1">
        <w:rPr>
          <w:rFonts w:cs="Book Antiqua"/>
        </w:rPr>
        <w:t xml:space="preserve">Capital works can be deducted at either 2.5 per cent (over </w:t>
      </w:r>
      <w:r w:rsidRPr="00273AA1">
        <w:rPr>
          <w:rFonts w:cs="Book Antiqua"/>
        </w:rPr>
        <w:lastRenderedPageBreak/>
        <w:t>40 years) or 4 per cent (over 25 years) of the construction expenditure, depending on when construction started and how the capital works are used.</w:t>
      </w:r>
    </w:p>
    <w:p w14:paraId="2D020DAD" w14:textId="553642A3" w:rsidR="0073344F" w:rsidRPr="00273AA1" w:rsidRDefault="0073344F" w:rsidP="00157ECF">
      <w:pPr>
        <w:pStyle w:val="Heading4"/>
      </w:pPr>
      <w:r w:rsidRPr="00273AA1">
        <w:t>B83</w:t>
      </w:r>
      <w:r w:rsidRPr="00273AA1">
        <w:tab/>
        <w:t>Depreciation balancing adjustment roll</w:t>
      </w:r>
      <w:r w:rsidR="003F625B">
        <w:noBreakHyphen/>
      </w:r>
      <w:r w:rsidRPr="00273AA1">
        <w:t>over relief</w:t>
      </w:r>
    </w:p>
    <w:p w14:paraId="42D35E15" w14:textId="5D8B45E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25548BB" w14:textId="77777777">
        <w:trPr>
          <w:cantSplit/>
          <w:jc w:val="center"/>
        </w:trPr>
        <w:tc>
          <w:tcPr>
            <w:tcW w:w="967" w:type="dxa"/>
            <w:tcBorders>
              <w:top w:val="single" w:sz="2" w:space="0" w:color="auto"/>
              <w:bottom w:val="single" w:sz="2" w:space="0" w:color="auto"/>
            </w:tcBorders>
          </w:tcPr>
          <w:p w14:paraId="41CD1E9D" w14:textId="35747C6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51C3A0F" w14:textId="643FA07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6EC4729" w14:textId="7E0A02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172D785" w14:textId="4DA476C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DC2EB2C" w14:textId="6665B0A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9C4D95D" w14:textId="05B289B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FD3B1A8" w14:textId="7565187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75350F3" w14:textId="21C3E988" w:rsidR="0073344F" w:rsidRPr="00273AA1" w:rsidRDefault="0073344F">
            <w:pPr>
              <w:pStyle w:val="MeasureTableTextRightAligned"/>
            </w:pPr>
            <w:r w:rsidRPr="00273AA1">
              <w:t>2026</w:t>
            </w:r>
            <w:r w:rsidR="003F625B">
              <w:noBreakHyphen/>
            </w:r>
            <w:r w:rsidRPr="00273AA1">
              <w:t>27</w:t>
            </w:r>
          </w:p>
        </w:tc>
      </w:tr>
      <w:tr w:rsidR="0073344F" w:rsidRPr="00273AA1" w14:paraId="5E178F38" w14:textId="77777777">
        <w:trPr>
          <w:cantSplit/>
          <w:jc w:val="center"/>
        </w:trPr>
        <w:tc>
          <w:tcPr>
            <w:tcW w:w="967" w:type="dxa"/>
            <w:tcBorders>
              <w:top w:val="single" w:sz="2" w:space="0" w:color="auto"/>
              <w:bottom w:val="single" w:sz="2" w:space="0" w:color="auto"/>
            </w:tcBorders>
          </w:tcPr>
          <w:p w14:paraId="6CD3E83A"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880DF0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2F9B17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0190CF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C138CE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10D7E6"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23780EE"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659CCEE" w14:textId="77777777" w:rsidR="0073344F" w:rsidRPr="00273AA1" w:rsidRDefault="0073344F">
            <w:pPr>
              <w:pStyle w:val="MeasureTableTextRightAligned"/>
            </w:pPr>
            <w:r w:rsidRPr="00273AA1">
              <w:t>*</w:t>
            </w:r>
          </w:p>
        </w:tc>
      </w:tr>
      <w:tr w:rsidR="0073344F" w:rsidRPr="00273AA1" w14:paraId="4C1897E7" w14:textId="77777777">
        <w:trPr>
          <w:cantSplit/>
          <w:jc w:val="center"/>
        </w:trPr>
        <w:tc>
          <w:tcPr>
            <w:tcW w:w="1934" w:type="dxa"/>
            <w:gridSpan w:val="2"/>
            <w:tcBorders>
              <w:top w:val="single" w:sz="2" w:space="0" w:color="auto"/>
              <w:bottom w:val="nil"/>
            </w:tcBorders>
          </w:tcPr>
          <w:p w14:paraId="48DE302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EE96B8F"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2BD0134F" w14:textId="5ED3645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88186AD" w14:textId="77777777" w:rsidR="0073344F" w:rsidRPr="00273AA1" w:rsidRDefault="0073344F">
            <w:pPr>
              <w:pStyle w:val="MeasureTableTextLeftAligned"/>
            </w:pPr>
            <w:r w:rsidRPr="00273AA1">
              <w:t>B81</w:t>
            </w:r>
          </w:p>
        </w:tc>
      </w:tr>
      <w:tr w:rsidR="0073344F" w:rsidRPr="00273AA1" w14:paraId="311011F8" w14:textId="77777777">
        <w:trPr>
          <w:cantSplit/>
          <w:jc w:val="center"/>
        </w:trPr>
        <w:tc>
          <w:tcPr>
            <w:tcW w:w="1934" w:type="dxa"/>
            <w:gridSpan w:val="2"/>
            <w:tcBorders>
              <w:top w:val="nil"/>
              <w:bottom w:val="nil"/>
            </w:tcBorders>
          </w:tcPr>
          <w:p w14:paraId="668858D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17C483AD"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8FC4256" w14:textId="77777777" w:rsidR="0073344F" w:rsidRPr="00273AA1" w:rsidRDefault="0073344F">
            <w:pPr>
              <w:pStyle w:val="MeasureTableTextItalic"/>
            </w:pPr>
            <w:r w:rsidRPr="00273AA1">
              <w:t>* Category</w:t>
            </w:r>
          </w:p>
        </w:tc>
        <w:tc>
          <w:tcPr>
            <w:tcW w:w="1124" w:type="dxa"/>
            <w:gridSpan w:val="2"/>
            <w:tcBorders>
              <w:top w:val="nil"/>
              <w:bottom w:val="nil"/>
            </w:tcBorders>
          </w:tcPr>
          <w:p w14:paraId="3089C9D1" w14:textId="77777777" w:rsidR="0073344F" w:rsidRPr="00273AA1" w:rsidRDefault="0073344F">
            <w:pPr>
              <w:pStyle w:val="MeasureTableTextLeftAligned"/>
            </w:pPr>
            <w:r w:rsidRPr="00273AA1">
              <w:t>1+</w:t>
            </w:r>
          </w:p>
        </w:tc>
      </w:tr>
      <w:tr w:rsidR="0073344F" w:rsidRPr="00273AA1" w14:paraId="5A367FC8" w14:textId="77777777">
        <w:trPr>
          <w:cantSplit/>
          <w:jc w:val="center"/>
        </w:trPr>
        <w:tc>
          <w:tcPr>
            <w:tcW w:w="1934" w:type="dxa"/>
            <w:gridSpan w:val="2"/>
            <w:tcBorders>
              <w:top w:val="nil"/>
              <w:bottom w:val="nil"/>
            </w:tcBorders>
          </w:tcPr>
          <w:p w14:paraId="508E360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ABB89B3" w14:textId="77777777" w:rsidR="0073344F" w:rsidRPr="00273AA1" w:rsidRDefault="0073344F">
            <w:pPr>
              <w:pStyle w:val="MeasureTableTextLeftAligned"/>
            </w:pPr>
            <w:r w:rsidRPr="00273AA1">
              <w:t>1952</w:t>
            </w:r>
          </w:p>
        </w:tc>
        <w:tc>
          <w:tcPr>
            <w:tcW w:w="1500" w:type="dxa"/>
            <w:gridSpan w:val="2"/>
            <w:tcBorders>
              <w:top w:val="nil"/>
              <w:bottom w:val="nil"/>
            </w:tcBorders>
          </w:tcPr>
          <w:p w14:paraId="079E8C18"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8713621" w14:textId="77777777" w:rsidR="0073344F" w:rsidRPr="00273AA1" w:rsidRDefault="0073344F">
            <w:pPr>
              <w:pStyle w:val="MeasureTableTextLeftAligned"/>
            </w:pPr>
          </w:p>
        </w:tc>
      </w:tr>
      <w:tr w:rsidR="0073344F" w:rsidRPr="00273AA1" w14:paraId="0BFEB84E" w14:textId="77777777">
        <w:trPr>
          <w:cantSplit/>
          <w:jc w:val="center"/>
        </w:trPr>
        <w:tc>
          <w:tcPr>
            <w:tcW w:w="1934" w:type="dxa"/>
            <w:gridSpan w:val="2"/>
            <w:tcBorders>
              <w:top w:val="nil"/>
            </w:tcBorders>
          </w:tcPr>
          <w:p w14:paraId="77D0F5CB" w14:textId="77777777" w:rsidR="0073344F" w:rsidRPr="00273AA1" w:rsidRDefault="0073344F">
            <w:pPr>
              <w:pStyle w:val="MeasureTableTextItalic"/>
            </w:pPr>
            <w:r w:rsidRPr="00273AA1">
              <w:t>Legislative reference:</w:t>
            </w:r>
          </w:p>
        </w:tc>
        <w:tc>
          <w:tcPr>
            <w:tcW w:w="5803" w:type="dxa"/>
            <w:gridSpan w:val="8"/>
            <w:tcBorders>
              <w:top w:val="nil"/>
            </w:tcBorders>
          </w:tcPr>
          <w:p w14:paraId="26725A4B" w14:textId="43EEEFC8"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Section 40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340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45F13FA2" w14:textId="77777777" w:rsidR="0073344F" w:rsidRPr="00273AA1" w:rsidRDefault="0073344F" w:rsidP="0073344F">
      <w:pPr>
        <w:pStyle w:val="MeasureTableHeading"/>
      </w:pPr>
    </w:p>
    <w:p w14:paraId="532305A3" w14:textId="17F5C050" w:rsidR="0073344F" w:rsidRPr="00273AA1" w:rsidRDefault="003F625B" w:rsidP="0073344F">
      <w:r>
        <w:t>‘</w:t>
      </w:r>
      <w:r w:rsidR="0073344F" w:rsidRPr="00273AA1">
        <w:t>Balancing adjustments</w:t>
      </w:r>
      <w:r>
        <w:t>’</w:t>
      </w:r>
      <w:r w:rsidR="0073344F" w:rsidRPr="00273AA1">
        <w:t xml:space="preserve"> arise when the disposal value of a depreciating asset differs from its depreciated value. Under the benchmark, the net balancing adjustment amount is generally included in or deducted from assessable income. However, the tax liability for such balancing adjustments can be deferred where the balancing adjustment arises from certain changes in ownership, such as disposal as a result of a marriage breakdown. The transferee is taken to acquire the asset at the written down value and must depreciate the asset in the same way as the transferor.</w:t>
      </w:r>
    </w:p>
    <w:p w14:paraId="019C2B9D" w14:textId="77777777" w:rsidR="0073344F" w:rsidRPr="00273AA1" w:rsidRDefault="0073344F" w:rsidP="00157ECF">
      <w:pPr>
        <w:pStyle w:val="Heading4"/>
      </w:pPr>
      <w:r w:rsidRPr="00273AA1">
        <w:t>B84</w:t>
      </w:r>
      <w:r w:rsidRPr="00273AA1">
        <w:tab/>
        <w:t>Depreciation pooling for low value assets</w:t>
      </w:r>
    </w:p>
    <w:p w14:paraId="5F41E101" w14:textId="46174F41"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4B2EA99" w14:textId="77777777">
        <w:trPr>
          <w:cantSplit/>
          <w:jc w:val="center"/>
        </w:trPr>
        <w:tc>
          <w:tcPr>
            <w:tcW w:w="967" w:type="dxa"/>
            <w:tcBorders>
              <w:top w:val="single" w:sz="2" w:space="0" w:color="auto"/>
              <w:bottom w:val="single" w:sz="2" w:space="0" w:color="auto"/>
            </w:tcBorders>
          </w:tcPr>
          <w:p w14:paraId="7D61BB54" w14:textId="5FEFECF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95C7443" w14:textId="77FB744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AE4F3CC" w14:textId="56AAF98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C69C190" w14:textId="0DF8704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0336CBC" w14:textId="63B05DD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FDF1D58" w14:textId="2E824E9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D75A9E2" w14:textId="1D74F36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603391E" w14:textId="64BEDE1B" w:rsidR="0073344F" w:rsidRPr="00273AA1" w:rsidRDefault="0073344F">
            <w:pPr>
              <w:pStyle w:val="MeasureTableTextRightAligned"/>
            </w:pPr>
            <w:r w:rsidRPr="00273AA1">
              <w:t>2026</w:t>
            </w:r>
            <w:r w:rsidR="003F625B">
              <w:noBreakHyphen/>
            </w:r>
            <w:r w:rsidRPr="00273AA1">
              <w:t>27</w:t>
            </w:r>
          </w:p>
        </w:tc>
      </w:tr>
      <w:tr w:rsidR="0073344F" w:rsidRPr="00273AA1" w14:paraId="51E5A6FE" w14:textId="77777777">
        <w:trPr>
          <w:cantSplit/>
          <w:jc w:val="center"/>
        </w:trPr>
        <w:tc>
          <w:tcPr>
            <w:tcW w:w="967" w:type="dxa"/>
            <w:tcBorders>
              <w:top w:val="single" w:sz="2" w:space="0" w:color="auto"/>
              <w:bottom w:val="single" w:sz="2" w:space="0" w:color="auto"/>
            </w:tcBorders>
          </w:tcPr>
          <w:p w14:paraId="1EDEB9FD"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191E08C"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460393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A7F00F0"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53E5DC"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EA5E744"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A5D3F9"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DC1E11B" w14:textId="77777777" w:rsidR="0073344F" w:rsidRPr="00273AA1" w:rsidRDefault="0073344F">
            <w:pPr>
              <w:pStyle w:val="MeasureTableTextRightAligned"/>
            </w:pPr>
            <w:r w:rsidRPr="00273AA1">
              <w:t>*</w:t>
            </w:r>
          </w:p>
        </w:tc>
      </w:tr>
      <w:tr w:rsidR="0073344F" w:rsidRPr="00273AA1" w14:paraId="5AAB034C" w14:textId="77777777">
        <w:trPr>
          <w:cantSplit/>
          <w:jc w:val="center"/>
        </w:trPr>
        <w:tc>
          <w:tcPr>
            <w:tcW w:w="1934" w:type="dxa"/>
            <w:gridSpan w:val="2"/>
            <w:tcBorders>
              <w:top w:val="single" w:sz="2" w:space="0" w:color="auto"/>
              <w:bottom w:val="nil"/>
            </w:tcBorders>
          </w:tcPr>
          <w:p w14:paraId="7244447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003CCDE" w14:textId="1AB55233"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6CD744AD" w14:textId="7CD5361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9728D7F" w14:textId="77777777" w:rsidR="0073344F" w:rsidRPr="00273AA1" w:rsidRDefault="0073344F">
            <w:pPr>
              <w:pStyle w:val="MeasureTableTextLeftAligned"/>
            </w:pPr>
            <w:r w:rsidRPr="00273AA1">
              <w:t>B82</w:t>
            </w:r>
          </w:p>
        </w:tc>
      </w:tr>
      <w:tr w:rsidR="0073344F" w:rsidRPr="00273AA1" w14:paraId="558B59E8" w14:textId="77777777">
        <w:trPr>
          <w:cantSplit/>
          <w:jc w:val="center"/>
        </w:trPr>
        <w:tc>
          <w:tcPr>
            <w:tcW w:w="1934" w:type="dxa"/>
            <w:gridSpan w:val="2"/>
            <w:tcBorders>
              <w:top w:val="nil"/>
              <w:bottom w:val="nil"/>
            </w:tcBorders>
          </w:tcPr>
          <w:p w14:paraId="6DAA635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CB297B7"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A73127C" w14:textId="77777777" w:rsidR="0073344F" w:rsidRPr="00273AA1" w:rsidRDefault="0073344F">
            <w:pPr>
              <w:pStyle w:val="MeasureTableTextItalic"/>
            </w:pPr>
            <w:r w:rsidRPr="00273AA1">
              <w:t>* Category</w:t>
            </w:r>
          </w:p>
        </w:tc>
        <w:tc>
          <w:tcPr>
            <w:tcW w:w="1124" w:type="dxa"/>
            <w:gridSpan w:val="2"/>
            <w:tcBorders>
              <w:top w:val="nil"/>
              <w:bottom w:val="nil"/>
            </w:tcBorders>
          </w:tcPr>
          <w:p w14:paraId="1B98F212" w14:textId="77777777" w:rsidR="0073344F" w:rsidRPr="00273AA1" w:rsidRDefault="0073344F">
            <w:pPr>
              <w:pStyle w:val="MeasureTableTextLeftAligned"/>
            </w:pPr>
            <w:r w:rsidRPr="00273AA1">
              <w:t>2+</w:t>
            </w:r>
          </w:p>
        </w:tc>
      </w:tr>
      <w:tr w:rsidR="0073344F" w:rsidRPr="00273AA1" w14:paraId="198A785C" w14:textId="77777777">
        <w:trPr>
          <w:cantSplit/>
          <w:jc w:val="center"/>
        </w:trPr>
        <w:tc>
          <w:tcPr>
            <w:tcW w:w="1934" w:type="dxa"/>
            <w:gridSpan w:val="2"/>
            <w:tcBorders>
              <w:top w:val="nil"/>
              <w:bottom w:val="nil"/>
            </w:tcBorders>
          </w:tcPr>
          <w:p w14:paraId="5E04EA0D"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D93ED94" w14:textId="77777777" w:rsidR="0073344F" w:rsidRPr="00273AA1" w:rsidRDefault="0073344F">
            <w:pPr>
              <w:pStyle w:val="MeasureTableTextLeftAligned"/>
            </w:pPr>
            <w:r w:rsidRPr="00273AA1">
              <w:t>2000</w:t>
            </w:r>
          </w:p>
        </w:tc>
        <w:tc>
          <w:tcPr>
            <w:tcW w:w="1500" w:type="dxa"/>
            <w:gridSpan w:val="2"/>
            <w:tcBorders>
              <w:top w:val="nil"/>
              <w:bottom w:val="nil"/>
            </w:tcBorders>
          </w:tcPr>
          <w:p w14:paraId="2F0E467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1B14AAC" w14:textId="77777777" w:rsidR="0073344F" w:rsidRPr="00273AA1" w:rsidRDefault="0073344F">
            <w:pPr>
              <w:pStyle w:val="MeasureTableTextLeftAligned"/>
            </w:pPr>
          </w:p>
        </w:tc>
      </w:tr>
      <w:tr w:rsidR="0073344F" w:rsidRPr="00273AA1" w14:paraId="2375F441" w14:textId="77777777">
        <w:trPr>
          <w:cantSplit/>
          <w:jc w:val="center"/>
        </w:trPr>
        <w:tc>
          <w:tcPr>
            <w:tcW w:w="1934" w:type="dxa"/>
            <w:gridSpan w:val="2"/>
            <w:tcBorders>
              <w:top w:val="nil"/>
            </w:tcBorders>
          </w:tcPr>
          <w:p w14:paraId="70382D06" w14:textId="77777777" w:rsidR="0073344F" w:rsidRPr="00273AA1" w:rsidRDefault="0073344F">
            <w:pPr>
              <w:pStyle w:val="MeasureTableTextItalic"/>
            </w:pPr>
            <w:r w:rsidRPr="00273AA1">
              <w:t>Legislative reference:</w:t>
            </w:r>
          </w:p>
        </w:tc>
        <w:tc>
          <w:tcPr>
            <w:tcW w:w="5803" w:type="dxa"/>
            <w:gridSpan w:val="8"/>
            <w:tcBorders>
              <w:top w:val="nil"/>
            </w:tcBorders>
          </w:tcPr>
          <w:p w14:paraId="36242396" w14:textId="2190597F"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Subdivision 40</w:t>
            </w:r>
            <w:r w:rsidR="003F625B">
              <w:rPr>
                <w:rFonts w:ascii="Microsoft Sans Serif" w:hAnsi="Microsoft Sans Serif" w:cs="Microsoft Sans Serif"/>
                <w:sz w:val="17"/>
                <w:szCs w:val="17"/>
              </w:rPr>
              <w:noBreakHyphen/>
            </w:r>
            <w:r w:rsidRPr="00273AA1">
              <w:rPr>
                <w:rFonts w:ascii="Microsoft Sans Serif" w:hAnsi="Microsoft Sans Serif" w:cs="Microsoft Sans Serif"/>
                <w:sz w:val="17"/>
                <w:szCs w:val="17"/>
              </w:rPr>
              <w:t xml:space="preserve">E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7F283561" w14:textId="77777777" w:rsidR="0073344F" w:rsidRPr="00273AA1" w:rsidRDefault="0073344F" w:rsidP="0073344F">
      <w:pPr>
        <w:pStyle w:val="MeasureTableHeading"/>
      </w:pPr>
    </w:p>
    <w:p w14:paraId="4494CD4A" w14:textId="0E5DB5CE" w:rsidR="0073344F" w:rsidRPr="00273AA1" w:rsidRDefault="0073344F" w:rsidP="0073344F">
      <w:r w:rsidRPr="00273AA1">
        <w:t xml:space="preserve">Under the tax benchmark assets are depreciated over their effective life. Assets costing less than $1,000 can be written off at the declining balance rate of 37.5 per cent through a low value asset pool. Once a taxpayer elects to create a low value pool, all assets that cost less than $1,000 are subject to the declining balance rate treatment. </w:t>
      </w:r>
      <w:r w:rsidRPr="00273AA1">
        <w:fldChar w:fldCharType="begin"/>
      </w:r>
      <w:r w:rsidRPr="00273AA1">
        <w:instrText xml:space="preserve"> XE </w:instrText>
      </w:r>
      <w:r w:rsidR="003F625B">
        <w:instrText>“</w:instrText>
      </w:r>
      <w:r w:rsidRPr="00273AA1">
        <w:instrText>Accelerated depreciation:Low value asset pooling</w:instrText>
      </w:r>
      <w:r w:rsidR="003F625B">
        <w:instrText>”</w:instrText>
      </w:r>
      <w:r w:rsidRPr="00273AA1">
        <w:instrText xml:space="preserve"> </w:instrText>
      </w:r>
      <w:r w:rsidRPr="00273AA1">
        <w:fldChar w:fldCharType="end"/>
      </w:r>
      <w:r w:rsidRPr="00273AA1">
        <w:t xml:space="preserve"> </w:t>
      </w:r>
    </w:p>
    <w:p w14:paraId="1B945DE3" w14:textId="10CA6A12" w:rsidR="0073344F" w:rsidRPr="00273AA1" w:rsidRDefault="0073344F" w:rsidP="0073344F">
      <w:r w:rsidRPr="00273AA1">
        <w:t>Eligible small businesses can access the Simplified depreciation rules (B85).</w:t>
      </w:r>
    </w:p>
    <w:p w14:paraId="25E28450" w14:textId="04A7D3F5" w:rsidR="0073344F" w:rsidRPr="00273AA1" w:rsidRDefault="0073344F" w:rsidP="0073344F">
      <w:pPr>
        <w:pStyle w:val="TESHeading5"/>
        <w:ind w:left="0" w:firstLine="0"/>
      </w:pPr>
      <w:r w:rsidRPr="00273AA1">
        <w:lastRenderedPageBreak/>
        <w:t>B85</w:t>
      </w:r>
      <w:r w:rsidRPr="00273AA1">
        <w:tab/>
        <w:t xml:space="preserve">Research and development </w:t>
      </w:r>
      <w:r w:rsidR="001C1A64">
        <w:t>–</w:t>
      </w:r>
      <w:r w:rsidRPr="00273AA1">
        <w:t xml:space="preserve"> exemption of refundable tax offset</w:t>
      </w:r>
    </w:p>
    <w:p w14:paraId="7DFAC966" w14:textId="78DEF28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72CEFCF" w14:textId="77777777">
        <w:trPr>
          <w:cantSplit/>
          <w:jc w:val="center"/>
        </w:trPr>
        <w:tc>
          <w:tcPr>
            <w:tcW w:w="967" w:type="dxa"/>
            <w:tcBorders>
              <w:top w:val="single" w:sz="2" w:space="0" w:color="auto"/>
              <w:bottom w:val="single" w:sz="2" w:space="0" w:color="auto"/>
            </w:tcBorders>
          </w:tcPr>
          <w:p w14:paraId="190D542E" w14:textId="7E64099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F632195" w14:textId="357B18A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90C25CD" w14:textId="2A57056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212E6B1" w14:textId="5763A1C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A28D724" w14:textId="29A3F19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BD23474" w14:textId="1A57925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A331EB5" w14:textId="6D21E36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62DD40E" w14:textId="4DC39FB1" w:rsidR="0073344F" w:rsidRPr="00273AA1" w:rsidRDefault="0073344F">
            <w:pPr>
              <w:pStyle w:val="MeasureTableTextRightAligned"/>
            </w:pPr>
            <w:r w:rsidRPr="00273AA1">
              <w:t>2026</w:t>
            </w:r>
            <w:r w:rsidR="003F625B">
              <w:noBreakHyphen/>
            </w:r>
            <w:r w:rsidRPr="00273AA1">
              <w:t>27</w:t>
            </w:r>
          </w:p>
        </w:tc>
      </w:tr>
      <w:tr w:rsidR="0073344F" w:rsidRPr="00273AA1" w14:paraId="160DBD3D" w14:textId="77777777">
        <w:trPr>
          <w:cantSplit/>
          <w:jc w:val="center"/>
        </w:trPr>
        <w:tc>
          <w:tcPr>
            <w:tcW w:w="967" w:type="dxa"/>
            <w:tcBorders>
              <w:top w:val="single" w:sz="2" w:space="0" w:color="auto"/>
              <w:bottom w:val="single" w:sz="2" w:space="0" w:color="auto"/>
            </w:tcBorders>
          </w:tcPr>
          <w:p w14:paraId="51F8A00E" w14:textId="6C309288" w:rsidR="0073344F" w:rsidRPr="00273AA1" w:rsidRDefault="003F625B">
            <w:pPr>
              <w:pStyle w:val="MeasureTableTextRightAligned"/>
            </w:pPr>
            <w:r>
              <w:noBreakHyphen/>
            </w:r>
            <w:r w:rsidR="0073344F" w:rsidRPr="00273AA1">
              <w:t>420</w:t>
            </w:r>
          </w:p>
        </w:tc>
        <w:tc>
          <w:tcPr>
            <w:tcW w:w="967" w:type="dxa"/>
            <w:tcBorders>
              <w:top w:val="single" w:sz="2" w:space="0" w:color="auto"/>
              <w:bottom w:val="single" w:sz="2" w:space="0" w:color="auto"/>
            </w:tcBorders>
          </w:tcPr>
          <w:p w14:paraId="4A211A58" w14:textId="266073CE" w:rsidR="0073344F" w:rsidRPr="00273AA1" w:rsidRDefault="003F625B">
            <w:pPr>
              <w:pStyle w:val="MeasureTableTextRightAligned"/>
            </w:pPr>
            <w:r>
              <w:noBreakHyphen/>
            </w:r>
            <w:r w:rsidR="0073344F" w:rsidRPr="00273AA1">
              <w:t>430</w:t>
            </w:r>
          </w:p>
        </w:tc>
        <w:tc>
          <w:tcPr>
            <w:tcW w:w="967" w:type="dxa"/>
            <w:tcBorders>
              <w:top w:val="single" w:sz="2" w:space="0" w:color="auto"/>
              <w:bottom w:val="single" w:sz="2" w:space="0" w:color="auto"/>
            </w:tcBorders>
            <w:vAlign w:val="bottom"/>
          </w:tcPr>
          <w:p w14:paraId="72FC72F7" w14:textId="156541CC" w:rsidR="0073344F" w:rsidRPr="00273AA1" w:rsidRDefault="003F625B">
            <w:pPr>
              <w:pStyle w:val="MeasureTableTextRightAligned"/>
            </w:pPr>
            <w:r>
              <w:noBreakHyphen/>
            </w:r>
            <w:r w:rsidR="0073344F" w:rsidRPr="00273AA1">
              <w:t>450</w:t>
            </w:r>
          </w:p>
        </w:tc>
        <w:tc>
          <w:tcPr>
            <w:tcW w:w="967" w:type="dxa"/>
            <w:tcBorders>
              <w:top w:val="single" w:sz="2" w:space="0" w:color="auto"/>
              <w:bottom w:val="single" w:sz="2" w:space="0" w:color="auto"/>
            </w:tcBorders>
            <w:vAlign w:val="bottom"/>
          </w:tcPr>
          <w:p w14:paraId="59D35521" w14:textId="74C12D34" w:rsidR="0073344F" w:rsidRPr="00273AA1" w:rsidRDefault="003F625B">
            <w:pPr>
              <w:pStyle w:val="MeasureTableTextRightAligned"/>
            </w:pPr>
            <w:r>
              <w:noBreakHyphen/>
            </w:r>
            <w:r w:rsidR="0073344F" w:rsidRPr="00273AA1">
              <w:t>530</w:t>
            </w:r>
          </w:p>
        </w:tc>
        <w:tc>
          <w:tcPr>
            <w:tcW w:w="967" w:type="dxa"/>
            <w:tcBorders>
              <w:top w:val="single" w:sz="2" w:space="0" w:color="auto"/>
              <w:bottom w:val="single" w:sz="2" w:space="0" w:color="auto"/>
            </w:tcBorders>
            <w:vAlign w:val="bottom"/>
          </w:tcPr>
          <w:p w14:paraId="1B75C64E" w14:textId="605E4FD0" w:rsidR="0073344F" w:rsidRPr="00273AA1" w:rsidRDefault="003F625B">
            <w:pPr>
              <w:pStyle w:val="MeasureTableTextRightAligned"/>
            </w:pPr>
            <w:r>
              <w:noBreakHyphen/>
            </w:r>
            <w:r w:rsidR="0073344F" w:rsidRPr="00273AA1">
              <w:t>600</w:t>
            </w:r>
          </w:p>
        </w:tc>
        <w:tc>
          <w:tcPr>
            <w:tcW w:w="967" w:type="dxa"/>
            <w:gridSpan w:val="2"/>
            <w:tcBorders>
              <w:top w:val="single" w:sz="2" w:space="0" w:color="auto"/>
              <w:bottom w:val="single" w:sz="2" w:space="0" w:color="auto"/>
            </w:tcBorders>
            <w:vAlign w:val="bottom"/>
          </w:tcPr>
          <w:p w14:paraId="104566B8" w14:textId="3FD22699" w:rsidR="0073344F" w:rsidRPr="00273AA1" w:rsidRDefault="003F625B">
            <w:pPr>
              <w:pStyle w:val="MeasureTableTextRightAligned"/>
            </w:pPr>
            <w:r>
              <w:noBreakHyphen/>
            </w:r>
            <w:r w:rsidR="0073344F" w:rsidRPr="00273AA1">
              <w:t>620</w:t>
            </w:r>
          </w:p>
        </w:tc>
        <w:tc>
          <w:tcPr>
            <w:tcW w:w="967" w:type="dxa"/>
            <w:gridSpan w:val="2"/>
            <w:tcBorders>
              <w:top w:val="single" w:sz="2" w:space="0" w:color="auto"/>
              <w:bottom w:val="single" w:sz="2" w:space="0" w:color="auto"/>
            </w:tcBorders>
            <w:vAlign w:val="bottom"/>
          </w:tcPr>
          <w:p w14:paraId="51826627" w14:textId="608F1A9B" w:rsidR="0073344F" w:rsidRPr="00273AA1" w:rsidRDefault="003F625B">
            <w:pPr>
              <w:pStyle w:val="MeasureTableTextRightAligned"/>
            </w:pPr>
            <w:r>
              <w:noBreakHyphen/>
            </w:r>
            <w:r w:rsidR="0073344F" w:rsidRPr="00273AA1">
              <w:t>650</w:t>
            </w:r>
          </w:p>
        </w:tc>
        <w:tc>
          <w:tcPr>
            <w:tcW w:w="968" w:type="dxa"/>
            <w:tcBorders>
              <w:top w:val="single" w:sz="2" w:space="0" w:color="auto"/>
              <w:bottom w:val="single" w:sz="2" w:space="0" w:color="auto"/>
            </w:tcBorders>
            <w:vAlign w:val="bottom"/>
          </w:tcPr>
          <w:p w14:paraId="1295C0AF" w14:textId="319E8FDA" w:rsidR="0073344F" w:rsidRPr="00273AA1" w:rsidRDefault="003F625B">
            <w:pPr>
              <w:pStyle w:val="MeasureTableTextRightAligned"/>
            </w:pPr>
            <w:r>
              <w:noBreakHyphen/>
            </w:r>
            <w:r w:rsidR="0073344F" w:rsidRPr="00273AA1">
              <w:t>680</w:t>
            </w:r>
          </w:p>
        </w:tc>
      </w:tr>
      <w:tr w:rsidR="0073344F" w:rsidRPr="00273AA1" w14:paraId="553929E8" w14:textId="77777777">
        <w:trPr>
          <w:cantSplit/>
          <w:jc w:val="center"/>
        </w:trPr>
        <w:tc>
          <w:tcPr>
            <w:tcW w:w="1934" w:type="dxa"/>
            <w:gridSpan w:val="2"/>
            <w:tcBorders>
              <w:top w:val="single" w:sz="2" w:space="0" w:color="auto"/>
              <w:bottom w:val="nil"/>
            </w:tcBorders>
          </w:tcPr>
          <w:p w14:paraId="2821817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8705D77" w14:textId="77777777" w:rsidR="0073344F" w:rsidRPr="00273AA1" w:rsidRDefault="0073344F">
            <w:pPr>
              <w:pStyle w:val="MeasureTableTextLeftAligned"/>
            </w:pPr>
            <w:r w:rsidRPr="00273AA1">
              <w:t>Exemption, Denial of deduction</w:t>
            </w:r>
          </w:p>
        </w:tc>
        <w:tc>
          <w:tcPr>
            <w:tcW w:w="1500" w:type="dxa"/>
            <w:gridSpan w:val="2"/>
            <w:tcBorders>
              <w:top w:val="single" w:sz="2" w:space="0" w:color="auto"/>
              <w:bottom w:val="nil"/>
            </w:tcBorders>
          </w:tcPr>
          <w:p w14:paraId="79BE70A6" w14:textId="72C2BEC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9F48904" w14:textId="77777777" w:rsidR="0073344F" w:rsidRPr="00273AA1" w:rsidRDefault="0073344F">
            <w:pPr>
              <w:pStyle w:val="MeasureTableTextLeftAligned"/>
            </w:pPr>
            <w:r w:rsidRPr="00273AA1">
              <w:t>B83</w:t>
            </w:r>
          </w:p>
        </w:tc>
      </w:tr>
      <w:tr w:rsidR="0073344F" w:rsidRPr="00273AA1" w14:paraId="49F3F867" w14:textId="77777777">
        <w:trPr>
          <w:cantSplit/>
          <w:jc w:val="center"/>
        </w:trPr>
        <w:tc>
          <w:tcPr>
            <w:tcW w:w="1934" w:type="dxa"/>
            <w:gridSpan w:val="2"/>
            <w:tcBorders>
              <w:top w:val="nil"/>
              <w:bottom w:val="nil"/>
            </w:tcBorders>
          </w:tcPr>
          <w:p w14:paraId="0D097FC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076B3C1" w14:textId="662FC2ED"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24DAC623" w14:textId="77777777" w:rsidR="0073344F" w:rsidRPr="00273AA1" w:rsidRDefault="0073344F">
            <w:pPr>
              <w:pStyle w:val="MeasureTableTextItalic"/>
            </w:pPr>
          </w:p>
        </w:tc>
        <w:tc>
          <w:tcPr>
            <w:tcW w:w="1124" w:type="dxa"/>
            <w:gridSpan w:val="2"/>
            <w:tcBorders>
              <w:top w:val="nil"/>
              <w:bottom w:val="nil"/>
            </w:tcBorders>
          </w:tcPr>
          <w:p w14:paraId="77EFEA14" w14:textId="77777777" w:rsidR="0073344F" w:rsidRPr="00273AA1" w:rsidRDefault="0073344F">
            <w:pPr>
              <w:pStyle w:val="MeasureTableTextLeftAligned"/>
            </w:pPr>
          </w:p>
        </w:tc>
      </w:tr>
      <w:tr w:rsidR="0073344F" w:rsidRPr="00273AA1" w14:paraId="51D18028" w14:textId="77777777">
        <w:trPr>
          <w:cantSplit/>
          <w:jc w:val="center"/>
        </w:trPr>
        <w:tc>
          <w:tcPr>
            <w:tcW w:w="1934" w:type="dxa"/>
            <w:gridSpan w:val="2"/>
            <w:tcBorders>
              <w:top w:val="nil"/>
              <w:bottom w:val="nil"/>
            </w:tcBorders>
          </w:tcPr>
          <w:p w14:paraId="2F8D5A1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CC4FF10" w14:textId="77777777" w:rsidR="0073344F" w:rsidRPr="00273AA1" w:rsidRDefault="0073344F">
            <w:pPr>
              <w:pStyle w:val="MeasureTableTextLeftAligned"/>
            </w:pPr>
            <w:r w:rsidRPr="00273AA1">
              <w:t>1 July 2011</w:t>
            </w:r>
          </w:p>
        </w:tc>
        <w:tc>
          <w:tcPr>
            <w:tcW w:w="1500" w:type="dxa"/>
            <w:gridSpan w:val="2"/>
            <w:tcBorders>
              <w:top w:val="nil"/>
              <w:bottom w:val="nil"/>
            </w:tcBorders>
          </w:tcPr>
          <w:p w14:paraId="0C79EE32"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CB39E6D" w14:textId="77777777" w:rsidR="0073344F" w:rsidRPr="00273AA1" w:rsidRDefault="0073344F">
            <w:pPr>
              <w:pStyle w:val="MeasureTableTextLeftAligned"/>
            </w:pPr>
          </w:p>
        </w:tc>
      </w:tr>
      <w:tr w:rsidR="0073344F" w:rsidRPr="00273AA1" w14:paraId="6EABAD46" w14:textId="77777777">
        <w:trPr>
          <w:cantSplit/>
          <w:jc w:val="center"/>
        </w:trPr>
        <w:tc>
          <w:tcPr>
            <w:tcW w:w="1934" w:type="dxa"/>
            <w:gridSpan w:val="2"/>
            <w:tcBorders>
              <w:top w:val="nil"/>
            </w:tcBorders>
          </w:tcPr>
          <w:p w14:paraId="6D2E6016" w14:textId="77777777" w:rsidR="0073344F" w:rsidRPr="00273AA1" w:rsidRDefault="0073344F">
            <w:pPr>
              <w:pStyle w:val="MeasureTableTextItalic"/>
            </w:pPr>
            <w:r w:rsidRPr="00273AA1">
              <w:t>Legislative reference:</w:t>
            </w:r>
          </w:p>
        </w:tc>
        <w:tc>
          <w:tcPr>
            <w:tcW w:w="5803" w:type="dxa"/>
            <w:gridSpan w:val="8"/>
            <w:tcBorders>
              <w:top w:val="nil"/>
            </w:tcBorders>
          </w:tcPr>
          <w:p w14:paraId="272918DD" w14:textId="77777777"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 xml:space="preserve">Division 355 of the </w:t>
            </w:r>
            <w:r w:rsidRPr="00273AA1">
              <w:rPr>
                <w:rFonts w:ascii="Arial" w:hAnsi="Arial" w:cs="Arial"/>
                <w:i/>
                <w:iCs/>
                <w:color w:val="000000"/>
                <w:sz w:val="16"/>
                <w:szCs w:val="16"/>
              </w:rPr>
              <w:t>Income Tax Assessment Act 1997</w:t>
            </w:r>
          </w:p>
        </w:tc>
      </w:tr>
    </w:tbl>
    <w:p w14:paraId="4B235236" w14:textId="77777777" w:rsidR="0073344F" w:rsidRPr="00273AA1" w:rsidRDefault="0073344F" w:rsidP="0073344F">
      <w:pPr>
        <w:pStyle w:val="MeasureTableHeading"/>
      </w:pPr>
    </w:p>
    <w:p w14:paraId="2515BE28" w14:textId="77777777" w:rsidR="0073344F" w:rsidRPr="00273AA1" w:rsidRDefault="0073344F" w:rsidP="0073344F">
      <w:r w:rsidRPr="00273AA1">
        <w:t>Under the benchmark, government payments to taxpayers are generally treated as assessable income and subject to tax. A tax expenditure arises when payments made under a refundable tax offset are exempt from tax. Additionally, companies that claim the research and development (R&amp;D) refundable tax offset are unable to claim tax deductions for the R&amp;D expenditure. The absence of these deductions constitutes a negative tax expenditure.</w:t>
      </w:r>
    </w:p>
    <w:p w14:paraId="4E2CC485" w14:textId="1D95A871" w:rsidR="0073344F" w:rsidRPr="00273AA1" w:rsidRDefault="0073344F" w:rsidP="0073344F">
      <w:r w:rsidRPr="00273AA1">
        <w:t>For income years beginning on or after 1 July 2016 but before 1 July 2021, the</w:t>
      </w:r>
      <w:r w:rsidRPr="00273AA1">
        <w:rPr>
          <w:b/>
        </w:rPr>
        <w:t xml:space="preserve"> </w:t>
      </w:r>
      <w:r w:rsidRPr="00273AA1">
        <w:t>R&amp;D</w:t>
      </w:r>
      <w:r w:rsidRPr="00273AA1">
        <w:rPr>
          <w:b/>
        </w:rPr>
        <w:t xml:space="preserve"> </w:t>
      </w:r>
      <w:r w:rsidRPr="00273AA1">
        <w:t>refundable tax offset</w:t>
      </w:r>
      <w:r w:rsidRPr="00273AA1">
        <w:fldChar w:fldCharType="begin"/>
      </w:r>
      <w:r w:rsidRPr="00273AA1">
        <w:instrText xml:space="preserve"> XE </w:instrText>
      </w:r>
      <w:r w:rsidR="003F625B">
        <w:instrText>“</w:instrText>
      </w:r>
      <w:r w:rsidRPr="00273AA1">
        <w:instrText>Research and development: Refundable tax offset</w:instrText>
      </w:r>
      <w:r w:rsidR="003F625B">
        <w:instrText>”</w:instrText>
      </w:r>
      <w:r w:rsidRPr="00273AA1">
        <w:instrText xml:space="preserve"> </w:instrText>
      </w:r>
      <w:r w:rsidRPr="00273AA1">
        <w:fldChar w:fldCharType="end"/>
      </w:r>
      <w:r w:rsidRPr="00273AA1">
        <w:t xml:space="preserve"> was available to companies with an aggregated annual turnover of less than $20 million at a rate of 43.5 per cent for the first $100 million of expenditure on eligible R&amp;D activities. </w:t>
      </w:r>
    </w:p>
    <w:p w14:paraId="267C00CE" w14:textId="1ED88E2F" w:rsidR="0073344F" w:rsidRPr="00273AA1" w:rsidRDefault="0073344F" w:rsidP="0073344F">
      <w:r w:rsidRPr="00273AA1">
        <w:t>For income years beginning on or after 1 July 2021, the R&amp;D refundable tax offset is available at a rate of 18.5 percentage points above the claimant</w:t>
      </w:r>
      <w:r w:rsidR="003F625B">
        <w:t>’</w:t>
      </w:r>
      <w:r w:rsidRPr="00273AA1">
        <w:t>s company tax rate for the first $150 million of expenditure on eligible R&amp;D activities.</w:t>
      </w:r>
    </w:p>
    <w:p w14:paraId="7E37942E" w14:textId="6AB5B303" w:rsidR="0073344F" w:rsidRPr="00273AA1" w:rsidRDefault="0073344F" w:rsidP="0073344F">
      <w:r w:rsidRPr="00273AA1">
        <w:t>A refundable tax offset at the prevailing company tax rate applies to the amount of the expenditure that exceeds the R&amp;D expenditure threshold. If a taxpayer</w:t>
      </w:r>
      <w:r w:rsidR="003F625B">
        <w:t>’</w:t>
      </w:r>
      <w:r w:rsidRPr="00273AA1">
        <w:t>s income tax liability is reduced to zero, any residual unused refundable tax offset amount can be refunded as cash to the company.</w:t>
      </w:r>
    </w:p>
    <w:p w14:paraId="353CB581" w14:textId="17F0A258" w:rsidR="0073344F" w:rsidRPr="00273AA1" w:rsidRDefault="0073344F" w:rsidP="00157ECF">
      <w:pPr>
        <w:pStyle w:val="Heading4"/>
      </w:pPr>
      <w:r w:rsidRPr="00273AA1">
        <w:t>B86</w:t>
      </w:r>
      <w:r w:rsidRPr="00273AA1">
        <w:tab/>
        <w:t xml:space="preserve">Research and development </w:t>
      </w:r>
      <w:r w:rsidR="001C1A64">
        <w:t>–</w:t>
      </w:r>
      <w:r w:rsidRPr="00273AA1">
        <w:t xml:space="preserve"> non</w:t>
      </w:r>
      <w:r w:rsidR="003F625B">
        <w:noBreakHyphen/>
      </w:r>
      <w:r w:rsidRPr="00273AA1">
        <w:t>refundable tax offset</w:t>
      </w:r>
    </w:p>
    <w:p w14:paraId="750BD506" w14:textId="6666770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9BEAA35" w14:textId="77777777">
        <w:trPr>
          <w:cantSplit/>
          <w:jc w:val="center"/>
        </w:trPr>
        <w:tc>
          <w:tcPr>
            <w:tcW w:w="967" w:type="dxa"/>
            <w:tcBorders>
              <w:top w:val="single" w:sz="2" w:space="0" w:color="auto"/>
              <w:bottom w:val="single" w:sz="2" w:space="0" w:color="auto"/>
            </w:tcBorders>
          </w:tcPr>
          <w:p w14:paraId="61F84C1A" w14:textId="1C0B783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D8C6447" w14:textId="7B89CAF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DEFC1AC" w14:textId="3330420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1E5C112" w14:textId="33CF784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62CA45B" w14:textId="7EB6A7C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9AA2894" w14:textId="66FB765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FE3706E" w14:textId="03B1DEA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35D34C7" w14:textId="71CC8E18" w:rsidR="0073344F" w:rsidRPr="00273AA1" w:rsidRDefault="0073344F">
            <w:pPr>
              <w:pStyle w:val="MeasureTableTextRightAligned"/>
            </w:pPr>
            <w:r w:rsidRPr="00273AA1">
              <w:t>2026</w:t>
            </w:r>
            <w:r w:rsidR="003F625B">
              <w:noBreakHyphen/>
            </w:r>
            <w:r w:rsidRPr="00273AA1">
              <w:t>27</w:t>
            </w:r>
          </w:p>
        </w:tc>
      </w:tr>
      <w:tr w:rsidR="0073344F" w:rsidRPr="00273AA1" w14:paraId="217EDACC" w14:textId="77777777">
        <w:trPr>
          <w:cantSplit/>
          <w:jc w:val="center"/>
        </w:trPr>
        <w:tc>
          <w:tcPr>
            <w:tcW w:w="967" w:type="dxa"/>
            <w:tcBorders>
              <w:top w:val="single" w:sz="2" w:space="0" w:color="auto"/>
              <w:bottom w:val="single" w:sz="2" w:space="0" w:color="auto"/>
            </w:tcBorders>
          </w:tcPr>
          <w:p w14:paraId="62948D04" w14:textId="77777777" w:rsidR="0073344F" w:rsidRPr="00273AA1" w:rsidRDefault="0073344F">
            <w:pPr>
              <w:pStyle w:val="MeasureTableTextRightAligned"/>
            </w:pPr>
            <w:r w:rsidRPr="00273AA1">
              <w:t>420</w:t>
            </w:r>
          </w:p>
        </w:tc>
        <w:tc>
          <w:tcPr>
            <w:tcW w:w="967" w:type="dxa"/>
            <w:tcBorders>
              <w:top w:val="single" w:sz="2" w:space="0" w:color="auto"/>
              <w:bottom w:val="single" w:sz="2" w:space="0" w:color="auto"/>
            </w:tcBorders>
          </w:tcPr>
          <w:p w14:paraId="77F2C384" w14:textId="77777777" w:rsidR="0073344F" w:rsidRPr="00273AA1" w:rsidRDefault="0073344F">
            <w:pPr>
              <w:pStyle w:val="MeasureTableTextRightAligned"/>
            </w:pPr>
            <w:r w:rsidRPr="00273AA1">
              <w:t>440</w:t>
            </w:r>
          </w:p>
        </w:tc>
        <w:tc>
          <w:tcPr>
            <w:tcW w:w="967" w:type="dxa"/>
            <w:tcBorders>
              <w:top w:val="single" w:sz="2" w:space="0" w:color="auto"/>
              <w:bottom w:val="single" w:sz="2" w:space="0" w:color="auto"/>
            </w:tcBorders>
            <w:vAlign w:val="bottom"/>
          </w:tcPr>
          <w:p w14:paraId="3743A2D4" w14:textId="77777777" w:rsidR="0073344F" w:rsidRPr="00273AA1" w:rsidRDefault="0073344F">
            <w:pPr>
              <w:pStyle w:val="MeasureTableTextRightAligned"/>
            </w:pPr>
            <w:r w:rsidRPr="00273AA1">
              <w:t>500</w:t>
            </w:r>
          </w:p>
        </w:tc>
        <w:tc>
          <w:tcPr>
            <w:tcW w:w="967" w:type="dxa"/>
            <w:tcBorders>
              <w:top w:val="single" w:sz="2" w:space="0" w:color="auto"/>
              <w:bottom w:val="single" w:sz="2" w:space="0" w:color="auto"/>
            </w:tcBorders>
            <w:vAlign w:val="bottom"/>
          </w:tcPr>
          <w:p w14:paraId="38CA6CDE" w14:textId="77777777" w:rsidR="0073344F" w:rsidRPr="00273AA1" w:rsidRDefault="0073344F">
            <w:pPr>
              <w:pStyle w:val="MeasureTableTextRightAligned"/>
            </w:pPr>
            <w:r w:rsidRPr="00273AA1">
              <w:t>510</w:t>
            </w:r>
          </w:p>
        </w:tc>
        <w:tc>
          <w:tcPr>
            <w:tcW w:w="967" w:type="dxa"/>
            <w:tcBorders>
              <w:top w:val="single" w:sz="2" w:space="0" w:color="auto"/>
              <w:bottom w:val="single" w:sz="2" w:space="0" w:color="auto"/>
            </w:tcBorders>
            <w:vAlign w:val="bottom"/>
          </w:tcPr>
          <w:p w14:paraId="48BF4FEC" w14:textId="77777777" w:rsidR="0073344F" w:rsidRPr="00273AA1" w:rsidRDefault="0073344F">
            <w:pPr>
              <w:pStyle w:val="MeasureTableTextRightAligned"/>
            </w:pPr>
            <w:r w:rsidRPr="00273AA1">
              <w:t>510</w:t>
            </w:r>
          </w:p>
        </w:tc>
        <w:tc>
          <w:tcPr>
            <w:tcW w:w="967" w:type="dxa"/>
            <w:gridSpan w:val="2"/>
            <w:tcBorders>
              <w:top w:val="single" w:sz="2" w:space="0" w:color="auto"/>
              <w:bottom w:val="single" w:sz="2" w:space="0" w:color="auto"/>
            </w:tcBorders>
            <w:vAlign w:val="bottom"/>
          </w:tcPr>
          <w:p w14:paraId="6E69F150" w14:textId="77777777" w:rsidR="0073344F" w:rsidRPr="00273AA1" w:rsidRDefault="0073344F">
            <w:pPr>
              <w:pStyle w:val="MeasureTableTextRightAligned"/>
            </w:pPr>
            <w:r w:rsidRPr="00273AA1">
              <w:t>510</w:t>
            </w:r>
          </w:p>
        </w:tc>
        <w:tc>
          <w:tcPr>
            <w:tcW w:w="967" w:type="dxa"/>
            <w:gridSpan w:val="2"/>
            <w:tcBorders>
              <w:top w:val="single" w:sz="2" w:space="0" w:color="auto"/>
              <w:bottom w:val="single" w:sz="2" w:space="0" w:color="auto"/>
            </w:tcBorders>
            <w:vAlign w:val="bottom"/>
          </w:tcPr>
          <w:p w14:paraId="715B8F6F" w14:textId="77777777" w:rsidR="0073344F" w:rsidRPr="00273AA1" w:rsidRDefault="0073344F">
            <w:pPr>
              <w:pStyle w:val="MeasureTableTextRightAligned"/>
            </w:pPr>
            <w:r w:rsidRPr="00273AA1">
              <w:t>510</w:t>
            </w:r>
          </w:p>
        </w:tc>
        <w:tc>
          <w:tcPr>
            <w:tcW w:w="968" w:type="dxa"/>
            <w:tcBorders>
              <w:top w:val="single" w:sz="2" w:space="0" w:color="auto"/>
              <w:bottom w:val="single" w:sz="2" w:space="0" w:color="auto"/>
            </w:tcBorders>
            <w:vAlign w:val="bottom"/>
          </w:tcPr>
          <w:p w14:paraId="609A7B73" w14:textId="77777777" w:rsidR="0073344F" w:rsidRPr="00273AA1" w:rsidRDefault="0073344F">
            <w:pPr>
              <w:pStyle w:val="MeasureTableTextRightAligned"/>
            </w:pPr>
            <w:r w:rsidRPr="00273AA1">
              <w:t>510</w:t>
            </w:r>
          </w:p>
        </w:tc>
      </w:tr>
      <w:tr w:rsidR="0073344F" w:rsidRPr="00273AA1" w14:paraId="6FBD7696" w14:textId="77777777">
        <w:trPr>
          <w:cantSplit/>
          <w:jc w:val="center"/>
        </w:trPr>
        <w:tc>
          <w:tcPr>
            <w:tcW w:w="1934" w:type="dxa"/>
            <w:gridSpan w:val="2"/>
            <w:tcBorders>
              <w:top w:val="single" w:sz="2" w:space="0" w:color="auto"/>
              <w:bottom w:val="nil"/>
            </w:tcBorders>
          </w:tcPr>
          <w:p w14:paraId="1A9C8CCB"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2D20292" w14:textId="77777777" w:rsidR="0073344F" w:rsidRPr="00273AA1" w:rsidRDefault="0073344F">
            <w:pPr>
              <w:pStyle w:val="MeasureTableTextLeftAligned"/>
            </w:pPr>
            <w:r w:rsidRPr="00273AA1">
              <w:t>Offset</w:t>
            </w:r>
          </w:p>
        </w:tc>
        <w:tc>
          <w:tcPr>
            <w:tcW w:w="1500" w:type="dxa"/>
            <w:gridSpan w:val="2"/>
            <w:tcBorders>
              <w:top w:val="single" w:sz="2" w:space="0" w:color="auto"/>
              <w:bottom w:val="nil"/>
            </w:tcBorders>
          </w:tcPr>
          <w:p w14:paraId="4DB93EB4" w14:textId="3381703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6A76AEA" w14:textId="77777777" w:rsidR="0073344F" w:rsidRPr="00273AA1" w:rsidRDefault="0073344F">
            <w:pPr>
              <w:pStyle w:val="MeasureTableTextLeftAligned"/>
            </w:pPr>
            <w:r w:rsidRPr="00273AA1">
              <w:t>B84</w:t>
            </w:r>
          </w:p>
        </w:tc>
      </w:tr>
      <w:tr w:rsidR="0073344F" w:rsidRPr="00273AA1" w14:paraId="44150FBD" w14:textId="77777777">
        <w:trPr>
          <w:cantSplit/>
          <w:jc w:val="center"/>
        </w:trPr>
        <w:tc>
          <w:tcPr>
            <w:tcW w:w="1934" w:type="dxa"/>
            <w:gridSpan w:val="2"/>
            <w:tcBorders>
              <w:top w:val="nil"/>
              <w:bottom w:val="nil"/>
            </w:tcBorders>
          </w:tcPr>
          <w:p w14:paraId="527B41B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D93FE0A"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1859E34" w14:textId="77777777" w:rsidR="0073344F" w:rsidRPr="00273AA1" w:rsidRDefault="0073344F">
            <w:pPr>
              <w:pStyle w:val="MeasureTableTextItalic"/>
            </w:pPr>
          </w:p>
        </w:tc>
        <w:tc>
          <w:tcPr>
            <w:tcW w:w="1124" w:type="dxa"/>
            <w:gridSpan w:val="2"/>
            <w:tcBorders>
              <w:top w:val="nil"/>
              <w:bottom w:val="nil"/>
            </w:tcBorders>
          </w:tcPr>
          <w:p w14:paraId="4E12D8D4" w14:textId="77777777" w:rsidR="0073344F" w:rsidRPr="00273AA1" w:rsidRDefault="0073344F">
            <w:pPr>
              <w:pStyle w:val="MeasureTableTextLeftAligned"/>
            </w:pPr>
          </w:p>
        </w:tc>
      </w:tr>
      <w:tr w:rsidR="0073344F" w:rsidRPr="00273AA1" w14:paraId="041EF16D" w14:textId="77777777">
        <w:trPr>
          <w:cantSplit/>
          <w:jc w:val="center"/>
        </w:trPr>
        <w:tc>
          <w:tcPr>
            <w:tcW w:w="1934" w:type="dxa"/>
            <w:gridSpan w:val="2"/>
            <w:tcBorders>
              <w:top w:val="nil"/>
              <w:bottom w:val="nil"/>
            </w:tcBorders>
          </w:tcPr>
          <w:p w14:paraId="77098D83"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4486E236" w14:textId="77777777" w:rsidR="0073344F" w:rsidRPr="00273AA1" w:rsidRDefault="0073344F">
            <w:pPr>
              <w:pStyle w:val="MeasureTableTextLeftAligned"/>
            </w:pPr>
            <w:r w:rsidRPr="00273AA1">
              <w:t>1 July 2011</w:t>
            </w:r>
          </w:p>
        </w:tc>
        <w:tc>
          <w:tcPr>
            <w:tcW w:w="1500" w:type="dxa"/>
            <w:gridSpan w:val="2"/>
            <w:tcBorders>
              <w:top w:val="nil"/>
              <w:bottom w:val="nil"/>
            </w:tcBorders>
          </w:tcPr>
          <w:p w14:paraId="05A102C5"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CF3E82E" w14:textId="77777777" w:rsidR="0073344F" w:rsidRPr="00273AA1" w:rsidRDefault="0073344F">
            <w:pPr>
              <w:pStyle w:val="MeasureTableTextLeftAligned"/>
            </w:pPr>
          </w:p>
        </w:tc>
      </w:tr>
      <w:tr w:rsidR="0073344F" w:rsidRPr="00273AA1" w14:paraId="080D2B2D" w14:textId="77777777">
        <w:trPr>
          <w:cantSplit/>
          <w:jc w:val="center"/>
        </w:trPr>
        <w:tc>
          <w:tcPr>
            <w:tcW w:w="1934" w:type="dxa"/>
            <w:gridSpan w:val="2"/>
            <w:tcBorders>
              <w:top w:val="nil"/>
            </w:tcBorders>
          </w:tcPr>
          <w:p w14:paraId="3220855E" w14:textId="77777777" w:rsidR="0073344F" w:rsidRPr="00273AA1" w:rsidRDefault="0073344F">
            <w:pPr>
              <w:pStyle w:val="MeasureTableTextItalic"/>
            </w:pPr>
            <w:r w:rsidRPr="00273AA1">
              <w:t>Legislative reference:</w:t>
            </w:r>
          </w:p>
        </w:tc>
        <w:tc>
          <w:tcPr>
            <w:tcW w:w="5803" w:type="dxa"/>
            <w:gridSpan w:val="8"/>
            <w:tcBorders>
              <w:top w:val="nil"/>
            </w:tcBorders>
          </w:tcPr>
          <w:p w14:paraId="24A9256A"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355 of the </w:t>
            </w:r>
            <w:r w:rsidRPr="00273AA1">
              <w:rPr>
                <w:rFonts w:ascii="Arial" w:hAnsi="Arial" w:cs="Arial"/>
                <w:i/>
                <w:iCs/>
                <w:color w:val="000000"/>
                <w:sz w:val="16"/>
                <w:szCs w:val="16"/>
              </w:rPr>
              <w:t>Income Tax Assessment Act 1997</w:t>
            </w:r>
          </w:p>
        </w:tc>
      </w:tr>
    </w:tbl>
    <w:p w14:paraId="7C3E24C0" w14:textId="77777777" w:rsidR="0073344F" w:rsidRPr="00273AA1" w:rsidRDefault="0073344F" w:rsidP="0073344F">
      <w:pPr>
        <w:pStyle w:val="MeasureTableHeading"/>
      </w:pPr>
    </w:p>
    <w:p w14:paraId="7714DDEC" w14:textId="20F2D319" w:rsidR="0073344F" w:rsidRPr="00273AA1" w:rsidRDefault="0073344F" w:rsidP="0073344F">
      <w:r w:rsidRPr="00273AA1">
        <w:t>Under the benchmark, companies may be able to claim a tax deduction for expenditure incurred on R&amp;D activities. A tax expenditure arises because the R&amp;D non</w:t>
      </w:r>
      <w:r w:rsidR="003F625B">
        <w:noBreakHyphen/>
      </w:r>
      <w:r w:rsidRPr="00273AA1">
        <w:t>refundable tax offset reduces the amount of tax payable to a greater extent than a tax deduction.</w:t>
      </w:r>
    </w:p>
    <w:p w14:paraId="76929075" w14:textId="774ACB92" w:rsidR="0073344F" w:rsidRPr="00273AA1" w:rsidRDefault="0073344F" w:rsidP="0073344F">
      <w:r w:rsidRPr="00273AA1">
        <w:t>For income years beginning on or after 1 July 2016 but before 1 July 2021, the</w:t>
      </w:r>
      <w:r w:rsidRPr="00273AA1">
        <w:rPr>
          <w:b/>
        </w:rPr>
        <w:t xml:space="preserve"> </w:t>
      </w:r>
      <w:r w:rsidRPr="00273AA1">
        <w:t>R&amp;D non</w:t>
      </w:r>
      <w:r w:rsidR="003F625B">
        <w:noBreakHyphen/>
      </w:r>
      <w:r w:rsidRPr="00273AA1">
        <w:t xml:space="preserve">refundable tax offset </w:t>
      </w:r>
      <w:r w:rsidRPr="00273AA1">
        <w:fldChar w:fldCharType="begin"/>
      </w:r>
      <w:r w:rsidRPr="00273AA1">
        <w:instrText xml:space="preserve"> XE </w:instrText>
      </w:r>
      <w:r w:rsidR="003F625B">
        <w:instrText>“</w:instrText>
      </w:r>
      <w:r w:rsidRPr="00273AA1">
        <w:instrText>Research and development:Non</w:instrText>
      </w:r>
      <w:r w:rsidR="003F625B">
        <w:noBreakHyphen/>
      </w:r>
      <w:r w:rsidRPr="00273AA1">
        <w:instrText>refundable tax offset</w:instrText>
      </w:r>
      <w:r w:rsidR="003F625B">
        <w:instrText>”</w:instrText>
      </w:r>
      <w:r w:rsidRPr="00273AA1">
        <w:instrText xml:space="preserve"> </w:instrText>
      </w:r>
      <w:r w:rsidRPr="00273AA1">
        <w:fldChar w:fldCharType="end"/>
      </w:r>
      <w:r w:rsidRPr="00273AA1">
        <w:t xml:space="preserve">was available to companies with an aggregated annual turnover of $20 million or more </w:t>
      </w:r>
      <w:r w:rsidRPr="00273AA1">
        <w:lastRenderedPageBreak/>
        <w:t xml:space="preserve">at a rate of 38.5 per cent for the first $100 million of expenditure on eligible R&amp;D activities. </w:t>
      </w:r>
    </w:p>
    <w:p w14:paraId="6FBCBDBB" w14:textId="77EA9EBB" w:rsidR="0073344F" w:rsidRPr="00273AA1" w:rsidRDefault="0073344F" w:rsidP="0073344F">
      <w:pPr>
        <w:rPr>
          <w:rFonts w:cs="Book Antiqua"/>
          <w:color w:val="000000"/>
        </w:rPr>
      </w:pPr>
      <w:r w:rsidRPr="00273AA1">
        <w:t>For income years beginning on or after 1 July 2021, the non</w:t>
      </w:r>
      <w:r w:rsidR="003F625B">
        <w:noBreakHyphen/>
      </w:r>
      <w:r w:rsidRPr="00273AA1">
        <w:t>refundable R&amp;D tax offset is calculated using a two</w:t>
      </w:r>
      <w:r w:rsidR="003F625B">
        <w:noBreakHyphen/>
      </w:r>
      <w:r w:rsidRPr="00273AA1">
        <w:t xml:space="preserve">tiered </w:t>
      </w:r>
      <w:r w:rsidRPr="00273AA1">
        <w:rPr>
          <w:rFonts w:cs="Book Antiqua"/>
          <w:color w:val="000000"/>
        </w:rPr>
        <w:t xml:space="preserve">marginal </w:t>
      </w:r>
      <w:r w:rsidRPr="00273AA1">
        <w:t>R&amp;D premium, whereby the level of support increases with the intensity (i.e. R&amp;D expenditure as a proportion of total expenses) of the claimant</w:t>
      </w:r>
      <w:r w:rsidR="003F625B">
        <w:t>’</w:t>
      </w:r>
      <w:r w:rsidRPr="00273AA1">
        <w:t xml:space="preserve">s incremental R&amp;D expenditure. </w:t>
      </w:r>
      <w:r w:rsidRPr="00273AA1">
        <w:rPr>
          <w:rFonts w:cs="Book Antiqua"/>
          <w:color w:val="000000"/>
        </w:rPr>
        <w:t>The R&amp;D premium is the claimant</w:t>
      </w:r>
      <w:r w:rsidR="003F625B">
        <w:rPr>
          <w:rFonts w:cs="Book Antiqua"/>
          <w:color w:val="000000"/>
        </w:rPr>
        <w:t>’</w:t>
      </w:r>
      <w:r w:rsidRPr="00273AA1">
        <w:rPr>
          <w:rFonts w:cs="Book Antiqua"/>
          <w:color w:val="000000"/>
        </w:rPr>
        <w:t>s company tax rate plus:</w:t>
      </w:r>
    </w:p>
    <w:p w14:paraId="36C7980F" w14:textId="77777777" w:rsidR="0073344F" w:rsidRPr="00273AA1" w:rsidRDefault="0073344F" w:rsidP="0073344F">
      <w:pPr>
        <w:pStyle w:val="Bullet"/>
        <w:numPr>
          <w:ilvl w:val="0"/>
          <w:numId w:val="1"/>
        </w:numPr>
      </w:pPr>
      <w:r w:rsidRPr="00273AA1">
        <w:t>8.5 percentage points for R&amp;D expenditure between 0 per cent and 2 per cent R&amp;D intensity; and</w:t>
      </w:r>
    </w:p>
    <w:p w14:paraId="22214B4C" w14:textId="77777777" w:rsidR="0073344F" w:rsidRPr="00273AA1" w:rsidRDefault="0073344F" w:rsidP="0073344F">
      <w:pPr>
        <w:pStyle w:val="Bullet"/>
        <w:numPr>
          <w:ilvl w:val="0"/>
          <w:numId w:val="1"/>
        </w:numPr>
      </w:pPr>
      <w:r w:rsidRPr="00273AA1">
        <w:t>16.5 percentage points for R&amp;D expenditure above 2 per cent R&amp;D intensity.</w:t>
      </w:r>
    </w:p>
    <w:p w14:paraId="72525FE6" w14:textId="0A3EDCE8" w:rsidR="0073344F" w:rsidRPr="00273AA1" w:rsidRDefault="0073344F" w:rsidP="0073344F">
      <w:r w:rsidRPr="00273AA1">
        <w:t>The R&amp;D expenditure threshold also increased from $100 million to $150 million</w:t>
      </w:r>
      <w:r w:rsidR="00AE06C9">
        <w:t xml:space="preserve"> </w:t>
      </w:r>
      <w:r w:rsidRPr="00273AA1">
        <w:t>per annum.</w:t>
      </w:r>
    </w:p>
    <w:p w14:paraId="5D35EAB9" w14:textId="4DB3E3BD" w:rsidR="0073344F" w:rsidRPr="00273AA1" w:rsidRDefault="0073344F" w:rsidP="0073344F">
      <w:r w:rsidRPr="00273AA1">
        <w:t>A non</w:t>
      </w:r>
      <w:r w:rsidR="003F625B">
        <w:noBreakHyphen/>
      </w:r>
      <w:r w:rsidRPr="00273AA1">
        <w:t>refundable tax offset at the prevailing company tax rate applies to the amount of the expenditure that exceeds the R&amp;D expenditure threshold. The non</w:t>
      </w:r>
      <w:r w:rsidR="003F625B">
        <w:noBreakHyphen/>
      </w:r>
      <w:r w:rsidRPr="00273AA1">
        <w:t>refundable tax offset can be carried forward to be applied against future income tax liabilities. If a company</w:t>
      </w:r>
      <w:r w:rsidR="003F625B">
        <w:t>’</w:t>
      </w:r>
      <w:r w:rsidRPr="00273AA1">
        <w:t>s income tax liability is zero, unused offset amounts cannot be applied to reduce other tax liabilities.</w:t>
      </w:r>
    </w:p>
    <w:p w14:paraId="787A91E5" w14:textId="77777777" w:rsidR="0073344F" w:rsidRPr="00273AA1" w:rsidRDefault="0073344F" w:rsidP="00157ECF">
      <w:pPr>
        <w:pStyle w:val="Heading4"/>
      </w:pPr>
      <w:r w:rsidRPr="00273AA1">
        <w:t>B87</w:t>
      </w:r>
      <w:r w:rsidRPr="00273AA1">
        <w:tab/>
        <w:t>Simplified depreciation rules</w:t>
      </w:r>
    </w:p>
    <w:p w14:paraId="113C0477" w14:textId="7EE0F75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7183680" w14:textId="77777777">
        <w:trPr>
          <w:cantSplit/>
          <w:jc w:val="center"/>
        </w:trPr>
        <w:tc>
          <w:tcPr>
            <w:tcW w:w="967" w:type="dxa"/>
            <w:tcBorders>
              <w:top w:val="single" w:sz="2" w:space="0" w:color="auto"/>
              <w:bottom w:val="single" w:sz="2" w:space="0" w:color="auto"/>
            </w:tcBorders>
          </w:tcPr>
          <w:p w14:paraId="46840FE3" w14:textId="0097BC2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3625C51" w14:textId="703BBE7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F7C7BFE" w14:textId="19048A6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5ADC70B" w14:textId="7AD64E8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6B9CFEE" w14:textId="4B8B737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16ABC9F" w14:textId="2BD4766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6D2ED76" w14:textId="50DD6DE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4ECAF91" w14:textId="31E6BEE9" w:rsidR="0073344F" w:rsidRPr="00273AA1" w:rsidRDefault="0073344F">
            <w:pPr>
              <w:pStyle w:val="MeasureTableTextRightAligned"/>
            </w:pPr>
            <w:r w:rsidRPr="00273AA1">
              <w:t>2026</w:t>
            </w:r>
            <w:r w:rsidR="003F625B">
              <w:noBreakHyphen/>
            </w:r>
            <w:r w:rsidRPr="00273AA1">
              <w:t>27</w:t>
            </w:r>
          </w:p>
        </w:tc>
      </w:tr>
      <w:tr w:rsidR="0073344F" w:rsidRPr="00273AA1" w14:paraId="00649696" w14:textId="77777777">
        <w:trPr>
          <w:cantSplit/>
          <w:jc w:val="center"/>
        </w:trPr>
        <w:tc>
          <w:tcPr>
            <w:tcW w:w="967" w:type="dxa"/>
            <w:tcBorders>
              <w:top w:val="single" w:sz="2" w:space="0" w:color="auto"/>
              <w:bottom w:val="single" w:sz="2" w:space="0" w:color="auto"/>
            </w:tcBorders>
          </w:tcPr>
          <w:p w14:paraId="06EFAAC3" w14:textId="77777777" w:rsidR="0073344F" w:rsidRPr="00273AA1" w:rsidRDefault="0073344F">
            <w:pPr>
              <w:pStyle w:val="MeasureTableTextRightAligned"/>
            </w:pPr>
            <w:r w:rsidRPr="00273AA1">
              <w:t>300</w:t>
            </w:r>
          </w:p>
        </w:tc>
        <w:tc>
          <w:tcPr>
            <w:tcW w:w="967" w:type="dxa"/>
            <w:tcBorders>
              <w:top w:val="single" w:sz="2" w:space="0" w:color="auto"/>
              <w:bottom w:val="single" w:sz="2" w:space="0" w:color="auto"/>
            </w:tcBorders>
          </w:tcPr>
          <w:p w14:paraId="3376C1A6" w14:textId="77777777" w:rsidR="0073344F" w:rsidRPr="00273AA1" w:rsidRDefault="0073344F">
            <w:pPr>
              <w:pStyle w:val="MeasureTableTextRightAligned"/>
            </w:pPr>
            <w:r w:rsidRPr="00273AA1">
              <w:t>3,700</w:t>
            </w:r>
          </w:p>
        </w:tc>
        <w:tc>
          <w:tcPr>
            <w:tcW w:w="967" w:type="dxa"/>
            <w:tcBorders>
              <w:top w:val="single" w:sz="2" w:space="0" w:color="auto"/>
              <w:bottom w:val="single" w:sz="2" w:space="0" w:color="auto"/>
            </w:tcBorders>
            <w:vAlign w:val="bottom"/>
          </w:tcPr>
          <w:p w14:paraId="6DEFC9BB" w14:textId="77777777" w:rsidR="0073344F" w:rsidRPr="00273AA1" w:rsidRDefault="0073344F">
            <w:pPr>
              <w:pStyle w:val="MeasureTableTextRightAligned"/>
            </w:pPr>
            <w:r w:rsidRPr="00273AA1">
              <w:t>7,500</w:t>
            </w:r>
          </w:p>
        </w:tc>
        <w:tc>
          <w:tcPr>
            <w:tcW w:w="967" w:type="dxa"/>
            <w:tcBorders>
              <w:top w:val="single" w:sz="2" w:space="0" w:color="auto"/>
              <w:bottom w:val="single" w:sz="2" w:space="0" w:color="auto"/>
            </w:tcBorders>
            <w:vAlign w:val="bottom"/>
          </w:tcPr>
          <w:p w14:paraId="231AEF44" w14:textId="77777777" w:rsidR="0073344F" w:rsidRPr="00273AA1" w:rsidRDefault="0073344F">
            <w:pPr>
              <w:pStyle w:val="MeasureTableTextRightAligned"/>
            </w:pPr>
            <w:r w:rsidRPr="00273AA1">
              <w:t>5,600</w:t>
            </w:r>
          </w:p>
        </w:tc>
        <w:tc>
          <w:tcPr>
            <w:tcW w:w="967" w:type="dxa"/>
            <w:tcBorders>
              <w:top w:val="single" w:sz="2" w:space="0" w:color="auto"/>
              <w:bottom w:val="single" w:sz="2" w:space="0" w:color="auto"/>
            </w:tcBorders>
            <w:vAlign w:val="bottom"/>
          </w:tcPr>
          <w:p w14:paraId="5B59BF92" w14:textId="77777777" w:rsidR="0073344F" w:rsidRPr="00273AA1" w:rsidRDefault="0073344F">
            <w:pPr>
              <w:pStyle w:val="MeasureTableTextRightAligned"/>
            </w:pPr>
            <w:r w:rsidRPr="00273AA1">
              <w:t>3,800</w:t>
            </w:r>
          </w:p>
        </w:tc>
        <w:tc>
          <w:tcPr>
            <w:tcW w:w="967" w:type="dxa"/>
            <w:gridSpan w:val="2"/>
            <w:tcBorders>
              <w:top w:val="single" w:sz="2" w:space="0" w:color="auto"/>
              <w:bottom w:val="single" w:sz="2" w:space="0" w:color="auto"/>
            </w:tcBorders>
            <w:vAlign w:val="bottom"/>
          </w:tcPr>
          <w:p w14:paraId="1D1722E7" w14:textId="590656A1" w:rsidR="0073344F" w:rsidRPr="00273AA1" w:rsidRDefault="003F625B">
            <w:pPr>
              <w:pStyle w:val="MeasureTableTextRightAligned"/>
            </w:pPr>
            <w:r>
              <w:noBreakHyphen/>
            </w:r>
            <w:r w:rsidR="0073344F" w:rsidRPr="00273AA1">
              <w:t>3,800</w:t>
            </w:r>
          </w:p>
        </w:tc>
        <w:tc>
          <w:tcPr>
            <w:tcW w:w="967" w:type="dxa"/>
            <w:gridSpan w:val="2"/>
            <w:tcBorders>
              <w:top w:val="single" w:sz="2" w:space="0" w:color="auto"/>
              <w:bottom w:val="single" w:sz="2" w:space="0" w:color="auto"/>
            </w:tcBorders>
            <w:vAlign w:val="bottom"/>
          </w:tcPr>
          <w:p w14:paraId="1BA2A9BF" w14:textId="32D3B7E9" w:rsidR="0073344F" w:rsidRPr="00273AA1" w:rsidRDefault="003F625B">
            <w:pPr>
              <w:pStyle w:val="MeasureTableTextRightAligned"/>
            </w:pPr>
            <w:r>
              <w:noBreakHyphen/>
            </w:r>
            <w:r w:rsidR="0073344F" w:rsidRPr="00273AA1">
              <w:t>6,300</w:t>
            </w:r>
          </w:p>
        </w:tc>
        <w:tc>
          <w:tcPr>
            <w:tcW w:w="968" w:type="dxa"/>
            <w:tcBorders>
              <w:top w:val="single" w:sz="2" w:space="0" w:color="auto"/>
              <w:bottom w:val="single" w:sz="2" w:space="0" w:color="auto"/>
            </w:tcBorders>
            <w:vAlign w:val="bottom"/>
          </w:tcPr>
          <w:p w14:paraId="4A56D635" w14:textId="528E0238" w:rsidR="0073344F" w:rsidRPr="00273AA1" w:rsidRDefault="003F625B">
            <w:pPr>
              <w:pStyle w:val="MeasureTableTextRightAligned"/>
            </w:pPr>
            <w:r>
              <w:noBreakHyphen/>
            </w:r>
            <w:r w:rsidR="0073344F" w:rsidRPr="00273AA1">
              <w:t>2,400</w:t>
            </w:r>
          </w:p>
        </w:tc>
      </w:tr>
      <w:tr w:rsidR="0073344F" w:rsidRPr="00273AA1" w14:paraId="7222F663" w14:textId="77777777">
        <w:trPr>
          <w:cantSplit/>
          <w:jc w:val="center"/>
        </w:trPr>
        <w:tc>
          <w:tcPr>
            <w:tcW w:w="1934" w:type="dxa"/>
            <w:gridSpan w:val="2"/>
            <w:tcBorders>
              <w:top w:val="single" w:sz="2" w:space="0" w:color="auto"/>
              <w:bottom w:val="nil"/>
            </w:tcBorders>
          </w:tcPr>
          <w:p w14:paraId="2DF1981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8655D0A" w14:textId="3E9484C8" w:rsidR="0073344F" w:rsidRPr="00273AA1" w:rsidRDefault="0073344F">
            <w:pPr>
              <w:pStyle w:val="MeasureTableTextLeftAligned"/>
            </w:pPr>
            <w:r w:rsidRPr="00273AA1">
              <w:t>Accelerated write</w:t>
            </w:r>
            <w:r w:rsidR="003F625B">
              <w:noBreakHyphen/>
            </w:r>
            <w:r w:rsidRPr="00273AA1">
              <w:t>off</w:t>
            </w:r>
          </w:p>
        </w:tc>
        <w:tc>
          <w:tcPr>
            <w:tcW w:w="1500" w:type="dxa"/>
            <w:gridSpan w:val="2"/>
            <w:tcBorders>
              <w:top w:val="single" w:sz="2" w:space="0" w:color="auto"/>
              <w:bottom w:val="nil"/>
            </w:tcBorders>
          </w:tcPr>
          <w:p w14:paraId="53AF1BF4" w14:textId="1AAFF36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FD038E0" w14:textId="77777777" w:rsidR="0073344F" w:rsidRPr="00273AA1" w:rsidRDefault="0073344F">
            <w:pPr>
              <w:pStyle w:val="MeasureTableTextLeftAligned"/>
            </w:pPr>
            <w:r w:rsidRPr="00273AA1">
              <w:t>B85</w:t>
            </w:r>
          </w:p>
        </w:tc>
      </w:tr>
      <w:tr w:rsidR="0073344F" w:rsidRPr="00273AA1" w14:paraId="6EAB92F6" w14:textId="77777777">
        <w:trPr>
          <w:cantSplit/>
          <w:jc w:val="center"/>
        </w:trPr>
        <w:tc>
          <w:tcPr>
            <w:tcW w:w="1934" w:type="dxa"/>
            <w:gridSpan w:val="2"/>
            <w:tcBorders>
              <w:top w:val="nil"/>
              <w:bottom w:val="nil"/>
            </w:tcBorders>
          </w:tcPr>
          <w:p w14:paraId="42532E79"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C2AB133" w14:textId="6914FE14"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CDCB1D0" w14:textId="77777777" w:rsidR="0073344F" w:rsidRPr="00273AA1" w:rsidRDefault="0073344F">
            <w:pPr>
              <w:pStyle w:val="MeasureTableTextItalic"/>
            </w:pPr>
          </w:p>
        </w:tc>
        <w:tc>
          <w:tcPr>
            <w:tcW w:w="1124" w:type="dxa"/>
            <w:gridSpan w:val="2"/>
            <w:tcBorders>
              <w:top w:val="nil"/>
              <w:bottom w:val="nil"/>
            </w:tcBorders>
          </w:tcPr>
          <w:p w14:paraId="199E72EC" w14:textId="77777777" w:rsidR="0073344F" w:rsidRPr="00273AA1" w:rsidRDefault="0073344F">
            <w:pPr>
              <w:pStyle w:val="MeasureTableTextLeftAligned"/>
            </w:pPr>
          </w:p>
        </w:tc>
      </w:tr>
      <w:tr w:rsidR="0073344F" w:rsidRPr="00273AA1" w14:paraId="5F39D78A" w14:textId="77777777">
        <w:trPr>
          <w:cantSplit/>
          <w:jc w:val="center"/>
        </w:trPr>
        <w:tc>
          <w:tcPr>
            <w:tcW w:w="1934" w:type="dxa"/>
            <w:gridSpan w:val="2"/>
            <w:tcBorders>
              <w:top w:val="nil"/>
              <w:bottom w:val="nil"/>
            </w:tcBorders>
          </w:tcPr>
          <w:p w14:paraId="4731CF4B"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CEA47B0" w14:textId="77777777" w:rsidR="0073344F" w:rsidRPr="00273AA1" w:rsidRDefault="0073344F">
            <w:pPr>
              <w:pStyle w:val="MeasureTableTextLeftAligned"/>
            </w:pPr>
            <w:r w:rsidRPr="00273AA1">
              <w:t>2001</w:t>
            </w:r>
          </w:p>
        </w:tc>
        <w:tc>
          <w:tcPr>
            <w:tcW w:w="1500" w:type="dxa"/>
            <w:gridSpan w:val="2"/>
            <w:tcBorders>
              <w:top w:val="nil"/>
              <w:bottom w:val="nil"/>
            </w:tcBorders>
          </w:tcPr>
          <w:p w14:paraId="22CD03C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E17B9A6" w14:textId="77777777" w:rsidR="0073344F" w:rsidRPr="00273AA1" w:rsidRDefault="0073344F">
            <w:pPr>
              <w:pStyle w:val="MeasureTableTextLeftAligned"/>
            </w:pPr>
          </w:p>
        </w:tc>
      </w:tr>
      <w:tr w:rsidR="0073344F" w:rsidRPr="00273AA1" w14:paraId="3DBC1F74" w14:textId="77777777">
        <w:trPr>
          <w:cantSplit/>
          <w:jc w:val="center"/>
        </w:trPr>
        <w:tc>
          <w:tcPr>
            <w:tcW w:w="1934" w:type="dxa"/>
            <w:gridSpan w:val="2"/>
            <w:tcBorders>
              <w:top w:val="nil"/>
            </w:tcBorders>
          </w:tcPr>
          <w:p w14:paraId="490EB8DA" w14:textId="77777777" w:rsidR="0073344F" w:rsidRPr="00273AA1" w:rsidRDefault="0073344F">
            <w:pPr>
              <w:pStyle w:val="MeasureTableTextItalic"/>
            </w:pPr>
            <w:r w:rsidRPr="00273AA1">
              <w:t>Legislative reference:</w:t>
            </w:r>
          </w:p>
        </w:tc>
        <w:tc>
          <w:tcPr>
            <w:tcW w:w="5803" w:type="dxa"/>
            <w:gridSpan w:val="8"/>
            <w:tcBorders>
              <w:top w:val="nil"/>
            </w:tcBorders>
          </w:tcPr>
          <w:p w14:paraId="54D6565D" w14:textId="2698D41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328</w:t>
            </w:r>
            <w:r w:rsidR="003F625B">
              <w:rPr>
                <w:rFonts w:ascii="Arial" w:hAnsi="Arial" w:cs="Arial"/>
                <w:color w:val="000000"/>
                <w:sz w:val="16"/>
                <w:szCs w:val="16"/>
              </w:rPr>
              <w:noBreakHyphen/>
            </w:r>
            <w:r w:rsidRPr="00273AA1">
              <w:rPr>
                <w:rFonts w:ascii="Arial" w:hAnsi="Arial" w:cs="Arial"/>
                <w:color w:val="000000"/>
                <w:sz w:val="16"/>
                <w:szCs w:val="16"/>
              </w:rPr>
              <w:t xml:space="preserve">D of the </w:t>
            </w:r>
            <w:r w:rsidRPr="00273AA1">
              <w:rPr>
                <w:rFonts w:ascii="Arial" w:hAnsi="Arial" w:cs="Arial"/>
                <w:i/>
                <w:iCs/>
                <w:color w:val="000000"/>
                <w:sz w:val="16"/>
                <w:szCs w:val="16"/>
              </w:rPr>
              <w:t>Income Tax Assessment Act 1997</w:t>
            </w:r>
          </w:p>
        </w:tc>
      </w:tr>
    </w:tbl>
    <w:p w14:paraId="750F6DAB" w14:textId="77777777" w:rsidR="0073344F" w:rsidRPr="00273AA1" w:rsidRDefault="0073344F" w:rsidP="0073344F">
      <w:pPr>
        <w:pStyle w:val="MeasureTableHeading"/>
      </w:pPr>
    </w:p>
    <w:p w14:paraId="6BEF32BA" w14:textId="77777777" w:rsidR="0073344F" w:rsidRPr="00273AA1" w:rsidRDefault="0073344F" w:rsidP="0073344F">
      <w:r w:rsidRPr="00273AA1">
        <w:t xml:space="preserve">Under the benchmark, depreciating assets are generally written off over their effective lives. </w:t>
      </w:r>
    </w:p>
    <w:p w14:paraId="527A0247" w14:textId="429C46CF" w:rsidR="0073344F" w:rsidRPr="00273AA1" w:rsidRDefault="0073344F" w:rsidP="0073344F">
      <w:r w:rsidRPr="00273AA1">
        <w:t>A tax expenditure arises because small business entities with an aggregated annual turnover of less than $10 million can access concessional depreciation arrangements for eligible assets.</w:t>
      </w:r>
      <w:r w:rsidRPr="00273AA1">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fldChar w:fldCharType="end"/>
      </w:r>
    </w:p>
    <w:p w14:paraId="2DB64F9C" w14:textId="49CD3165" w:rsidR="0073344F" w:rsidRPr="00273AA1" w:rsidRDefault="0073344F" w:rsidP="0073344F">
      <w:r w:rsidRPr="00273AA1">
        <w:t xml:space="preserve">Under the concessions, small business entities can deduct the full cost of eligible assets costing less than a threshold amount. From 7.30pm (AEDT) on 2 April 2019 to 11 March 2020, the threshold was $30,000. From 12 March 2020 to 31 December 2020, the threshold was $150,000 for eligible assets purchased by 31 December 2020 and first used or installed by 30 June 2021. No threshold applied to eligible assets purchased from 7:30pm (AEDT) on 6 October 2020 and first used or installed by 30 June 2023. </w:t>
      </w:r>
    </w:p>
    <w:p w14:paraId="4618EA24" w14:textId="77777777" w:rsidR="0073344F" w:rsidRPr="00273AA1" w:rsidRDefault="0073344F" w:rsidP="0073344F">
      <w:r w:rsidRPr="00273AA1">
        <w:lastRenderedPageBreak/>
        <w:t xml:space="preserve">Subject to the passage of legislation, the threshold will be $20,000 for eligible assets first used or installed from 1 July 2023 until 30 June 2024. </w:t>
      </w:r>
    </w:p>
    <w:p w14:paraId="44DB3215" w14:textId="3E0B98B1" w:rsidR="0073344F" w:rsidRPr="00273AA1" w:rsidRDefault="0073344F" w:rsidP="0073344F">
      <w:r w:rsidRPr="00273AA1">
        <w:t xml:space="preserve">Small business entities can depreciate assets above the threshold through simplified pooling arrangements. The general small business pool is fully deducted at the end of the income year if its balance is less than the applicable threshold (before deducting depreciation for the year). </w:t>
      </w:r>
      <w:r w:rsidRPr="00273AA1">
        <w:rPr>
          <w:rFonts w:cs="Book Antiqua"/>
        </w:rPr>
        <w:fldChar w:fldCharType="begin"/>
      </w:r>
      <w:r w:rsidRPr="00273AA1">
        <w:instrText xml:space="preserve"> XE </w:instrText>
      </w:r>
      <w:r w:rsidR="003F625B">
        <w:instrText>“</w:instrText>
      </w:r>
      <w:r w:rsidRPr="00273AA1">
        <w:instrText>Accelerated depreciation:</w:instrText>
      </w:r>
      <w:r w:rsidRPr="00273AA1">
        <w:rPr>
          <w:rFonts w:cs="Book Antiqua"/>
        </w:rPr>
        <w:instrText>Small business pool</w:instrText>
      </w:r>
      <w:r w:rsidR="003F625B">
        <w:instrText>”</w:instrText>
      </w:r>
      <w:r w:rsidRPr="00273AA1">
        <w:instrText xml:space="preserve"> </w:instrText>
      </w:r>
      <w:r w:rsidRPr="00273AA1">
        <w:rPr>
          <w:rFonts w:cs="Book Antiqua"/>
        </w:rPr>
        <w:fldChar w:fldCharType="end"/>
      </w:r>
    </w:p>
    <w:p w14:paraId="281D22A7" w14:textId="7E19F9E3" w:rsidR="0073344F" w:rsidRPr="00273AA1" w:rsidRDefault="0073344F" w:rsidP="0073344F">
      <w:pPr>
        <w:rPr>
          <w:i/>
        </w:rPr>
      </w:pPr>
      <w:r w:rsidRPr="00273AA1">
        <w:t>Small business entities can choose not to access the simplified depreciation rules. See related expenditure B69 on accelerated depreciation for business entities</w:t>
      </w:r>
      <w:r w:rsidRPr="00273AA1">
        <w:rPr>
          <w:i/>
        </w:rPr>
        <w:t xml:space="preserve">. </w:t>
      </w:r>
    </w:p>
    <w:p w14:paraId="00C71E0A" w14:textId="77777777" w:rsidR="0073344F" w:rsidRPr="00273AA1" w:rsidRDefault="0073344F" w:rsidP="00157ECF">
      <w:pPr>
        <w:pStyle w:val="Heading4"/>
      </w:pPr>
      <w:r w:rsidRPr="00273AA1">
        <w:t>B88</w:t>
      </w:r>
      <w:r w:rsidRPr="00273AA1">
        <w:tab/>
        <w:t>Simplified trading stock rules</w:t>
      </w:r>
    </w:p>
    <w:p w14:paraId="71D8100A" w14:textId="4F3AA74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FC42ADD" w14:textId="77777777">
        <w:trPr>
          <w:cantSplit/>
          <w:jc w:val="center"/>
        </w:trPr>
        <w:tc>
          <w:tcPr>
            <w:tcW w:w="967" w:type="dxa"/>
            <w:tcBorders>
              <w:top w:val="single" w:sz="2" w:space="0" w:color="auto"/>
              <w:bottom w:val="single" w:sz="2" w:space="0" w:color="auto"/>
            </w:tcBorders>
          </w:tcPr>
          <w:p w14:paraId="08EC487F" w14:textId="52CC078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BA5EEB3" w14:textId="3F06D48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7C33C91" w14:textId="4AF5011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7F7641C" w14:textId="4762619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8C8736A" w14:textId="6D660AA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D00A36A" w14:textId="7173255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C8A07A7" w14:textId="1F32551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6546C1B" w14:textId="5B881867" w:rsidR="0073344F" w:rsidRPr="00273AA1" w:rsidRDefault="0073344F">
            <w:pPr>
              <w:pStyle w:val="MeasureTableTextRightAligned"/>
            </w:pPr>
            <w:r w:rsidRPr="00273AA1">
              <w:t>2026</w:t>
            </w:r>
            <w:r w:rsidR="003F625B">
              <w:noBreakHyphen/>
            </w:r>
            <w:r w:rsidRPr="00273AA1">
              <w:t>27</w:t>
            </w:r>
          </w:p>
        </w:tc>
      </w:tr>
      <w:tr w:rsidR="0073344F" w:rsidRPr="00273AA1" w14:paraId="7766E168" w14:textId="77777777">
        <w:trPr>
          <w:cantSplit/>
          <w:jc w:val="center"/>
        </w:trPr>
        <w:tc>
          <w:tcPr>
            <w:tcW w:w="967" w:type="dxa"/>
            <w:tcBorders>
              <w:top w:val="single" w:sz="2" w:space="0" w:color="auto"/>
              <w:bottom w:val="single" w:sz="2" w:space="0" w:color="auto"/>
            </w:tcBorders>
          </w:tcPr>
          <w:p w14:paraId="33AD3F12"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85966C4"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8C81CC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0050B9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C9B292E"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787848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F41F6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466D0DA" w14:textId="77777777" w:rsidR="0073344F" w:rsidRPr="00273AA1" w:rsidRDefault="0073344F">
            <w:pPr>
              <w:pStyle w:val="MeasureTableTextRightAligned"/>
            </w:pPr>
            <w:r w:rsidRPr="00273AA1">
              <w:t>*</w:t>
            </w:r>
          </w:p>
        </w:tc>
      </w:tr>
      <w:tr w:rsidR="0073344F" w:rsidRPr="00273AA1" w14:paraId="586D4800" w14:textId="77777777">
        <w:trPr>
          <w:cantSplit/>
          <w:jc w:val="center"/>
        </w:trPr>
        <w:tc>
          <w:tcPr>
            <w:tcW w:w="1934" w:type="dxa"/>
            <w:gridSpan w:val="2"/>
            <w:tcBorders>
              <w:top w:val="single" w:sz="2" w:space="0" w:color="auto"/>
              <w:bottom w:val="nil"/>
            </w:tcBorders>
          </w:tcPr>
          <w:p w14:paraId="40E2450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37FB759" w14:textId="77777777"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15A9B0F2" w14:textId="6913582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9F5DEB3" w14:textId="77777777" w:rsidR="0073344F" w:rsidRPr="00273AA1" w:rsidRDefault="0073344F">
            <w:pPr>
              <w:pStyle w:val="MeasureTableTextLeftAligned"/>
            </w:pPr>
            <w:r w:rsidRPr="00273AA1">
              <w:t>B86</w:t>
            </w:r>
          </w:p>
        </w:tc>
      </w:tr>
      <w:tr w:rsidR="0073344F" w:rsidRPr="00273AA1" w14:paraId="3264CF18" w14:textId="77777777">
        <w:trPr>
          <w:cantSplit/>
          <w:jc w:val="center"/>
        </w:trPr>
        <w:tc>
          <w:tcPr>
            <w:tcW w:w="1934" w:type="dxa"/>
            <w:gridSpan w:val="2"/>
            <w:tcBorders>
              <w:top w:val="nil"/>
              <w:bottom w:val="nil"/>
            </w:tcBorders>
          </w:tcPr>
          <w:p w14:paraId="7370131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D988909"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4FCDDC89" w14:textId="77777777" w:rsidR="0073344F" w:rsidRPr="00273AA1" w:rsidRDefault="0073344F">
            <w:pPr>
              <w:pStyle w:val="MeasureTableTextItalic"/>
            </w:pPr>
            <w:r w:rsidRPr="00273AA1">
              <w:t>* Category</w:t>
            </w:r>
          </w:p>
        </w:tc>
        <w:tc>
          <w:tcPr>
            <w:tcW w:w="1124" w:type="dxa"/>
            <w:gridSpan w:val="2"/>
            <w:tcBorders>
              <w:top w:val="nil"/>
              <w:bottom w:val="nil"/>
            </w:tcBorders>
          </w:tcPr>
          <w:p w14:paraId="27924B70" w14:textId="77777777" w:rsidR="0073344F" w:rsidRPr="00273AA1" w:rsidRDefault="0073344F">
            <w:pPr>
              <w:pStyle w:val="MeasureTableTextLeftAligned"/>
            </w:pPr>
            <w:r w:rsidRPr="00273AA1">
              <w:t>1+</w:t>
            </w:r>
          </w:p>
        </w:tc>
      </w:tr>
      <w:tr w:rsidR="0073344F" w:rsidRPr="00273AA1" w14:paraId="18DD9801" w14:textId="77777777">
        <w:trPr>
          <w:cantSplit/>
          <w:jc w:val="center"/>
        </w:trPr>
        <w:tc>
          <w:tcPr>
            <w:tcW w:w="1934" w:type="dxa"/>
            <w:gridSpan w:val="2"/>
            <w:tcBorders>
              <w:top w:val="nil"/>
              <w:bottom w:val="nil"/>
            </w:tcBorders>
          </w:tcPr>
          <w:p w14:paraId="6069A98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09989C4" w14:textId="77777777" w:rsidR="0073344F" w:rsidRPr="00273AA1" w:rsidRDefault="0073344F">
            <w:pPr>
              <w:pStyle w:val="MeasureTableTextLeftAligned"/>
            </w:pPr>
            <w:r w:rsidRPr="00273AA1">
              <w:t>2001</w:t>
            </w:r>
          </w:p>
        </w:tc>
        <w:tc>
          <w:tcPr>
            <w:tcW w:w="1500" w:type="dxa"/>
            <w:gridSpan w:val="2"/>
            <w:tcBorders>
              <w:top w:val="nil"/>
              <w:bottom w:val="nil"/>
            </w:tcBorders>
          </w:tcPr>
          <w:p w14:paraId="2D47095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93ECA24" w14:textId="77777777" w:rsidR="0073344F" w:rsidRPr="00273AA1" w:rsidRDefault="0073344F">
            <w:pPr>
              <w:pStyle w:val="MeasureTableTextLeftAligned"/>
            </w:pPr>
          </w:p>
        </w:tc>
      </w:tr>
      <w:tr w:rsidR="0073344F" w:rsidRPr="00273AA1" w14:paraId="1570B010" w14:textId="77777777">
        <w:trPr>
          <w:cantSplit/>
          <w:jc w:val="center"/>
        </w:trPr>
        <w:tc>
          <w:tcPr>
            <w:tcW w:w="1934" w:type="dxa"/>
            <w:gridSpan w:val="2"/>
            <w:tcBorders>
              <w:top w:val="nil"/>
            </w:tcBorders>
          </w:tcPr>
          <w:p w14:paraId="081D1870" w14:textId="77777777" w:rsidR="0073344F" w:rsidRPr="00273AA1" w:rsidRDefault="0073344F">
            <w:pPr>
              <w:pStyle w:val="MeasureTableTextItalic"/>
            </w:pPr>
            <w:r w:rsidRPr="00273AA1">
              <w:t>Legislative reference:</w:t>
            </w:r>
          </w:p>
        </w:tc>
        <w:tc>
          <w:tcPr>
            <w:tcW w:w="5803" w:type="dxa"/>
            <w:gridSpan w:val="8"/>
            <w:tcBorders>
              <w:top w:val="nil"/>
            </w:tcBorders>
          </w:tcPr>
          <w:p w14:paraId="5F3F2B65" w14:textId="103C0B7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328</w:t>
            </w:r>
            <w:r w:rsidR="003F625B">
              <w:rPr>
                <w:rFonts w:ascii="Arial" w:hAnsi="Arial" w:cs="Arial"/>
                <w:color w:val="000000"/>
                <w:sz w:val="16"/>
                <w:szCs w:val="16"/>
              </w:rPr>
              <w:noBreakHyphen/>
            </w:r>
            <w:r w:rsidRPr="00273AA1">
              <w:rPr>
                <w:rFonts w:ascii="Arial" w:hAnsi="Arial" w:cs="Arial"/>
                <w:color w:val="000000"/>
                <w:sz w:val="16"/>
                <w:szCs w:val="16"/>
              </w:rPr>
              <w:t xml:space="preserve">E of the </w:t>
            </w:r>
            <w:r w:rsidRPr="00273AA1">
              <w:rPr>
                <w:rFonts w:ascii="Arial" w:hAnsi="Arial" w:cs="Arial"/>
                <w:i/>
                <w:iCs/>
                <w:color w:val="000000"/>
                <w:sz w:val="16"/>
                <w:szCs w:val="16"/>
              </w:rPr>
              <w:t>Income Tax Assessment Act 1997</w:t>
            </w:r>
          </w:p>
        </w:tc>
      </w:tr>
    </w:tbl>
    <w:p w14:paraId="1F1F1EA5" w14:textId="77777777" w:rsidR="0073344F" w:rsidRPr="00273AA1" w:rsidRDefault="0073344F" w:rsidP="0073344F">
      <w:pPr>
        <w:pStyle w:val="MeasureTableHeading"/>
      </w:pPr>
    </w:p>
    <w:p w14:paraId="07E768B3" w14:textId="77777777" w:rsidR="0073344F" w:rsidRPr="00273AA1" w:rsidRDefault="0073344F" w:rsidP="0073344F">
      <w:r w:rsidRPr="00273AA1">
        <w:t xml:space="preserve">Under the benchmark, changes in the value of trading stock are generally accounted for at the end of the income year. </w:t>
      </w:r>
    </w:p>
    <w:p w14:paraId="53A85CD0" w14:textId="47490DF9" w:rsidR="0073344F" w:rsidRPr="00273AA1" w:rsidRDefault="0073344F" w:rsidP="0073344F">
      <w:r w:rsidRPr="00273AA1">
        <w:t>However, eligible entities with aggregated annual turnover of less than $50 million ($10 million before 1 July 2021) can choose to use a simplified trading stock</w:t>
      </w:r>
      <w:r w:rsidRPr="00273AA1">
        <w:fldChar w:fldCharType="begin"/>
      </w:r>
      <w:r w:rsidRPr="00273AA1">
        <w:instrText xml:space="preserve"> XE </w:instrText>
      </w:r>
      <w:r w:rsidR="003F625B">
        <w:instrText>“</w:instrText>
      </w:r>
      <w:r w:rsidRPr="00273AA1">
        <w:instrText>Simplified trading stock rules</w:instrText>
      </w:r>
      <w:r w:rsidR="003F625B">
        <w:instrText>”</w:instrText>
      </w:r>
      <w:r w:rsidRPr="00273AA1">
        <w:instrText xml:space="preserve"> </w:instrText>
      </w:r>
      <w:r w:rsidRPr="00273AA1">
        <w:fldChar w:fldCharType="end"/>
      </w:r>
      <w:r w:rsidRPr="00273AA1">
        <w:t xml:space="preserve"> regime. Under this regime, in certain circumstances, changes in the value of trading stock do not have to be accounted for and formal stocktaking is not required at the end of the income year. </w:t>
      </w:r>
      <w:r w:rsidRPr="00273AA1">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fldChar w:fldCharType="end"/>
      </w:r>
    </w:p>
    <w:p w14:paraId="7CFD83D5" w14:textId="77777777" w:rsidR="0073344F" w:rsidRPr="00273AA1" w:rsidRDefault="0073344F" w:rsidP="00996749">
      <w:pPr>
        <w:pStyle w:val="Heading3"/>
      </w:pPr>
      <w:bookmarkStart w:id="116" w:name="_Toc156386236"/>
      <w:r w:rsidRPr="00273AA1">
        <w:t>Petroleum</w:t>
      </w:r>
      <w:bookmarkEnd w:id="116"/>
    </w:p>
    <w:p w14:paraId="24B76E47" w14:textId="77777777" w:rsidR="0073344F" w:rsidRPr="00273AA1" w:rsidRDefault="0073344F" w:rsidP="00157ECF">
      <w:pPr>
        <w:pStyle w:val="Heading4"/>
      </w:pPr>
      <w:r w:rsidRPr="00273AA1">
        <w:t>B89</w:t>
      </w:r>
      <w:r w:rsidRPr="00273AA1">
        <w:tab/>
        <w:t>Timor Sea Maritime Boundaries Treaty</w:t>
      </w:r>
    </w:p>
    <w:p w14:paraId="2C0E62D9" w14:textId="77777777"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3A2769" w14:textId="77777777">
        <w:trPr>
          <w:cantSplit/>
          <w:jc w:val="center"/>
        </w:trPr>
        <w:tc>
          <w:tcPr>
            <w:tcW w:w="967" w:type="dxa"/>
            <w:tcBorders>
              <w:top w:val="single" w:sz="2" w:space="0" w:color="auto"/>
              <w:bottom w:val="single" w:sz="2" w:space="0" w:color="auto"/>
            </w:tcBorders>
          </w:tcPr>
          <w:p w14:paraId="3EF2FC7E" w14:textId="3EE22AE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ACD4990" w14:textId="04148EF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08BE059" w14:textId="59421F0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12A714E" w14:textId="305FDF5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4496EF1" w14:textId="0F0125E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031DBF8" w14:textId="6AA13B7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3D09512" w14:textId="6073FFE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3F398CF" w14:textId="4D89F372" w:rsidR="0073344F" w:rsidRPr="00273AA1" w:rsidRDefault="0073344F">
            <w:pPr>
              <w:pStyle w:val="MeasureTableTextRightAligned"/>
            </w:pPr>
            <w:r w:rsidRPr="00273AA1">
              <w:t>2026</w:t>
            </w:r>
            <w:r w:rsidR="003F625B">
              <w:noBreakHyphen/>
            </w:r>
            <w:r w:rsidRPr="00273AA1">
              <w:t>27</w:t>
            </w:r>
          </w:p>
        </w:tc>
      </w:tr>
      <w:tr w:rsidR="0073344F" w:rsidRPr="00273AA1" w14:paraId="055FFD57" w14:textId="77777777">
        <w:trPr>
          <w:cantSplit/>
          <w:jc w:val="center"/>
        </w:trPr>
        <w:tc>
          <w:tcPr>
            <w:tcW w:w="967" w:type="dxa"/>
            <w:tcBorders>
              <w:top w:val="single" w:sz="2" w:space="0" w:color="auto"/>
              <w:bottom w:val="single" w:sz="2" w:space="0" w:color="auto"/>
            </w:tcBorders>
          </w:tcPr>
          <w:p w14:paraId="4906C01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303D6C6"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553280B"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2341E1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732801"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0D28B6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83B9F01"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24FAB00" w14:textId="77777777" w:rsidR="0073344F" w:rsidRPr="00273AA1" w:rsidRDefault="0073344F">
            <w:pPr>
              <w:pStyle w:val="MeasureTableTextRightAligned"/>
            </w:pPr>
            <w:r w:rsidRPr="00273AA1">
              <w:t>*</w:t>
            </w:r>
          </w:p>
        </w:tc>
      </w:tr>
      <w:tr w:rsidR="0073344F" w:rsidRPr="00273AA1" w14:paraId="030CE670" w14:textId="77777777">
        <w:trPr>
          <w:cantSplit/>
          <w:jc w:val="center"/>
        </w:trPr>
        <w:tc>
          <w:tcPr>
            <w:tcW w:w="1934" w:type="dxa"/>
            <w:gridSpan w:val="2"/>
            <w:tcBorders>
              <w:top w:val="single" w:sz="2" w:space="0" w:color="auto"/>
              <w:bottom w:val="nil"/>
            </w:tcBorders>
          </w:tcPr>
          <w:p w14:paraId="4E869A04"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CCF7A2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E8CDBF7" w14:textId="70BC240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CDF715D" w14:textId="77777777" w:rsidR="0073344F" w:rsidRPr="00273AA1" w:rsidRDefault="0073344F">
            <w:pPr>
              <w:pStyle w:val="MeasureTableTextLeftAligned"/>
            </w:pPr>
            <w:r w:rsidRPr="00273AA1">
              <w:t>B87</w:t>
            </w:r>
          </w:p>
        </w:tc>
      </w:tr>
      <w:tr w:rsidR="0073344F" w:rsidRPr="00273AA1" w14:paraId="095648D3" w14:textId="77777777">
        <w:trPr>
          <w:cantSplit/>
          <w:jc w:val="center"/>
        </w:trPr>
        <w:tc>
          <w:tcPr>
            <w:tcW w:w="1934" w:type="dxa"/>
            <w:gridSpan w:val="2"/>
            <w:tcBorders>
              <w:top w:val="nil"/>
              <w:bottom w:val="nil"/>
            </w:tcBorders>
          </w:tcPr>
          <w:p w14:paraId="20F10E8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AC6776E"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0AE09E84" w14:textId="77777777" w:rsidR="0073344F" w:rsidRPr="00273AA1" w:rsidRDefault="0073344F">
            <w:pPr>
              <w:pStyle w:val="MeasureTableTextItalic"/>
            </w:pPr>
            <w:r w:rsidRPr="00273AA1">
              <w:t>* Category</w:t>
            </w:r>
          </w:p>
        </w:tc>
        <w:tc>
          <w:tcPr>
            <w:tcW w:w="1124" w:type="dxa"/>
            <w:gridSpan w:val="2"/>
            <w:tcBorders>
              <w:top w:val="nil"/>
              <w:bottom w:val="nil"/>
            </w:tcBorders>
          </w:tcPr>
          <w:p w14:paraId="662DE27A" w14:textId="77777777" w:rsidR="0073344F" w:rsidRPr="00273AA1" w:rsidRDefault="0073344F">
            <w:pPr>
              <w:pStyle w:val="MeasureTableTextLeftAligned"/>
            </w:pPr>
            <w:r w:rsidRPr="00273AA1">
              <w:t>2+</w:t>
            </w:r>
          </w:p>
        </w:tc>
      </w:tr>
      <w:tr w:rsidR="0073344F" w:rsidRPr="00273AA1" w14:paraId="6EBFEE26" w14:textId="77777777">
        <w:trPr>
          <w:cantSplit/>
          <w:jc w:val="center"/>
        </w:trPr>
        <w:tc>
          <w:tcPr>
            <w:tcW w:w="1934" w:type="dxa"/>
            <w:gridSpan w:val="2"/>
            <w:tcBorders>
              <w:top w:val="nil"/>
              <w:bottom w:val="nil"/>
            </w:tcBorders>
          </w:tcPr>
          <w:p w14:paraId="4E348CB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106F596" w14:textId="77777777" w:rsidR="0073344F" w:rsidRPr="00273AA1" w:rsidRDefault="0073344F">
            <w:pPr>
              <w:pStyle w:val="MeasureTableTextLeftAligned"/>
            </w:pPr>
            <w:r w:rsidRPr="00273AA1">
              <w:t>2019</w:t>
            </w:r>
          </w:p>
        </w:tc>
        <w:tc>
          <w:tcPr>
            <w:tcW w:w="1500" w:type="dxa"/>
            <w:gridSpan w:val="2"/>
            <w:tcBorders>
              <w:top w:val="nil"/>
              <w:bottom w:val="nil"/>
            </w:tcBorders>
          </w:tcPr>
          <w:p w14:paraId="130862A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43BE1888" w14:textId="77777777" w:rsidR="0073344F" w:rsidRPr="00273AA1" w:rsidRDefault="0073344F">
            <w:pPr>
              <w:pStyle w:val="MeasureTableTextLeftAligned"/>
            </w:pPr>
          </w:p>
        </w:tc>
      </w:tr>
      <w:tr w:rsidR="0073344F" w:rsidRPr="00273AA1" w14:paraId="06A3A5CA" w14:textId="77777777">
        <w:trPr>
          <w:cantSplit/>
          <w:jc w:val="center"/>
        </w:trPr>
        <w:tc>
          <w:tcPr>
            <w:tcW w:w="1934" w:type="dxa"/>
            <w:gridSpan w:val="2"/>
            <w:tcBorders>
              <w:top w:val="nil"/>
            </w:tcBorders>
          </w:tcPr>
          <w:p w14:paraId="5420125A" w14:textId="77777777" w:rsidR="0073344F" w:rsidRPr="00273AA1" w:rsidRDefault="0073344F">
            <w:pPr>
              <w:pStyle w:val="MeasureTableTextItalic"/>
            </w:pPr>
            <w:r w:rsidRPr="00273AA1">
              <w:t>Legislative reference:</w:t>
            </w:r>
          </w:p>
        </w:tc>
        <w:tc>
          <w:tcPr>
            <w:tcW w:w="5803" w:type="dxa"/>
            <w:gridSpan w:val="8"/>
            <w:tcBorders>
              <w:top w:val="nil"/>
            </w:tcBorders>
          </w:tcPr>
          <w:p w14:paraId="6D6CEBEC"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The Treasury Laws Amendment (Timor Sea Maritime Boundaries Treaty) Act 2019</w:t>
            </w:r>
          </w:p>
        </w:tc>
      </w:tr>
    </w:tbl>
    <w:p w14:paraId="4F1BDCF8" w14:textId="77777777" w:rsidR="0073344F" w:rsidRPr="00273AA1" w:rsidRDefault="0073344F" w:rsidP="0073344F">
      <w:pPr>
        <w:pStyle w:val="MeasureTableHeading"/>
      </w:pPr>
    </w:p>
    <w:p w14:paraId="7AF904D6" w14:textId="2EC983FA" w:rsidR="0073344F" w:rsidRPr="00273AA1" w:rsidRDefault="0073344F" w:rsidP="0073344F">
      <w:r w:rsidRPr="00273AA1">
        <w:t xml:space="preserve">Under the benchmark, expenses connected to income earning activity, or a business in another jurisdiction are generally not deductible in Australia and losses may only be offset against income that is taxable in Australia. The tax positions of petroleum projects directly affected by </w:t>
      </w:r>
      <w:r w:rsidRPr="00273AA1">
        <w:rPr>
          <w:i/>
        </w:rPr>
        <w:t>The Treaty between Australia and the Democratic Republic of Timor</w:t>
      </w:r>
      <w:r w:rsidR="003F625B">
        <w:rPr>
          <w:i/>
        </w:rPr>
        <w:noBreakHyphen/>
      </w:r>
      <w:r w:rsidRPr="00273AA1">
        <w:rPr>
          <w:i/>
        </w:rPr>
        <w:t>Leste Establishing their Maritime Boundaries in the Timor Sea</w:t>
      </w:r>
      <w:r w:rsidRPr="00273AA1">
        <w:t xml:space="preserve"> (The Treaty) have been preserved in the Australian tax system. This fulfils Australia</w:t>
      </w:r>
      <w:r w:rsidR="003F625B">
        <w:t>’</w:t>
      </w:r>
      <w:r w:rsidRPr="00273AA1">
        <w:t xml:space="preserve">s obligation under the Treaty to </w:t>
      </w:r>
      <w:r w:rsidRPr="00273AA1">
        <w:lastRenderedPageBreak/>
        <w:t xml:space="preserve">provide </w:t>
      </w:r>
      <w:r w:rsidR="003F625B">
        <w:t>‘</w:t>
      </w:r>
      <w:r w:rsidRPr="00273AA1">
        <w:t>conditions equivalent</w:t>
      </w:r>
      <w:r w:rsidR="003F625B">
        <w:t>’</w:t>
      </w:r>
      <w:r w:rsidRPr="00273AA1">
        <w:t xml:space="preserve"> to participants in transitioned petroleum activities affected by the Treaty in respect of their taxation affairs.</w:t>
      </w:r>
      <w:r w:rsidRPr="00273AA1">
        <w:fldChar w:fldCharType="begin"/>
      </w:r>
      <w:r w:rsidRPr="00273AA1">
        <w:instrText xml:space="preserve"> XE </w:instrText>
      </w:r>
      <w:r w:rsidR="003F625B">
        <w:instrText>“</w:instrText>
      </w:r>
      <w:r w:rsidRPr="00273AA1">
        <w:instrText>Petroleum tax treaty</w:instrText>
      </w:r>
      <w:r w:rsidR="003F625B">
        <w:instrText>”</w:instrText>
      </w:r>
      <w:r w:rsidRPr="00273AA1">
        <w:instrText xml:space="preserve"> </w:instrText>
      </w:r>
      <w:r w:rsidRPr="00273AA1">
        <w:fldChar w:fldCharType="end"/>
      </w:r>
    </w:p>
    <w:p w14:paraId="3E3B716A" w14:textId="77777777" w:rsidR="0073344F" w:rsidRPr="00273AA1" w:rsidRDefault="0073344F" w:rsidP="00996749">
      <w:pPr>
        <w:pStyle w:val="Heading3"/>
      </w:pPr>
      <w:bookmarkStart w:id="117" w:name="_Toc156386237"/>
      <w:r w:rsidRPr="00273AA1">
        <w:t>Miscellaneous tax expenditures</w:t>
      </w:r>
      <w:bookmarkEnd w:id="117"/>
    </w:p>
    <w:p w14:paraId="097ACA1A" w14:textId="77777777" w:rsidR="0073344F" w:rsidRPr="00273AA1" w:rsidRDefault="0073344F" w:rsidP="00157ECF">
      <w:pPr>
        <w:pStyle w:val="Heading4"/>
      </w:pPr>
      <w:r w:rsidRPr="00273AA1">
        <w:t>B90</w:t>
      </w:r>
      <w:r w:rsidRPr="00273AA1">
        <w:tab/>
        <w:t>International tax – concessional rate of final withholding tax on certain distributions by Australian managed investment trusts to foreign residents</w:t>
      </w:r>
    </w:p>
    <w:p w14:paraId="46A7EBB6" w14:textId="73D106AA" w:rsidR="0073344F" w:rsidRPr="00273AA1" w:rsidRDefault="0073344F" w:rsidP="0073344F">
      <w:pPr>
        <w:pStyle w:val="MeasureTableHeading"/>
      </w:pPr>
      <w:r w:rsidRPr="00273AA1">
        <w:t>General public services</w:t>
      </w:r>
      <w:r w:rsidR="003F625B">
        <w:t xml:space="preserve"> – </w:t>
      </w:r>
      <w:r w:rsidRPr="00273AA1">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0F8D568" w14:textId="77777777">
        <w:trPr>
          <w:cantSplit/>
          <w:jc w:val="center"/>
        </w:trPr>
        <w:tc>
          <w:tcPr>
            <w:tcW w:w="967" w:type="dxa"/>
            <w:tcBorders>
              <w:top w:val="single" w:sz="2" w:space="0" w:color="auto"/>
              <w:bottom w:val="single" w:sz="2" w:space="0" w:color="auto"/>
            </w:tcBorders>
          </w:tcPr>
          <w:p w14:paraId="330A7BA9" w14:textId="314D2A3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436D45E" w14:textId="23BD9BF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67DE90D" w14:textId="095E3A2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7625577" w14:textId="687BD91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275837C" w14:textId="6C0B14D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141E9F0" w14:textId="14ECABF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B87760" w14:textId="00165E0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7C879E4" w14:textId="505FF076" w:rsidR="0073344F" w:rsidRPr="00273AA1" w:rsidRDefault="0073344F">
            <w:pPr>
              <w:pStyle w:val="MeasureTableTextRightAligned"/>
            </w:pPr>
            <w:r w:rsidRPr="00273AA1">
              <w:t>2026</w:t>
            </w:r>
            <w:r w:rsidR="003F625B">
              <w:noBreakHyphen/>
            </w:r>
            <w:r w:rsidRPr="00273AA1">
              <w:t>27</w:t>
            </w:r>
          </w:p>
        </w:tc>
      </w:tr>
      <w:tr w:rsidR="0073344F" w:rsidRPr="00273AA1" w14:paraId="4D5F06B4" w14:textId="77777777">
        <w:trPr>
          <w:cantSplit/>
          <w:jc w:val="center"/>
        </w:trPr>
        <w:tc>
          <w:tcPr>
            <w:tcW w:w="967" w:type="dxa"/>
            <w:tcBorders>
              <w:top w:val="single" w:sz="2" w:space="0" w:color="auto"/>
              <w:bottom w:val="single" w:sz="2" w:space="0" w:color="auto"/>
            </w:tcBorders>
          </w:tcPr>
          <w:p w14:paraId="651FA562" w14:textId="77777777" w:rsidR="0073344F" w:rsidRPr="00273AA1" w:rsidRDefault="0073344F">
            <w:pPr>
              <w:pStyle w:val="MeasureTableTextRightAligned"/>
            </w:pPr>
            <w:r w:rsidRPr="00273AA1">
              <w:t>575</w:t>
            </w:r>
          </w:p>
        </w:tc>
        <w:tc>
          <w:tcPr>
            <w:tcW w:w="967" w:type="dxa"/>
            <w:tcBorders>
              <w:top w:val="single" w:sz="2" w:space="0" w:color="auto"/>
              <w:bottom w:val="single" w:sz="2" w:space="0" w:color="auto"/>
            </w:tcBorders>
          </w:tcPr>
          <w:p w14:paraId="0A18A00F" w14:textId="77777777" w:rsidR="0073344F" w:rsidRPr="00273AA1" w:rsidRDefault="0073344F">
            <w:pPr>
              <w:pStyle w:val="MeasureTableTextRightAligned"/>
            </w:pPr>
            <w:r w:rsidRPr="00273AA1">
              <w:t>630</w:t>
            </w:r>
          </w:p>
        </w:tc>
        <w:tc>
          <w:tcPr>
            <w:tcW w:w="967" w:type="dxa"/>
            <w:tcBorders>
              <w:top w:val="single" w:sz="2" w:space="0" w:color="auto"/>
              <w:bottom w:val="single" w:sz="2" w:space="0" w:color="auto"/>
            </w:tcBorders>
            <w:vAlign w:val="bottom"/>
          </w:tcPr>
          <w:p w14:paraId="6DC11D43" w14:textId="77777777" w:rsidR="0073344F" w:rsidRPr="00273AA1" w:rsidRDefault="0073344F">
            <w:pPr>
              <w:pStyle w:val="MeasureTableTextRightAligned"/>
            </w:pPr>
            <w:r w:rsidRPr="00273AA1">
              <w:t>1,045</w:t>
            </w:r>
          </w:p>
        </w:tc>
        <w:tc>
          <w:tcPr>
            <w:tcW w:w="967" w:type="dxa"/>
            <w:tcBorders>
              <w:top w:val="single" w:sz="2" w:space="0" w:color="auto"/>
              <w:bottom w:val="single" w:sz="2" w:space="0" w:color="auto"/>
            </w:tcBorders>
            <w:vAlign w:val="bottom"/>
          </w:tcPr>
          <w:p w14:paraId="248C8DED" w14:textId="77777777" w:rsidR="0073344F" w:rsidRPr="00273AA1" w:rsidRDefault="0073344F">
            <w:pPr>
              <w:pStyle w:val="MeasureTableTextRightAligned"/>
            </w:pPr>
            <w:r w:rsidRPr="00273AA1">
              <w:t>835</w:t>
            </w:r>
          </w:p>
        </w:tc>
        <w:tc>
          <w:tcPr>
            <w:tcW w:w="967" w:type="dxa"/>
            <w:tcBorders>
              <w:top w:val="single" w:sz="2" w:space="0" w:color="auto"/>
              <w:bottom w:val="single" w:sz="2" w:space="0" w:color="auto"/>
            </w:tcBorders>
            <w:vAlign w:val="bottom"/>
          </w:tcPr>
          <w:p w14:paraId="3F2D76DE" w14:textId="77777777" w:rsidR="0073344F" w:rsidRPr="00273AA1" w:rsidRDefault="0073344F">
            <w:pPr>
              <w:pStyle w:val="MeasureTableTextRightAligned"/>
            </w:pPr>
            <w:r w:rsidRPr="00273AA1">
              <w:t>800</w:t>
            </w:r>
          </w:p>
        </w:tc>
        <w:tc>
          <w:tcPr>
            <w:tcW w:w="967" w:type="dxa"/>
            <w:gridSpan w:val="2"/>
            <w:tcBorders>
              <w:top w:val="single" w:sz="2" w:space="0" w:color="auto"/>
              <w:bottom w:val="single" w:sz="2" w:space="0" w:color="auto"/>
            </w:tcBorders>
            <w:vAlign w:val="bottom"/>
          </w:tcPr>
          <w:p w14:paraId="4E35FE36" w14:textId="77777777" w:rsidR="0073344F" w:rsidRPr="00273AA1" w:rsidRDefault="0073344F">
            <w:pPr>
              <w:pStyle w:val="MeasureTableTextRightAligned"/>
            </w:pPr>
            <w:r w:rsidRPr="00273AA1">
              <w:t>795</w:t>
            </w:r>
          </w:p>
        </w:tc>
        <w:tc>
          <w:tcPr>
            <w:tcW w:w="967" w:type="dxa"/>
            <w:gridSpan w:val="2"/>
            <w:tcBorders>
              <w:top w:val="single" w:sz="2" w:space="0" w:color="auto"/>
              <w:bottom w:val="single" w:sz="2" w:space="0" w:color="auto"/>
            </w:tcBorders>
            <w:vAlign w:val="bottom"/>
          </w:tcPr>
          <w:p w14:paraId="0866361C" w14:textId="77777777" w:rsidR="0073344F" w:rsidRPr="00273AA1" w:rsidRDefault="0073344F">
            <w:pPr>
              <w:pStyle w:val="MeasureTableTextRightAligned"/>
            </w:pPr>
            <w:r w:rsidRPr="00273AA1">
              <w:t>795</w:t>
            </w:r>
          </w:p>
        </w:tc>
        <w:tc>
          <w:tcPr>
            <w:tcW w:w="968" w:type="dxa"/>
            <w:tcBorders>
              <w:top w:val="single" w:sz="2" w:space="0" w:color="auto"/>
              <w:bottom w:val="single" w:sz="2" w:space="0" w:color="auto"/>
            </w:tcBorders>
            <w:vAlign w:val="bottom"/>
          </w:tcPr>
          <w:p w14:paraId="54369781" w14:textId="77777777" w:rsidR="0073344F" w:rsidRPr="00273AA1" w:rsidRDefault="0073344F">
            <w:pPr>
              <w:pStyle w:val="MeasureTableTextRightAligned"/>
            </w:pPr>
            <w:r w:rsidRPr="00273AA1">
              <w:t>790</w:t>
            </w:r>
          </w:p>
        </w:tc>
      </w:tr>
      <w:tr w:rsidR="0073344F" w:rsidRPr="00273AA1" w14:paraId="45D5AC63" w14:textId="77777777">
        <w:trPr>
          <w:cantSplit/>
          <w:jc w:val="center"/>
        </w:trPr>
        <w:tc>
          <w:tcPr>
            <w:tcW w:w="1934" w:type="dxa"/>
            <w:gridSpan w:val="2"/>
            <w:tcBorders>
              <w:top w:val="single" w:sz="2" w:space="0" w:color="auto"/>
              <w:bottom w:val="nil"/>
            </w:tcBorders>
          </w:tcPr>
          <w:p w14:paraId="5191153C"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5E88393" w14:textId="7777777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040C8402" w14:textId="7FBBA95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F30FFE3" w14:textId="77777777" w:rsidR="0073344F" w:rsidRPr="00273AA1" w:rsidRDefault="0073344F">
            <w:pPr>
              <w:pStyle w:val="MeasureTableTextLeftAligned"/>
            </w:pPr>
            <w:r w:rsidRPr="00273AA1">
              <w:t>B89</w:t>
            </w:r>
          </w:p>
        </w:tc>
      </w:tr>
      <w:tr w:rsidR="0073344F" w:rsidRPr="00273AA1" w14:paraId="2AF2C808" w14:textId="77777777">
        <w:trPr>
          <w:cantSplit/>
          <w:jc w:val="center"/>
        </w:trPr>
        <w:tc>
          <w:tcPr>
            <w:tcW w:w="1934" w:type="dxa"/>
            <w:gridSpan w:val="2"/>
            <w:tcBorders>
              <w:top w:val="nil"/>
              <w:bottom w:val="nil"/>
            </w:tcBorders>
          </w:tcPr>
          <w:p w14:paraId="314334CC"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7A4D3FFC" w14:textId="77777777" w:rsidR="0073344F" w:rsidRPr="00273AA1" w:rsidRDefault="0073344F">
            <w:pPr>
              <w:pStyle w:val="MeasureTableTextLeftAligned"/>
            </w:pPr>
            <w:r w:rsidRPr="00273AA1">
              <w:t>Low</w:t>
            </w:r>
          </w:p>
        </w:tc>
        <w:tc>
          <w:tcPr>
            <w:tcW w:w="1500" w:type="dxa"/>
            <w:gridSpan w:val="2"/>
            <w:tcBorders>
              <w:top w:val="nil"/>
              <w:bottom w:val="nil"/>
            </w:tcBorders>
          </w:tcPr>
          <w:p w14:paraId="009CAA80" w14:textId="77777777" w:rsidR="0073344F" w:rsidRPr="00273AA1" w:rsidRDefault="0073344F">
            <w:pPr>
              <w:pStyle w:val="MeasureTableTextItalic"/>
            </w:pPr>
          </w:p>
        </w:tc>
        <w:tc>
          <w:tcPr>
            <w:tcW w:w="1124" w:type="dxa"/>
            <w:gridSpan w:val="2"/>
            <w:tcBorders>
              <w:top w:val="nil"/>
              <w:bottom w:val="nil"/>
            </w:tcBorders>
          </w:tcPr>
          <w:p w14:paraId="15459F09" w14:textId="77777777" w:rsidR="0073344F" w:rsidRPr="00273AA1" w:rsidRDefault="0073344F">
            <w:pPr>
              <w:pStyle w:val="MeasureTableTextLeftAligned"/>
            </w:pPr>
          </w:p>
        </w:tc>
      </w:tr>
      <w:tr w:rsidR="0073344F" w:rsidRPr="00273AA1" w14:paraId="44B18FA9" w14:textId="77777777">
        <w:trPr>
          <w:cantSplit/>
          <w:jc w:val="center"/>
        </w:trPr>
        <w:tc>
          <w:tcPr>
            <w:tcW w:w="1934" w:type="dxa"/>
            <w:gridSpan w:val="2"/>
            <w:tcBorders>
              <w:top w:val="nil"/>
              <w:bottom w:val="nil"/>
            </w:tcBorders>
          </w:tcPr>
          <w:p w14:paraId="3EF09CE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FBF4E40" w14:textId="77777777" w:rsidR="0073344F" w:rsidRPr="00273AA1" w:rsidRDefault="0073344F">
            <w:pPr>
              <w:pStyle w:val="MeasureTableTextLeftAligned"/>
            </w:pPr>
            <w:r w:rsidRPr="00273AA1">
              <w:t>1 July 2008</w:t>
            </w:r>
          </w:p>
        </w:tc>
        <w:tc>
          <w:tcPr>
            <w:tcW w:w="1500" w:type="dxa"/>
            <w:gridSpan w:val="2"/>
            <w:tcBorders>
              <w:top w:val="nil"/>
              <w:bottom w:val="nil"/>
            </w:tcBorders>
          </w:tcPr>
          <w:p w14:paraId="5929BBA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10FC2D1" w14:textId="77777777" w:rsidR="0073344F" w:rsidRPr="00273AA1" w:rsidRDefault="0073344F">
            <w:pPr>
              <w:pStyle w:val="MeasureTableTextLeftAligned"/>
            </w:pPr>
          </w:p>
        </w:tc>
      </w:tr>
      <w:tr w:rsidR="0073344F" w:rsidRPr="00273AA1" w14:paraId="7AC22CC2" w14:textId="77777777">
        <w:trPr>
          <w:cantSplit/>
          <w:jc w:val="center"/>
        </w:trPr>
        <w:tc>
          <w:tcPr>
            <w:tcW w:w="1934" w:type="dxa"/>
            <w:gridSpan w:val="2"/>
            <w:tcBorders>
              <w:top w:val="nil"/>
            </w:tcBorders>
          </w:tcPr>
          <w:p w14:paraId="6AE12806" w14:textId="77777777" w:rsidR="0073344F" w:rsidRPr="00273AA1" w:rsidRDefault="0073344F">
            <w:pPr>
              <w:pStyle w:val="MeasureTableTextItalic"/>
            </w:pPr>
            <w:r w:rsidRPr="00273AA1">
              <w:t>Legislative reference:</w:t>
            </w:r>
          </w:p>
        </w:tc>
        <w:tc>
          <w:tcPr>
            <w:tcW w:w="5803" w:type="dxa"/>
            <w:gridSpan w:val="8"/>
            <w:tcBorders>
              <w:top w:val="nil"/>
            </w:tcBorders>
          </w:tcPr>
          <w:p w14:paraId="5AC96204" w14:textId="4B92F17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w:t>
            </w:r>
            <w:r w:rsidR="003F625B">
              <w:rPr>
                <w:rFonts w:ascii="Arial" w:hAnsi="Arial" w:cs="Arial"/>
                <w:color w:val="000000"/>
                <w:sz w:val="16"/>
                <w:szCs w:val="16"/>
              </w:rPr>
              <w:noBreakHyphen/>
            </w:r>
            <w:r w:rsidRPr="00273AA1">
              <w:rPr>
                <w:rFonts w:ascii="Arial" w:hAnsi="Arial" w:cs="Arial"/>
                <w:color w:val="000000"/>
                <w:sz w:val="16"/>
                <w:szCs w:val="16"/>
              </w:rPr>
              <w:t xml:space="preserve">H of Schedule 1 to the </w:t>
            </w:r>
            <w:r w:rsidRPr="00273AA1">
              <w:rPr>
                <w:rFonts w:ascii="Arial" w:hAnsi="Arial" w:cs="Arial"/>
                <w:i/>
                <w:iCs/>
                <w:color w:val="000000"/>
                <w:sz w:val="16"/>
                <w:szCs w:val="16"/>
              </w:rPr>
              <w:t>Taxation Administration Act 1953</w:t>
            </w:r>
            <w:r w:rsidRPr="00273AA1">
              <w:rPr>
                <w:rFonts w:ascii="Arial" w:hAnsi="Arial" w:cs="Arial"/>
                <w:i/>
                <w:iCs/>
                <w:color w:val="000000"/>
                <w:sz w:val="16"/>
                <w:szCs w:val="16"/>
              </w:rPr>
              <w:br/>
            </w:r>
            <w:r w:rsidRPr="00273AA1">
              <w:rPr>
                <w:rFonts w:ascii="Arial" w:hAnsi="Arial" w:cs="Arial"/>
                <w:color w:val="000000"/>
                <w:sz w:val="16"/>
                <w:szCs w:val="16"/>
              </w:rPr>
              <w:t xml:space="preserve">Regulation 34 of the </w:t>
            </w:r>
            <w:r w:rsidRPr="00273AA1">
              <w:rPr>
                <w:rFonts w:ascii="Arial" w:hAnsi="Arial" w:cs="Arial"/>
                <w:i/>
                <w:iCs/>
                <w:color w:val="000000"/>
                <w:sz w:val="16"/>
                <w:szCs w:val="16"/>
              </w:rPr>
              <w:t>Taxation Administration Regulations 2017</w:t>
            </w:r>
          </w:p>
        </w:tc>
      </w:tr>
    </w:tbl>
    <w:p w14:paraId="063C119B" w14:textId="77777777" w:rsidR="0073344F" w:rsidRPr="00273AA1" w:rsidRDefault="0073344F" w:rsidP="00313FB4">
      <w:pPr>
        <w:pStyle w:val="ChartandTableFootnote"/>
      </w:pPr>
      <w:r w:rsidRPr="00273AA1">
        <w:t>Note: estimates include tax expenditures B90 and B15</w:t>
      </w:r>
    </w:p>
    <w:p w14:paraId="497C15FD" w14:textId="77777777" w:rsidR="0073344F" w:rsidRPr="00273AA1" w:rsidRDefault="0073344F" w:rsidP="0073344F">
      <w:pPr>
        <w:pStyle w:val="MeasureTableHeading"/>
      </w:pPr>
    </w:p>
    <w:p w14:paraId="38646AF8" w14:textId="249141B8" w:rsidR="0073344F" w:rsidRPr="00273AA1" w:rsidRDefault="0073344F" w:rsidP="0073344F">
      <w:pPr>
        <w:rPr>
          <w:iCs/>
        </w:rPr>
      </w:pPr>
      <w:r w:rsidRPr="00273AA1">
        <w:t>Australia</w:t>
      </w:r>
      <w:r w:rsidR="003F625B">
        <w:t>’</w:t>
      </w:r>
      <w:r w:rsidRPr="00273AA1">
        <w:t xml:space="preserve">s default withholding tax rate for distributions of Australian source net income (other than dividends, interest and royalties) by managed investment trusts (MITs) to foreign residents is 30 per cent. However, since 1 July 2012, a concessional 15 per cent withholding tax rate has applied to MIT fund payments to foreign residents of countries with which Australia has an information exchange arrangement (contained in Regulation 34 of the </w:t>
      </w:r>
      <w:r w:rsidRPr="00273AA1">
        <w:rPr>
          <w:i/>
        </w:rPr>
        <w:t>Taxation Administration Regulations 2017</w:t>
      </w:r>
      <w:r w:rsidRPr="00273AA1">
        <w:t>).</w:t>
      </w:r>
      <w:r w:rsidRPr="00273AA1">
        <w:rPr>
          <w:i/>
          <w:iCs/>
        </w:rPr>
        <w:t xml:space="preserve"> </w:t>
      </w:r>
      <w:r w:rsidRPr="00273AA1">
        <w:rPr>
          <w:iCs/>
        </w:rPr>
        <w:t>From 1 July 2019, the MIT withholding tax rate was increased to 30 per cent for income classified as non</w:t>
      </w:r>
      <w:r w:rsidR="003F625B">
        <w:rPr>
          <w:iCs/>
        </w:rPr>
        <w:noBreakHyphen/>
      </w:r>
      <w:r w:rsidRPr="00273AA1">
        <w:rPr>
          <w:iCs/>
        </w:rPr>
        <w:t>concessional MIT income. The MIT withholding tax rate is a final withholding tax.</w:t>
      </w:r>
      <w:r w:rsidRPr="00273AA1">
        <w:rPr>
          <w:iCs/>
        </w:rPr>
        <w:fldChar w:fldCharType="begin"/>
      </w:r>
      <w:r w:rsidRPr="00273AA1">
        <w:instrText xml:space="preserve"> XE </w:instrText>
      </w:r>
      <w:r w:rsidR="003F625B">
        <w:instrText>“</w:instrText>
      </w:r>
      <w:r w:rsidRPr="00273AA1">
        <w:instrText>Managed investment trusts:Distributions to foreign residents</w:instrText>
      </w:r>
      <w:r w:rsidR="003F625B">
        <w:instrText>”</w:instrText>
      </w:r>
      <w:r w:rsidRPr="00273AA1">
        <w:instrText xml:space="preserve"> </w:instrText>
      </w:r>
      <w:r w:rsidRPr="00273AA1">
        <w:rPr>
          <w:iCs/>
        </w:rPr>
        <w:fldChar w:fldCharType="end"/>
      </w:r>
    </w:p>
    <w:p w14:paraId="7F6880AF" w14:textId="77777777" w:rsidR="0073344F" w:rsidRPr="00273AA1" w:rsidRDefault="0073344F" w:rsidP="00157ECF">
      <w:pPr>
        <w:pStyle w:val="Heading4"/>
      </w:pPr>
      <w:r w:rsidRPr="00273AA1">
        <w:t>B91</w:t>
      </w:r>
      <w:r w:rsidRPr="00273AA1">
        <w:tab/>
        <w:t>Exception to equity interest test for certain related party at call loans</w:t>
      </w:r>
    </w:p>
    <w:p w14:paraId="671DBC8C" w14:textId="67238BE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3393FB0" w14:textId="77777777">
        <w:trPr>
          <w:cantSplit/>
          <w:jc w:val="center"/>
        </w:trPr>
        <w:tc>
          <w:tcPr>
            <w:tcW w:w="967" w:type="dxa"/>
            <w:tcBorders>
              <w:top w:val="single" w:sz="2" w:space="0" w:color="auto"/>
              <w:bottom w:val="single" w:sz="2" w:space="0" w:color="auto"/>
            </w:tcBorders>
          </w:tcPr>
          <w:p w14:paraId="7AD7342D" w14:textId="03C78B8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CF9A313" w14:textId="3C14D40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FF1EC23" w14:textId="01E5D3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FCEB8E" w14:textId="119350F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7E595B4" w14:textId="4C0B64E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DAD029E" w14:textId="67162AA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14A3447" w14:textId="4C6BD90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6C44935" w14:textId="6F073AF1" w:rsidR="0073344F" w:rsidRPr="00273AA1" w:rsidRDefault="0073344F">
            <w:pPr>
              <w:pStyle w:val="MeasureTableTextRightAligned"/>
            </w:pPr>
            <w:r w:rsidRPr="00273AA1">
              <w:t>2026</w:t>
            </w:r>
            <w:r w:rsidR="003F625B">
              <w:noBreakHyphen/>
            </w:r>
            <w:r w:rsidRPr="00273AA1">
              <w:t>27</w:t>
            </w:r>
          </w:p>
        </w:tc>
      </w:tr>
      <w:tr w:rsidR="0073344F" w:rsidRPr="00273AA1" w14:paraId="6EB49D96" w14:textId="77777777">
        <w:trPr>
          <w:cantSplit/>
          <w:jc w:val="center"/>
        </w:trPr>
        <w:tc>
          <w:tcPr>
            <w:tcW w:w="967" w:type="dxa"/>
            <w:tcBorders>
              <w:top w:val="single" w:sz="2" w:space="0" w:color="auto"/>
              <w:bottom w:val="single" w:sz="2" w:space="0" w:color="auto"/>
            </w:tcBorders>
          </w:tcPr>
          <w:p w14:paraId="464D0237"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35ACDD1"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D9684D9"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733BF8" w14:textId="7777777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9D0695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B661D0D"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7754B86"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9DF1851" w14:textId="77777777" w:rsidR="0073344F" w:rsidRPr="00273AA1" w:rsidRDefault="0073344F">
            <w:pPr>
              <w:pStyle w:val="MeasureTableTextRightAligned"/>
            </w:pPr>
            <w:r w:rsidRPr="00273AA1">
              <w:t>*</w:t>
            </w:r>
          </w:p>
        </w:tc>
      </w:tr>
      <w:tr w:rsidR="0073344F" w:rsidRPr="00273AA1" w14:paraId="305BBEEE" w14:textId="77777777">
        <w:trPr>
          <w:cantSplit/>
          <w:jc w:val="center"/>
        </w:trPr>
        <w:tc>
          <w:tcPr>
            <w:tcW w:w="1934" w:type="dxa"/>
            <w:gridSpan w:val="2"/>
            <w:tcBorders>
              <w:top w:val="single" w:sz="2" w:space="0" w:color="auto"/>
              <w:bottom w:val="nil"/>
            </w:tcBorders>
          </w:tcPr>
          <w:p w14:paraId="220E6C3E"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E5B5DF8" w14:textId="77777777"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3230A599" w14:textId="0BE2727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F4DA265" w14:textId="77777777" w:rsidR="0073344F" w:rsidRPr="00273AA1" w:rsidRDefault="0073344F">
            <w:pPr>
              <w:pStyle w:val="MeasureTableTextLeftAligned"/>
            </w:pPr>
            <w:r w:rsidRPr="00273AA1">
              <w:t>B90</w:t>
            </w:r>
          </w:p>
        </w:tc>
      </w:tr>
      <w:tr w:rsidR="0073344F" w:rsidRPr="00273AA1" w14:paraId="56891D62" w14:textId="77777777">
        <w:trPr>
          <w:cantSplit/>
          <w:jc w:val="center"/>
        </w:trPr>
        <w:tc>
          <w:tcPr>
            <w:tcW w:w="1934" w:type="dxa"/>
            <w:gridSpan w:val="2"/>
            <w:tcBorders>
              <w:top w:val="nil"/>
              <w:bottom w:val="nil"/>
            </w:tcBorders>
          </w:tcPr>
          <w:p w14:paraId="4AB879D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22261A19"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2AC3FC63" w14:textId="77777777" w:rsidR="0073344F" w:rsidRPr="00273AA1" w:rsidRDefault="0073344F">
            <w:pPr>
              <w:pStyle w:val="MeasureTableTextItalic"/>
            </w:pPr>
            <w:r w:rsidRPr="00273AA1">
              <w:t>* Category</w:t>
            </w:r>
          </w:p>
        </w:tc>
        <w:tc>
          <w:tcPr>
            <w:tcW w:w="1124" w:type="dxa"/>
            <w:gridSpan w:val="2"/>
            <w:tcBorders>
              <w:top w:val="nil"/>
              <w:bottom w:val="nil"/>
            </w:tcBorders>
          </w:tcPr>
          <w:p w14:paraId="3BB62A7F" w14:textId="77777777" w:rsidR="0073344F" w:rsidRPr="00273AA1" w:rsidRDefault="0073344F">
            <w:pPr>
              <w:pStyle w:val="MeasureTableTextLeftAligned"/>
            </w:pPr>
            <w:r w:rsidRPr="00273AA1">
              <w:t>2+</w:t>
            </w:r>
          </w:p>
        </w:tc>
      </w:tr>
      <w:tr w:rsidR="0073344F" w:rsidRPr="00273AA1" w14:paraId="3B82DBAF" w14:textId="77777777">
        <w:trPr>
          <w:cantSplit/>
          <w:jc w:val="center"/>
        </w:trPr>
        <w:tc>
          <w:tcPr>
            <w:tcW w:w="1934" w:type="dxa"/>
            <w:gridSpan w:val="2"/>
            <w:tcBorders>
              <w:top w:val="nil"/>
              <w:bottom w:val="nil"/>
            </w:tcBorders>
          </w:tcPr>
          <w:p w14:paraId="65390ADF"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862F7C9" w14:textId="77777777" w:rsidR="0073344F" w:rsidRPr="00273AA1" w:rsidRDefault="0073344F">
            <w:pPr>
              <w:pStyle w:val="MeasureTableTextLeftAligned"/>
            </w:pPr>
            <w:r w:rsidRPr="00273AA1">
              <w:t>1 July 2005</w:t>
            </w:r>
          </w:p>
        </w:tc>
        <w:tc>
          <w:tcPr>
            <w:tcW w:w="1500" w:type="dxa"/>
            <w:gridSpan w:val="2"/>
            <w:tcBorders>
              <w:top w:val="nil"/>
              <w:bottom w:val="nil"/>
            </w:tcBorders>
          </w:tcPr>
          <w:p w14:paraId="67C8ADA3"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8BA3B55" w14:textId="77777777" w:rsidR="0073344F" w:rsidRPr="00273AA1" w:rsidRDefault="0073344F">
            <w:pPr>
              <w:pStyle w:val="MeasureTableTextLeftAligned"/>
            </w:pPr>
          </w:p>
        </w:tc>
      </w:tr>
      <w:tr w:rsidR="0073344F" w:rsidRPr="00273AA1" w14:paraId="78A05670" w14:textId="77777777">
        <w:trPr>
          <w:cantSplit/>
          <w:jc w:val="center"/>
        </w:trPr>
        <w:tc>
          <w:tcPr>
            <w:tcW w:w="1934" w:type="dxa"/>
            <w:gridSpan w:val="2"/>
            <w:tcBorders>
              <w:top w:val="nil"/>
            </w:tcBorders>
          </w:tcPr>
          <w:p w14:paraId="26329E12" w14:textId="77777777" w:rsidR="0073344F" w:rsidRPr="00273AA1" w:rsidRDefault="0073344F">
            <w:pPr>
              <w:pStyle w:val="MeasureTableTextItalic"/>
            </w:pPr>
            <w:r w:rsidRPr="00273AA1">
              <w:t>Legislative reference:</w:t>
            </w:r>
          </w:p>
        </w:tc>
        <w:tc>
          <w:tcPr>
            <w:tcW w:w="5803" w:type="dxa"/>
            <w:gridSpan w:val="8"/>
            <w:tcBorders>
              <w:top w:val="nil"/>
            </w:tcBorders>
          </w:tcPr>
          <w:p w14:paraId="7EE6D5AD" w14:textId="77777777"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Division 974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1997</w:t>
            </w:r>
          </w:p>
        </w:tc>
      </w:tr>
    </w:tbl>
    <w:p w14:paraId="3A210BFC" w14:textId="77777777" w:rsidR="0073344F" w:rsidRPr="00273AA1" w:rsidRDefault="0073344F" w:rsidP="0073344F">
      <w:pPr>
        <w:pStyle w:val="MeasureTableHeading"/>
      </w:pPr>
    </w:p>
    <w:p w14:paraId="20D5A1C8" w14:textId="1DF19C63" w:rsidR="0073344F" w:rsidRPr="00273AA1" w:rsidRDefault="0073344F" w:rsidP="0073344F">
      <w:r w:rsidRPr="00273AA1">
        <w:t xml:space="preserve">Under the debt/equity rules benchmark, </w:t>
      </w:r>
      <w:r w:rsidR="003F625B">
        <w:t>‘</w:t>
      </w:r>
      <w:r w:rsidRPr="00273AA1">
        <w:t>at call</w:t>
      </w:r>
      <w:r w:rsidR="003F625B">
        <w:t>’</w:t>
      </w:r>
      <w:r w:rsidRPr="00273AA1">
        <w:t xml:space="preserve"> loans may be classified as either debt or equity; this classification will have consequences on whether an interest payment made by a company would be deductible or not. However, for companies that have an annual turnover of less than $20 million, related party at call loans, are taken to be debt interests. Therefore, payments on the loan are deductible debt interest (as compared to non</w:t>
      </w:r>
      <w:r w:rsidR="003F625B">
        <w:noBreakHyphen/>
      </w:r>
      <w:r w:rsidRPr="00273AA1">
        <w:t>deductible equity interest under the benchmark).</w:t>
      </w:r>
      <w:r w:rsidRPr="00273AA1">
        <w:fldChar w:fldCharType="begin"/>
      </w:r>
      <w:r w:rsidRPr="00273AA1">
        <w:instrText xml:space="preserve"> XE </w:instrText>
      </w:r>
      <w:r w:rsidR="003F625B">
        <w:instrText>“</w:instrText>
      </w:r>
      <w:r w:rsidRPr="00273AA1">
        <w:instrText>Debt interests</w:instrText>
      </w:r>
      <w:r w:rsidR="003F625B">
        <w:instrText>”</w:instrText>
      </w:r>
      <w:r w:rsidRPr="00273AA1">
        <w:instrText xml:space="preserve"> </w:instrText>
      </w:r>
      <w:r w:rsidRPr="00273AA1">
        <w:fldChar w:fldCharType="end"/>
      </w:r>
    </w:p>
    <w:p w14:paraId="3EAC4A53" w14:textId="4387B9CB" w:rsidR="0073344F" w:rsidRPr="00BF2165" w:rsidRDefault="0073344F" w:rsidP="00BF2165">
      <w:pPr>
        <w:pStyle w:val="Heading2-notnumbered"/>
      </w:pPr>
      <w:bookmarkStart w:id="118" w:name="_Toc155787368"/>
      <w:bookmarkStart w:id="119" w:name="_Toc155788973"/>
      <w:bookmarkStart w:id="120" w:name="_Toc155803438"/>
      <w:bookmarkStart w:id="121" w:name="_Toc156384988"/>
      <w:bookmarkStart w:id="122" w:name="_Toc156386238"/>
      <w:r w:rsidRPr="00BF2165">
        <w:lastRenderedPageBreak/>
        <w:t>Retirement savings</w:t>
      </w:r>
      <w:bookmarkEnd w:id="118"/>
      <w:bookmarkEnd w:id="119"/>
      <w:bookmarkEnd w:id="120"/>
      <w:bookmarkEnd w:id="121"/>
      <w:bookmarkEnd w:id="122"/>
    </w:p>
    <w:p w14:paraId="72AC35BB" w14:textId="77777777" w:rsidR="0073344F" w:rsidRPr="00273AA1" w:rsidRDefault="0073344F" w:rsidP="00996749">
      <w:pPr>
        <w:pStyle w:val="Heading3"/>
      </w:pPr>
      <w:bookmarkStart w:id="123" w:name="_Toc156386239"/>
      <w:r w:rsidRPr="00273AA1">
        <w:t>Tax expenditures for social security and welfare</w:t>
      </w:r>
      <w:bookmarkEnd w:id="123"/>
    </w:p>
    <w:p w14:paraId="53963022" w14:textId="77777777" w:rsidR="0073344F" w:rsidRPr="00273AA1" w:rsidRDefault="0073344F" w:rsidP="00082204">
      <w:pPr>
        <w:pStyle w:val="Heading4"/>
      </w:pPr>
      <w:r w:rsidRPr="00273AA1">
        <w:t>C1</w:t>
      </w:r>
      <w:r w:rsidRPr="00273AA1">
        <w:tab/>
        <w:t>Concessional taxation of capital gains for superannuation funds</w:t>
      </w:r>
    </w:p>
    <w:p w14:paraId="43C16317"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515B477" w14:textId="77777777">
        <w:trPr>
          <w:cantSplit/>
          <w:jc w:val="center"/>
        </w:trPr>
        <w:tc>
          <w:tcPr>
            <w:tcW w:w="967" w:type="dxa"/>
            <w:tcBorders>
              <w:top w:val="single" w:sz="2" w:space="0" w:color="auto"/>
              <w:bottom w:val="single" w:sz="2" w:space="0" w:color="auto"/>
            </w:tcBorders>
          </w:tcPr>
          <w:p w14:paraId="6D0341EB" w14:textId="2D75CA6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104C909" w14:textId="0616079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FA13111" w14:textId="5C4AC76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5E42801" w14:textId="32F5781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CDF6523" w14:textId="362FBFC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137C116" w14:textId="0464C85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F74CE0" w14:textId="5E2B842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44CE5B9" w14:textId="3A8DB7DE" w:rsidR="0073344F" w:rsidRPr="00273AA1" w:rsidRDefault="0073344F">
            <w:pPr>
              <w:pStyle w:val="MeasureTableTextRightAligned"/>
            </w:pPr>
            <w:r w:rsidRPr="00273AA1">
              <w:t>2026</w:t>
            </w:r>
            <w:r w:rsidR="003F625B">
              <w:noBreakHyphen/>
            </w:r>
            <w:r w:rsidRPr="00273AA1">
              <w:t>27</w:t>
            </w:r>
          </w:p>
        </w:tc>
      </w:tr>
      <w:tr w:rsidR="0073344F" w:rsidRPr="00273AA1" w14:paraId="15140BBA" w14:textId="77777777">
        <w:trPr>
          <w:cantSplit/>
          <w:jc w:val="center"/>
        </w:trPr>
        <w:tc>
          <w:tcPr>
            <w:tcW w:w="967" w:type="dxa"/>
            <w:tcBorders>
              <w:top w:val="single" w:sz="2" w:space="0" w:color="auto"/>
              <w:bottom w:val="single" w:sz="2" w:space="0" w:color="auto"/>
            </w:tcBorders>
          </w:tcPr>
          <w:p w14:paraId="2CB8ECEF" w14:textId="77777777" w:rsidR="0073344F" w:rsidRPr="00273AA1" w:rsidRDefault="0073344F">
            <w:pPr>
              <w:pStyle w:val="MeasureTableTextRightAligned"/>
            </w:pPr>
            <w:r w:rsidRPr="00273AA1">
              <w:t>1,100</w:t>
            </w:r>
          </w:p>
        </w:tc>
        <w:tc>
          <w:tcPr>
            <w:tcW w:w="967" w:type="dxa"/>
            <w:tcBorders>
              <w:top w:val="single" w:sz="2" w:space="0" w:color="auto"/>
              <w:bottom w:val="single" w:sz="2" w:space="0" w:color="auto"/>
            </w:tcBorders>
          </w:tcPr>
          <w:p w14:paraId="4D664D0A" w14:textId="77777777" w:rsidR="0073344F" w:rsidRPr="00273AA1" w:rsidRDefault="0073344F">
            <w:pPr>
              <w:pStyle w:val="MeasureTableTextRightAligned"/>
            </w:pPr>
            <w:r w:rsidRPr="00273AA1">
              <w:t>2,400</w:t>
            </w:r>
          </w:p>
        </w:tc>
        <w:tc>
          <w:tcPr>
            <w:tcW w:w="967" w:type="dxa"/>
            <w:tcBorders>
              <w:top w:val="single" w:sz="2" w:space="0" w:color="auto"/>
              <w:bottom w:val="single" w:sz="2" w:space="0" w:color="auto"/>
            </w:tcBorders>
            <w:vAlign w:val="bottom"/>
          </w:tcPr>
          <w:p w14:paraId="68A645A8" w14:textId="77777777" w:rsidR="0073344F" w:rsidRPr="00273AA1" w:rsidRDefault="0073344F">
            <w:pPr>
              <w:pStyle w:val="MeasureTableTextRightAligned"/>
            </w:pPr>
            <w:r w:rsidRPr="00273AA1">
              <w:t>2,450</w:t>
            </w:r>
          </w:p>
        </w:tc>
        <w:tc>
          <w:tcPr>
            <w:tcW w:w="967" w:type="dxa"/>
            <w:tcBorders>
              <w:top w:val="single" w:sz="2" w:space="0" w:color="auto"/>
              <w:bottom w:val="single" w:sz="2" w:space="0" w:color="auto"/>
            </w:tcBorders>
            <w:vAlign w:val="bottom"/>
          </w:tcPr>
          <w:p w14:paraId="4DCB33BE" w14:textId="77777777" w:rsidR="0073344F" w:rsidRPr="00273AA1" w:rsidRDefault="0073344F">
            <w:pPr>
              <w:pStyle w:val="MeasureTableTextRightAligned"/>
            </w:pPr>
            <w:r w:rsidRPr="00273AA1">
              <w:t>1,350</w:t>
            </w:r>
          </w:p>
        </w:tc>
        <w:tc>
          <w:tcPr>
            <w:tcW w:w="967" w:type="dxa"/>
            <w:tcBorders>
              <w:top w:val="single" w:sz="2" w:space="0" w:color="auto"/>
              <w:bottom w:val="single" w:sz="2" w:space="0" w:color="auto"/>
            </w:tcBorders>
            <w:vAlign w:val="bottom"/>
          </w:tcPr>
          <w:p w14:paraId="078CE794" w14:textId="77777777" w:rsidR="0073344F" w:rsidRPr="00273AA1" w:rsidRDefault="0073344F">
            <w:pPr>
              <w:pStyle w:val="MeasureTableTextRightAligned"/>
            </w:pPr>
            <w:r w:rsidRPr="00273AA1">
              <w:t>1,300</w:t>
            </w:r>
          </w:p>
        </w:tc>
        <w:tc>
          <w:tcPr>
            <w:tcW w:w="967" w:type="dxa"/>
            <w:gridSpan w:val="2"/>
            <w:tcBorders>
              <w:top w:val="single" w:sz="2" w:space="0" w:color="auto"/>
              <w:bottom w:val="single" w:sz="2" w:space="0" w:color="auto"/>
            </w:tcBorders>
            <w:vAlign w:val="bottom"/>
          </w:tcPr>
          <w:p w14:paraId="439CCD4A" w14:textId="77777777" w:rsidR="0073344F" w:rsidRPr="00273AA1" w:rsidRDefault="0073344F">
            <w:pPr>
              <w:pStyle w:val="MeasureTableTextRightAligned"/>
            </w:pPr>
            <w:r w:rsidRPr="00273AA1">
              <w:t>1,350</w:t>
            </w:r>
          </w:p>
        </w:tc>
        <w:tc>
          <w:tcPr>
            <w:tcW w:w="967" w:type="dxa"/>
            <w:gridSpan w:val="2"/>
            <w:tcBorders>
              <w:top w:val="single" w:sz="2" w:space="0" w:color="auto"/>
              <w:bottom w:val="single" w:sz="2" w:space="0" w:color="auto"/>
            </w:tcBorders>
            <w:vAlign w:val="bottom"/>
          </w:tcPr>
          <w:p w14:paraId="717C7662" w14:textId="77777777" w:rsidR="0073344F" w:rsidRPr="00273AA1" w:rsidRDefault="0073344F">
            <w:pPr>
              <w:pStyle w:val="MeasureTableTextRightAligned"/>
            </w:pPr>
            <w:r w:rsidRPr="00273AA1">
              <w:t>1,450</w:t>
            </w:r>
          </w:p>
        </w:tc>
        <w:tc>
          <w:tcPr>
            <w:tcW w:w="968" w:type="dxa"/>
            <w:tcBorders>
              <w:top w:val="single" w:sz="2" w:space="0" w:color="auto"/>
              <w:bottom w:val="single" w:sz="2" w:space="0" w:color="auto"/>
            </w:tcBorders>
            <w:vAlign w:val="bottom"/>
          </w:tcPr>
          <w:p w14:paraId="4ED67A06" w14:textId="77777777" w:rsidR="0073344F" w:rsidRPr="00273AA1" w:rsidRDefault="0073344F">
            <w:pPr>
              <w:pStyle w:val="MeasureTableTextRightAligned"/>
            </w:pPr>
            <w:r w:rsidRPr="00273AA1">
              <w:t>1,500</w:t>
            </w:r>
          </w:p>
        </w:tc>
      </w:tr>
      <w:tr w:rsidR="0073344F" w:rsidRPr="00273AA1" w14:paraId="61045B91" w14:textId="77777777">
        <w:trPr>
          <w:cantSplit/>
          <w:jc w:val="center"/>
        </w:trPr>
        <w:tc>
          <w:tcPr>
            <w:tcW w:w="1934" w:type="dxa"/>
            <w:gridSpan w:val="2"/>
            <w:tcBorders>
              <w:top w:val="single" w:sz="2" w:space="0" w:color="auto"/>
              <w:bottom w:val="nil"/>
            </w:tcBorders>
          </w:tcPr>
          <w:p w14:paraId="3D12A65A"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84A4FD" w14:textId="77777777"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6EBA2CAA" w14:textId="772CB12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7505CC8" w14:textId="77777777" w:rsidR="0073344F" w:rsidRPr="00273AA1" w:rsidRDefault="0073344F">
            <w:pPr>
              <w:pStyle w:val="MeasureTableTextLeftAligned"/>
            </w:pPr>
            <w:r w:rsidRPr="00273AA1">
              <w:t>C1</w:t>
            </w:r>
          </w:p>
        </w:tc>
      </w:tr>
      <w:tr w:rsidR="0073344F" w:rsidRPr="00273AA1" w14:paraId="23AC2795" w14:textId="77777777">
        <w:trPr>
          <w:cantSplit/>
          <w:jc w:val="center"/>
        </w:trPr>
        <w:tc>
          <w:tcPr>
            <w:tcW w:w="1934" w:type="dxa"/>
            <w:gridSpan w:val="2"/>
            <w:tcBorders>
              <w:top w:val="nil"/>
              <w:bottom w:val="nil"/>
            </w:tcBorders>
          </w:tcPr>
          <w:p w14:paraId="7F39ADB4"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2C9BF09" w14:textId="77777777" w:rsidR="0073344F" w:rsidRPr="00273AA1" w:rsidRDefault="0073344F">
            <w:pPr>
              <w:pStyle w:val="MeasureTableTextLeftAligned"/>
            </w:pPr>
            <w:r w:rsidRPr="00273AA1">
              <w:t>Low</w:t>
            </w:r>
          </w:p>
        </w:tc>
        <w:tc>
          <w:tcPr>
            <w:tcW w:w="1500" w:type="dxa"/>
            <w:gridSpan w:val="2"/>
            <w:tcBorders>
              <w:top w:val="nil"/>
              <w:bottom w:val="nil"/>
            </w:tcBorders>
          </w:tcPr>
          <w:p w14:paraId="70B2A4CB" w14:textId="77777777" w:rsidR="0073344F" w:rsidRPr="00273AA1" w:rsidRDefault="0073344F">
            <w:pPr>
              <w:pStyle w:val="MeasureTableTextItalic"/>
            </w:pPr>
          </w:p>
        </w:tc>
        <w:tc>
          <w:tcPr>
            <w:tcW w:w="1124" w:type="dxa"/>
            <w:gridSpan w:val="2"/>
            <w:tcBorders>
              <w:top w:val="nil"/>
              <w:bottom w:val="nil"/>
            </w:tcBorders>
          </w:tcPr>
          <w:p w14:paraId="1068E880" w14:textId="77777777" w:rsidR="0073344F" w:rsidRPr="00273AA1" w:rsidRDefault="0073344F">
            <w:pPr>
              <w:pStyle w:val="MeasureTableTextLeftAligned"/>
            </w:pPr>
          </w:p>
        </w:tc>
      </w:tr>
      <w:tr w:rsidR="0073344F" w:rsidRPr="00273AA1" w14:paraId="47B60C85" w14:textId="77777777">
        <w:trPr>
          <w:cantSplit/>
          <w:jc w:val="center"/>
        </w:trPr>
        <w:tc>
          <w:tcPr>
            <w:tcW w:w="1934" w:type="dxa"/>
            <w:gridSpan w:val="2"/>
            <w:tcBorders>
              <w:top w:val="nil"/>
              <w:bottom w:val="nil"/>
            </w:tcBorders>
          </w:tcPr>
          <w:p w14:paraId="1E7731A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DB7D7A9" w14:textId="77777777" w:rsidR="0073344F" w:rsidRPr="00273AA1" w:rsidRDefault="0073344F">
            <w:pPr>
              <w:pStyle w:val="MeasureTableTextLeftAligned"/>
            </w:pPr>
            <w:r w:rsidRPr="00273AA1">
              <w:t>1999</w:t>
            </w:r>
          </w:p>
        </w:tc>
        <w:tc>
          <w:tcPr>
            <w:tcW w:w="1500" w:type="dxa"/>
            <w:gridSpan w:val="2"/>
            <w:tcBorders>
              <w:top w:val="nil"/>
              <w:bottom w:val="nil"/>
            </w:tcBorders>
          </w:tcPr>
          <w:p w14:paraId="70D956FE"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CEB3DFD" w14:textId="77777777" w:rsidR="0073344F" w:rsidRPr="00273AA1" w:rsidRDefault="0073344F">
            <w:pPr>
              <w:pStyle w:val="MeasureTableTextLeftAligned"/>
            </w:pPr>
          </w:p>
        </w:tc>
      </w:tr>
      <w:tr w:rsidR="0073344F" w:rsidRPr="00273AA1" w14:paraId="7655B152" w14:textId="77777777">
        <w:trPr>
          <w:cantSplit/>
          <w:jc w:val="center"/>
        </w:trPr>
        <w:tc>
          <w:tcPr>
            <w:tcW w:w="1934" w:type="dxa"/>
            <w:gridSpan w:val="2"/>
            <w:tcBorders>
              <w:top w:val="nil"/>
            </w:tcBorders>
          </w:tcPr>
          <w:p w14:paraId="2E0B1C97" w14:textId="77777777" w:rsidR="0073344F" w:rsidRPr="00273AA1" w:rsidRDefault="0073344F">
            <w:pPr>
              <w:pStyle w:val="MeasureTableTextItalic"/>
            </w:pPr>
            <w:r w:rsidRPr="00273AA1">
              <w:t>Legislative reference:</w:t>
            </w:r>
          </w:p>
        </w:tc>
        <w:tc>
          <w:tcPr>
            <w:tcW w:w="5803" w:type="dxa"/>
            <w:gridSpan w:val="8"/>
            <w:tcBorders>
              <w:top w:val="nil"/>
            </w:tcBorders>
          </w:tcPr>
          <w:p w14:paraId="7B549143" w14:textId="5743167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Paragraph 115</w:t>
            </w:r>
            <w:r w:rsidR="003F625B">
              <w:rPr>
                <w:rFonts w:ascii="Arial" w:hAnsi="Arial" w:cs="Arial"/>
                <w:color w:val="000000"/>
                <w:sz w:val="16"/>
                <w:szCs w:val="16"/>
              </w:rPr>
              <w:noBreakHyphen/>
            </w:r>
            <w:r w:rsidRPr="00273AA1">
              <w:rPr>
                <w:rFonts w:ascii="Arial" w:hAnsi="Arial" w:cs="Arial"/>
                <w:color w:val="000000"/>
                <w:sz w:val="16"/>
                <w:szCs w:val="16"/>
              </w:rPr>
              <w:t>10(b) and subparagraph 115</w:t>
            </w:r>
            <w:r w:rsidR="003F625B">
              <w:rPr>
                <w:rFonts w:ascii="Arial" w:hAnsi="Arial" w:cs="Arial"/>
                <w:color w:val="000000"/>
                <w:sz w:val="16"/>
                <w:szCs w:val="16"/>
              </w:rPr>
              <w:noBreakHyphen/>
            </w:r>
            <w:r w:rsidRPr="00273AA1">
              <w:rPr>
                <w:rFonts w:ascii="Arial" w:hAnsi="Arial" w:cs="Arial"/>
                <w:color w:val="000000"/>
                <w:sz w:val="16"/>
                <w:szCs w:val="16"/>
              </w:rPr>
              <w:t xml:space="preserve">100(b)(i) of the </w:t>
            </w:r>
            <w:r w:rsidRPr="00273AA1">
              <w:rPr>
                <w:rFonts w:ascii="Arial" w:hAnsi="Arial" w:cs="Arial"/>
                <w:i/>
                <w:iCs/>
                <w:color w:val="000000"/>
                <w:sz w:val="16"/>
                <w:szCs w:val="16"/>
              </w:rPr>
              <w:t>Income Tax Assessment Act 1997</w:t>
            </w:r>
          </w:p>
        </w:tc>
      </w:tr>
    </w:tbl>
    <w:p w14:paraId="50808BE7" w14:textId="77777777" w:rsidR="0073344F" w:rsidRPr="00273AA1" w:rsidRDefault="0073344F" w:rsidP="0073344F">
      <w:pPr>
        <w:pStyle w:val="MeasureTableHeading"/>
      </w:pPr>
    </w:p>
    <w:p w14:paraId="6E83F328" w14:textId="6EBBBAA4" w:rsidR="0073344F" w:rsidRPr="00273AA1" w:rsidRDefault="0073344F" w:rsidP="0073344F">
      <w:r w:rsidRPr="00273AA1">
        <w:t>Under the benchmark, the full nominal value of capital gains realised by superannuation funds are included in taxable income. However, two</w:t>
      </w:r>
      <w:r w:rsidR="003F625B">
        <w:noBreakHyphen/>
      </w:r>
      <w:r w:rsidRPr="00273AA1">
        <w:t>thirds of any nominal capital gain made from a capital gains tax event occurring on or after 21 September 1999 is included in the assessable income of a fund, provided the fund has held the asset for at least 12 months.</w:t>
      </w:r>
      <w:r w:rsidRPr="00273AA1">
        <w:fldChar w:fldCharType="begin"/>
      </w:r>
      <w:r w:rsidRPr="00273AA1">
        <w:instrText xml:space="preserve"> XE </w:instrText>
      </w:r>
      <w:r w:rsidR="003F625B">
        <w:instrText>“</w:instrText>
      </w:r>
      <w:r w:rsidRPr="00273AA1">
        <w:instrText>Superannuation:Fund capital gains</w:instrText>
      </w:r>
      <w:r w:rsidR="003F625B">
        <w:instrText>”</w:instrText>
      </w:r>
      <w:r w:rsidRPr="00273AA1">
        <w:instrText xml:space="preserve"> </w:instrText>
      </w:r>
      <w:r w:rsidRPr="00273AA1">
        <w:fldChar w:fldCharType="end"/>
      </w:r>
      <w:r w:rsidRPr="00273AA1">
        <w:t xml:space="preserve"> This effectively results in capital gains being taxed at a 10 per cent rate, rather than a 15 per cent rate.</w:t>
      </w:r>
    </w:p>
    <w:p w14:paraId="5714485B" w14:textId="77777777" w:rsidR="0073344F" w:rsidRPr="00273AA1" w:rsidRDefault="0073344F" w:rsidP="0073344F">
      <w:r w:rsidRPr="00273AA1">
        <w:t xml:space="preserve">See tax expenditure C4 for the expenditure relating to the concessional taxation of superannuation earnings. </w:t>
      </w:r>
    </w:p>
    <w:p w14:paraId="4028AA98" w14:textId="77777777" w:rsidR="0073344F" w:rsidRPr="00273AA1" w:rsidRDefault="0073344F" w:rsidP="00082204">
      <w:pPr>
        <w:pStyle w:val="Heading4"/>
      </w:pPr>
      <w:r w:rsidRPr="00273AA1">
        <w:t>C2</w:t>
      </w:r>
      <w:r w:rsidRPr="00273AA1">
        <w:tab/>
        <w:t>Concessional taxation of employer superannuation contributions</w:t>
      </w:r>
    </w:p>
    <w:p w14:paraId="73255365"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C391527" w14:textId="77777777">
        <w:trPr>
          <w:cantSplit/>
          <w:jc w:val="center"/>
        </w:trPr>
        <w:tc>
          <w:tcPr>
            <w:tcW w:w="967" w:type="dxa"/>
            <w:tcBorders>
              <w:top w:val="single" w:sz="2" w:space="0" w:color="auto"/>
              <w:bottom w:val="single" w:sz="2" w:space="0" w:color="auto"/>
            </w:tcBorders>
          </w:tcPr>
          <w:p w14:paraId="79FD4326" w14:textId="622B20F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405F395" w14:textId="162D6AB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35E4875" w14:textId="53E561E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30EAC97" w14:textId="4BF9F41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4FFC889" w14:textId="293C359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3BD2C01" w14:textId="7CB1F9B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B4DF2FC" w14:textId="75CCCD0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86F9879" w14:textId="38E72D48" w:rsidR="0073344F" w:rsidRPr="00273AA1" w:rsidRDefault="0073344F">
            <w:pPr>
              <w:pStyle w:val="MeasureTableTextRightAligned"/>
            </w:pPr>
            <w:r w:rsidRPr="00273AA1">
              <w:t>2026</w:t>
            </w:r>
            <w:r w:rsidR="003F625B">
              <w:noBreakHyphen/>
            </w:r>
            <w:r w:rsidRPr="00273AA1">
              <w:t>27</w:t>
            </w:r>
          </w:p>
        </w:tc>
      </w:tr>
      <w:tr w:rsidR="0073344F" w:rsidRPr="00273AA1" w14:paraId="416810D8" w14:textId="77777777">
        <w:trPr>
          <w:cantSplit/>
          <w:jc w:val="center"/>
        </w:trPr>
        <w:tc>
          <w:tcPr>
            <w:tcW w:w="967" w:type="dxa"/>
            <w:tcBorders>
              <w:top w:val="single" w:sz="2" w:space="0" w:color="auto"/>
              <w:bottom w:val="single" w:sz="2" w:space="0" w:color="auto"/>
            </w:tcBorders>
          </w:tcPr>
          <w:p w14:paraId="74ED3FAC" w14:textId="77777777" w:rsidR="0073344F" w:rsidRPr="00273AA1" w:rsidRDefault="0073344F">
            <w:pPr>
              <w:pStyle w:val="MeasureTableTextRightAligned"/>
            </w:pPr>
            <w:r w:rsidRPr="00273AA1">
              <w:t>19,050</w:t>
            </w:r>
          </w:p>
        </w:tc>
        <w:tc>
          <w:tcPr>
            <w:tcW w:w="967" w:type="dxa"/>
            <w:tcBorders>
              <w:top w:val="single" w:sz="2" w:space="0" w:color="auto"/>
              <w:bottom w:val="single" w:sz="2" w:space="0" w:color="auto"/>
            </w:tcBorders>
          </w:tcPr>
          <w:p w14:paraId="4CB0A6C4" w14:textId="77777777" w:rsidR="0073344F" w:rsidRPr="00273AA1" w:rsidRDefault="0073344F">
            <w:pPr>
              <w:pStyle w:val="MeasureTableTextRightAligned"/>
            </w:pPr>
            <w:r w:rsidRPr="00273AA1">
              <w:t>19,800</w:t>
            </w:r>
          </w:p>
        </w:tc>
        <w:tc>
          <w:tcPr>
            <w:tcW w:w="967" w:type="dxa"/>
            <w:tcBorders>
              <w:top w:val="single" w:sz="2" w:space="0" w:color="auto"/>
              <w:bottom w:val="single" w:sz="2" w:space="0" w:color="auto"/>
            </w:tcBorders>
            <w:vAlign w:val="bottom"/>
          </w:tcPr>
          <w:p w14:paraId="2FFA7BA8" w14:textId="77777777" w:rsidR="0073344F" w:rsidRPr="00273AA1" w:rsidRDefault="0073344F">
            <w:pPr>
              <w:pStyle w:val="MeasureTableTextRightAligned"/>
            </w:pPr>
            <w:r w:rsidRPr="00273AA1">
              <w:t>23,150</w:t>
            </w:r>
          </w:p>
        </w:tc>
        <w:tc>
          <w:tcPr>
            <w:tcW w:w="967" w:type="dxa"/>
            <w:tcBorders>
              <w:top w:val="single" w:sz="2" w:space="0" w:color="auto"/>
              <w:bottom w:val="single" w:sz="2" w:space="0" w:color="auto"/>
            </w:tcBorders>
            <w:vAlign w:val="bottom"/>
          </w:tcPr>
          <w:p w14:paraId="37669654" w14:textId="77777777" w:rsidR="0073344F" w:rsidRPr="00273AA1" w:rsidRDefault="0073344F">
            <w:pPr>
              <w:pStyle w:val="MeasureTableTextRightAligned"/>
            </w:pPr>
            <w:r w:rsidRPr="00273AA1">
              <w:t>26,250</w:t>
            </w:r>
          </w:p>
        </w:tc>
        <w:tc>
          <w:tcPr>
            <w:tcW w:w="967" w:type="dxa"/>
            <w:tcBorders>
              <w:top w:val="single" w:sz="2" w:space="0" w:color="auto"/>
              <w:bottom w:val="single" w:sz="2" w:space="0" w:color="auto"/>
            </w:tcBorders>
            <w:vAlign w:val="bottom"/>
          </w:tcPr>
          <w:p w14:paraId="75A1D420" w14:textId="77777777" w:rsidR="0073344F" w:rsidRPr="00273AA1" w:rsidRDefault="0073344F">
            <w:pPr>
              <w:pStyle w:val="MeasureTableTextRightAligned"/>
            </w:pPr>
            <w:r w:rsidRPr="00273AA1">
              <w:t>28,550</w:t>
            </w:r>
          </w:p>
        </w:tc>
        <w:tc>
          <w:tcPr>
            <w:tcW w:w="967" w:type="dxa"/>
            <w:gridSpan w:val="2"/>
            <w:tcBorders>
              <w:top w:val="single" w:sz="2" w:space="0" w:color="auto"/>
              <w:bottom w:val="single" w:sz="2" w:space="0" w:color="auto"/>
            </w:tcBorders>
            <w:vAlign w:val="bottom"/>
          </w:tcPr>
          <w:p w14:paraId="5C53D7FE" w14:textId="77777777" w:rsidR="0073344F" w:rsidRPr="00273AA1" w:rsidRDefault="0073344F">
            <w:pPr>
              <w:pStyle w:val="MeasureTableTextRightAligned"/>
            </w:pPr>
            <w:r w:rsidRPr="00273AA1">
              <w:t>26,300</w:t>
            </w:r>
          </w:p>
        </w:tc>
        <w:tc>
          <w:tcPr>
            <w:tcW w:w="967" w:type="dxa"/>
            <w:gridSpan w:val="2"/>
            <w:tcBorders>
              <w:top w:val="single" w:sz="2" w:space="0" w:color="auto"/>
              <w:bottom w:val="single" w:sz="2" w:space="0" w:color="auto"/>
            </w:tcBorders>
            <w:vAlign w:val="bottom"/>
          </w:tcPr>
          <w:p w14:paraId="17921B98" w14:textId="77777777" w:rsidR="0073344F" w:rsidRPr="00273AA1" w:rsidRDefault="0073344F">
            <w:pPr>
              <w:pStyle w:val="MeasureTableTextRightAligned"/>
            </w:pPr>
            <w:r w:rsidRPr="00273AA1">
              <w:t>27,450</w:t>
            </w:r>
          </w:p>
        </w:tc>
        <w:tc>
          <w:tcPr>
            <w:tcW w:w="968" w:type="dxa"/>
            <w:tcBorders>
              <w:top w:val="single" w:sz="2" w:space="0" w:color="auto"/>
              <w:bottom w:val="single" w:sz="2" w:space="0" w:color="auto"/>
            </w:tcBorders>
            <w:vAlign w:val="bottom"/>
          </w:tcPr>
          <w:p w14:paraId="5B395468" w14:textId="77777777" w:rsidR="0073344F" w:rsidRPr="00273AA1" w:rsidRDefault="0073344F">
            <w:pPr>
              <w:pStyle w:val="MeasureTableTextRightAligned"/>
            </w:pPr>
            <w:r w:rsidRPr="00273AA1">
              <w:t>29,300</w:t>
            </w:r>
          </w:p>
        </w:tc>
      </w:tr>
      <w:tr w:rsidR="0073344F" w:rsidRPr="00273AA1" w14:paraId="025D30B8" w14:textId="77777777">
        <w:trPr>
          <w:cantSplit/>
          <w:jc w:val="center"/>
        </w:trPr>
        <w:tc>
          <w:tcPr>
            <w:tcW w:w="1934" w:type="dxa"/>
            <w:gridSpan w:val="2"/>
            <w:tcBorders>
              <w:top w:val="single" w:sz="2" w:space="0" w:color="auto"/>
              <w:bottom w:val="nil"/>
            </w:tcBorders>
          </w:tcPr>
          <w:p w14:paraId="505AF9F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D358912" w14:textId="77777777" w:rsidR="0073344F" w:rsidRPr="00273AA1" w:rsidRDefault="0073344F">
            <w:pPr>
              <w:pStyle w:val="MeasureTableTextLeftAligned"/>
            </w:pPr>
            <w:r w:rsidRPr="00273AA1">
              <w:t>Exemption, Concessional rate</w:t>
            </w:r>
          </w:p>
        </w:tc>
        <w:tc>
          <w:tcPr>
            <w:tcW w:w="1500" w:type="dxa"/>
            <w:gridSpan w:val="2"/>
            <w:tcBorders>
              <w:top w:val="single" w:sz="2" w:space="0" w:color="auto"/>
              <w:bottom w:val="nil"/>
            </w:tcBorders>
          </w:tcPr>
          <w:p w14:paraId="19D864CA" w14:textId="621B2FC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D9F466B" w14:textId="77777777" w:rsidR="0073344F" w:rsidRPr="00273AA1" w:rsidRDefault="0073344F">
            <w:pPr>
              <w:pStyle w:val="MeasureTableTextLeftAligned"/>
            </w:pPr>
            <w:r w:rsidRPr="00273AA1">
              <w:t>C2</w:t>
            </w:r>
          </w:p>
        </w:tc>
      </w:tr>
      <w:tr w:rsidR="0073344F" w:rsidRPr="00273AA1" w14:paraId="2298B8E2" w14:textId="77777777">
        <w:trPr>
          <w:cantSplit/>
          <w:jc w:val="center"/>
        </w:trPr>
        <w:tc>
          <w:tcPr>
            <w:tcW w:w="1934" w:type="dxa"/>
            <w:gridSpan w:val="2"/>
            <w:tcBorders>
              <w:top w:val="nil"/>
              <w:bottom w:val="nil"/>
            </w:tcBorders>
          </w:tcPr>
          <w:p w14:paraId="4C22BF0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C06AA76"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56C64F93" w14:textId="77777777" w:rsidR="0073344F" w:rsidRPr="00273AA1" w:rsidRDefault="0073344F">
            <w:pPr>
              <w:pStyle w:val="MeasureTableTextItalic"/>
            </w:pPr>
          </w:p>
        </w:tc>
        <w:tc>
          <w:tcPr>
            <w:tcW w:w="1124" w:type="dxa"/>
            <w:gridSpan w:val="2"/>
            <w:tcBorders>
              <w:top w:val="nil"/>
              <w:bottom w:val="nil"/>
            </w:tcBorders>
          </w:tcPr>
          <w:p w14:paraId="10E7AB06" w14:textId="77777777" w:rsidR="0073344F" w:rsidRPr="00273AA1" w:rsidRDefault="0073344F">
            <w:pPr>
              <w:pStyle w:val="MeasureTableTextLeftAligned"/>
            </w:pPr>
          </w:p>
        </w:tc>
      </w:tr>
      <w:tr w:rsidR="0073344F" w:rsidRPr="00273AA1" w14:paraId="0FBD1169" w14:textId="77777777">
        <w:trPr>
          <w:cantSplit/>
          <w:jc w:val="center"/>
        </w:trPr>
        <w:tc>
          <w:tcPr>
            <w:tcW w:w="1934" w:type="dxa"/>
            <w:gridSpan w:val="2"/>
            <w:tcBorders>
              <w:top w:val="nil"/>
              <w:bottom w:val="nil"/>
            </w:tcBorders>
          </w:tcPr>
          <w:p w14:paraId="57F97650"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183CCE74"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FC9077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E312DF7" w14:textId="77777777" w:rsidR="0073344F" w:rsidRPr="00273AA1" w:rsidRDefault="0073344F">
            <w:pPr>
              <w:pStyle w:val="MeasureTableTextLeftAligned"/>
            </w:pPr>
          </w:p>
        </w:tc>
      </w:tr>
      <w:tr w:rsidR="0073344F" w:rsidRPr="00273AA1" w14:paraId="65FBF7E1" w14:textId="77777777">
        <w:trPr>
          <w:cantSplit/>
          <w:jc w:val="center"/>
        </w:trPr>
        <w:tc>
          <w:tcPr>
            <w:tcW w:w="1934" w:type="dxa"/>
            <w:gridSpan w:val="2"/>
            <w:tcBorders>
              <w:top w:val="nil"/>
            </w:tcBorders>
          </w:tcPr>
          <w:p w14:paraId="635190DB" w14:textId="77777777" w:rsidR="0073344F" w:rsidRPr="00273AA1" w:rsidRDefault="0073344F">
            <w:pPr>
              <w:pStyle w:val="MeasureTableTextItalic"/>
            </w:pPr>
            <w:r w:rsidRPr="00273AA1">
              <w:t>Legislative reference:</w:t>
            </w:r>
          </w:p>
        </w:tc>
        <w:tc>
          <w:tcPr>
            <w:tcW w:w="5803" w:type="dxa"/>
            <w:gridSpan w:val="8"/>
            <w:tcBorders>
              <w:top w:val="nil"/>
            </w:tcBorders>
          </w:tcPr>
          <w:p w14:paraId="4B2F05BD"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Divisions 290, 291, 293 and 295 of the </w:t>
            </w:r>
            <w:r w:rsidRPr="00273AA1">
              <w:rPr>
                <w:rFonts w:ascii="Arial" w:hAnsi="Arial" w:cs="Arial"/>
                <w:i/>
                <w:iCs/>
                <w:color w:val="000000"/>
                <w:sz w:val="16"/>
                <w:szCs w:val="16"/>
              </w:rPr>
              <w:t>Income Tax Assessment Act 1997</w:t>
            </w:r>
          </w:p>
        </w:tc>
      </w:tr>
    </w:tbl>
    <w:p w14:paraId="0E6152E0" w14:textId="77777777" w:rsidR="0073344F" w:rsidRPr="00273AA1" w:rsidRDefault="0073344F" w:rsidP="0073344F">
      <w:pPr>
        <w:pStyle w:val="MeasureTableHeading"/>
      </w:pPr>
    </w:p>
    <w:p w14:paraId="46B51093" w14:textId="00355BAF" w:rsidR="0073344F" w:rsidRPr="00273AA1" w:rsidRDefault="0073344F" w:rsidP="0073344F">
      <w:pPr>
        <w:autoSpaceDE w:val="0"/>
        <w:autoSpaceDN w:val="0"/>
        <w:adjustRightInd w:val="0"/>
      </w:pPr>
      <w:r w:rsidRPr="00273AA1">
        <w:t xml:space="preserve"> Under the benchmark, contributions made to superannuation are made from after</w:t>
      </w:r>
      <w:r w:rsidR="003F625B">
        <w:noBreakHyphen/>
      </w:r>
      <w:r w:rsidRPr="00273AA1">
        <w:t xml:space="preserve">tax income. However, employer superannuation contributions (up to the concessional contributions caps) are instead included in the assessable income of a superannuation entity and taxed at a concessional rate of 15 per cent. For individuals whose combined income and concessional contributions exceed $250,000, the effective rate is 30 per cent. </w:t>
      </w:r>
    </w:p>
    <w:p w14:paraId="2B49AFE5" w14:textId="67DC79CE" w:rsidR="0073344F" w:rsidRPr="00273AA1" w:rsidRDefault="0073344F" w:rsidP="0073344F">
      <w:pPr>
        <w:autoSpaceDE w:val="0"/>
        <w:autoSpaceDN w:val="0"/>
        <w:adjustRightInd w:val="0"/>
      </w:pPr>
      <w:r w:rsidRPr="00273AA1">
        <w:t xml:space="preserve">Before 1 July 2017, the effective rate was 30 per cent for individuals whose combined income and concessional contributions exceeded $300,000. </w:t>
      </w:r>
      <w:r w:rsidRPr="00273AA1">
        <w:fldChar w:fldCharType="begin"/>
      </w:r>
      <w:r w:rsidRPr="00273AA1">
        <w:instrText xml:space="preserve"> XE </w:instrText>
      </w:r>
      <w:r w:rsidR="003F625B">
        <w:instrText>“</w:instrText>
      </w:r>
      <w:r w:rsidRPr="00273AA1">
        <w:instrText>Superannuation:Employer contributions</w:instrText>
      </w:r>
      <w:r w:rsidR="003F625B">
        <w:instrText>”</w:instrText>
      </w:r>
      <w:r w:rsidRPr="00273AA1">
        <w:instrText xml:space="preserve"> </w:instrText>
      </w:r>
      <w:r w:rsidRPr="00273AA1">
        <w:fldChar w:fldCharType="end"/>
      </w:r>
    </w:p>
    <w:p w14:paraId="44EDAB86" w14:textId="77777777" w:rsidR="0073344F" w:rsidRPr="00273AA1" w:rsidRDefault="0073344F" w:rsidP="00082204">
      <w:pPr>
        <w:pStyle w:val="Heading4"/>
      </w:pPr>
      <w:r w:rsidRPr="00273AA1">
        <w:lastRenderedPageBreak/>
        <w:t>C3</w:t>
      </w:r>
      <w:r w:rsidRPr="00273AA1">
        <w:tab/>
        <w:t>Concessional taxation of personal superannuation contributions</w:t>
      </w:r>
    </w:p>
    <w:p w14:paraId="6CDA0A85"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C22B77E" w14:textId="77777777">
        <w:trPr>
          <w:cantSplit/>
          <w:jc w:val="center"/>
        </w:trPr>
        <w:tc>
          <w:tcPr>
            <w:tcW w:w="967" w:type="dxa"/>
            <w:tcBorders>
              <w:top w:val="single" w:sz="2" w:space="0" w:color="auto"/>
              <w:bottom w:val="single" w:sz="2" w:space="0" w:color="auto"/>
            </w:tcBorders>
          </w:tcPr>
          <w:p w14:paraId="03D27E2A" w14:textId="2F1E96C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D3ECFD3" w14:textId="6764DAC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DB79ED4" w14:textId="76A372D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855084C" w14:textId="1DCDE74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12C5147" w14:textId="11795C3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C3712CB" w14:textId="1627C33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7D8D547" w14:textId="2214D5D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47AF556" w14:textId="19A6B0AF" w:rsidR="0073344F" w:rsidRPr="00273AA1" w:rsidRDefault="0073344F">
            <w:pPr>
              <w:pStyle w:val="MeasureTableTextRightAligned"/>
            </w:pPr>
            <w:r w:rsidRPr="00273AA1">
              <w:t>2026</w:t>
            </w:r>
            <w:r w:rsidR="003F625B">
              <w:noBreakHyphen/>
            </w:r>
            <w:r w:rsidRPr="00273AA1">
              <w:t>27</w:t>
            </w:r>
          </w:p>
        </w:tc>
      </w:tr>
      <w:tr w:rsidR="0073344F" w:rsidRPr="00273AA1" w14:paraId="381F9C5E" w14:textId="77777777">
        <w:trPr>
          <w:cantSplit/>
          <w:jc w:val="center"/>
        </w:trPr>
        <w:tc>
          <w:tcPr>
            <w:tcW w:w="967" w:type="dxa"/>
            <w:tcBorders>
              <w:top w:val="single" w:sz="2" w:space="0" w:color="auto"/>
              <w:bottom w:val="single" w:sz="2" w:space="0" w:color="auto"/>
            </w:tcBorders>
          </w:tcPr>
          <w:p w14:paraId="2AE608AF" w14:textId="77777777" w:rsidR="0073344F" w:rsidRPr="00273AA1" w:rsidRDefault="0073344F">
            <w:pPr>
              <w:pStyle w:val="MeasureTableTextRightAligned"/>
            </w:pPr>
            <w:r w:rsidRPr="00273AA1">
              <w:t>1,200</w:t>
            </w:r>
          </w:p>
        </w:tc>
        <w:tc>
          <w:tcPr>
            <w:tcW w:w="967" w:type="dxa"/>
            <w:tcBorders>
              <w:top w:val="single" w:sz="2" w:space="0" w:color="auto"/>
              <w:bottom w:val="single" w:sz="2" w:space="0" w:color="auto"/>
            </w:tcBorders>
          </w:tcPr>
          <w:p w14:paraId="55E7E5FC" w14:textId="77777777" w:rsidR="0073344F" w:rsidRPr="00273AA1" w:rsidRDefault="0073344F">
            <w:pPr>
              <w:pStyle w:val="MeasureTableTextRightAligned"/>
            </w:pPr>
            <w:r w:rsidRPr="00273AA1">
              <w:t>1,100</w:t>
            </w:r>
          </w:p>
        </w:tc>
        <w:tc>
          <w:tcPr>
            <w:tcW w:w="967" w:type="dxa"/>
            <w:tcBorders>
              <w:top w:val="single" w:sz="2" w:space="0" w:color="auto"/>
              <w:bottom w:val="single" w:sz="2" w:space="0" w:color="auto"/>
            </w:tcBorders>
            <w:vAlign w:val="bottom"/>
          </w:tcPr>
          <w:p w14:paraId="3C6EC82B" w14:textId="77777777" w:rsidR="0073344F" w:rsidRPr="00273AA1" w:rsidRDefault="0073344F">
            <w:pPr>
              <w:pStyle w:val="MeasureTableTextRightAligned"/>
            </w:pPr>
            <w:r w:rsidRPr="00273AA1">
              <w:t>2,200</w:t>
            </w:r>
          </w:p>
        </w:tc>
        <w:tc>
          <w:tcPr>
            <w:tcW w:w="967" w:type="dxa"/>
            <w:tcBorders>
              <w:top w:val="single" w:sz="2" w:space="0" w:color="auto"/>
              <w:bottom w:val="single" w:sz="2" w:space="0" w:color="auto"/>
            </w:tcBorders>
            <w:vAlign w:val="bottom"/>
          </w:tcPr>
          <w:p w14:paraId="0101E860" w14:textId="77777777" w:rsidR="0073344F" w:rsidRPr="00273AA1" w:rsidRDefault="0073344F">
            <w:pPr>
              <w:pStyle w:val="MeasureTableTextRightAligned"/>
            </w:pPr>
            <w:r w:rsidRPr="00273AA1">
              <w:t>2,100</w:t>
            </w:r>
          </w:p>
        </w:tc>
        <w:tc>
          <w:tcPr>
            <w:tcW w:w="967" w:type="dxa"/>
            <w:tcBorders>
              <w:top w:val="single" w:sz="2" w:space="0" w:color="auto"/>
              <w:bottom w:val="single" w:sz="2" w:space="0" w:color="auto"/>
            </w:tcBorders>
            <w:vAlign w:val="bottom"/>
          </w:tcPr>
          <w:p w14:paraId="413C5AAE" w14:textId="77777777" w:rsidR="0073344F" w:rsidRPr="00273AA1" w:rsidRDefault="0073344F">
            <w:pPr>
              <w:pStyle w:val="MeasureTableTextRightAligned"/>
            </w:pPr>
            <w:r w:rsidRPr="00273AA1">
              <w:t>1,750</w:t>
            </w:r>
          </w:p>
        </w:tc>
        <w:tc>
          <w:tcPr>
            <w:tcW w:w="967" w:type="dxa"/>
            <w:gridSpan w:val="2"/>
            <w:tcBorders>
              <w:top w:val="single" w:sz="2" w:space="0" w:color="auto"/>
              <w:bottom w:val="single" w:sz="2" w:space="0" w:color="auto"/>
            </w:tcBorders>
            <w:vAlign w:val="bottom"/>
          </w:tcPr>
          <w:p w14:paraId="436F9AB5" w14:textId="77777777" w:rsidR="0073344F" w:rsidRPr="00273AA1" w:rsidRDefault="0073344F">
            <w:pPr>
              <w:pStyle w:val="MeasureTableTextRightAligned"/>
            </w:pPr>
            <w:r w:rsidRPr="00273AA1">
              <w:t>1,800</w:t>
            </w:r>
          </w:p>
        </w:tc>
        <w:tc>
          <w:tcPr>
            <w:tcW w:w="967" w:type="dxa"/>
            <w:gridSpan w:val="2"/>
            <w:tcBorders>
              <w:top w:val="single" w:sz="2" w:space="0" w:color="auto"/>
              <w:bottom w:val="single" w:sz="2" w:space="0" w:color="auto"/>
            </w:tcBorders>
            <w:vAlign w:val="bottom"/>
          </w:tcPr>
          <w:p w14:paraId="2B8EDA5C" w14:textId="77777777" w:rsidR="0073344F" w:rsidRPr="00273AA1" w:rsidRDefault="0073344F">
            <w:pPr>
              <w:pStyle w:val="MeasureTableTextRightAligned"/>
            </w:pPr>
            <w:r w:rsidRPr="00273AA1">
              <w:t>1,600</w:t>
            </w:r>
          </w:p>
        </w:tc>
        <w:tc>
          <w:tcPr>
            <w:tcW w:w="968" w:type="dxa"/>
            <w:tcBorders>
              <w:top w:val="single" w:sz="2" w:space="0" w:color="auto"/>
              <w:bottom w:val="single" w:sz="2" w:space="0" w:color="auto"/>
            </w:tcBorders>
            <w:vAlign w:val="bottom"/>
          </w:tcPr>
          <w:p w14:paraId="225BD5A3" w14:textId="77777777" w:rsidR="0073344F" w:rsidRPr="00273AA1" w:rsidRDefault="0073344F">
            <w:pPr>
              <w:pStyle w:val="MeasureTableTextRightAligned"/>
            </w:pPr>
            <w:r w:rsidRPr="00273AA1">
              <w:t>1,700</w:t>
            </w:r>
          </w:p>
        </w:tc>
      </w:tr>
      <w:tr w:rsidR="0073344F" w:rsidRPr="00273AA1" w14:paraId="3B480C90" w14:textId="77777777">
        <w:trPr>
          <w:cantSplit/>
          <w:jc w:val="center"/>
        </w:trPr>
        <w:tc>
          <w:tcPr>
            <w:tcW w:w="1934" w:type="dxa"/>
            <w:gridSpan w:val="2"/>
            <w:tcBorders>
              <w:top w:val="single" w:sz="2" w:space="0" w:color="auto"/>
              <w:bottom w:val="nil"/>
            </w:tcBorders>
          </w:tcPr>
          <w:p w14:paraId="2FBE86EF"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B4B4EEC" w14:textId="77777777" w:rsidR="0073344F" w:rsidRPr="00273AA1" w:rsidRDefault="0073344F">
            <w:pPr>
              <w:pStyle w:val="MeasureTableTextLeftAligned"/>
            </w:pPr>
            <w:r w:rsidRPr="00273AA1">
              <w:t>Exemption, Concessional rate</w:t>
            </w:r>
          </w:p>
        </w:tc>
        <w:tc>
          <w:tcPr>
            <w:tcW w:w="1500" w:type="dxa"/>
            <w:gridSpan w:val="2"/>
            <w:tcBorders>
              <w:top w:val="single" w:sz="2" w:space="0" w:color="auto"/>
              <w:bottom w:val="nil"/>
            </w:tcBorders>
          </w:tcPr>
          <w:p w14:paraId="531F943E" w14:textId="467867A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D86E690" w14:textId="77777777" w:rsidR="0073344F" w:rsidRPr="00273AA1" w:rsidRDefault="0073344F">
            <w:pPr>
              <w:pStyle w:val="MeasureTableTextLeftAligned"/>
            </w:pPr>
            <w:r w:rsidRPr="00273AA1">
              <w:t>C3</w:t>
            </w:r>
          </w:p>
        </w:tc>
      </w:tr>
      <w:tr w:rsidR="0073344F" w:rsidRPr="00273AA1" w14:paraId="626BF45B" w14:textId="77777777">
        <w:trPr>
          <w:cantSplit/>
          <w:jc w:val="center"/>
        </w:trPr>
        <w:tc>
          <w:tcPr>
            <w:tcW w:w="1934" w:type="dxa"/>
            <w:gridSpan w:val="2"/>
            <w:tcBorders>
              <w:top w:val="nil"/>
              <w:bottom w:val="nil"/>
            </w:tcBorders>
          </w:tcPr>
          <w:p w14:paraId="5616B9A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0DDA84B"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128E108D" w14:textId="77777777" w:rsidR="0073344F" w:rsidRPr="00273AA1" w:rsidRDefault="0073344F">
            <w:pPr>
              <w:pStyle w:val="MeasureTableTextItalic"/>
            </w:pPr>
          </w:p>
        </w:tc>
        <w:tc>
          <w:tcPr>
            <w:tcW w:w="1124" w:type="dxa"/>
            <w:gridSpan w:val="2"/>
            <w:tcBorders>
              <w:top w:val="nil"/>
              <w:bottom w:val="nil"/>
            </w:tcBorders>
          </w:tcPr>
          <w:p w14:paraId="6F1DB9C0" w14:textId="77777777" w:rsidR="0073344F" w:rsidRPr="00273AA1" w:rsidRDefault="0073344F">
            <w:pPr>
              <w:pStyle w:val="MeasureTableTextLeftAligned"/>
            </w:pPr>
          </w:p>
        </w:tc>
      </w:tr>
      <w:tr w:rsidR="0073344F" w:rsidRPr="00273AA1" w14:paraId="70F3305E" w14:textId="77777777">
        <w:trPr>
          <w:cantSplit/>
          <w:jc w:val="center"/>
        </w:trPr>
        <w:tc>
          <w:tcPr>
            <w:tcW w:w="1934" w:type="dxa"/>
            <w:gridSpan w:val="2"/>
            <w:tcBorders>
              <w:top w:val="nil"/>
              <w:bottom w:val="nil"/>
            </w:tcBorders>
          </w:tcPr>
          <w:p w14:paraId="628A3FC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6CBD33F1"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317E9A6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0F6A3B5" w14:textId="77777777" w:rsidR="0073344F" w:rsidRPr="00273AA1" w:rsidRDefault="0073344F">
            <w:pPr>
              <w:pStyle w:val="MeasureTableTextLeftAligned"/>
            </w:pPr>
          </w:p>
        </w:tc>
      </w:tr>
      <w:tr w:rsidR="0073344F" w:rsidRPr="00273AA1" w14:paraId="2C49DDD5" w14:textId="77777777">
        <w:trPr>
          <w:cantSplit/>
          <w:jc w:val="center"/>
        </w:trPr>
        <w:tc>
          <w:tcPr>
            <w:tcW w:w="1934" w:type="dxa"/>
            <w:gridSpan w:val="2"/>
            <w:tcBorders>
              <w:top w:val="nil"/>
            </w:tcBorders>
          </w:tcPr>
          <w:p w14:paraId="3C936947" w14:textId="77777777" w:rsidR="0073344F" w:rsidRPr="00273AA1" w:rsidRDefault="0073344F">
            <w:pPr>
              <w:pStyle w:val="MeasureTableTextItalic"/>
            </w:pPr>
            <w:r w:rsidRPr="00273AA1">
              <w:t>Legislative reference:</w:t>
            </w:r>
          </w:p>
        </w:tc>
        <w:tc>
          <w:tcPr>
            <w:tcW w:w="5803" w:type="dxa"/>
            <w:gridSpan w:val="8"/>
            <w:tcBorders>
              <w:top w:val="nil"/>
            </w:tcBorders>
          </w:tcPr>
          <w:p w14:paraId="7E3AAE9E" w14:textId="77777777" w:rsidR="0073344F" w:rsidRPr="00273AA1" w:rsidRDefault="0073344F">
            <w:pPr>
              <w:keepNext/>
              <w:widowControl w:val="0"/>
              <w:autoSpaceDE w:val="0"/>
              <w:autoSpaceDN w:val="0"/>
              <w:adjustRightInd w:val="0"/>
              <w:spacing w:after="0" w:line="240" w:lineRule="auto"/>
            </w:pPr>
            <w:r w:rsidRPr="00273AA1">
              <w:rPr>
                <w:rFonts w:ascii="Arial" w:hAnsi="Arial" w:cs="Arial"/>
                <w:color w:val="000000"/>
                <w:sz w:val="16"/>
                <w:szCs w:val="16"/>
              </w:rPr>
              <w:t xml:space="preserve">Divisions 290, 291, 293 and 295 of the </w:t>
            </w:r>
            <w:r w:rsidRPr="00273AA1">
              <w:rPr>
                <w:rFonts w:ascii="Arial" w:hAnsi="Arial" w:cs="Arial"/>
                <w:i/>
                <w:iCs/>
                <w:color w:val="000000"/>
                <w:sz w:val="16"/>
                <w:szCs w:val="16"/>
              </w:rPr>
              <w:t>Income Tax Assessment Act 1997</w:t>
            </w:r>
          </w:p>
        </w:tc>
      </w:tr>
    </w:tbl>
    <w:p w14:paraId="28D006BA" w14:textId="77777777" w:rsidR="0073344F" w:rsidRPr="00273AA1" w:rsidRDefault="0073344F" w:rsidP="0073344F">
      <w:pPr>
        <w:pStyle w:val="MeasureTableHeading"/>
      </w:pPr>
    </w:p>
    <w:p w14:paraId="4F9ED8F3" w14:textId="46BAC093" w:rsidR="0073344F" w:rsidRPr="00273AA1" w:rsidRDefault="0073344F" w:rsidP="0073344F">
      <w:pPr>
        <w:autoSpaceDE w:val="0"/>
        <w:autoSpaceDN w:val="0"/>
        <w:adjustRightInd w:val="0"/>
        <w:rPr>
          <w:rFonts w:cs="Book Antiqua"/>
        </w:rPr>
      </w:pPr>
      <w:r w:rsidRPr="00273AA1">
        <w:rPr>
          <w:rFonts w:cs="Book Antiqua"/>
        </w:rPr>
        <w:t>Under the benchmark, contributions made to superannuation are made from after</w:t>
      </w:r>
      <w:r w:rsidR="003F625B">
        <w:rPr>
          <w:rFonts w:cs="Book Antiqua"/>
        </w:rPr>
        <w:noBreakHyphen/>
      </w:r>
      <w:r w:rsidRPr="00273AA1">
        <w:rPr>
          <w:rFonts w:cs="Book Antiqua"/>
        </w:rPr>
        <w:t>tax income. However, subject to the concessional contributions caps, deducted personal superannuation contributions to eligible superannuation funds are included in the fund</w:t>
      </w:r>
      <w:r w:rsidR="003F625B">
        <w:rPr>
          <w:rFonts w:cs="Book Antiqua"/>
        </w:rPr>
        <w:t>’</w:t>
      </w:r>
      <w:r w:rsidRPr="00273AA1">
        <w:rPr>
          <w:rFonts w:cs="Book Antiqua"/>
        </w:rPr>
        <w:t xml:space="preserve">s assessable income and taxed at a concessional rate of 15 per cent. For individuals whose combined income and concessional contributions exceed $250,000, the effective rate is 30 per cent. </w:t>
      </w:r>
    </w:p>
    <w:p w14:paraId="1BF5B1C7" w14:textId="52153CB3" w:rsidR="0073344F" w:rsidRPr="00273AA1" w:rsidRDefault="0073344F" w:rsidP="0073344F">
      <w:pPr>
        <w:autoSpaceDE w:val="0"/>
        <w:autoSpaceDN w:val="0"/>
        <w:adjustRightInd w:val="0"/>
      </w:pPr>
      <w:r w:rsidRPr="00273AA1">
        <w:rPr>
          <w:rFonts w:cs="Book Antiqua"/>
        </w:rPr>
        <w:t xml:space="preserve">Before 1 July 2017, only individuals earning less than 10 per cent of their income as an employee were able to make deductible personal superannuation contributions up to the concessional cap to eligible superannuation funds. Before 1 July 2017, for individuals whose combined income and concessional contributions exceeded $300,000 the effective rate was 30 per cent. </w:t>
      </w:r>
      <w:r w:rsidRPr="00273AA1">
        <w:fldChar w:fldCharType="begin"/>
      </w:r>
      <w:r w:rsidRPr="00273AA1">
        <w:instrText xml:space="preserve"> XE </w:instrText>
      </w:r>
      <w:r w:rsidR="003F625B">
        <w:instrText>“</w:instrText>
      </w:r>
      <w:r w:rsidRPr="00273AA1">
        <w:instrText>Superannuation:Personal contributions</w:instrText>
      </w:r>
      <w:r w:rsidR="003F625B">
        <w:instrText>”</w:instrText>
      </w:r>
      <w:r w:rsidRPr="00273AA1">
        <w:instrText xml:space="preserve"> </w:instrText>
      </w:r>
      <w:r w:rsidRPr="00273AA1">
        <w:fldChar w:fldCharType="end"/>
      </w:r>
    </w:p>
    <w:p w14:paraId="3BB1EE6B" w14:textId="77777777" w:rsidR="0073344F" w:rsidRPr="00273AA1" w:rsidRDefault="0073344F" w:rsidP="00082204">
      <w:pPr>
        <w:pStyle w:val="Heading4"/>
      </w:pPr>
      <w:r w:rsidRPr="00273AA1">
        <w:t>C4</w:t>
      </w:r>
      <w:r w:rsidRPr="00273AA1">
        <w:tab/>
        <w:t>Concessional taxation of superannuation entity earnings</w:t>
      </w:r>
    </w:p>
    <w:p w14:paraId="34145185"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C9F07E8" w14:textId="77777777">
        <w:trPr>
          <w:cantSplit/>
          <w:jc w:val="center"/>
        </w:trPr>
        <w:tc>
          <w:tcPr>
            <w:tcW w:w="967" w:type="dxa"/>
            <w:tcBorders>
              <w:top w:val="single" w:sz="2" w:space="0" w:color="auto"/>
              <w:bottom w:val="single" w:sz="2" w:space="0" w:color="auto"/>
            </w:tcBorders>
          </w:tcPr>
          <w:p w14:paraId="0A881C35" w14:textId="773C76B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2AEDC45" w14:textId="232A09B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94513B1" w14:textId="46FE901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A1131DC" w14:textId="7E98A0B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0B2A67A" w14:textId="033A856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0A98331" w14:textId="0E598B5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21AC5B8" w14:textId="4412446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81FF24C" w14:textId="4F1DFCE9" w:rsidR="0073344F" w:rsidRPr="00273AA1" w:rsidRDefault="0073344F">
            <w:pPr>
              <w:pStyle w:val="MeasureTableTextRightAligned"/>
            </w:pPr>
            <w:r w:rsidRPr="00273AA1">
              <w:t>2026</w:t>
            </w:r>
            <w:r w:rsidR="003F625B">
              <w:noBreakHyphen/>
            </w:r>
            <w:r w:rsidRPr="00273AA1">
              <w:t>27</w:t>
            </w:r>
          </w:p>
        </w:tc>
      </w:tr>
      <w:tr w:rsidR="0073344F" w:rsidRPr="00273AA1" w14:paraId="11FAA72E" w14:textId="77777777">
        <w:trPr>
          <w:cantSplit/>
          <w:jc w:val="center"/>
        </w:trPr>
        <w:tc>
          <w:tcPr>
            <w:tcW w:w="967" w:type="dxa"/>
            <w:tcBorders>
              <w:top w:val="single" w:sz="2" w:space="0" w:color="auto"/>
              <w:bottom w:val="single" w:sz="2" w:space="0" w:color="auto"/>
            </w:tcBorders>
          </w:tcPr>
          <w:p w14:paraId="1BFF0EE6" w14:textId="77777777" w:rsidR="0073344F" w:rsidRPr="00273AA1" w:rsidRDefault="0073344F">
            <w:pPr>
              <w:pStyle w:val="MeasureTableTextRightAligned"/>
            </w:pPr>
            <w:r w:rsidRPr="00273AA1">
              <w:t>14,700</w:t>
            </w:r>
          </w:p>
        </w:tc>
        <w:tc>
          <w:tcPr>
            <w:tcW w:w="967" w:type="dxa"/>
            <w:tcBorders>
              <w:top w:val="single" w:sz="2" w:space="0" w:color="auto"/>
              <w:bottom w:val="single" w:sz="2" w:space="0" w:color="auto"/>
            </w:tcBorders>
          </w:tcPr>
          <w:p w14:paraId="22EB4933" w14:textId="77777777" w:rsidR="0073344F" w:rsidRPr="00273AA1" w:rsidRDefault="0073344F">
            <w:pPr>
              <w:pStyle w:val="MeasureTableTextRightAligned"/>
            </w:pPr>
            <w:r w:rsidRPr="00273AA1">
              <w:t>13,350</w:t>
            </w:r>
          </w:p>
        </w:tc>
        <w:tc>
          <w:tcPr>
            <w:tcW w:w="967" w:type="dxa"/>
            <w:tcBorders>
              <w:top w:val="single" w:sz="2" w:space="0" w:color="auto"/>
              <w:bottom w:val="single" w:sz="2" w:space="0" w:color="auto"/>
            </w:tcBorders>
            <w:vAlign w:val="bottom"/>
          </w:tcPr>
          <w:p w14:paraId="3763F37B" w14:textId="77777777" w:rsidR="0073344F" w:rsidRPr="00273AA1" w:rsidRDefault="0073344F">
            <w:pPr>
              <w:pStyle w:val="MeasureTableTextRightAligned"/>
            </w:pPr>
            <w:r w:rsidRPr="00273AA1">
              <w:t>21,450</w:t>
            </w:r>
          </w:p>
        </w:tc>
        <w:tc>
          <w:tcPr>
            <w:tcW w:w="967" w:type="dxa"/>
            <w:tcBorders>
              <w:top w:val="single" w:sz="2" w:space="0" w:color="auto"/>
              <w:bottom w:val="single" w:sz="2" w:space="0" w:color="auto"/>
            </w:tcBorders>
            <w:vAlign w:val="bottom"/>
          </w:tcPr>
          <w:p w14:paraId="10809A3E" w14:textId="77777777" w:rsidR="0073344F" w:rsidRPr="00273AA1" w:rsidRDefault="0073344F">
            <w:pPr>
              <w:pStyle w:val="MeasureTableTextRightAligned"/>
            </w:pPr>
            <w:r w:rsidRPr="00273AA1">
              <w:t>23,950</w:t>
            </w:r>
          </w:p>
        </w:tc>
        <w:tc>
          <w:tcPr>
            <w:tcW w:w="967" w:type="dxa"/>
            <w:tcBorders>
              <w:top w:val="single" w:sz="2" w:space="0" w:color="auto"/>
              <w:bottom w:val="single" w:sz="2" w:space="0" w:color="auto"/>
            </w:tcBorders>
            <w:vAlign w:val="bottom"/>
          </w:tcPr>
          <w:p w14:paraId="30A9E6DC" w14:textId="77777777" w:rsidR="0073344F" w:rsidRPr="00273AA1" w:rsidRDefault="0073344F">
            <w:pPr>
              <w:pStyle w:val="MeasureTableTextRightAligned"/>
            </w:pPr>
            <w:r w:rsidRPr="00273AA1">
              <w:t>20,050</w:t>
            </w:r>
          </w:p>
        </w:tc>
        <w:tc>
          <w:tcPr>
            <w:tcW w:w="967" w:type="dxa"/>
            <w:gridSpan w:val="2"/>
            <w:tcBorders>
              <w:top w:val="single" w:sz="2" w:space="0" w:color="auto"/>
              <w:bottom w:val="single" w:sz="2" w:space="0" w:color="auto"/>
            </w:tcBorders>
            <w:vAlign w:val="bottom"/>
          </w:tcPr>
          <w:p w14:paraId="010A5174" w14:textId="77777777" w:rsidR="0073344F" w:rsidRPr="00273AA1" w:rsidRDefault="0073344F">
            <w:pPr>
              <w:pStyle w:val="MeasureTableTextRightAligned"/>
            </w:pPr>
            <w:r w:rsidRPr="00273AA1">
              <w:t>19,900</w:t>
            </w:r>
          </w:p>
        </w:tc>
        <w:tc>
          <w:tcPr>
            <w:tcW w:w="967" w:type="dxa"/>
            <w:gridSpan w:val="2"/>
            <w:tcBorders>
              <w:top w:val="single" w:sz="2" w:space="0" w:color="auto"/>
              <w:bottom w:val="single" w:sz="2" w:space="0" w:color="auto"/>
            </w:tcBorders>
            <w:vAlign w:val="bottom"/>
          </w:tcPr>
          <w:p w14:paraId="03E38638" w14:textId="77777777" w:rsidR="0073344F" w:rsidRPr="00273AA1" w:rsidRDefault="0073344F">
            <w:pPr>
              <w:pStyle w:val="MeasureTableTextRightAligned"/>
            </w:pPr>
            <w:r w:rsidRPr="00273AA1">
              <w:t>19,600</w:t>
            </w:r>
          </w:p>
        </w:tc>
        <w:tc>
          <w:tcPr>
            <w:tcW w:w="968" w:type="dxa"/>
            <w:tcBorders>
              <w:top w:val="single" w:sz="2" w:space="0" w:color="auto"/>
              <w:bottom w:val="single" w:sz="2" w:space="0" w:color="auto"/>
            </w:tcBorders>
            <w:vAlign w:val="bottom"/>
          </w:tcPr>
          <w:p w14:paraId="4AA0B2DD" w14:textId="77777777" w:rsidR="0073344F" w:rsidRPr="00273AA1" w:rsidRDefault="0073344F">
            <w:pPr>
              <w:pStyle w:val="MeasureTableTextRightAligned"/>
            </w:pPr>
            <w:r w:rsidRPr="00273AA1">
              <w:t>20,750</w:t>
            </w:r>
          </w:p>
        </w:tc>
      </w:tr>
      <w:tr w:rsidR="0073344F" w:rsidRPr="00273AA1" w14:paraId="17B61003" w14:textId="77777777">
        <w:trPr>
          <w:cantSplit/>
          <w:jc w:val="center"/>
        </w:trPr>
        <w:tc>
          <w:tcPr>
            <w:tcW w:w="1934" w:type="dxa"/>
            <w:gridSpan w:val="2"/>
            <w:tcBorders>
              <w:top w:val="single" w:sz="2" w:space="0" w:color="auto"/>
              <w:bottom w:val="nil"/>
            </w:tcBorders>
          </w:tcPr>
          <w:p w14:paraId="57EC5099"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FDCE2F6" w14:textId="77777777" w:rsidR="0073344F" w:rsidRPr="00273AA1" w:rsidRDefault="0073344F">
            <w:pPr>
              <w:pStyle w:val="MeasureTableTextLeftAligned"/>
            </w:pPr>
            <w:r w:rsidRPr="00273AA1">
              <w:t>Exemption, Concessional rate</w:t>
            </w:r>
          </w:p>
        </w:tc>
        <w:tc>
          <w:tcPr>
            <w:tcW w:w="1500" w:type="dxa"/>
            <w:gridSpan w:val="2"/>
            <w:tcBorders>
              <w:top w:val="single" w:sz="2" w:space="0" w:color="auto"/>
              <w:bottom w:val="nil"/>
            </w:tcBorders>
          </w:tcPr>
          <w:p w14:paraId="77FBC7FD" w14:textId="58E06E7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1341FD6" w14:textId="77777777" w:rsidR="0073344F" w:rsidRPr="00273AA1" w:rsidRDefault="0073344F">
            <w:pPr>
              <w:pStyle w:val="MeasureTableTextLeftAligned"/>
            </w:pPr>
            <w:r w:rsidRPr="00273AA1">
              <w:t>C4</w:t>
            </w:r>
          </w:p>
        </w:tc>
      </w:tr>
      <w:tr w:rsidR="0073344F" w:rsidRPr="00273AA1" w14:paraId="3685DF1E" w14:textId="77777777">
        <w:trPr>
          <w:cantSplit/>
          <w:jc w:val="center"/>
        </w:trPr>
        <w:tc>
          <w:tcPr>
            <w:tcW w:w="1934" w:type="dxa"/>
            <w:gridSpan w:val="2"/>
            <w:tcBorders>
              <w:top w:val="nil"/>
              <w:bottom w:val="nil"/>
            </w:tcBorders>
          </w:tcPr>
          <w:p w14:paraId="3E911091"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E355D78" w14:textId="77777777" w:rsidR="0073344F" w:rsidRPr="00273AA1" w:rsidRDefault="0073344F">
            <w:pPr>
              <w:pStyle w:val="MeasureTableTextLeftAligned"/>
            </w:pPr>
            <w:r w:rsidRPr="00273AA1">
              <w:t>Low</w:t>
            </w:r>
          </w:p>
        </w:tc>
        <w:tc>
          <w:tcPr>
            <w:tcW w:w="1500" w:type="dxa"/>
            <w:gridSpan w:val="2"/>
            <w:tcBorders>
              <w:top w:val="nil"/>
              <w:bottom w:val="nil"/>
            </w:tcBorders>
          </w:tcPr>
          <w:p w14:paraId="404FB9C8" w14:textId="77777777" w:rsidR="0073344F" w:rsidRPr="00273AA1" w:rsidRDefault="0073344F">
            <w:pPr>
              <w:pStyle w:val="MeasureTableTextItalic"/>
            </w:pPr>
          </w:p>
        </w:tc>
        <w:tc>
          <w:tcPr>
            <w:tcW w:w="1124" w:type="dxa"/>
            <w:gridSpan w:val="2"/>
            <w:tcBorders>
              <w:top w:val="nil"/>
              <w:bottom w:val="nil"/>
            </w:tcBorders>
          </w:tcPr>
          <w:p w14:paraId="4D970ACB" w14:textId="77777777" w:rsidR="0073344F" w:rsidRPr="00273AA1" w:rsidRDefault="0073344F">
            <w:pPr>
              <w:pStyle w:val="MeasureTableTextLeftAligned"/>
            </w:pPr>
          </w:p>
        </w:tc>
      </w:tr>
      <w:tr w:rsidR="0073344F" w:rsidRPr="00273AA1" w14:paraId="3635FA98" w14:textId="77777777">
        <w:trPr>
          <w:cantSplit/>
          <w:jc w:val="center"/>
        </w:trPr>
        <w:tc>
          <w:tcPr>
            <w:tcW w:w="1934" w:type="dxa"/>
            <w:gridSpan w:val="2"/>
            <w:tcBorders>
              <w:top w:val="nil"/>
              <w:bottom w:val="nil"/>
            </w:tcBorders>
          </w:tcPr>
          <w:p w14:paraId="48CD65C7"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AC66202"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77AA8A9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494A976" w14:textId="77777777" w:rsidR="0073344F" w:rsidRPr="00273AA1" w:rsidRDefault="0073344F">
            <w:pPr>
              <w:pStyle w:val="MeasureTableTextLeftAligned"/>
            </w:pPr>
          </w:p>
        </w:tc>
      </w:tr>
      <w:tr w:rsidR="0073344F" w:rsidRPr="00273AA1" w14:paraId="3534697D" w14:textId="77777777">
        <w:trPr>
          <w:cantSplit/>
          <w:jc w:val="center"/>
        </w:trPr>
        <w:tc>
          <w:tcPr>
            <w:tcW w:w="1934" w:type="dxa"/>
            <w:gridSpan w:val="2"/>
            <w:tcBorders>
              <w:top w:val="nil"/>
            </w:tcBorders>
          </w:tcPr>
          <w:p w14:paraId="4FDB742E" w14:textId="77777777" w:rsidR="0073344F" w:rsidRPr="00273AA1" w:rsidRDefault="0073344F">
            <w:pPr>
              <w:pStyle w:val="MeasureTableTextItalic"/>
            </w:pPr>
            <w:r w:rsidRPr="00273AA1">
              <w:t>Legislative reference:</w:t>
            </w:r>
          </w:p>
        </w:tc>
        <w:tc>
          <w:tcPr>
            <w:tcW w:w="5803" w:type="dxa"/>
            <w:gridSpan w:val="8"/>
            <w:tcBorders>
              <w:top w:val="nil"/>
            </w:tcBorders>
          </w:tcPr>
          <w:p w14:paraId="3104F62F" w14:textId="7777777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 xml:space="preserve">Divisions 115, 294 and 295 of the </w:t>
            </w:r>
            <w:r w:rsidRPr="00273AA1">
              <w:rPr>
                <w:rFonts w:ascii="Arial" w:hAnsi="Arial" w:cs="Arial"/>
                <w:i/>
                <w:iCs/>
                <w:color w:val="000000"/>
                <w:sz w:val="16"/>
                <w:szCs w:val="16"/>
              </w:rPr>
              <w:t>Income Tax Assessment Act 1997</w:t>
            </w:r>
          </w:p>
          <w:p w14:paraId="26652B03" w14:textId="7777777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 xml:space="preserve">Sections 26 and 29 of the </w:t>
            </w:r>
            <w:r w:rsidRPr="00273AA1">
              <w:rPr>
                <w:rFonts w:ascii="Arial" w:hAnsi="Arial" w:cs="Arial"/>
                <w:i/>
                <w:iCs/>
                <w:color w:val="000000"/>
                <w:sz w:val="16"/>
                <w:szCs w:val="16"/>
              </w:rPr>
              <w:t>Income Tax Rates Act 1986</w:t>
            </w:r>
          </w:p>
          <w:p w14:paraId="122FE5F0" w14:textId="7777777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 xml:space="preserve">Proposed Division 296 of the </w:t>
            </w:r>
            <w:r w:rsidRPr="00273AA1">
              <w:rPr>
                <w:rFonts w:ascii="Arial" w:hAnsi="Arial" w:cs="Arial"/>
                <w:i/>
                <w:iCs/>
                <w:color w:val="000000"/>
                <w:sz w:val="16"/>
                <w:szCs w:val="16"/>
              </w:rPr>
              <w:t>Income Tax Assessment Act 1997</w:t>
            </w:r>
            <w:r w:rsidRPr="00273AA1">
              <w:rPr>
                <w:rFonts w:ascii="Arial" w:hAnsi="Arial" w:cs="Arial"/>
                <w:color w:val="000000"/>
                <w:sz w:val="16"/>
                <w:szCs w:val="16"/>
              </w:rPr>
              <w:t xml:space="preserve"> </w:t>
            </w:r>
          </w:p>
          <w:p w14:paraId="5294E57A" w14:textId="777777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Proposed amendments to Section 295 of </w:t>
            </w:r>
            <w:r w:rsidRPr="00273AA1">
              <w:rPr>
                <w:rFonts w:ascii="Arial" w:hAnsi="Arial" w:cs="Arial"/>
                <w:i/>
                <w:iCs/>
                <w:color w:val="000000"/>
                <w:sz w:val="16"/>
                <w:szCs w:val="16"/>
              </w:rPr>
              <w:t xml:space="preserve">Income Tax Assessment Act 1997 </w:t>
            </w:r>
          </w:p>
        </w:tc>
      </w:tr>
    </w:tbl>
    <w:p w14:paraId="36BFB707" w14:textId="77777777" w:rsidR="0073344F" w:rsidRPr="00273AA1" w:rsidRDefault="0073344F" w:rsidP="0073344F">
      <w:pPr>
        <w:pStyle w:val="MeasureTableHeading"/>
      </w:pPr>
    </w:p>
    <w:p w14:paraId="73DD607B" w14:textId="77777777" w:rsidR="0073344F" w:rsidRPr="00273AA1" w:rsidRDefault="0073344F" w:rsidP="0073344F">
      <w:r w:rsidRPr="00273AA1">
        <w:t xml:space="preserve">Under the benchmark, superannuation earnings are taxed at marginal rates. However, the tax rate on earnings, including capital gains, for complying superannuation entities is generally 15 per cent (accumulation phase) or nil where the earnings are derived from assets which are used to meet current pension liabilities (retirement phase). Complying superannuation entities are entitled to refunds of excess imputation credits attached to dividends payable to them. </w:t>
      </w:r>
    </w:p>
    <w:p w14:paraId="0ECB3FD4" w14:textId="77777777" w:rsidR="0073344F" w:rsidRPr="00273AA1" w:rsidRDefault="0073344F" w:rsidP="0073344F">
      <w:r w:rsidRPr="00273AA1">
        <w:t xml:space="preserve">A complying superannuation entity is one that has elected to be regulated and has complied with certain prudential requirements in the </w:t>
      </w:r>
      <w:r w:rsidRPr="00273AA1">
        <w:rPr>
          <w:i/>
          <w:iCs/>
        </w:rPr>
        <w:t>Superannuation Industry (Supervision) Act 1993</w:t>
      </w:r>
      <w:r w:rsidRPr="00273AA1">
        <w:t>.</w:t>
      </w:r>
    </w:p>
    <w:p w14:paraId="265C6648" w14:textId="4F48D983" w:rsidR="0073344F" w:rsidRPr="00273AA1" w:rsidRDefault="0073344F" w:rsidP="0073344F">
      <w:r w:rsidRPr="00273AA1">
        <w:t>These concessional rates do not apply to the non</w:t>
      </w:r>
      <w:r w:rsidR="003F625B">
        <w:noBreakHyphen/>
      </w:r>
      <w:r w:rsidRPr="00273AA1">
        <w:t>arm</w:t>
      </w:r>
      <w:r w:rsidR="003F625B">
        <w:t>’</w:t>
      </w:r>
      <w:r w:rsidRPr="00273AA1">
        <w:t>s length income of self</w:t>
      </w:r>
      <w:r w:rsidR="003F625B">
        <w:noBreakHyphen/>
      </w:r>
      <w:r w:rsidRPr="00273AA1">
        <w:t>managed superannuation funds and no</w:t>
      </w:r>
      <w:r w:rsidR="003F625B">
        <w:noBreakHyphen/>
      </w:r>
      <w:r w:rsidRPr="00273AA1">
        <w:t xml:space="preserve">TFN contributions income components of a complying </w:t>
      </w:r>
      <w:r w:rsidRPr="00273AA1">
        <w:lastRenderedPageBreak/>
        <w:t>superannuation entity. These rates are 45 per cent, and an additional 32 per cent, respectively.</w:t>
      </w:r>
    </w:p>
    <w:p w14:paraId="41CCAFD3" w14:textId="50841C66" w:rsidR="0073344F" w:rsidRPr="00273AA1" w:rsidRDefault="0073344F" w:rsidP="0073344F">
      <w:r w:rsidRPr="00273AA1">
        <w:t>Since 1 July 2017, the value of assets transferred to the retirement phase has been limited by the general transfer balance cap. From 1 July 2025, tax concessions for superannuation balances above $3 million will be reduced by the Division 296 tax that imposes 15</w:t>
      </w:r>
      <w:r w:rsidR="00AE06C9">
        <w:t> </w:t>
      </w:r>
      <w:r w:rsidRPr="00273AA1">
        <w:t>per</w:t>
      </w:r>
      <w:r w:rsidR="00AE06C9">
        <w:t> </w:t>
      </w:r>
      <w:r w:rsidRPr="00273AA1">
        <w:t>cent tax on certain superannuation earnings.</w:t>
      </w:r>
      <w:r w:rsidRPr="00273AA1">
        <w:fldChar w:fldCharType="begin"/>
      </w:r>
      <w:r w:rsidRPr="00273AA1">
        <w:instrText xml:space="preserve"> XE </w:instrText>
      </w:r>
      <w:r w:rsidR="003F625B">
        <w:instrText>“</w:instrText>
      </w:r>
      <w:r w:rsidRPr="00273AA1">
        <w:instrText>Superannuation:Entity earnings</w:instrText>
      </w:r>
      <w:r w:rsidR="003F625B">
        <w:instrText>”</w:instrText>
      </w:r>
      <w:r w:rsidRPr="00273AA1">
        <w:instrText xml:space="preserve"> </w:instrText>
      </w:r>
      <w:r w:rsidRPr="00273AA1">
        <w:fldChar w:fldCharType="end"/>
      </w:r>
    </w:p>
    <w:p w14:paraId="6481F90F" w14:textId="77777777" w:rsidR="0073344F" w:rsidRPr="00273AA1" w:rsidRDefault="0073344F" w:rsidP="00082204">
      <w:pPr>
        <w:pStyle w:val="Heading4"/>
      </w:pPr>
      <w:r w:rsidRPr="00273AA1">
        <w:t>C5</w:t>
      </w:r>
      <w:r w:rsidRPr="00273AA1">
        <w:tab/>
        <w:t>Concessional taxation of unfunded superannuation</w:t>
      </w:r>
    </w:p>
    <w:p w14:paraId="693C9242"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05B1401" w14:textId="77777777">
        <w:trPr>
          <w:cantSplit/>
          <w:jc w:val="center"/>
        </w:trPr>
        <w:tc>
          <w:tcPr>
            <w:tcW w:w="967" w:type="dxa"/>
            <w:tcBorders>
              <w:top w:val="single" w:sz="2" w:space="0" w:color="auto"/>
              <w:bottom w:val="single" w:sz="2" w:space="0" w:color="auto"/>
            </w:tcBorders>
          </w:tcPr>
          <w:p w14:paraId="53C3D7B3" w14:textId="4283370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B36D32F" w14:textId="1EC484C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1506DCB" w14:textId="1314FDB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590D5AC" w14:textId="49E7E88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061E18E" w14:textId="10FE551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616D5AA" w14:textId="629A0A4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50F7C67" w14:textId="6DCABB5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E244440" w14:textId="39E4A453" w:rsidR="0073344F" w:rsidRPr="00273AA1" w:rsidRDefault="0073344F">
            <w:pPr>
              <w:pStyle w:val="MeasureTableTextRightAligned"/>
            </w:pPr>
            <w:r w:rsidRPr="00273AA1">
              <w:t>2026</w:t>
            </w:r>
            <w:r w:rsidR="003F625B">
              <w:noBreakHyphen/>
            </w:r>
            <w:r w:rsidRPr="00273AA1">
              <w:t>27</w:t>
            </w:r>
          </w:p>
        </w:tc>
      </w:tr>
      <w:tr w:rsidR="0073344F" w:rsidRPr="00273AA1" w14:paraId="5B958AB0" w14:textId="77777777">
        <w:trPr>
          <w:cantSplit/>
          <w:jc w:val="center"/>
        </w:trPr>
        <w:tc>
          <w:tcPr>
            <w:tcW w:w="967" w:type="dxa"/>
            <w:tcBorders>
              <w:top w:val="single" w:sz="2" w:space="0" w:color="auto"/>
              <w:bottom w:val="single" w:sz="2" w:space="0" w:color="auto"/>
            </w:tcBorders>
          </w:tcPr>
          <w:p w14:paraId="011B5285" w14:textId="77777777" w:rsidR="0073344F" w:rsidRPr="00273AA1" w:rsidRDefault="0073344F">
            <w:pPr>
              <w:pStyle w:val="MeasureTableTextRightAligned"/>
            </w:pPr>
            <w:r w:rsidRPr="00273AA1">
              <w:t>560</w:t>
            </w:r>
          </w:p>
        </w:tc>
        <w:tc>
          <w:tcPr>
            <w:tcW w:w="967" w:type="dxa"/>
            <w:tcBorders>
              <w:top w:val="single" w:sz="2" w:space="0" w:color="auto"/>
              <w:bottom w:val="single" w:sz="2" w:space="0" w:color="auto"/>
            </w:tcBorders>
          </w:tcPr>
          <w:p w14:paraId="103957DD" w14:textId="77777777" w:rsidR="0073344F" w:rsidRPr="00273AA1" w:rsidRDefault="0073344F">
            <w:pPr>
              <w:pStyle w:val="MeasureTableTextRightAligned"/>
            </w:pPr>
            <w:r w:rsidRPr="00273AA1">
              <w:t>560</w:t>
            </w:r>
          </w:p>
        </w:tc>
        <w:tc>
          <w:tcPr>
            <w:tcW w:w="967" w:type="dxa"/>
            <w:tcBorders>
              <w:top w:val="single" w:sz="2" w:space="0" w:color="auto"/>
              <w:bottom w:val="single" w:sz="2" w:space="0" w:color="auto"/>
            </w:tcBorders>
            <w:vAlign w:val="bottom"/>
          </w:tcPr>
          <w:p w14:paraId="02EC7ED3" w14:textId="77777777" w:rsidR="0073344F" w:rsidRPr="00273AA1" w:rsidRDefault="0073344F">
            <w:pPr>
              <w:pStyle w:val="MeasureTableTextRightAligned"/>
            </w:pPr>
            <w:r w:rsidRPr="00273AA1">
              <w:t>660</w:t>
            </w:r>
          </w:p>
        </w:tc>
        <w:tc>
          <w:tcPr>
            <w:tcW w:w="967" w:type="dxa"/>
            <w:tcBorders>
              <w:top w:val="single" w:sz="2" w:space="0" w:color="auto"/>
              <w:bottom w:val="single" w:sz="2" w:space="0" w:color="auto"/>
            </w:tcBorders>
            <w:vAlign w:val="bottom"/>
          </w:tcPr>
          <w:p w14:paraId="45CA12D8" w14:textId="77777777" w:rsidR="0073344F" w:rsidRPr="00273AA1" w:rsidRDefault="0073344F">
            <w:pPr>
              <w:pStyle w:val="MeasureTableTextRightAligned"/>
            </w:pPr>
            <w:r w:rsidRPr="00273AA1">
              <w:t>790</w:t>
            </w:r>
          </w:p>
        </w:tc>
        <w:tc>
          <w:tcPr>
            <w:tcW w:w="967" w:type="dxa"/>
            <w:tcBorders>
              <w:top w:val="single" w:sz="2" w:space="0" w:color="auto"/>
              <w:bottom w:val="single" w:sz="2" w:space="0" w:color="auto"/>
            </w:tcBorders>
            <w:vAlign w:val="bottom"/>
          </w:tcPr>
          <w:p w14:paraId="7441D4C7" w14:textId="77777777" w:rsidR="0073344F" w:rsidRPr="00273AA1" w:rsidRDefault="0073344F">
            <w:pPr>
              <w:pStyle w:val="MeasureTableTextRightAligned"/>
            </w:pPr>
            <w:r w:rsidRPr="00273AA1">
              <w:t>830</w:t>
            </w:r>
          </w:p>
        </w:tc>
        <w:tc>
          <w:tcPr>
            <w:tcW w:w="967" w:type="dxa"/>
            <w:gridSpan w:val="2"/>
            <w:tcBorders>
              <w:top w:val="single" w:sz="2" w:space="0" w:color="auto"/>
              <w:bottom w:val="single" w:sz="2" w:space="0" w:color="auto"/>
            </w:tcBorders>
            <w:vAlign w:val="bottom"/>
          </w:tcPr>
          <w:p w14:paraId="1C8CC976" w14:textId="77777777" w:rsidR="0073344F" w:rsidRPr="00273AA1" w:rsidRDefault="0073344F">
            <w:pPr>
              <w:pStyle w:val="MeasureTableTextRightAligned"/>
            </w:pPr>
            <w:r w:rsidRPr="00273AA1">
              <w:t>860</w:t>
            </w:r>
          </w:p>
        </w:tc>
        <w:tc>
          <w:tcPr>
            <w:tcW w:w="967" w:type="dxa"/>
            <w:gridSpan w:val="2"/>
            <w:tcBorders>
              <w:top w:val="single" w:sz="2" w:space="0" w:color="auto"/>
              <w:bottom w:val="single" w:sz="2" w:space="0" w:color="auto"/>
            </w:tcBorders>
            <w:vAlign w:val="bottom"/>
          </w:tcPr>
          <w:p w14:paraId="60196E62" w14:textId="77777777" w:rsidR="0073344F" w:rsidRPr="00273AA1" w:rsidRDefault="0073344F">
            <w:pPr>
              <w:pStyle w:val="MeasureTableTextRightAligned"/>
            </w:pPr>
            <w:r w:rsidRPr="00273AA1">
              <w:t>880</w:t>
            </w:r>
          </w:p>
        </w:tc>
        <w:tc>
          <w:tcPr>
            <w:tcW w:w="968" w:type="dxa"/>
            <w:tcBorders>
              <w:top w:val="single" w:sz="2" w:space="0" w:color="auto"/>
              <w:bottom w:val="single" w:sz="2" w:space="0" w:color="auto"/>
            </w:tcBorders>
            <w:vAlign w:val="bottom"/>
          </w:tcPr>
          <w:p w14:paraId="4AACA07C" w14:textId="77777777" w:rsidR="0073344F" w:rsidRPr="00273AA1" w:rsidRDefault="0073344F">
            <w:pPr>
              <w:pStyle w:val="MeasureTableTextRightAligned"/>
            </w:pPr>
            <w:r w:rsidRPr="00273AA1">
              <w:t>900</w:t>
            </w:r>
          </w:p>
        </w:tc>
      </w:tr>
      <w:tr w:rsidR="0073344F" w:rsidRPr="00273AA1" w14:paraId="66AB4E65" w14:textId="77777777">
        <w:trPr>
          <w:cantSplit/>
          <w:jc w:val="center"/>
        </w:trPr>
        <w:tc>
          <w:tcPr>
            <w:tcW w:w="1934" w:type="dxa"/>
            <w:gridSpan w:val="2"/>
            <w:tcBorders>
              <w:top w:val="single" w:sz="2" w:space="0" w:color="auto"/>
              <w:bottom w:val="nil"/>
            </w:tcBorders>
          </w:tcPr>
          <w:p w14:paraId="12F6736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3B52A3B" w14:textId="77777777" w:rsidR="0073344F" w:rsidRPr="00273AA1" w:rsidRDefault="0073344F">
            <w:pPr>
              <w:pStyle w:val="MeasureTableTextLeftAligned"/>
            </w:pPr>
            <w:r w:rsidRPr="00273AA1">
              <w:t>Exemption, Offset, Concessional rate</w:t>
            </w:r>
          </w:p>
        </w:tc>
        <w:tc>
          <w:tcPr>
            <w:tcW w:w="1500" w:type="dxa"/>
            <w:gridSpan w:val="2"/>
            <w:tcBorders>
              <w:top w:val="single" w:sz="2" w:space="0" w:color="auto"/>
              <w:bottom w:val="nil"/>
            </w:tcBorders>
          </w:tcPr>
          <w:p w14:paraId="2821D2AE" w14:textId="4FC8E25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49C2E5C" w14:textId="77777777" w:rsidR="0073344F" w:rsidRPr="00273AA1" w:rsidRDefault="0073344F">
            <w:pPr>
              <w:pStyle w:val="MeasureTableTextLeftAligned"/>
            </w:pPr>
            <w:r w:rsidRPr="00273AA1">
              <w:t>C5</w:t>
            </w:r>
          </w:p>
        </w:tc>
      </w:tr>
      <w:tr w:rsidR="0073344F" w:rsidRPr="00273AA1" w14:paraId="6C28E698" w14:textId="77777777">
        <w:trPr>
          <w:cantSplit/>
          <w:jc w:val="center"/>
        </w:trPr>
        <w:tc>
          <w:tcPr>
            <w:tcW w:w="1934" w:type="dxa"/>
            <w:gridSpan w:val="2"/>
            <w:tcBorders>
              <w:top w:val="nil"/>
              <w:bottom w:val="nil"/>
            </w:tcBorders>
          </w:tcPr>
          <w:p w14:paraId="54EB63C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55F1F55"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D41E483" w14:textId="77777777" w:rsidR="0073344F" w:rsidRPr="00273AA1" w:rsidRDefault="0073344F">
            <w:pPr>
              <w:pStyle w:val="MeasureTableTextItalic"/>
            </w:pPr>
          </w:p>
        </w:tc>
        <w:tc>
          <w:tcPr>
            <w:tcW w:w="1124" w:type="dxa"/>
            <w:gridSpan w:val="2"/>
            <w:tcBorders>
              <w:top w:val="nil"/>
              <w:bottom w:val="nil"/>
            </w:tcBorders>
          </w:tcPr>
          <w:p w14:paraId="33E826E5" w14:textId="77777777" w:rsidR="0073344F" w:rsidRPr="00273AA1" w:rsidRDefault="0073344F">
            <w:pPr>
              <w:pStyle w:val="MeasureTableTextLeftAligned"/>
            </w:pPr>
          </w:p>
        </w:tc>
      </w:tr>
      <w:tr w:rsidR="0073344F" w:rsidRPr="00273AA1" w14:paraId="3DA16043" w14:textId="77777777">
        <w:trPr>
          <w:cantSplit/>
          <w:jc w:val="center"/>
        </w:trPr>
        <w:tc>
          <w:tcPr>
            <w:tcW w:w="1934" w:type="dxa"/>
            <w:gridSpan w:val="2"/>
            <w:tcBorders>
              <w:top w:val="nil"/>
              <w:bottom w:val="nil"/>
            </w:tcBorders>
          </w:tcPr>
          <w:p w14:paraId="78235964"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F293B0C"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6BCB46F3"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706DC166" w14:textId="77777777" w:rsidR="0073344F" w:rsidRPr="00273AA1" w:rsidRDefault="0073344F">
            <w:pPr>
              <w:pStyle w:val="MeasureTableTextLeftAligned"/>
            </w:pPr>
          </w:p>
        </w:tc>
      </w:tr>
      <w:tr w:rsidR="0073344F" w:rsidRPr="00273AA1" w14:paraId="690B24B5" w14:textId="77777777">
        <w:trPr>
          <w:cantSplit/>
          <w:jc w:val="center"/>
        </w:trPr>
        <w:tc>
          <w:tcPr>
            <w:tcW w:w="1934" w:type="dxa"/>
            <w:gridSpan w:val="2"/>
            <w:tcBorders>
              <w:top w:val="nil"/>
            </w:tcBorders>
          </w:tcPr>
          <w:p w14:paraId="72F6CE11" w14:textId="77777777" w:rsidR="0073344F" w:rsidRPr="00273AA1" w:rsidRDefault="0073344F">
            <w:pPr>
              <w:pStyle w:val="MeasureTableTextItalic"/>
            </w:pPr>
            <w:r w:rsidRPr="00273AA1">
              <w:t>Legislative reference:</w:t>
            </w:r>
          </w:p>
        </w:tc>
        <w:tc>
          <w:tcPr>
            <w:tcW w:w="5803" w:type="dxa"/>
            <w:gridSpan w:val="8"/>
            <w:tcBorders>
              <w:top w:val="nil"/>
            </w:tcBorders>
          </w:tcPr>
          <w:p w14:paraId="014C5951" w14:textId="2F7B55F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Part 3</w:t>
            </w:r>
            <w:r w:rsidR="003F625B">
              <w:rPr>
                <w:rFonts w:ascii="Arial" w:hAnsi="Arial" w:cs="Arial"/>
                <w:color w:val="000000"/>
                <w:sz w:val="16"/>
                <w:szCs w:val="16"/>
              </w:rPr>
              <w:noBreakHyphen/>
            </w:r>
            <w:r w:rsidRPr="00273AA1">
              <w:rPr>
                <w:rFonts w:ascii="Arial" w:hAnsi="Arial" w:cs="Arial"/>
                <w:color w:val="000000"/>
                <w:sz w:val="16"/>
                <w:szCs w:val="16"/>
              </w:rPr>
              <w:t>30 and subdivision 320</w:t>
            </w:r>
            <w:r w:rsidR="003F625B">
              <w:rPr>
                <w:rFonts w:ascii="Arial" w:hAnsi="Arial" w:cs="Arial"/>
                <w:color w:val="000000"/>
                <w:sz w:val="16"/>
                <w:szCs w:val="16"/>
              </w:rPr>
              <w:noBreakHyphen/>
            </w:r>
            <w:r w:rsidRPr="00273AA1">
              <w:rPr>
                <w:rFonts w:ascii="Arial" w:hAnsi="Arial" w:cs="Arial"/>
                <w:color w:val="000000"/>
                <w:sz w:val="16"/>
                <w:szCs w:val="16"/>
              </w:rPr>
              <w:t xml:space="preserve">D of the </w:t>
            </w:r>
            <w:r w:rsidRPr="00273AA1">
              <w:rPr>
                <w:rFonts w:ascii="Arial" w:hAnsi="Arial" w:cs="Arial"/>
                <w:i/>
                <w:iCs/>
                <w:color w:val="000000"/>
                <w:sz w:val="16"/>
                <w:szCs w:val="16"/>
              </w:rPr>
              <w:t>Income Tax Assessment Act 1997</w:t>
            </w:r>
            <w:r w:rsidRPr="00273AA1">
              <w:rPr>
                <w:rFonts w:ascii="Arial" w:hAnsi="Arial" w:cs="Arial"/>
                <w:i/>
                <w:iCs/>
                <w:color w:val="000000"/>
                <w:sz w:val="16"/>
                <w:szCs w:val="16"/>
              </w:rPr>
              <w:br/>
            </w:r>
            <w:r w:rsidRPr="00273AA1">
              <w:rPr>
                <w:rFonts w:ascii="Arial" w:hAnsi="Arial" w:cs="Arial"/>
                <w:color w:val="000000"/>
                <w:sz w:val="16"/>
                <w:szCs w:val="16"/>
              </w:rPr>
              <w:t>Part 3</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(Transitional Provisions) Act 1997</w:t>
            </w:r>
          </w:p>
        </w:tc>
      </w:tr>
    </w:tbl>
    <w:p w14:paraId="6B8C1B01" w14:textId="77777777" w:rsidR="0073344F" w:rsidRPr="00273AA1" w:rsidRDefault="0073344F" w:rsidP="0073344F">
      <w:pPr>
        <w:pStyle w:val="MeasureTableHeading"/>
      </w:pPr>
    </w:p>
    <w:p w14:paraId="78F4E634" w14:textId="35AD937D" w:rsidR="0073344F" w:rsidRPr="00273AA1" w:rsidRDefault="0073344F" w:rsidP="0073344F">
      <w:r w:rsidRPr="00273AA1">
        <w:t>In the case of unfunded superannuation, no employer contributions are made until the benefit is provided on the member</w:t>
      </w:r>
      <w:r w:rsidR="003F625B">
        <w:t>’</w:t>
      </w:r>
      <w:r w:rsidRPr="00273AA1">
        <w:t xml:space="preserve">s retirement. The benchmark tax treatment of unfunded superannuation benefits is taxation at marginal rates on receipt by the member. </w:t>
      </w:r>
    </w:p>
    <w:p w14:paraId="66304802" w14:textId="77777777" w:rsidR="0073344F" w:rsidRPr="00273AA1" w:rsidRDefault="0073344F" w:rsidP="0073344F">
      <w:r w:rsidRPr="00273AA1">
        <w:t xml:space="preserve">Unfunded superannuation lump sums are subject to the same concessional tax treatment as funded superannuation lump sums from untaxed funds (see C11). Similarly, unfunded superannuation income streams are taxed in the same way as funded superannuation income streams from untaxed funds (see C10). </w:t>
      </w:r>
    </w:p>
    <w:p w14:paraId="65475CF3" w14:textId="461E75C2" w:rsidR="0073344F" w:rsidRPr="00273AA1" w:rsidRDefault="0073344F" w:rsidP="0073344F">
      <w:r w:rsidRPr="00273AA1">
        <w:rPr>
          <w:rStyle w:val="normaltextrun"/>
          <w:rFonts w:cs="Calibri"/>
          <w:shd w:val="clear" w:color="auto" w:fill="FFFFFF"/>
        </w:rPr>
        <w:t>The taxable component of superannuation income stream payments from an untaxed source is included in the recipient</w:t>
      </w:r>
      <w:r w:rsidR="003F625B">
        <w:rPr>
          <w:rStyle w:val="normaltextrun"/>
          <w:rFonts w:cs="Calibri"/>
          <w:shd w:val="clear" w:color="auto" w:fill="FFFFFF"/>
        </w:rPr>
        <w:t>’</w:t>
      </w:r>
      <w:r w:rsidRPr="00273AA1">
        <w:rPr>
          <w:rStyle w:val="normaltextrun"/>
          <w:rFonts w:cs="Calibri"/>
          <w:shd w:val="clear" w:color="auto" w:fill="FFFFFF"/>
        </w:rPr>
        <w:t>s assessable income, with the tax rate depending on the age of the recipient. A 10 per cent tax offset is also available to individuals aged 60</w:t>
      </w:r>
      <w:r w:rsidR="00AE06C9">
        <w:rPr>
          <w:rStyle w:val="normaltextrun"/>
          <w:rFonts w:cs="Calibri"/>
          <w:shd w:val="clear" w:color="auto" w:fill="FFFFFF"/>
        </w:rPr>
        <w:t> </w:t>
      </w:r>
      <w:r w:rsidRPr="00273AA1">
        <w:rPr>
          <w:rStyle w:val="normaltextrun"/>
          <w:rFonts w:cs="Calibri"/>
          <w:shd w:val="clear" w:color="auto" w:fill="FFFFFF"/>
        </w:rPr>
        <w:t>and over</w:t>
      </w:r>
      <w:r w:rsidR="003F625B">
        <w:rPr>
          <w:rStyle w:val="normaltextrun"/>
          <w:rFonts w:cs="Calibri"/>
          <w:shd w:val="clear" w:color="auto" w:fill="FFFFFF"/>
        </w:rPr>
        <w:t xml:space="preserve">. </w:t>
      </w:r>
      <w:r w:rsidRPr="00273AA1">
        <w:rPr>
          <w:rStyle w:val="normaltextrun"/>
          <w:rFonts w:cs="Calibri"/>
          <w:shd w:val="clear" w:color="auto" w:fill="FFFFFF"/>
        </w:rPr>
        <w:t>Where an individual</w:t>
      </w:r>
      <w:r w:rsidR="003F625B">
        <w:rPr>
          <w:rStyle w:val="normaltextrun"/>
          <w:rFonts w:cs="Calibri"/>
          <w:shd w:val="clear" w:color="auto" w:fill="FFFFFF"/>
        </w:rPr>
        <w:t>’</w:t>
      </w:r>
      <w:r w:rsidRPr="00273AA1">
        <w:rPr>
          <w:rStyle w:val="normaltextrun"/>
          <w:rFonts w:cs="Calibri"/>
          <w:shd w:val="clear" w:color="auto" w:fill="FFFFFF"/>
        </w:rPr>
        <w:t>s income stream from an unfunded scheme exceeds the defined benefit income cap (currently $118,750 per annum), the amount in excess of the threshold does not receive the 10 per cent tax offset</w:t>
      </w:r>
      <w:r w:rsidR="003F625B">
        <w:rPr>
          <w:rStyle w:val="normaltextrun"/>
          <w:rFonts w:cs="Calibri"/>
          <w:shd w:val="clear" w:color="auto" w:fill="FFFFFF"/>
        </w:rPr>
        <w:t xml:space="preserve">. </w:t>
      </w:r>
    </w:p>
    <w:p w14:paraId="7DC5C983" w14:textId="0A07F2AF" w:rsidR="0073344F" w:rsidRPr="00273AA1" w:rsidRDefault="0073344F" w:rsidP="0073344F">
      <w:r w:rsidRPr="00273AA1">
        <w:t>The tax treatment of a death benefit paid to a dependant as an income stream depends on the age of the fund member and the dependant. If either was aged 60 or over at the time of death, then the taxable component of payments to the dependant will be taxed at marginal rates with a 10 per cent tax offset. If both were under age 60 at the time of death, the taxable component of the pension will be taxed at the dependant</w:t>
      </w:r>
      <w:r w:rsidR="003F625B">
        <w:t>’</w:t>
      </w:r>
      <w:r w:rsidRPr="00273AA1">
        <w:t>s marginal rate and will become eligible for the 10 per cent offset once the dependant reaches age</w:t>
      </w:r>
      <w:r w:rsidR="00AE06C9">
        <w:t> </w:t>
      </w:r>
      <w:r w:rsidRPr="00273AA1">
        <w:t xml:space="preserve">60. </w:t>
      </w:r>
    </w:p>
    <w:p w14:paraId="27D0B4BB" w14:textId="77777777" w:rsidR="0073344F" w:rsidRPr="00273AA1" w:rsidRDefault="0073344F" w:rsidP="00082204">
      <w:pPr>
        <w:pStyle w:val="Heading4"/>
      </w:pPr>
      <w:r w:rsidRPr="00273AA1">
        <w:lastRenderedPageBreak/>
        <w:t>C6</w:t>
      </w:r>
      <w:r w:rsidRPr="00273AA1">
        <w:tab/>
        <w:t>Deductibility of life and total and permanent disability insurance premiums provided inside of superannuation</w:t>
      </w:r>
    </w:p>
    <w:p w14:paraId="0CB23371"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BA202F0" w14:textId="77777777">
        <w:trPr>
          <w:cantSplit/>
          <w:jc w:val="center"/>
        </w:trPr>
        <w:tc>
          <w:tcPr>
            <w:tcW w:w="967" w:type="dxa"/>
            <w:tcBorders>
              <w:top w:val="single" w:sz="2" w:space="0" w:color="auto"/>
              <w:bottom w:val="single" w:sz="2" w:space="0" w:color="auto"/>
            </w:tcBorders>
          </w:tcPr>
          <w:p w14:paraId="2B6C30CC" w14:textId="0120864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098C52B" w14:textId="7425CBE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FD0F244" w14:textId="331EF52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DEAE70D" w14:textId="7B5CFFF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7AEE173" w14:textId="43115EC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B0BB8D7" w14:textId="78E1C13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BBEF590" w14:textId="49DA7C6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7DF468B" w14:textId="77D7194A" w:rsidR="0073344F" w:rsidRPr="00273AA1" w:rsidRDefault="0073344F">
            <w:pPr>
              <w:pStyle w:val="MeasureTableTextRightAligned"/>
            </w:pPr>
            <w:r w:rsidRPr="00273AA1">
              <w:t>2026</w:t>
            </w:r>
            <w:r w:rsidR="003F625B">
              <w:noBreakHyphen/>
            </w:r>
            <w:r w:rsidRPr="00273AA1">
              <w:t>27</w:t>
            </w:r>
          </w:p>
        </w:tc>
      </w:tr>
      <w:tr w:rsidR="0073344F" w:rsidRPr="00273AA1" w14:paraId="300D02CA" w14:textId="77777777">
        <w:trPr>
          <w:cantSplit/>
          <w:jc w:val="center"/>
        </w:trPr>
        <w:tc>
          <w:tcPr>
            <w:tcW w:w="967" w:type="dxa"/>
            <w:tcBorders>
              <w:top w:val="single" w:sz="2" w:space="0" w:color="auto"/>
              <w:bottom w:val="single" w:sz="2" w:space="0" w:color="auto"/>
            </w:tcBorders>
          </w:tcPr>
          <w:p w14:paraId="31576CC2" w14:textId="77777777" w:rsidR="0073344F" w:rsidRPr="00273AA1" w:rsidRDefault="0073344F">
            <w:pPr>
              <w:pStyle w:val="MeasureTableTextRightAligned"/>
            </w:pPr>
            <w:r w:rsidRPr="00273AA1">
              <w:t>2,260</w:t>
            </w:r>
          </w:p>
        </w:tc>
        <w:tc>
          <w:tcPr>
            <w:tcW w:w="967" w:type="dxa"/>
            <w:tcBorders>
              <w:top w:val="single" w:sz="2" w:space="0" w:color="auto"/>
              <w:bottom w:val="single" w:sz="2" w:space="0" w:color="auto"/>
            </w:tcBorders>
          </w:tcPr>
          <w:p w14:paraId="01F41177" w14:textId="77777777" w:rsidR="0073344F" w:rsidRPr="00273AA1" w:rsidRDefault="0073344F">
            <w:pPr>
              <w:pStyle w:val="MeasureTableTextRightAligned"/>
            </w:pPr>
            <w:r w:rsidRPr="00273AA1">
              <w:t>2,050</w:t>
            </w:r>
          </w:p>
        </w:tc>
        <w:tc>
          <w:tcPr>
            <w:tcW w:w="967" w:type="dxa"/>
            <w:tcBorders>
              <w:top w:val="single" w:sz="2" w:space="0" w:color="auto"/>
              <w:bottom w:val="single" w:sz="2" w:space="0" w:color="auto"/>
            </w:tcBorders>
            <w:vAlign w:val="bottom"/>
          </w:tcPr>
          <w:p w14:paraId="0B4EC48C" w14:textId="77777777" w:rsidR="0073344F" w:rsidRPr="00273AA1" w:rsidRDefault="0073344F">
            <w:pPr>
              <w:pStyle w:val="MeasureTableTextRightAligned"/>
            </w:pPr>
            <w:r w:rsidRPr="00273AA1">
              <w:t>2,090</w:t>
            </w:r>
          </w:p>
        </w:tc>
        <w:tc>
          <w:tcPr>
            <w:tcW w:w="967" w:type="dxa"/>
            <w:tcBorders>
              <w:top w:val="single" w:sz="2" w:space="0" w:color="auto"/>
              <w:bottom w:val="single" w:sz="2" w:space="0" w:color="auto"/>
            </w:tcBorders>
            <w:vAlign w:val="bottom"/>
          </w:tcPr>
          <w:p w14:paraId="67D6D8D2" w14:textId="77777777" w:rsidR="0073344F" w:rsidRPr="00273AA1" w:rsidRDefault="0073344F">
            <w:pPr>
              <w:pStyle w:val="MeasureTableTextRightAligned"/>
            </w:pPr>
            <w:r w:rsidRPr="00273AA1">
              <w:t>2,350</w:t>
            </w:r>
          </w:p>
        </w:tc>
        <w:tc>
          <w:tcPr>
            <w:tcW w:w="967" w:type="dxa"/>
            <w:tcBorders>
              <w:top w:val="single" w:sz="2" w:space="0" w:color="auto"/>
              <w:bottom w:val="single" w:sz="2" w:space="0" w:color="auto"/>
            </w:tcBorders>
            <w:vAlign w:val="bottom"/>
          </w:tcPr>
          <w:p w14:paraId="3848D655" w14:textId="77777777" w:rsidR="0073344F" w:rsidRPr="00273AA1" w:rsidRDefault="0073344F">
            <w:pPr>
              <w:pStyle w:val="MeasureTableTextRightAligned"/>
            </w:pPr>
            <w:r w:rsidRPr="00273AA1">
              <w:t>2,530</w:t>
            </w:r>
          </w:p>
        </w:tc>
        <w:tc>
          <w:tcPr>
            <w:tcW w:w="967" w:type="dxa"/>
            <w:gridSpan w:val="2"/>
            <w:tcBorders>
              <w:top w:val="single" w:sz="2" w:space="0" w:color="auto"/>
              <w:bottom w:val="single" w:sz="2" w:space="0" w:color="auto"/>
            </w:tcBorders>
            <w:vAlign w:val="bottom"/>
          </w:tcPr>
          <w:p w14:paraId="5D535491" w14:textId="77777777" w:rsidR="0073344F" w:rsidRPr="00273AA1" w:rsidRDefault="0073344F">
            <w:pPr>
              <w:pStyle w:val="MeasureTableTextRightAligned"/>
            </w:pPr>
            <w:r w:rsidRPr="00273AA1">
              <w:t>2,440</w:t>
            </w:r>
          </w:p>
        </w:tc>
        <w:tc>
          <w:tcPr>
            <w:tcW w:w="967" w:type="dxa"/>
            <w:gridSpan w:val="2"/>
            <w:tcBorders>
              <w:top w:val="single" w:sz="2" w:space="0" w:color="auto"/>
              <w:bottom w:val="single" w:sz="2" w:space="0" w:color="auto"/>
            </w:tcBorders>
            <w:vAlign w:val="bottom"/>
          </w:tcPr>
          <w:p w14:paraId="60E028C6" w14:textId="77777777" w:rsidR="0073344F" w:rsidRPr="00273AA1" w:rsidRDefault="0073344F">
            <w:pPr>
              <w:pStyle w:val="MeasureTableTextRightAligned"/>
            </w:pPr>
            <w:r w:rsidRPr="00273AA1">
              <w:t>2,550</w:t>
            </w:r>
          </w:p>
        </w:tc>
        <w:tc>
          <w:tcPr>
            <w:tcW w:w="968" w:type="dxa"/>
            <w:tcBorders>
              <w:top w:val="single" w:sz="2" w:space="0" w:color="auto"/>
              <w:bottom w:val="single" w:sz="2" w:space="0" w:color="auto"/>
            </w:tcBorders>
            <w:vAlign w:val="bottom"/>
          </w:tcPr>
          <w:p w14:paraId="12891590" w14:textId="77777777" w:rsidR="0073344F" w:rsidRPr="00273AA1" w:rsidRDefault="0073344F">
            <w:pPr>
              <w:pStyle w:val="MeasureTableTextRightAligned"/>
            </w:pPr>
            <w:r w:rsidRPr="00273AA1">
              <w:t>2,720</w:t>
            </w:r>
          </w:p>
        </w:tc>
      </w:tr>
      <w:tr w:rsidR="0073344F" w:rsidRPr="00273AA1" w14:paraId="7A2C808B" w14:textId="77777777">
        <w:trPr>
          <w:cantSplit/>
          <w:jc w:val="center"/>
        </w:trPr>
        <w:tc>
          <w:tcPr>
            <w:tcW w:w="1934" w:type="dxa"/>
            <w:gridSpan w:val="2"/>
            <w:tcBorders>
              <w:top w:val="single" w:sz="2" w:space="0" w:color="auto"/>
              <w:bottom w:val="nil"/>
            </w:tcBorders>
          </w:tcPr>
          <w:p w14:paraId="7E30D22D"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1FBFD89" w14:textId="77777777" w:rsidR="0073344F" w:rsidRPr="00273AA1" w:rsidRDefault="0073344F">
            <w:pPr>
              <w:pStyle w:val="MeasureTableTextLeftAligned"/>
            </w:pPr>
            <w:r w:rsidRPr="00273AA1">
              <w:t>Deduction, Concessional rate</w:t>
            </w:r>
          </w:p>
        </w:tc>
        <w:tc>
          <w:tcPr>
            <w:tcW w:w="1500" w:type="dxa"/>
            <w:gridSpan w:val="2"/>
            <w:tcBorders>
              <w:top w:val="single" w:sz="2" w:space="0" w:color="auto"/>
              <w:bottom w:val="nil"/>
            </w:tcBorders>
          </w:tcPr>
          <w:p w14:paraId="2B3A4DE8" w14:textId="104A93E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6CB8EA6" w14:textId="77777777" w:rsidR="0073344F" w:rsidRPr="00273AA1" w:rsidRDefault="0073344F">
            <w:pPr>
              <w:pStyle w:val="MeasureTableTextLeftAligned"/>
            </w:pPr>
            <w:r w:rsidRPr="00273AA1">
              <w:t>C6</w:t>
            </w:r>
          </w:p>
        </w:tc>
      </w:tr>
      <w:tr w:rsidR="0073344F" w:rsidRPr="00273AA1" w14:paraId="1D5D5065" w14:textId="77777777">
        <w:trPr>
          <w:cantSplit/>
          <w:jc w:val="center"/>
        </w:trPr>
        <w:tc>
          <w:tcPr>
            <w:tcW w:w="1934" w:type="dxa"/>
            <w:gridSpan w:val="2"/>
            <w:tcBorders>
              <w:top w:val="nil"/>
              <w:bottom w:val="nil"/>
            </w:tcBorders>
          </w:tcPr>
          <w:p w14:paraId="184C59A5"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4417E03D"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63026112" w14:textId="77777777" w:rsidR="0073344F" w:rsidRPr="00273AA1" w:rsidRDefault="0073344F">
            <w:pPr>
              <w:pStyle w:val="MeasureTableTextItalic"/>
            </w:pPr>
          </w:p>
        </w:tc>
        <w:tc>
          <w:tcPr>
            <w:tcW w:w="1124" w:type="dxa"/>
            <w:gridSpan w:val="2"/>
            <w:tcBorders>
              <w:top w:val="nil"/>
              <w:bottom w:val="nil"/>
            </w:tcBorders>
          </w:tcPr>
          <w:p w14:paraId="6D52D25E" w14:textId="77777777" w:rsidR="0073344F" w:rsidRPr="00273AA1" w:rsidRDefault="0073344F">
            <w:pPr>
              <w:pStyle w:val="MeasureTableTextLeftAligned"/>
            </w:pPr>
          </w:p>
        </w:tc>
      </w:tr>
      <w:tr w:rsidR="0073344F" w:rsidRPr="00273AA1" w14:paraId="46E843FE" w14:textId="77777777">
        <w:trPr>
          <w:cantSplit/>
          <w:jc w:val="center"/>
        </w:trPr>
        <w:tc>
          <w:tcPr>
            <w:tcW w:w="1934" w:type="dxa"/>
            <w:gridSpan w:val="2"/>
            <w:tcBorders>
              <w:top w:val="nil"/>
              <w:bottom w:val="nil"/>
            </w:tcBorders>
          </w:tcPr>
          <w:p w14:paraId="1FE1EA11"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38DD4A92" w14:textId="77777777" w:rsidR="0073344F" w:rsidRPr="00273AA1" w:rsidRDefault="0073344F">
            <w:pPr>
              <w:pStyle w:val="MeasureTableTextLeftAligned"/>
            </w:pPr>
            <w:r w:rsidRPr="00273AA1">
              <w:t>15 March 2007</w:t>
            </w:r>
          </w:p>
        </w:tc>
        <w:tc>
          <w:tcPr>
            <w:tcW w:w="1500" w:type="dxa"/>
            <w:gridSpan w:val="2"/>
            <w:tcBorders>
              <w:top w:val="nil"/>
              <w:bottom w:val="nil"/>
            </w:tcBorders>
          </w:tcPr>
          <w:p w14:paraId="1C8285F4"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56599CFC" w14:textId="77777777" w:rsidR="0073344F" w:rsidRPr="00273AA1" w:rsidRDefault="0073344F">
            <w:pPr>
              <w:pStyle w:val="MeasureTableTextLeftAligned"/>
            </w:pPr>
          </w:p>
        </w:tc>
      </w:tr>
      <w:tr w:rsidR="0073344F" w:rsidRPr="00273AA1" w14:paraId="652E73EF" w14:textId="77777777">
        <w:trPr>
          <w:cantSplit/>
          <w:jc w:val="center"/>
        </w:trPr>
        <w:tc>
          <w:tcPr>
            <w:tcW w:w="1934" w:type="dxa"/>
            <w:gridSpan w:val="2"/>
            <w:tcBorders>
              <w:top w:val="nil"/>
            </w:tcBorders>
          </w:tcPr>
          <w:p w14:paraId="578535F2" w14:textId="77777777" w:rsidR="0073344F" w:rsidRPr="00273AA1" w:rsidRDefault="0073344F">
            <w:pPr>
              <w:pStyle w:val="MeasureTableTextItalic"/>
            </w:pPr>
            <w:r w:rsidRPr="00273AA1">
              <w:t>Legislative reference:</w:t>
            </w:r>
          </w:p>
        </w:tc>
        <w:tc>
          <w:tcPr>
            <w:tcW w:w="5803" w:type="dxa"/>
            <w:gridSpan w:val="8"/>
            <w:tcBorders>
              <w:top w:val="nil"/>
            </w:tcBorders>
          </w:tcPr>
          <w:p w14:paraId="2C737A7A" w14:textId="22F7AED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295</w:t>
            </w:r>
            <w:r w:rsidR="003F625B">
              <w:rPr>
                <w:rFonts w:ascii="Arial" w:hAnsi="Arial" w:cs="Arial"/>
                <w:color w:val="000000"/>
                <w:sz w:val="16"/>
                <w:szCs w:val="16"/>
              </w:rPr>
              <w:noBreakHyphen/>
            </w:r>
            <w:r w:rsidRPr="00273AA1">
              <w:rPr>
                <w:rFonts w:ascii="Arial" w:hAnsi="Arial" w:cs="Arial"/>
                <w:color w:val="000000"/>
                <w:sz w:val="16"/>
                <w:szCs w:val="16"/>
              </w:rPr>
              <w:t>G of the</w:t>
            </w:r>
            <w:r w:rsidRPr="00273AA1">
              <w:rPr>
                <w:rFonts w:ascii="Arial" w:hAnsi="Arial" w:cs="Arial"/>
                <w:i/>
                <w:iCs/>
                <w:color w:val="000000"/>
                <w:sz w:val="16"/>
                <w:szCs w:val="16"/>
              </w:rPr>
              <w:t xml:space="preserve"> Income Tax Assessment Act 1997</w:t>
            </w:r>
          </w:p>
        </w:tc>
      </w:tr>
    </w:tbl>
    <w:p w14:paraId="42227AF4" w14:textId="77777777" w:rsidR="0073344F" w:rsidRPr="00273AA1" w:rsidRDefault="0073344F" w:rsidP="0073344F">
      <w:pPr>
        <w:pStyle w:val="MeasureTableHeading"/>
      </w:pPr>
    </w:p>
    <w:p w14:paraId="3FD3C865" w14:textId="0F4FCEA2" w:rsidR="0073344F" w:rsidRPr="00273AA1" w:rsidRDefault="0073344F" w:rsidP="0073344F">
      <w:r w:rsidRPr="00273AA1">
        <w:t>Life, total and permanent disability (TPD) and income protection insurance policies can be provided inside of superannuation and premiums paid out of members</w:t>
      </w:r>
      <w:r w:rsidR="003F625B">
        <w:t>’</w:t>
      </w:r>
      <w:r w:rsidRPr="00273AA1">
        <w:t xml:space="preserve"> superannuation balances. These premiums are deductible (either partially or fully) for the fund. Therefore the income used to purchase members</w:t>
      </w:r>
      <w:r w:rsidR="003F625B">
        <w:t>’</w:t>
      </w:r>
      <w:r w:rsidRPr="00273AA1">
        <w:t xml:space="preserve"> premiums is effectively exempt from tax.</w:t>
      </w:r>
    </w:p>
    <w:p w14:paraId="3ABB97CB" w14:textId="76CBDF5D" w:rsidR="0073344F" w:rsidRPr="00273AA1" w:rsidRDefault="0073344F" w:rsidP="0073344F">
      <w:r w:rsidRPr="00273AA1">
        <w:t>By contrast, life and TPD insurance policies that are purchased by individuals outside of the superannuation system are not tax deductible, and must be purchased with after</w:t>
      </w:r>
      <w:r w:rsidR="003F625B">
        <w:noBreakHyphen/>
      </w:r>
      <w:r w:rsidRPr="00273AA1">
        <w:t>tax income.</w:t>
      </w:r>
    </w:p>
    <w:p w14:paraId="49BB1D10" w14:textId="19FA75F9" w:rsidR="0073344F" w:rsidRPr="00273AA1" w:rsidRDefault="0073344F" w:rsidP="0073344F">
      <w:r w:rsidRPr="00273AA1">
        <w:t>This item estimates the difference between the effective tax</w:t>
      </w:r>
      <w:r w:rsidR="003F625B">
        <w:noBreakHyphen/>
      </w:r>
      <w:r w:rsidRPr="00273AA1">
        <w:t xml:space="preserve">exempt status of income used to purchase life and TPD insurance in superannuation, and the tax that would be paid on this income by the individual policy holder had it been purchased outside of superannuation. </w:t>
      </w:r>
    </w:p>
    <w:p w14:paraId="2A56D23E" w14:textId="77777777" w:rsidR="0073344F" w:rsidRPr="00273AA1" w:rsidRDefault="0073344F" w:rsidP="0073344F">
      <w:r w:rsidRPr="00273AA1">
        <w:t>As income protection policies purchased outside the superannuation system are tax deductible, a tax expenditure does not arise when such policies are provided inside superannuation.</w:t>
      </w:r>
    </w:p>
    <w:p w14:paraId="5FCC6FC9" w14:textId="062B8ADA" w:rsidR="0073344F" w:rsidRPr="00273AA1" w:rsidRDefault="0073344F" w:rsidP="0073344F">
      <w:r w:rsidRPr="00273AA1">
        <w:t>The Protecting Your Super and Putting Members</w:t>
      </w:r>
      <w:r w:rsidR="003F625B">
        <w:t>’</w:t>
      </w:r>
      <w:r w:rsidRPr="00273AA1">
        <w:t xml:space="preserve"> Interests First Packages are expected to reduce the amount of insurance premiums paid within superannuation. These measures will reduce the number of inactive accounts, accounts with low balances, and accounts owned by individuals aged under 25 which purchase life and TPD insurance policies.</w:t>
      </w:r>
      <w:r w:rsidRPr="00273AA1">
        <w:fldChar w:fldCharType="begin"/>
      </w:r>
      <w:r w:rsidRPr="00273AA1">
        <w:instrText xml:space="preserve"> XE </w:instrText>
      </w:r>
      <w:r w:rsidR="003F625B">
        <w:instrText>“</w:instrText>
      </w:r>
      <w:r w:rsidRPr="00273AA1">
        <w:instrText>Superannuation:Insurance premiums</w:instrText>
      </w:r>
      <w:r w:rsidR="003F625B">
        <w:instrText>”</w:instrText>
      </w:r>
      <w:r w:rsidRPr="00273AA1">
        <w:instrText xml:space="preserve"> </w:instrText>
      </w:r>
      <w:r w:rsidRPr="00273AA1">
        <w:fldChar w:fldCharType="end"/>
      </w:r>
    </w:p>
    <w:p w14:paraId="40E95500" w14:textId="77777777" w:rsidR="0073344F" w:rsidRPr="00273AA1" w:rsidRDefault="0073344F" w:rsidP="00082204">
      <w:pPr>
        <w:pStyle w:val="Heading4"/>
      </w:pPr>
      <w:r w:rsidRPr="00273AA1">
        <w:t>C7</w:t>
      </w:r>
      <w:r w:rsidRPr="00273AA1">
        <w:tab/>
        <w:t>Small business capital gains retirement exemption</w:t>
      </w:r>
    </w:p>
    <w:p w14:paraId="526EB8D1"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2972721" w14:textId="77777777">
        <w:trPr>
          <w:cantSplit/>
          <w:jc w:val="center"/>
        </w:trPr>
        <w:tc>
          <w:tcPr>
            <w:tcW w:w="967" w:type="dxa"/>
            <w:tcBorders>
              <w:top w:val="single" w:sz="2" w:space="0" w:color="auto"/>
              <w:bottom w:val="single" w:sz="2" w:space="0" w:color="auto"/>
            </w:tcBorders>
          </w:tcPr>
          <w:p w14:paraId="7CB4FF44" w14:textId="043E9AB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6B1CFA2" w14:textId="690D784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E77647A" w14:textId="42DAE7D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5566201" w14:textId="40699B0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DFA975B" w14:textId="267360A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18D537B" w14:textId="402D227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5C84BDB" w14:textId="42AB8F0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012F6E9" w14:textId="34ABB295" w:rsidR="0073344F" w:rsidRPr="00273AA1" w:rsidRDefault="0073344F">
            <w:pPr>
              <w:pStyle w:val="MeasureTableTextRightAligned"/>
            </w:pPr>
            <w:r w:rsidRPr="00273AA1">
              <w:t>2026</w:t>
            </w:r>
            <w:r w:rsidR="003F625B">
              <w:noBreakHyphen/>
            </w:r>
            <w:r w:rsidRPr="00273AA1">
              <w:t>27</w:t>
            </w:r>
          </w:p>
        </w:tc>
      </w:tr>
      <w:tr w:rsidR="0073344F" w:rsidRPr="00273AA1" w14:paraId="31F350B3" w14:textId="77777777">
        <w:trPr>
          <w:cantSplit/>
          <w:jc w:val="center"/>
        </w:trPr>
        <w:tc>
          <w:tcPr>
            <w:tcW w:w="967" w:type="dxa"/>
            <w:tcBorders>
              <w:top w:val="single" w:sz="2" w:space="0" w:color="auto"/>
              <w:bottom w:val="single" w:sz="2" w:space="0" w:color="auto"/>
            </w:tcBorders>
          </w:tcPr>
          <w:p w14:paraId="5BC4F8B3" w14:textId="77777777" w:rsidR="0073344F" w:rsidRPr="00273AA1" w:rsidRDefault="0073344F">
            <w:pPr>
              <w:pStyle w:val="MeasureTableTextRightAligned"/>
            </w:pPr>
            <w:r w:rsidRPr="00273AA1">
              <w:t>520</w:t>
            </w:r>
          </w:p>
        </w:tc>
        <w:tc>
          <w:tcPr>
            <w:tcW w:w="967" w:type="dxa"/>
            <w:tcBorders>
              <w:top w:val="single" w:sz="2" w:space="0" w:color="auto"/>
              <w:bottom w:val="single" w:sz="2" w:space="0" w:color="auto"/>
            </w:tcBorders>
          </w:tcPr>
          <w:p w14:paraId="2E85D175" w14:textId="77777777" w:rsidR="0073344F" w:rsidRPr="00273AA1" w:rsidRDefault="0073344F">
            <w:pPr>
              <w:pStyle w:val="MeasureTableTextRightAligned"/>
            </w:pPr>
            <w:r w:rsidRPr="00273AA1">
              <w:t>510</w:t>
            </w:r>
          </w:p>
        </w:tc>
        <w:tc>
          <w:tcPr>
            <w:tcW w:w="967" w:type="dxa"/>
            <w:tcBorders>
              <w:top w:val="single" w:sz="2" w:space="0" w:color="auto"/>
              <w:bottom w:val="single" w:sz="2" w:space="0" w:color="auto"/>
            </w:tcBorders>
            <w:vAlign w:val="bottom"/>
          </w:tcPr>
          <w:p w14:paraId="5EC13498" w14:textId="77777777" w:rsidR="0073344F" w:rsidRPr="00273AA1" w:rsidRDefault="0073344F">
            <w:pPr>
              <w:pStyle w:val="MeasureTableTextRightAligned"/>
            </w:pPr>
            <w:r w:rsidRPr="00273AA1">
              <w:t>640</w:t>
            </w:r>
          </w:p>
        </w:tc>
        <w:tc>
          <w:tcPr>
            <w:tcW w:w="967" w:type="dxa"/>
            <w:tcBorders>
              <w:top w:val="single" w:sz="2" w:space="0" w:color="auto"/>
              <w:bottom w:val="single" w:sz="2" w:space="0" w:color="auto"/>
            </w:tcBorders>
            <w:vAlign w:val="bottom"/>
          </w:tcPr>
          <w:p w14:paraId="350B82D0" w14:textId="77777777" w:rsidR="0073344F" w:rsidRPr="00273AA1" w:rsidRDefault="0073344F">
            <w:pPr>
              <w:pStyle w:val="MeasureTableTextRightAligned"/>
            </w:pPr>
            <w:r w:rsidRPr="00273AA1">
              <w:t>860</w:t>
            </w:r>
          </w:p>
        </w:tc>
        <w:tc>
          <w:tcPr>
            <w:tcW w:w="967" w:type="dxa"/>
            <w:tcBorders>
              <w:top w:val="single" w:sz="2" w:space="0" w:color="auto"/>
              <w:bottom w:val="single" w:sz="2" w:space="0" w:color="auto"/>
            </w:tcBorders>
            <w:vAlign w:val="bottom"/>
          </w:tcPr>
          <w:p w14:paraId="15A62601" w14:textId="77777777" w:rsidR="0073344F" w:rsidRPr="00273AA1" w:rsidRDefault="0073344F">
            <w:pPr>
              <w:pStyle w:val="MeasureTableTextRightAligned"/>
            </w:pPr>
            <w:r w:rsidRPr="00273AA1">
              <w:t>670</w:t>
            </w:r>
          </w:p>
        </w:tc>
        <w:tc>
          <w:tcPr>
            <w:tcW w:w="967" w:type="dxa"/>
            <w:gridSpan w:val="2"/>
            <w:tcBorders>
              <w:top w:val="single" w:sz="2" w:space="0" w:color="auto"/>
              <w:bottom w:val="single" w:sz="2" w:space="0" w:color="auto"/>
            </w:tcBorders>
            <w:vAlign w:val="bottom"/>
          </w:tcPr>
          <w:p w14:paraId="220CAFEF" w14:textId="77777777" w:rsidR="0073344F" w:rsidRPr="00273AA1" w:rsidRDefault="0073344F">
            <w:pPr>
              <w:pStyle w:val="MeasureTableTextRightAligned"/>
            </w:pPr>
            <w:r w:rsidRPr="00273AA1">
              <w:t>670</w:t>
            </w:r>
          </w:p>
        </w:tc>
        <w:tc>
          <w:tcPr>
            <w:tcW w:w="967" w:type="dxa"/>
            <w:gridSpan w:val="2"/>
            <w:tcBorders>
              <w:top w:val="single" w:sz="2" w:space="0" w:color="auto"/>
              <w:bottom w:val="single" w:sz="2" w:space="0" w:color="auto"/>
            </w:tcBorders>
            <w:vAlign w:val="bottom"/>
          </w:tcPr>
          <w:p w14:paraId="5BC626CF" w14:textId="77777777" w:rsidR="0073344F" w:rsidRPr="00273AA1" w:rsidRDefault="0073344F">
            <w:pPr>
              <w:pStyle w:val="MeasureTableTextRightAligned"/>
            </w:pPr>
            <w:r w:rsidRPr="00273AA1">
              <w:t>670</w:t>
            </w:r>
          </w:p>
        </w:tc>
        <w:tc>
          <w:tcPr>
            <w:tcW w:w="968" w:type="dxa"/>
            <w:tcBorders>
              <w:top w:val="single" w:sz="2" w:space="0" w:color="auto"/>
              <w:bottom w:val="single" w:sz="2" w:space="0" w:color="auto"/>
            </w:tcBorders>
            <w:vAlign w:val="bottom"/>
          </w:tcPr>
          <w:p w14:paraId="5BCBBBDF" w14:textId="77777777" w:rsidR="0073344F" w:rsidRPr="00273AA1" w:rsidRDefault="0073344F">
            <w:pPr>
              <w:pStyle w:val="MeasureTableTextRightAligned"/>
            </w:pPr>
            <w:r w:rsidRPr="00273AA1">
              <w:t>670</w:t>
            </w:r>
          </w:p>
        </w:tc>
      </w:tr>
      <w:tr w:rsidR="0073344F" w:rsidRPr="00273AA1" w14:paraId="2F8DACCE" w14:textId="77777777">
        <w:trPr>
          <w:cantSplit/>
          <w:jc w:val="center"/>
        </w:trPr>
        <w:tc>
          <w:tcPr>
            <w:tcW w:w="1934" w:type="dxa"/>
            <w:gridSpan w:val="2"/>
            <w:tcBorders>
              <w:top w:val="single" w:sz="2" w:space="0" w:color="auto"/>
              <w:bottom w:val="nil"/>
            </w:tcBorders>
          </w:tcPr>
          <w:p w14:paraId="5E6BB213"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49B74F1"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AE22CEC" w14:textId="1714827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1E23EBE" w14:textId="77777777" w:rsidR="0073344F" w:rsidRPr="00273AA1" w:rsidRDefault="0073344F">
            <w:pPr>
              <w:pStyle w:val="MeasureTableTextLeftAligned"/>
            </w:pPr>
            <w:r w:rsidRPr="00273AA1">
              <w:t>C7</w:t>
            </w:r>
          </w:p>
        </w:tc>
      </w:tr>
      <w:tr w:rsidR="0073344F" w:rsidRPr="00273AA1" w14:paraId="4744589D" w14:textId="77777777">
        <w:trPr>
          <w:cantSplit/>
          <w:jc w:val="center"/>
        </w:trPr>
        <w:tc>
          <w:tcPr>
            <w:tcW w:w="1934" w:type="dxa"/>
            <w:gridSpan w:val="2"/>
            <w:tcBorders>
              <w:top w:val="nil"/>
              <w:bottom w:val="nil"/>
            </w:tcBorders>
          </w:tcPr>
          <w:p w14:paraId="692B3400"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3976C3AF" w14:textId="7ABD9B67"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1C3DE8B1" w14:textId="77777777" w:rsidR="0073344F" w:rsidRPr="00273AA1" w:rsidRDefault="0073344F">
            <w:pPr>
              <w:pStyle w:val="MeasureTableTextItalic"/>
            </w:pPr>
          </w:p>
        </w:tc>
        <w:tc>
          <w:tcPr>
            <w:tcW w:w="1124" w:type="dxa"/>
            <w:gridSpan w:val="2"/>
            <w:tcBorders>
              <w:top w:val="nil"/>
              <w:bottom w:val="nil"/>
            </w:tcBorders>
          </w:tcPr>
          <w:p w14:paraId="0E149928" w14:textId="77777777" w:rsidR="0073344F" w:rsidRPr="00273AA1" w:rsidRDefault="0073344F">
            <w:pPr>
              <w:pStyle w:val="MeasureTableTextLeftAligned"/>
            </w:pPr>
          </w:p>
        </w:tc>
      </w:tr>
      <w:tr w:rsidR="0073344F" w:rsidRPr="00273AA1" w14:paraId="36F574BE" w14:textId="77777777">
        <w:trPr>
          <w:cantSplit/>
          <w:jc w:val="center"/>
        </w:trPr>
        <w:tc>
          <w:tcPr>
            <w:tcW w:w="1934" w:type="dxa"/>
            <w:gridSpan w:val="2"/>
            <w:tcBorders>
              <w:top w:val="nil"/>
              <w:bottom w:val="nil"/>
            </w:tcBorders>
          </w:tcPr>
          <w:p w14:paraId="24086B02"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1FDFBBF" w14:textId="77777777" w:rsidR="0073344F" w:rsidRPr="00273AA1" w:rsidRDefault="0073344F">
            <w:pPr>
              <w:pStyle w:val="MeasureTableTextLeftAligned"/>
            </w:pPr>
            <w:r w:rsidRPr="00273AA1">
              <w:t>1997</w:t>
            </w:r>
          </w:p>
        </w:tc>
        <w:tc>
          <w:tcPr>
            <w:tcW w:w="1500" w:type="dxa"/>
            <w:gridSpan w:val="2"/>
            <w:tcBorders>
              <w:top w:val="nil"/>
              <w:bottom w:val="nil"/>
            </w:tcBorders>
          </w:tcPr>
          <w:p w14:paraId="37AFCE4A"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6E89C91E" w14:textId="77777777" w:rsidR="0073344F" w:rsidRPr="00273AA1" w:rsidRDefault="0073344F">
            <w:pPr>
              <w:pStyle w:val="MeasureTableTextLeftAligned"/>
            </w:pPr>
          </w:p>
        </w:tc>
      </w:tr>
      <w:tr w:rsidR="0073344F" w:rsidRPr="00273AA1" w14:paraId="0A0BBA54" w14:textId="77777777">
        <w:trPr>
          <w:cantSplit/>
          <w:jc w:val="center"/>
        </w:trPr>
        <w:tc>
          <w:tcPr>
            <w:tcW w:w="1934" w:type="dxa"/>
            <w:gridSpan w:val="2"/>
            <w:tcBorders>
              <w:top w:val="nil"/>
            </w:tcBorders>
          </w:tcPr>
          <w:p w14:paraId="018C65C8" w14:textId="77777777" w:rsidR="0073344F" w:rsidRPr="00273AA1" w:rsidRDefault="0073344F">
            <w:pPr>
              <w:pStyle w:val="MeasureTableTextItalic"/>
            </w:pPr>
            <w:r w:rsidRPr="00273AA1">
              <w:t>Legislative reference:</w:t>
            </w:r>
          </w:p>
        </w:tc>
        <w:tc>
          <w:tcPr>
            <w:tcW w:w="5803" w:type="dxa"/>
            <w:gridSpan w:val="8"/>
            <w:tcBorders>
              <w:top w:val="nil"/>
            </w:tcBorders>
          </w:tcPr>
          <w:p w14:paraId="02296B73" w14:textId="57374EE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152</w:t>
            </w:r>
            <w:r w:rsidR="003F625B">
              <w:rPr>
                <w:rFonts w:ascii="Arial" w:hAnsi="Arial" w:cs="Arial"/>
                <w:color w:val="000000"/>
                <w:sz w:val="16"/>
                <w:szCs w:val="16"/>
              </w:rPr>
              <w:noBreakHyphen/>
            </w:r>
            <w:r w:rsidRPr="00273AA1">
              <w:rPr>
                <w:rFonts w:ascii="Arial" w:hAnsi="Arial" w:cs="Arial"/>
                <w:color w:val="000000"/>
                <w:sz w:val="16"/>
                <w:szCs w:val="16"/>
              </w:rPr>
              <w:t xml:space="preserve">D of the </w:t>
            </w:r>
            <w:r w:rsidRPr="00273AA1">
              <w:rPr>
                <w:rFonts w:ascii="Arial" w:hAnsi="Arial" w:cs="Arial"/>
                <w:i/>
                <w:iCs/>
                <w:color w:val="000000"/>
                <w:sz w:val="16"/>
                <w:szCs w:val="16"/>
              </w:rPr>
              <w:t>Income Tax Assessment Act 1997</w:t>
            </w:r>
          </w:p>
        </w:tc>
      </w:tr>
    </w:tbl>
    <w:p w14:paraId="7EF7D32E" w14:textId="77777777" w:rsidR="0073344F" w:rsidRPr="00273AA1" w:rsidRDefault="0073344F" w:rsidP="0073344F">
      <w:pPr>
        <w:pStyle w:val="MeasureTableHeading"/>
      </w:pPr>
    </w:p>
    <w:p w14:paraId="046D9927" w14:textId="680A6020" w:rsidR="0073344F" w:rsidRPr="00273AA1" w:rsidRDefault="0073344F" w:rsidP="0073344F">
      <w:r w:rsidRPr="00273AA1">
        <w:t>Under the benchmark, realised capital gains are generally assessable to taxpayers at their applicable tax rate in the year they arise. However, eligible small businesses can exclude gains arising from the sale of active small business assets</w:t>
      </w:r>
      <w:r w:rsidRPr="00273AA1">
        <w:fldChar w:fldCharType="begin"/>
      </w:r>
      <w:r w:rsidRPr="00273AA1">
        <w:instrText xml:space="preserve"> XE </w:instrText>
      </w:r>
      <w:r w:rsidR="003F625B">
        <w:instrText>“</w:instrText>
      </w:r>
      <w:r w:rsidRPr="00273AA1">
        <w:instrText xml:space="preserve">Active small business </w:instrText>
      </w:r>
      <w:r w:rsidRPr="00273AA1">
        <w:lastRenderedPageBreak/>
        <w:instrText>assets</w:instrText>
      </w:r>
      <w:r w:rsidR="003F625B">
        <w:instrText>”</w:instrText>
      </w:r>
      <w:r w:rsidRPr="00273AA1">
        <w:instrText xml:space="preserve"> </w:instrText>
      </w:r>
      <w:r w:rsidRPr="00273AA1">
        <w:fldChar w:fldCharType="end"/>
      </w:r>
      <w:r w:rsidRPr="00273AA1">
        <w:t>, where the proceeds of the sale are used for retirement</w:t>
      </w:r>
      <w:r w:rsidRPr="00273AA1">
        <w:fldChar w:fldCharType="begin"/>
      </w:r>
      <w:r w:rsidRPr="00273AA1">
        <w:instrText xml:space="preserve"> XE </w:instrText>
      </w:r>
      <w:r w:rsidR="003F625B">
        <w:instrText>“</w:instrText>
      </w:r>
      <w:r w:rsidRPr="00273AA1">
        <w:instrText>Retirement</w:instrText>
      </w:r>
      <w:r w:rsidR="003F625B">
        <w:instrText>”</w:instrText>
      </w:r>
      <w:r w:rsidRPr="00273AA1">
        <w:fldChar w:fldCharType="end"/>
      </w:r>
      <w:r w:rsidRPr="00273AA1">
        <w:t xml:space="preserve">. There is a lifetime limit of $500,000 in respect of any one individual. </w:t>
      </w:r>
    </w:p>
    <w:p w14:paraId="7B9916E6" w14:textId="119FAF39" w:rsidR="0073344F" w:rsidRPr="00273AA1" w:rsidRDefault="0073344F" w:rsidP="00082204">
      <w:pPr>
        <w:pStyle w:val="Heading4"/>
      </w:pPr>
      <w:r w:rsidRPr="00273AA1">
        <w:t>C8</w:t>
      </w:r>
      <w:r w:rsidRPr="00273AA1">
        <w:tab/>
        <w:t>Superannuation measures for low</w:t>
      </w:r>
      <w:r w:rsidR="003F625B">
        <w:noBreakHyphen/>
      </w:r>
      <w:r w:rsidRPr="00273AA1">
        <w:t>income earners</w:t>
      </w:r>
    </w:p>
    <w:p w14:paraId="3B107C6D"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7F556FE" w14:textId="77777777">
        <w:trPr>
          <w:cantSplit/>
          <w:jc w:val="center"/>
        </w:trPr>
        <w:tc>
          <w:tcPr>
            <w:tcW w:w="967" w:type="dxa"/>
            <w:tcBorders>
              <w:top w:val="single" w:sz="2" w:space="0" w:color="auto"/>
              <w:bottom w:val="single" w:sz="2" w:space="0" w:color="auto"/>
            </w:tcBorders>
          </w:tcPr>
          <w:p w14:paraId="028239A4" w14:textId="687B1CB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8EA0C76" w14:textId="44CBF75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5ECFA71" w14:textId="696D101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F5076ED" w14:textId="096E14F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CEF2C94" w14:textId="70C2E88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E8DF260" w14:textId="3F14562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69800BA" w14:textId="5DA79ED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060ADB8" w14:textId="46C15895" w:rsidR="0073344F" w:rsidRPr="00273AA1" w:rsidRDefault="0073344F">
            <w:pPr>
              <w:pStyle w:val="MeasureTableTextRightAligned"/>
            </w:pPr>
            <w:r w:rsidRPr="00273AA1">
              <w:t>2026</w:t>
            </w:r>
            <w:r w:rsidR="003F625B">
              <w:noBreakHyphen/>
            </w:r>
            <w:r w:rsidRPr="00273AA1">
              <w:t>27</w:t>
            </w:r>
          </w:p>
        </w:tc>
      </w:tr>
      <w:tr w:rsidR="0073344F" w:rsidRPr="00273AA1" w14:paraId="665BC518" w14:textId="77777777">
        <w:trPr>
          <w:cantSplit/>
          <w:jc w:val="center"/>
        </w:trPr>
        <w:tc>
          <w:tcPr>
            <w:tcW w:w="967" w:type="dxa"/>
            <w:tcBorders>
              <w:top w:val="single" w:sz="2" w:space="0" w:color="auto"/>
              <w:bottom w:val="single" w:sz="2" w:space="0" w:color="auto"/>
            </w:tcBorders>
          </w:tcPr>
          <w:p w14:paraId="0A171E60" w14:textId="77777777"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tcPr>
          <w:p w14:paraId="33F50305" w14:textId="77777777"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5981AEDB" w14:textId="77777777" w:rsidR="0073344F" w:rsidRPr="00273AA1" w:rsidRDefault="0073344F">
            <w:pPr>
              <w:pStyle w:val="MeasureTableTextRightAligned"/>
            </w:pPr>
            <w:r w:rsidRPr="00273AA1">
              <w:t>150</w:t>
            </w:r>
          </w:p>
        </w:tc>
        <w:tc>
          <w:tcPr>
            <w:tcW w:w="967" w:type="dxa"/>
            <w:tcBorders>
              <w:top w:val="single" w:sz="2" w:space="0" w:color="auto"/>
              <w:bottom w:val="single" w:sz="2" w:space="0" w:color="auto"/>
            </w:tcBorders>
            <w:vAlign w:val="bottom"/>
          </w:tcPr>
          <w:p w14:paraId="5F1DF1CE" w14:textId="77777777" w:rsidR="0073344F" w:rsidRPr="00273AA1" w:rsidRDefault="0073344F">
            <w:pPr>
              <w:pStyle w:val="MeasureTableTextRightAligned"/>
            </w:pPr>
            <w:r w:rsidRPr="00273AA1">
              <w:t>120</w:t>
            </w:r>
          </w:p>
        </w:tc>
        <w:tc>
          <w:tcPr>
            <w:tcW w:w="967" w:type="dxa"/>
            <w:tcBorders>
              <w:top w:val="single" w:sz="2" w:space="0" w:color="auto"/>
              <w:bottom w:val="single" w:sz="2" w:space="0" w:color="auto"/>
            </w:tcBorders>
            <w:vAlign w:val="bottom"/>
          </w:tcPr>
          <w:p w14:paraId="1AD25B68" w14:textId="77777777" w:rsidR="0073344F" w:rsidRPr="00273AA1" w:rsidRDefault="0073344F">
            <w:pPr>
              <w:pStyle w:val="MeasureTableTextRightAligned"/>
            </w:pPr>
            <w:r w:rsidRPr="00273AA1">
              <w:t>130</w:t>
            </w:r>
          </w:p>
        </w:tc>
        <w:tc>
          <w:tcPr>
            <w:tcW w:w="967" w:type="dxa"/>
            <w:gridSpan w:val="2"/>
            <w:tcBorders>
              <w:top w:val="single" w:sz="2" w:space="0" w:color="auto"/>
              <w:bottom w:val="single" w:sz="2" w:space="0" w:color="auto"/>
            </w:tcBorders>
            <w:vAlign w:val="bottom"/>
          </w:tcPr>
          <w:p w14:paraId="13096A05" w14:textId="77777777" w:rsidR="0073344F" w:rsidRPr="00273AA1" w:rsidRDefault="0073344F">
            <w:pPr>
              <w:pStyle w:val="MeasureTableTextRightAligned"/>
            </w:pPr>
            <w:r w:rsidRPr="00273AA1">
              <w:t>130</w:t>
            </w:r>
          </w:p>
        </w:tc>
        <w:tc>
          <w:tcPr>
            <w:tcW w:w="967" w:type="dxa"/>
            <w:gridSpan w:val="2"/>
            <w:tcBorders>
              <w:top w:val="single" w:sz="2" w:space="0" w:color="auto"/>
              <w:bottom w:val="single" w:sz="2" w:space="0" w:color="auto"/>
            </w:tcBorders>
            <w:vAlign w:val="bottom"/>
          </w:tcPr>
          <w:p w14:paraId="6B34EEFF" w14:textId="77777777" w:rsidR="0073344F" w:rsidRPr="00273AA1" w:rsidRDefault="0073344F">
            <w:pPr>
              <w:pStyle w:val="MeasureTableTextRightAligned"/>
            </w:pPr>
            <w:r w:rsidRPr="00273AA1">
              <w:t>130</w:t>
            </w:r>
          </w:p>
        </w:tc>
        <w:tc>
          <w:tcPr>
            <w:tcW w:w="968" w:type="dxa"/>
            <w:tcBorders>
              <w:top w:val="single" w:sz="2" w:space="0" w:color="auto"/>
              <w:bottom w:val="single" w:sz="2" w:space="0" w:color="auto"/>
            </w:tcBorders>
            <w:vAlign w:val="bottom"/>
          </w:tcPr>
          <w:p w14:paraId="68C19AC7" w14:textId="77777777" w:rsidR="0073344F" w:rsidRPr="00273AA1" w:rsidRDefault="0073344F">
            <w:pPr>
              <w:pStyle w:val="MeasureTableTextRightAligned"/>
            </w:pPr>
            <w:r w:rsidRPr="00273AA1">
              <w:t>130</w:t>
            </w:r>
          </w:p>
        </w:tc>
      </w:tr>
      <w:tr w:rsidR="0073344F" w:rsidRPr="00273AA1" w14:paraId="152239D5" w14:textId="77777777">
        <w:trPr>
          <w:cantSplit/>
          <w:jc w:val="center"/>
        </w:trPr>
        <w:tc>
          <w:tcPr>
            <w:tcW w:w="1934" w:type="dxa"/>
            <w:gridSpan w:val="2"/>
            <w:tcBorders>
              <w:top w:val="single" w:sz="2" w:space="0" w:color="auto"/>
              <w:bottom w:val="nil"/>
            </w:tcBorders>
          </w:tcPr>
          <w:p w14:paraId="69A50CC6"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BE7E6B6" w14:textId="77777777" w:rsidR="0073344F" w:rsidRPr="00273AA1" w:rsidRDefault="0073344F">
            <w:pPr>
              <w:pStyle w:val="MeasureTableTextLeftAligned"/>
            </w:pPr>
            <w:r w:rsidRPr="00273AA1">
              <w:t>Exemption, Reduction in taxable value</w:t>
            </w:r>
          </w:p>
        </w:tc>
        <w:tc>
          <w:tcPr>
            <w:tcW w:w="1500" w:type="dxa"/>
            <w:gridSpan w:val="2"/>
            <w:tcBorders>
              <w:top w:val="single" w:sz="2" w:space="0" w:color="auto"/>
              <w:bottom w:val="nil"/>
            </w:tcBorders>
          </w:tcPr>
          <w:p w14:paraId="0A8ACBB5" w14:textId="20B8C2F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9B58E56" w14:textId="77777777" w:rsidR="0073344F" w:rsidRPr="00273AA1" w:rsidRDefault="0073344F">
            <w:pPr>
              <w:pStyle w:val="MeasureTableTextLeftAligned"/>
            </w:pPr>
            <w:r w:rsidRPr="00273AA1">
              <w:t>C8</w:t>
            </w:r>
          </w:p>
        </w:tc>
      </w:tr>
      <w:tr w:rsidR="0073344F" w:rsidRPr="00273AA1" w14:paraId="21CE459D" w14:textId="77777777">
        <w:trPr>
          <w:cantSplit/>
          <w:jc w:val="center"/>
        </w:trPr>
        <w:tc>
          <w:tcPr>
            <w:tcW w:w="1934" w:type="dxa"/>
            <w:gridSpan w:val="2"/>
            <w:tcBorders>
              <w:top w:val="nil"/>
              <w:bottom w:val="nil"/>
            </w:tcBorders>
          </w:tcPr>
          <w:p w14:paraId="5D1169E2"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0017E436" w14:textId="2D90FC4E"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2F9AAEAE" w14:textId="77777777" w:rsidR="0073344F" w:rsidRPr="00273AA1" w:rsidRDefault="0073344F">
            <w:pPr>
              <w:pStyle w:val="MeasureTableTextItalic"/>
            </w:pPr>
          </w:p>
        </w:tc>
        <w:tc>
          <w:tcPr>
            <w:tcW w:w="1124" w:type="dxa"/>
            <w:gridSpan w:val="2"/>
            <w:tcBorders>
              <w:top w:val="nil"/>
              <w:bottom w:val="nil"/>
            </w:tcBorders>
          </w:tcPr>
          <w:p w14:paraId="5C2C127E" w14:textId="77777777" w:rsidR="0073344F" w:rsidRPr="00273AA1" w:rsidRDefault="0073344F">
            <w:pPr>
              <w:pStyle w:val="MeasureTableTextLeftAligned"/>
            </w:pPr>
          </w:p>
        </w:tc>
      </w:tr>
      <w:tr w:rsidR="0073344F" w:rsidRPr="00273AA1" w14:paraId="44EA744E" w14:textId="77777777">
        <w:trPr>
          <w:cantSplit/>
          <w:jc w:val="center"/>
        </w:trPr>
        <w:tc>
          <w:tcPr>
            <w:tcW w:w="1934" w:type="dxa"/>
            <w:gridSpan w:val="2"/>
            <w:tcBorders>
              <w:top w:val="nil"/>
              <w:bottom w:val="nil"/>
            </w:tcBorders>
          </w:tcPr>
          <w:p w14:paraId="015169B6"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B511E25" w14:textId="77777777" w:rsidR="0073344F" w:rsidRPr="00273AA1" w:rsidRDefault="0073344F">
            <w:pPr>
              <w:pStyle w:val="MeasureTableTextLeftAligned"/>
            </w:pPr>
            <w:r w:rsidRPr="00273AA1">
              <w:t>Spouse contribution tax offset (then rebate) introduced 1/7/1997</w:t>
            </w:r>
          </w:p>
          <w:p w14:paraId="61FE3FAA" w14:textId="0F094C04" w:rsidR="0073344F" w:rsidRPr="00273AA1" w:rsidRDefault="0073344F">
            <w:pPr>
              <w:pStyle w:val="MeasureTableTextLeftAligned"/>
            </w:pPr>
            <w:r w:rsidRPr="00273AA1">
              <w:t>Co</w:t>
            </w:r>
            <w:r w:rsidR="003F625B">
              <w:noBreakHyphen/>
            </w:r>
            <w:r w:rsidRPr="00273AA1">
              <w:t>contribution introduced 1/7/2003</w:t>
            </w:r>
          </w:p>
          <w:p w14:paraId="71DD5A5F" w14:textId="4AB261BB" w:rsidR="0073344F" w:rsidRPr="00273AA1" w:rsidRDefault="00014A63">
            <w:pPr>
              <w:pStyle w:val="MeasureTableTextLeftAligned"/>
            </w:pPr>
            <w:r>
              <w:t>Low</w:t>
            </w:r>
            <w:r w:rsidR="003F625B">
              <w:noBreakHyphen/>
            </w:r>
            <w:r>
              <w:t>income</w:t>
            </w:r>
            <w:r w:rsidR="0073344F" w:rsidRPr="00273AA1">
              <w:t xml:space="preserve"> superannuation contribution introduced 1/7/2012</w:t>
            </w:r>
          </w:p>
          <w:p w14:paraId="53E0EF8A" w14:textId="432A0E2F" w:rsidR="0073344F" w:rsidRPr="00273AA1" w:rsidRDefault="00014A63">
            <w:pPr>
              <w:pStyle w:val="MeasureTableTextLeftAligned"/>
            </w:pPr>
            <w:r>
              <w:t>Low</w:t>
            </w:r>
            <w:r w:rsidR="003F625B">
              <w:noBreakHyphen/>
            </w:r>
            <w:r>
              <w:t>income</w:t>
            </w:r>
            <w:r w:rsidR="0073344F" w:rsidRPr="00273AA1">
              <w:t xml:space="preserve"> superannuation tax offset introduced 1/7/2017</w:t>
            </w:r>
          </w:p>
        </w:tc>
        <w:tc>
          <w:tcPr>
            <w:tcW w:w="1500" w:type="dxa"/>
            <w:gridSpan w:val="2"/>
            <w:tcBorders>
              <w:top w:val="nil"/>
              <w:bottom w:val="nil"/>
            </w:tcBorders>
          </w:tcPr>
          <w:p w14:paraId="775252E0"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2C426219" w14:textId="20D8E675" w:rsidR="0073344F" w:rsidRPr="00273AA1" w:rsidRDefault="00014A63">
            <w:pPr>
              <w:pStyle w:val="MeasureTableTextLeftAligned"/>
            </w:pPr>
            <w:r>
              <w:t>Low</w:t>
            </w:r>
            <w:r w:rsidR="003F625B">
              <w:noBreakHyphen/>
            </w:r>
            <w:r>
              <w:t>income</w:t>
            </w:r>
            <w:r w:rsidR="0073344F" w:rsidRPr="00273AA1">
              <w:t xml:space="preserve"> superannuation contribution ended 30/6/2017</w:t>
            </w:r>
          </w:p>
          <w:p w14:paraId="09BA2357" w14:textId="79076879" w:rsidR="0073344F" w:rsidRPr="00273AA1" w:rsidRDefault="00014A63">
            <w:pPr>
              <w:pStyle w:val="MeasureTableTextLeftAligned"/>
            </w:pPr>
            <w:r>
              <w:t>Low</w:t>
            </w:r>
            <w:r w:rsidR="003F625B">
              <w:noBreakHyphen/>
            </w:r>
            <w:r>
              <w:t>income</w:t>
            </w:r>
            <w:r w:rsidR="0073344F" w:rsidRPr="00273AA1">
              <w:t xml:space="preserve"> superannuation tax offset is ongoing</w:t>
            </w:r>
          </w:p>
        </w:tc>
      </w:tr>
      <w:tr w:rsidR="0073344F" w:rsidRPr="00273AA1" w14:paraId="6C21A12A" w14:textId="77777777">
        <w:trPr>
          <w:cantSplit/>
          <w:jc w:val="center"/>
        </w:trPr>
        <w:tc>
          <w:tcPr>
            <w:tcW w:w="1934" w:type="dxa"/>
            <w:gridSpan w:val="2"/>
            <w:tcBorders>
              <w:top w:val="nil"/>
            </w:tcBorders>
          </w:tcPr>
          <w:p w14:paraId="717CBAE9" w14:textId="77777777" w:rsidR="0073344F" w:rsidRPr="00273AA1" w:rsidRDefault="0073344F">
            <w:pPr>
              <w:pStyle w:val="MeasureTableTextItalic"/>
            </w:pPr>
            <w:r w:rsidRPr="00273AA1">
              <w:t>Legislative reference:</w:t>
            </w:r>
          </w:p>
        </w:tc>
        <w:tc>
          <w:tcPr>
            <w:tcW w:w="5803" w:type="dxa"/>
            <w:gridSpan w:val="8"/>
            <w:tcBorders>
              <w:top w:val="nil"/>
            </w:tcBorders>
          </w:tcPr>
          <w:p w14:paraId="591B7008" w14:textId="6B7BB008"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i/>
                <w:iCs/>
                <w:color w:val="000000"/>
                <w:sz w:val="16"/>
                <w:szCs w:val="16"/>
              </w:rPr>
              <w:t>Superannuation (Government Co</w:t>
            </w:r>
            <w:r w:rsidR="003F625B">
              <w:rPr>
                <w:rFonts w:ascii="Arial" w:hAnsi="Arial" w:cs="Arial"/>
                <w:i/>
                <w:iCs/>
                <w:color w:val="000000"/>
                <w:sz w:val="16"/>
                <w:szCs w:val="16"/>
              </w:rPr>
              <w:noBreakHyphen/>
            </w:r>
            <w:r w:rsidRPr="00273AA1">
              <w:rPr>
                <w:rFonts w:ascii="Arial" w:hAnsi="Arial" w:cs="Arial"/>
                <w:i/>
                <w:iCs/>
                <w:color w:val="000000"/>
                <w:sz w:val="16"/>
                <w:szCs w:val="16"/>
              </w:rPr>
              <w:t xml:space="preserve">Contribution for </w:t>
            </w:r>
            <w:r w:rsidR="00014A63">
              <w:rPr>
                <w:rFonts w:ascii="Arial" w:hAnsi="Arial" w:cs="Arial"/>
                <w:i/>
                <w:iCs/>
                <w:color w:val="000000"/>
                <w:sz w:val="16"/>
                <w:szCs w:val="16"/>
              </w:rPr>
              <w:t>Low</w:t>
            </w:r>
            <w:r w:rsidR="003F625B">
              <w:rPr>
                <w:rFonts w:ascii="Arial" w:hAnsi="Arial" w:cs="Arial"/>
                <w:i/>
                <w:iCs/>
                <w:color w:val="000000"/>
                <w:sz w:val="16"/>
                <w:szCs w:val="16"/>
              </w:rPr>
              <w:noBreakHyphen/>
            </w:r>
            <w:r w:rsidR="00014A63">
              <w:rPr>
                <w:rFonts w:ascii="Arial" w:hAnsi="Arial" w:cs="Arial"/>
                <w:i/>
                <w:iCs/>
                <w:color w:val="000000"/>
                <w:sz w:val="16"/>
                <w:szCs w:val="16"/>
              </w:rPr>
              <w:t>income</w:t>
            </w:r>
            <w:r w:rsidRPr="00273AA1">
              <w:rPr>
                <w:rFonts w:ascii="Arial" w:hAnsi="Arial" w:cs="Arial"/>
                <w:i/>
                <w:iCs/>
                <w:color w:val="000000"/>
                <w:sz w:val="16"/>
                <w:szCs w:val="16"/>
              </w:rPr>
              <w:t xml:space="preserve"> Earners) Act 2003</w:t>
            </w:r>
          </w:p>
          <w:p w14:paraId="0CA5D89F" w14:textId="0CEA7CC0"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Subdivision 290</w:t>
            </w:r>
            <w:r w:rsidR="003F625B">
              <w:rPr>
                <w:rFonts w:ascii="Arial" w:hAnsi="Arial" w:cs="Arial"/>
                <w:color w:val="000000"/>
                <w:sz w:val="16"/>
                <w:szCs w:val="16"/>
              </w:rPr>
              <w:noBreakHyphen/>
            </w:r>
            <w:r w:rsidRPr="00273AA1">
              <w:rPr>
                <w:rFonts w:ascii="Arial" w:hAnsi="Arial" w:cs="Arial"/>
                <w:color w:val="000000"/>
                <w:sz w:val="16"/>
                <w:szCs w:val="16"/>
              </w:rPr>
              <w:t xml:space="preserve">D of the </w:t>
            </w:r>
            <w:r w:rsidRPr="00273AA1">
              <w:rPr>
                <w:rFonts w:ascii="Arial" w:hAnsi="Arial" w:cs="Arial"/>
                <w:i/>
                <w:iCs/>
                <w:color w:val="000000"/>
                <w:sz w:val="16"/>
                <w:szCs w:val="16"/>
              </w:rPr>
              <w:t>Income Tax Assessment Act 1997</w:t>
            </w:r>
          </w:p>
          <w:p w14:paraId="51740CF3" w14:textId="68FFF0F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295</w:t>
            </w:r>
            <w:r w:rsidR="003F625B">
              <w:rPr>
                <w:rFonts w:ascii="Arial" w:hAnsi="Arial" w:cs="Arial"/>
                <w:color w:val="000000"/>
                <w:sz w:val="16"/>
                <w:szCs w:val="16"/>
              </w:rPr>
              <w:noBreakHyphen/>
            </w:r>
            <w:r w:rsidRPr="00273AA1">
              <w:rPr>
                <w:rFonts w:ascii="Arial" w:hAnsi="Arial" w:cs="Arial"/>
                <w:color w:val="000000"/>
                <w:sz w:val="16"/>
                <w:szCs w:val="16"/>
              </w:rPr>
              <w:t xml:space="preserve">170 of the </w:t>
            </w:r>
            <w:r w:rsidRPr="00273AA1">
              <w:rPr>
                <w:rFonts w:ascii="Arial" w:hAnsi="Arial" w:cs="Arial"/>
                <w:i/>
                <w:iCs/>
                <w:color w:val="000000"/>
                <w:sz w:val="16"/>
                <w:szCs w:val="16"/>
              </w:rPr>
              <w:t>Income Tax Assessment Act 1997</w:t>
            </w:r>
          </w:p>
        </w:tc>
      </w:tr>
    </w:tbl>
    <w:p w14:paraId="6130AEC2" w14:textId="77777777" w:rsidR="0073344F" w:rsidRPr="00273AA1" w:rsidRDefault="0073344F" w:rsidP="0073344F">
      <w:pPr>
        <w:pStyle w:val="MeasureTableHeading"/>
      </w:pPr>
    </w:p>
    <w:p w14:paraId="23AD34E6" w14:textId="131C5B6D" w:rsidR="0073344F" w:rsidRPr="00273AA1" w:rsidRDefault="0073344F" w:rsidP="0073344F">
      <w:r w:rsidRPr="00273AA1">
        <w:t>Under the benchmark, contributions made to superannuation are made from after</w:t>
      </w:r>
      <w:r w:rsidR="003F625B">
        <w:noBreakHyphen/>
      </w:r>
      <w:r w:rsidRPr="00273AA1">
        <w:t>tax income. However, government contributions made under the Superannuation Co</w:t>
      </w:r>
      <w:r w:rsidR="003F625B">
        <w:noBreakHyphen/>
      </w:r>
      <w:r w:rsidRPr="00273AA1">
        <w:t>contribution</w:t>
      </w:r>
      <w:r w:rsidRPr="00273AA1">
        <w:fldChar w:fldCharType="begin"/>
      </w:r>
      <w:r w:rsidRPr="00273AA1">
        <w:instrText xml:space="preserve"> XE </w:instrText>
      </w:r>
      <w:r w:rsidR="003F625B">
        <w:instrText>“</w:instrText>
      </w:r>
      <w:r w:rsidRPr="00273AA1">
        <w:instrText>Superannuation:Co</w:instrText>
      </w:r>
      <w:r w:rsidR="003F625B">
        <w:noBreakHyphen/>
      </w:r>
      <w:r w:rsidRPr="00273AA1">
        <w:instrText>contribution</w:instrText>
      </w:r>
      <w:r w:rsidR="003F625B">
        <w:instrText>”</w:instrText>
      </w:r>
      <w:r w:rsidRPr="00273AA1">
        <w:instrText xml:space="preserve"> </w:instrText>
      </w:r>
      <w:r w:rsidRPr="00273AA1">
        <w:fldChar w:fldCharType="end"/>
      </w:r>
      <w:r w:rsidRPr="00273AA1">
        <w:t xml:space="preserve"> and </w:t>
      </w:r>
      <w:r w:rsidR="00014A63">
        <w:t>Low</w:t>
      </w:r>
      <w:r w:rsidR="003F625B">
        <w:noBreakHyphen/>
      </w:r>
      <w:r w:rsidR="00014A63">
        <w:t>income</w:t>
      </w:r>
      <w:r w:rsidRPr="00273AA1">
        <w:t xml:space="preserve"> Superannuation Tax Offset are tax free. These are government payments designed to increase the retirement savings of eligible low</w:t>
      </w:r>
      <w:r w:rsidR="003F625B">
        <w:noBreakHyphen/>
      </w:r>
      <w:r w:rsidRPr="00273AA1">
        <w:t xml:space="preserve">income taxpayers. </w:t>
      </w:r>
    </w:p>
    <w:p w14:paraId="46D32F06" w14:textId="59096DF5" w:rsidR="0073344F" w:rsidRPr="00273AA1" w:rsidRDefault="0073344F" w:rsidP="0073344F">
      <w:r w:rsidRPr="00273AA1">
        <w:t xml:space="preserve">The </w:t>
      </w:r>
      <w:r w:rsidR="00014A63">
        <w:t>Low</w:t>
      </w:r>
      <w:r w:rsidR="003F625B">
        <w:noBreakHyphen/>
      </w:r>
      <w:r w:rsidR="00014A63">
        <w:t>income</w:t>
      </w:r>
      <w:r w:rsidRPr="00273AA1">
        <w:t xml:space="preserve"> Superannuation Tax Offset has been in effect since 1 July 2017; a </w:t>
      </w:r>
      <w:r w:rsidR="00014A63">
        <w:t>Low</w:t>
      </w:r>
      <w:r w:rsidR="003F625B">
        <w:noBreakHyphen/>
      </w:r>
      <w:r w:rsidR="00014A63">
        <w:t>income</w:t>
      </w:r>
      <w:r w:rsidRPr="00273AA1">
        <w:t xml:space="preserve"> Superannuation Contribution applied up to that date. The payments are expense payments and are not included in the Tax Expenditures and Insights Statement. The amounts indicated represent the impact of these payments not being taxed. </w:t>
      </w:r>
    </w:p>
    <w:p w14:paraId="2EBFE05B" w14:textId="522E1415" w:rsidR="0073344F" w:rsidRPr="00273AA1" w:rsidRDefault="0073344F" w:rsidP="0073344F">
      <w:r w:rsidRPr="00273AA1">
        <w:t>In addition, a tax offset is available for after</w:t>
      </w:r>
      <w:r w:rsidR="003F625B">
        <w:rPr>
          <w:rFonts w:cs="Book Antiqua"/>
        </w:rPr>
        <w:noBreakHyphen/>
      </w:r>
      <w:r w:rsidRPr="00273AA1">
        <w:rPr>
          <w:rFonts w:cs="Book Antiqua"/>
        </w:rPr>
        <w:t>tax contributions to the superannuation account of a low</w:t>
      </w:r>
      <w:r w:rsidR="003F625B">
        <w:rPr>
          <w:rFonts w:cs="Book Antiqua"/>
        </w:rPr>
        <w:noBreakHyphen/>
      </w:r>
      <w:r w:rsidRPr="00273AA1">
        <w:rPr>
          <w:rFonts w:cs="Book Antiqua"/>
        </w:rPr>
        <w:t>income spouse.</w:t>
      </w:r>
      <w:r w:rsidRPr="00273AA1">
        <w:t xml:space="preserve"> </w:t>
      </w:r>
      <w:r w:rsidRPr="00273AA1">
        <w:fldChar w:fldCharType="begin"/>
      </w:r>
      <w:r w:rsidRPr="00273AA1">
        <w:instrText xml:space="preserve"> XE </w:instrText>
      </w:r>
      <w:r w:rsidR="003F625B">
        <w:instrText>“</w:instrText>
      </w:r>
      <w:r w:rsidRPr="00273AA1">
        <w:instrText>Superannuation:Spouse contribution offset</w:instrText>
      </w:r>
      <w:r w:rsidR="003F625B">
        <w:instrText>”</w:instrText>
      </w:r>
      <w:r w:rsidRPr="00273AA1">
        <w:instrText xml:space="preserve"> </w:instrText>
      </w:r>
      <w:r w:rsidRPr="00273AA1">
        <w:fldChar w:fldCharType="end"/>
      </w:r>
    </w:p>
    <w:p w14:paraId="120EE179" w14:textId="58825D99" w:rsidR="0073344F" w:rsidRPr="00273AA1" w:rsidRDefault="0073344F" w:rsidP="00082204">
      <w:pPr>
        <w:pStyle w:val="Heading4"/>
      </w:pPr>
      <w:r w:rsidRPr="00273AA1">
        <w:lastRenderedPageBreak/>
        <w:t>C9</w:t>
      </w:r>
      <w:r w:rsidRPr="00273AA1">
        <w:tab/>
        <w:t>Tax on excess non</w:t>
      </w:r>
      <w:r w:rsidR="003F625B">
        <w:noBreakHyphen/>
      </w:r>
      <w:r w:rsidRPr="00273AA1">
        <w:t>concessional superannuation contributions</w:t>
      </w:r>
    </w:p>
    <w:p w14:paraId="5FEC8D56"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A366C8C" w14:textId="77777777">
        <w:trPr>
          <w:cantSplit/>
          <w:jc w:val="center"/>
        </w:trPr>
        <w:tc>
          <w:tcPr>
            <w:tcW w:w="967" w:type="dxa"/>
            <w:tcBorders>
              <w:top w:val="single" w:sz="2" w:space="0" w:color="auto"/>
              <w:bottom w:val="single" w:sz="2" w:space="0" w:color="auto"/>
            </w:tcBorders>
          </w:tcPr>
          <w:p w14:paraId="10F706CB" w14:textId="68D7F7D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FCC5875" w14:textId="18A6DD0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D6A81FC" w14:textId="155E350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A094F3A" w14:textId="7A20ACD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2314420" w14:textId="7FBF656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70F7A96" w14:textId="3A3957A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7DE82BD" w14:textId="3592A18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E4A79FB" w14:textId="54B45CE3" w:rsidR="0073344F" w:rsidRPr="00273AA1" w:rsidRDefault="0073344F">
            <w:pPr>
              <w:pStyle w:val="MeasureTableTextRightAligned"/>
            </w:pPr>
            <w:r w:rsidRPr="00273AA1">
              <w:t>2026</w:t>
            </w:r>
            <w:r w:rsidR="003F625B">
              <w:noBreakHyphen/>
            </w:r>
            <w:r w:rsidRPr="00273AA1">
              <w:t>27</w:t>
            </w:r>
          </w:p>
        </w:tc>
      </w:tr>
      <w:tr w:rsidR="0073344F" w:rsidRPr="00273AA1" w14:paraId="15C4CAFB" w14:textId="77777777">
        <w:trPr>
          <w:cantSplit/>
          <w:jc w:val="center"/>
        </w:trPr>
        <w:tc>
          <w:tcPr>
            <w:tcW w:w="967" w:type="dxa"/>
            <w:tcBorders>
              <w:top w:val="single" w:sz="2" w:space="0" w:color="auto"/>
              <w:bottom w:val="single" w:sz="2" w:space="0" w:color="auto"/>
            </w:tcBorders>
          </w:tcPr>
          <w:p w14:paraId="24EF12F3" w14:textId="3D28692E" w:rsidR="0073344F" w:rsidRPr="00273AA1" w:rsidRDefault="003F625B">
            <w:pPr>
              <w:pStyle w:val="MeasureTableTextRightAligned"/>
            </w:pPr>
            <w:r>
              <w:noBreakHyphen/>
            </w:r>
            <w:r w:rsidR="0073344F" w:rsidRPr="00273AA1">
              <w:t>4</w:t>
            </w:r>
          </w:p>
        </w:tc>
        <w:tc>
          <w:tcPr>
            <w:tcW w:w="967" w:type="dxa"/>
            <w:tcBorders>
              <w:top w:val="single" w:sz="2" w:space="0" w:color="auto"/>
              <w:bottom w:val="single" w:sz="2" w:space="0" w:color="auto"/>
            </w:tcBorders>
          </w:tcPr>
          <w:p w14:paraId="02B6B0D3" w14:textId="12651704" w:rsidR="0073344F" w:rsidRPr="00273AA1" w:rsidRDefault="003F625B">
            <w:pPr>
              <w:pStyle w:val="MeasureTableTextRightAligned"/>
            </w:pPr>
            <w:r>
              <w:noBreakHyphen/>
            </w:r>
            <w:r w:rsidR="0073344F" w:rsidRPr="00273AA1">
              <w:t>6</w:t>
            </w:r>
          </w:p>
        </w:tc>
        <w:tc>
          <w:tcPr>
            <w:tcW w:w="967" w:type="dxa"/>
            <w:tcBorders>
              <w:top w:val="single" w:sz="2" w:space="0" w:color="auto"/>
              <w:bottom w:val="single" w:sz="2" w:space="0" w:color="auto"/>
            </w:tcBorders>
            <w:vAlign w:val="bottom"/>
          </w:tcPr>
          <w:p w14:paraId="35AA3923" w14:textId="266792F6" w:rsidR="0073344F" w:rsidRPr="00273AA1" w:rsidRDefault="003F625B">
            <w:pPr>
              <w:pStyle w:val="MeasureTableTextRightAligned"/>
            </w:pPr>
            <w:r>
              <w:noBreakHyphen/>
            </w:r>
            <w:r w:rsidR="0073344F" w:rsidRPr="00273AA1">
              <w:t>4</w:t>
            </w:r>
          </w:p>
        </w:tc>
        <w:tc>
          <w:tcPr>
            <w:tcW w:w="967" w:type="dxa"/>
            <w:tcBorders>
              <w:top w:val="single" w:sz="2" w:space="0" w:color="auto"/>
              <w:bottom w:val="single" w:sz="2" w:space="0" w:color="auto"/>
            </w:tcBorders>
            <w:vAlign w:val="bottom"/>
          </w:tcPr>
          <w:p w14:paraId="5E5ECD2E" w14:textId="64FD52E1" w:rsidR="0073344F" w:rsidRPr="00273AA1" w:rsidRDefault="003F625B">
            <w:pPr>
              <w:pStyle w:val="MeasureTableTextRightAligned"/>
            </w:pPr>
            <w:r>
              <w:noBreakHyphen/>
            </w:r>
            <w:r w:rsidR="0073344F" w:rsidRPr="00273AA1">
              <w:t>10</w:t>
            </w:r>
          </w:p>
        </w:tc>
        <w:tc>
          <w:tcPr>
            <w:tcW w:w="967" w:type="dxa"/>
            <w:tcBorders>
              <w:top w:val="single" w:sz="2" w:space="0" w:color="auto"/>
              <w:bottom w:val="single" w:sz="2" w:space="0" w:color="auto"/>
            </w:tcBorders>
            <w:vAlign w:val="bottom"/>
          </w:tcPr>
          <w:p w14:paraId="75F249E8"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B0A2E35" w14:textId="7777777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09B9ADF" w14:textId="7777777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C911AFA" w14:textId="77777777" w:rsidR="0073344F" w:rsidRPr="00273AA1" w:rsidRDefault="0073344F">
            <w:pPr>
              <w:pStyle w:val="MeasureTableTextRightAligned"/>
            </w:pPr>
            <w:r w:rsidRPr="00273AA1">
              <w:t>*</w:t>
            </w:r>
          </w:p>
        </w:tc>
      </w:tr>
      <w:tr w:rsidR="0073344F" w:rsidRPr="00273AA1" w14:paraId="1C6ED8E8" w14:textId="77777777">
        <w:trPr>
          <w:cantSplit/>
          <w:jc w:val="center"/>
        </w:trPr>
        <w:tc>
          <w:tcPr>
            <w:tcW w:w="1934" w:type="dxa"/>
            <w:gridSpan w:val="2"/>
            <w:tcBorders>
              <w:top w:val="single" w:sz="2" w:space="0" w:color="auto"/>
              <w:bottom w:val="nil"/>
            </w:tcBorders>
          </w:tcPr>
          <w:p w14:paraId="39ABBC40"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C61BE84" w14:textId="77777777" w:rsidR="0073344F" w:rsidRPr="00273AA1" w:rsidRDefault="0073344F">
            <w:pPr>
              <w:pStyle w:val="MeasureTableTextLeftAligned"/>
            </w:pPr>
            <w:r w:rsidRPr="00273AA1">
              <w:t>Exemption, Reduction in taxable value</w:t>
            </w:r>
          </w:p>
        </w:tc>
        <w:tc>
          <w:tcPr>
            <w:tcW w:w="1500" w:type="dxa"/>
            <w:gridSpan w:val="2"/>
            <w:tcBorders>
              <w:top w:val="single" w:sz="2" w:space="0" w:color="auto"/>
              <w:bottom w:val="nil"/>
            </w:tcBorders>
          </w:tcPr>
          <w:p w14:paraId="1CD68A93" w14:textId="64CEF9B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D8EDADA" w14:textId="77777777" w:rsidR="0073344F" w:rsidRPr="00273AA1" w:rsidRDefault="0073344F">
            <w:pPr>
              <w:pStyle w:val="MeasureTableTextLeftAligned"/>
            </w:pPr>
            <w:r w:rsidRPr="00273AA1">
              <w:t>C9</w:t>
            </w:r>
          </w:p>
        </w:tc>
      </w:tr>
      <w:tr w:rsidR="0073344F" w:rsidRPr="00273AA1" w14:paraId="0A92FD6C" w14:textId="77777777">
        <w:trPr>
          <w:cantSplit/>
          <w:jc w:val="center"/>
        </w:trPr>
        <w:tc>
          <w:tcPr>
            <w:tcW w:w="1934" w:type="dxa"/>
            <w:gridSpan w:val="2"/>
            <w:tcBorders>
              <w:top w:val="nil"/>
              <w:bottom w:val="nil"/>
            </w:tcBorders>
          </w:tcPr>
          <w:p w14:paraId="6383EB8F"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6F0BE64" w14:textId="77777777" w:rsidR="0073344F" w:rsidRPr="00273AA1" w:rsidRDefault="0073344F">
            <w:pPr>
              <w:pStyle w:val="MeasureTableTextLeftAligned"/>
            </w:pPr>
            <w:r w:rsidRPr="00273AA1">
              <w:t>Not Applicable</w:t>
            </w:r>
          </w:p>
        </w:tc>
        <w:tc>
          <w:tcPr>
            <w:tcW w:w="1500" w:type="dxa"/>
            <w:gridSpan w:val="2"/>
            <w:tcBorders>
              <w:top w:val="nil"/>
              <w:bottom w:val="nil"/>
            </w:tcBorders>
          </w:tcPr>
          <w:p w14:paraId="6CC4DC51" w14:textId="77777777" w:rsidR="0073344F" w:rsidRPr="00273AA1" w:rsidRDefault="0073344F">
            <w:pPr>
              <w:pStyle w:val="MeasureTableTextItalic"/>
            </w:pPr>
            <w:r w:rsidRPr="00273AA1">
              <w:t>* Category</w:t>
            </w:r>
          </w:p>
        </w:tc>
        <w:tc>
          <w:tcPr>
            <w:tcW w:w="1124" w:type="dxa"/>
            <w:gridSpan w:val="2"/>
            <w:tcBorders>
              <w:top w:val="nil"/>
              <w:bottom w:val="nil"/>
            </w:tcBorders>
          </w:tcPr>
          <w:p w14:paraId="5744EF08" w14:textId="5B4DC5EF" w:rsidR="0073344F" w:rsidRPr="00273AA1" w:rsidRDefault="0073344F">
            <w:pPr>
              <w:pStyle w:val="MeasureTableTextLeftAligned"/>
            </w:pPr>
            <w:r w:rsidRPr="00273AA1">
              <w:t>1</w:t>
            </w:r>
            <w:r w:rsidR="003F625B">
              <w:noBreakHyphen/>
            </w:r>
          </w:p>
        </w:tc>
      </w:tr>
      <w:tr w:rsidR="0073344F" w:rsidRPr="00273AA1" w14:paraId="604A4F10" w14:textId="77777777">
        <w:trPr>
          <w:cantSplit/>
          <w:jc w:val="center"/>
        </w:trPr>
        <w:tc>
          <w:tcPr>
            <w:tcW w:w="1934" w:type="dxa"/>
            <w:gridSpan w:val="2"/>
            <w:tcBorders>
              <w:top w:val="nil"/>
              <w:bottom w:val="nil"/>
            </w:tcBorders>
          </w:tcPr>
          <w:p w14:paraId="4410C0D8"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51C3098A" w14:textId="77777777" w:rsidR="0073344F" w:rsidRPr="00273AA1" w:rsidRDefault="0073344F">
            <w:pPr>
              <w:pStyle w:val="MeasureTableTextLeftAligned"/>
            </w:pPr>
            <w:r w:rsidRPr="00273AA1">
              <w:t>2006</w:t>
            </w:r>
          </w:p>
          <w:p w14:paraId="4251E2A0" w14:textId="77777777" w:rsidR="0073344F" w:rsidRPr="00273AA1" w:rsidRDefault="0073344F">
            <w:pPr>
              <w:pStyle w:val="MeasureTableTextLeftAligned"/>
            </w:pPr>
            <w:r w:rsidRPr="00273AA1">
              <w:t>Excess contributions made after 1 July 2013 can be withdrawn</w:t>
            </w:r>
          </w:p>
        </w:tc>
        <w:tc>
          <w:tcPr>
            <w:tcW w:w="1500" w:type="dxa"/>
            <w:gridSpan w:val="2"/>
            <w:tcBorders>
              <w:top w:val="nil"/>
              <w:bottom w:val="nil"/>
            </w:tcBorders>
          </w:tcPr>
          <w:p w14:paraId="5A6FF8C1"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4A6DBC8" w14:textId="77777777" w:rsidR="0073344F" w:rsidRPr="00273AA1" w:rsidRDefault="0073344F">
            <w:pPr>
              <w:pStyle w:val="MeasureTableTextLeftAligned"/>
            </w:pPr>
          </w:p>
        </w:tc>
      </w:tr>
      <w:tr w:rsidR="0073344F" w:rsidRPr="00273AA1" w14:paraId="12DF30AC" w14:textId="77777777">
        <w:trPr>
          <w:cantSplit/>
          <w:jc w:val="center"/>
        </w:trPr>
        <w:tc>
          <w:tcPr>
            <w:tcW w:w="1934" w:type="dxa"/>
            <w:gridSpan w:val="2"/>
            <w:tcBorders>
              <w:top w:val="nil"/>
            </w:tcBorders>
          </w:tcPr>
          <w:p w14:paraId="1DC7F6A0" w14:textId="77777777" w:rsidR="0073344F" w:rsidRPr="00273AA1" w:rsidRDefault="0073344F">
            <w:pPr>
              <w:pStyle w:val="MeasureTableTextItalic"/>
            </w:pPr>
            <w:r w:rsidRPr="00273AA1">
              <w:t>Legislative reference:</w:t>
            </w:r>
          </w:p>
        </w:tc>
        <w:tc>
          <w:tcPr>
            <w:tcW w:w="5803" w:type="dxa"/>
            <w:gridSpan w:val="8"/>
            <w:tcBorders>
              <w:top w:val="nil"/>
            </w:tcBorders>
          </w:tcPr>
          <w:p w14:paraId="1B4D1B7D" w14:textId="77777777"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Division 292 of the </w:t>
            </w:r>
            <w:r w:rsidRPr="00273AA1">
              <w:rPr>
                <w:rFonts w:ascii="Arial" w:hAnsi="Arial" w:cs="Arial"/>
                <w:i/>
                <w:iCs/>
                <w:color w:val="000000"/>
                <w:sz w:val="16"/>
                <w:szCs w:val="16"/>
              </w:rPr>
              <w:t>Income Tax Assessment Act 1997</w:t>
            </w:r>
          </w:p>
          <w:p w14:paraId="78244932" w14:textId="77777777"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 xml:space="preserve">Division 292 of the </w:t>
            </w:r>
            <w:r w:rsidRPr="00273AA1">
              <w:rPr>
                <w:rFonts w:ascii="Arial" w:hAnsi="Arial" w:cs="Arial"/>
                <w:i/>
                <w:iCs/>
                <w:color w:val="000000"/>
                <w:sz w:val="16"/>
                <w:szCs w:val="16"/>
              </w:rPr>
              <w:t>Income Tax (Transitional Provisions) Act 1997</w:t>
            </w:r>
          </w:p>
          <w:p w14:paraId="23190B9C" w14:textId="4A403E0D"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Superannuation (Excess Non</w:t>
            </w:r>
            <w:r w:rsidR="003F625B">
              <w:rPr>
                <w:rFonts w:ascii="Arial" w:hAnsi="Arial" w:cs="Arial"/>
                <w:i/>
                <w:iCs/>
                <w:color w:val="000000"/>
                <w:sz w:val="16"/>
                <w:szCs w:val="16"/>
              </w:rPr>
              <w:noBreakHyphen/>
            </w:r>
            <w:r w:rsidRPr="00273AA1">
              <w:rPr>
                <w:rFonts w:ascii="Arial" w:hAnsi="Arial" w:cs="Arial"/>
                <w:i/>
                <w:iCs/>
                <w:color w:val="000000"/>
                <w:sz w:val="16"/>
                <w:szCs w:val="16"/>
              </w:rPr>
              <w:t>Concessional Contributions Tax) Act 2007</w:t>
            </w:r>
          </w:p>
        </w:tc>
      </w:tr>
    </w:tbl>
    <w:p w14:paraId="175AF786" w14:textId="77777777" w:rsidR="0073344F" w:rsidRPr="00273AA1" w:rsidRDefault="0073344F" w:rsidP="0073344F">
      <w:pPr>
        <w:pStyle w:val="MeasureTableHeading"/>
      </w:pPr>
    </w:p>
    <w:p w14:paraId="17D69CA2" w14:textId="48257343" w:rsidR="0073344F" w:rsidRPr="00273AA1" w:rsidRDefault="0073344F" w:rsidP="0073344F">
      <w:r w:rsidRPr="00273AA1">
        <w:t>Under the benchmark, all superannuation contributions are made from after</w:t>
      </w:r>
      <w:r w:rsidR="003F625B">
        <w:noBreakHyphen/>
      </w:r>
      <w:r w:rsidRPr="00273AA1">
        <w:t>tax income, and are therefore not taxed upon transfer into a superannuation fund. However, non</w:t>
      </w:r>
      <w:r w:rsidR="003F625B">
        <w:noBreakHyphen/>
      </w:r>
      <w:r w:rsidRPr="00273AA1">
        <w:t>concessional (after</w:t>
      </w:r>
      <w:r w:rsidR="003F625B">
        <w:noBreakHyphen/>
      </w:r>
      <w:r w:rsidRPr="00273AA1">
        <w:t>tax) contributions above the non</w:t>
      </w:r>
      <w:r w:rsidR="003F625B">
        <w:noBreakHyphen/>
      </w:r>
      <w:r w:rsidRPr="00273AA1">
        <w:t>concessional caps may be subject to the excess contributions tax levied at the top marginal tax rate, including the Medicare levy (and temporary budget repair levy between 1 July 2014 and 30 June 2017).</w:t>
      </w:r>
    </w:p>
    <w:p w14:paraId="1F43BB3C" w14:textId="0E046A76" w:rsidR="0073344F" w:rsidRPr="00273AA1" w:rsidRDefault="0073344F" w:rsidP="0073344F">
      <w:r w:rsidRPr="00273AA1">
        <w:t>In addition, between 1 July 2017 and 30 June 2021, non</w:t>
      </w:r>
      <w:r w:rsidR="003F625B">
        <w:noBreakHyphen/>
      </w:r>
      <w:r w:rsidRPr="00273AA1">
        <w:t>concessional contributions made by individuals with a total superannuation balance of $1.6 million or more may be subject to the excess contributions tax. This total superannuation balance limit increased to $1.7 million on 1 July 2021 and $1.9 million on 1 July 2023 under existing indexation arrangements of the general transfer balance cap. Non</w:t>
      </w:r>
      <w:r w:rsidR="003F625B">
        <w:noBreakHyphen/>
      </w:r>
      <w:r w:rsidRPr="00273AA1">
        <w:t>concessional contributions above the non</w:t>
      </w:r>
      <w:r w:rsidR="003F625B">
        <w:noBreakHyphen/>
      </w:r>
      <w:r w:rsidRPr="00273AA1">
        <w:t>concessional cap can be withdrawn, in which case, they are not subject to the excess contributions tax.</w:t>
      </w:r>
    </w:p>
    <w:p w14:paraId="0472B21C" w14:textId="50A55E6F" w:rsidR="0073344F" w:rsidRPr="00273AA1" w:rsidRDefault="0073344F" w:rsidP="0073344F">
      <w:r w:rsidRPr="00273AA1">
        <w:t>On 1 July 2017, the annual non</w:t>
      </w:r>
      <w:r w:rsidR="003F625B">
        <w:noBreakHyphen/>
      </w:r>
      <w:r w:rsidRPr="00273AA1">
        <w:t xml:space="preserve">concessional contributions cap was lowered from $180,000 to $100,000. On 1 July 2021, this cap increased to $110,000 under existing indexation arrangements. </w:t>
      </w:r>
    </w:p>
    <w:p w14:paraId="3F279053" w14:textId="0C84112C" w:rsidR="0073344F" w:rsidRPr="00273AA1" w:rsidRDefault="0073344F" w:rsidP="0073344F">
      <w:r w:rsidRPr="00273AA1">
        <w:t xml:space="preserve">A </w:t>
      </w:r>
      <w:r w:rsidR="00C804A0">
        <w:t xml:space="preserve">3 </w:t>
      </w:r>
      <w:r w:rsidRPr="00273AA1">
        <w:t>year bring forward of annual non</w:t>
      </w:r>
      <w:r w:rsidR="003F625B">
        <w:noBreakHyphen/>
      </w:r>
      <w:r w:rsidRPr="00273AA1">
        <w:t>concessional contributions exists for individuals below age 75 at any time in a financial year since 1 July 2022 (below age 67 between 1</w:t>
      </w:r>
      <w:r w:rsidR="00AE06C9">
        <w:t> </w:t>
      </w:r>
      <w:r w:rsidRPr="00273AA1">
        <w:t xml:space="preserve">July 2020 and 30 June 2022, and below age 65 between 1 July 2008 and 30 June 2020), but is also modified to accommodate the total superannuation balance test. </w:t>
      </w:r>
      <w:r w:rsidRPr="00273AA1">
        <w:fldChar w:fldCharType="begin"/>
      </w:r>
      <w:r w:rsidRPr="00273AA1">
        <w:instrText xml:space="preserve"> XE </w:instrText>
      </w:r>
      <w:r w:rsidR="003F625B">
        <w:instrText>“</w:instrText>
      </w:r>
      <w:r w:rsidRPr="00273AA1">
        <w:instrText>Superannuation:Non</w:instrText>
      </w:r>
      <w:r w:rsidR="003F625B">
        <w:noBreakHyphen/>
      </w:r>
      <w:r w:rsidRPr="00273AA1">
        <w:instrText>concessional contributions</w:instrText>
      </w:r>
      <w:r w:rsidR="003F625B">
        <w:instrText>”</w:instrText>
      </w:r>
      <w:r w:rsidRPr="00273AA1">
        <w:instrText xml:space="preserve"> </w:instrText>
      </w:r>
      <w:r w:rsidRPr="00273AA1">
        <w:fldChar w:fldCharType="end"/>
      </w:r>
    </w:p>
    <w:p w14:paraId="6BD883CF" w14:textId="77777777" w:rsidR="0073344F" w:rsidRPr="00273AA1" w:rsidRDefault="0073344F" w:rsidP="00082204">
      <w:pPr>
        <w:pStyle w:val="Heading4"/>
      </w:pPr>
      <w:r w:rsidRPr="00273AA1">
        <w:lastRenderedPageBreak/>
        <w:t>C10</w:t>
      </w:r>
      <w:r w:rsidRPr="00273AA1">
        <w:tab/>
        <w:t>Tax on funded superannuation income streams</w:t>
      </w:r>
    </w:p>
    <w:p w14:paraId="6C459D39"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BE11CB7" w14:textId="77777777">
        <w:trPr>
          <w:cantSplit/>
          <w:jc w:val="center"/>
        </w:trPr>
        <w:tc>
          <w:tcPr>
            <w:tcW w:w="967" w:type="dxa"/>
            <w:tcBorders>
              <w:top w:val="single" w:sz="2" w:space="0" w:color="auto"/>
              <w:bottom w:val="single" w:sz="2" w:space="0" w:color="auto"/>
            </w:tcBorders>
          </w:tcPr>
          <w:p w14:paraId="45AD8BD1" w14:textId="2BD421D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DD9B15C" w14:textId="393502F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375E77F" w14:textId="642BC35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D3EBB25" w14:textId="1B62427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A9E4345" w14:textId="78B3E70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4879D30" w14:textId="57663F3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1A5FC39" w14:textId="404F409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7CA02FB" w14:textId="5B0D2782" w:rsidR="0073344F" w:rsidRPr="00273AA1" w:rsidRDefault="0073344F">
            <w:pPr>
              <w:pStyle w:val="MeasureTableTextRightAligned"/>
            </w:pPr>
            <w:r w:rsidRPr="00273AA1">
              <w:t>2026</w:t>
            </w:r>
            <w:r w:rsidR="003F625B">
              <w:noBreakHyphen/>
            </w:r>
            <w:r w:rsidRPr="00273AA1">
              <w:t>27</w:t>
            </w:r>
          </w:p>
        </w:tc>
      </w:tr>
      <w:tr w:rsidR="0073344F" w:rsidRPr="00273AA1" w14:paraId="0548EC29" w14:textId="77777777">
        <w:trPr>
          <w:cantSplit/>
          <w:jc w:val="center"/>
        </w:trPr>
        <w:tc>
          <w:tcPr>
            <w:tcW w:w="967" w:type="dxa"/>
            <w:tcBorders>
              <w:top w:val="single" w:sz="2" w:space="0" w:color="auto"/>
              <w:bottom w:val="single" w:sz="2" w:space="0" w:color="auto"/>
            </w:tcBorders>
          </w:tcPr>
          <w:p w14:paraId="661787E6" w14:textId="121A14DB" w:rsidR="0073344F" w:rsidRPr="00273AA1" w:rsidRDefault="003F625B">
            <w:pPr>
              <w:pStyle w:val="MeasureTableTextRightAligned"/>
            </w:pPr>
            <w:r>
              <w:noBreakHyphen/>
            </w:r>
            <w:r w:rsidR="0073344F" w:rsidRPr="00273AA1">
              <w:t>190</w:t>
            </w:r>
          </w:p>
        </w:tc>
        <w:tc>
          <w:tcPr>
            <w:tcW w:w="967" w:type="dxa"/>
            <w:tcBorders>
              <w:top w:val="single" w:sz="2" w:space="0" w:color="auto"/>
              <w:bottom w:val="single" w:sz="2" w:space="0" w:color="auto"/>
            </w:tcBorders>
          </w:tcPr>
          <w:p w14:paraId="2FC56037" w14:textId="1F345436" w:rsidR="0073344F" w:rsidRPr="00273AA1" w:rsidRDefault="003F625B">
            <w:pPr>
              <w:pStyle w:val="MeasureTableTextRightAligned"/>
            </w:pPr>
            <w:r>
              <w:noBreakHyphen/>
            </w:r>
            <w:r w:rsidR="0073344F" w:rsidRPr="00273AA1">
              <w:t>150</w:t>
            </w:r>
          </w:p>
        </w:tc>
        <w:tc>
          <w:tcPr>
            <w:tcW w:w="967" w:type="dxa"/>
            <w:tcBorders>
              <w:top w:val="single" w:sz="2" w:space="0" w:color="auto"/>
              <w:bottom w:val="single" w:sz="2" w:space="0" w:color="auto"/>
            </w:tcBorders>
            <w:vAlign w:val="bottom"/>
          </w:tcPr>
          <w:p w14:paraId="4208F9C5" w14:textId="58EADA15" w:rsidR="0073344F" w:rsidRPr="00273AA1" w:rsidRDefault="003F625B">
            <w:pPr>
              <w:pStyle w:val="MeasureTableTextRightAligned"/>
            </w:pPr>
            <w:r>
              <w:noBreakHyphen/>
            </w:r>
            <w:r w:rsidR="0073344F" w:rsidRPr="00273AA1">
              <w:t>140</w:t>
            </w:r>
          </w:p>
        </w:tc>
        <w:tc>
          <w:tcPr>
            <w:tcW w:w="967" w:type="dxa"/>
            <w:tcBorders>
              <w:top w:val="single" w:sz="2" w:space="0" w:color="auto"/>
              <w:bottom w:val="single" w:sz="2" w:space="0" w:color="auto"/>
            </w:tcBorders>
            <w:vAlign w:val="bottom"/>
          </w:tcPr>
          <w:p w14:paraId="6D62C199" w14:textId="2CEE0E6D" w:rsidR="0073344F" w:rsidRPr="00273AA1" w:rsidRDefault="003F625B">
            <w:pPr>
              <w:pStyle w:val="MeasureTableTextRightAligned"/>
            </w:pPr>
            <w:r>
              <w:noBreakHyphen/>
            </w:r>
            <w:r w:rsidR="0073344F" w:rsidRPr="00273AA1">
              <w:t>140</w:t>
            </w:r>
          </w:p>
        </w:tc>
        <w:tc>
          <w:tcPr>
            <w:tcW w:w="967" w:type="dxa"/>
            <w:tcBorders>
              <w:top w:val="single" w:sz="2" w:space="0" w:color="auto"/>
              <w:bottom w:val="single" w:sz="2" w:space="0" w:color="auto"/>
            </w:tcBorders>
            <w:vAlign w:val="bottom"/>
          </w:tcPr>
          <w:p w14:paraId="00A9EBEB" w14:textId="407B27AF" w:rsidR="0073344F" w:rsidRPr="00273AA1" w:rsidRDefault="003F625B">
            <w:pPr>
              <w:pStyle w:val="MeasureTableTextRightAligned"/>
            </w:pPr>
            <w:r>
              <w:noBreakHyphen/>
            </w:r>
            <w:r w:rsidR="0073344F" w:rsidRPr="00273AA1">
              <w:t>130</w:t>
            </w:r>
          </w:p>
        </w:tc>
        <w:tc>
          <w:tcPr>
            <w:tcW w:w="967" w:type="dxa"/>
            <w:gridSpan w:val="2"/>
            <w:tcBorders>
              <w:top w:val="single" w:sz="2" w:space="0" w:color="auto"/>
              <w:bottom w:val="single" w:sz="2" w:space="0" w:color="auto"/>
            </w:tcBorders>
            <w:vAlign w:val="bottom"/>
          </w:tcPr>
          <w:p w14:paraId="11CC480D" w14:textId="67D17A61" w:rsidR="0073344F" w:rsidRPr="00273AA1" w:rsidRDefault="003F625B">
            <w:pPr>
              <w:pStyle w:val="MeasureTableTextRightAligned"/>
            </w:pPr>
            <w:r>
              <w:noBreakHyphen/>
            </w:r>
            <w:r w:rsidR="0073344F" w:rsidRPr="00273AA1">
              <w:t>120</w:t>
            </w:r>
          </w:p>
        </w:tc>
        <w:tc>
          <w:tcPr>
            <w:tcW w:w="967" w:type="dxa"/>
            <w:gridSpan w:val="2"/>
            <w:tcBorders>
              <w:top w:val="single" w:sz="2" w:space="0" w:color="auto"/>
              <w:bottom w:val="single" w:sz="2" w:space="0" w:color="auto"/>
            </w:tcBorders>
            <w:vAlign w:val="bottom"/>
          </w:tcPr>
          <w:p w14:paraId="64F4DE9B" w14:textId="397B412F" w:rsidR="0073344F" w:rsidRPr="00273AA1" w:rsidRDefault="003F625B">
            <w:pPr>
              <w:pStyle w:val="MeasureTableTextRightAligned"/>
            </w:pPr>
            <w:r>
              <w:noBreakHyphen/>
            </w:r>
            <w:r w:rsidR="0073344F" w:rsidRPr="00273AA1">
              <w:t>120</w:t>
            </w:r>
          </w:p>
        </w:tc>
        <w:tc>
          <w:tcPr>
            <w:tcW w:w="968" w:type="dxa"/>
            <w:tcBorders>
              <w:top w:val="single" w:sz="2" w:space="0" w:color="auto"/>
              <w:bottom w:val="single" w:sz="2" w:space="0" w:color="auto"/>
            </w:tcBorders>
            <w:vAlign w:val="bottom"/>
          </w:tcPr>
          <w:p w14:paraId="210CDB61" w14:textId="02168170" w:rsidR="0073344F" w:rsidRPr="00273AA1" w:rsidRDefault="003F625B">
            <w:pPr>
              <w:pStyle w:val="MeasureTableTextRightAligned"/>
            </w:pPr>
            <w:r>
              <w:noBreakHyphen/>
            </w:r>
            <w:r w:rsidR="0073344F" w:rsidRPr="00273AA1">
              <w:t>130</w:t>
            </w:r>
          </w:p>
        </w:tc>
      </w:tr>
      <w:tr w:rsidR="0073344F" w:rsidRPr="00273AA1" w14:paraId="19B41BEA" w14:textId="77777777">
        <w:trPr>
          <w:cantSplit/>
          <w:jc w:val="center"/>
        </w:trPr>
        <w:tc>
          <w:tcPr>
            <w:tcW w:w="1934" w:type="dxa"/>
            <w:gridSpan w:val="2"/>
            <w:tcBorders>
              <w:top w:val="single" w:sz="2" w:space="0" w:color="auto"/>
              <w:bottom w:val="nil"/>
            </w:tcBorders>
          </w:tcPr>
          <w:p w14:paraId="5998A527"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004B537"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5FA8D5F8" w14:textId="553ED04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B2586DF" w14:textId="77777777" w:rsidR="0073344F" w:rsidRPr="00273AA1" w:rsidRDefault="0073344F">
            <w:pPr>
              <w:pStyle w:val="MeasureTableTextLeftAligned"/>
            </w:pPr>
            <w:r w:rsidRPr="00273AA1">
              <w:t>C10</w:t>
            </w:r>
          </w:p>
        </w:tc>
      </w:tr>
      <w:tr w:rsidR="0073344F" w:rsidRPr="00273AA1" w14:paraId="3AFFF0ED" w14:textId="77777777">
        <w:trPr>
          <w:cantSplit/>
          <w:jc w:val="center"/>
        </w:trPr>
        <w:tc>
          <w:tcPr>
            <w:tcW w:w="1934" w:type="dxa"/>
            <w:gridSpan w:val="2"/>
            <w:tcBorders>
              <w:top w:val="nil"/>
              <w:bottom w:val="nil"/>
            </w:tcBorders>
          </w:tcPr>
          <w:p w14:paraId="2D9FA013"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FCCB7FE"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4BBB62DD" w14:textId="77777777" w:rsidR="0073344F" w:rsidRPr="00273AA1" w:rsidRDefault="0073344F">
            <w:pPr>
              <w:pStyle w:val="MeasureTableTextItalic"/>
            </w:pPr>
          </w:p>
        </w:tc>
        <w:tc>
          <w:tcPr>
            <w:tcW w:w="1124" w:type="dxa"/>
            <w:gridSpan w:val="2"/>
            <w:tcBorders>
              <w:top w:val="nil"/>
              <w:bottom w:val="nil"/>
            </w:tcBorders>
          </w:tcPr>
          <w:p w14:paraId="6ECC9F16" w14:textId="77777777" w:rsidR="0073344F" w:rsidRPr="00273AA1" w:rsidRDefault="0073344F">
            <w:pPr>
              <w:pStyle w:val="MeasureTableTextLeftAligned"/>
            </w:pPr>
          </w:p>
        </w:tc>
      </w:tr>
      <w:tr w:rsidR="0073344F" w:rsidRPr="00273AA1" w14:paraId="52D0DF55" w14:textId="77777777">
        <w:trPr>
          <w:cantSplit/>
          <w:jc w:val="center"/>
        </w:trPr>
        <w:tc>
          <w:tcPr>
            <w:tcW w:w="1934" w:type="dxa"/>
            <w:gridSpan w:val="2"/>
            <w:tcBorders>
              <w:top w:val="nil"/>
              <w:bottom w:val="nil"/>
            </w:tcBorders>
          </w:tcPr>
          <w:p w14:paraId="07CA772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7D4A292C"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211A6F8D"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0E3643BA" w14:textId="77777777" w:rsidR="0073344F" w:rsidRPr="00273AA1" w:rsidRDefault="0073344F">
            <w:pPr>
              <w:pStyle w:val="MeasureTableTextLeftAligned"/>
            </w:pPr>
          </w:p>
        </w:tc>
      </w:tr>
      <w:tr w:rsidR="0073344F" w:rsidRPr="00273AA1" w14:paraId="4B5E60D7" w14:textId="77777777">
        <w:trPr>
          <w:cantSplit/>
          <w:jc w:val="center"/>
        </w:trPr>
        <w:tc>
          <w:tcPr>
            <w:tcW w:w="1934" w:type="dxa"/>
            <w:gridSpan w:val="2"/>
            <w:tcBorders>
              <w:top w:val="nil"/>
            </w:tcBorders>
          </w:tcPr>
          <w:p w14:paraId="32149287" w14:textId="77777777" w:rsidR="0073344F" w:rsidRPr="00273AA1" w:rsidRDefault="0073344F">
            <w:pPr>
              <w:pStyle w:val="MeasureTableTextItalic"/>
            </w:pPr>
            <w:r w:rsidRPr="00273AA1">
              <w:t>Legislative reference:</w:t>
            </w:r>
          </w:p>
        </w:tc>
        <w:tc>
          <w:tcPr>
            <w:tcW w:w="5803" w:type="dxa"/>
            <w:gridSpan w:val="8"/>
            <w:tcBorders>
              <w:top w:val="nil"/>
            </w:tcBorders>
          </w:tcPr>
          <w:p w14:paraId="5A4605EE" w14:textId="511AECE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Divisions 301 and 302 and Part 3</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Assessment Act 1997</w:t>
            </w:r>
            <w:r w:rsidRPr="00273AA1">
              <w:rPr>
                <w:rFonts w:ascii="Arial" w:hAnsi="Arial" w:cs="Arial"/>
                <w:i/>
                <w:iCs/>
                <w:color w:val="000000"/>
                <w:sz w:val="16"/>
                <w:szCs w:val="16"/>
              </w:rPr>
              <w:br/>
            </w:r>
            <w:r w:rsidRPr="00273AA1">
              <w:rPr>
                <w:rFonts w:ascii="Arial" w:hAnsi="Arial" w:cs="Arial"/>
                <w:color w:val="000000"/>
                <w:sz w:val="16"/>
                <w:szCs w:val="16"/>
              </w:rPr>
              <w:t>Part 3</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(Transitional Provisions) Act 1997</w:t>
            </w:r>
          </w:p>
        </w:tc>
      </w:tr>
    </w:tbl>
    <w:p w14:paraId="7EB5E8BA" w14:textId="77777777" w:rsidR="0073344F" w:rsidRPr="00273AA1" w:rsidRDefault="0073344F" w:rsidP="0073344F">
      <w:pPr>
        <w:pStyle w:val="MeasureTableHeading"/>
      </w:pPr>
    </w:p>
    <w:p w14:paraId="23AE127F" w14:textId="77777777" w:rsidR="0073344F" w:rsidRPr="00273AA1" w:rsidRDefault="0073344F" w:rsidP="0073344F">
      <w:r w:rsidRPr="00273AA1">
        <w:t>Under the benchmark, superannuation benefits are generally tax free. As such, taxes raised on income stream payments from superannuation result in a negative tax expenditure.</w:t>
      </w:r>
    </w:p>
    <w:p w14:paraId="68084D67" w14:textId="77777777" w:rsidR="0073344F" w:rsidRPr="00273AA1" w:rsidRDefault="0073344F" w:rsidP="0073344F">
      <w:r w:rsidRPr="00273AA1">
        <w:t xml:space="preserve">Superannuation income stream payments from a taxed source are tax free for persons aged 60 and over. The taxable component of superannuation income stream payments from a taxed source to persons below age 60 is included in assessable income. A death benefit paid from a taxed source as a reversionary pension from a deceased person who was aged under 60 to a dependant beneficiary aged under 60 is taxed (but receives a 15 per cent tax offset), and also creates a negative tax expenditure. </w:t>
      </w:r>
    </w:p>
    <w:p w14:paraId="218E5C42" w14:textId="77777777" w:rsidR="0073344F" w:rsidRPr="00273AA1" w:rsidRDefault="0073344F" w:rsidP="0073344F">
      <w:r w:rsidRPr="00273AA1">
        <w:t xml:space="preserve">Some offsets reduce the amount of tax paid – for instance, a 15 per cent tax offset applies to the taxed element of the taxable component of superannuation income stream benefits paid to persons aged between preservation age and 60, and to disability income stream benefits paid to persons under preservation age. </w:t>
      </w:r>
    </w:p>
    <w:p w14:paraId="6D7622C5" w14:textId="022D0E84" w:rsidR="0073344F" w:rsidRPr="00273AA1" w:rsidRDefault="0073344F" w:rsidP="0073344F">
      <w:r w:rsidRPr="00273AA1">
        <w:t>The taxable component of superannuation income stream payments from an untaxed source is included in the recipient</w:t>
      </w:r>
      <w:r w:rsidR="003F625B">
        <w:t>’</w:t>
      </w:r>
      <w:r w:rsidRPr="00273AA1">
        <w:t xml:space="preserve">s assessable income, with a 10 per cent offset available to individuals aged 60 and over (see C5). </w:t>
      </w:r>
    </w:p>
    <w:p w14:paraId="6820D4C1" w14:textId="412C4205" w:rsidR="0073344F" w:rsidRPr="00273AA1" w:rsidRDefault="0073344F" w:rsidP="0073344F">
      <w:pPr>
        <w:rPr>
          <w:szCs w:val="22"/>
        </w:rPr>
      </w:pPr>
      <w:r w:rsidRPr="00273AA1">
        <w:t>Where an individual</w:t>
      </w:r>
      <w:r w:rsidR="003F625B">
        <w:t>’</w:t>
      </w:r>
      <w:r w:rsidRPr="00273AA1">
        <w:t>s capped defined benefit income stream from an untaxed source exceeds $118,750 per annum (in 2023</w:t>
      </w:r>
      <w:r w:rsidR="0040085F">
        <w:t>–</w:t>
      </w:r>
      <w:r w:rsidRPr="00273AA1">
        <w:t>24; indexed), the amount in excess of the threshold does not receive the 10 per cent tax offset. Where a capped defined benefit income stream from a taxed source exceeds $118,750 per annum, 50 per cent of the amount in excess of the threshold is taxed at the individual</w:t>
      </w:r>
      <w:r w:rsidR="003F625B">
        <w:t>’</w:t>
      </w:r>
      <w:r w:rsidRPr="00273AA1">
        <w:t>s marginal rate.</w:t>
      </w:r>
      <w:r w:rsidRPr="00273AA1">
        <w:rPr>
          <w:szCs w:val="22"/>
        </w:rPr>
        <w:t xml:space="preserve"> </w:t>
      </w:r>
    </w:p>
    <w:p w14:paraId="4E8ECD40" w14:textId="0AFDA5D5" w:rsidR="0073344F" w:rsidRPr="00273AA1" w:rsidRDefault="0073344F" w:rsidP="0073344F">
      <w:pPr>
        <w:rPr>
          <w:rFonts w:eastAsia="Calibri"/>
          <w:lang w:eastAsia="en-US"/>
        </w:rPr>
      </w:pPr>
      <w:r w:rsidRPr="00273AA1">
        <w:rPr>
          <w:szCs w:val="22"/>
        </w:rPr>
        <w:t xml:space="preserve">Proceeds from life insurance claims that are taken as an income stream are taxed as a death benefit. Proceeds from total and permanent disability (TPD) insurance claims that are taken as an income stream are taxed as a disability benefit. </w:t>
      </w:r>
      <w:r w:rsidRPr="00273AA1">
        <w:rPr>
          <w:rFonts w:eastAsia="Calibri"/>
          <w:lang w:eastAsia="en-US"/>
        </w:rPr>
        <w:fldChar w:fldCharType="begin"/>
      </w:r>
      <w:r w:rsidRPr="00273AA1">
        <w:instrText xml:space="preserve"> XE </w:instrText>
      </w:r>
      <w:r w:rsidR="003F625B">
        <w:instrText>“</w:instrText>
      </w:r>
      <w:r w:rsidRPr="00273AA1">
        <w:instrText>Superannuation:Funded income streams</w:instrText>
      </w:r>
      <w:r w:rsidR="003F625B">
        <w:instrText>”</w:instrText>
      </w:r>
      <w:r w:rsidRPr="00273AA1">
        <w:instrText xml:space="preserve"> </w:instrText>
      </w:r>
      <w:r w:rsidRPr="00273AA1">
        <w:rPr>
          <w:rFonts w:eastAsia="Calibri"/>
          <w:lang w:eastAsia="en-US"/>
        </w:rPr>
        <w:fldChar w:fldCharType="end"/>
      </w:r>
    </w:p>
    <w:p w14:paraId="5764E19F" w14:textId="77777777" w:rsidR="0073344F" w:rsidRPr="00273AA1" w:rsidRDefault="0073344F" w:rsidP="00082204">
      <w:pPr>
        <w:pStyle w:val="Heading4"/>
      </w:pPr>
      <w:r w:rsidRPr="00273AA1">
        <w:lastRenderedPageBreak/>
        <w:t>C11</w:t>
      </w:r>
      <w:r w:rsidRPr="00273AA1">
        <w:tab/>
        <w:t>Tax on funded superannuation lump sums</w:t>
      </w:r>
    </w:p>
    <w:p w14:paraId="543074A4" w14:textId="7777777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1055F77" w14:textId="77777777">
        <w:trPr>
          <w:cantSplit/>
          <w:jc w:val="center"/>
        </w:trPr>
        <w:tc>
          <w:tcPr>
            <w:tcW w:w="967" w:type="dxa"/>
            <w:tcBorders>
              <w:top w:val="single" w:sz="2" w:space="0" w:color="auto"/>
              <w:bottom w:val="single" w:sz="2" w:space="0" w:color="auto"/>
            </w:tcBorders>
          </w:tcPr>
          <w:p w14:paraId="61F79649" w14:textId="622E8FC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24D5F22" w14:textId="41C0937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D479BC8" w14:textId="57CDCB7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F300805" w14:textId="0635E1C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0B082C7" w14:textId="4695FB0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E95F9C4" w14:textId="698E2B9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A9B9623" w14:textId="1F2DBEE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DDBB6EC" w14:textId="2049E3E7" w:rsidR="0073344F" w:rsidRPr="00273AA1" w:rsidRDefault="0073344F">
            <w:pPr>
              <w:pStyle w:val="MeasureTableTextRightAligned"/>
            </w:pPr>
            <w:r w:rsidRPr="00273AA1">
              <w:t>2026</w:t>
            </w:r>
            <w:r w:rsidR="003F625B">
              <w:noBreakHyphen/>
            </w:r>
            <w:r w:rsidRPr="00273AA1">
              <w:t>27</w:t>
            </w:r>
          </w:p>
        </w:tc>
      </w:tr>
      <w:tr w:rsidR="0073344F" w:rsidRPr="00273AA1" w14:paraId="514DDE81" w14:textId="77777777">
        <w:trPr>
          <w:cantSplit/>
          <w:jc w:val="center"/>
        </w:trPr>
        <w:tc>
          <w:tcPr>
            <w:tcW w:w="967" w:type="dxa"/>
            <w:tcBorders>
              <w:top w:val="single" w:sz="2" w:space="0" w:color="auto"/>
              <w:bottom w:val="single" w:sz="2" w:space="0" w:color="auto"/>
            </w:tcBorders>
          </w:tcPr>
          <w:p w14:paraId="362C2901" w14:textId="48C0D043" w:rsidR="0073344F" w:rsidRPr="00273AA1" w:rsidRDefault="003F625B">
            <w:pPr>
              <w:pStyle w:val="MeasureTableTextRightAligned"/>
            </w:pPr>
            <w:r>
              <w:noBreakHyphen/>
            </w:r>
            <w:r w:rsidR="0073344F" w:rsidRPr="00273AA1">
              <w:t>590</w:t>
            </w:r>
          </w:p>
        </w:tc>
        <w:tc>
          <w:tcPr>
            <w:tcW w:w="967" w:type="dxa"/>
            <w:tcBorders>
              <w:top w:val="single" w:sz="2" w:space="0" w:color="auto"/>
              <w:bottom w:val="single" w:sz="2" w:space="0" w:color="auto"/>
            </w:tcBorders>
          </w:tcPr>
          <w:p w14:paraId="572DDDDC" w14:textId="033DE2B8" w:rsidR="0073344F" w:rsidRPr="00273AA1" w:rsidRDefault="003F625B">
            <w:pPr>
              <w:pStyle w:val="MeasureTableTextRightAligned"/>
            </w:pPr>
            <w:r>
              <w:noBreakHyphen/>
            </w:r>
            <w:r w:rsidR="0073344F" w:rsidRPr="00273AA1">
              <w:t>520</w:t>
            </w:r>
          </w:p>
        </w:tc>
        <w:tc>
          <w:tcPr>
            <w:tcW w:w="967" w:type="dxa"/>
            <w:tcBorders>
              <w:top w:val="single" w:sz="2" w:space="0" w:color="auto"/>
              <w:bottom w:val="single" w:sz="2" w:space="0" w:color="auto"/>
            </w:tcBorders>
            <w:vAlign w:val="bottom"/>
          </w:tcPr>
          <w:p w14:paraId="15A51A3D" w14:textId="4E74C59B" w:rsidR="0073344F" w:rsidRPr="00273AA1" w:rsidRDefault="003F625B">
            <w:pPr>
              <w:pStyle w:val="MeasureTableTextRightAligned"/>
            </w:pPr>
            <w:r>
              <w:noBreakHyphen/>
            </w:r>
            <w:r w:rsidR="0073344F" w:rsidRPr="00273AA1">
              <w:t>530</w:t>
            </w:r>
          </w:p>
        </w:tc>
        <w:tc>
          <w:tcPr>
            <w:tcW w:w="967" w:type="dxa"/>
            <w:tcBorders>
              <w:top w:val="single" w:sz="2" w:space="0" w:color="auto"/>
              <w:bottom w:val="single" w:sz="2" w:space="0" w:color="auto"/>
            </w:tcBorders>
            <w:vAlign w:val="bottom"/>
          </w:tcPr>
          <w:p w14:paraId="79EC5D6A" w14:textId="1EC397C5" w:rsidR="0073344F" w:rsidRPr="00273AA1" w:rsidRDefault="003F625B">
            <w:pPr>
              <w:pStyle w:val="MeasureTableTextRightAligned"/>
            </w:pPr>
            <w:r>
              <w:noBreakHyphen/>
            </w:r>
            <w:r w:rsidR="0073344F" w:rsidRPr="00273AA1">
              <w:t>520</w:t>
            </w:r>
          </w:p>
        </w:tc>
        <w:tc>
          <w:tcPr>
            <w:tcW w:w="967" w:type="dxa"/>
            <w:tcBorders>
              <w:top w:val="single" w:sz="2" w:space="0" w:color="auto"/>
              <w:bottom w:val="single" w:sz="2" w:space="0" w:color="auto"/>
            </w:tcBorders>
            <w:vAlign w:val="bottom"/>
          </w:tcPr>
          <w:p w14:paraId="7BC8A1BE" w14:textId="75B6B25B" w:rsidR="0073344F" w:rsidRPr="00273AA1" w:rsidRDefault="003F625B">
            <w:pPr>
              <w:pStyle w:val="MeasureTableTextRightAligned"/>
            </w:pPr>
            <w:r>
              <w:noBreakHyphen/>
            </w:r>
            <w:r w:rsidR="0073344F" w:rsidRPr="00273AA1">
              <w:t>550</w:t>
            </w:r>
          </w:p>
        </w:tc>
        <w:tc>
          <w:tcPr>
            <w:tcW w:w="967" w:type="dxa"/>
            <w:gridSpan w:val="2"/>
            <w:tcBorders>
              <w:top w:val="single" w:sz="2" w:space="0" w:color="auto"/>
              <w:bottom w:val="single" w:sz="2" w:space="0" w:color="auto"/>
            </w:tcBorders>
            <w:vAlign w:val="bottom"/>
          </w:tcPr>
          <w:p w14:paraId="5AF1E823" w14:textId="7F87C67C" w:rsidR="0073344F" w:rsidRPr="00273AA1" w:rsidRDefault="003F625B">
            <w:pPr>
              <w:pStyle w:val="MeasureTableTextRightAligned"/>
            </w:pPr>
            <w:r>
              <w:noBreakHyphen/>
            </w:r>
            <w:r w:rsidR="0073344F" w:rsidRPr="00273AA1">
              <w:t>580</w:t>
            </w:r>
          </w:p>
        </w:tc>
        <w:tc>
          <w:tcPr>
            <w:tcW w:w="967" w:type="dxa"/>
            <w:gridSpan w:val="2"/>
            <w:tcBorders>
              <w:top w:val="single" w:sz="2" w:space="0" w:color="auto"/>
              <w:bottom w:val="single" w:sz="2" w:space="0" w:color="auto"/>
            </w:tcBorders>
            <w:vAlign w:val="bottom"/>
          </w:tcPr>
          <w:p w14:paraId="0D637922" w14:textId="3FA6B24A" w:rsidR="0073344F" w:rsidRPr="00273AA1" w:rsidRDefault="003F625B">
            <w:pPr>
              <w:pStyle w:val="MeasureTableTextRightAligned"/>
            </w:pPr>
            <w:r>
              <w:noBreakHyphen/>
            </w:r>
            <w:r w:rsidR="0073344F" w:rsidRPr="00273AA1">
              <w:t>580</w:t>
            </w:r>
          </w:p>
        </w:tc>
        <w:tc>
          <w:tcPr>
            <w:tcW w:w="968" w:type="dxa"/>
            <w:tcBorders>
              <w:top w:val="single" w:sz="2" w:space="0" w:color="auto"/>
              <w:bottom w:val="single" w:sz="2" w:space="0" w:color="auto"/>
            </w:tcBorders>
            <w:vAlign w:val="bottom"/>
          </w:tcPr>
          <w:p w14:paraId="3C2ACED7" w14:textId="58876B3C" w:rsidR="0073344F" w:rsidRPr="00273AA1" w:rsidRDefault="003F625B">
            <w:pPr>
              <w:pStyle w:val="MeasureTableTextRightAligned"/>
            </w:pPr>
            <w:r>
              <w:noBreakHyphen/>
            </w:r>
            <w:r w:rsidR="0073344F" w:rsidRPr="00273AA1">
              <w:t>580</w:t>
            </w:r>
          </w:p>
        </w:tc>
      </w:tr>
      <w:tr w:rsidR="0073344F" w:rsidRPr="00273AA1" w14:paraId="4EF879D5" w14:textId="77777777">
        <w:trPr>
          <w:cantSplit/>
          <w:jc w:val="center"/>
        </w:trPr>
        <w:tc>
          <w:tcPr>
            <w:tcW w:w="1934" w:type="dxa"/>
            <w:gridSpan w:val="2"/>
            <w:tcBorders>
              <w:top w:val="single" w:sz="2" w:space="0" w:color="auto"/>
              <w:bottom w:val="nil"/>
            </w:tcBorders>
          </w:tcPr>
          <w:p w14:paraId="335DD0E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12335A9" w14:textId="77777777"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2ECE59C8" w14:textId="00D1E29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D5708C6" w14:textId="77777777" w:rsidR="0073344F" w:rsidRPr="00273AA1" w:rsidRDefault="0073344F">
            <w:pPr>
              <w:pStyle w:val="MeasureTableTextLeftAligned"/>
            </w:pPr>
            <w:r w:rsidRPr="00273AA1">
              <w:t>C11</w:t>
            </w:r>
          </w:p>
        </w:tc>
      </w:tr>
      <w:tr w:rsidR="0073344F" w:rsidRPr="00273AA1" w14:paraId="132C5453" w14:textId="77777777">
        <w:trPr>
          <w:cantSplit/>
          <w:jc w:val="center"/>
        </w:trPr>
        <w:tc>
          <w:tcPr>
            <w:tcW w:w="1934" w:type="dxa"/>
            <w:gridSpan w:val="2"/>
            <w:tcBorders>
              <w:top w:val="nil"/>
              <w:bottom w:val="nil"/>
            </w:tcBorders>
          </w:tcPr>
          <w:p w14:paraId="2D66BB6B"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5930C5F2" w14:textId="77777777" w:rsidR="0073344F" w:rsidRPr="00273AA1" w:rsidRDefault="0073344F">
            <w:pPr>
              <w:pStyle w:val="MeasureTableTextLeftAligned"/>
            </w:pPr>
            <w:r w:rsidRPr="00273AA1">
              <w:t>Low</w:t>
            </w:r>
          </w:p>
        </w:tc>
        <w:tc>
          <w:tcPr>
            <w:tcW w:w="1500" w:type="dxa"/>
            <w:gridSpan w:val="2"/>
            <w:tcBorders>
              <w:top w:val="nil"/>
              <w:bottom w:val="nil"/>
            </w:tcBorders>
          </w:tcPr>
          <w:p w14:paraId="3F26B918" w14:textId="77777777" w:rsidR="0073344F" w:rsidRPr="00273AA1" w:rsidRDefault="0073344F">
            <w:pPr>
              <w:pStyle w:val="MeasureTableTextItalic"/>
            </w:pPr>
          </w:p>
        </w:tc>
        <w:tc>
          <w:tcPr>
            <w:tcW w:w="1124" w:type="dxa"/>
            <w:gridSpan w:val="2"/>
            <w:tcBorders>
              <w:top w:val="nil"/>
              <w:bottom w:val="nil"/>
            </w:tcBorders>
          </w:tcPr>
          <w:p w14:paraId="4B97A1F0" w14:textId="77777777" w:rsidR="0073344F" w:rsidRPr="00273AA1" w:rsidRDefault="0073344F">
            <w:pPr>
              <w:pStyle w:val="MeasureTableTextLeftAligned"/>
            </w:pPr>
          </w:p>
        </w:tc>
      </w:tr>
      <w:tr w:rsidR="0073344F" w:rsidRPr="00273AA1" w14:paraId="37FD49A0" w14:textId="77777777">
        <w:trPr>
          <w:cantSplit/>
          <w:jc w:val="center"/>
        </w:trPr>
        <w:tc>
          <w:tcPr>
            <w:tcW w:w="1934" w:type="dxa"/>
            <w:gridSpan w:val="2"/>
            <w:tcBorders>
              <w:top w:val="nil"/>
              <w:bottom w:val="nil"/>
            </w:tcBorders>
          </w:tcPr>
          <w:p w14:paraId="26ABA95A"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228CBA30" w14:textId="77777777" w:rsidR="0073344F" w:rsidRPr="00273AA1" w:rsidRDefault="0073344F">
            <w:pPr>
              <w:pStyle w:val="MeasureTableTextLeftAligned"/>
            </w:pPr>
            <w:r w:rsidRPr="00273AA1">
              <w:t>Introduced before 1985</w:t>
            </w:r>
          </w:p>
        </w:tc>
        <w:tc>
          <w:tcPr>
            <w:tcW w:w="1500" w:type="dxa"/>
            <w:gridSpan w:val="2"/>
            <w:tcBorders>
              <w:top w:val="nil"/>
              <w:bottom w:val="nil"/>
            </w:tcBorders>
          </w:tcPr>
          <w:p w14:paraId="0BCF8AC6"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340B7E69" w14:textId="77777777" w:rsidR="0073344F" w:rsidRPr="00273AA1" w:rsidRDefault="0073344F">
            <w:pPr>
              <w:pStyle w:val="MeasureTableTextLeftAligned"/>
            </w:pPr>
          </w:p>
        </w:tc>
      </w:tr>
      <w:tr w:rsidR="0073344F" w:rsidRPr="00273AA1" w14:paraId="0BC0AE08" w14:textId="77777777">
        <w:trPr>
          <w:cantSplit/>
          <w:jc w:val="center"/>
        </w:trPr>
        <w:tc>
          <w:tcPr>
            <w:tcW w:w="1934" w:type="dxa"/>
            <w:gridSpan w:val="2"/>
            <w:tcBorders>
              <w:top w:val="nil"/>
            </w:tcBorders>
          </w:tcPr>
          <w:p w14:paraId="0AFE63E8" w14:textId="77777777" w:rsidR="0073344F" w:rsidRPr="00273AA1" w:rsidRDefault="0073344F">
            <w:pPr>
              <w:pStyle w:val="MeasureTableTextItalic"/>
            </w:pPr>
            <w:r w:rsidRPr="00273AA1">
              <w:t>Legislative reference:</w:t>
            </w:r>
          </w:p>
        </w:tc>
        <w:tc>
          <w:tcPr>
            <w:tcW w:w="5803" w:type="dxa"/>
            <w:gridSpan w:val="8"/>
            <w:tcBorders>
              <w:top w:val="nil"/>
            </w:tcBorders>
          </w:tcPr>
          <w:p w14:paraId="5C4B7A85" w14:textId="42097A36"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Divisions 301, 302 and 307 and Part 3</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Assessment Act 1997</w:t>
            </w:r>
            <w:r w:rsidRPr="00273AA1">
              <w:rPr>
                <w:rFonts w:ascii="Arial" w:hAnsi="Arial" w:cs="Arial"/>
                <w:i/>
                <w:iCs/>
                <w:color w:val="000000"/>
                <w:sz w:val="16"/>
                <w:szCs w:val="16"/>
              </w:rPr>
              <w:br/>
            </w:r>
            <w:r w:rsidRPr="00273AA1">
              <w:rPr>
                <w:rFonts w:ascii="Arial" w:hAnsi="Arial" w:cs="Arial"/>
                <w:color w:val="000000"/>
                <w:sz w:val="16"/>
                <w:szCs w:val="16"/>
              </w:rPr>
              <w:t>Part 3</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(Transitional Provisions) Act 1997</w:t>
            </w:r>
          </w:p>
          <w:p w14:paraId="56A825D8" w14:textId="77777777"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Superannuation (Departing Australia Superannuation Payments Tax) Act 2007</w:t>
            </w:r>
          </w:p>
        </w:tc>
      </w:tr>
    </w:tbl>
    <w:p w14:paraId="79E12538" w14:textId="77777777" w:rsidR="0073344F" w:rsidRPr="00273AA1" w:rsidRDefault="0073344F" w:rsidP="0073344F">
      <w:pPr>
        <w:pStyle w:val="MeasureTableHeading"/>
      </w:pPr>
    </w:p>
    <w:p w14:paraId="4D5DDE03" w14:textId="77777777" w:rsidR="0073344F" w:rsidRPr="00273AA1" w:rsidRDefault="0073344F" w:rsidP="0073344F">
      <w:r w:rsidRPr="00273AA1">
        <w:t xml:space="preserve">Under the benchmark, superannuation benefits are generally tax free. As such, taxes raised on lump sum payments from superannuation result in a negative tax expenditure. </w:t>
      </w:r>
    </w:p>
    <w:p w14:paraId="251AFEEB" w14:textId="77777777" w:rsidR="0073344F" w:rsidRPr="00273AA1" w:rsidRDefault="0073344F" w:rsidP="0073344F">
      <w:r w:rsidRPr="00273AA1">
        <w:t xml:space="preserve">The taxable component of lump sums paid from a taxed fund is tax free for a person aged 60 or over. For a person aged between preservation age and 60, it is tax free up to the low rate cap (indexed) and up to 15 per cent thereafter. For a person below preservation age a maximum tax rate of 20 per cent applies. </w:t>
      </w:r>
    </w:p>
    <w:p w14:paraId="17B25172" w14:textId="77777777" w:rsidR="0073344F" w:rsidRPr="00273AA1" w:rsidRDefault="0073344F" w:rsidP="0073344F">
      <w:r w:rsidRPr="00273AA1">
        <w:t>The taxable component of lump sums paid from untaxed funds to persons aged 60 or over is taxed at a maximum rate of 15 per cent up to the untaxed plan cap (indexed) and at the top marginal rate thereafter. For persons aged between preservation age and 60, the tax rate is a maximum rate of 15 per cent up to the low rate cap, a maximum of 30 per cent above the low rate cap but below the untaxed plan cap and at the top marginal rate thereafter. For persons under preservation age the tax rate is up to 30 per cent up to the untaxed plan cap and at the top marginal rate thereafter.</w:t>
      </w:r>
    </w:p>
    <w:p w14:paraId="2EEB2E40" w14:textId="77777777" w:rsidR="0073344F" w:rsidRPr="00273AA1" w:rsidRDefault="0073344F" w:rsidP="0073344F">
      <w:r w:rsidRPr="00273AA1">
        <w:t>Special arrangements apply to lump sums paid to certain temporary residents who have departed Australia, with the taxed and untaxed elements of the taxable component subject to a tax rate of 35 per cent and 45 per cent respectively. A tax rate of 65 per cent applies to the taxable component of lump sums paid to temporary residents who held working holidaymaker visas.</w:t>
      </w:r>
    </w:p>
    <w:p w14:paraId="0F5A0AB2" w14:textId="69EC093A" w:rsidR="0073344F" w:rsidRPr="00273AA1" w:rsidRDefault="0073344F" w:rsidP="0073344F">
      <w:r w:rsidRPr="00273AA1">
        <w:t>While lump sum death benefits paid to depend</w:t>
      </w:r>
      <w:r w:rsidR="0066764C">
        <w:t>a</w:t>
      </w:r>
      <w:r w:rsidRPr="00273AA1">
        <w:t>nts are tax free, death benefit payments to non</w:t>
      </w:r>
      <w:r w:rsidR="003F625B">
        <w:noBreakHyphen/>
      </w:r>
      <w:r w:rsidRPr="00273AA1">
        <w:t xml:space="preserve">dependants are taxed at a maximum rate of 15 per cent where paid from a taxed source and a maximum rate of 30 per cent where paid from an untaxed source. </w:t>
      </w:r>
    </w:p>
    <w:p w14:paraId="0C59000C" w14:textId="77777777" w:rsidR="0073344F" w:rsidRPr="00273AA1" w:rsidRDefault="0073344F" w:rsidP="0073344F">
      <w:r w:rsidRPr="00273AA1">
        <w:t xml:space="preserve">Lump sums paid from life insurance proceeds are taxed as a death benefit. Lump sums paid from </w:t>
      </w:r>
      <w:r w:rsidRPr="00273AA1">
        <w:rPr>
          <w:color w:val="000000"/>
        </w:rPr>
        <w:t>total and permanent disability (</w:t>
      </w:r>
      <w:r w:rsidRPr="00273AA1">
        <w:t>TPD) insurance proceeds are taxed as standard lump sums above, with the rate depending on the component, the age of the individual and the amount.</w:t>
      </w:r>
    </w:p>
    <w:p w14:paraId="4D63745F" w14:textId="3D3EFE89" w:rsidR="0073344F" w:rsidRPr="00273AA1" w:rsidRDefault="0073344F" w:rsidP="0073344F">
      <w:r w:rsidRPr="00273AA1">
        <w:t>Lump sums released under the First Home Super Saver Scheme are generally taxed at the individual</w:t>
      </w:r>
      <w:r w:rsidR="003F625B">
        <w:t>’</w:t>
      </w:r>
      <w:r w:rsidRPr="00273AA1">
        <w:t xml:space="preserve">s marginal tax rate less a 30 per cent offset. </w:t>
      </w:r>
    </w:p>
    <w:p w14:paraId="7B743A33" w14:textId="527E0D28" w:rsidR="0073344F" w:rsidRPr="00273AA1" w:rsidRDefault="0073344F" w:rsidP="0073344F">
      <w:r w:rsidRPr="00273AA1">
        <w:t>Lump sums paid under the temporary coronavirus compassionate ground of early release were tax free. Applications for early release under these grounds closed on 31</w:t>
      </w:r>
      <w:r w:rsidR="00AE06C9">
        <w:t> </w:t>
      </w:r>
      <w:r w:rsidRPr="00273AA1">
        <w:t xml:space="preserve">December 2020. </w:t>
      </w:r>
      <w:r w:rsidRPr="00273AA1">
        <w:fldChar w:fldCharType="begin"/>
      </w:r>
      <w:r w:rsidRPr="00273AA1">
        <w:instrText xml:space="preserve"> XE </w:instrText>
      </w:r>
      <w:r w:rsidR="003F625B">
        <w:instrText>“</w:instrText>
      </w:r>
      <w:r w:rsidRPr="00273AA1">
        <w:instrText>Superannuation:Funded lump sums</w:instrText>
      </w:r>
      <w:r w:rsidR="003F625B">
        <w:instrText>”</w:instrText>
      </w:r>
      <w:r w:rsidRPr="00273AA1">
        <w:instrText xml:space="preserve"> </w:instrText>
      </w:r>
      <w:r w:rsidRPr="00273AA1">
        <w:fldChar w:fldCharType="end"/>
      </w:r>
    </w:p>
    <w:p w14:paraId="34E9A0A0" w14:textId="77777777" w:rsidR="0073344F" w:rsidRPr="00273AA1" w:rsidRDefault="0073344F" w:rsidP="00996749">
      <w:pPr>
        <w:pStyle w:val="Heading3"/>
      </w:pPr>
      <w:bookmarkStart w:id="124" w:name="_Toc156386240"/>
      <w:r w:rsidRPr="00273AA1">
        <w:t>Tax expenditures for other economic affairs</w:t>
      </w:r>
      <w:bookmarkEnd w:id="124"/>
    </w:p>
    <w:p w14:paraId="01C3FBC3" w14:textId="77777777" w:rsidR="0073344F" w:rsidRPr="00273AA1" w:rsidRDefault="0073344F" w:rsidP="00082204">
      <w:pPr>
        <w:pStyle w:val="Heading4"/>
      </w:pPr>
      <w:r w:rsidRPr="00273AA1">
        <w:t>C12</w:t>
      </w:r>
      <w:r w:rsidRPr="00273AA1">
        <w:tab/>
        <w:t>Exemption for small business assets held for more than 15 years</w:t>
      </w:r>
    </w:p>
    <w:p w14:paraId="569E0EF4" w14:textId="6905D46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3B2DDFE" w14:textId="77777777">
        <w:trPr>
          <w:cantSplit/>
          <w:jc w:val="center"/>
        </w:trPr>
        <w:tc>
          <w:tcPr>
            <w:tcW w:w="967" w:type="dxa"/>
            <w:tcBorders>
              <w:top w:val="single" w:sz="2" w:space="0" w:color="auto"/>
              <w:bottom w:val="single" w:sz="2" w:space="0" w:color="auto"/>
            </w:tcBorders>
          </w:tcPr>
          <w:p w14:paraId="08B07971" w14:textId="4E08BAA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52FA383" w14:textId="10D1FCE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FA0D306" w14:textId="796D00F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7CC5F87" w14:textId="5E4DE4C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679896C" w14:textId="61E2040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99C3BC" w14:textId="199F943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8F6D26C" w14:textId="4562AA8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FF34BE2" w14:textId="10F4BCBF" w:rsidR="0073344F" w:rsidRPr="00273AA1" w:rsidRDefault="0073344F">
            <w:pPr>
              <w:pStyle w:val="MeasureTableTextRightAligned"/>
            </w:pPr>
            <w:r w:rsidRPr="00273AA1">
              <w:t>2026</w:t>
            </w:r>
            <w:r w:rsidR="003F625B">
              <w:noBreakHyphen/>
            </w:r>
            <w:r w:rsidRPr="00273AA1">
              <w:t>27</w:t>
            </w:r>
          </w:p>
        </w:tc>
      </w:tr>
      <w:tr w:rsidR="0073344F" w:rsidRPr="00273AA1" w14:paraId="179E563F" w14:textId="77777777">
        <w:trPr>
          <w:cantSplit/>
          <w:jc w:val="center"/>
        </w:trPr>
        <w:tc>
          <w:tcPr>
            <w:tcW w:w="967" w:type="dxa"/>
            <w:tcBorders>
              <w:top w:val="single" w:sz="2" w:space="0" w:color="auto"/>
              <w:bottom w:val="single" w:sz="2" w:space="0" w:color="auto"/>
            </w:tcBorders>
          </w:tcPr>
          <w:p w14:paraId="7FFB1849" w14:textId="77777777" w:rsidR="0073344F" w:rsidRPr="00273AA1" w:rsidRDefault="0073344F">
            <w:pPr>
              <w:pStyle w:val="MeasureTableTextRightAligned"/>
            </w:pPr>
            <w:r w:rsidRPr="00273AA1">
              <w:t>470</w:t>
            </w:r>
          </w:p>
        </w:tc>
        <w:tc>
          <w:tcPr>
            <w:tcW w:w="967" w:type="dxa"/>
            <w:tcBorders>
              <w:top w:val="single" w:sz="2" w:space="0" w:color="auto"/>
              <w:bottom w:val="single" w:sz="2" w:space="0" w:color="auto"/>
            </w:tcBorders>
          </w:tcPr>
          <w:p w14:paraId="5EDF9F81" w14:textId="77777777" w:rsidR="0073344F" w:rsidRPr="00273AA1" w:rsidRDefault="0073344F">
            <w:pPr>
              <w:pStyle w:val="MeasureTableTextRightAligned"/>
            </w:pPr>
            <w:r w:rsidRPr="00273AA1">
              <w:t>550</w:t>
            </w:r>
          </w:p>
        </w:tc>
        <w:tc>
          <w:tcPr>
            <w:tcW w:w="967" w:type="dxa"/>
            <w:tcBorders>
              <w:top w:val="single" w:sz="2" w:space="0" w:color="auto"/>
              <w:bottom w:val="single" w:sz="2" w:space="0" w:color="auto"/>
            </w:tcBorders>
            <w:vAlign w:val="bottom"/>
          </w:tcPr>
          <w:p w14:paraId="43F702C9" w14:textId="77777777" w:rsidR="0073344F" w:rsidRPr="00273AA1" w:rsidRDefault="0073344F">
            <w:pPr>
              <w:pStyle w:val="MeasureTableTextRightAligned"/>
            </w:pPr>
            <w:r w:rsidRPr="00273AA1">
              <w:t>840</w:t>
            </w:r>
          </w:p>
        </w:tc>
        <w:tc>
          <w:tcPr>
            <w:tcW w:w="967" w:type="dxa"/>
            <w:tcBorders>
              <w:top w:val="single" w:sz="2" w:space="0" w:color="auto"/>
              <w:bottom w:val="single" w:sz="2" w:space="0" w:color="auto"/>
            </w:tcBorders>
            <w:vAlign w:val="bottom"/>
          </w:tcPr>
          <w:p w14:paraId="7632BA93" w14:textId="77777777" w:rsidR="0073344F" w:rsidRPr="00273AA1" w:rsidRDefault="0073344F">
            <w:pPr>
              <w:pStyle w:val="MeasureTableTextRightAligned"/>
            </w:pPr>
            <w:r w:rsidRPr="00273AA1">
              <w:t>1,380</w:t>
            </w:r>
          </w:p>
        </w:tc>
        <w:tc>
          <w:tcPr>
            <w:tcW w:w="967" w:type="dxa"/>
            <w:tcBorders>
              <w:top w:val="single" w:sz="2" w:space="0" w:color="auto"/>
              <w:bottom w:val="single" w:sz="2" w:space="0" w:color="auto"/>
            </w:tcBorders>
            <w:vAlign w:val="bottom"/>
          </w:tcPr>
          <w:p w14:paraId="132C8647" w14:textId="77777777" w:rsidR="0073344F" w:rsidRPr="00273AA1" w:rsidRDefault="0073344F">
            <w:pPr>
              <w:pStyle w:val="MeasureTableTextRightAligned"/>
            </w:pPr>
            <w:r w:rsidRPr="00273AA1">
              <w:t>930</w:t>
            </w:r>
          </w:p>
        </w:tc>
        <w:tc>
          <w:tcPr>
            <w:tcW w:w="967" w:type="dxa"/>
            <w:gridSpan w:val="2"/>
            <w:tcBorders>
              <w:top w:val="single" w:sz="2" w:space="0" w:color="auto"/>
              <w:bottom w:val="single" w:sz="2" w:space="0" w:color="auto"/>
            </w:tcBorders>
            <w:vAlign w:val="bottom"/>
          </w:tcPr>
          <w:p w14:paraId="2E28026C" w14:textId="77777777" w:rsidR="0073344F" w:rsidRPr="00273AA1" w:rsidRDefault="0073344F">
            <w:pPr>
              <w:pStyle w:val="MeasureTableTextRightAligned"/>
            </w:pPr>
            <w:r w:rsidRPr="00273AA1">
              <w:t>930</w:t>
            </w:r>
          </w:p>
        </w:tc>
        <w:tc>
          <w:tcPr>
            <w:tcW w:w="967" w:type="dxa"/>
            <w:gridSpan w:val="2"/>
            <w:tcBorders>
              <w:top w:val="single" w:sz="2" w:space="0" w:color="auto"/>
              <w:bottom w:val="single" w:sz="2" w:space="0" w:color="auto"/>
            </w:tcBorders>
            <w:vAlign w:val="bottom"/>
          </w:tcPr>
          <w:p w14:paraId="4FF1BEA7" w14:textId="77777777" w:rsidR="0073344F" w:rsidRPr="00273AA1" w:rsidRDefault="0073344F">
            <w:pPr>
              <w:pStyle w:val="MeasureTableTextRightAligned"/>
            </w:pPr>
            <w:r w:rsidRPr="00273AA1">
              <w:t>930</w:t>
            </w:r>
          </w:p>
        </w:tc>
        <w:tc>
          <w:tcPr>
            <w:tcW w:w="968" w:type="dxa"/>
            <w:tcBorders>
              <w:top w:val="single" w:sz="2" w:space="0" w:color="auto"/>
              <w:bottom w:val="single" w:sz="2" w:space="0" w:color="auto"/>
            </w:tcBorders>
            <w:vAlign w:val="bottom"/>
          </w:tcPr>
          <w:p w14:paraId="082BE935" w14:textId="77777777" w:rsidR="0073344F" w:rsidRPr="00273AA1" w:rsidRDefault="0073344F">
            <w:pPr>
              <w:pStyle w:val="MeasureTableTextRightAligned"/>
            </w:pPr>
            <w:r w:rsidRPr="00273AA1">
              <w:t>930</w:t>
            </w:r>
          </w:p>
        </w:tc>
      </w:tr>
      <w:tr w:rsidR="0073344F" w:rsidRPr="00273AA1" w14:paraId="4BDB3080" w14:textId="77777777">
        <w:trPr>
          <w:cantSplit/>
          <w:jc w:val="center"/>
        </w:trPr>
        <w:tc>
          <w:tcPr>
            <w:tcW w:w="1934" w:type="dxa"/>
            <w:gridSpan w:val="2"/>
            <w:tcBorders>
              <w:top w:val="single" w:sz="2" w:space="0" w:color="auto"/>
              <w:bottom w:val="nil"/>
            </w:tcBorders>
          </w:tcPr>
          <w:p w14:paraId="305F6702" w14:textId="7777777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6FF9370" w14:textId="7777777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5C8161E" w14:textId="5EE5CF3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8053BFE" w14:textId="77777777" w:rsidR="0073344F" w:rsidRPr="00273AA1" w:rsidRDefault="0073344F">
            <w:pPr>
              <w:pStyle w:val="MeasureTableTextLeftAligned"/>
            </w:pPr>
            <w:r w:rsidRPr="00273AA1">
              <w:t>C12</w:t>
            </w:r>
          </w:p>
        </w:tc>
      </w:tr>
      <w:tr w:rsidR="0073344F" w:rsidRPr="00273AA1" w14:paraId="53131990" w14:textId="77777777">
        <w:trPr>
          <w:cantSplit/>
          <w:jc w:val="center"/>
        </w:trPr>
        <w:tc>
          <w:tcPr>
            <w:tcW w:w="1934" w:type="dxa"/>
            <w:gridSpan w:val="2"/>
            <w:tcBorders>
              <w:top w:val="nil"/>
              <w:bottom w:val="nil"/>
            </w:tcBorders>
          </w:tcPr>
          <w:p w14:paraId="32E0854E" w14:textId="77777777" w:rsidR="0073344F" w:rsidRPr="00273AA1" w:rsidRDefault="0073344F">
            <w:pPr>
              <w:pStyle w:val="MeasureTableTextItalic"/>
            </w:pPr>
            <w:r w:rsidRPr="00273AA1">
              <w:t>Estimate Reliability:</w:t>
            </w:r>
          </w:p>
        </w:tc>
        <w:tc>
          <w:tcPr>
            <w:tcW w:w="3179" w:type="dxa"/>
            <w:gridSpan w:val="4"/>
            <w:tcBorders>
              <w:top w:val="nil"/>
              <w:bottom w:val="nil"/>
            </w:tcBorders>
          </w:tcPr>
          <w:p w14:paraId="6A66BCE7" w14:textId="77777777" w:rsidR="0073344F" w:rsidRPr="00273AA1" w:rsidRDefault="0073344F">
            <w:pPr>
              <w:pStyle w:val="MeasureTableTextLeftAligned"/>
            </w:pPr>
            <w:r w:rsidRPr="00273AA1">
              <w:t>Medium</w:t>
            </w:r>
          </w:p>
        </w:tc>
        <w:tc>
          <w:tcPr>
            <w:tcW w:w="1500" w:type="dxa"/>
            <w:gridSpan w:val="2"/>
            <w:tcBorders>
              <w:top w:val="nil"/>
              <w:bottom w:val="nil"/>
            </w:tcBorders>
          </w:tcPr>
          <w:p w14:paraId="0269D345" w14:textId="77777777" w:rsidR="0073344F" w:rsidRPr="00273AA1" w:rsidRDefault="0073344F">
            <w:pPr>
              <w:pStyle w:val="MeasureTableTextItalic"/>
            </w:pPr>
          </w:p>
        </w:tc>
        <w:tc>
          <w:tcPr>
            <w:tcW w:w="1124" w:type="dxa"/>
            <w:gridSpan w:val="2"/>
            <w:tcBorders>
              <w:top w:val="nil"/>
              <w:bottom w:val="nil"/>
            </w:tcBorders>
          </w:tcPr>
          <w:p w14:paraId="30DAC061" w14:textId="77777777" w:rsidR="0073344F" w:rsidRPr="00273AA1" w:rsidRDefault="0073344F">
            <w:pPr>
              <w:pStyle w:val="MeasureTableTextLeftAligned"/>
            </w:pPr>
          </w:p>
        </w:tc>
      </w:tr>
      <w:tr w:rsidR="0073344F" w:rsidRPr="00273AA1" w14:paraId="479533AF" w14:textId="77777777">
        <w:trPr>
          <w:cantSplit/>
          <w:jc w:val="center"/>
        </w:trPr>
        <w:tc>
          <w:tcPr>
            <w:tcW w:w="1934" w:type="dxa"/>
            <w:gridSpan w:val="2"/>
            <w:tcBorders>
              <w:top w:val="nil"/>
              <w:bottom w:val="nil"/>
            </w:tcBorders>
          </w:tcPr>
          <w:p w14:paraId="1EC88F5E" w14:textId="77777777" w:rsidR="0073344F" w:rsidRPr="00273AA1" w:rsidRDefault="0073344F">
            <w:pPr>
              <w:pStyle w:val="MeasureTableTextItalic"/>
            </w:pPr>
            <w:r w:rsidRPr="00273AA1">
              <w:t>Commencement date:</w:t>
            </w:r>
          </w:p>
        </w:tc>
        <w:tc>
          <w:tcPr>
            <w:tcW w:w="3179" w:type="dxa"/>
            <w:gridSpan w:val="4"/>
            <w:tcBorders>
              <w:top w:val="nil"/>
              <w:bottom w:val="nil"/>
            </w:tcBorders>
          </w:tcPr>
          <w:p w14:paraId="0F30CBC3" w14:textId="77777777" w:rsidR="0073344F" w:rsidRPr="00273AA1" w:rsidRDefault="0073344F">
            <w:pPr>
              <w:pStyle w:val="MeasureTableTextLeftAligned"/>
            </w:pPr>
            <w:r w:rsidRPr="00273AA1">
              <w:t>1999</w:t>
            </w:r>
          </w:p>
        </w:tc>
        <w:tc>
          <w:tcPr>
            <w:tcW w:w="1500" w:type="dxa"/>
            <w:gridSpan w:val="2"/>
            <w:tcBorders>
              <w:top w:val="nil"/>
              <w:bottom w:val="nil"/>
            </w:tcBorders>
          </w:tcPr>
          <w:p w14:paraId="5E05BDAC" w14:textId="77777777" w:rsidR="0073344F" w:rsidRPr="00273AA1" w:rsidRDefault="0073344F">
            <w:pPr>
              <w:pStyle w:val="MeasureTableTextItalic"/>
            </w:pPr>
            <w:r w:rsidRPr="00273AA1">
              <w:t>Expiry date:</w:t>
            </w:r>
          </w:p>
        </w:tc>
        <w:tc>
          <w:tcPr>
            <w:tcW w:w="1124" w:type="dxa"/>
            <w:gridSpan w:val="2"/>
            <w:tcBorders>
              <w:top w:val="nil"/>
              <w:bottom w:val="nil"/>
            </w:tcBorders>
          </w:tcPr>
          <w:p w14:paraId="1D4A546A" w14:textId="77777777" w:rsidR="0073344F" w:rsidRPr="00273AA1" w:rsidRDefault="0073344F">
            <w:pPr>
              <w:pStyle w:val="MeasureTableTextLeftAligned"/>
            </w:pPr>
          </w:p>
        </w:tc>
      </w:tr>
      <w:tr w:rsidR="0073344F" w:rsidRPr="00273AA1" w14:paraId="5E571312" w14:textId="77777777">
        <w:trPr>
          <w:cantSplit/>
          <w:jc w:val="center"/>
        </w:trPr>
        <w:tc>
          <w:tcPr>
            <w:tcW w:w="1934" w:type="dxa"/>
            <w:gridSpan w:val="2"/>
            <w:tcBorders>
              <w:top w:val="nil"/>
            </w:tcBorders>
          </w:tcPr>
          <w:p w14:paraId="41EC9DDC" w14:textId="77777777" w:rsidR="0073344F" w:rsidRPr="00273AA1" w:rsidRDefault="0073344F">
            <w:pPr>
              <w:pStyle w:val="MeasureTableTextItalic"/>
            </w:pPr>
            <w:r w:rsidRPr="00273AA1">
              <w:t>Legislative reference:</w:t>
            </w:r>
          </w:p>
        </w:tc>
        <w:tc>
          <w:tcPr>
            <w:tcW w:w="5803" w:type="dxa"/>
            <w:gridSpan w:val="8"/>
            <w:tcBorders>
              <w:top w:val="nil"/>
            </w:tcBorders>
          </w:tcPr>
          <w:p w14:paraId="2D70E03B" w14:textId="49D1487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152</w:t>
            </w:r>
            <w:r w:rsidR="003F625B">
              <w:rPr>
                <w:rFonts w:ascii="Arial" w:hAnsi="Arial" w:cs="Arial"/>
                <w:color w:val="000000"/>
                <w:sz w:val="16"/>
                <w:szCs w:val="16"/>
              </w:rPr>
              <w:noBreakHyphen/>
            </w:r>
            <w:r w:rsidRPr="00273AA1">
              <w:rPr>
                <w:rFonts w:ascii="Arial" w:hAnsi="Arial" w:cs="Arial"/>
                <w:color w:val="000000"/>
                <w:sz w:val="16"/>
                <w:szCs w:val="16"/>
              </w:rPr>
              <w:t xml:space="preserve">B of the </w:t>
            </w:r>
            <w:r w:rsidRPr="00273AA1">
              <w:rPr>
                <w:rFonts w:ascii="Arial" w:hAnsi="Arial" w:cs="Arial"/>
                <w:i/>
                <w:iCs/>
                <w:color w:val="000000"/>
                <w:sz w:val="16"/>
                <w:szCs w:val="16"/>
              </w:rPr>
              <w:t>Income Tax Assessment Act 1997</w:t>
            </w:r>
          </w:p>
        </w:tc>
      </w:tr>
    </w:tbl>
    <w:p w14:paraId="4D8378FF" w14:textId="77777777" w:rsidR="0073344F" w:rsidRPr="00273AA1" w:rsidRDefault="0073344F" w:rsidP="0073344F">
      <w:pPr>
        <w:pStyle w:val="MeasureTableHeading"/>
      </w:pPr>
    </w:p>
    <w:p w14:paraId="47C5B836" w14:textId="45342088" w:rsidR="0073344F" w:rsidRPr="00273AA1" w:rsidRDefault="0073344F" w:rsidP="0073344F">
      <w:r w:rsidRPr="00273AA1">
        <w:t>Under the benchmark, realised capital gains are generally assessable to taxpayers at their applicable tax rate in the year they arise. However, gains arising from the disposal of active small business assets</w:t>
      </w:r>
      <w:r w:rsidRPr="00273AA1">
        <w:fldChar w:fldCharType="begin"/>
      </w:r>
      <w:r w:rsidRPr="00273AA1">
        <w:instrText xml:space="preserve"> XE </w:instrText>
      </w:r>
      <w:r w:rsidR="003F625B">
        <w:instrText>“</w:instrText>
      </w:r>
      <w:r w:rsidRPr="00273AA1">
        <w:instrText>Active small business assets</w:instrText>
      </w:r>
      <w:r w:rsidR="003F625B">
        <w:instrText>”</w:instrText>
      </w:r>
      <w:r w:rsidRPr="00273AA1">
        <w:instrText xml:space="preserve"> </w:instrText>
      </w:r>
      <w:r w:rsidRPr="00273AA1">
        <w:fldChar w:fldCharType="end"/>
      </w:r>
      <w:r w:rsidRPr="00273AA1">
        <w:t xml:space="preserve"> that have been held continuously for 15 years are exempt from capital gains tax where the taxpayer is permanently incapacitated or reaches the age of 55 and retires. </w:t>
      </w:r>
    </w:p>
    <w:p w14:paraId="2F0B0030" w14:textId="77777777" w:rsidR="00AC3540" w:rsidRDefault="00AC3540">
      <w:pPr>
        <w:spacing w:after="0" w:line="240" w:lineRule="auto"/>
        <w:jc w:val="left"/>
        <w:rPr>
          <w:rFonts w:ascii="Arial Bold" w:hAnsi="Arial Bold"/>
          <w:b/>
          <w:color w:val="000000"/>
          <w:spacing w:val="-6"/>
          <w:sz w:val="27"/>
        </w:rPr>
      </w:pPr>
      <w:bookmarkStart w:id="125" w:name="_Toc155787369"/>
      <w:bookmarkStart w:id="126" w:name="_Toc155788974"/>
      <w:bookmarkStart w:id="127" w:name="_Toc155803439"/>
      <w:bookmarkStart w:id="128" w:name="_Toc156384989"/>
      <w:bookmarkStart w:id="129" w:name="_Toc156386241"/>
      <w:r>
        <w:br w:type="page"/>
      </w:r>
    </w:p>
    <w:p w14:paraId="0738C6D6" w14:textId="00C8B66C" w:rsidR="0073344F" w:rsidRPr="00273AA1" w:rsidRDefault="0073344F" w:rsidP="00273AA1">
      <w:pPr>
        <w:pStyle w:val="Heading2-notnumbered"/>
      </w:pPr>
      <w:r w:rsidRPr="00273AA1">
        <w:t>Fringe Benefits Tax</w:t>
      </w:r>
      <w:bookmarkEnd w:id="125"/>
      <w:bookmarkEnd w:id="126"/>
      <w:bookmarkEnd w:id="127"/>
      <w:bookmarkEnd w:id="128"/>
      <w:bookmarkEnd w:id="129"/>
    </w:p>
    <w:p w14:paraId="2830C3B4" w14:textId="0B316B56" w:rsidR="0073344F" w:rsidRPr="00273AA1" w:rsidRDefault="0073344F" w:rsidP="00996749">
      <w:pPr>
        <w:pStyle w:val="Heading3"/>
      </w:pPr>
      <w:bookmarkStart w:id="130" w:name="_Toc156386242"/>
      <w:r w:rsidRPr="00273AA1">
        <w:t>Tax expenditures for public order and safety</w:t>
      </w:r>
      <w:bookmarkEnd w:id="130"/>
    </w:p>
    <w:p w14:paraId="71D0A090" w14:textId="2C19EABD" w:rsidR="0073344F" w:rsidRPr="00273AA1" w:rsidRDefault="0073344F" w:rsidP="00082204">
      <w:pPr>
        <w:pStyle w:val="Heading4"/>
      </w:pPr>
      <w:r w:rsidRPr="00273AA1">
        <w:t>D1</w:t>
      </w:r>
      <w:r w:rsidRPr="00273AA1">
        <w:tab/>
        <w:t>Exemption for compensation</w:t>
      </w:r>
      <w:r w:rsidR="003F625B">
        <w:noBreakHyphen/>
      </w:r>
      <w:r w:rsidRPr="00273AA1">
        <w:t>related benefits, occupational health and counselling services and some training courses</w:t>
      </w:r>
    </w:p>
    <w:p w14:paraId="6BAC9BC9" w14:textId="5A10780D" w:rsidR="0073344F" w:rsidRPr="00273AA1" w:rsidRDefault="0073344F" w:rsidP="0073344F">
      <w:pPr>
        <w:pStyle w:val="MeasureTableHeading"/>
      </w:pPr>
      <w:r w:rsidRPr="00273AA1">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F63D6F6" w14:textId="77777777">
        <w:trPr>
          <w:cantSplit/>
          <w:jc w:val="center"/>
        </w:trPr>
        <w:tc>
          <w:tcPr>
            <w:tcW w:w="967" w:type="dxa"/>
            <w:tcBorders>
              <w:top w:val="single" w:sz="2" w:space="0" w:color="auto"/>
              <w:bottom w:val="single" w:sz="2" w:space="0" w:color="auto"/>
            </w:tcBorders>
          </w:tcPr>
          <w:p w14:paraId="57E16860" w14:textId="6C25484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D6E1C8A" w14:textId="62E08B2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449C908" w14:textId="16D7078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DB1E4CA" w14:textId="49C554C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CA2EBA7" w14:textId="0AEF9A0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1375071" w14:textId="0A4A938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215D2AB" w14:textId="2C70BF1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A3FDF3B" w14:textId="13E9E453" w:rsidR="0073344F" w:rsidRPr="00273AA1" w:rsidRDefault="0073344F">
            <w:pPr>
              <w:pStyle w:val="MeasureTableTextRightAligned"/>
            </w:pPr>
            <w:r w:rsidRPr="00273AA1">
              <w:t>2026</w:t>
            </w:r>
            <w:r w:rsidR="003F625B">
              <w:noBreakHyphen/>
            </w:r>
            <w:r w:rsidRPr="00273AA1">
              <w:t>27</w:t>
            </w:r>
          </w:p>
        </w:tc>
      </w:tr>
      <w:tr w:rsidR="0073344F" w:rsidRPr="00273AA1" w14:paraId="74A9337D" w14:textId="77777777">
        <w:trPr>
          <w:cantSplit/>
          <w:jc w:val="center"/>
        </w:trPr>
        <w:tc>
          <w:tcPr>
            <w:tcW w:w="967" w:type="dxa"/>
            <w:tcBorders>
              <w:top w:val="single" w:sz="2" w:space="0" w:color="auto"/>
              <w:bottom w:val="single" w:sz="2" w:space="0" w:color="auto"/>
            </w:tcBorders>
          </w:tcPr>
          <w:p w14:paraId="343A9760" w14:textId="159788C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6CE0907" w14:textId="020787B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93D327F" w14:textId="35AED6A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BC733FC" w14:textId="6B1EAE6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422426E" w14:textId="560E9E3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15B67C7" w14:textId="3FAA9EE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AA913C2" w14:textId="64AFB0F0"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367EAD7" w14:textId="4FF880F6" w:rsidR="0073344F" w:rsidRPr="00273AA1" w:rsidRDefault="0073344F">
            <w:pPr>
              <w:pStyle w:val="MeasureTableTextRightAligned"/>
            </w:pPr>
            <w:r w:rsidRPr="00273AA1">
              <w:t>*</w:t>
            </w:r>
          </w:p>
        </w:tc>
      </w:tr>
      <w:tr w:rsidR="0073344F" w:rsidRPr="00273AA1" w14:paraId="1C7D7BDC" w14:textId="77777777">
        <w:trPr>
          <w:cantSplit/>
          <w:jc w:val="center"/>
        </w:trPr>
        <w:tc>
          <w:tcPr>
            <w:tcW w:w="1934" w:type="dxa"/>
            <w:gridSpan w:val="2"/>
            <w:tcBorders>
              <w:top w:val="single" w:sz="2" w:space="0" w:color="auto"/>
              <w:bottom w:val="nil"/>
            </w:tcBorders>
          </w:tcPr>
          <w:p w14:paraId="1A292624" w14:textId="61197E5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7A903ED" w14:textId="3D3DF149"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A08748F" w14:textId="1DCF065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16C8D81" w14:textId="437909C5" w:rsidR="0073344F" w:rsidRPr="00273AA1" w:rsidRDefault="0073344F">
            <w:pPr>
              <w:pStyle w:val="MeasureTableTextLeftAligned"/>
            </w:pPr>
            <w:r w:rsidRPr="00273AA1">
              <w:t>D1</w:t>
            </w:r>
          </w:p>
        </w:tc>
      </w:tr>
      <w:tr w:rsidR="0073344F" w:rsidRPr="00273AA1" w14:paraId="1969747B" w14:textId="77777777">
        <w:trPr>
          <w:cantSplit/>
          <w:jc w:val="center"/>
        </w:trPr>
        <w:tc>
          <w:tcPr>
            <w:tcW w:w="1934" w:type="dxa"/>
            <w:gridSpan w:val="2"/>
            <w:tcBorders>
              <w:top w:val="nil"/>
              <w:bottom w:val="nil"/>
            </w:tcBorders>
          </w:tcPr>
          <w:p w14:paraId="15057347" w14:textId="7AD6A841" w:rsidR="0073344F" w:rsidRPr="00273AA1" w:rsidRDefault="0073344F">
            <w:pPr>
              <w:pStyle w:val="MeasureTableTextItalic"/>
            </w:pPr>
            <w:r w:rsidRPr="00273AA1">
              <w:t>Estimate Reliability:</w:t>
            </w:r>
          </w:p>
        </w:tc>
        <w:tc>
          <w:tcPr>
            <w:tcW w:w="3179" w:type="dxa"/>
            <w:gridSpan w:val="4"/>
            <w:tcBorders>
              <w:top w:val="nil"/>
              <w:bottom w:val="nil"/>
            </w:tcBorders>
          </w:tcPr>
          <w:p w14:paraId="0D2421CB" w14:textId="14A1D09C" w:rsidR="0073344F" w:rsidRPr="00273AA1" w:rsidRDefault="0073344F">
            <w:pPr>
              <w:pStyle w:val="MeasureTableTextLeftAligned"/>
            </w:pPr>
            <w:r w:rsidRPr="00273AA1">
              <w:t>Not Applicable</w:t>
            </w:r>
          </w:p>
        </w:tc>
        <w:tc>
          <w:tcPr>
            <w:tcW w:w="1500" w:type="dxa"/>
            <w:gridSpan w:val="2"/>
            <w:tcBorders>
              <w:top w:val="nil"/>
              <w:bottom w:val="nil"/>
            </w:tcBorders>
          </w:tcPr>
          <w:p w14:paraId="3E3128A9" w14:textId="2DE71EC7" w:rsidR="0073344F" w:rsidRPr="00273AA1" w:rsidRDefault="0073344F">
            <w:pPr>
              <w:pStyle w:val="MeasureTableTextItalic"/>
            </w:pPr>
            <w:r w:rsidRPr="00273AA1">
              <w:t>* Category</w:t>
            </w:r>
          </w:p>
        </w:tc>
        <w:tc>
          <w:tcPr>
            <w:tcW w:w="1124" w:type="dxa"/>
            <w:gridSpan w:val="2"/>
            <w:tcBorders>
              <w:top w:val="nil"/>
              <w:bottom w:val="nil"/>
            </w:tcBorders>
          </w:tcPr>
          <w:p w14:paraId="7EF1B2E8" w14:textId="59ABF712" w:rsidR="0073344F" w:rsidRPr="00273AA1" w:rsidRDefault="0073344F">
            <w:pPr>
              <w:pStyle w:val="MeasureTableTextLeftAligned"/>
            </w:pPr>
            <w:r w:rsidRPr="00273AA1">
              <w:t>3+</w:t>
            </w:r>
          </w:p>
        </w:tc>
      </w:tr>
      <w:tr w:rsidR="0073344F" w:rsidRPr="00273AA1" w14:paraId="6887C156" w14:textId="77777777">
        <w:trPr>
          <w:cantSplit/>
          <w:jc w:val="center"/>
        </w:trPr>
        <w:tc>
          <w:tcPr>
            <w:tcW w:w="1934" w:type="dxa"/>
            <w:gridSpan w:val="2"/>
            <w:tcBorders>
              <w:top w:val="nil"/>
              <w:bottom w:val="nil"/>
            </w:tcBorders>
          </w:tcPr>
          <w:p w14:paraId="7DA65272" w14:textId="57674D75" w:rsidR="0073344F" w:rsidRPr="00273AA1" w:rsidRDefault="0073344F">
            <w:pPr>
              <w:pStyle w:val="MeasureTableTextItalic"/>
            </w:pPr>
            <w:r w:rsidRPr="00273AA1">
              <w:t>Commencement date:</w:t>
            </w:r>
          </w:p>
        </w:tc>
        <w:tc>
          <w:tcPr>
            <w:tcW w:w="3179" w:type="dxa"/>
            <w:gridSpan w:val="4"/>
            <w:tcBorders>
              <w:top w:val="nil"/>
              <w:bottom w:val="nil"/>
            </w:tcBorders>
          </w:tcPr>
          <w:p w14:paraId="70B5CF5B" w14:textId="4FC383B5" w:rsidR="0073344F" w:rsidRPr="00273AA1" w:rsidRDefault="0073344F">
            <w:pPr>
              <w:pStyle w:val="MeasureTableTextLeftAligned"/>
            </w:pPr>
            <w:r w:rsidRPr="00273AA1">
              <w:t>1986</w:t>
            </w:r>
          </w:p>
        </w:tc>
        <w:tc>
          <w:tcPr>
            <w:tcW w:w="1500" w:type="dxa"/>
            <w:gridSpan w:val="2"/>
            <w:tcBorders>
              <w:top w:val="nil"/>
              <w:bottom w:val="nil"/>
            </w:tcBorders>
          </w:tcPr>
          <w:p w14:paraId="09E0BE4A" w14:textId="1E421899" w:rsidR="0073344F" w:rsidRPr="00273AA1" w:rsidRDefault="0073344F">
            <w:pPr>
              <w:pStyle w:val="MeasureTableTextItalic"/>
            </w:pPr>
            <w:r w:rsidRPr="00273AA1">
              <w:t>Expiry date:</w:t>
            </w:r>
          </w:p>
        </w:tc>
        <w:tc>
          <w:tcPr>
            <w:tcW w:w="1124" w:type="dxa"/>
            <w:gridSpan w:val="2"/>
            <w:tcBorders>
              <w:top w:val="nil"/>
              <w:bottom w:val="nil"/>
            </w:tcBorders>
          </w:tcPr>
          <w:p w14:paraId="0DF0C379" w14:textId="68B66A70" w:rsidR="0073344F" w:rsidRPr="00273AA1" w:rsidRDefault="0073344F">
            <w:pPr>
              <w:pStyle w:val="MeasureTableTextLeftAligned"/>
            </w:pPr>
          </w:p>
        </w:tc>
      </w:tr>
      <w:tr w:rsidR="0073344F" w:rsidRPr="00273AA1" w14:paraId="4B32BA57" w14:textId="77777777">
        <w:trPr>
          <w:cantSplit/>
          <w:jc w:val="center"/>
        </w:trPr>
        <w:tc>
          <w:tcPr>
            <w:tcW w:w="1934" w:type="dxa"/>
            <w:gridSpan w:val="2"/>
            <w:tcBorders>
              <w:top w:val="nil"/>
            </w:tcBorders>
          </w:tcPr>
          <w:p w14:paraId="3B10EBEA" w14:textId="6FD65FEF" w:rsidR="0073344F" w:rsidRPr="00273AA1" w:rsidRDefault="0073344F">
            <w:pPr>
              <w:pStyle w:val="MeasureTableTextItalic"/>
            </w:pPr>
            <w:r w:rsidRPr="00273AA1">
              <w:t>Legislative reference:</w:t>
            </w:r>
          </w:p>
        </w:tc>
        <w:tc>
          <w:tcPr>
            <w:tcW w:w="5803" w:type="dxa"/>
            <w:gridSpan w:val="8"/>
            <w:tcBorders>
              <w:top w:val="nil"/>
            </w:tcBorders>
          </w:tcPr>
          <w:p w14:paraId="13374A86" w14:textId="5199EE6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58J, 58K and 58M of the</w:t>
            </w:r>
            <w:r w:rsidRPr="00273AA1">
              <w:rPr>
                <w:rFonts w:ascii="Arial" w:hAnsi="Arial" w:cs="Arial"/>
                <w:i/>
                <w:iCs/>
                <w:color w:val="000000"/>
                <w:sz w:val="16"/>
                <w:szCs w:val="16"/>
              </w:rPr>
              <w:t xml:space="preserve"> Fringe Benefits Tax Assessment Act 1986</w:t>
            </w:r>
          </w:p>
        </w:tc>
      </w:tr>
    </w:tbl>
    <w:p w14:paraId="74237644" w14:textId="02910029" w:rsidR="0073344F" w:rsidRPr="00273AA1" w:rsidRDefault="0073344F" w:rsidP="0073344F">
      <w:pPr>
        <w:pStyle w:val="MeasureTableHeading"/>
      </w:pPr>
    </w:p>
    <w:p w14:paraId="0F7D06AB" w14:textId="203B2982"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benefits in relation to compensable work</w:t>
      </w:r>
      <w:r w:rsidR="003F625B">
        <w:noBreakHyphen/>
      </w:r>
      <w:r w:rsidRPr="00273AA1">
        <w:t>related trauma, medical services, other forms of health care provided in work site first aid posts and medical clinics, work</w:t>
      </w:r>
      <w:r w:rsidR="003F625B">
        <w:noBreakHyphen/>
      </w:r>
      <w:r w:rsidRPr="00273AA1">
        <w:t>related medical examinations, work</w:t>
      </w:r>
      <w:r w:rsidR="003F625B">
        <w:noBreakHyphen/>
      </w:r>
      <w:r w:rsidRPr="00273AA1">
        <w:t>related medical screening, work</w:t>
      </w:r>
      <w:r w:rsidR="003F625B">
        <w:noBreakHyphen/>
      </w:r>
      <w:r w:rsidRPr="00273AA1">
        <w:t>related preventative health care, work</w:t>
      </w:r>
      <w:r w:rsidR="003F625B">
        <w:noBreakHyphen/>
      </w:r>
      <w:r w:rsidRPr="00273AA1">
        <w:t>related counselling and migrant language training are exempt from fringe benefits tax.</w:t>
      </w:r>
      <w:r w:rsidRPr="00273AA1">
        <w:fldChar w:fldCharType="begin"/>
      </w:r>
      <w:r w:rsidRPr="00273AA1">
        <w:instrText xml:space="preserve"> XE </w:instrText>
      </w:r>
      <w:r w:rsidR="003F625B">
        <w:instrText>“</w:instrText>
      </w:r>
      <w:r w:rsidRPr="00273AA1">
        <w:rPr>
          <w:lang w:val="en-US"/>
        </w:rPr>
        <w:instrText>Compensation</w:instrText>
      </w:r>
      <w:r w:rsidR="003F625B">
        <w:rPr>
          <w:lang w:val="en-US"/>
        </w:rPr>
        <w:noBreakHyphen/>
      </w:r>
      <w:r w:rsidRPr="00273AA1">
        <w:rPr>
          <w:lang w:val="en-US"/>
        </w:rPr>
        <w:instrText>related benefits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rPr>
          <w:lang w:val="en-US"/>
        </w:rPr>
        <w:instrText>Occupational health and counselling services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rPr>
          <w:lang w:val="en-US"/>
        </w:rPr>
        <w:instrText>Training courses</w:instrText>
      </w:r>
      <w:r w:rsidR="003F625B">
        <w:instrText>”</w:instrText>
      </w:r>
      <w:r w:rsidRPr="00273AA1">
        <w:instrText xml:space="preserve"> </w:instrText>
      </w:r>
      <w:r w:rsidRPr="00273AA1">
        <w:fldChar w:fldCharType="end"/>
      </w:r>
    </w:p>
    <w:p w14:paraId="4A757A41" w14:textId="795E4616" w:rsidR="0073344F" w:rsidRPr="00273AA1" w:rsidRDefault="0073344F" w:rsidP="00082204">
      <w:pPr>
        <w:pStyle w:val="Heading4"/>
      </w:pPr>
      <w:r w:rsidRPr="00273AA1">
        <w:t>D2</w:t>
      </w:r>
      <w:r w:rsidRPr="00273AA1">
        <w:tab/>
        <w:t>Exemption for safety award benefits</w:t>
      </w:r>
    </w:p>
    <w:p w14:paraId="17DFE8EE" w14:textId="77AD9C7F" w:rsidR="0073344F" w:rsidRPr="00273AA1" w:rsidRDefault="0073344F" w:rsidP="0073344F">
      <w:pPr>
        <w:pStyle w:val="MeasureTableHeading"/>
      </w:pPr>
      <w:r w:rsidRPr="00273AA1">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1099AFD" w14:textId="77777777">
        <w:trPr>
          <w:cantSplit/>
          <w:jc w:val="center"/>
        </w:trPr>
        <w:tc>
          <w:tcPr>
            <w:tcW w:w="967" w:type="dxa"/>
            <w:tcBorders>
              <w:top w:val="single" w:sz="2" w:space="0" w:color="auto"/>
              <w:bottom w:val="single" w:sz="2" w:space="0" w:color="auto"/>
            </w:tcBorders>
          </w:tcPr>
          <w:p w14:paraId="03F7B9B9" w14:textId="525A5CA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19C97B7" w14:textId="5B47317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F753971" w14:textId="73D0C0B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F29AED1" w14:textId="5E6CA87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D24710E" w14:textId="473F1EA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A11D37E" w14:textId="778E5CD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EB6576" w14:textId="7578D05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9A02DCA" w14:textId="04BD8A89" w:rsidR="0073344F" w:rsidRPr="00273AA1" w:rsidRDefault="0073344F">
            <w:pPr>
              <w:pStyle w:val="MeasureTableTextRightAligned"/>
            </w:pPr>
            <w:r w:rsidRPr="00273AA1">
              <w:t>2026</w:t>
            </w:r>
            <w:r w:rsidR="003F625B">
              <w:noBreakHyphen/>
            </w:r>
            <w:r w:rsidRPr="00273AA1">
              <w:t>27</w:t>
            </w:r>
          </w:p>
        </w:tc>
      </w:tr>
      <w:tr w:rsidR="0073344F" w:rsidRPr="00273AA1" w14:paraId="01FBE6FE" w14:textId="77777777">
        <w:trPr>
          <w:cantSplit/>
          <w:jc w:val="center"/>
        </w:trPr>
        <w:tc>
          <w:tcPr>
            <w:tcW w:w="967" w:type="dxa"/>
            <w:tcBorders>
              <w:top w:val="single" w:sz="2" w:space="0" w:color="auto"/>
              <w:bottom w:val="single" w:sz="2" w:space="0" w:color="auto"/>
            </w:tcBorders>
          </w:tcPr>
          <w:p w14:paraId="288BB860" w14:textId="68A8AB3A"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32CF3E6" w14:textId="70FD49D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957ACC" w14:textId="518CFC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794BF73" w14:textId="2002505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081625C" w14:textId="69F47B4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EA75D7B" w14:textId="56DECBB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5BA0D79" w14:textId="0AEA6DBC"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DA3DA56" w14:textId="0152B95B" w:rsidR="0073344F" w:rsidRPr="00273AA1" w:rsidRDefault="0073344F">
            <w:pPr>
              <w:pStyle w:val="MeasureTableTextRightAligned"/>
            </w:pPr>
            <w:r w:rsidRPr="00273AA1">
              <w:t>*</w:t>
            </w:r>
          </w:p>
        </w:tc>
      </w:tr>
      <w:tr w:rsidR="0073344F" w:rsidRPr="00273AA1" w14:paraId="3FBE79FC" w14:textId="77777777">
        <w:trPr>
          <w:cantSplit/>
          <w:jc w:val="center"/>
        </w:trPr>
        <w:tc>
          <w:tcPr>
            <w:tcW w:w="1934" w:type="dxa"/>
            <w:gridSpan w:val="2"/>
            <w:tcBorders>
              <w:top w:val="single" w:sz="2" w:space="0" w:color="auto"/>
              <w:bottom w:val="nil"/>
            </w:tcBorders>
          </w:tcPr>
          <w:p w14:paraId="37D95845" w14:textId="5DB3643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81C192D" w14:textId="524C541D"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8FE901D" w14:textId="05588C2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8EB8E4A" w14:textId="238579B0" w:rsidR="0073344F" w:rsidRPr="00273AA1" w:rsidRDefault="0073344F">
            <w:pPr>
              <w:pStyle w:val="MeasureTableTextLeftAligned"/>
            </w:pPr>
            <w:r w:rsidRPr="00273AA1">
              <w:t>D2</w:t>
            </w:r>
          </w:p>
        </w:tc>
      </w:tr>
      <w:tr w:rsidR="0073344F" w:rsidRPr="00273AA1" w14:paraId="4289DBFF" w14:textId="77777777">
        <w:trPr>
          <w:cantSplit/>
          <w:jc w:val="center"/>
        </w:trPr>
        <w:tc>
          <w:tcPr>
            <w:tcW w:w="1934" w:type="dxa"/>
            <w:gridSpan w:val="2"/>
            <w:tcBorders>
              <w:top w:val="nil"/>
              <w:bottom w:val="nil"/>
            </w:tcBorders>
          </w:tcPr>
          <w:p w14:paraId="095A8EDE" w14:textId="6691AEA2" w:rsidR="0073344F" w:rsidRPr="00273AA1" w:rsidRDefault="0073344F">
            <w:pPr>
              <w:pStyle w:val="MeasureTableTextItalic"/>
            </w:pPr>
            <w:r w:rsidRPr="00273AA1">
              <w:t>Estimate Reliability:</w:t>
            </w:r>
          </w:p>
        </w:tc>
        <w:tc>
          <w:tcPr>
            <w:tcW w:w="3179" w:type="dxa"/>
            <w:gridSpan w:val="4"/>
            <w:tcBorders>
              <w:top w:val="nil"/>
              <w:bottom w:val="nil"/>
            </w:tcBorders>
          </w:tcPr>
          <w:p w14:paraId="722797B6" w14:textId="64F8F66A" w:rsidR="0073344F" w:rsidRPr="00273AA1" w:rsidRDefault="0073344F">
            <w:pPr>
              <w:pStyle w:val="MeasureTableTextLeftAligned"/>
            </w:pPr>
            <w:r w:rsidRPr="00273AA1">
              <w:t>Not Applicable</w:t>
            </w:r>
          </w:p>
        </w:tc>
        <w:tc>
          <w:tcPr>
            <w:tcW w:w="1500" w:type="dxa"/>
            <w:gridSpan w:val="2"/>
            <w:tcBorders>
              <w:top w:val="nil"/>
              <w:bottom w:val="nil"/>
            </w:tcBorders>
          </w:tcPr>
          <w:p w14:paraId="73F422BE" w14:textId="5C076646" w:rsidR="0073344F" w:rsidRPr="00273AA1" w:rsidRDefault="0073344F">
            <w:pPr>
              <w:pStyle w:val="MeasureTableTextItalic"/>
            </w:pPr>
            <w:r w:rsidRPr="00273AA1">
              <w:t>* Category</w:t>
            </w:r>
          </w:p>
        </w:tc>
        <w:tc>
          <w:tcPr>
            <w:tcW w:w="1124" w:type="dxa"/>
            <w:gridSpan w:val="2"/>
            <w:tcBorders>
              <w:top w:val="nil"/>
              <w:bottom w:val="nil"/>
            </w:tcBorders>
          </w:tcPr>
          <w:p w14:paraId="77E5B627" w14:textId="3BB59872" w:rsidR="0073344F" w:rsidRPr="00273AA1" w:rsidRDefault="0073344F">
            <w:pPr>
              <w:pStyle w:val="MeasureTableTextLeftAligned"/>
            </w:pPr>
            <w:r w:rsidRPr="00273AA1">
              <w:t>1+</w:t>
            </w:r>
          </w:p>
        </w:tc>
      </w:tr>
      <w:tr w:rsidR="0073344F" w:rsidRPr="00273AA1" w14:paraId="559C8720" w14:textId="77777777">
        <w:trPr>
          <w:cantSplit/>
          <w:jc w:val="center"/>
        </w:trPr>
        <w:tc>
          <w:tcPr>
            <w:tcW w:w="1934" w:type="dxa"/>
            <w:gridSpan w:val="2"/>
            <w:tcBorders>
              <w:top w:val="nil"/>
              <w:bottom w:val="nil"/>
            </w:tcBorders>
          </w:tcPr>
          <w:p w14:paraId="3DC999C8" w14:textId="5DA928B8" w:rsidR="0073344F" w:rsidRPr="00273AA1" w:rsidRDefault="0073344F">
            <w:pPr>
              <w:pStyle w:val="MeasureTableTextItalic"/>
            </w:pPr>
            <w:r w:rsidRPr="00273AA1">
              <w:t>Commencement date:</w:t>
            </w:r>
          </w:p>
        </w:tc>
        <w:tc>
          <w:tcPr>
            <w:tcW w:w="3179" w:type="dxa"/>
            <w:gridSpan w:val="4"/>
            <w:tcBorders>
              <w:top w:val="nil"/>
              <w:bottom w:val="nil"/>
            </w:tcBorders>
          </w:tcPr>
          <w:p w14:paraId="7A1D66D1" w14:textId="3EC07D87" w:rsidR="0073344F" w:rsidRPr="00273AA1" w:rsidRDefault="0073344F">
            <w:pPr>
              <w:pStyle w:val="MeasureTableTextLeftAligned"/>
            </w:pPr>
            <w:r w:rsidRPr="00273AA1">
              <w:t>1986</w:t>
            </w:r>
          </w:p>
        </w:tc>
        <w:tc>
          <w:tcPr>
            <w:tcW w:w="1500" w:type="dxa"/>
            <w:gridSpan w:val="2"/>
            <w:tcBorders>
              <w:top w:val="nil"/>
              <w:bottom w:val="nil"/>
            </w:tcBorders>
          </w:tcPr>
          <w:p w14:paraId="54FE65F9" w14:textId="0525A6CD" w:rsidR="0073344F" w:rsidRPr="00273AA1" w:rsidRDefault="0073344F">
            <w:pPr>
              <w:pStyle w:val="MeasureTableTextItalic"/>
            </w:pPr>
            <w:r w:rsidRPr="00273AA1">
              <w:t>Expiry date:</w:t>
            </w:r>
          </w:p>
        </w:tc>
        <w:tc>
          <w:tcPr>
            <w:tcW w:w="1124" w:type="dxa"/>
            <w:gridSpan w:val="2"/>
            <w:tcBorders>
              <w:top w:val="nil"/>
              <w:bottom w:val="nil"/>
            </w:tcBorders>
          </w:tcPr>
          <w:p w14:paraId="3E9AD9A6" w14:textId="107CBC33" w:rsidR="0073344F" w:rsidRPr="00273AA1" w:rsidRDefault="0073344F">
            <w:pPr>
              <w:pStyle w:val="MeasureTableTextLeftAligned"/>
            </w:pPr>
          </w:p>
        </w:tc>
      </w:tr>
      <w:tr w:rsidR="0073344F" w:rsidRPr="00273AA1" w14:paraId="28AA69C7" w14:textId="77777777">
        <w:trPr>
          <w:cantSplit/>
          <w:jc w:val="center"/>
        </w:trPr>
        <w:tc>
          <w:tcPr>
            <w:tcW w:w="1934" w:type="dxa"/>
            <w:gridSpan w:val="2"/>
            <w:tcBorders>
              <w:top w:val="nil"/>
            </w:tcBorders>
          </w:tcPr>
          <w:p w14:paraId="70F8BDF3" w14:textId="241D1B6E" w:rsidR="0073344F" w:rsidRPr="00273AA1" w:rsidRDefault="0073344F">
            <w:pPr>
              <w:pStyle w:val="MeasureTableTextItalic"/>
            </w:pPr>
            <w:r w:rsidRPr="00273AA1">
              <w:t>Legislative reference:</w:t>
            </w:r>
          </w:p>
        </w:tc>
        <w:tc>
          <w:tcPr>
            <w:tcW w:w="5803" w:type="dxa"/>
            <w:gridSpan w:val="8"/>
            <w:tcBorders>
              <w:top w:val="nil"/>
            </w:tcBorders>
          </w:tcPr>
          <w:p w14:paraId="119BFFA0" w14:textId="4AC4259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58R of the </w:t>
            </w:r>
            <w:r w:rsidRPr="00273AA1">
              <w:rPr>
                <w:rFonts w:ascii="Arial" w:hAnsi="Arial" w:cs="Arial"/>
                <w:i/>
                <w:iCs/>
                <w:color w:val="000000"/>
                <w:sz w:val="16"/>
                <w:szCs w:val="16"/>
              </w:rPr>
              <w:t>Fringe Benefits Tax Assessment Act 1986</w:t>
            </w:r>
          </w:p>
        </w:tc>
      </w:tr>
    </w:tbl>
    <w:p w14:paraId="2CA8CA2A" w14:textId="76BEAC2E" w:rsidR="0073344F" w:rsidRPr="00273AA1" w:rsidRDefault="0073344F" w:rsidP="0073344F">
      <w:pPr>
        <w:pStyle w:val="MeasureTableHeading"/>
      </w:pPr>
    </w:p>
    <w:p w14:paraId="6260830D" w14:textId="08034699"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an award related to occupational health</w:t>
      </w:r>
      <w:r w:rsidRPr="00273AA1">
        <w:fldChar w:fldCharType="begin"/>
      </w:r>
      <w:r w:rsidRPr="00273AA1">
        <w:instrText xml:space="preserve"> XE </w:instrText>
      </w:r>
      <w:r w:rsidR="003F625B">
        <w:instrText>“</w:instrText>
      </w:r>
      <w:r w:rsidRPr="00273AA1">
        <w:instrText>Occupational health or safety awards</w:instrText>
      </w:r>
      <w:r w:rsidR="003F625B">
        <w:instrText>”</w:instrText>
      </w:r>
      <w:r w:rsidRPr="00273AA1">
        <w:instrText xml:space="preserve"> </w:instrText>
      </w:r>
      <w:r w:rsidRPr="00273AA1">
        <w:fldChar w:fldCharType="end"/>
      </w:r>
      <w:r w:rsidRPr="00273AA1">
        <w:t xml:space="preserve"> or an occupational safety achievement that is granted to an employee is exempt from fringe benefits tax if its value does not exceed $200 per year.</w:t>
      </w:r>
    </w:p>
    <w:p w14:paraId="2B9062BD" w14:textId="4961619F" w:rsidR="0073344F" w:rsidRPr="00273AA1" w:rsidRDefault="0073344F" w:rsidP="00082204">
      <w:pPr>
        <w:pStyle w:val="Heading4"/>
      </w:pPr>
      <w:r w:rsidRPr="00273AA1">
        <w:t>D3</w:t>
      </w:r>
      <w:r w:rsidRPr="00273AA1">
        <w:tab/>
        <w:t>Reduction in taxable value for car expenses incurred for occupational health and counselling services and some training courses</w:t>
      </w:r>
    </w:p>
    <w:p w14:paraId="5D28BE68" w14:textId="4C928C75" w:rsidR="0073344F" w:rsidRPr="00273AA1" w:rsidRDefault="0073344F" w:rsidP="0073344F">
      <w:pPr>
        <w:pStyle w:val="MeasureTableHeading"/>
      </w:pPr>
      <w:r w:rsidRPr="00273AA1">
        <w:t>Public order and safety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2BDBDFD" w14:textId="77777777">
        <w:trPr>
          <w:cantSplit/>
          <w:jc w:val="center"/>
        </w:trPr>
        <w:tc>
          <w:tcPr>
            <w:tcW w:w="967" w:type="dxa"/>
            <w:tcBorders>
              <w:top w:val="single" w:sz="2" w:space="0" w:color="auto"/>
              <w:bottom w:val="single" w:sz="2" w:space="0" w:color="auto"/>
            </w:tcBorders>
          </w:tcPr>
          <w:p w14:paraId="7F1D7C23" w14:textId="0B745EC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9303B2F" w14:textId="55412A9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A5B4647" w14:textId="755DABC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AA3E137" w14:textId="4AE908F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C03E980" w14:textId="303930E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D21AA45" w14:textId="04171E6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F8DD995" w14:textId="4D410E0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FE0EBAA" w14:textId="1B272D4B" w:rsidR="0073344F" w:rsidRPr="00273AA1" w:rsidRDefault="0073344F">
            <w:pPr>
              <w:pStyle w:val="MeasureTableTextRightAligned"/>
            </w:pPr>
            <w:r w:rsidRPr="00273AA1">
              <w:t>2026</w:t>
            </w:r>
            <w:r w:rsidR="003F625B">
              <w:noBreakHyphen/>
            </w:r>
            <w:r w:rsidRPr="00273AA1">
              <w:t>27</w:t>
            </w:r>
          </w:p>
        </w:tc>
      </w:tr>
      <w:tr w:rsidR="0073344F" w:rsidRPr="00273AA1" w14:paraId="59FAAF71" w14:textId="77777777">
        <w:trPr>
          <w:cantSplit/>
          <w:jc w:val="center"/>
        </w:trPr>
        <w:tc>
          <w:tcPr>
            <w:tcW w:w="967" w:type="dxa"/>
            <w:tcBorders>
              <w:top w:val="single" w:sz="2" w:space="0" w:color="auto"/>
              <w:bottom w:val="single" w:sz="2" w:space="0" w:color="auto"/>
            </w:tcBorders>
          </w:tcPr>
          <w:p w14:paraId="642E55AB" w14:textId="2512909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0997B41" w14:textId="00C0FE8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B1A494C" w14:textId="5942B8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A7ADCE6" w14:textId="1B2797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67939CD" w14:textId="2D322FC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3AB2392" w14:textId="785CDE6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780776D" w14:textId="07D3791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6724CD7" w14:textId="50041D11" w:rsidR="0073344F" w:rsidRPr="00273AA1" w:rsidRDefault="0073344F">
            <w:pPr>
              <w:pStyle w:val="MeasureTableTextRightAligned"/>
            </w:pPr>
            <w:r w:rsidRPr="00273AA1">
              <w:t>*</w:t>
            </w:r>
          </w:p>
        </w:tc>
      </w:tr>
      <w:tr w:rsidR="0073344F" w:rsidRPr="00273AA1" w14:paraId="185F2C5C" w14:textId="77777777">
        <w:trPr>
          <w:cantSplit/>
          <w:jc w:val="center"/>
        </w:trPr>
        <w:tc>
          <w:tcPr>
            <w:tcW w:w="1934" w:type="dxa"/>
            <w:gridSpan w:val="2"/>
            <w:tcBorders>
              <w:top w:val="single" w:sz="2" w:space="0" w:color="auto"/>
              <w:bottom w:val="nil"/>
            </w:tcBorders>
          </w:tcPr>
          <w:p w14:paraId="01296C01" w14:textId="5FA2BEC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D210FB2" w14:textId="555D00FF"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6863F562" w14:textId="5264A52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DC98E26" w14:textId="3B32C98F" w:rsidR="0073344F" w:rsidRPr="00273AA1" w:rsidRDefault="0073344F">
            <w:pPr>
              <w:pStyle w:val="MeasureTableTextLeftAligned"/>
            </w:pPr>
            <w:r w:rsidRPr="00273AA1">
              <w:t>D3</w:t>
            </w:r>
          </w:p>
        </w:tc>
      </w:tr>
      <w:tr w:rsidR="0073344F" w:rsidRPr="00273AA1" w14:paraId="7E68A687" w14:textId="77777777">
        <w:trPr>
          <w:cantSplit/>
          <w:jc w:val="center"/>
        </w:trPr>
        <w:tc>
          <w:tcPr>
            <w:tcW w:w="1934" w:type="dxa"/>
            <w:gridSpan w:val="2"/>
            <w:tcBorders>
              <w:top w:val="nil"/>
              <w:bottom w:val="nil"/>
            </w:tcBorders>
          </w:tcPr>
          <w:p w14:paraId="1635961F" w14:textId="5CED9A11" w:rsidR="0073344F" w:rsidRPr="00273AA1" w:rsidRDefault="0073344F">
            <w:pPr>
              <w:pStyle w:val="MeasureTableTextItalic"/>
            </w:pPr>
            <w:r w:rsidRPr="00273AA1">
              <w:t>Estimate Reliability:</w:t>
            </w:r>
          </w:p>
        </w:tc>
        <w:tc>
          <w:tcPr>
            <w:tcW w:w="3179" w:type="dxa"/>
            <w:gridSpan w:val="4"/>
            <w:tcBorders>
              <w:top w:val="nil"/>
              <w:bottom w:val="nil"/>
            </w:tcBorders>
          </w:tcPr>
          <w:p w14:paraId="20CCEECB" w14:textId="01B2CFFD" w:rsidR="0073344F" w:rsidRPr="00273AA1" w:rsidRDefault="0073344F">
            <w:pPr>
              <w:pStyle w:val="MeasureTableTextLeftAligned"/>
            </w:pPr>
            <w:r w:rsidRPr="00273AA1">
              <w:t>Not Applicable</w:t>
            </w:r>
          </w:p>
        </w:tc>
        <w:tc>
          <w:tcPr>
            <w:tcW w:w="1500" w:type="dxa"/>
            <w:gridSpan w:val="2"/>
            <w:tcBorders>
              <w:top w:val="nil"/>
              <w:bottom w:val="nil"/>
            </w:tcBorders>
          </w:tcPr>
          <w:p w14:paraId="70F198D1" w14:textId="498871B1" w:rsidR="0073344F" w:rsidRPr="00273AA1" w:rsidRDefault="0073344F">
            <w:pPr>
              <w:pStyle w:val="MeasureTableTextItalic"/>
            </w:pPr>
            <w:r w:rsidRPr="00273AA1">
              <w:t>* Category</w:t>
            </w:r>
          </w:p>
        </w:tc>
        <w:tc>
          <w:tcPr>
            <w:tcW w:w="1124" w:type="dxa"/>
            <w:gridSpan w:val="2"/>
            <w:tcBorders>
              <w:top w:val="nil"/>
              <w:bottom w:val="nil"/>
            </w:tcBorders>
          </w:tcPr>
          <w:p w14:paraId="7F80772B" w14:textId="15258729" w:rsidR="0073344F" w:rsidRPr="00273AA1" w:rsidRDefault="0073344F">
            <w:pPr>
              <w:pStyle w:val="MeasureTableTextLeftAligned"/>
            </w:pPr>
            <w:r w:rsidRPr="00273AA1">
              <w:t>1+</w:t>
            </w:r>
          </w:p>
        </w:tc>
      </w:tr>
      <w:tr w:rsidR="0073344F" w:rsidRPr="00273AA1" w14:paraId="15F81BC7" w14:textId="77777777">
        <w:trPr>
          <w:cantSplit/>
          <w:jc w:val="center"/>
        </w:trPr>
        <w:tc>
          <w:tcPr>
            <w:tcW w:w="1934" w:type="dxa"/>
            <w:gridSpan w:val="2"/>
            <w:tcBorders>
              <w:top w:val="nil"/>
              <w:bottom w:val="nil"/>
            </w:tcBorders>
          </w:tcPr>
          <w:p w14:paraId="0FC97744" w14:textId="7E3C9F4C" w:rsidR="0073344F" w:rsidRPr="00273AA1" w:rsidRDefault="0073344F">
            <w:pPr>
              <w:pStyle w:val="MeasureTableTextItalic"/>
            </w:pPr>
            <w:r w:rsidRPr="00273AA1">
              <w:t>Commencement date:</w:t>
            </w:r>
          </w:p>
        </w:tc>
        <w:tc>
          <w:tcPr>
            <w:tcW w:w="3179" w:type="dxa"/>
            <w:gridSpan w:val="4"/>
            <w:tcBorders>
              <w:top w:val="nil"/>
              <w:bottom w:val="nil"/>
            </w:tcBorders>
          </w:tcPr>
          <w:p w14:paraId="3EF126AC" w14:textId="10E114E2" w:rsidR="0073344F" w:rsidRPr="00273AA1" w:rsidRDefault="0073344F">
            <w:pPr>
              <w:pStyle w:val="MeasureTableTextLeftAligned"/>
            </w:pPr>
            <w:r w:rsidRPr="00273AA1">
              <w:t>1986</w:t>
            </w:r>
          </w:p>
        </w:tc>
        <w:tc>
          <w:tcPr>
            <w:tcW w:w="1500" w:type="dxa"/>
            <w:gridSpan w:val="2"/>
            <w:tcBorders>
              <w:top w:val="nil"/>
              <w:bottom w:val="nil"/>
            </w:tcBorders>
          </w:tcPr>
          <w:p w14:paraId="44656C73" w14:textId="3DC2986B" w:rsidR="0073344F" w:rsidRPr="00273AA1" w:rsidRDefault="0073344F">
            <w:pPr>
              <w:pStyle w:val="MeasureTableTextItalic"/>
            </w:pPr>
            <w:r w:rsidRPr="00273AA1">
              <w:t>Expiry date:</w:t>
            </w:r>
          </w:p>
        </w:tc>
        <w:tc>
          <w:tcPr>
            <w:tcW w:w="1124" w:type="dxa"/>
            <w:gridSpan w:val="2"/>
            <w:tcBorders>
              <w:top w:val="nil"/>
              <w:bottom w:val="nil"/>
            </w:tcBorders>
          </w:tcPr>
          <w:p w14:paraId="01FE5B10" w14:textId="6D5E274C" w:rsidR="0073344F" w:rsidRPr="00273AA1" w:rsidRDefault="0073344F">
            <w:pPr>
              <w:pStyle w:val="MeasureTableTextLeftAligned"/>
            </w:pPr>
          </w:p>
        </w:tc>
      </w:tr>
      <w:tr w:rsidR="0073344F" w:rsidRPr="00273AA1" w14:paraId="2D27FB7B" w14:textId="77777777">
        <w:trPr>
          <w:cantSplit/>
          <w:jc w:val="center"/>
        </w:trPr>
        <w:tc>
          <w:tcPr>
            <w:tcW w:w="1934" w:type="dxa"/>
            <w:gridSpan w:val="2"/>
            <w:tcBorders>
              <w:top w:val="nil"/>
            </w:tcBorders>
          </w:tcPr>
          <w:p w14:paraId="6A4E6627" w14:textId="33FE52F6" w:rsidR="0073344F" w:rsidRPr="00273AA1" w:rsidRDefault="0073344F">
            <w:pPr>
              <w:pStyle w:val="MeasureTableTextItalic"/>
            </w:pPr>
            <w:r w:rsidRPr="00273AA1">
              <w:t>Legislative reference:</w:t>
            </w:r>
          </w:p>
        </w:tc>
        <w:tc>
          <w:tcPr>
            <w:tcW w:w="5803" w:type="dxa"/>
            <w:gridSpan w:val="8"/>
            <w:tcBorders>
              <w:top w:val="nil"/>
            </w:tcBorders>
          </w:tcPr>
          <w:p w14:paraId="5CB1D43C" w14:textId="0B254CB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61F of the </w:t>
            </w:r>
            <w:r w:rsidRPr="00273AA1">
              <w:rPr>
                <w:rFonts w:ascii="Arial" w:hAnsi="Arial" w:cs="Arial"/>
                <w:i/>
                <w:iCs/>
                <w:color w:val="000000"/>
                <w:sz w:val="16"/>
                <w:szCs w:val="16"/>
              </w:rPr>
              <w:t>Fringe Benefits Tax Assessment Act 1986</w:t>
            </w:r>
          </w:p>
        </w:tc>
      </w:tr>
    </w:tbl>
    <w:p w14:paraId="71E776EC" w14:textId="63296F3A" w:rsidR="0073344F" w:rsidRPr="00273AA1" w:rsidRDefault="0073344F" w:rsidP="0073344F">
      <w:pPr>
        <w:pStyle w:val="MeasureTableHeading"/>
      </w:pPr>
    </w:p>
    <w:p w14:paraId="57CA2263" w14:textId="6556D147"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taxable value of a fringe benefit may be reduced where an employee travels in their own car for the purpose of attending a work</w:t>
      </w:r>
      <w:r w:rsidR="003F625B">
        <w:noBreakHyphen/>
      </w:r>
      <w:r w:rsidRPr="00273AA1">
        <w:t>related medical examination, screening, preventative health care or counselling session, or for migrant language training and is reimbursed for the car expenses incurred calculated based on the distance travelled by the car.</w:t>
      </w:r>
      <w:r w:rsidRPr="00273AA1">
        <w:fldChar w:fldCharType="begin"/>
      </w:r>
      <w:r w:rsidRPr="00273AA1">
        <w:instrText xml:space="preserve"> XE </w:instrText>
      </w:r>
      <w:r w:rsidR="003F625B">
        <w:instrText>“</w:instrText>
      </w:r>
      <w:r w:rsidRPr="00273AA1">
        <w:rPr>
          <w:lang w:val="en-US"/>
        </w:rPr>
        <w:instrText>Occupational health and counselling services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rPr>
          <w:lang w:val="en-US"/>
        </w:rPr>
        <w:instrText>Training courses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rPr>
          <w:lang w:val="en-US"/>
        </w:rPr>
        <w:instrText>Fringe benefits tax:Car benefits</w:instrText>
      </w:r>
      <w:r w:rsidR="003F625B">
        <w:instrText>”</w:instrText>
      </w:r>
      <w:r w:rsidRPr="00273AA1">
        <w:instrText xml:space="preserve"> </w:instrText>
      </w:r>
      <w:r w:rsidRPr="00273AA1">
        <w:fldChar w:fldCharType="end"/>
      </w:r>
    </w:p>
    <w:p w14:paraId="0096041D" w14:textId="0E18979D" w:rsidR="0073344F" w:rsidRPr="00273AA1" w:rsidRDefault="0073344F" w:rsidP="00996749">
      <w:pPr>
        <w:pStyle w:val="Heading3"/>
      </w:pPr>
      <w:bookmarkStart w:id="131" w:name="_Toc156386243"/>
      <w:r w:rsidRPr="00273AA1">
        <w:t>Tax expenditures for general public services</w:t>
      </w:r>
      <w:bookmarkEnd w:id="131"/>
    </w:p>
    <w:p w14:paraId="16287F57" w14:textId="394798EB" w:rsidR="0073344F" w:rsidRPr="00273AA1" w:rsidRDefault="0073344F" w:rsidP="00082204">
      <w:pPr>
        <w:pStyle w:val="Heading4"/>
      </w:pPr>
      <w:r w:rsidRPr="00273AA1">
        <w:t>D4</w:t>
      </w:r>
      <w:r w:rsidRPr="00273AA1">
        <w:tab/>
        <w:t>Exemption for benefits provided by certain international organisations</w:t>
      </w:r>
    </w:p>
    <w:p w14:paraId="2AA9E5EE" w14:textId="3DEAC642"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622953B" w14:textId="77777777">
        <w:trPr>
          <w:cantSplit/>
          <w:jc w:val="center"/>
        </w:trPr>
        <w:tc>
          <w:tcPr>
            <w:tcW w:w="967" w:type="dxa"/>
            <w:tcBorders>
              <w:top w:val="single" w:sz="2" w:space="0" w:color="auto"/>
              <w:bottom w:val="single" w:sz="2" w:space="0" w:color="auto"/>
            </w:tcBorders>
          </w:tcPr>
          <w:p w14:paraId="52E698B7" w14:textId="13ACB17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37D7DFB" w14:textId="400CFCC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056F215" w14:textId="1528244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291D8B0" w14:textId="76B047B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0328F3D" w14:textId="4030B12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EADCC96" w14:textId="77FEA49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C8E5D86" w14:textId="7428B32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CA6CD65" w14:textId="379E853B" w:rsidR="0073344F" w:rsidRPr="00273AA1" w:rsidRDefault="0073344F">
            <w:pPr>
              <w:pStyle w:val="MeasureTableTextRightAligned"/>
            </w:pPr>
            <w:r w:rsidRPr="00273AA1">
              <w:t>2026</w:t>
            </w:r>
            <w:r w:rsidR="003F625B">
              <w:noBreakHyphen/>
            </w:r>
            <w:r w:rsidRPr="00273AA1">
              <w:t>27</w:t>
            </w:r>
          </w:p>
        </w:tc>
      </w:tr>
      <w:tr w:rsidR="0073344F" w:rsidRPr="00273AA1" w14:paraId="5DC1552E" w14:textId="77777777">
        <w:trPr>
          <w:cantSplit/>
          <w:jc w:val="center"/>
        </w:trPr>
        <w:tc>
          <w:tcPr>
            <w:tcW w:w="967" w:type="dxa"/>
            <w:tcBorders>
              <w:top w:val="single" w:sz="2" w:space="0" w:color="auto"/>
              <w:bottom w:val="single" w:sz="2" w:space="0" w:color="auto"/>
            </w:tcBorders>
          </w:tcPr>
          <w:p w14:paraId="77C39D5F" w14:textId="4905506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6793468" w14:textId="31D5261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2DC4D08" w14:textId="552F348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883D7D1" w14:textId="034C3D7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FB3155" w14:textId="7536CDE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3A083DD" w14:textId="59744D9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FEF840A" w14:textId="358FB1C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2A9236F" w14:textId="23123D81" w:rsidR="0073344F" w:rsidRPr="00273AA1" w:rsidRDefault="0073344F">
            <w:pPr>
              <w:pStyle w:val="MeasureTableTextRightAligned"/>
            </w:pPr>
            <w:r w:rsidRPr="00273AA1">
              <w:t>*</w:t>
            </w:r>
          </w:p>
        </w:tc>
      </w:tr>
      <w:tr w:rsidR="0073344F" w:rsidRPr="00273AA1" w14:paraId="6752A9C7" w14:textId="77777777">
        <w:trPr>
          <w:cantSplit/>
          <w:jc w:val="center"/>
        </w:trPr>
        <w:tc>
          <w:tcPr>
            <w:tcW w:w="1934" w:type="dxa"/>
            <w:gridSpan w:val="2"/>
            <w:tcBorders>
              <w:top w:val="single" w:sz="2" w:space="0" w:color="auto"/>
              <w:bottom w:val="nil"/>
            </w:tcBorders>
          </w:tcPr>
          <w:p w14:paraId="5CEDA94A" w14:textId="579B406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4846516" w14:textId="798D890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626B15F" w14:textId="184DAFF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56F3BB7" w14:textId="715A3989" w:rsidR="0073344F" w:rsidRPr="00273AA1" w:rsidRDefault="0073344F">
            <w:pPr>
              <w:pStyle w:val="MeasureTableTextLeftAligned"/>
            </w:pPr>
            <w:r w:rsidRPr="00273AA1">
              <w:t>D4</w:t>
            </w:r>
          </w:p>
        </w:tc>
      </w:tr>
      <w:tr w:rsidR="0073344F" w:rsidRPr="00273AA1" w14:paraId="444DCA54" w14:textId="77777777">
        <w:trPr>
          <w:cantSplit/>
          <w:jc w:val="center"/>
        </w:trPr>
        <w:tc>
          <w:tcPr>
            <w:tcW w:w="1934" w:type="dxa"/>
            <w:gridSpan w:val="2"/>
            <w:tcBorders>
              <w:top w:val="nil"/>
              <w:bottom w:val="nil"/>
            </w:tcBorders>
          </w:tcPr>
          <w:p w14:paraId="69483060" w14:textId="7CF11056" w:rsidR="0073344F" w:rsidRPr="00273AA1" w:rsidRDefault="0073344F">
            <w:pPr>
              <w:pStyle w:val="MeasureTableTextItalic"/>
            </w:pPr>
            <w:r w:rsidRPr="00273AA1">
              <w:t>Estimate Reliability:</w:t>
            </w:r>
          </w:p>
        </w:tc>
        <w:tc>
          <w:tcPr>
            <w:tcW w:w="3179" w:type="dxa"/>
            <w:gridSpan w:val="4"/>
            <w:tcBorders>
              <w:top w:val="nil"/>
              <w:bottom w:val="nil"/>
            </w:tcBorders>
          </w:tcPr>
          <w:p w14:paraId="1174C119" w14:textId="4C27BB5A" w:rsidR="0073344F" w:rsidRPr="00273AA1" w:rsidRDefault="0073344F">
            <w:pPr>
              <w:pStyle w:val="MeasureTableTextLeftAligned"/>
            </w:pPr>
            <w:r w:rsidRPr="00273AA1">
              <w:t>Not Applicable</w:t>
            </w:r>
          </w:p>
        </w:tc>
        <w:tc>
          <w:tcPr>
            <w:tcW w:w="1500" w:type="dxa"/>
            <w:gridSpan w:val="2"/>
            <w:tcBorders>
              <w:top w:val="nil"/>
              <w:bottom w:val="nil"/>
            </w:tcBorders>
          </w:tcPr>
          <w:p w14:paraId="472096FA" w14:textId="0272420A" w:rsidR="0073344F" w:rsidRPr="00273AA1" w:rsidRDefault="0073344F">
            <w:pPr>
              <w:pStyle w:val="MeasureTableTextItalic"/>
            </w:pPr>
            <w:r w:rsidRPr="00273AA1">
              <w:t>* Category</w:t>
            </w:r>
          </w:p>
        </w:tc>
        <w:tc>
          <w:tcPr>
            <w:tcW w:w="1124" w:type="dxa"/>
            <w:gridSpan w:val="2"/>
            <w:tcBorders>
              <w:top w:val="nil"/>
              <w:bottom w:val="nil"/>
            </w:tcBorders>
          </w:tcPr>
          <w:p w14:paraId="484CC5D1" w14:textId="0F43FC76" w:rsidR="0073344F" w:rsidRPr="00273AA1" w:rsidRDefault="0073344F">
            <w:pPr>
              <w:pStyle w:val="MeasureTableTextLeftAligned"/>
            </w:pPr>
            <w:r w:rsidRPr="00273AA1">
              <w:t>1+</w:t>
            </w:r>
          </w:p>
        </w:tc>
      </w:tr>
      <w:tr w:rsidR="0073344F" w:rsidRPr="00273AA1" w14:paraId="4E08A82D" w14:textId="77777777">
        <w:trPr>
          <w:cantSplit/>
          <w:jc w:val="center"/>
        </w:trPr>
        <w:tc>
          <w:tcPr>
            <w:tcW w:w="1934" w:type="dxa"/>
            <w:gridSpan w:val="2"/>
            <w:tcBorders>
              <w:top w:val="nil"/>
              <w:bottom w:val="nil"/>
            </w:tcBorders>
          </w:tcPr>
          <w:p w14:paraId="7757C577" w14:textId="598EE919" w:rsidR="0073344F" w:rsidRPr="00273AA1" w:rsidRDefault="0073344F">
            <w:pPr>
              <w:pStyle w:val="MeasureTableTextItalic"/>
            </w:pPr>
            <w:r w:rsidRPr="00273AA1">
              <w:t>Commencement date:</w:t>
            </w:r>
          </w:p>
        </w:tc>
        <w:tc>
          <w:tcPr>
            <w:tcW w:w="3179" w:type="dxa"/>
            <w:gridSpan w:val="4"/>
            <w:tcBorders>
              <w:top w:val="nil"/>
              <w:bottom w:val="nil"/>
            </w:tcBorders>
          </w:tcPr>
          <w:p w14:paraId="7D3F54F9" w14:textId="1126B6BA" w:rsidR="0073344F" w:rsidRPr="00273AA1" w:rsidRDefault="0073344F">
            <w:pPr>
              <w:pStyle w:val="MeasureTableTextLeftAligned"/>
            </w:pPr>
            <w:r w:rsidRPr="00273AA1">
              <w:t>1 July 1986</w:t>
            </w:r>
          </w:p>
        </w:tc>
        <w:tc>
          <w:tcPr>
            <w:tcW w:w="1500" w:type="dxa"/>
            <w:gridSpan w:val="2"/>
            <w:tcBorders>
              <w:top w:val="nil"/>
              <w:bottom w:val="nil"/>
            </w:tcBorders>
          </w:tcPr>
          <w:p w14:paraId="01ABC048" w14:textId="57C7E3D8" w:rsidR="0073344F" w:rsidRPr="00273AA1" w:rsidRDefault="0073344F">
            <w:pPr>
              <w:pStyle w:val="MeasureTableTextItalic"/>
            </w:pPr>
            <w:r w:rsidRPr="00273AA1">
              <w:t>Expiry date:</w:t>
            </w:r>
          </w:p>
        </w:tc>
        <w:tc>
          <w:tcPr>
            <w:tcW w:w="1124" w:type="dxa"/>
            <w:gridSpan w:val="2"/>
            <w:tcBorders>
              <w:top w:val="nil"/>
              <w:bottom w:val="nil"/>
            </w:tcBorders>
          </w:tcPr>
          <w:p w14:paraId="34FC4C52" w14:textId="2A7CC02B" w:rsidR="0073344F" w:rsidRPr="00273AA1" w:rsidRDefault="0073344F">
            <w:pPr>
              <w:pStyle w:val="MeasureTableTextLeftAligned"/>
            </w:pPr>
          </w:p>
        </w:tc>
      </w:tr>
      <w:tr w:rsidR="0073344F" w:rsidRPr="00273AA1" w14:paraId="65E4AEB6" w14:textId="77777777">
        <w:trPr>
          <w:cantSplit/>
          <w:jc w:val="center"/>
        </w:trPr>
        <w:tc>
          <w:tcPr>
            <w:tcW w:w="1934" w:type="dxa"/>
            <w:gridSpan w:val="2"/>
            <w:tcBorders>
              <w:top w:val="nil"/>
            </w:tcBorders>
          </w:tcPr>
          <w:p w14:paraId="3D28B4A5" w14:textId="2BC1DDC4" w:rsidR="0073344F" w:rsidRPr="00273AA1" w:rsidRDefault="0073344F">
            <w:pPr>
              <w:pStyle w:val="MeasureTableTextItalic"/>
            </w:pPr>
            <w:r w:rsidRPr="00273AA1">
              <w:t>Legislative reference:</w:t>
            </w:r>
          </w:p>
        </w:tc>
        <w:tc>
          <w:tcPr>
            <w:tcW w:w="5803" w:type="dxa"/>
            <w:gridSpan w:val="8"/>
            <w:tcBorders>
              <w:top w:val="nil"/>
            </w:tcBorders>
          </w:tcPr>
          <w:p w14:paraId="5DA6DFCD" w14:textId="592AB20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55 and 56 of the</w:t>
            </w:r>
            <w:r w:rsidRPr="00273AA1">
              <w:rPr>
                <w:rFonts w:ascii="Arial" w:hAnsi="Arial" w:cs="Arial"/>
                <w:i/>
                <w:iCs/>
                <w:color w:val="000000"/>
                <w:sz w:val="16"/>
                <w:szCs w:val="16"/>
              </w:rPr>
              <w:t xml:space="preserve"> Fringe Benefits Tax Assessment Act 1986</w:t>
            </w:r>
          </w:p>
        </w:tc>
      </w:tr>
    </w:tbl>
    <w:p w14:paraId="110F63E5" w14:textId="3C00D3DF" w:rsidR="0073344F" w:rsidRPr="00273AA1" w:rsidRDefault="0073344F" w:rsidP="0073344F">
      <w:pPr>
        <w:pStyle w:val="MeasureTableHeading"/>
      </w:pPr>
    </w:p>
    <w:p w14:paraId="167811A0" w14:textId="3E4710AC" w:rsidR="0073344F" w:rsidRPr="00273AA1" w:rsidRDefault="0073344F" w:rsidP="0073344F">
      <w:pPr>
        <w:spacing w:line="240" w:lineRule="auto"/>
      </w:pPr>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an exemption from fringe benefits tax applies to benefits provided by certain international organisations</w:t>
      </w:r>
      <w:r w:rsidRPr="00273AA1">
        <w:fldChar w:fldCharType="begin"/>
      </w:r>
      <w:r w:rsidRPr="00273AA1">
        <w:instrText xml:space="preserve"> XE </w:instrText>
      </w:r>
      <w:r w:rsidR="003F625B">
        <w:instrText>“</w:instrText>
      </w:r>
      <w:r w:rsidRPr="00273AA1">
        <w:instrText>International organisations</w:instrText>
      </w:r>
      <w:r w:rsidR="003F625B">
        <w:instrText>”</w:instrText>
      </w:r>
      <w:r w:rsidRPr="00273AA1">
        <w:instrText xml:space="preserve"> </w:instrText>
      </w:r>
      <w:r w:rsidRPr="00273AA1">
        <w:fldChar w:fldCharType="end"/>
      </w:r>
      <w:r w:rsidRPr="00273AA1">
        <w:t xml:space="preserve"> that are exempt from income tax and other taxes by virtue of the </w:t>
      </w:r>
      <w:r w:rsidRPr="00273AA1">
        <w:rPr>
          <w:i/>
          <w:iCs/>
        </w:rPr>
        <w:t>International Organisations (Privileges and Immunities) Act 1963</w:t>
      </w:r>
      <w:r w:rsidRPr="00273AA1">
        <w:t xml:space="preserve">, the </w:t>
      </w:r>
      <w:r w:rsidRPr="00273AA1">
        <w:rPr>
          <w:i/>
          <w:iCs/>
        </w:rPr>
        <w:t>Consular Privileges and Immunities Act 1972</w:t>
      </w:r>
      <w:r w:rsidRPr="00273AA1">
        <w:t xml:space="preserve"> or the </w:t>
      </w:r>
      <w:r w:rsidRPr="00273AA1">
        <w:rPr>
          <w:i/>
          <w:iCs/>
        </w:rPr>
        <w:t>Diplomatic Privileges and Immunities Act 1967</w:t>
      </w:r>
      <w:r w:rsidRPr="00273AA1">
        <w:t xml:space="preserve"> and by organisations established under international agreements which oblige Australia to grant the organisation a general tax exemption. </w:t>
      </w:r>
    </w:p>
    <w:p w14:paraId="78B70955" w14:textId="468B50B6" w:rsidR="0073344F" w:rsidRPr="00273AA1" w:rsidRDefault="0073344F" w:rsidP="00996749">
      <w:pPr>
        <w:pStyle w:val="Heading3"/>
      </w:pPr>
      <w:bookmarkStart w:id="132" w:name="_Toc156386244"/>
      <w:r w:rsidRPr="00273AA1">
        <w:t>Tax expenditures for defence</w:t>
      </w:r>
      <w:bookmarkEnd w:id="132"/>
    </w:p>
    <w:p w14:paraId="20EE011C" w14:textId="3CCD419D" w:rsidR="0073344F" w:rsidRPr="00273AA1" w:rsidRDefault="0098585A" w:rsidP="00082204">
      <w:pPr>
        <w:pStyle w:val="Heading4"/>
      </w:pPr>
      <w:r>
        <w:t>D5</w:t>
      </w:r>
      <w:r w:rsidR="0073344F" w:rsidRPr="00273AA1">
        <w:tab/>
        <w:t>Exemption for benefits received by Australian Government employees in receipt of military compensation payments</w:t>
      </w:r>
    </w:p>
    <w:p w14:paraId="65AD5321" w14:textId="33E5F487" w:rsidR="0073344F" w:rsidRPr="00273AA1" w:rsidRDefault="0073344F" w:rsidP="0073344F">
      <w:pPr>
        <w:pStyle w:val="MeasureTableHeading"/>
      </w:pPr>
      <w:r w:rsidRPr="00273AA1">
        <w:t>Defence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98585A" w14:paraId="6EDC479F" w14:textId="77777777">
        <w:trPr>
          <w:cantSplit/>
          <w:jc w:val="center"/>
        </w:trPr>
        <w:tc>
          <w:tcPr>
            <w:tcW w:w="967" w:type="dxa"/>
            <w:tcBorders>
              <w:top w:val="single" w:sz="2" w:space="0" w:color="auto"/>
              <w:bottom w:val="single" w:sz="2" w:space="0" w:color="auto"/>
            </w:tcBorders>
          </w:tcPr>
          <w:p w14:paraId="754D29A0" w14:textId="78967DA3" w:rsidR="0098585A" w:rsidRDefault="0098585A">
            <w:pPr>
              <w:pStyle w:val="MeasureTableTextRightAligned"/>
            </w:pPr>
            <w:r>
              <w:t>2019</w:t>
            </w:r>
            <w:r w:rsidR="003F625B">
              <w:noBreakHyphen/>
            </w:r>
            <w:r>
              <w:t>20</w:t>
            </w:r>
          </w:p>
        </w:tc>
        <w:tc>
          <w:tcPr>
            <w:tcW w:w="967" w:type="dxa"/>
            <w:tcBorders>
              <w:top w:val="single" w:sz="2" w:space="0" w:color="auto"/>
              <w:bottom w:val="single" w:sz="2" w:space="0" w:color="auto"/>
            </w:tcBorders>
          </w:tcPr>
          <w:p w14:paraId="2C42CD7F" w14:textId="4D4AA1DB" w:rsidR="0098585A" w:rsidRDefault="00C244EC">
            <w:pPr>
              <w:pStyle w:val="MeasureTableTextRightAligned"/>
            </w:pPr>
            <w:r>
              <w:t>2020–21</w:t>
            </w:r>
          </w:p>
        </w:tc>
        <w:tc>
          <w:tcPr>
            <w:tcW w:w="967" w:type="dxa"/>
            <w:tcBorders>
              <w:top w:val="single" w:sz="2" w:space="0" w:color="auto"/>
              <w:bottom w:val="single" w:sz="2" w:space="0" w:color="auto"/>
            </w:tcBorders>
          </w:tcPr>
          <w:p w14:paraId="19D24A0B" w14:textId="0E637A81" w:rsidR="0098585A" w:rsidRDefault="0098585A">
            <w:pPr>
              <w:pStyle w:val="MeasureTableTextRightAligned"/>
            </w:pPr>
            <w:r>
              <w:t>2021</w:t>
            </w:r>
            <w:r w:rsidR="003F625B">
              <w:noBreakHyphen/>
            </w:r>
            <w:r>
              <w:t>22</w:t>
            </w:r>
          </w:p>
        </w:tc>
        <w:tc>
          <w:tcPr>
            <w:tcW w:w="967" w:type="dxa"/>
            <w:tcBorders>
              <w:top w:val="single" w:sz="2" w:space="0" w:color="auto"/>
              <w:bottom w:val="single" w:sz="2" w:space="0" w:color="auto"/>
            </w:tcBorders>
          </w:tcPr>
          <w:p w14:paraId="336F57B9" w14:textId="7BE85874" w:rsidR="0098585A" w:rsidRDefault="0098585A">
            <w:pPr>
              <w:pStyle w:val="MeasureTableTextRightAligned"/>
            </w:pPr>
            <w:r>
              <w:t>2022</w:t>
            </w:r>
            <w:r w:rsidR="003F625B">
              <w:noBreakHyphen/>
            </w:r>
            <w:r>
              <w:t>23</w:t>
            </w:r>
          </w:p>
        </w:tc>
        <w:tc>
          <w:tcPr>
            <w:tcW w:w="967" w:type="dxa"/>
            <w:tcBorders>
              <w:top w:val="single" w:sz="2" w:space="0" w:color="auto"/>
              <w:bottom w:val="single" w:sz="2" w:space="0" w:color="auto"/>
            </w:tcBorders>
          </w:tcPr>
          <w:p w14:paraId="518511DF" w14:textId="70516818" w:rsidR="0098585A" w:rsidRDefault="0098585A">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790B84A8" w14:textId="43F9636A" w:rsidR="0098585A" w:rsidRDefault="0098585A">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49ED0968" w14:textId="14D0928E" w:rsidR="0098585A" w:rsidRDefault="0098585A">
            <w:pPr>
              <w:pStyle w:val="MeasureTableTextRightAligned"/>
            </w:pPr>
            <w:r>
              <w:t>2025</w:t>
            </w:r>
            <w:r w:rsidR="003F625B">
              <w:noBreakHyphen/>
            </w:r>
            <w:r>
              <w:t>26</w:t>
            </w:r>
          </w:p>
        </w:tc>
        <w:tc>
          <w:tcPr>
            <w:tcW w:w="968" w:type="dxa"/>
            <w:tcBorders>
              <w:top w:val="single" w:sz="2" w:space="0" w:color="auto"/>
              <w:bottom w:val="single" w:sz="2" w:space="0" w:color="auto"/>
            </w:tcBorders>
          </w:tcPr>
          <w:p w14:paraId="258EB5AC" w14:textId="454130F2" w:rsidR="0098585A" w:rsidRDefault="0098585A">
            <w:pPr>
              <w:pStyle w:val="MeasureTableTextRightAligned"/>
            </w:pPr>
            <w:r>
              <w:t>2026</w:t>
            </w:r>
            <w:r w:rsidR="003F625B">
              <w:noBreakHyphen/>
            </w:r>
            <w:r>
              <w:t>27</w:t>
            </w:r>
          </w:p>
        </w:tc>
      </w:tr>
      <w:tr w:rsidR="0098585A" w14:paraId="104C5D9F" w14:textId="77777777">
        <w:trPr>
          <w:cantSplit/>
          <w:jc w:val="center"/>
        </w:trPr>
        <w:tc>
          <w:tcPr>
            <w:tcW w:w="7737" w:type="dxa"/>
            <w:gridSpan w:val="10"/>
            <w:tcBorders>
              <w:top w:val="single" w:sz="2" w:space="0" w:color="auto"/>
              <w:bottom w:val="single" w:sz="2" w:space="0" w:color="auto"/>
            </w:tcBorders>
          </w:tcPr>
          <w:p w14:paraId="13B48B30" w14:textId="77777777" w:rsidR="0098585A" w:rsidRDefault="0098585A">
            <w:pPr>
              <w:pStyle w:val="MeasureTableTextRightAligned"/>
              <w:jc w:val="center"/>
            </w:pPr>
            <w:r>
              <w:t>Included in D9</w:t>
            </w:r>
          </w:p>
        </w:tc>
      </w:tr>
      <w:tr w:rsidR="0098585A" w14:paraId="1EF25880" w14:textId="77777777">
        <w:trPr>
          <w:cantSplit/>
          <w:jc w:val="center"/>
        </w:trPr>
        <w:tc>
          <w:tcPr>
            <w:tcW w:w="1934" w:type="dxa"/>
            <w:gridSpan w:val="2"/>
            <w:tcBorders>
              <w:top w:val="single" w:sz="2" w:space="0" w:color="auto"/>
              <w:bottom w:val="nil"/>
            </w:tcBorders>
          </w:tcPr>
          <w:p w14:paraId="5CB0648B" w14:textId="77777777" w:rsidR="0098585A" w:rsidRDefault="0098585A">
            <w:pPr>
              <w:pStyle w:val="MeasureTableTextItalic"/>
            </w:pPr>
            <w:r>
              <w:t>Tax expenditure type:</w:t>
            </w:r>
          </w:p>
        </w:tc>
        <w:tc>
          <w:tcPr>
            <w:tcW w:w="3179" w:type="dxa"/>
            <w:gridSpan w:val="4"/>
            <w:tcBorders>
              <w:top w:val="single" w:sz="2" w:space="0" w:color="auto"/>
              <w:bottom w:val="nil"/>
            </w:tcBorders>
          </w:tcPr>
          <w:p w14:paraId="760E02C8" w14:textId="77777777" w:rsidR="0098585A" w:rsidRDefault="0098585A">
            <w:pPr>
              <w:pStyle w:val="MeasureTableTextLeftAligned"/>
            </w:pPr>
            <w:r>
              <w:t>Exemption</w:t>
            </w:r>
          </w:p>
        </w:tc>
        <w:tc>
          <w:tcPr>
            <w:tcW w:w="1500" w:type="dxa"/>
            <w:gridSpan w:val="2"/>
            <w:tcBorders>
              <w:top w:val="single" w:sz="2" w:space="0" w:color="auto"/>
              <w:bottom w:val="nil"/>
            </w:tcBorders>
          </w:tcPr>
          <w:p w14:paraId="128DAE24" w14:textId="1971D9D2" w:rsidR="0098585A" w:rsidRDefault="00541484">
            <w:pPr>
              <w:pStyle w:val="MeasureTableTextItalic"/>
            </w:pPr>
            <w:r>
              <w:t>2022</w:t>
            </w:r>
            <w:r w:rsidR="003F625B">
              <w:noBreakHyphen/>
            </w:r>
            <w:r>
              <w:t>23 code</w:t>
            </w:r>
            <w:r w:rsidR="0098585A">
              <w:t>:</w:t>
            </w:r>
          </w:p>
        </w:tc>
        <w:tc>
          <w:tcPr>
            <w:tcW w:w="1124" w:type="dxa"/>
            <w:gridSpan w:val="2"/>
            <w:tcBorders>
              <w:top w:val="single" w:sz="2" w:space="0" w:color="auto"/>
              <w:bottom w:val="nil"/>
            </w:tcBorders>
          </w:tcPr>
          <w:p w14:paraId="605E5BBD" w14:textId="77777777" w:rsidR="0098585A" w:rsidRDefault="0098585A">
            <w:pPr>
              <w:pStyle w:val="MeasureTableTextLeftAligned"/>
            </w:pPr>
            <w:r>
              <w:t>D5</w:t>
            </w:r>
          </w:p>
        </w:tc>
      </w:tr>
      <w:tr w:rsidR="0098585A" w14:paraId="4AE62F4C" w14:textId="77777777">
        <w:trPr>
          <w:cantSplit/>
          <w:jc w:val="center"/>
        </w:trPr>
        <w:tc>
          <w:tcPr>
            <w:tcW w:w="1934" w:type="dxa"/>
            <w:gridSpan w:val="2"/>
            <w:tcBorders>
              <w:top w:val="nil"/>
              <w:bottom w:val="nil"/>
            </w:tcBorders>
          </w:tcPr>
          <w:p w14:paraId="5239DD1F" w14:textId="77777777" w:rsidR="0098585A" w:rsidRPr="00584CA7" w:rsidRDefault="0098585A">
            <w:pPr>
              <w:pStyle w:val="MeasureTableTextItalic"/>
            </w:pPr>
            <w:r>
              <w:t xml:space="preserve">Estimate </w:t>
            </w:r>
            <w:r w:rsidRPr="00584CA7">
              <w:t>Reliabilit</w:t>
            </w:r>
            <w:r>
              <w:t>y:</w:t>
            </w:r>
          </w:p>
        </w:tc>
        <w:tc>
          <w:tcPr>
            <w:tcW w:w="3179" w:type="dxa"/>
            <w:gridSpan w:val="4"/>
            <w:tcBorders>
              <w:top w:val="nil"/>
              <w:bottom w:val="nil"/>
            </w:tcBorders>
          </w:tcPr>
          <w:p w14:paraId="10E4D810" w14:textId="77777777" w:rsidR="0098585A" w:rsidRPr="00584CA7" w:rsidRDefault="0098585A">
            <w:pPr>
              <w:pStyle w:val="MeasureTableTextLeftAligned"/>
            </w:pPr>
          </w:p>
        </w:tc>
        <w:tc>
          <w:tcPr>
            <w:tcW w:w="1500" w:type="dxa"/>
            <w:gridSpan w:val="2"/>
            <w:tcBorders>
              <w:top w:val="nil"/>
              <w:bottom w:val="nil"/>
            </w:tcBorders>
          </w:tcPr>
          <w:p w14:paraId="3641A392" w14:textId="77777777" w:rsidR="0098585A" w:rsidRDefault="0098585A">
            <w:pPr>
              <w:pStyle w:val="MeasureTableTextItalic"/>
            </w:pPr>
          </w:p>
        </w:tc>
        <w:tc>
          <w:tcPr>
            <w:tcW w:w="1124" w:type="dxa"/>
            <w:gridSpan w:val="2"/>
            <w:tcBorders>
              <w:top w:val="nil"/>
              <w:bottom w:val="nil"/>
            </w:tcBorders>
          </w:tcPr>
          <w:p w14:paraId="0F2CF601" w14:textId="77777777" w:rsidR="0098585A" w:rsidRDefault="0098585A">
            <w:pPr>
              <w:pStyle w:val="MeasureTableTextLeftAligned"/>
            </w:pPr>
          </w:p>
        </w:tc>
      </w:tr>
      <w:tr w:rsidR="0098585A" w14:paraId="015E299C" w14:textId="77777777">
        <w:trPr>
          <w:cantSplit/>
          <w:jc w:val="center"/>
        </w:trPr>
        <w:tc>
          <w:tcPr>
            <w:tcW w:w="1934" w:type="dxa"/>
            <w:gridSpan w:val="2"/>
            <w:tcBorders>
              <w:top w:val="nil"/>
              <w:bottom w:val="nil"/>
            </w:tcBorders>
          </w:tcPr>
          <w:p w14:paraId="7BB15384" w14:textId="77777777" w:rsidR="0098585A" w:rsidRDefault="0098585A">
            <w:pPr>
              <w:pStyle w:val="MeasureTableTextItalic"/>
            </w:pPr>
            <w:r>
              <w:t>Commencement date:</w:t>
            </w:r>
          </w:p>
        </w:tc>
        <w:tc>
          <w:tcPr>
            <w:tcW w:w="3179" w:type="dxa"/>
            <w:gridSpan w:val="4"/>
            <w:tcBorders>
              <w:top w:val="nil"/>
              <w:bottom w:val="nil"/>
            </w:tcBorders>
          </w:tcPr>
          <w:p w14:paraId="5CDDF825" w14:textId="77777777" w:rsidR="0098585A" w:rsidRDefault="0098585A">
            <w:pPr>
              <w:pStyle w:val="MeasureTableTextLeftAligned"/>
            </w:pPr>
            <w:r>
              <w:t>1995</w:t>
            </w:r>
          </w:p>
        </w:tc>
        <w:tc>
          <w:tcPr>
            <w:tcW w:w="1500" w:type="dxa"/>
            <w:gridSpan w:val="2"/>
            <w:tcBorders>
              <w:top w:val="nil"/>
              <w:bottom w:val="nil"/>
            </w:tcBorders>
          </w:tcPr>
          <w:p w14:paraId="4A8593C2" w14:textId="77777777" w:rsidR="0098585A" w:rsidRPr="00F32057" w:rsidRDefault="0098585A">
            <w:pPr>
              <w:pStyle w:val="MeasureTableTextItalic"/>
            </w:pPr>
            <w:r>
              <w:t>Expiry date:</w:t>
            </w:r>
          </w:p>
        </w:tc>
        <w:tc>
          <w:tcPr>
            <w:tcW w:w="1124" w:type="dxa"/>
            <w:gridSpan w:val="2"/>
            <w:tcBorders>
              <w:top w:val="nil"/>
              <w:bottom w:val="nil"/>
            </w:tcBorders>
          </w:tcPr>
          <w:p w14:paraId="01825E09" w14:textId="77777777" w:rsidR="0098585A" w:rsidRPr="00F32057" w:rsidRDefault="0098585A">
            <w:pPr>
              <w:pStyle w:val="MeasureTableTextLeftAligned"/>
            </w:pPr>
          </w:p>
        </w:tc>
      </w:tr>
      <w:tr w:rsidR="0098585A" w14:paraId="2B715DBD" w14:textId="77777777">
        <w:trPr>
          <w:cantSplit/>
          <w:jc w:val="center"/>
        </w:trPr>
        <w:tc>
          <w:tcPr>
            <w:tcW w:w="1934" w:type="dxa"/>
            <w:gridSpan w:val="2"/>
            <w:tcBorders>
              <w:top w:val="nil"/>
            </w:tcBorders>
          </w:tcPr>
          <w:p w14:paraId="146EEAD7" w14:textId="77777777" w:rsidR="0098585A" w:rsidRDefault="0098585A">
            <w:pPr>
              <w:pStyle w:val="MeasureTableTextItalic"/>
            </w:pPr>
            <w:r>
              <w:t>Legislative reference:</w:t>
            </w:r>
          </w:p>
        </w:tc>
        <w:tc>
          <w:tcPr>
            <w:tcW w:w="5803" w:type="dxa"/>
            <w:gridSpan w:val="8"/>
            <w:tcBorders>
              <w:top w:val="nil"/>
            </w:tcBorders>
          </w:tcPr>
          <w:p w14:paraId="7E33FCAC" w14:textId="77777777" w:rsidR="0098585A" w:rsidRPr="00F32057" w:rsidRDefault="0098585A">
            <w:pPr>
              <w:widowControl w:val="0"/>
              <w:autoSpaceDE w:val="0"/>
              <w:autoSpaceDN w:val="0"/>
              <w:adjustRightInd w:val="0"/>
              <w:spacing w:after="0" w:line="240" w:lineRule="auto"/>
            </w:pPr>
            <w:r>
              <w:rPr>
                <w:rFonts w:ascii="Arial" w:hAnsi="Arial" w:cs="Arial"/>
                <w:color w:val="000000"/>
                <w:sz w:val="16"/>
                <w:szCs w:val="16"/>
              </w:rPr>
              <w:t xml:space="preserve">Sections 6AA and 6AB of the </w:t>
            </w:r>
            <w:r>
              <w:rPr>
                <w:rFonts w:ascii="Arial" w:hAnsi="Arial" w:cs="Arial"/>
                <w:i/>
                <w:iCs/>
                <w:color w:val="000000"/>
                <w:sz w:val="16"/>
                <w:szCs w:val="16"/>
              </w:rPr>
              <w:t>Fringe Benefits Tax (Application to the Commonwealth) Act 1986</w:t>
            </w:r>
          </w:p>
        </w:tc>
      </w:tr>
    </w:tbl>
    <w:p w14:paraId="152482D9" w14:textId="5158BCC8" w:rsidR="0073344F" w:rsidRPr="00273AA1" w:rsidRDefault="0073344F" w:rsidP="0073344F">
      <w:pPr>
        <w:pStyle w:val="MeasureTableHeading"/>
      </w:pPr>
    </w:p>
    <w:p w14:paraId="34BC7DD9" w14:textId="6A8A6B53"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benefits provided to Australian Government employees in receipt of military compensation payments are exempt from fringe benefits tax.</w:t>
      </w:r>
      <w:r w:rsidRPr="00273AA1">
        <w:fldChar w:fldCharType="begin"/>
      </w:r>
      <w:r w:rsidRPr="00273AA1">
        <w:instrText xml:space="preserve"> XE </w:instrText>
      </w:r>
      <w:r w:rsidR="003F625B">
        <w:instrText>“</w:instrText>
      </w:r>
      <w:r w:rsidRPr="00273AA1">
        <w:instrText>Military compensation payments</w:instrText>
      </w:r>
      <w:r w:rsidR="003F625B">
        <w:instrText>”</w:instrText>
      </w:r>
      <w:r w:rsidRPr="00273AA1">
        <w:instrText xml:space="preserve"> </w:instrText>
      </w:r>
      <w:r w:rsidRPr="00273AA1">
        <w:fldChar w:fldCharType="end"/>
      </w:r>
    </w:p>
    <w:p w14:paraId="3E34BE75" w14:textId="295AE7EC" w:rsidR="0073344F" w:rsidRPr="00273AA1" w:rsidRDefault="0098585A" w:rsidP="00082204">
      <w:pPr>
        <w:pStyle w:val="Heading4"/>
      </w:pPr>
      <w:r>
        <w:t>D6</w:t>
      </w:r>
      <w:r w:rsidR="0073344F" w:rsidRPr="00273AA1">
        <w:tab/>
        <w:t>Exemption for war service loans</w:t>
      </w:r>
    </w:p>
    <w:p w14:paraId="087B5311" w14:textId="10E932ED"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15A70C9" w14:textId="77777777">
        <w:trPr>
          <w:cantSplit/>
          <w:jc w:val="center"/>
        </w:trPr>
        <w:tc>
          <w:tcPr>
            <w:tcW w:w="967" w:type="dxa"/>
            <w:tcBorders>
              <w:top w:val="single" w:sz="2" w:space="0" w:color="auto"/>
              <w:bottom w:val="single" w:sz="2" w:space="0" w:color="auto"/>
            </w:tcBorders>
          </w:tcPr>
          <w:p w14:paraId="7E2E6E5E" w14:textId="604D183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64CF905" w14:textId="43302B8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1FA0BCE" w14:textId="71EF9B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0A3D99E" w14:textId="752F3FC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8E05EF0" w14:textId="2A7DE75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2A6DD2E" w14:textId="033E349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67FE5D6" w14:textId="687C8C0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3A0F818" w14:textId="79C373EB" w:rsidR="0073344F" w:rsidRPr="00273AA1" w:rsidRDefault="0073344F">
            <w:pPr>
              <w:pStyle w:val="MeasureTableTextRightAligned"/>
            </w:pPr>
            <w:r w:rsidRPr="00273AA1">
              <w:t>2026</w:t>
            </w:r>
            <w:r w:rsidR="003F625B">
              <w:noBreakHyphen/>
            </w:r>
            <w:r w:rsidRPr="00273AA1">
              <w:t>27</w:t>
            </w:r>
          </w:p>
        </w:tc>
      </w:tr>
      <w:tr w:rsidR="0073344F" w:rsidRPr="00273AA1" w14:paraId="2EE98ADA" w14:textId="77777777">
        <w:trPr>
          <w:cantSplit/>
          <w:jc w:val="center"/>
        </w:trPr>
        <w:tc>
          <w:tcPr>
            <w:tcW w:w="967" w:type="dxa"/>
            <w:tcBorders>
              <w:top w:val="single" w:sz="2" w:space="0" w:color="auto"/>
              <w:bottom w:val="single" w:sz="2" w:space="0" w:color="auto"/>
            </w:tcBorders>
          </w:tcPr>
          <w:p w14:paraId="25A58E1C" w14:textId="671CC3E0"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B499FC3" w14:textId="12A9ECB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82E2A5" w14:textId="46850E2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3D8F82" w14:textId="67D7BED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EB75793" w14:textId="54CD9B9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AA78B15" w14:textId="23A4D5A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88F4EAA" w14:textId="2FDA696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CC9A5C7" w14:textId="30EC53F4" w:rsidR="0073344F" w:rsidRPr="00273AA1" w:rsidRDefault="0073344F">
            <w:pPr>
              <w:pStyle w:val="MeasureTableTextRightAligned"/>
            </w:pPr>
            <w:r w:rsidRPr="00273AA1">
              <w:t>..</w:t>
            </w:r>
          </w:p>
        </w:tc>
      </w:tr>
      <w:tr w:rsidR="0073344F" w:rsidRPr="00273AA1" w14:paraId="48ABA04F" w14:textId="77777777">
        <w:trPr>
          <w:cantSplit/>
          <w:jc w:val="center"/>
        </w:trPr>
        <w:tc>
          <w:tcPr>
            <w:tcW w:w="1934" w:type="dxa"/>
            <w:gridSpan w:val="2"/>
            <w:tcBorders>
              <w:top w:val="single" w:sz="2" w:space="0" w:color="auto"/>
              <w:bottom w:val="nil"/>
            </w:tcBorders>
          </w:tcPr>
          <w:p w14:paraId="50809294" w14:textId="0B0D0EB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F84193F" w14:textId="2C711228"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9C96BCA" w14:textId="55DFAE2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F38FF6B" w14:textId="571E071B" w:rsidR="0073344F" w:rsidRPr="00273AA1" w:rsidRDefault="0073344F">
            <w:pPr>
              <w:pStyle w:val="MeasureTableTextLeftAligned"/>
            </w:pPr>
            <w:r w:rsidRPr="00273AA1">
              <w:t>D6</w:t>
            </w:r>
          </w:p>
        </w:tc>
      </w:tr>
      <w:tr w:rsidR="0073344F" w:rsidRPr="00273AA1" w14:paraId="01A9B0F5" w14:textId="77777777">
        <w:trPr>
          <w:cantSplit/>
          <w:jc w:val="center"/>
        </w:trPr>
        <w:tc>
          <w:tcPr>
            <w:tcW w:w="1934" w:type="dxa"/>
            <w:gridSpan w:val="2"/>
            <w:tcBorders>
              <w:top w:val="nil"/>
              <w:bottom w:val="nil"/>
            </w:tcBorders>
          </w:tcPr>
          <w:p w14:paraId="7B31DB06" w14:textId="0CDE2481" w:rsidR="0073344F" w:rsidRPr="00273AA1" w:rsidRDefault="0073344F">
            <w:pPr>
              <w:pStyle w:val="MeasureTableTextItalic"/>
            </w:pPr>
            <w:r w:rsidRPr="00273AA1">
              <w:t>Estimate Reliability:</w:t>
            </w:r>
          </w:p>
        </w:tc>
        <w:tc>
          <w:tcPr>
            <w:tcW w:w="3179" w:type="dxa"/>
            <w:gridSpan w:val="4"/>
            <w:tcBorders>
              <w:top w:val="nil"/>
              <w:bottom w:val="nil"/>
            </w:tcBorders>
          </w:tcPr>
          <w:p w14:paraId="42AC7DB3" w14:textId="7D67E973"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6E5F1411" w14:textId="06CBA095" w:rsidR="0073344F" w:rsidRPr="00273AA1" w:rsidRDefault="0073344F">
            <w:pPr>
              <w:pStyle w:val="MeasureTableTextItalic"/>
            </w:pPr>
          </w:p>
        </w:tc>
        <w:tc>
          <w:tcPr>
            <w:tcW w:w="1124" w:type="dxa"/>
            <w:gridSpan w:val="2"/>
            <w:tcBorders>
              <w:top w:val="nil"/>
              <w:bottom w:val="nil"/>
            </w:tcBorders>
          </w:tcPr>
          <w:p w14:paraId="5091BA6C" w14:textId="4CDC31F2" w:rsidR="0073344F" w:rsidRPr="00273AA1" w:rsidRDefault="0073344F">
            <w:pPr>
              <w:pStyle w:val="MeasureTableTextLeftAligned"/>
            </w:pPr>
          </w:p>
        </w:tc>
      </w:tr>
      <w:tr w:rsidR="0073344F" w:rsidRPr="00273AA1" w14:paraId="2BE6138C" w14:textId="77777777">
        <w:trPr>
          <w:cantSplit/>
          <w:jc w:val="center"/>
        </w:trPr>
        <w:tc>
          <w:tcPr>
            <w:tcW w:w="1934" w:type="dxa"/>
            <w:gridSpan w:val="2"/>
            <w:tcBorders>
              <w:top w:val="nil"/>
              <w:bottom w:val="nil"/>
            </w:tcBorders>
          </w:tcPr>
          <w:p w14:paraId="65F653CF" w14:textId="054F559D" w:rsidR="0073344F" w:rsidRPr="00273AA1" w:rsidRDefault="0073344F">
            <w:pPr>
              <w:pStyle w:val="MeasureTableTextItalic"/>
            </w:pPr>
            <w:r w:rsidRPr="00273AA1">
              <w:t>Commencement date:</w:t>
            </w:r>
          </w:p>
        </w:tc>
        <w:tc>
          <w:tcPr>
            <w:tcW w:w="3179" w:type="dxa"/>
            <w:gridSpan w:val="4"/>
            <w:tcBorders>
              <w:top w:val="nil"/>
              <w:bottom w:val="nil"/>
            </w:tcBorders>
          </w:tcPr>
          <w:p w14:paraId="35FA1DDE" w14:textId="7FBC8496" w:rsidR="0073344F" w:rsidRPr="00273AA1" w:rsidRDefault="0073344F">
            <w:pPr>
              <w:pStyle w:val="MeasureTableTextLeftAligned"/>
            </w:pPr>
            <w:r w:rsidRPr="00273AA1">
              <w:t>1986</w:t>
            </w:r>
          </w:p>
        </w:tc>
        <w:tc>
          <w:tcPr>
            <w:tcW w:w="1500" w:type="dxa"/>
            <w:gridSpan w:val="2"/>
            <w:tcBorders>
              <w:top w:val="nil"/>
              <w:bottom w:val="nil"/>
            </w:tcBorders>
          </w:tcPr>
          <w:p w14:paraId="5758A1A4" w14:textId="2F2B7996" w:rsidR="0073344F" w:rsidRPr="00273AA1" w:rsidRDefault="0073344F">
            <w:pPr>
              <w:pStyle w:val="MeasureTableTextItalic"/>
            </w:pPr>
            <w:r w:rsidRPr="00273AA1">
              <w:t>Expiry date:</w:t>
            </w:r>
          </w:p>
        </w:tc>
        <w:tc>
          <w:tcPr>
            <w:tcW w:w="1124" w:type="dxa"/>
            <w:gridSpan w:val="2"/>
            <w:tcBorders>
              <w:top w:val="nil"/>
              <w:bottom w:val="nil"/>
            </w:tcBorders>
          </w:tcPr>
          <w:p w14:paraId="7E3E022A" w14:textId="31E434F4" w:rsidR="0073344F" w:rsidRPr="00273AA1" w:rsidRDefault="0073344F">
            <w:pPr>
              <w:pStyle w:val="MeasureTableTextLeftAligned"/>
            </w:pPr>
          </w:p>
        </w:tc>
      </w:tr>
      <w:tr w:rsidR="0073344F" w:rsidRPr="00273AA1" w14:paraId="4882D6EA" w14:textId="77777777">
        <w:trPr>
          <w:cantSplit/>
          <w:jc w:val="center"/>
        </w:trPr>
        <w:tc>
          <w:tcPr>
            <w:tcW w:w="1934" w:type="dxa"/>
            <w:gridSpan w:val="2"/>
            <w:tcBorders>
              <w:top w:val="nil"/>
            </w:tcBorders>
          </w:tcPr>
          <w:p w14:paraId="3488B94D" w14:textId="14E6DB1C" w:rsidR="0073344F" w:rsidRPr="00273AA1" w:rsidRDefault="0073344F">
            <w:pPr>
              <w:pStyle w:val="MeasureTableTextItalic"/>
            </w:pPr>
            <w:r w:rsidRPr="00273AA1">
              <w:t>Legislative reference:</w:t>
            </w:r>
          </w:p>
        </w:tc>
        <w:tc>
          <w:tcPr>
            <w:tcW w:w="5803" w:type="dxa"/>
            <w:gridSpan w:val="8"/>
            <w:tcBorders>
              <w:top w:val="nil"/>
            </w:tcBorders>
          </w:tcPr>
          <w:p w14:paraId="7C3997D6" w14:textId="15D017B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6 of the</w:t>
            </w:r>
            <w:r w:rsidRPr="00273AA1">
              <w:rPr>
                <w:rFonts w:ascii="Arial" w:hAnsi="Arial" w:cs="Arial"/>
                <w:i/>
                <w:iCs/>
                <w:color w:val="000000"/>
                <w:sz w:val="16"/>
                <w:szCs w:val="16"/>
              </w:rPr>
              <w:t xml:space="preserve"> Fringe Benefits Tax (Application to the Commonwealth) Act 1986</w:t>
            </w:r>
          </w:p>
        </w:tc>
      </w:tr>
    </w:tbl>
    <w:p w14:paraId="5E7BB7AE" w14:textId="2FE245A8" w:rsidR="0073344F" w:rsidRPr="00273AA1" w:rsidRDefault="0073344F" w:rsidP="0073344F">
      <w:pPr>
        <w:pStyle w:val="MeasureTableHeading"/>
      </w:pPr>
    </w:p>
    <w:p w14:paraId="4B4284E6" w14:textId="0E76D016"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loan concessions authorised under the </w:t>
      </w:r>
      <w:r w:rsidRPr="00273AA1">
        <w:rPr>
          <w:i/>
        </w:rPr>
        <w:t>Defence Service Homes Act 1918</w:t>
      </w:r>
      <w:r w:rsidRPr="00273AA1">
        <w:rPr>
          <w:i/>
        </w:rPr>
        <w:fldChar w:fldCharType="begin"/>
      </w:r>
      <w:r w:rsidRPr="00273AA1">
        <w:instrText xml:space="preserve"> XE </w:instrText>
      </w:r>
      <w:r w:rsidR="003F625B">
        <w:instrText>“</w:instrText>
      </w:r>
      <w:r w:rsidRPr="00273AA1">
        <w:instrText>Defence Service Homes</w:instrText>
      </w:r>
      <w:r w:rsidR="003F625B">
        <w:instrText>”</w:instrText>
      </w:r>
      <w:r w:rsidRPr="00273AA1">
        <w:instrText xml:space="preserve"> </w:instrText>
      </w:r>
      <w:r w:rsidRPr="00273AA1">
        <w:rPr>
          <w:i/>
        </w:rPr>
        <w:fldChar w:fldCharType="end"/>
      </w:r>
      <w:r w:rsidRPr="00273AA1">
        <w:t xml:space="preserve"> and made by virtue of an employee</w:t>
      </w:r>
      <w:r w:rsidR="003F625B">
        <w:t>’</w:t>
      </w:r>
      <w:r w:rsidRPr="00273AA1">
        <w:t>s war service are exempt from fringe benefits tax.</w:t>
      </w:r>
    </w:p>
    <w:p w14:paraId="51F13A9A" w14:textId="509DB153" w:rsidR="0073344F" w:rsidRPr="00273AA1" w:rsidRDefault="0073344F" w:rsidP="00996749">
      <w:pPr>
        <w:pStyle w:val="Heading3"/>
      </w:pPr>
      <w:bookmarkStart w:id="133" w:name="_Toc156386245"/>
      <w:r w:rsidRPr="00273AA1">
        <w:t>Tax expenditures for education</w:t>
      </w:r>
      <w:bookmarkEnd w:id="133"/>
    </w:p>
    <w:p w14:paraId="2E6217FD" w14:textId="1F8011F1" w:rsidR="0073344F" w:rsidRPr="00273AA1" w:rsidRDefault="0098585A" w:rsidP="00082204">
      <w:pPr>
        <w:pStyle w:val="Heading4"/>
      </w:pPr>
      <w:r>
        <w:t>D7</w:t>
      </w:r>
      <w:r w:rsidR="0073344F" w:rsidRPr="00273AA1">
        <w:tab/>
        <w:t>Exemption for certain retraining and reskilling benefits</w:t>
      </w:r>
    </w:p>
    <w:p w14:paraId="043F09EC" w14:textId="73CEA6C8" w:rsidR="0073344F" w:rsidRPr="00273AA1" w:rsidRDefault="0073344F" w:rsidP="0073344F">
      <w:pPr>
        <w:pStyle w:val="MeasureTableHeading"/>
      </w:pPr>
      <w:r w:rsidRPr="00273AA1">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D92F41E" w14:textId="77777777">
        <w:trPr>
          <w:cantSplit/>
          <w:jc w:val="center"/>
        </w:trPr>
        <w:tc>
          <w:tcPr>
            <w:tcW w:w="967" w:type="dxa"/>
            <w:tcBorders>
              <w:top w:val="single" w:sz="2" w:space="0" w:color="auto"/>
              <w:bottom w:val="single" w:sz="2" w:space="0" w:color="auto"/>
            </w:tcBorders>
          </w:tcPr>
          <w:p w14:paraId="016C6161" w14:textId="338A28D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5E07405" w14:textId="2A035D4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ECFBCFB" w14:textId="59B14FC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291D456" w14:textId="73C3BC2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F8B9121" w14:textId="09C04EB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84B6713" w14:textId="1F8A6A6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FBE0458" w14:textId="4B65E62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7B95F89" w14:textId="43438E29" w:rsidR="0073344F" w:rsidRPr="00273AA1" w:rsidRDefault="0073344F">
            <w:pPr>
              <w:pStyle w:val="MeasureTableTextRightAligned"/>
            </w:pPr>
            <w:r w:rsidRPr="00273AA1">
              <w:t>2026</w:t>
            </w:r>
            <w:r w:rsidR="003F625B">
              <w:noBreakHyphen/>
            </w:r>
            <w:r w:rsidRPr="00273AA1">
              <w:t>27</w:t>
            </w:r>
          </w:p>
        </w:tc>
      </w:tr>
      <w:tr w:rsidR="0073344F" w:rsidRPr="00273AA1" w14:paraId="0AB36F8E" w14:textId="77777777">
        <w:trPr>
          <w:cantSplit/>
          <w:jc w:val="center"/>
        </w:trPr>
        <w:tc>
          <w:tcPr>
            <w:tcW w:w="967" w:type="dxa"/>
            <w:tcBorders>
              <w:top w:val="single" w:sz="2" w:space="0" w:color="auto"/>
              <w:bottom w:val="single" w:sz="2" w:space="0" w:color="auto"/>
            </w:tcBorders>
          </w:tcPr>
          <w:p w14:paraId="09AC0B94" w14:textId="642DE745"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2844D6CD" w14:textId="6D37FAA5"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73F14C7D" w14:textId="299DD393"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0B104555" w14:textId="3D9560D9"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0A409357" w14:textId="7ADD65B6"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6A6132B1" w14:textId="37B50B6F"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2DE29215" w14:textId="6E6D8356" w:rsidR="0073344F" w:rsidRPr="00273AA1" w:rsidRDefault="0073344F">
            <w:pPr>
              <w:pStyle w:val="MeasureTableTextRightAligned"/>
            </w:pPr>
            <w:r w:rsidRPr="00273AA1">
              <w:t>1</w:t>
            </w:r>
          </w:p>
        </w:tc>
        <w:tc>
          <w:tcPr>
            <w:tcW w:w="968" w:type="dxa"/>
            <w:tcBorders>
              <w:top w:val="single" w:sz="2" w:space="0" w:color="auto"/>
              <w:bottom w:val="single" w:sz="2" w:space="0" w:color="auto"/>
            </w:tcBorders>
            <w:vAlign w:val="bottom"/>
          </w:tcPr>
          <w:p w14:paraId="680B0B0A" w14:textId="12A5BEB9" w:rsidR="0073344F" w:rsidRPr="00273AA1" w:rsidRDefault="0073344F">
            <w:pPr>
              <w:pStyle w:val="MeasureTableTextRightAligned"/>
            </w:pPr>
            <w:r w:rsidRPr="00273AA1">
              <w:t>1</w:t>
            </w:r>
          </w:p>
        </w:tc>
      </w:tr>
      <w:tr w:rsidR="0073344F" w:rsidRPr="00273AA1" w14:paraId="70A43835" w14:textId="77777777">
        <w:trPr>
          <w:cantSplit/>
          <w:jc w:val="center"/>
        </w:trPr>
        <w:tc>
          <w:tcPr>
            <w:tcW w:w="1934" w:type="dxa"/>
            <w:gridSpan w:val="2"/>
            <w:tcBorders>
              <w:top w:val="single" w:sz="2" w:space="0" w:color="auto"/>
              <w:bottom w:val="nil"/>
            </w:tcBorders>
          </w:tcPr>
          <w:p w14:paraId="20CB43CC" w14:textId="1941BD6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0F4BF34" w14:textId="3160DB95"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857FC6B" w14:textId="4A932AF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27B5623" w14:textId="6A5ED2C8" w:rsidR="0073344F" w:rsidRPr="00273AA1" w:rsidRDefault="0073344F">
            <w:pPr>
              <w:pStyle w:val="MeasureTableTextLeftAligned"/>
            </w:pPr>
            <w:r w:rsidRPr="00273AA1">
              <w:t>D7</w:t>
            </w:r>
          </w:p>
        </w:tc>
      </w:tr>
      <w:tr w:rsidR="0073344F" w:rsidRPr="00273AA1" w14:paraId="3118D590" w14:textId="77777777">
        <w:trPr>
          <w:cantSplit/>
          <w:jc w:val="center"/>
        </w:trPr>
        <w:tc>
          <w:tcPr>
            <w:tcW w:w="1934" w:type="dxa"/>
            <w:gridSpan w:val="2"/>
            <w:tcBorders>
              <w:top w:val="nil"/>
              <w:bottom w:val="nil"/>
            </w:tcBorders>
          </w:tcPr>
          <w:p w14:paraId="670D2BA2" w14:textId="47CC8C93" w:rsidR="0073344F" w:rsidRPr="00273AA1" w:rsidRDefault="0073344F">
            <w:pPr>
              <w:pStyle w:val="MeasureTableTextItalic"/>
            </w:pPr>
            <w:r w:rsidRPr="00273AA1">
              <w:t>Estimate Reliability:</w:t>
            </w:r>
          </w:p>
        </w:tc>
        <w:tc>
          <w:tcPr>
            <w:tcW w:w="3179" w:type="dxa"/>
            <w:gridSpan w:val="4"/>
            <w:tcBorders>
              <w:top w:val="nil"/>
              <w:bottom w:val="nil"/>
            </w:tcBorders>
          </w:tcPr>
          <w:p w14:paraId="7F4FD2B8" w14:textId="7A856C0C" w:rsidR="0073344F" w:rsidRPr="00273AA1" w:rsidRDefault="0073344F">
            <w:pPr>
              <w:pStyle w:val="MeasureTableTextLeftAligned"/>
            </w:pPr>
            <w:r w:rsidRPr="00273AA1">
              <w:t>Low</w:t>
            </w:r>
          </w:p>
        </w:tc>
        <w:tc>
          <w:tcPr>
            <w:tcW w:w="1500" w:type="dxa"/>
            <w:gridSpan w:val="2"/>
            <w:tcBorders>
              <w:top w:val="nil"/>
              <w:bottom w:val="nil"/>
            </w:tcBorders>
          </w:tcPr>
          <w:p w14:paraId="3453DA20" w14:textId="6B8EFC59" w:rsidR="0073344F" w:rsidRPr="00273AA1" w:rsidRDefault="0073344F">
            <w:pPr>
              <w:pStyle w:val="MeasureTableTextItalic"/>
            </w:pPr>
          </w:p>
        </w:tc>
        <w:tc>
          <w:tcPr>
            <w:tcW w:w="1124" w:type="dxa"/>
            <w:gridSpan w:val="2"/>
            <w:tcBorders>
              <w:top w:val="nil"/>
              <w:bottom w:val="nil"/>
            </w:tcBorders>
          </w:tcPr>
          <w:p w14:paraId="0FE3CC14" w14:textId="6773C310" w:rsidR="0073344F" w:rsidRPr="00273AA1" w:rsidRDefault="0073344F">
            <w:pPr>
              <w:pStyle w:val="MeasureTableTextLeftAligned"/>
            </w:pPr>
          </w:p>
        </w:tc>
      </w:tr>
      <w:tr w:rsidR="0073344F" w:rsidRPr="00273AA1" w14:paraId="08A4AB65" w14:textId="77777777">
        <w:trPr>
          <w:cantSplit/>
          <w:jc w:val="center"/>
        </w:trPr>
        <w:tc>
          <w:tcPr>
            <w:tcW w:w="1934" w:type="dxa"/>
            <w:gridSpan w:val="2"/>
            <w:tcBorders>
              <w:top w:val="nil"/>
              <w:bottom w:val="nil"/>
            </w:tcBorders>
          </w:tcPr>
          <w:p w14:paraId="20C5B4EE" w14:textId="0C698502" w:rsidR="0073344F" w:rsidRPr="00273AA1" w:rsidRDefault="0073344F">
            <w:pPr>
              <w:pStyle w:val="MeasureTableTextItalic"/>
            </w:pPr>
            <w:r w:rsidRPr="00273AA1">
              <w:t>Commencement date:</w:t>
            </w:r>
          </w:p>
        </w:tc>
        <w:tc>
          <w:tcPr>
            <w:tcW w:w="3179" w:type="dxa"/>
            <w:gridSpan w:val="4"/>
            <w:tcBorders>
              <w:top w:val="nil"/>
              <w:bottom w:val="nil"/>
            </w:tcBorders>
          </w:tcPr>
          <w:p w14:paraId="5BBACA1A" w14:textId="3EFA5C80" w:rsidR="0073344F" w:rsidRPr="00273AA1" w:rsidRDefault="0073344F">
            <w:pPr>
              <w:pStyle w:val="MeasureTableTextLeftAligned"/>
            </w:pPr>
            <w:r w:rsidRPr="00273AA1">
              <w:t>2 October 2020</w:t>
            </w:r>
          </w:p>
        </w:tc>
        <w:tc>
          <w:tcPr>
            <w:tcW w:w="1500" w:type="dxa"/>
            <w:gridSpan w:val="2"/>
            <w:tcBorders>
              <w:top w:val="nil"/>
              <w:bottom w:val="nil"/>
            </w:tcBorders>
          </w:tcPr>
          <w:p w14:paraId="27E837C4" w14:textId="24371619" w:rsidR="0073344F" w:rsidRPr="00273AA1" w:rsidRDefault="0073344F">
            <w:pPr>
              <w:pStyle w:val="MeasureTableTextItalic"/>
            </w:pPr>
            <w:r w:rsidRPr="00273AA1">
              <w:t>Expiry date:</w:t>
            </w:r>
          </w:p>
        </w:tc>
        <w:tc>
          <w:tcPr>
            <w:tcW w:w="1124" w:type="dxa"/>
            <w:gridSpan w:val="2"/>
            <w:tcBorders>
              <w:top w:val="nil"/>
              <w:bottom w:val="nil"/>
            </w:tcBorders>
          </w:tcPr>
          <w:p w14:paraId="12B01866" w14:textId="70577E6B" w:rsidR="0073344F" w:rsidRPr="00273AA1" w:rsidRDefault="0073344F">
            <w:pPr>
              <w:pStyle w:val="MeasureTableTextLeftAligned"/>
            </w:pPr>
          </w:p>
        </w:tc>
      </w:tr>
      <w:tr w:rsidR="0073344F" w:rsidRPr="00273AA1" w14:paraId="4828C985" w14:textId="77777777">
        <w:trPr>
          <w:cantSplit/>
          <w:jc w:val="center"/>
        </w:trPr>
        <w:tc>
          <w:tcPr>
            <w:tcW w:w="1934" w:type="dxa"/>
            <w:gridSpan w:val="2"/>
            <w:tcBorders>
              <w:top w:val="nil"/>
            </w:tcBorders>
          </w:tcPr>
          <w:p w14:paraId="304FE6DB" w14:textId="33D7FBC7" w:rsidR="0073344F" w:rsidRPr="00273AA1" w:rsidRDefault="0073344F">
            <w:pPr>
              <w:pStyle w:val="MeasureTableTextItalic"/>
            </w:pPr>
            <w:r w:rsidRPr="00273AA1">
              <w:t>Legislative reference:</w:t>
            </w:r>
          </w:p>
        </w:tc>
        <w:tc>
          <w:tcPr>
            <w:tcW w:w="5803" w:type="dxa"/>
            <w:gridSpan w:val="8"/>
            <w:tcBorders>
              <w:top w:val="nil"/>
            </w:tcBorders>
          </w:tcPr>
          <w:p w14:paraId="04583D00" w14:textId="4212C3D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58ZE of the </w:t>
            </w:r>
            <w:r w:rsidRPr="00273AA1">
              <w:rPr>
                <w:rFonts w:ascii="Arial" w:hAnsi="Arial" w:cs="Arial"/>
                <w:i/>
                <w:iCs/>
                <w:color w:val="000000"/>
                <w:sz w:val="16"/>
                <w:szCs w:val="16"/>
              </w:rPr>
              <w:t>Fringe Benefits Tax Assessment Act 1986</w:t>
            </w:r>
          </w:p>
        </w:tc>
      </w:tr>
    </w:tbl>
    <w:p w14:paraId="5FC7C6B6" w14:textId="40F0A360" w:rsidR="0073344F" w:rsidRPr="00273AA1" w:rsidRDefault="0073344F" w:rsidP="0073344F">
      <w:pPr>
        <w:pStyle w:val="MeasureTableHeading"/>
      </w:pPr>
    </w:p>
    <w:p w14:paraId="0E1F1454" w14:textId="0F4E0711"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retraining and reskilling benefits</w:t>
      </w:r>
      <w:r w:rsidRPr="00273AA1">
        <w:fldChar w:fldCharType="begin"/>
      </w:r>
      <w:r w:rsidRPr="00273AA1">
        <w:instrText xml:space="preserve"> XE </w:instrText>
      </w:r>
      <w:r w:rsidR="003F625B">
        <w:instrText>“</w:instrText>
      </w:r>
      <w:r w:rsidRPr="00273AA1">
        <w:instrText>Retraining and reskilling benefits</w:instrText>
      </w:r>
      <w:r w:rsidR="003F625B">
        <w:instrText>”</w:instrText>
      </w:r>
      <w:r w:rsidRPr="00273AA1">
        <w:instrText xml:space="preserve"> </w:instrText>
      </w:r>
      <w:r w:rsidRPr="00273AA1">
        <w:fldChar w:fldCharType="end"/>
      </w:r>
      <w:r w:rsidRPr="00273AA1">
        <w:t xml:space="preserve"> provided by employers to redundant, or soon to be redundant employees, where the benefits may not be related to their current employment are exempt from fringe benefits tax. This measure commenced from 2 October 2020. </w:t>
      </w:r>
    </w:p>
    <w:p w14:paraId="595B96AF" w14:textId="0F3D0FCA" w:rsidR="0073344F" w:rsidRPr="00273AA1" w:rsidRDefault="0098585A" w:rsidP="00082204">
      <w:pPr>
        <w:pStyle w:val="Heading4"/>
      </w:pPr>
      <w:r>
        <w:t>D8</w:t>
      </w:r>
      <w:r w:rsidR="0073344F" w:rsidRPr="00273AA1">
        <w:tab/>
        <w:t>Reduction in taxable value for education costs of children of employees posted overseas</w:t>
      </w:r>
    </w:p>
    <w:p w14:paraId="29B08BF2" w14:textId="40EA5922" w:rsidR="0073344F" w:rsidRPr="00273AA1" w:rsidRDefault="0073344F" w:rsidP="0073344F">
      <w:pPr>
        <w:pStyle w:val="MeasureTableHeading"/>
      </w:pPr>
      <w:r w:rsidRPr="00273AA1">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C4EA578" w14:textId="77777777">
        <w:trPr>
          <w:cantSplit/>
          <w:jc w:val="center"/>
        </w:trPr>
        <w:tc>
          <w:tcPr>
            <w:tcW w:w="967" w:type="dxa"/>
            <w:tcBorders>
              <w:top w:val="single" w:sz="2" w:space="0" w:color="auto"/>
              <w:bottom w:val="single" w:sz="2" w:space="0" w:color="auto"/>
            </w:tcBorders>
          </w:tcPr>
          <w:p w14:paraId="74F58A9E" w14:textId="0EE4B2F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AD3C916" w14:textId="5E1EF25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9D603DE" w14:textId="5103D4F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25F424D" w14:textId="1622206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B7F581E" w14:textId="006BFCD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F645011" w14:textId="542952E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660557E" w14:textId="2DDEB14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8BCC141" w14:textId="5A87D566" w:rsidR="0073344F" w:rsidRPr="00273AA1" w:rsidRDefault="0073344F">
            <w:pPr>
              <w:pStyle w:val="MeasureTableTextRightAligned"/>
            </w:pPr>
            <w:r w:rsidRPr="00273AA1">
              <w:t>2026</w:t>
            </w:r>
            <w:r w:rsidR="003F625B">
              <w:noBreakHyphen/>
            </w:r>
            <w:r w:rsidRPr="00273AA1">
              <w:t>27</w:t>
            </w:r>
          </w:p>
        </w:tc>
      </w:tr>
      <w:tr w:rsidR="0073344F" w:rsidRPr="00273AA1" w14:paraId="2A96699B" w14:textId="77777777">
        <w:trPr>
          <w:cantSplit/>
          <w:jc w:val="center"/>
        </w:trPr>
        <w:tc>
          <w:tcPr>
            <w:tcW w:w="967" w:type="dxa"/>
            <w:tcBorders>
              <w:top w:val="single" w:sz="2" w:space="0" w:color="auto"/>
              <w:bottom w:val="single" w:sz="2" w:space="0" w:color="auto"/>
            </w:tcBorders>
          </w:tcPr>
          <w:p w14:paraId="102EB1AE" w14:textId="1109B710"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A6325D1" w14:textId="46D140D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8AEB94F" w14:textId="0589D59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080B9A" w14:textId="33DBEBE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9B1EF2E" w14:textId="5D317D7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A31A88D" w14:textId="1914A58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1C1832" w14:textId="3D0AFD49"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6D8EA03" w14:textId="44870BBD" w:rsidR="0073344F" w:rsidRPr="00273AA1" w:rsidRDefault="0073344F">
            <w:pPr>
              <w:pStyle w:val="MeasureTableTextRightAligned"/>
            </w:pPr>
            <w:r w:rsidRPr="00273AA1">
              <w:t>*</w:t>
            </w:r>
          </w:p>
        </w:tc>
      </w:tr>
      <w:tr w:rsidR="0073344F" w:rsidRPr="00273AA1" w14:paraId="6E72DA08" w14:textId="77777777">
        <w:trPr>
          <w:cantSplit/>
          <w:jc w:val="center"/>
        </w:trPr>
        <w:tc>
          <w:tcPr>
            <w:tcW w:w="1934" w:type="dxa"/>
            <w:gridSpan w:val="2"/>
            <w:tcBorders>
              <w:top w:val="single" w:sz="2" w:space="0" w:color="auto"/>
              <w:bottom w:val="nil"/>
            </w:tcBorders>
          </w:tcPr>
          <w:p w14:paraId="675E2417" w14:textId="1F54DBF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19B7CD2" w14:textId="2D3C9A7F"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65103E6E" w14:textId="6A940BC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B38005E" w14:textId="08123B99" w:rsidR="0073344F" w:rsidRPr="00273AA1" w:rsidRDefault="0073344F">
            <w:pPr>
              <w:pStyle w:val="MeasureTableTextLeftAligned"/>
            </w:pPr>
            <w:r w:rsidRPr="00273AA1">
              <w:t>D8</w:t>
            </w:r>
          </w:p>
        </w:tc>
      </w:tr>
      <w:tr w:rsidR="0073344F" w:rsidRPr="00273AA1" w14:paraId="0739AAD9" w14:textId="77777777">
        <w:trPr>
          <w:cantSplit/>
          <w:jc w:val="center"/>
        </w:trPr>
        <w:tc>
          <w:tcPr>
            <w:tcW w:w="1934" w:type="dxa"/>
            <w:gridSpan w:val="2"/>
            <w:tcBorders>
              <w:top w:val="nil"/>
              <w:bottom w:val="nil"/>
            </w:tcBorders>
          </w:tcPr>
          <w:p w14:paraId="47235479" w14:textId="28930053" w:rsidR="0073344F" w:rsidRPr="00273AA1" w:rsidRDefault="0073344F">
            <w:pPr>
              <w:pStyle w:val="MeasureTableTextItalic"/>
            </w:pPr>
            <w:r w:rsidRPr="00273AA1">
              <w:t>Estimate Reliability:</w:t>
            </w:r>
          </w:p>
        </w:tc>
        <w:tc>
          <w:tcPr>
            <w:tcW w:w="3179" w:type="dxa"/>
            <w:gridSpan w:val="4"/>
            <w:tcBorders>
              <w:top w:val="nil"/>
              <w:bottom w:val="nil"/>
            </w:tcBorders>
          </w:tcPr>
          <w:p w14:paraId="316C91A1" w14:textId="6F2AE599" w:rsidR="0073344F" w:rsidRPr="00273AA1" w:rsidRDefault="0073344F">
            <w:pPr>
              <w:pStyle w:val="MeasureTableTextLeftAligned"/>
            </w:pPr>
            <w:r w:rsidRPr="00273AA1">
              <w:t>Not Applicable</w:t>
            </w:r>
          </w:p>
        </w:tc>
        <w:tc>
          <w:tcPr>
            <w:tcW w:w="1500" w:type="dxa"/>
            <w:gridSpan w:val="2"/>
            <w:tcBorders>
              <w:top w:val="nil"/>
              <w:bottom w:val="nil"/>
            </w:tcBorders>
          </w:tcPr>
          <w:p w14:paraId="2D1BA801" w14:textId="1692EB54" w:rsidR="0073344F" w:rsidRPr="00273AA1" w:rsidRDefault="0073344F">
            <w:pPr>
              <w:pStyle w:val="MeasureTableTextItalic"/>
            </w:pPr>
            <w:r w:rsidRPr="00273AA1">
              <w:t>* Category</w:t>
            </w:r>
          </w:p>
        </w:tc>
        <w:tc>
          <w:tcPr>
            <w:tcW w:w="1124" w:type="dxa"/>
            <w:gridSpan w:val="2"/>
            <w:tcBorders>
              <w:top w:val="nil"/>
              <w:bottom w:val="nil"/>
            </w:tcBorders>
          </w:tcPr>
          <w:p w14:paraId="1908F207" w14:textId="3E255B00" w:rsidR="0073344F" w:rsidRPr="00273AA1" w:rsidRDefault="0073344F">
            <w:pPr>
              <w:pStyle w:val="MeasureTableTextLeftAligned"/>
            </w:pPr>
            <w:r w:rsidRPr="00273AA1">
              <w:t>1+</w:t>
            </w:r>
          </w:p>
        </w:tc>
      </w:tr>
      <w:tr w:rsidR="0073344F" w:rsidRPr="00273AA1" w14:paraId="5764E79A" w14:textId="77777777">
        <w:trPr>
          <w:cantSplit/>
          <w:jc w:val="center"/>
        </w:trPr>
        <w:tc>
          <w:tcPr>
            <w:tcW w:w="1934" w:type="dxa"/>
            <w:gridSpan w:val="2"/>
            <w:tcBorders>
              <w:top w:val="nil"/>
              <w:bottom w:val="nil"/>
            </w:tcBorders>
          </w:tcPr>
          <w:p w14:paraId="4A5BF211" w14:textId="6627DB02" w:rsidR="0073344F" w:rsidRPr="00273AA1" w:rsidRDefault="0073344F">
            <w:pPr>
              <w:pStyle w:val="MeasureTableTextItalic"/>
            </w:pPr>
            <w:r w:rsidRPr="00273AA1">
              <w:t>Commencement date:</w:t>
            </w:r>
          </w:p>
        </w:tc>
        <w:tc>
          <w:tcPr>
            <w:tcW w:w="3179" w:type="dxa"/>
            <w:gridSpan w:val="4"/>
            <w:tcBorders>
              <w:top w:val="nil"/>
              <w:bottom w:val="nil"/>
            </w:tcBorders>
          </w:tcPr>
          <w:p w14:paraId="44624899" w14:textId="6D5E611E" w:rsidR="0073344F" w:rsidRPr="00273AA1" w:rsidRDefault="0073344F">
            <w:pPr>
              <w:pStyle w:val="MeasureTableTextLeftAligned"/>
            </w:pPr>
            <w:r w:rsidRPr="00273AA1">
              <w:t>1987</w:t>
            </w:r>
          </w:p>
        </w:tc>
        <w:tc>
          <w:tcPr>
            <w:tcW w:w="1500" w:type="dxa"/>
            <w:gridSpan w:val="2"/>
            <w:tcBorders>
              <w:top w:val="nil"/>
              <w:bottom w:val="nil"/>
            </w:tcBorders>
          </w:tcPr>
          <w:p w14:paraId="0987E7EF" w14:textId="70AD34DA" w:rsidR="0073344F" w:rsidRPr="00273AA1" w:rsidRDefault="0073344F">
            <w:pPr>
              <w:pStyle w:val="MeasureTableTextItalic"/>
            </w:pPr>
            <w:r w:rsidRPr="00273AA1">
              <w:t>Expiry date:</w:t>
            </w:r>
          </w:p>
        </w:tc>
        <w:tc>
          <w:tcPr>
            <w:tcW w:w="1124" w:type="dxa"/>
            <w:gridSpan w:val="2"/>
            <w:tcBorders>
              <w:top w:val="nil"/>
              <w:bottom w:val="nil"/>
            </w:tcBorders>
          </w:tcPr>
          <w:p w14:paraId="3DD960D7" w14:textId="3FD17925" w:rsidR="0073344F" w:rsidRPr="00273AA1" w:rsidRDefault="0073344F">
            <w:pPr>
              <w:pStyle w:val="MeasureTableTextLeftAligned"/>
            </w:pPr>
          </w:p>
        </w:tc>
      </w:tr>
      <w:tr w:rsidR="0073344F" w:rsidRPr="00273AA1" w14:paraId="637DC958" w14:textId="77777777">
        <w:trPr>
          <w:cantSplit/>
          <w:jc w:val="center"/>
        </w:trPr>
        <w:tc>
          <w:tcPr>
            <w:tcW w:w="1934" w:type="dxa"/>
            <w:gridSpan w:val="2"/>
            <w:tcBorders>
              <w:top w:val="nil"/>
            </w:tcBorders>
          </w:tcPr>
          <w:p w14:paraId="5515F46F" w14:textId="4F628027" w:rsidR="0073344F" w:rsidRPr="00273AA1" w:rsidRDefault="0073344F">
            <w:pPr>
              <w:pStyle w:val="MeasureTableTextItalic"/>
            </w:pPr>
            <w:r w:rsidRPr="00273AA1">
              <w:t>Legislative reference:</w:t>
            </w:r>
          </w:p>
        </w:tc>
        <w:tc>
          <w:tcPr>
            <w:tcW w:w="5803" w:type="dxa"/>
            <w:gridSpan w:val="8"/>
            <w:tcBorders>
              <w:top w:val="nil"/>
            </w:tcBorders>
          </w:tcPr>
          <w:p w14:paraId="464F18F8" w14:textId="3984812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65A of the </w:t>
            </w:r>
            <w:r w:rsidRPr="00273AA1">
              <w:rPr>
                <w:rFonts w:ascii="Arial" w:hAnsi="Arial" w:cs="Arial"/>
                <w:i/>
                <w:iCs/>
                <w:color w:val="000000"/>
                <w:sz w:val="16"/>
                <w:szCs w:val="16"/>
              </w:rPr>
              <w:t>Fringe Benefits Tax Assessment Act 1986</w:t>
            </w:r>
          </w:p>
        </w:tc>
      </w:tr>
    </w:tbl>
    <w:p w14:paraId="6BA21A58" w14:textId="68A2C376" w:rsidR="0073344F" w:rsidRPr="00273AA1" w:rsidRDefault="0073344F" w:rsidP="0073344F">
      <w:pPr>
        <w:pStyle w:val="MeasureTableHeading"/>
      </w:pPr>
    </w:p>
    <w:p w14:paraId="44D998F4" w14:textId="5D36B915" w:rsidR="0073344F" w:rsidRPr="00273AA1" w:rsidRDefault="0073344F" w:rsidP="0073344F">
      <w:r w:rsidRPr="00273AA1">
        <w:t xml:space="preserve"> 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taxable value of fringe benefits</w:t>
      </w:r>
      <w:r w:rsidRPr="00273AA1">
        <w:fldChar w:fldCharType="begin"/>
      </w:r>
      <w:r w:rsidRPr="00273AA1">
        <w:instrText xml:space="preserve"> XE </w:instrText>
      </w:r>
      <w:r w:rsidR="003F625B">
        <w:instrText>“</w:instrText>
      </w:r>
      <w:r w:rsidRPr="00273AA1">
        <w:instrText>Education:Expenses</w:instrText>
      </w:r>
      <w:r w:rsidR="003F625B">
        <w:instrText>”</w:instrText>
      </w:r>
      <w:r w:rsidRPr="00273AA1">
        <w:instrText xml:space="preserve"> </w:instrText>
      </w:r>
      <w:r w:rsidRPr="00273AA1">
        <w:fldChar w:fldCharType="end"/>
      </w:r>
      <w:r w:rsidRPr="00273AA1">
        <w:t xml:space="preserve"> (including a car, expense payment, property or residual benefit) in respect of full</w:t>
      </w:r>
      <w:r w:rsidR="003F625B">
        <w:noBreakHyphen/>
      </w:r>
      <w:r w:rsidRPr="00273AA1">
        <w:t>time education of children of employees posted overseas may be reduced. The extent of the reduction relates to the period of the employee</w:t>
      </w:r>
      <w:r w:rsidR="003F625B">
        <w:t>’</w:t>
      </w:r>
      <w:r w:rsidRPr="00273AA1">
        <w:t>s service overseas.</w:t>
      </w:r>
    </w:p>
    <w:p w14:paraId="6ACDB390" w14:textId="12EFE8EF" w:rsidR="0073344F" w:rsidRPr="00273AA1" w:rsidRDefault="0073344F" w:rsidP="00996749">
      <w:pPr>
        <w:pStyle w:val="Heading3"/>
      </w:pPr>
      <w:bookmarkStart w:id="134" w:name="_Toc156386246"/>
      <w:r w:rsidRPr="00273AA1">
        <w:t>Tax expenditures for health</w:t>
      </w:r>
      <w:bookmarkEnd w:id="134"/>
    </w:p>
    <w:p w14:paraId="706E7CDE" w14:textId="34936591" w:rsidR="0073344F" w:rsidRPr="00273AA1" w:rsidRDefault="0098585A" w:rsidP="00082204">
      <w:pPr>
        <w:pStyle w:val="Heading4"/>
      </w:pPr>
      <w:r>
        <w:t>D9</w:t>
      </w:r>
      <w:r w:rsidR="0073344F" w:rsidRPr="00273AA1">
        <w:tab/>
        <w:t>Exemption for health care benefits provided to members of the Defence Force</w:t>
      </w:r>
    </w:p>
    <w:p w14:paraId="59B93DAB" w14:textId="40532EDB"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59A5EDE" w14:textId="77777777">
        <w:trPr>
          <w:cantSplit/>
          <w:jc w:val="center"/>
        </w:trPr>
        <w:tc>
          <w:tcPr>
            <w:tcW w:w="967" w:type="dxa"/>
            <w:tcBorders>
              <w:top w:val="single" w:sz="2" w:space="0" w:color="auto"/>
              <w:bottom w:val="single" w:sz="2" w:space="0" w:color="auto"/>
            </w:tcBorders>
          </w:tcPr>
          <w:p w14:paraId="327FAE0D" w14:textId="6F554AC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44F5E6" w14:textId="6444DE1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B9A55D7" w14:textId="15A5C35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ADBF86A" w14:textId="7F44720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3D5D624" w14:textId="06F93A5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D8528E6" w14:textId="5EA8638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7EE948" w14:textId="1066BB2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7C82E06" w14:textId="10D45AAC" w:rsidR="0073344F" w:rsidRPr="00273AA1" w:rsidRDefault="0073344F">
            <w:pPr>
              <w:pStyle w:val="MeasureTableTextRightAligned"/>
            </w:pPr>
            <w:r w:rsidRPr="00273AA1">
              <w:t>2026</w:t>
            </w:r>
            <w:r w:rsidR="003F625B">
              <w:noBreakHyphen/>
            </w:r>
            <w:r w:rsidRPr="00273AA1">
              <w:t>27</w:t>
            </w:r>
          </w:p>
        </w:tc>
      </w:tr>
      <w:tr w:rsidR="0073344F" w:rsidRPr="00273AA1" w14:paraId="4B461E5D" w14:textId="77777777">
        <w:trPr>
          <w:cantSplit/>
          <w:jc w:val="center"/>
        </w:trPr>
        <w:tc>
          <w:tcPr>
            <w:tcW w:w="967" w:type="dxa"/>
            <w:tcBorders>
              <w:top w:val="single" w:sz="2" w:space="0" w:color="auto"/>
              <w:bottom w:val="single" w:sz="2" w:space="0" w:color="auto"/>
            </w:tcBorders>
          </w:tcPr>
          <w:p w14:paraId="4E363773" w14:textId="080E2926" w:rsidR="0073344F" w:rsidRPr="00273AA1" w:rsidRDefault="0073344F">
            <w:pPr>
              <w:pStyle w:val="MeasureTableTextRightAligned"/>
            </w:pPr>
            <w:r w:rsidRPr="00273AA1">
              <w:t>520</w:t>
            </w:r>
          </w:p>
        </w:tc>
        <w:tc>
          <w:tcPr>
            <w:tcW w:w="967" w:type="dxa"/>
            <w:tcBorders>
              <w:top w:val="single" w:sz="2" w:space="0" w:color="auto"/>
              <w:bottom w:val="single" w:sz="2" w:space="0" w:color="auto"/>
            </w:tcBorders>
          </w:tcPr>
          <w:p w14:paraId="10FA1797" w14:textId="07B7B9E5" w:rsidR="0073344F" w:rsidRPr="00273AA1" w:rsidRDefault="0073344F">
            <w:pPr>
              <w:pStyle w:val="MeasureTableTextRightAligned"/>
            </w:pPr>
            <w:r w:rsidRPr="00273AA1">
              <w:t>460</w:t>
            </w:r>
          </w:p>
        </w:tc>
        <w:tc>
          <w:tcPr>
            <w:tcW w:w="967" w:type="dxa"/>
            <w:tcBorders>
              <w:top w:val="single" w:sz="2" w:space="0" w:color="auto"/>
              <w:bottom w:val="single" w:sz="2" w:space="0" w:color="auto"/>
            </w:tcBorders>
            <w:vAlign w:val="bottom"/>
          </w:tcPr>
          <w:p w14:paraId="6567A30A" w14:textId="315FF302" w:rsidR="0073344F" w:rsidRPr="00273AA1" w:rsidRDefault="0073344F">
            <w:pPr>
              <w:pStyle w:val="MeasureTableTextRightAligned"/>
            </w:pPr>
            <w:r w:rsidRPr="00273AA1">
              <w:t>510</w:t>
            </w:r>
          </w:p>
        </w:tc>
        <w:tc>
          <w:tcPr>
            <w:tcW w:w="967" w:type="dxa"/>
            <w:tcBorders>
              <w:top w:val="single" w:sz="2" w:space="0" w:color="auto"/>
              <w:bottom w:val="single" w:sz="2" w:space="0" w:color="auto"/>
            </w:tcBorders>
            <w:vAlign w:val="bottom"/>
          </w:tcPr>
          <w:p w14:paraId="53E6B6C2" w14:textId="47B7E2F7" w:rsidR="0073344F" w:rsidRPr="00273AA1" w:rsidRDefault="0073344F">
            <w:pPr>
              <w:pStyle w:val="MeasureTableTextRightAligned"/>
            </w:pPr>
            <w:r w:rsidRPr="00273AA1">
              <w:t>550</w:t>
            </w:r>
          </w:p>
        </w:tc>
        <w:tc>
          <w:tcPr>
            <w:tcW w:w="967" w:type="dxa"/>
            <w:tcBorders>
              <w:top w:val="single" w:sz="2" w:space="0" w:color="auto"/>
              <w:bottom w:val="single" w:sz="2" w:space="0" w:color="auto"/>
            </w:tcBorders>
            <w:vAlign w:val="bottom"/>
          </w:tcPr>
          <w:p w14:paraId="54FE218B" w14:textId="0FE9E900" w:rsidR="0073344F" w:rsidRPr="00273AA1" w:rsidRDefault="0073344F">
            <w:pPr>
              <w:pStyle w:val="MeasureTableTextRightAligned"/>
            </w:pPr>
            <w:r w:rsidRPr="00273AA1">
              <w:t>550</w:t>
            </w:r>
          </w:p>
        </w:tc>
        <w:tc>
          <w:tcPr>
            <w:tcW w:w="967" w:type="dxa"/>
            <w:gridSpan w:val="2"/>
            <w:tcBorders>
              <w:top w:val="single" w:sz="2" w:space="0" w:color="auto"/>
              <w:bottom w:val="single" w:sz="2" w:space="0" w:color="auto"/>
            </w:tcBorders>
            <w:vAlign w:val="bottom"/>
          </w:tcPr>
          <w:p w14:paraId="3459AF02" w14:textId="5BC0E68A" w:rsidR="0073344F" w:rsidRPr="00273AA1" w:rsidRDefault="0073344F">
            <w:pPr>
              <w:pStyle w:val="MeasureTableTextRightAligned"/>
            </w:pPr>
            <w:r w:rsidRPr="00273AA1">
              <w:t>530</w:t>
            </w:r>
          </w:p>
        </w:tc>
        <w:tc>
          <w:tcPr>
            <w:tcW w:w="967" w:type="dxa"/>
            <w:gridSpan w:val="2"/>
            <w:tcBorders>
              <w:top w:val="single" w:sz="2" w:space="0" w:color="auto"/>
              <w:bottom w:val="single" w:sz="2" w:space="0" w:color="auto"/>
            </w:tcBorders>
            <w:vAlign w:val="bottom"/>
          </w:tcPr>
          <w:p w14:paraId="6F9BAD93" w14:textId="7E118A1C" w:rsidR="0073344F" w:rsidRPr="00273AA1" w:rsidRDefault="0073344F">
            <w:pPr>
              <w:pStyle w:val="MeasureTableTextRightAligned"/>
            </w:pPr>
            <w:r w:rsidRPr="00273AA1">
              <w:t>550</w:t>
            </w:r>
          </w:p>
        </w:tc>
        <w:tc>
          <w:tcPr>
            <w:tcW w:w="968" w:type="dxa"/>
            <w:tcBorders>
              <w:top w:val="single" w:sz="2" w:space="0" w:color="auto"/>
              <w:bottom w:val="single" w:sz="2" w:space="0" w:color="auto"/>
            </w:tcBorders>
            <w:vAlign w:val="bottom"/>
          </w:tcPr>
          <w:p w14:paraId="425ED60A" w14:textId="61374696" w:rsidR="0073344F" w:rsidRPr="00273AA1" w:rsidRDefault="0073344F">
            <w:pPr>
              <w:pStyle w:val="MeasureTableTextRightAligned"/>
            </w:pPr>
            <w:r w:rsidRPr="00273AA1">
              <w:t>570</w:t>
            </w:r>
          </w:p>
        </w:tc>
      </w:tr>
      <w:tr w:rsidR="0073344F" w:rsidRPr="00273AA1" w14:paraId="387A976B" w14:textId="77777777">
        <w:trPr>
          <w:cantSplit/>
          <w:jc w:val="center"/>
        </w:trPr>
        <w:tc>
          <w:tcPr>
            <w:tcW w:w="1934" w:type="dxa"/>
            <w:gridSpan w:val="2"/>
            <w:tcBorders>
              <w:top w:val="single" w:sz="2" w:space="0" w:color="auto"/>
              <w:bottom w:val="nil"/>
            </w:tcBorders>
          </w:tcPr>
          <w:p w14:paraId="5C07C2BB" w14:textId="3F1BBDB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0C65DD2" w14:textId="067EA619"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50A0B9E" w14:textId="54A6E78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D6C8D6F" w14:textId="51A7A56A" w:rsidR="0073344F" w:rsidRPr="00273AA1" w:rsidRDefault="0073344F">
            <w:pPr>
              <w:pStyle w:val="MeasureTableTextLeftAligned"/>
            </w:pPr>
            <w:r w:rsidRPr="00273AA1">
              <w:t>D9</w:t>
            </w:r>
          </w:p>
        </w:tc>
      </w:tr>
      <w:tr w:rsidR="0073344F" w:rsidRPr="00273AA1" w14:paraId="49F6C32E" w14:textId="77777777">
        <w:trPr>
          <w:cantSplit/>
          <w:jc w:val="center"/>
        </w:trPr>
        <w:tc>
          <w:tcPr>
            <w:tcW w:w="1934" w:type="dxa"/>
            <w:gridSpan w:val="2"/>
            <w:tcBorders>
              <w:top w:val="nil"/>
              <w:bottom w:val="nil"/>
            </w:tcBorders>
          </w:tcPr>
          <w:p w14:paraId="520FB145" w14:textId="52D1DDD7" w:rsidR="0073344F" w:rsidRPr="00273AA1" w:rsidRDefault="0073344F">
            <w:pPr>
              <w:pStyle w:val="MeasureTableTextItalic"/>
            </w:pPr>
            <w:r w:rsidRPr="00273AA1">
              <w:t>Estimate Reliability:</w:t>
            </w:r>
          </w:p>
        </w:tc>
        <w:tc>
          <w:tcPr>
            <w:tcW w:w="3179" w:type="dxa"/>
            <w:gridSpan w:val="4"/>
            <w:tcBorders>
              <w:top w:val="nil"/>
              <w:bottom w:val="nil"/>
            </w:tcBorders>
          </w:tcPr>
          <w:p w14:paraId="3F109642" w14:textId="08AEDD6E" w:rsidR="0073344F" w:rsidRPr="00273AA1" w:rsidRDefault="0073344F">
            <w:pPr>
              <w:pStyle w:val="MeasureTableTextLeftAligned"/>
            </w:pPr>
            <w:r w:rsidRPr="00273AA1">
              <w:t>Medium</w:t>
            </w:r>
          </w:p>
        </w:tc>
        <w:tc>
          <w:tcPr>
            <w:tcW w:w="1500" w:type="dxa"/>
            <w:gridSpan w:val="2"/>
            <w:tcBorders>
              <w:top w:val="nil"/>
              <w:bottom w:val="nil"/>
            </w:tcBorders>
          </w:tcPr>
          <w:p w14:paraId="7A6134EB" w14:textId="3771773D" w:rsidR="0073344F" w:rsidRPr="00273AA1" w:rsidRDefault="0073344F">
            <w:pPr>
              <w:pStyle w:val="MeasureTableTextItalic"/>
            </w:pPr>
          </w:p>
        </w:tc>
        <w:tc>
          <w:tcPr>
            <w:tcW w:w="1124" w:type="dxa"/>
            <w:gridSpan w:val="2"/>
            <w:tcBorders>
              <w:top w:val="nil"/>
              <w:bottom w:val="nil"/>
            </w:tcBorders>
          </w:tcPr>
          <w:p w14:paraId="7E381E7E" w14:textId="16F8346E" w:rsidR="0073344F" w:rsidRPr="00273AA1" w:rsidRDefault="0073344F">
            <w:pPr>
              <w:pStyle w:val="MeasureTableTextLeftAligned"/>
            </w:pPr>
          </w:p>
        </w:tc>
      </w:tr>
      <w:tr w:rsidR="0073344F" w:rsidRPr="00273AA1" w14:paraId="64AACCCE" w14:textId="77777777">
        <w:trPr>
          <w:cantSplit/>
          <w:jc w:val="center"/>
        </w:trPr>
        <w:tc>
          <w:tcPr>
            <w:tcW w:w="1934" w:type="dxa"/>
            <w:gridSpan w:val="2"/>
            <w:tcBorders>
              <w:top w:val="nil"/>
              <w:bottom w:val="nil"/>
            </w:tcBorders>
          </w:tcPr>
          <w:p w14:paraId="1AAA9BD9" w14:textId="675F3C3B" w:rsidR="0073344F" w:rsidRPr="00273AA1" w:rsidRDefault="0073344F">
            <w:pPr>
              <w:pStyle w:val="MeasureTableTextItalic"/>
            </w:pPr>
            <w:r w:rsidRPr="00273AA1">
              <w:t>Commencement date:</w:t>
            </w:r>
          </w:p>
        </w:tc>
        <w:tc>
          <w:tcPr>
            <w:tcW w:w="3179" w:type="dxa"/>
            <w:gridSpan w:val="4"/>
            <w:tcBorders>
              <w:top w:val="nil"/>
              <w:bottom w:val="nil"/>
            </w:tcBorders>
          </w:tcPr>
          <w:p w14:paraId="1E298909" w14:textId="68A6C8B6" w:rsidR="0073344F" w:rsidRPr="00273AA1" w:rsidRDefault="0073344F">
            <w:pPr>
              <w:pStyle w:val="MeasureTableTextLeftAligned"/>
            </w:pPr>
            <w:r w:rsidRPr="00273AA1">
              <w:t>1995</w:t>
            </w:r>
          </w:p>
        </w:tc>
        <w:tc>
          <w:tcPr>
            <w:tcW w:w="1500" w:type="dxa"/>
            <w:gridSpan w:val="2"/>
            <w:tcBorders>
              <w:top w:val="nil"/>
              <w:bottom w:val="nil"/>
            </w:tcBorders>
          </w:tcPr>
          <w:p w14:paraId="3A7AD066" w14:textId="7327A618" w:rsidR="0073344F" w:rsidRPr="00273AA1" w:rsidRDefault="0073344F">
            <w:pPr>
              <w:pStyle w:val="MeasureTableTextItalic"/>
            </w:pPr>
            <w:r w:rsidRPr="00273AA1">
              <w:t>Expiry date:</w:t>
            </w:r>
          </w:p>
        </w:tc>
        <w:tc>
          <w:tcPr>
            <w:tcW w:w="1124" w:type="dxa"/>
            <w:gridSpan w:val="2"/>
            <w:tcBorders>
              <w:top w:val="nil"/>
              <w:bottom w:val="nil"/>
            </w:tcBorders>
          </w:tcPr>
          <w:p w14:paraId="1499A064" w14:textId="531BDBC2" w:rsidR="0073344F" w:rsidRPr="00273AA1" w:rsidRDefault="0073344F">
            <w:pPr>
              <w:pStyle w:val="MeasureTableTextLeftAligned"/>
            </w:pPr>
          </w:p>
        </w:tc>
      </w:tr>
      <w:tr w:rsidR="0073344F" w:rsidRPr="00273AA1" w14:paraId="2AB9B284" w14:textId="77777777">
        <w:trPr>
          <w:cantSplit/>
          <w:jc w:val="center"/>
        </w:trPr>
        <w:tc>
          <w:tcPr>
            <w:tcW w:w="1934" w:type="dxa"/>
            <w:gridSpan w:val="2"/>
            <w:tcBorders>
              <w:top w:val="nil"/>
            </w:tcBorders>
          </w:tcPr>
          <w:p w14:paraId="077FE8AF" w14:textId="17C743EE" w:rsidR="0073344F" w:rsidRPr="00273AA1" w:rsidRDefault="0073344F">
            <w:pPr>
              <w:pStyle w:val="MeasureTableTextItalic"/>
            </w:pPr>
            <w:r w:rsidRPr="00273AA1">
              <w:t>Legislative reference:</w:t>
            </w:r>
          </w:p>
        </w:tc>
        <w:tc>
          <w:tcPr>
            <w:tcW w:w="5803" w:type="dxa"/>
            <w:gridSpan w:val="8"/>
            <w:tcBorders>
              <w:top w:val="nil"/>
            </w:tcBorders>
          </w:tcPr>
          <w:p w14:paraId="510E3FFD" w14:textId="7219A47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6AC of the </w:t>
            </w:r>
            <w:r w:rsidRPr="00273AA1">
              <w:rPr>
                <w:rFonts w:ascii="Arial" w:hAnsi="Arial" w:cs="Arial"/>
                <w:i/>
                <w:iCs/>
                <w:color w:val="000000"/>
                <w:sz w:val="16"/>
                <w:szCs w:val="16"/>
              </w:rPr>
              <w:t>Fringe Benefits Tax (Application to the Commonwealth) Act 1986</w:t>
            </w:r>
          </w:p>
        </w:tc>
      </w:tr>
    </w:tbl>
    <w:p w14:paraId="3102311E" w14:textId="15AC3376" w:rsidR="0073344F" w:rsidRPr="00273AA1" w:rsidRDefault="0073344F" w:rsidP="008221C5">
      <w:pPr>
        <w:pStyle w:val="ChartandTableFootnote"/>
      </w:pPr>
      <w:r w:rsidRPr="00273AA1">
        <w:t xml:space="preserve">Note: estimates include tax expenditures </w:t>
      </w:r>
      <w:r w:rsidR="0098585A">
        <w:t>D9</w:t>
      </w:r>
      <w:r w:rsidRPr="00273AA1">
        <w:t xml:space="preserve"> and </w:t>
      </w:r>
      <w:r w:rsidR="0098585A">
        <w:t>D5</w:t>
      </w:r>
    </w:p>
    <w:p w14:paraId="3C232A75" w14:textId="3AA19468" w:rsidR="0073344F" w:rsidRPr="00273AA1" w:rsidRDefault="0073344F" w:rsidP="0073344F">
      <w:pPr>
        <w:pStyle w:val="MeasureTableHeading"/>
      </w:pPr>
    </w:p>
    <w:p w14:paraId="2C20AD30" w14:textId="33356008"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all health care benefits provided by the Australian Government to members of the Australian Defence Force</w:t>
      </w:r>
      <w:r w:rsidRPr="00273AA1">
        <w:fldChar w:fldCharType="begin"/>
      </w:r>
      <w:r w:rsidRPr="00273AA1">
        <w:instrText xml:space="preserve"> XE </w:instrText>
      </w:r>
      <w:r w:rsidR="003F625B">
        <w:instrText>“</w:instrText>
      </w:r>
      <w:r w:rsidRPr="00273AA1">
        <w:instrText>Australian Defence Force personnel</w:instrText>
      </w:r>
      <w:r w:rsidR="003F625B">
        <w:instrText>”</w:instrText>
      </w:r>
      <w:r w:rsidRPr="00273AA1">
        <w:instrText xml:space="preserve"> </w:instrText>
      </w:r>
      <w:r w:rsidRPr="00273AA1">
        <w:fldChar w:fldCharType="end"/>
      </w:r>
      <w:r w:rsidRPr="00273AA1">
        <w:t xml:space="preserve"> (because of their membership) are exempt from fringe benefits tax.</w:t>
      </w:r>
    </w:p>
    <w:p w14:paraId="7CA0C660" w14:textId="0A3EE9CC" w:rsidR="0073344F" w:rsidRPr="00273AA1" w:rsidRDefault="0098585A" w:rsidP="00082204">
      <w:pPr>
        <w:pStyle w:val="Heading4"/>
      </w:pPr>
      <w:r>
        <w:t>D10</w:t>
      </w:r>
      <w:r w:rsidR="0073344F" w:rsidRPr="00273AA1">
        <w:tab/>
        <w:t>Exemption for charities promoting the prevention or control of disease in human beings</w:t>
      </w:r>
    </w:p>
    <w:p w14:paraId="3EE75D11" w14:textId="34A06880"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A5A5116" w14:textId="77777777">
        <w:trPr>
          <w:cantSplit/>
          <w:jc w:val="center"/>
        </w:trPr>
        <w:tc>
          <w:tcPr>
            <w:tcW w:w="967" w:type="dxa"/>
            <w:tcBorders>
              <w:top w:val="single" w:sz="2" w:space="0" w:color="auto"/>
              <w:bottom w:val="single" w:sz="2" w:space="0" w:color="auto"/>
            </w:tcBorders>
          </w:tcPr>
          <w:p w14:paraId="4CEA2952" w14:textId="53A631D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E4007F4" w14:textId="4109A97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97DFB54" w14:textId="4076FDA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11F7745" w14:textId="6AC6E17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F2F5CEB" w14:textId="0D1F388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70C8ED2" w14:textId="7F737DE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7CFD40D" w14:textId="7CB226A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B06AE52" w14:textId="3DFF1FEA" w:rsidR="0073344F" w:rsidRPr="00273AA1" w:rsidRDefault="0073344F">
            <w:pPr>
              <w:pStyle w:val="MeasureTableTextRightAligned"/>
            </w:pPr>
            <w:r w:rsidRPr="00273AA1">
              <w:t>2026</w:t>
            </w:r>
            <w:r w:rsidR="003F625B">
              <w:noBreakHyphen/>
            </w:r>
            <w:r w:rsidRPr="00273AA1">
              <w:t>27</w:t>
            </w:r>
          </w:p>
        </w:tc>
      </w:tr>
      <w:tr w:rsidR="0073344F" w:rsidRPr="00273AA1" w14:paraId="5386EBDA" w14:textId="77777777">
        <w:trPr>
          <w:cantSplit/>
          <w:jc w:val="center"/>
        </w:trPr>
        <w:tc>
          <w:tcPr>
            <w:tcW w:w="967" w:type="dxa"/>
            <w:tcBorders>
              <w:top w:val="single" w:sz="2" w:space="0" w:color="auto"/>
              <w:bottom w:val="single" w:sz="2" w:space="0" w:color="auto"/>
            </w:tcBorders>
          </w:tcPr>
          <w:p w14:paraId="55E595E7" w14:textId="15D4F3A7" w:rsidR="0073344F" w:rsidRPr="00273AA1" w:rsidRDefault="0073344F">
            <w:pPr>
              <w:pStyle w:val="MeasureTableTextRightAligned"/>
            </w:pPr>
            <w:r w:rsidRPr="00273AA1">
              <w:t>140</w:t>
            </w:r>
          </w:p>
        </w:tc>
        <w:tc>
          <w:tcPr>
            <w:tcW w:w="967" w:type="dxa"/>
            <w:tcBorders>
              <w:top w:val="single" w:sz="2" w:space="0" w:color="auto"/>
              <w:bottom w:val="single" w:sz="2" w:space="0" w:color="auto"/>
            </w:tcBorders>
          </w:tcPr>
          <w:p w14:paraId="63B4A1BF" w14:textId="3D0A96F0" w:rsidR="0073344F" w:rsidRPr="00273AA1" w:rsidRDefault="0073344F">
            <w:pPr>
              <w:pStyle w:val="MeasureTableTextRightAligned"/>
            </w:pPr>
            <w:r w:rsidRPr="00273AA1">
              <w:t>140</w:t>
            </w:r>
          </w:p>
        </w:tc>
        <w:tc>
          <w:tcPr>
            <w:tcW w:w="967" w:type="dxa"/>
            <w:tcBorders>
              <w:top w:val="single" w:sz="2" w:space="0" w:color="auto"/>
              <w:bottom w:val="single" w:sz="2" w:space="0" w:color="auto"/>
            </w:tcBorders>
            <w:vAlign w:val="bottom"/>
          </w:tcPr>
          <w:p w14:paraId="23AE0CA2" w14:textId="618A6079"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67275A12" w14:textId="710546CF" w:rsidR="0073344F" w:rsidRPr="00273AA1" w:rsidRDefault="0073344F">
            <w:pPr>
              <w:pStyle w:val="MeasureTableTextRightAligned"/>
            </w:pPr>
            <w:r w:rsidRPr="00273AA1">
              <w:t>220</w:t>
            </w:r>
          </w:p>
        </w:tc>
        <w:tc>
          <w:tcPr>
            <w:tcW w:w="967" w:type="dxa"/>
            <w:tcBorders>
              <w:top w:val="single" w:sz="2" w:space="0" w:color="auto"/>
              <w:bottom w:val="single" w:sz="2" w:space="0" w:color="auto"/>
            </w:tcBorders>
            <w:vAlign w:val="bottom"/>
          </w:tcPr>
          <w:p w14:paraId="6BB75FB8" w14:textId="5B966B99" w:rsidR="0073344F" w:rsidRPr="00273AA1" w:rsidRDefault="0073344F">
            <w:pPr>
              <w:pStyle w:val="MeasureTableTextRightAligned"/>
            </w:pPr>
            <w:r w:rsidRPr="00273AA1">
              <w:t>230</w:t>
            </w:r>
          </w:p>
        </w:tc>
        <w:tc>
          <w:tcPr>
            <w:tcW w:w="967" w:type="dxa"/>
            <w:gridSpan w:val="2"/>
            <w:tcBorders>
              <w:top w:val="single" w:sz="2" w:space="0" w:color="auto"/>
              <w:bottom w:val="single" w:sz="2" w:space="0" w:color="auto"/>
            </w:tcBorders>
            <w:vAlign w:val="bottom"/>
          </w:tcPr>
          <w:p w14:paraId="74E0075B" w14:textId="153A66D1" w:rsidR="0073344F" w:rsidRPr="00273AA1" w:rsidRDefault="0073344F">
            <w:pPr>
              <w:pStyle w:val="MeasureTableTextRightAligned"/>
            </w:pPr>
            <w:r w:rsidRPr="00273AA1">
              <w:t>220</w:t>
            </w:r>
          </w:p>
        </w:tc>
        <w:tc>
          <w:tcPr>
            <w:tcW w:w="967" w:type="dxa"/>
            <w:gridSpan w:val="2"/>
            <w:tcBorders>
              <w:top w:val="single" w:sz="2" w:space="0" w:color="auto"/>
              <w:bottom w:val="single" w:sz="2" w:space="0" w:color="auto"/>
            </w:tcBorders>
            <w:vAlign w:val="bottom"/>
          </w:tcPr>
          <w:p w14:paraId="51873574" w14:textId="68F3FA91" w:rsidR="0073344F" w:rsidRPr="00273AA1" w:rsidRDefault="0073344F">
            <w:pPr>
              <w:pStyle w:val="MeasureTableTextRightAligned"/>
            </w:pPr>
            <w:r w:rsidRPr="00273AA1">
              <w:t>230</w:t>
            </w:r>
          </w:p>
        </w:tc>
        <w:tc>
          <w:tcPr>
            <w:tcW w:w="968" w:type="dxa"/>
            <w:tcBorders>
              <w:top w:val="single" w:sz="2" w:space="0" w:color="auto"/>
              <w:bottom w:val="single" w:sz="2" w:space="0" w:color="auto"/>
            </w:tcBorders>
            <w:vAlign w:val="bottom"/>
          </w:tcPr>
          <w:p w14:paraId="4B1A85AC" w14:textId="26D21BBB" w:rsidR="0073344F" w:rsidRPr="00273AA1" w:rsidRDefault="0073344F">
            <w:pPr>
              <w:pStyle w:val="MeasureTableTextRightAligned"/>
            </w:pPr>
            <w:r w:rsidRPr="00273AA1">
              <w:t>240</w:t>
            </w:r>
          </w:p>
        </w:tc>
      </w:tr>
      <w:tr w:rsidR="0073344F" w:rsidRPr="00273AA1" w14:paraId="3EC33EAD" w14:textId="77777777">
        <w:trPr>
          <w:cantSplit/>
          <w:jc w:val="center"/>
        </w:trPr>
        <w:tc>
          <w:tcPr>
            <w:tcW w:w="1934" w:type="dxa"/>
            <w:gridSpan w:val="2"/>
            <w:tcBorders>
              <w:top w:val="single" w:sz="2" w:space="0" w:color="auto"/>
              <w:bottom w:val="nil"/>
            </w:tcBorders>
          </w:tcPr>
          <w:p w14:paraId="7A12F843" w14:textId="63A1563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4CB1C06" w14:textId="72530815"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EFEEB6B" w14:textId="3ED762C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49A4E86" w14:textId="5A1A1ECA" w:rsidR="0073344F" w:rsidRPr="00273AA1" w:rsidRDefault="0073344F">
            <w:pPr>
              <w:pStyle w:val="MeasureTableTextLeftAligned"/>
            </w:pPr>
            <w:r w:rsidRPr="00273AA1">
              <w:t>D10</w:t>
            </w:r>
          </w:p>
        </w:tc>
      </w:tr>
      <w:tr w:rsidR="0073344F" w:rsidRPr="00273AA1" w14:paraId="26B1AD6F" w14:textId="77777777">
        <w:trPr>
          <w:cantSplit/>
          <w:jc w:val="center"/>
        </w:trPr>
        <w:tc>
          <w:tcPr>
            <w:tcW w:w="1934" w:type="dxa"/>
            <w:gridSpan w:val="2"/>
            <w:tcBorders>
              <w:top w:val="nil"/>
              <w:bottom w:val="nil"/>
            </w:tcBorders>
          </w:tcPr>
          <w:p w14:paraId="63483E13" w14:textId="3D44EC7A" w:rsidR="0073344F" w:rsidRPr="00273AA1" w:rsidRDefault="0073344F">
            <w:pPr>
              <w:pStyle w:val="MeasureTableTextItalic"/>
            </w:pPr>
            <w:r w:rsidRPr="00273AA1">
              <w:t>Estimate Reliability:</w:t>
            </w:r>
          </w:p>
        </w:tc>
        <w:tc>
          <w:tcPr>
            <w:tcW w:w="3179" w:type="dxa"/>
            <w:gridSpan w:val="4"/>
            <w:tcBorders>
              <w:top w:val="nil"/>
              <w:bottom w:val="nil"/>
            </w:tcBorders>
          </w:tcPr>
          <w:p w14:paraId="658246D3" w14:textId="74B923E1"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51E40A62" w14:textId="549F4F3B" w:rsidR="0073344F" w:rsidRPr="00273AA1" w:rsidRDefault="0073344F">
            <w:pPr>
              <w:pStyle w:val="MeasureTableTextItalic"/>
            </w:pPr>
          </w:p>
        </w:tc>
        <w:tc>
          <w:tcPr>
            <w:tcW w:w="1124" w:type="dxa"/>
            <w:gridSpan w:val="2"/>
            <w:tcBorders>
              <w:top w:val="nil"/>
              <w:bottom w:val="nil"/>
            </w:tcBorders>
          </w:tcPr>
          <w:p w14:paraId="346F2380" w14:textId="7EAF6A90" w:rsidR="0073344F" w:rsidRPr="00273AA1" w:rsidRDefault="0073344F">
            <w:pPr>
              <w:pStyle w:val="MeasureTableTextLeftAligned"/>
            </w:pPr>
          </w:p>
        </w:tc>
      </w:tr>
      <w:tr w:rsidR="0073344F" w:rsidRPr="00273AA1" w14:paraId="451A65C7" w14:textId="77777777">
        <w:trPr>
          <w:cantSplit/>
          <w:jc w:val="center"/>
        </w:trPr>
        <w:tc>
          <w:tcPr>
            <w:tcW w:w="1934" w:type="dxa"/>
            <w:gridSpan w:val="2"/>
            <w:tcBorders>
              <w:top w:val="nil"/>
              <w:bottom w:val="nil"/>
            </w:tcBorders>
          </w:tcPr>
          <w:p w14:paraId="09573D31" w14:textId="58B2F1BD" w:rsidR="0073344F" w:rsidRPr="00273AA1" w:rsidRDefault="0073344F">
            <w:pPr>
              <w:pStyle w:val="MeasureTableTextItalic"/>
            </w:pPr>
            <w:r w:rsidRPr="00273AA1">
              <w:t>Commencement date:</w:t>
            </w:r>
          </w:p>
        </w:tc>
        <w:tc>
          <w:tcPr>
            <w:tcW w:w="3179" w:type="dxa"/>
            <w:gridSpan w:val="4"/>
            <w:tcBorders>
              <w:top w:val="nil"/>
              <w:bottom w:val="nil"/>
            </w:tcBorders>
          </w:tcPr>
          <w:p w14:paraId="72D32750" w14:textId="2919C65C" w:rsidR="0073344F" w:rsidRPr="00273AA1" w:rsidRDefault="0073344F">
            <w:pPr>
              <w:pStyle w:val="MeasureTableTextLeftAligned"/>
            </w:pPr>
            <w:r w:rsidRPr="00273AA1">
              <w:t>2001</w:t>
            </w:r>
          </w:p>
        </w:tc>
        <w:tc>
          <w:tcPr>
            <w:tcW w:w="1500" w:type="dxa"/>
            <w:gridSpan w:val="2"/>
            <w:tcBorders>
              <w:top w:val="nil"/>
              <w:bottom w:val="nil"/>
            </w:tcBorders>
          </w:tcPr>
          <w:p w14:paraId="29980FD7" w14:textId="69364480" w:rsidR="0073344F" w:rsidRPr="00273AA1" w:rsidRDefault="0073344F">
            <w:pPr>
              <w:pStyle w:val="MeasureTableTextItalic"/>
            </w:pPr>
            <w:r w:rsidRPr="00273AA1">
              <w:t>Expiry date:</w:t>
            </w:r>
          </w:p>
        </w:tc>
        <w:tc>
          <w:tcPr>
            <w:tcW w:w="1124" w:type="dxa"/>
            <w:gridSpan w:val="2"/>
            <w:tcBorders>
              <w:top w:val="nil"/>
              <w:bottom w:val="nil"/>
            </w:tcBorders>
          </w:tcPr>
          <w:p w14:paraId="49A4749C" w14:textId="61EECBC6" w:rsidR="0073344F" w:rsidRPr="00273AA1" w:rsidRDefault="0073344F">
            <w:pPr>
              <w:pStyle w:val="MeasureTableTextLeftAligned"/>
            </w:pPr>
          </w:p>
        </w:tc>
      </w:tr>
      <w:tr w:rsidR="0073344F" w:rsidRPr="00273AA1" w14:paraId="136ACFD5" w14:textId="77777777">
        <w:trPr>
          <w:cantSplit/>
          <w:jc w:val="center"/>
        </w:trPr>
        <w:tc>
          <w:tcPr>
            <w:tcW w:w="1934" w:type="dxa"/>
            <w:gridSpan w:val="2"/>
            <w:tcBorders>
              <w:top w:val="nil"/>
            </w:tcBorders>
          </w:tcPr>
          <w:p w14:paraId="20BF6CB8" w14:textId="3A186B12" w:rsidR="0073344F" w:rsidRPr="00273AA1" w:rsidRDefault="0073344F">
            <w:pPr>
              <w:pStyle w:val="MeasureTableTextItalic"/>
            </w:pPr>
            <w:r w:rsidRPr="00273AA1">
              <w:t>Legislative reference:</w:t>
            </w:r>
          </w:p>
        </w:tc>
        <w:tc>
          <w:tcPr>
            <w:tcW w:w="5803" w:type="dxa"/>
            <w:gridSpan w:val="8"/>
            <w:tcBorders>
              <w:top w:val="nil"/>
            </w:tcBorders>
          </w:tcPr>
          <w:p w14:paraId="6ABA981F" w14:textId="165A401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5B and Subsection 57A(5) of the </w:t>
            </w:r>
            <w:r w:rsidRPr="00273AA1">
              <w:rPr>
                <w:rFonts w:ascii="Arial" w:hAnsi="Arial" w:cs="Arial"/>
                <w:i/>
                <w:iCs/>
                <w:color w:val="000000"/>
                <w:sz w:val="16"/>
                <w:szCs w:val="16"/>
              </w:rPr>
              <w:t>Fringe Benefits Tax Assessment Act 1986</w:t>
            </w:r>
          </w:p>
        </w:tc>
      </w:tr>
    </w:tbl>
    <w:p w14:paraId="03B3C772" w14:textId="632C02E7" w:rsidR="0073344F" w:rsidRPr="00273AA1" w:rsidRDefault="0073344F" w:rsidP="0073344F">
      <w:pPr>
        <w:pStyle w:val="MeasureTableHeading"/>
      </w:pPr>
    </w:p>
    <w:p w14:paraId="22F70235" w14:textId="17CF3533"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charities whose principal activity is to promote the prevention or control of diseases in human beings are provided with an exemption from fringe benefits tax for up to $30,000 of the grossed up taxable value of fringe benefits per employee in each fringe benefits tax year. </w:t>
      </w:r>
    </w:p>
    <w:p w14:paraId="791C8205" w14:textId="2AB88493" w:rsidR="0073344F" w:rsidRPr="00273AA1" w:rsidRDefault="0098585A" w:rsidP="00082204">
      <w:pPr>
        <w:pStyle w:val="Heading4"/>
      </w:pPr>
      <w:r>
        <w:t>D11</w:t>
      </w:r>
      <w:r w:rsidR="0073344F" w:rsidRPr="00273AA1">
        <w:tab/>
        <w:t>Exemption for public and not</w:t>
      </w:r>
      <w:r w:rsidR="003F625B">
        <w:noBreakHyphen/>
      </w:r>
      <w:r w:rsidR="0073344F" w:rsidRPr="00273AA1">
        <w:t>for</w:t>
      </w:r>
      <w:r w:rsidR="003F625B">
        <w:noBreakHyphen/>
      </w:r>
      <w:r w:rsidR="0073344F" w:rsidRPr="00273AA1">
        <w:t>profit hospitals and public ambulance services</w:t>
      </w:r>
    </w:p>
    <w:p w14:paraId="55B4E0B1" w14:textId="55AF79AF"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B0F4E61" w14:textId="77777777">
        <w:trPr>
          <w:cantSplit/>
          <w:jc w:val="center"/>
        </w:trPr>
        <w:tc>
          <w:tcPr>
            <w:tcW w:w="967" w:type="dxa"/>
            <w:tcBorders>
              <w:top w:val="single" w:sz="2" w:space="0" w:color="auto"/>
              <w:bottom w:val="single" w:sz="2" w:space="0" w:color="auto"/>
            </w:tcBorders>
          </w:tcPr>
          <w:p w14:paraId="171CCF47" w14:textId="5F3A39B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7489CA0" w14:textId="2AB73D8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7AD8B0E" w14:textId="422B36E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7BC6543" w14:textId="4086973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18598A0" w14:textId="1D11AD7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D3D116F" w14:textId="0B35757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AD2AAF6" w14:textId="0731B6D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EF57ED4" w14:textId="4005CF28" w:rsidR="0073344F" w:rsidRPr="00273AA1" w:rsidRDefault="0073344F">
            <w:pPr>
              <w:pStyle w:val="MeasureTableTextRightAligned"/>
            </w:pPr>
            <w:r w:rsidRPr="00273AA1">
              <w:t>2026</w:t>
            </w:r>
            <w:r w:rsidR="003F625B">
              <w:noBreakHyphen/>
            </w:r>
            <w:r w:rsidRPr="00273AA1">
              <w:t>27</w:t>
            </w:r>
          </w:p>
        </w:tc>
      </w:tr>
      <w:tr w:rsidR="0073344F" w:rsidRPr="00273AA1" w14:paraId="463DB43A" w14:textId="77777777">
        <w:trPr>
          <w:cantSplit/>
          <w:jc w:val="center"/>
        </w:trPr>
        <w:tc>
          <w:tcPr>
            <w:tcW w:w="967" w:type="dxa"/>
            <w:tcBorders>
              <w:top w:val="single" w:sz="2" w:space="0" w:color="auto"/>
              <w:bottom w:val="single" w:sz="2" w:space="0" w:color="auto"/>
            </w:tcBorders>
          </w:tcPr>
          <w:p w14:paraId="353E9E07" w14:textId="2A0C4903" w:rsidR="0073344F" w:rsidRPr="00273AA1" w:rsidRDefault="0073344F">
            <w:pPr>
              <w:pStyle w:val="MeasureTableTextRightAligned"/>
            </w:pPr>
            <w:r w:rsidRPr="00273AA1">
              <w:t>1,500</w:t>
            </w:r>
          </w:p>
        </w:tc>
        <w:tc>
          <w:tcPr>
            <w:tcW w:w="967" w:type="dxa"/>
            <w:tcBorders>
              <w:top w:val="single" w:sz="2" w:space="0" w:color="auto"/>
              <w:bottom w:val="single" w:sz="2" w:space="0" w:color="auto"/>
            </w:tcBorders>
          </w:tcPr>
          <w:p w14:paraId="3E4154A0" w14:textId="7530851F" w:rsidR="0073344F" w:rsidRPr="00273AA1" w:rsidRDefault="0073344F">
            <w:pPr>
              <w:pStyle w:val="MeasureTableTextRightAligned"/>
            </w:pPr>
            <w:r w:rsidRPr="00273AA1">
              <w:t>1,650</w:t>
            </w:r>
          </w:p>
        </w:tc>
        <w:tc>
          <w:tcPr>
            <w:tcW w:w="967" w:type="dxa"/>
            <w:tcBorders>
              <w:top w:val="single" w:sz="2" w:space="0" w:color="auto"/>
              <w:bottom w:val="single" w:sz="2" w:space="0" w:color="auto"/>
            </w:tcBorders>
            <w:vAlign w:val="bottom"/>
          </w:tcPr>
          <w:p w14:paraId="6B584F0C" w14:textId="1D57FB89" w:rsidR="0073344F" w:rsidRPr="00273AA1" w:rsidRDefault="0073344F">
            <w:pPr>
              <w:pStyle w:val="MeasureTableTextRightAligned"/>
            </w:pPr>
            <w:r w:rsidRPr="00273AA1">
              <w:t>1,650</w:t>
            </w:r>
          </w:p>
        </w:tc>
        <w:tc>
          <w:tcPr>
            <w:tcW w:w="967" w:type="dxa"/>
            <w:tcBorders>
              <w:top w:val="single" w:sz="2" w:space="0" w:color="auto"/>
              <w:bottom w:val="single" w:sz="2" w:space="0" w:color="auto"/>
            </w:tcBorders>
            <w:vAlign w:val="bottom"/>
          </w:tcPr>
          <w:p w14:paraId="35DD5FCB" w14:textId="2CD43071" w:rsidR="0073344F" w:rsidRPr="00273AA1" w:rsidRDefault="0073344F">
            <w:pPr>
              <w:pStyle w:val="MeasureTableTextRightAligned"/>
            </w:pPr>
            <w:r w:rsidRPr="00273AA1">
              <w:t>1,700</w:t>
            </w:r>
          </w:p>
        </w:tc>
        <w:tc>
          <w:tcPr>
            <w:tcW w:w="967" w:type="dxa"/>
            <w:tcBorders>
              <w:top w:val="single" w:sz="2" w:space="0" w:color="auto"/>
              <w:bottom w:val="single" w:sz="2" w:space="0" w:color="auto"/>
            </w:tcBorders>
            <w:vAlign w:val="bottom"/>
          </w:tcPr>
          <w:p w14:paraId="08B0BFE6" w14:textId="08FCC88D" w:rsidR="0073344F" w:rsidRPr="00273AA1" w:rsidRDefault="0073344F">
            <w:pPr>
              <w:pStyle w:val="MeasureTableTextRightAligned"/>
            </w:pPr>
            <w:r w:rsidRPr="00273AA1">
              <w:t>1,700</w:t>
            </w:r>
          </w:p>
        </w:tc>
        <w:tc>
          <w:tcPr>
            <w:tcW w:w="967" w:type="dxa"/>
            <w:gridSpan w:val="2"/>
            <w:tcBorders>
              <w:top w:val="single" w:sz="2" w:space="0" w:color="auto"/>
              <w:bottom w:val="single" w:sz="2" w:space="0" w:color="auto"/>
            </w:tcBorders>
            <w:vAlign w:val="bottom"/>
          </w:tcPr>
          <w:p w14:paraId="7FBE832A" w14:textId="5FF6E89F" w:rsidR="0073344F" w:rsidRPr="00273AA1" w:rsidRDefault="0073344F">
            <w:pPr>
              <w:pStyle w:val="MeasureTableTextRightAligned"/>
            </w:pPr>
            <w:r w:rsidRPr="00273AA1">
              <w:t>1,600</w:t>
            </w:r>
          </w:p>
        </w:tc>
        <w:tc>
          <w:tcPr>
            <w:tcW w:w="967" w:type="dxa"/>
            <w:gridSpan w:val="2"/>
            <w:tcBorders>
              <w:top w:val="single" w:sz="2" w:space="0" w:color="auto"/>
              <w:bottom w:val="single" w:sz="2" w:space="0" w:color="auto"/>
            </w:tcBorders>
            <w:vAlign w:val="bottom"/>
          </w:tcPr>
          <w:p w14:paraId="4ABACD54" w14:textId="283C8D96" w:rsidR="0073344F" w:rsidRPr="00273AA1" w:rsidRDefault="0073344F">
            <w:pPr>
              <w:pStyle w:val="MeasureTableTextRightAligned"/>
            </w:pPr>
            <w:r w:rsidRPr="00273AA1">
              <w:t>1,650</w:t>
            </w:r>
          </w:p>
        </w:tc>
        <w:tc>
          <w:tcPr>
            <w:tcW w:w="968" w:type="dxa"/>
            <w:tcBorders>
              <w:top w:val="single" w:sz="2" w:space="0" w:color="auto"/>
              <w:bottom w:val="single" w:sz="2" w:space="0" w:color="auto"/>
            </w:tcBorders>
            <w:vAlign w:val="bottom"/>
          </w:tcPr>
          <w:p w14:paraId="7B63FF15" w14:textId="31D48107" w:rsidR="0073344F" w:rsidRPr="00273AA1" w:rsidRDefault="0073344F">
            <w:pPr>
              <w:pStyle w:val="MeasureTableTextRightAligned"/>
            </w:pPr>
            <w:r w:rsidRPr="00273AA1">
              <w:t>1,750</w:t>
            </w:r>
          </w:p>
        </w:tc>
      </w:tr>
      <w:tr w:rsidR="0073344F" w:rsidRPr="00273AA1" w14:paraId="13F76EEE" w14:textId="77777777">
        <w:trPr>
          <w:cantSplit/>
          <w:jc w:val="center"/>
        </w:trPr>
        <w:tc>
          <w:tcPr>
            <w:tcW w:w="1934" w:type="dxa"/>
            <w:gridSpan w:val="2"/>
            <w:tcBorders>
              <w:top w:val="single" w:sz="2" w:space="0" w:color="auto"/>
              <w:bottom w:val="nil"/>
            </w:tcBorders>
          </w:tcPr>
          <w:p w14:paraId="4837E89D" w14:textId="200F286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3E3BD2F" w14:textId="5877071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2DD67FF" w14:textId="3E65B62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2EB9D1F" w14:textId="2A9EBCC3" w:rsidR="0073344F" w:rsidRPr="00273AA1" w:rsidRDefault="0073344F">
            <w:pPr>
              <w:pStyle w:val="MeasureTableTextLeftAligned"/>
            </w:pPr>
            <w:r w:rsidRPr="00273AA1">
              <w:t>D11</w:t>
            </w:r>
          </w:p>
        </w:tc>
      </w:tr>
      <w:tr w:rsidR="0073344F" w:rsidRPr="00273AA1" w14:paraId="36EC3C83" w14:textId="77777777">
        <w:trPr>
          <w:cantSplit/>
          <w:jc w:val="center"/>
        </w:trPr>
        <w:tc>
          <w:tcPr>
            <w:tcW w:w="1934" w:type="dxa"/>
            <w:gridSpan w:val="2"/>
            <w:tcBorders>
              <w:top w:val="nil"/>
              <w:bottom w:val="nil"/>
            </w:tcBorders>
          </w:tcPr>
          <w:p w14:paraId="16674A93" w14:textId="1C85E8A2" w:rsidR="0073344F" w:rsidRPr="00273AA1" w:rsidRDefault="0073344F">
            <w:pPr>
              <w:pStyle w:val="MeasureTableTextItalic"/>
            </w:pPr>
            <w:r w:rsidRPr="00273AA1">
              <w:t>Estimate Reliability:</w:t>
            </w:r>
          </w:p>
        </w:tc>
        <w:tc>
          <w:tcPr>
            <w:tcW w:w="3179" w:type="dxa"/>
            <w:gridSpan w:val="4"/>
            <w:tcBorders>
              <w:top w:val="nil"/>
              <w:bottom w:val="nil"/>
            </w:tcBorders>
          </w:tcPr>
          <w:p w14:paraId="13A4A007" w14:textId="4F6E1269" w:rsidR="0073344F" w:rsidRPr="00273AA1" w:rsidRDefault="0073344F">
            <w:pPr>
              <w:pStyle w:val="MeasureTableTextLeftAligned"/>
            </w:pPr>
            <w:r w:rsidRPr="00273AA1">
              <w:t>Medium</w:t>
            </w:r>
          </w:p>
        </w:tc>
        <w:tc>
          <w:tcPr>
            <w:tcW w:w="1500" w:type="dxa"/>
            <w:gridSpan w:val="2"/>
            <w:tcBorders>
              <w:top w:val="nil"/>
              <w:bottom w:val="nil"/>
            </w:tcBorders>
          </w:tcPr>
          <w:p w14:paraId="2D9BEFFB" w14:textId="4CC51B7D" w:rsidR="0073344F" w:rsidRPr="00273AA1" w:rsidRDefault="0073344F">
            <w:pPr>
              <w:pStyle w:val="MeasureTableTextItalic"/>
            </w:pPr>
          </w:p>
        </w:tc>
        <w:tc>
          <w:tcPr>
            <w:tcW w:w="1124" w:type="dxa"/>
            <w:gridSpan w:val="2"/>
            <w:tcBorders>
              <w:top w:val="nil"/>
              <w:bottom w:val="nil"/>
            </w:tcBorders>
          </w:tcPr>
          <w:p w14:paraId="525235F1" w14:textId="40BC5FFB" w:rsidR="0073344F" w:rsidRPr="00273AA1" w:rsidRDefault="0073344F">
            <w:pPr>
              <w:pStyle w:val="MeasureTableTextLeftAligned"/>
            </w:pPr>
          </w:p>
        </w:tc>
      </w:tr>
      <w:tr w:rsidR="0073344F" w:rsidRPr="00273AA1" w14:paraId="7565F96F" w14:textId="77777777">
        <w:trPr>
          <w:cantSplit/>
          <w:jc w:val="center"/>
        </w:trPr>
        <w:tc>
          <w:tcPr>
            <w:tcW w:w="1934" w:type="dxa"/>
            <w:gridSpan w:val="2"/>
            <w:tcBorders>
              <w:top w:val="nil"/>
              <w:bottom w:val="nil"/>
            </w:tcBorders>
          </w:tcPr>
          <w:p w14:paraId="1FDA3EE4" w14:textId="2CEF554B" w:rsidR="0073344F" w:rsidRPr="00273AA1" w:rsidRDefault="0073344F">
            <w:pPr>
              <w:pStyle w:val="MeasureTableTextItalic"/>
            </w:pPr>
            <w:r w:rsidRPr="00273AA1">
              <w:t>Commencement date:</w:t>
            </w:r>
          </w:p>
        </w:tc>
        <w:tc>
          <w:tcPr>
            <w:tcW w:w="3179" w:type="dxa"/>
            <w:gridSpan w:val="4"/>
            <w:tcBorders>
              <w:top w:val="nil"/>
              <w:bottom w:val="nil"/>
            </w:tcBorders>
          </w:tcPr>
          <w:p w14:paraId="12AB6761" w14:textId="6A1EDE96" w:rsidR="0073344F" w:rsidRPr="00273AA1" w:rsidRDefault="0073344F">
            <w:pPr>
              <w:pStyle w:val="MeasureTableTextLeftAligned"/>
            </w:pPr>
            <w:r w:rsidRPr="00273AA1">
              <w:t>2000</w:t>
            </w:r>
          </w:p>
        </w:tc>
        <w:tc>
          <w:tcPr>
            <w:tcW w:w="1500" w:type="dxa"/>
            <w:gridSpan w:val="2"/>
            <w:tcBorders>
              <w:top w:val="nil"/>
              <w:bottom w:val="nil"/>
            </w:tcBorders>
          </w:tcPr>
          <w:p w14:paraId="54A9B0B4" w14:textId="75D985E8" w:rsidR="0073344F" w:rsidRPr="00273AA1" w:rsidRDefault="0073344F">
            <w:pPr>
              <w:pStyle w:val="MeasureTableTextItalic"/>
            </w:pPr>
            <w:r w:rsidRPr="00273AA1">
              <w:t>Expiry date:</w:t>
            </w:r>
          </w:p>
        </w:tc>
        <w:tc>
          <w:tcPr>
            <w:tcW w:w="1124" w:type="dxa"/>
            <w:gridSpan w:val="2"/>
            <w:tcBorders>
              <w:top w:val="nil"/>
              <w:bottom w:val="nil"/>
            </w:tcBorders>
          </w:tcPr>
          <w:p w14:paraId="0CECD9A3" w14:textId="34F31017" w:rsidR="0073344F" w:rsidRPr="00273AA1" w:rsidRDefault="0073344F">
            <w:pPr>
              <w:pStyle w:val="MeasureTableTextLeftAligned"/>
            </w:pPr>
          </w:p>
        </w:tc>
      </w:tr>
      <w:tr w:rsidR="0073344F" w:rsidRPr="00273AA1" w14:paraId="3AE7FA32" w14:textId="77777777">
        <w:trPr>
          <w:cantSplit/>
          <w:jc w:val="center"/>
        </w:trPr>
        <w:tc>
          <w:tcPr>
            <w:tcW w:w="1934" w:type="dxa"/>
            <w:gridSpan w:val="2"/>
            <w:tcBorders>
              <w:top w:val="nil"/>
            </w:tcBorders>
          </w:tcPr>
          <w:p w14:paraId="641F1281" w14:textId="4DB96276" w:rsidR="0073344F" w:rsidRPr="00273AA1" w:rsidRDefault="0073344F">
            <w:pPr>
              <w:pStyle w:val="MeasureTableTextItalic"/>
            </w:pPr>
            <w:r w:rsidRPr="00273AA1">
              <w:t>Legislative reference:</w:t>
            </w:r>
          </w:p>
        </w:tc>
        <w:tc>
          <w:tcPr>
            <w:tcW w:w="5803" w:type="dxa"/>
            <w:gridSpan w:val="8"/>
            <w:tcBorders>
              <w:top w:val="nil"/>
            </w:tcBorders>
          </w:tcPr>
          <w:p w14:paraId="1715D062" w14:textId="0399B98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57A(3) and 57A(4) of the </w:t>
            </w:r>
            <w:r w:rsidRPr="00273AA1">
              <w:rPr>
                <w:rFonts w:ascii="Arial" w:hAnsi="Arial" w:cs="Arial"/>
                <w:i/>
                <w:iCs/>
                <w:color w:val="000000"/>
                <w:sz w:val="16"/>
                <w:szCs w:val="16"/>
              </w:rPr>
              <w:t>Fringe Benefits Tax Assessment Act 1986</w:t>
            </w:r>
          </w:p>
        </w:tc>
      </w:tr>
    </w:tbl>
    <w:p w14:paraId="70762BA6" w14:textId="52E38FB2" w:rsidR="0073344F" w:rsidRPr="00273AA1" w:rsidRDefault="0073344F" w:rsidP="0073344F">
      <w:pPr>
        <w:pStyle w:val="MeasureTableHeading"/>
      </w:pPr>
    </w:p>
    <w:p w14:paraId="00757732" w14:textId="2AE7B999"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public and not</w:t>
      </w:r>
      <w:r w:rsidR="003F625B">
        <w:noBreakHyphen/>
      </w:r>
      <w:r w:rsidRPr="00273AA1">
        <w:t>for</w:t>
      </w:r>
      <w:r w:rsidR="003F625B">
        <w:noBreakHyphen/>
      </w:r>
      <w:r w:rsidRPr="00273AA1">
        <w:t>profit hospitals</w:t>
      </w:r>
      <w:r w:rsidRPr="00273AA1">
        <w:fldChar w:fldCharType="begin"/>
      </w:r>
      <w:r w:rsidRPr="00273AA1">
        <w:instrText xml:space="preserve"> XE </w:instrText>
      </w:r>
      <w:r w:rsidR="003F625B">
        <w:instrText>“</w:instrText>
      </w:r>
      <w:r w:rsidRPr="00273AA1">
        <w:instrText>Hospitals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r w:rsidRPr="00273AA1">
        <w:t xml:space="preserve"> and public ambulance services are provided with an exemption from fringe benefits tax for up to $17,000 of the grossed</w:t>
      </w:r>
      <w:r w:rsidR="003F625B">
        <w:noBreakHyphen/>
      </w:r>
      <w:r w:rsidRPr="00273AA1">
        <w:t xml:space="preserve">up taxable value of fringe benefits per employee in each fringe benefits tax year. </w:t>
      </w:r>
    </w:p>
    <w:p w14:paraId="356A5E41" w14:textId="39CE3650" w:rsidR="0073344F" w:rsidRPr="00273AA1" w:rsidRDefault="0098585A" w:rsidP="00082204">
      <w:pPr>
        <w:pStyle w:val="Heading4"/>
      </w:pPr>
      <w:r>
        <w:t>D12</w:t>
      </w:r>
      <w:r w:rsidR="0073344F" w:rsidRPr="00273AA1">
        <w:tab/>
        <w:t>Exemption for travel costs of employees and their families associated with overseas medical treatment</w:t>
      </w:r>
    </w:p>
    <w:p w14:paraId="4CAEBA15" w14:textId="705EEEE4"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0CC1BFE" w14:textId="77777777">
        <w:trPr>
          <w:cantSplit/>
          <w:jc w:val="center"/>
        </w:trPr>
        <w:tc>
          <w:tcPr>
            <w:tcW w:w="967" w:type="dxa"/>
            <w:tcBorders>
              <w:top w:val="single" w:sz="2" w:space="0" w:color="auto"/>
              <w:bottom w:val="single" w:sz="2" w:space="0" w:color="auto"/>
            </w:tcBorders>
          </w:tcPr>
          <w:p w14:paraId="66258E18" w14:textId="414DEAF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9C92016" w14:textId="52BF60B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3E0BF03" w14:textId="4150C00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0CB9D2" w14:textId="7DDE372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3417E10" w14:textId="1A95B0C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28DFE50" w14:textId="6BD1B08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C61F604" w14:textId="261FDF7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527BEB6" w14:textId="46D2F4CD" w:rsidR="0073344F" w:rsidRPr="00273AA1" w:rsidRDefault="0073344F">
            <w:pPr>
              <w:pStyle w:val="MeasureTableTextRightAligned"/>
            </w:pPr>
            <w:r w:rsidRPr="00273AA1">
              <w:t>2026</w:t>
            </w:r>
            <w:r w:rsidR="003F625B">
              <w:noBreakHyphen/>
            </w:r>
            <w:r w:rsidRPr="00273AA1">
              <w:t>27</w:t>
            </w:r>
          </w:p>
        </w:tc>
      </w:tr>
      <w:tr w:rsidR="0073344F" w:rsidRPr="00273AA1" w14:paraId="3D6C1A13" w14:textId="77777777">
        <w:trPr>
          <w:cantSplit/>
          <w:jc w:val="center"/>
        </w:trPr>
        <w:tc>
          <w:tcPr>
            <w:tcW w:w="967" w:type="dxa"/>
            <w:tcBorders>
              <w:top w:val="single" w:sz="2" w:space="0" w:color="auto"/>
              <w:bottom w:val="single" w:sz="2" w:space="0" w:color="auto"/>
            </w:tcBorders>
          </w:tcPr>
          <w:p w14:paraId="215AAAE1" w14:textId="35CF459D"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E5A37C8" w14:textId="1AD5784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1AB66B" w14:textId="1379E5C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9D4FAA4" w14:textId="7ECCE9A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AA04243" w14:textId="6CBED4A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11AF8A1" w14:textId="2BD99E2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2C10EBC" w14:textId="3EA7B68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35EF866" w14:textId="4FF17E42" w:rsidR="0073344F" w:rsidRPr="00273AA1" w:rsidRDefault="0073344F">
            <w:pPr>
              <w:pStyle w:val="MeasureTableTextRightAligned"/>
            </w:pPr>
            <w:r w:rsidRPr="00273AA1">
              <w:t>*</w:t>
            </w:r>
          </w:p>
        </w:tc>
      </w:tr>
      <w:tr w:rsidR="0073344F" w:rsidRPr="00273AA1" w14:paraId="71C497E0" w14:textId="77777777">
        <w:trPr>
          <w:cantSplit/>
          <w:jc w:val="center"/>
        </w:trPr>
        <w:tc>
          <w:tcPr>
            <w:tcW w:w="1934" w:type="dxa"/>
            <w:gridSpan w:val="2"/>
            <w:tcBorders>
              <w:top w:val="single" w:sz="2" w:space="0" w:color="auto"/>
              <w:bottom w:val="nil"/>
            </w:tcBorders>
          </w:tcPr>
          <w:p w14:paraId="77312D81" w14:textId="151DBF8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4ABAF91" w14:textId="41D4DF94"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97B1156" w14:textId="549E2C6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154EAE8" w14:textId="1FFC8163" w:rsidR="0073344F" w:rsidRPr="00273AA1" w:rsidRDefault="0073344F">
            <w:pPr>
              <w:pStyle w:val="MeasureTableTextLeftAligned"/>
            </w:pPr>
            <w:r w:rsidRPr="00273AA1">
              <w:t>D12</w:t>
            </w:r>
          </w:p>
        </w:tc>
      </w:tr>
      <w:tr w:rsidR="0073344F" w:rsidRPr="00273AA1" w14:paraId="2E1C4D00" w14:textId="77777777">
        <w:trPr>
          <w:cantSplit/>
          <w:jc w:val="center"/>
        </w:trPr>
        <w:tc>
          <w:tcPr>
            <w:tcW w:w="1934" w:type="dxa"/>
            <w:gridSpan w:val="2"/>
            <w:tcBorders>
              <w:top w:val="nil"/>
              <w:bottom w:val="nil"/>
            </w:tcBorders>
          </w:tcPr>
          <w:p w14:paraId="1E036529" w14:textId="7A85E06D" w:rsidR="0073344F" w:rsidRPr="00273AA1" w:rsidRDefault="0073344F">
            <w:pPr>
              <w:pStyle w:val="MeasureTableTextItalic"/>
            </w:pPr>
            <w:r w:rsidRPr="00273AA1">
              <w:t>Estimate Reliability:</w:t>
            </w:r>
          </w:p>
        </w:tc>
        <w:tc>
          <w:tcPr>
            <w:tcW w:w="3179" w:type="dxa"/>
            <w:gridSpan w:val="4"/>
            <w:tcBorders>
              <w:top w:val="nil"/>
              <w:bottom w:val="nil"/>
            </w:tcBorders>
          </w:tcPr>
          <w:p w14:paraId="034CA83F" w14:textId="76A9A557" w:rsidR="0073344F" w:rsidRPr="00273AA1" w:rsidRDefault="0073344F">
            <w:pPr>
              <w:pStyle w:val="MeasureTableTextLeftAligned"/>
            </w:pPr>
            <w:r w:rsidRPr="00273AA1">
              <w:t>Not Applicable</w:t>
            </w:r>
          </w:p>
        </w:tc>
        <w:tc>
          <w:tcPr>
            <w:tcW w:w="1500" w:type="dxa"/>
            <w:gridSpan w:val="2"/>
            <w:tcBorders>
              <w:top w:val="nil"/>
              <w:bottom w:val="nil"/>
            </w:tcBorders>
          </w:tcPr>
          <w:p w14:paraId="2EDF1DE7" w14:textId="553CF17B" w:rsidR="0073344F" w:rsidRPr="00273AA1" w:rsidRDefault="0073344F">
            <w:pPr>
              <w:pStyle w:val="MeasureTableTextItalic"/>
            </w:pPr>
            <w:r w:rsidRPr="00273AA1">
              <w:t>* Category</w:t>
            </w:r>
          </w:p>
        </w:tc>
        <w:tc>
          <w:tcPr>
            <w:tcW w:w="1124" w:type="dxa"/>
            <w:gridSpan w:val="2"/>
            <w:tcBorders>
              <w:top w:val="nil"/>
              <w:bottom w:val="nil"/>
            </w:tcBorders>
          </w:tcPr>
          <w:p w14:paraId="408AF66B" w14:textId="55729626" w:rsidR="0073344F" w:rsidRPr="00273AA1" w:rsidRDefault="0073344F">
            <w:pPr>
              <w:pStyle w:val="MeasureTableTextLeftAligned"/>
            </w:pPr>
            <w:r w:rsidRPr="00273AA1">
              <w:t>1+</w:t>
            </w:r>
          </w:p>
        </w:tc>
      </w:tr>
      <w:tr w:rsidR="0073344F" w:rsidRPr="00273AA1" w14:paraId="60406227" w14:textId="77777777">
        <w:trPr>
          <w:cantSplit/>
          <w:jc w:val="center"/>
        </w:trPr>
        <w:tc>
          <w:tcPr>
            <w:tcW w:w="1934" w:type="dxa"/>
            <w:gridSpan w:val="2"/>
            <w:tcBorders>
              <w:top w:val="nil"/>
              <w:bottom w:val="nil"/>
            </w:tcBorders>
          </w:tcPr>
          <w:p w14:paraId="0EC2C295" w14:textId="28C36F2D" w:rsidR="0073344F" w:rsidRPr="00273AA1" w:rsidRDefault="0073344F">
            <w:pPr>
              <w:pStyle w:val="MeasureTableTextItalic"/>
            </w:pPr>
            <w:r w:rsidRPr="00273AA1">
              <w:t>Commencement date:</w:t>
            </w:r>
          </w:p>
        </w:tc>
        <w:tc>
          <w:tcPr>
            <w:tcW w:w="3179" w:type="dxa"/>
            <w:gridSpan w:val="4"/>
            <w:tcBorders>
              <w:top w:val="nil"/>
              <w:bottom w:val="nil"/>
            </w:tcBorders>
          </w:tcPr>
          <w:p w14:paraId="60AF8FD7" w14:textId="709296DF" w:rsidR="0073344F" w:rsidRPr="00273AA1" w:rsidRDefault="0073344F">
            <w:pPr>
              <w:pStyle w:val="MeasureTableTextLeftAligned"/>
            </w:pPr>
            <w:r w:rsidRPr="00273AA1">
              <w:t>1986</w:t>
            </w:r>
          </w:p>
        </w:tc>
        <w:tc>
          <w:tcPr>
            <w:tcW w:w="1500" w:type="dxa"/>
            <w:gridSpan w:val="2"/>
            <w:tcBorders>
              <w:top w:val="nil"/>
              <w:bottom w:val="nil"/>
            </w:tcBorders>
          </w:tcPr>
          <w:p w14:paraId="4A2E1069" w14:textId="63A140A0" w:rsidR="0073344F" w:rsidRPr="00273AA1" w:rsidRDefault="0073344F">
            <w:pPr>
              <w:pStyle w:val="MeasureTableTextItalic"/>
            </w:pPr>
            <w:r w:rsidRPr="00273AA1">
              <w:t>Expiry date:</w:t>
            </w:r>
          </w:p>
        </w:tc>
        <w:tc>
          <w:tcPr>
            <w:tcW w:w="1124" w:type="dxa"/>
            <w:gridSpan w:val="2"/>
            <w:tcBorders>
              <w:top w:val="nil"/>
              <w:bottom w:val="nil"/>
            </w:tcBorders>
          </w:tcPr>
          <w:p w14:paraId="643855CC" w14:textId="3C3915FD" w:rsidR="0073344F" w:rsidRPr="00273AA1" w:rsidRDefault="0073344F">
            <w:pPr>
              <w:pStyle w:val="MeasureTableTextLeftAligned"/>
            </w:pPr>
          </w:p>
        </w:tc>
      </w:tr>
      <w:tr w:rsidR="0073344F" w:rsidRPr="00273AA1" w14:paraId="69323DBA" w14:textId="77777777">
        <w:trPr>
          <w:cantSplit/>
          <w:jc w:val="center"/>
        </w:trPr>
        <w:tc>
          <w:tcPr>
            <w:tcW w:w="1934" w:type="dxa"/>
            <w:gridSpan w:val="2"/>
            <w:tcBorders>
              <w:top w:val="nil"/>
            </w:tcBorders>
          </w:tcPr>
          <w:p w14:paraId="2102535A" w14:textId="7C850CE5" w:rsidR="0073344F" w:rsidRPr="00273AA1" w:rsidRDefault="0073344F">
            <w:pPr>
              <w:pStyle w:val="MeasureTableTextItalic"/>
            </w:pPr>
            <w:r w:rsidRPr="00273AA1">
              <w:t>Legislative reference:</w:t>
            </w:r>
          </w:p>
        </w:tc>
        <w:tc>
          <w:tcPr>
            <w:tcW w:w="5803" w:type="dxa"/>
            <w:gridSpan w:val="8"/>
            <w:tcBorders>
              <w:top w:val="nil"/>
            </w:tcBorders>
          </w:tcPr>
          <w:p w14:paraId="71446DB9" w14:textId="1C27AF4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58L of the </w:t>
            </w:r>
            <w:r w:rsidRPr="00273AA1">
              <w:rPr>
                <w:rFonts w:ascii="Arial" w:hAnsi="Arial" w:cs="Arial"/>
                <w:i/>
                <w:iCs/>
                <w:color w:val="000000"/>
                <w:sz w:val="16"/>
                <w:szCs w:val="16"/>
              </w:rPr>
              <w:t>Fringe Benefits Tax Assessment Act 1986</w:t>
            </w:r>
          </w:p>
        </w:tc>
      </w:tr>
    </w:tbl>
    <w:p w14:paraId="4776FB96" w14:textId="69125773" w:rsidR="0073344F" w:rsidRPr="00273AA1" w:rsidRDefault="0073344F" w:rsidP="0073344F">
      <w:pPr>
        <w:pStyle w:val="MeasureTableHeading"/>
      </w:pPr>
    </w:p>
    <w:p w14:paraId="3A9E7C5D" w14:textId="5077F7FC"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benefits that meet the costs of travel away from a workplace located in a foreign country in order to obtain medical treatment are exempt from fringe benefits tax. Accommodation and meals are also exempt if provided en route.</w:t>
      </w:r>
      <w:r w:rsidRPr="00273AA1">
        <w:fldChar w:fldCharType="begin"/>
      </w:r>
      <w:r w:rsidRPr="00273AA1">
        <w:instrText xml:space="preserve"> XE </w:instrText>
      </w:r>
      <w:r w:rsidR="003F625B">
        <w:instrText>“</w:instrText>
      </w:r>
      <w:r w:rsidRPr="00273AA1">
        <w:instrText>Overseas medical treatment</w:instrText>
      </w:r>
      <w:r w:rsidR="003F625B">
        <w:instrText>”</w:instrText>
      </w:r>
      <w:r w:rsidRPr="00273AA1">
        <w:instrText xml:space="preserve"> </w:instrText>
      </w:r>
      <w:r w:rsidRPr="00273AA1">
        <w:fldChar w:fldCharType="end"/>
      </w:r>
    </w:p>
    <w:p w14:paraId="6D15D193" w14:textId="1E3D1CD5" w:rsidR="0073344F" w:rsidRPr="00273AA1" w:rsidRDefault="0073344F" w:rsidP="00996749">
      <w:pPr>
        <w:pStyle w:val="Heading3"/>
      </w:pPr>
      <w:bookmarkStart w:id="135" w:name="_Toc156386247"/>
      <w:r w:rsidRPr="00273AA1">
        <w:t>Tax expenditures for social security and welfare</w:t>
      </w:r>
      <w:bookmarkEnd w:id="135"/>
    </w:p>
    <w:p w14:paraId="7915F3C7" w14:textId="1180F4FE" w:rsidR="0073344F" w:rsidRPr="00273AA1" w:rsidRDefault="0098585A" w:rsidP="00082204">
      <w:pPr>
        <w:pStyle w:val="Heading4"/>
      </w:pPr>
      <w:r>
        <w:t>D13</w:t>
      </w:r>
      <w:r w:rsidR="0073344F" w:rsidRPr="00273AA1">
        <w:tab/>
        <w:t>Exemption for accommodation, fuel and meals for live</w:t>
      </w:r>
      <w:r w:rsidR="003F625B">
        <w:noBreakHyphen/>
      </w:r>
      <w:r w:rsidR="0073344F" w:rsidRPr="00273AA1">
        <w:t>in employees caring for the elderly or disadvantaged</w:t>
      </w:r>
    </w:p>
    <w:p w14:paraId="5A361167" w14:textId="29A420AC"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003D224" w14:textId="77777777">
        <w:trPr>
          <w:cantSplit/>
          <w:jc w:val="center"/>
        </w:trPr>
        <w:tc>
          <w:tcPr>
            <w:tcW w:w="967" w:type="dxa"/>
            <w:tcBorders>
              <w:top w:val="single" w:sz="2" w:space="0" w:color="auto"/>
              <w:bottom w:val="single" w:sz="2" w:space="0" w:color="auto"/>
            </w:tcBorders>
          </w:tcPr>
          <w:p w14:paraId="67467CD9" w14:textId="0534D3D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6308845" w14:textId="12ED568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EE88712" w14:textId="7F7BA94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992ACBC" w14:textId="54978A2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AF9710E" w14:textId="2567447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E72E7E0" w14:textId="5CE73F2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9364248" w14:textId="5BBD36F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99B00E" w14:textId="52959B5E" w:rsidR="0073344F" w:rsidRPr="00273AA1" w:rsidRDefault="0073344F">
            <w:pPr>
              <w:pStyle w:val="MeasureTableTextRightAligned"/>
            </w:pPr>
            <w:r w:rsidRPr="00273AA1">
              <w:t>2026</w:t>
            </w:r>
            <w:r w:rsidR="003F625B">
              <w:noBreakHyphen/>
            </w:r>
            <w:r w:rsidRPr="00273AA1">
              <w:t>27</w:t>
            </w:r>
          </w:p>
        </w:tc>
      </w:tr>
      <w:tr w:rsidR="0073344F" w:rsidRPr="00273AA1" w14:paraId="655CEFE8" w14:textId="77777777">
        <w:trPr>
          <w:cantSplit/>
          <w:jc w:val="center"/>
        </w:trPr>
        <w:tc>
          <w:tcPr>
            <w:tcW w:w="967" w:type="dxa"/>
            <w:tcBorders>
              <w:top w:val="single" w:sz="2" w:space="0" w:color="auto"/>
              <w:bottom w:val="single" w:sz="2" w:space="0" w:color="auto"/>
            </w:tcBorders>
          </w:tcPr>
          <w:p w14:paraId="3DA18CBD" w14:textId="1D37C55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9A10A72" w14:textId="3B98761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1AA4CF" w14:textId="182F921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317A88" w14:textId="55F83FC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C368B5F" w14:textId="26A6A35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38D9ECB" w14:textId="1D997A7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B119F12" w14:textId="6C6FBD2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E1060C3" w14:textId="3BC466D9" w:rsidR="0073344F" w:rsidRPr="00273AA1" w:rsidRDefault="0073344F">
            <w:pPr>
              <w:pStyle w:val="MeasureTableTextRightAligned"/>
            </w:pPr>
            <w:r w:rsidRPr="00273AA1">
              <w:t>*</w:t>
            </w:r>
          </w:p>
        </w:tc>
      </w:tr>
      <w:tr w:rsidR="0073344F" w:rsidRPr="00273AA1" w14:paraId="201CBC8E" w14:textId="77777777">
        <w:trPr>
          <w:cantSplit/>
          <w:jc w:val="center"/>
        </w:trPr>
        <w:tc>
          <w:tcPr>
            <w:tcW w:w="1934" w:type="dxa"/>
            <w:gridSpan w:val="2"/>
            <w:tcBorders>
              <w:top w:val="single" w:sz="2" w:space="0" w:color="auto"/>
              <w:bottom w:val="nil"/>
            </w:tcBorders>
          </w:tcPr>
          <w:p w14:paraId="396C73AB" w14:textId="0FA9DAE2"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9E3F8A" w14:textId="3CF5F588"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1F85180" w14:textId="6216703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E5B5019" w14:textId="44EC85CD" w:rsidR="0073344F" w:rsidRPr="00273AA1" w:rsidRDefault="0073344F">
            <w:pPr>
              <w:pStyle w:val="MeasureTableTextLeftAligned"/>
            </w:pPr>
            <w:r w:rsidRPr="00273AA1">
              <w:t>D13</w:t>
            </w:r>
          </w:p>
        </w:tc>
      </w:tr>
      <w:tr w:rsidR="0073344F" w:rsidRPr="00273AA1" w14:paraId="790220F9" w14:textId="77777777">
        <w:trPr>
          <w:cantSplit/>
          <w:jc w:val="center"/>
        </w:trPr>
        <w:tc>
          <w:tcPr>
            <w:tcW w:w="1934" w:type="dxa"/>
            <w:gridSpan w:val="2"/>
            <w:tcBorders>
              <w:top w:val="nil"/>
              <w:bottom w:val="nil"/>
            </w:tcBorders>
          </w:tcPr>
          <w:p w14:paraId="097A5587" w14:textId="3429295E" w:rsidR="0073344F" w:rsidRPr="00273AA1" w:rsidRDefault="0073344F">
            <w:pPr>
              <w:pStyle w:val="MeasureTableTextItalic"/>
            </w:pPr>
            <w:r w:rsidRPr="00273AA1">
              <w:t>Estimate Reliability:</w:t>
            </w:r>
          </w:p>
        </w:tc>
        <w:tc>
          <w:tcPr>
            <w:tcW w:w="3179" w:type="dxa"/>
            <w:gridSpan w:val="4"/>
            <w:tcBorders>
              <w:top w:val="nil"/>
              <w:bottom w:val="nil"/>
            </w:tcBorders>
          </w:tcPr>
          <w:p w14:paraId="352FC987" w14:textId="5E1ACCF9" w:rsidR="0073344F" w:rsidRPr="00273AA1" w:rsidRDefault="0073344F">
            <w:pPr>
              <w:pStyle w:val="MeasureTableTextLeftAligned"/>
            </w:pPr>
            <w:r w:rsidRPr="00273AA1">
              <w:t>Not Applicable</w:t>
            </w:r>
          </w:p>
        </w:tc>
        <w:tc>
          <w:tcPr>
            <w:tcW w:w="1500" w:type="dxa"/>
            <w:gridSpan w:val="2"/>
            <w:tcBorders>
              <w:top w:val="nil"/>
              <w:bottom w:val="nil"/>
            </w:tcBorders>
          </w:tcPr>
          <w:p w14:paraId="0552FD57" w14:textId="5230155F" w:rsidR="0073344F" w:rsidRPr="00273AA1" w:rsidRDefault="0073344F">
            <w:pPr>
              <w:pStyle w:val="MeasureTableTextItalic"/>
            </w:pPr>
            <w:r w:rsidRPr="00273AA1">
              <w:t>* Category</w:t>
            </w:r>
          </w:p>
        </w:tc>
        <w:tc>
          <w:tcPr>
            <w:tcW w:w="1124" w:type="dxa"/>
            <w:gridSpan w:val="2"/>
            <w:tcBorders>
              <w:top w:val="nil"/>
              <w:bottom w:val="nil"/>
            </w:tcBorders>
          </w:tcPr>
          <w:p w14:paraId="5BCD960C" w14:textId="2A9F3311" w:rsidR="0073344F" w:rsidRPr="00273AA1" w:rsidRDefault="0073344F">
            <w:pPr>
              <w:pStyle w:val="MeasureTableTextLeftAligned"/>
            </w:pPr>
            <w:r w:rsidRPr="00273AA1">
              <w:t>1+</w:t>
            </w:r>
          </w:p>
        </w:tc>
      </w:tr>
      <w:tr w:rsidR="0073344F" w:rsidRPr="00273AA1" w14:paraId="5EB5FF72" w14:textId="77777777">
        <w:trPr>
          <w:cantSplit/>
          <w:jc w:val="center"/>
        </w:trPr>
        <w:tc>
          <w:tcPr>
            <w:tcW w:w="1934" w:type="dxa"/>
            <w:gridSpan w:val="2"/>
            <w:tcBorders>
              <w:top w:val="nil"/>
              <w:bottom w:val="nil"/>
            </w:tcBorders>
          </w:tcPr>
          <w:p w14:paraId="61B7EFC2" w14:textId="4A801C80" w:rsidR="0073344F" w:rsidRPr="00273AA1" w:rsidRDefault="0073344F">
            <w:pPr>
              <w:pStyle w:val="MeasureTableTextItalic"/>
            </w:pPr>
            <w:r w:rsidRPr="00273AA1">
              <w:t>Commencement date:</w:t>
            </w:r>
          </w:p>
        </w:tc>
        <w:tc>
          <w:tcPr>
            <w:tcW w:w="3179" w:type="dxa"/>
            <w:gridSpan w:val="4"/>
            <w:tcBorders>
              <w:top w:val="nil"/>
              <w:bottom w:val="nil"/>
            </w:tcBorders>
          </w:tcPr>
          <w:p w14:paraId="6875D6B1" w14:textId="2DBBC474" w:rsidR="0073344F" w:rsidRPr="00273AA1" w:rsidRDefault="0073344F">
            <w:pPr>
              <w:pStyle w:val="MeasureTableTextLeftAligned"/>
            </w:pPr>
            <w:r w:rsidRPr="00273AA1">
              <w:t>1986</w:t>
            </w:r>
          </w:p>
        </w:tc>
        <w:tc>
          <w:tcPr>
            <w:tcW w:w="1500" w:type="dxa"/>
            <w:gridSpan w:val="2"/>
            <w:tcBorders>
              <w:top w:val="nil"/>
              <w:bottom w:val="nil"/>
            </w:tcBorders>
          </w:tcPr>
          <w:p w14:paraId="0BBA2FC0" w14:textId="31F4B131" w:rsidR="0073344F" w:rsidRPr="00273AA1" w:rsidRDefault="0073344F">
            <w:pPr>
              <w:pStyle w:val="MeasureTableTextItalic"/>
            </w:pPr>
            <w:r w:rsidRPr="00273AA1">
              <w:t>Expiry date:</w:t>
            </w:r>
          </w:p>
        </w:tc>
        <w:tc>
          <w:tcPr>
            <w:tcW w:w="1124" w:type="dxa"/>
            <w:gridSpan w:val="2"/>
            <w:tcBorders>
              <w:top w:val="nil"/>
              <w:bottom w:val="nil"/>
            </w:tcBorders>
          </w:tcPr>
          <w:p w14:paraId="00C69E5D" w14:textId="133E63F8" w:rsidR="0073344F" w:rsidRPr="00273AA1" w:rsidRDefault="0073344F">
            <w:pPr>
              <w:pStyle w:val="MeasureTableTextLeftAligned"/>
            </w:pPr>
          </w:p>
        </w:tc>
      </w:tr>
      <w:tr w:rsidR="0073344F" w:rsidRPr="00273AA1" w14:paraId="7EDB838E" w14:textId="77777777">
        <w:trPr>
          <w:cantSplit/>
          <w:jc w:val="center"/>
        </w:trPr>
        <w:tc>
          <w:tcPr>
            <w:tcW w:w="1934" w:type="dxa"/>
            <w:gridSpan w:val="2"/>
            <w:tcBorders>
              <w:top w:val="nil"/>
            </w:tcBorders>
          </w:tcPr>
          <w:p w14:paraId="071591F5" w14:textId="04624C9F" w:rsidR="0073344F" w:rsidRPr="00273AA1" w:rsidRDefault="0073344F">
            <w:pPr>
              <w:pStyle w:val="MeasureTableTextItalic"/>
            </w:pPr>
            <w:r w:rsidRPr="00273AA1">
              <w:t>Legislative reference:</w:t>
            </w:r>
          </w:p>
        </w:tc>
        <w:tc>
          <w:tcPr>
            <w:tcW w:w="5803" w:type="dxa"/>
            <w:gridSpan w:val="8"/>
            <w:tcBorders>
              <w:top w:val="nil"/>
            </w:tcBorders>
          </w:tcPr>
          <w:p w14:paraId="618D2544" w14:textId="262B6F4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58 and 58U of the </w:t>
            </w:r>
            <w:r w:rsidRPr="00273AA1">
              <w:rPr>
                <w:rFonts w:ascii="Arial" w:hAnsi="Arial" w:cs="Arial"/>
                <w:i/>
                <w:iCs/>
                <w:color w:val="000000"/>
                <w:sz w:val="16"/>
                <w:szCs w:val="16"/>
              </w:rPr>
              <w:t>Fringe Benefits Tax Assessment Act 1986</w:t>
            </w:r>
          </w:p>
        </w:tc>
      </w:tr>
    </w:tbl>
    <w:p w14:paraId="4652E754" w14:textId="4507398A" w:rsidR="0073344F" w:rsidRPr="00273AA1" w:rsidRDefault="0073344F" w:rsidP="0073344F">
      <w:pPr>
        <w:pStyle w:val="MeasureTableHeading"/>
      </w:pPr>
    </w:p>
    <w:p w14:paraId="75816E62" w14:textId="0749C316"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benefits that are provided to people employed in caring for elderly or disadvantaged persons and who reside with them in their own homes are exempt from fringe benefits tax. The benefits that are exempt are accommodation, residential fuel, meals and other food and drink provided in the home to the employee.</w:t>
      </w:r>
      <w:r w:rsidRPr="00273AA1">
        <w:fldChar w:fldCharType="begin"/>
      </w:r>
      <w:r w:rsidRPr="00273AA1">
        <w:instrText xml:space="preserve"> XE </w:instrText>
      </w:r>
      <w:r w:rsidR="003F625B">
        <w:instrText>“</w:instrText>
      </w:r>
      <w:r w:rsidRPr="00273AA1">
        <w:instrText>Live</w:instrText>
      </w:r>
      <w:r w:rsidR="003F625B">
        <w:noBreakHyphen/>
      </w:r>
      <w:r w:rsidRPr="00273AA1">
        <w:instrText>in employees</w:instrText>
      </w:r>
      <w:r w:rsidR="003F625B">
        <w:instrText>”</w:instrText>
      </w:r>
      <w:r w:rsidRPr="00273AA1">
        <w:instrText xml:space="preserve"> </w:instrText>
      </w:r>
      <w:r w:rsidRPr="00273AA1">
        <w:fldChar w:fldCharType="end"/>
      </w:r>
    </w:p>
    <w:p w14:paraId="0174A2E3" w14:textId="0C5843C2" w:rsidR="0073344F" w:rsidRPr="00273AA1" w:rsidRDefault="0098585A" w:rsidP="00082204">
      <w:pPr>
        <w:pStyle w:val="Heading4"/>
      </w:pPr>
      <w:r>
        <w:t>D14</w:t>
      </w:r>
      <w:r w:rsidR="0073344F" w:rsidRPr="00273AA1">
        <w:tab/>
        <w:t>Exemption for emergency assistance</w:t>
      </w:r>
    </w:p>
    <w:p w14:paraId="7299868C" w14:textId="30DCE5D9"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1C94D40" w14:textId="77777777">
        <w:trPr>
          <w:cantSplit/>
          <w:jc w:val="center"/>
        </w:trPr>
        <w:tc>
          <w:tcPr>
            <w:tcW w:w="967" w:type="dxa"/>
            <w:tcBorders>
              <w:top w:val="single" w:sz="2" w:space="0" w:color="auto"/>
              <w:bottom w:val="single" w:sz="2" w:space="0" w:color="auto"/>
            </w:tcBorders>
          </w:tcPr>
          <w:p w14:paraId="06CBAFE3" w14:textId="52A816D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F273C41" w14:textId="361DF01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F3F6A92" w14:textId="20DB0C7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EE83E87" w14:textId="1F6BC01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EB39291" w14:textId="302EE41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A0A9020" w14:textId="135A787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2481875" w14:textId="67D1DFA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2DF0B83" w14:textId="793E1D44" w:rsidR="0073344F" w:rsidRPr="00273AA1" w:rsidRDefault="0073344F">
            <w:pPr>
              <w:pStyle w:val="MeasureTableTextRightAligned"/>
            </w:pPr>
            <w:r w:rsidRPr="00273AA1">
              <w:t>2026</w:t>
            </w:r>
            <w:r w:rsidR="003F625B">
              <w:noBreakHyphen/>
            </w:r>
            <w:r w:rsidRPr="00273AA1">
              <w:t>27</w:t>
            </w:r>
          </w:p>
        </w:tc>
      </w:tr>
      <w:tr w:rsidR="0073344F" w:rsidRPr="00273AA1" w14:paraId="14259A3B" w14:textId="77777777">
        <w:trPr>
          <w:cantSplit/>
          <w:jc w:val="center"/>
        </w:trPr>
        <w:tc>
          <w:tcPr>
            <w:tcW w:w="967" w:type="dxa"/>
            <w:tcBorders>
              <w:top w:val="single" w:sz="2" w:space="0" w:color="auto"/>
              <w:bottom w:val="single" w:sz="2" w:space="0" w:color="auto"/>
            </w:tcBorders>
          </w:tcPr>
          <w:p w14:paraId="72A54D9D" w14:textId="45D1B7D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A9F772C" w14:textId="5AE5458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ABA5A1" w14:textId="2A1A2F3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DFDF8BD" w14:textId="5A10775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3C500A" w14:textId="772A3D1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BD76054" w14:textId="35401F0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0976869" w14:textId="6C55D2D5"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B8D3B38" w14:textId="3ABD552D" w:rsidR="0073344F" w:rsidRPr="00273AA1" w:rsidRDefault="0073344F">
            <w:pPr>
              <w:pStyle w:val="MeasureTableTextRightAligned"/>
            </w:pPr>
            <w:r w:rsidRPr="00273AA1">
              <w:t>*</w:t>
            </w:r>
          </w:p>
        </w:tc>
      </w:tr>
      <w:tr w:rsidR="0073344F" w:rsidRPr="00273AA1" w14:paraId="4906EA4C" w14:textId="77777777">
        <w:trPr>
          <w:cantSplit/>
          <w:jc w:val="center"/>
        </w:trPr>
        <w:tc>
          <w:tcPr>
            <w:tcW w:w="1934" w:type="dxa"/>
            <w:gridSpan w:val="2"/>
            <w:tcBorders>
              <w:top w:val="single" w:sz="2" w:space="0" w:color="auto"/>
              <w:bottom w:val="nil"/>
            </w:tcBorders>
          </w:tcPr>
          <w:p w14:paraId="019A7678" w14:textId="63F4227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DBF9371" w14:textId="7B41DF6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9881238" w14:textId="14DB402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42FCE37" w14:textId="77577244" w:rsidR="0073344F" w:rsidRPr="00273AA1" w:rsidRDefault="0073344F">
            <w:pPr>
              <w:pStyle w:val="MeasureTableTextLeftAligned"/>
            </w:pPr>
            <w:r w:rsidRPr="00273AA1">
              <w:t>D14</w:t>
            </w:r>
          </w:p>
        </w:tc>
      </w:tr>
      <w:tr w:rsidR="0073344F" w:rsidRPr="00273AA1" w14:paraId="3B620FD1" w14:textId="77777777">
        <w:trPr>
          <w:cantSplit/>
          <w:jc w:val="center"/>
        </w:trPr>
        <w:tc>
          <w:tcPr>
            <w:tcW w:w="1934" w:type="dxa"/>
            <w:gridSpan w:val="2"/>
            <w:tcBorders>
              <w:top w:val="nil"/>
              <w:bottom w:val="nil"/>
            </w:tcBorders>
          </w:tcPr>
          <w:p w14:paraId="2957490A" w14:textId="228A1ED2" w:rsidR="0073344F" w:rsidRPr="00273AA1" w:rsidRDefault="0073344F">
            <w:pPr>
              <w:pStyle w:val="MeasureTableTextItalic"/>
            </w:pPr>
            <w:r w:rsidRPr="00273AA1">
              <w:t>Estimate Reliability:</w:t>
            </w:r>
          </w:p>
        </w:tc>
        <w:tc>
          <w:tcPr>
            <w:tcW w:w="3179" w:type="dxa"/>
            <w:gridSpan w:val="4"/>
            <w:tcBorders>
              <w:top w:val="nil"/>
              <w:bottom w:val="nil"/>
            </w:tcBorders>
          </w:tcPr>
          <w:p w14:paraId="1499DFE6" w14:textId="12BAC083" w:rsidR="0073344F" w:rsidRPr="00273AA1" w:rsidRDefault="0073344F">
            <w:pPr>
              <w:pStyle w:val="MeasureTableTextLeftAligned"/>
            </w:pPr>
            <w:r w:rsidRPr="00273AA1">
              <w:t>Not Applicable</w:t>
            </w:r>
          </w:p>
        </w:tc>
        <w:tc>
          <w:tcPr>
            <w:tcW w:w="1500" w:type="dxa"/>
            <w:gridSpan w:val="2"/>
            <w:tcBorders>
              <w:top w:val="nil"/>
              <w:bottom w:val="nil"/>
            </w:tcBorders>
          </w:tcPr>
          <w:p w14:paraId="6E2F372B" w14:textId="168801F4" w:rsidR="0073344F" w:rsidRPr="00273AA1" w:rsidRDefault="0073344F">
            <w:pPr>
              <w:pStyle w:val="MeasureTableTextItalic"/>
            </w:pPr>
            <w:r w:rsidRPr="00273AA1">
              <w:t>* Category</w:t>
            </w:r>
          </w:p>
        </w:tc>
        <w:tc>
          <w:tcPr>
            <w:tcW w:w="1124" w:type="dxa"/>
            <w:gridSpan w:val="2"/>
            <w:tcBorders>
              <w:top w:val="nil"/>
              <w:bottom w:val="nil"/>
            </w:tcBorders>
          </w:tcPr>
          <w:p w14:paraId="24646ACD" w14:textId="27D66811" w:rsidR="0073344F" w:rsidRPr="00273AA1" w:rsidRDefault="0073344F">
            <w:pPr>
              <w:pStyle w:val="MeasureTableTextLeftAligned"/>
            </w:pPr>
            <w:r w:rsidRPr="00273AA1">
              <w:t>1+</w:t>
            </w:r>
          </w:p>
        </w:tc>
      </w:tr>
      <w:tr w:rsidR="0073344F" w:rsidRPr="00273AA1" w14:paraId="047BD4AF" w14:textId="77777777">
        <w:trPr>
          <w:cantSplit/>
          <w:jc w:val="center"/>
        </w:trPr>
        <w:tc>
          <w:tcPr>
            <w:tcW w:w="1934" w:type="dxa"/>
            <w:gridSpan w:val="2"/>
            <w:tcBorders>
              <w:top w:val="nil"/>
              <w:bottom w:val="nil"/>
            </w:tcBorders>
          </w:tcPr>
          <w:p w14:paraId="3C059A7F" w14:textId="758DE332" w:rsidR="0073344F" w:rsidRPr="00273AA1" w:rsidRDefault="0073344F">
            <w:pPr>
              <w:pStyle w:val="MeasureTableTextItalic"/>
            </w:pPr>
            <w:r w:rsidRPr="00273AA1">
              <w:t>Commencement date:</w:t>
            </w:r>
          </w:p>
        </w:tc>
        <w:tc>
          <w:tcPr>
            <w:tcW w:w="3179" w:type="dxa"/>
            <w:gridSpan w:val="4"/>
            <w:tcBorders>
              <w:top w:val="nil"/>
              <w:bottom w:val="nil"/>
            </w:tcBorders>
          </w:tcPr>
          <w:p w14:paraId="3E04BE3F" w14:textId="6589D0F7" w:rsidR="0073344F" w:rsidRPr="00273AA1" w:rsidRDefault="0073344F">
            <w:pPr>
              <w:pStyle w:val="MeasureTableTextLeftAligned"/>
            </w:pPr>
            <w:r w:rsidRPr="00273AA1">
              <w:t>1986</w:t>
            </w:r>
          </w:p>
        </w:tc>
        <w:tc>
          <w:tcPr>
            <w:tcW w:w="1500" w:type="dxa"/>
            <w:gridSpan w:val="2"/>
            <w:tcBorders>
              <w:top w:val="nil"/>
              <w:bottom w:val="nil"/>
            </w:tcBorders>
          </w:tcPr>
          <w:p w14:paraId="570354FF" w14:textId="0F2AB9AA" w:rsidR="0073344F" w:rsidRPr="00273AA1" w:rsidRDefault="0073344F">
            <w:pPr>
              <w:pStyle w:val="MeasureTableTextItalic"/>
            </w:pPr>
            <w:r w:rsidRPr="00273AA1">
              <w:t>Expiry date:</w:t>
            </w:r>
          </w:p>
        </w:tc>
        <w:tc>
          <w:tcPr>
            <w:tcW w:w="1124" w:type="dxa"/>
            <w:gridSpan w:val="2"/>
            <w:tcBorders>
              <w:top w:val="nil"/>
              <w:bottom w:val="nil"/>
            </w:tcBorders>
          </w:tcPr>
          <w:p w14:paraId="35E099DF" w14:textId="75217244" w:rsidR="0073344F" w:rsidRPr="00273AA1" w:rsidRDefault="0073344F">
            <w:pPr>
              <w:pStyle w:val="MeasureTableTextLeftAligned"/>
            </w:pPr>
          </w:p>
        </w:tc>
      </w:tr>
      <w:tr w:rsidR="0073344F" w:rsidRPr="00273AA1" w14:paraId="11E72EDF" w14:textId="77777777">
        <w:trPr>
          <w:cantSplit/>
          <w:jc w:val="center"/>
        </w:trPr>
        <w:tc>
          <w:tcPr>
            <w:tcW w:w="1934" w:type="dxa"/>
            <w:gridSpan w:val="2"/>
            <w:tcBorders>
              <w:top w:val="nil"/>
            </w:tcBorders>
          </w:tcPr>
          <w:p w14:paraId="1D9AFACB" w14:textId="3DD2122A" w:rsidR="0073344F" w:rsidRPr="00273AA1" w:rsidRDefault="0073344F">
            <w:pPr>
              <w:pStyle w:val="MeasureTableTextItalic"/>
            </w:pPr>
            <w:r w:rsidRPr="00273AA1">
              <w:t>Legislative reference:</w:t>
            </w:r>
          </w:p>
        </w:tc>
        <w:tc>
          <w:tcPr>
            <w:tcW w:w="5803" w:type="dxa"/>
            <w:gridSpan w:val="8"/>
            <w:tcBorders>
              <w:top w:val="nil"/>
            </w:tcBorders>
          </w:tcPr>
          <w:p w14:paraId="5D940095" w14:textId="786B012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58N of the </w:t>
            </w:r>
            <w:r w:rsidRPr="00273AA1">
              <w:rPr>
                <w:rFonts w:ascii="Arial" w:hAnsi="Arial" w:cs="Arial"/>
                <w:i/>
                <w:iCs/>
                <w:color w:val="000000"/>
                <w:sz w:val="16"/>
                <w:szCs w:val="16"/>
              </w:rPr>
              <w:t>Fringe Benefits Tax Assessment Act 1986</w:t>
            </w:r>
          </w:p>
        </w:tc>
      </w:tr>
    </w:tbl>
    <w:p w14:paraId="6CFDD336" w14:textId="0B70450C" w:rsidR="0073344F" w:rsidRPr="00273AA1" w:rsidRDefault="0073344F" w:rsidP="0073344F">
      <w:pPr>
        <w:pStyle w:val="MeasureTableHeading"/>
      </w:pPr>
    </w:p>
    <w:p w14:paraId="609CB347" w14:textId="0503AB28"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benefits provided by way of emergency assistance</w:t>
      </w:r>
      <w:r w:rsidRPr="00273AA1">
        <w:fldChar w:fldCharType="begin"/>
      </w:r>
      <w:r w:rsidRPr="00273AA1">
        <w:instrText xml:space="preserve"> XE </w:instrText>
      </w:r>
      <w:r w:rsidR="003F625B">
        <w:instrText>“</w:instrText>
      </w:r>
      <w:r w:rsidRPr="00273AA1">
        <w:instrText>Emergency assistance</w:instrText>
      </w:r>
      <w:r w:rsidR="003F625B">
        <w:instrText>”</w:instrText>
      </w:r>
      <w:r w:rsidRPr="00273AA1">
        <w:instrText xml:space="preserve"> </w:instrText>
      </w:r>
      <w:r w:rsidRPr="00273AA1">
        <w:fldChar w:fldCharType="end"/>
      </w:r>
      <w:r w:rsidRPr="00273AA1">
        <w:t xml:space="preserve"> to employees are exempt from fringe benefits tax. Emergency assistance includes certain first aid or other emergency health care; emergency meals, food supplies, clothing, accommodation, transport, or use of household goods; temporary repairs; and any other similar benefit.</w:t>
      </w:r>
    </w:p>
    <w:p w14:paraId="7696A3F3" w14:textId="312C2CEA" w:rsidR="0073344F" w:rsidRPr="00273AA1" w:rsidRDefault="0098585A" w:rsidP="00082204">
      <w:pPr>
        <w:pStyle w:val="Heading4"/>
      </w:pPr>
      <w:r>
        <w:t>D15</w:t>
      </w:r>
      <w:r w:rsidR="0073344F" w:rsidRPr="00273AA1">
        <w:tab/>
        <w:t>Exemption for public benevolent institutions (excluding hospitals)</w:t>
      </w:r>
    </w:p>
    <w:p w14:paraId="0C1C9678" w14:textId="4A41207F"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04CCBD9" w14:textId="77777777">
        <w:trPr>
          <w:cantSplit/>
          <w:jc w:val="center"/>
        </w:trPr>
        <w:tc>
          <w:tcPr>
            <w:tcW w:w="967" w:type="dxa"/>
            <w:tcBorders>
              <w:top w:val="single" w:sz="2" w:space="0" w:color="auto"/>
              <w:bottom w:val="single" w:sz="2" w:space="0" w:color="auto"/>
            </w:tcBorders>
          </w:tcPr>
          <w:p w14:paraId="3FC5305E" w14:textId="473E3C4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ADD5786" w14:textId="35902A7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8736D32" w14:textId="30B0832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F30F5E0" w14:textId="61EFD8B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4555CA2" w14:textId="6D66516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9CF668D" w14:textId="0F8D9E0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49E15CE" w14:textId="3306DD4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FB72680" w14:textId="1124D457" w:rsidR="0073344F" w:rsidRPr="00273AA1" w:rsidRDefault="0073344F">
            <w:pPr>
              <w:pStyle w:val="MeasureTableTextRightAligned"/>
            </w:pPr>
            <w:r w:rsidRPr="00273AA1">
              <w:t>2026</w:t>
            </w:r>
            <w:r w:rsidR="003F625B">
              <w:noBreakHyphen/>
            </w:r>
            <w:r w:rsidRPr="00273AA1">
              <w:t>27</w:t>
            </w:r>
          </w:p>
        </w:tc>
      </w:tr>
      <w:tr w:rsidR="0073344F" w:rsidRPr="00273AA1" w14:paraId="7972E3AE" w14:textId="77777777">
        <w:trPr>
          <w:cantSplit/>
          <w:jc w:val="center"/>
        </w:trPr>
        <w:tc>
          <w:tcPr>
            <w:tcW w:w="967" w:type="dxa"/>
            <w:tcBorders>
              <w:top w:val="single" w:sz="2" w:space="0" w:color="auto"/>
              <w:bottom w:val="single" w:sz="2" w:space="0" w:color="auto"/>
            </w:tcBorders>
          </w:tcPr>
          <w:p w14:paraId="4D352B62" w14:textId="0471B73E" w:rsidR="0073344F" w:rsidRPr="00273AA1" w:rsidRDefault="0073344F">
            <w:pPr>
              <w:pStyle w:val="MeasureTableTextRightAligned"/>
            </w:pPr>
            <w:r w:rsidRPr="00273AA1">
              <w:t>2,150</w:t>
            </w:r>
          </w:p>
        </w:tc>
        <w:tc>
          <w:tcPr>
            <w:tcW w:w="967" w:type="dxa"/>
            <w:tcBorders>
              <w:top w:val="single" w:sz="2" w:space="0" w:color="auto"/>
              <w:bottom w:val="single" w:sz="2" w:space="0" w:color="auto"/>
            </w:tcBorders>
          </w:tcPr>
          <w:p w14:paraId="0BCE29A5" w14:textId="2ECE95EF" w:rsidR="0073344F" w:rsidRPr="00273AA1" w:rsidRDefault="0073344F">
            <w:pPr>
              <w:pStyle w:val="MeasureTableTextRightAligned"/>
            </w:pPr>
            <w:r w:rsidRPr="00273AA1">
              <w:t>2,200</w:t>
            </w:r>
          </w:p>
        </w:tc>
        <w:tc>
          <w:tcPr>
            <w:tcW w:w="967" w:type="dxa"/>
            <w:tcBorders>
              <w:top w:val="single" w:sz="2" w:space="0" w:color="auto"/>
              <w:bottom w:val="single" w:sz="2" w:space="0" w:color="auto"/>
            </w:tcBorders>
            <w:vAlign w:val="bottom"/>
          </w:tcPr>
          <w:p w14:paraId="7F2046A6" w14:textId="2255A0AD" w:rsidR="0073344F" w:rsidRPr="00273AA1" w:rsidRDefault="0073344F">
            <w:pPr>
              <w:pStyle w:val="MeasureTableTextRightAligned"/>
            </w:pPr>
            <w:r w:rsidRPr="00273AA1">
              <w:t>2,300</w:t>
            </w:r>
          </w:p>
        </w:tc>
        <w:tc>
          <w:tcPr>
            <w:tcW w:w="967" w:type="dxa"/>
            <w:tcBorders>
              <w:top w:val="single" w:sz="2" w:space="0" w:color="auto"/>
              <w:bottom w:val="single" w:sz="2" w:space="0" w:color="auto"/>
            </w:tcBorders>
            <w:vAlign w:val="bottom"/>
          </w:tcPr>
          <w:p w14:paraId="144358DA" w14:textId="42E8230B" w:rsidR="0073344F" w:rsidRPr="00273AA1" w:rsidRDefault="0073344F">
            <w:pPr>
              <w:pStyle w:val="MeasureTableTextRightAligned"/>
            </w:pPr>
            <w:r w:rsidRPr="00273AA1">
              <w:t>2,600</w:t>
            </w:r>
          </w:p>
        </w:tc>
        <w:tc>
          <w:tcPr>
            <w:tcW w:w="967" w:type="dxa"/>
            <w:tcBorders>
              <w:top w:val="single" w:sz="2" w:space="0" w:color="auto"/>
              <w:bottom w:val="single" w:sz="2" w:space="0" w:color="auto"/>
            </w:tcBorders>
            <w:vAlign w:val="bottom"/>
          </w:tcPr>
          <w:p w14:paraId="76B45120" w14:textId="1FD2657B" w:rsidR="0073344F" w:rsidRPr="00273AA1" w:rsidRDefault="0073344F">
            <w:pPr>
              <w:pStyle w:val="MeasureTableTextRightAligned"/>
            </w:pPr>
            <w:r w:rsidRPr="00273AA1">
              <w:t>2,700</w:t>
            </w:r>
          </w:p>
        </w:tc>
        <w:tc>
          <w:tcPr>
            <w:tcW w:w="967" w:type="dxa"/>
            <w:gridSpan w:val="2"/>
            <w:tcBorders>
              <w:top w:val="single" w:sz="2" w:space="0" w:color="auto"/>
              <w:bottom w:val="single" w:sz="2" w:space="0" w:color="auto"/>
            </w:tcBorders>
            <w:vAlign w:val="bottom"/>
          </w:tcPr>
          <w:p w14:paraId="7E991FB9" w14:textId="44B42994" w:rsidR="0073344F" w:rsidRPr="00273AA1" w:rsidRDefault="0073344F">
            <w:pPr>
              <w:pStyle w:val="MeasureTableTextRightAligned"/>
            </w:pPr>
            <w:r w:rsidRPr="00273AA1">
              <w:t>2,550</w:t>
            </w:r>
          </w:p>
        </w:tc>
        <w:tc>
          <w:tcPr>
            <w:tcW w:w="967" w:type="dxa"/>
            <w:gridSpan w:val="2"/>
            <w:tcBorders>
              <w:top w:val="single" w:sz="2" w:space="0" w:color="auto"/>
              <w:bottom w:val="single" w:sz="2" w:space="0" w:color="auto"/>
            </w:tcBorders>
            <w:vAlign w:val="bottom"/>
          </w:tcPr>
          <w:p w14:paraId="5362FA03" w14:textId="338154EA" w:rsidR="0073344F" w:rsidRPr="00273AA1" w:rsidRDefault="0073344F">
            <w:pPr>
              <w:pStyle w:val="MeasureTableTextRightAligned"/>
            </w:pPr>
            <w:r w:rsidRPr="00273AA1">
              <w:t>2,700</w:t>
            </w:r>
          </w:p>
        </w:tc>
        <w:tc>
          <w:tcPr>
            <w:tcW w:w="968" w:type="dxa"/>
            <w:tcBorders>
              <w:top w:val="single" w:sz="2" w:space="0" w:color="auto"/>
              <w:bottom w:val="single" w:sz="2" w:space="0" w:color="auto"/>
            </w:tcBorders>
            <w:vAlign w:val="bottom"/>
          </w:tcPr>
          <w:p w14:paraId="171E1E08" w14:textId="2E539E5A" w:rsidR="0073344F" w:rsidRPr="00273AA1" w:rsidRDefault="0073344F">
            <w:pPr>
              <w:pStyle w:val="MeasureTableTextRightAligned"/>
            </w:pPr>
            <w:r w:rsidRPr="00273AA1">
              <w:t>2,850</w:t>
            </w:r>
          </w:p>
        </w:tc>
      </w:tr>
      <w:tr w:rsidR="0073344F" w:rsidRPr="00273AA1" w14:paraId="5EDEBBE9" w14:textId="77777777">
        <w:trPr>
          <w:cantSplit/>
          <w:jc w:val="center"/>
        </w:trPr>
        <w:tc>
          <w:tcPr>
            <w:tcW w:w="1934" w:type="dxa"/>
            <w:gridSpan w:val="2"/>
            <w:tcBorders>
              <w:top w:val="single" w:sz="2" w:space="0" w:color="auto"/>
              <w:bottom w:val="nil"/>
            </w:tcBorders>
          </w:tcPr>
          <w:p w14:paraId="4795950E" w14:textId="674703E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08403E4" w14:textId="7A66961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3961871" w14:textId="185BEF0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034A65A" w14:textId="279A95C7" w:rsidR="0073344F" w:rsidRPr="00273AA1" w:rsidRDefault="0073344F">
            <w:pPr>
              <w:pStyle w:val="MeasureTableTextLeftAligned"/>
            </w:pPr>
            <w:r w:rsidRPr="00273AA1">
              <w:t>D15</w:t>
            </w:r>
          </w:p>
        </w:tc>
      </w:tr>
      <w:tr w:rsidR="0073344F" w:rsidRPr="00273AA1" w14:paraId="0D0E6EA6" w14:textId="77777777">
        <w:trPr>
          <w:cantSplit/>
          <w:jc w:val="center"/>
        </w:trPr>
        <w:tc>
          <w:tcPr>
            <w:tcW w:w="1934" w:type="dxa"/>
            <w:gridSpan w:val="2"/>
            <w:tcBorders>
              <w:top w:val="nil"/>
              <w:bottom w:val="nil"/>
            </w:tcBorders>
          </w:tcPr>
          <w:p w14:paraId="21DBC518" w14:textId="1129B596" w:rsidR="0073344F" w:rsidRPr="00273AA1" w:rsidRDefault="0073344F">
            <w:pPr>
              <w:pStyle w:val="MeasureTableTextItalic"/>
            </w:pPr>
            <w:r w:rsidRPr="00273AA1">
              <w:t>Estimate Reliability:</w:t>
            </w:r>
          </w:p>
        </w:tc>
        <w:tc>
          <w:tcPr>
            <w:tcW w:w="3179" w:type="dxa"/>
            <w:gridSpan w:val="4"/>
            <w:tcBorders>
              <w:top w:val="nil"/>
              <w:bottom w:val="nil"/>
            </w:tcBorders>
          </w:tcPr>
          <w:p w14:paraId="0724EF55" w14:textId="5911618B"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2EFE398A" w14:textId="22A9BB24" w:rsidR="0073344F" w:rsidRPr="00273AA1" w:rsidRDefault="0073344F">
            <w:pPr>
              <w:pStyle w:val="MeasureTableTextItalic"/>
            </w:pPr>
          </w:p>
        </w:tc>
        <w:tc>
          <w:tcPr>
            <w:tcW w:w="1124" w:type="dxa"/>
            <w:gridSpan w:val="2"/>
            <w:tcBorders>
              <w:top w:val="nil"/>
              <w:bottom w:val="nil"/>
            </w:tcBorders>
          </w:tcPr>
          <w:p w14:paraId="69F23CAB" w14:textId="647D0873" w:rsidR="0073344F" w:rsidRPr="00273AA1" w:rsidRDefault="0073344F">
            <w:pPr>
              <w:pStyle w:val="MeasureTableTextLeftAligned"/>
            </w:pPr>
          </w:p>
        </w:tc>
      </w:tr>
      <w:tr w:rsidR="0073344F" w:rsidRPr="00273AA1" w14:paraId="030F4C19" w14:textId="77777777">
        <w:trPr>
          <w:cantSplit/>
          <w:jc w:val="center"/>
        </w:trPr>
        <w:tc>
          <w:tcPr>
            <w:tcW w:w="1934" w:type="dxa"/>
            <w:gridSpan w:val="2"/>
            <w:tcBorders>
              <w:top w:val="nil"/>
              <w:bottom w:val="nil"/>
            </w:tcBorders>
          </w:tcPr>
          <w:p w14:paraId="7DB799D0" w14:textId="042313D0" w:rsidR="0073344F" w:rsidRPr="00273AA1" w:rsidRDefault="0073344F">
            <w:pPr>
              <w:pStyle w:val="MeasureTableTextItalic"/>
            </w:pPr>
            <w:r w:rsidRPr="00273AA1">
              <w:t>Commencement date:</w:t>
            </w:r>
          </w:p>
        </w:tc>
        <w:tc>
          <w:tcPr>
            <w:tcW w:w="3179" w:type="dxa"/>
            <w:gridSpan w:val="4"/>
            <w:tcBorders>
              <w:top w:val="nil"/>
              <w:bottom w:val="nil"/>
            </w:tcBorders>
          </w:tcPr>
          <w:p w14:paraId="0794B3A8" w14:textId="4BF75E58" w:rsidR="0073344F" w:rsidRPr="00273AA1" w:rsidRDefault="0073344F">
            <w:pPr>
              <w:pStyle w:val="MeasureTableTextLeftAligned"/>
            </w:pPr>
            <w:r w:rsidRPr="00273AA1">
              <w:t>2001</w:t>
            </w:r>
          </w:p>
        </w:tc>
        <w:tc>
          <w:tcPr>
            <w:tcW w:w="1500" w:type="dxa"/>
            <w:gridSpan w:val="2"/>
            <w:tcBorders>
              <w:top w:val="nil"/>
              <w:bottom w:val="nil"/>
            </w:tcBorders>
          </w:tcPr>
          <w:p w14:paraId="6EBCE781" w14:textId="3742B922" w:rsidR="0073344F" w:rsidRPr="00273AA1" w:rsidRDefault="0073344F">
            <w:pPr>
              <w:pStyle w:val="MeasureTableTextItalic"/>
            </w:pPr>
            <w:r w:rsidRPr="00273AA1">
              <w:t>Expiry date:</w:t>
            </w:r>
          </w:p>
        </w:tc>
        <w:tc>
          <w:tcPr>
            <w:tcW w:w="1124" w:type="dxa"/>
            <w:gridSpan w:val="2"/>
            <w:tcBorders>
              <w:top w:val="nil"/>
              <w:bottom w:val="nil"/>
            </w:tcBorders>
          </w:tcPr>
          <w:p w14:paraId="600A37E6" w14:textId="15C51A4E" w:rsidR="0073344F" w:rsidRPr="00273AA1" w:rsidRDefault="0073344F">
            <w:pPr>
              <w:pStyle w:val="MeasureTableTextLeftAligned"/>
            </w:pPr>
          </w:p>
        </w:tc>
      </w:tr>
      <w:tr w:rsidR="0073344F" w:rsidRPr="00273AA1" w14:paraId="7F3677C3" w14:textId="77777777">
        <w:trPr>
          <w:cantSplit/>
          <w:jc w:val="center"/>
        </w:trPr>
        <w:tc>
          <w:tcPr>
            <w:tcW w:w="1934" w:type="dxa"/>
            <w:gridSpan w:val="2"/>
            <w:tcBorders>
              <w:top w:val="nil"/>
            </w:tcBorders>
          </w:tcPr>
          <w:p w14:paraId="7CE710E1" w14:textId="2BC264AF" w:rsidR="0073344F" w:rsidRPr="00273AA1" w:rsidRDefault="0073344F">
            <w:pPr>
              <w:pStyle w:val="MeasureTableTextItalic"/>
            </w:pPr>
            <w:r w:rsidRPr="00273AA1">
              <w:t>Legislative reference:</w:t>
            </w:r>
          </w:p>
        </w:tc>
        <w:tc>
          <w:tcPr>
            <w:tcW w:w="5803" w:type="dxa"/>
            <w:gridSpan w:val="8"/>
            <w:tcBorders>
              <w:top w:val="nil"/>
            </w:tcBorders>
          </w:tcPr>
          <w:p w14:paraId="477F719D" w14:textId="326F91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57A(1) of the </w:t>
            </w:r>
            <w:r w:rsidRPr="00273AA1">
              <w:rPr>
                <w:rFonts w:ascii="Arial" w:hAnsi="Arial" w:cs="Arial"/>
                <w:i/>
                <w:iCs/>
                <w:color w:val="000000"/>
                <w:sz w:val="16"/>
                <w:szCs w:val="16"/>
              </w:rPr>
              <w:t>Fringe Benefits Tax Assessment Act 1986</w:t>
            </w:r>
          </w:p>
        </w:tc>
      </w:tr>
    </w:tbl>
    <w:p w14:paraId="679D6AF9" w14:textId="28B85D04" w:rsidR="0073344F" w:rsidRPr="00273AA1" w:rsidRDefault="0073344F" w:rsidP="0073344F">
      <w:pPr>
        <w:pStyle w:val="MeasureTableHeading"/>
      </w:pPr>
    </w:p>
    <w:p w14:paraId="1D1DCB78" w14:textId="109C566E"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public benevolent institutions</w:t>
      </w:r>
      <w:r w:rsidRPr="00273AA1">
        <w:fldChar w:fldCharType="begin"/>
      </w:r>
      <w:r w:rsidRPr="00273AA1">
        <w:instrText xml:space="preserve"> XE </w:instrText>
      </w:r>
      <w:r w:rsidR="003F625B">
        <w:instrText>“</w:instrText>
      </w:r>
      <w:r w:rsidRPr="00273AA1">
        <w:instrText>Public benevolent institutions</w:instrText>
      </w:r>
      <w:r w:rsidR="003F625B">
        <w:instrText>”</w:instrText>
      </w:r>
      <w:r w:rsidRPr="00273AA1">
        <w:instrText xml:space="preserve"> </w:instrText>
      </w:r>
      <w:r w:rsidRPr="00273AA1">
        <w:fldChar w:fldCharType="end"/>
      </w:r>
      <w:r w:rsidRPr="00273AA1">
        <w:t xml:space="preserve"> (excluding hospital activities) are provided with an exemption from fringe benefits tax for up to $30,000 of the grossed</w:t>
      </w:r>
      <w:r w:rsidR="003F625B">
        <w:noBreakHyphen/>
      </w:r>
      <w:r w:rsidRPr="00273AA1">
        <w:t>up taxable value of fringe benefits per employee.</w:t>
      </w:r>
    </w:p>
    <w:p w14:paraId="1B137B7C" w14:textId="06C3D2C5" w:rsidR="0073344F" w:rsidRPr="00273AA1" w:rsidRDefault="0098585A" w:rsidP="00082204">
      <w:pPr>
        <w:pStyle w:val="Heading4"/>
      </w:pPr>
      <w:r>
        <w:t>D16</w:t>
      </w:r>
      <w:r w:rsidR="0073344F" w:rsidRPr="00273AA1">
        <w:tab/>
        <w:t>Exemption from the fringe benefit cap for meal entertainment and entertainment facility leasing expenses</w:t>
      </w:r>
    </w:p>
    <w:p w14:paraId="55750310" w14:textId="00C35578"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AB38210" w14:textId="77777777">
        <w:trPr>
          <w:cantSplit/>
          <w:jc w:val="center"/>
        </w:trPr>
        <w:tc>
          <w:tcPr>
            <w:tcW w:w="967" w:type="dxa"/>
            <w:tcBorders>
              <w:top w:val="single" w:sz="2" w:space="0" w:color="auto"/>
              <w:bottom w:val="single" w:sz="2" w:space="0" w:color="auto"/>
            </w:tcBorders>
          </w:tcPr>
          <w:p w14:paraId="05034D70" w14:textId="007230F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ABE863F" w14:textId="76B948E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A310072" w14:textId="6A25D36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4EADBEC" w14:textId="76A20C9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103C3A7" w14:textId="107659F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875AC1D" w14:textId="795D8E6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558DB8E" w14:textId="55AE472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CEBBCB6" w14:textId="46E86D3C" w:rsidR="0073344F" w:rsidRPr="00273AA1" w:rsidRDefault="0073344F">
            <w:pPr>
              <w:pStyle w:val="MeasureTableTextRightAligned"/>
            </w:pPr>
            <w:r w:rsidRPr="00273AA1">
              <w:t>2026</w:t>
            </w:r>
            <w:r w:rsidR="003F625B">
              <w:noBreakHyphen/>
            </w:r>
            <w:r w:rsidRPr="00273AA1">
              <w:t>27</w:t>
            </w:r>
          </w:p>
        </w:tc>
      </w:tr>
      <w:tr w:rsidR="0073344F" w:rsidRPr="00273AA1" w14:paraId="77A4D249" w14:textId="77777777">
        <w:trPr>
          <w:cantSplit/>
          <w:jc w:val="center"/>
        </w:trPr>
        <w:tc>
          <w:tcPr>
            <w:tcW w:w="967" w:type="dxa"/>
            <w:tcBorders>
              <w:top w:val="single" w:sz="2" w:space="0" w:color="auto"/>
              <w:bottom w:val="single" w:sz="2" w:space="0" w:color="auto"/>
            </w:tcBorders>
          </w:tcPr>
          <w:p w14:paraId="23916187" w14:textId="2638DEA6" w:rsidR="0073344F" w:rsidRPr="00273AA1" w:rsidRDefault="0073344F">
            <w:pPr>
              <w:pStyle w:val="MeasureTableTextRightAligned"/>
            </w:pPr>
            <w:r w:rsidRPr="00273AA1">
              <w:t>250</w:t>
            </w:r>
          </w:p>
        </w:tc>
        <w:tc>
          <w:tcPr>
            <w:tcW w:w="967" w:type="dxa"/>
            <w:tcBorders>
              <w:top w:val="single" w:sz="2" w:space="0" w:color="auto"/>
              <w:bottom w:val="single" w:sz="2" w:space="0" w:color="auto"/>
            </w:tcBorders>
          </w:tcPr>
          <w:p w14:paraId="1B5736FC" w14:textId="2DF2CB06" w:rsidR="0073344F" w:rsidRPr="00273AA1" w:rsidRDefault="0073344F">
            <w:pPr>
              <w:pStyle w:val="MeasureTableTextRightAligned"/>
            </w:pPr>
            <w:r w:rsidRPr="00273AA1">
              <w:t>280</w:t>
            </w:r>
          </w:p>
        </w:tc>
        <w:tc>
          <w:tcPr>
            <w:tcW w:w="967" w:type="dxa"/>
            <w:tcBorders>
              <w:top w:val="single" w:sz="2" w:space="0" w:color="auto"/>
              <w:bottom w:val="single" w:sz="2" w:space="0" w:color="auto"/>
            </w:tcBorders>
            <w:vAlign w:val="bottom"/>
          </w:tcPr>
          <w:p w14:paraId="7BE52B33" w14:textId="42C4AC36" w:rsidR="0073344F" w:rsidRPr="00273AA1" w:rsidRDefault="0073344F">
            <w:pPr>
              <w:pStyle w:val="MeasureTableTextRightAligned"/>
            </w:pPr>
            <w:r w:rsidRPr="00273AA1">
              <w:t>300</w:t>
            </w:r>
          </w:p>
        </w:tc>
        <w:tc>
          <w:tcPr>
            <w:tcW w:w="967" w:type="dxa"/>
            <w:tcBorders>
              <w:top w:val="single" w:sz="2" w:space="0" w:color="auto"/>
              <w:bottom w:val="single" w:sz="2" w:space="0" w:color="auto"/>
            </w:tcBorders>
            <w:vAlign w:val="bottom"/>
          </w:tcPr>
          <w:p w14:paraId="21B73293" w14:textId="018DABAE" w:rsidR="0073344F" w:rsidRPr="00273AA1" w:rsidRDefault="0073344F">
            <w:pPr>
              <w:pStyle w:val="MeasureTableTextRightAligned"/>
            </w:pPr>
            <w:r w:rsidRPr="00273AA1">
              <w:t>340</w:t>
            </w:r>
          </w:p>
        </w:tc>
        <w:tc>
          <w:tcPr>
            <w:tcW w:w="967" w:type="dxa"/>
            <w:tcBorders>
              <w:top w:val="single" w:sz="2" w:space="0" w:color="auto"/>
              <w:bottom w:val="single" w:sz="2" w:space="0" w:color="auto"/>
            </w:tcBorders>
            <w:vAlign w:val="bottom"/>
          </w:tcPr>
          <w:p w14:paraId="0C1BEC60" w14:textId="1CB6F2A6" w:rsidR="0073344F" w:rsidRPr="00273AA1" w:rsidRDefault="0073344F">
            <w:pPr>
              <w:pStyle w:val="MeasureTableTextRightAligned"/>
            </w:pPr>
            <w:r w:rsidRPr="00273AA1">
              <w:t>340</w:t>
            </w:r>
          </w:p>
        </w:tc>
        <w:tc>
          <w:tcPr>
            <w:tcW w:w="967" w:type="dxa"/>
            <w:gridSpan w:val="2"/>
            <w:tcBorders>
              <w:top w:val="single" w:sz="2" w:space="0" w:color="auto"/>
              <w:bottom w:val="single" w:sz="2" w:space="0" w:color="auto"/>
            </w:tcBorders>
            <w:vAlign w:val="bottom"/>
          </w:tcPr>
          <w:p w14:paraId="2647D07B" w14:textId="39709B0B" w:rsidR="0073344F" w:rsidRPr="00273AA1" w:rsidRDefault="0073344F">
            <w:pPr>
              <w:pStyle w:val="MeasureTableTextRightAligned"/>
            </w:pPr>
            <w:r w:rsidRPr="00273AA1">
              <w:t>320</w:t>
            </w:r>
          </w:p>
        </w:tc>
        <w:tc>
          <w:tcPr>
            <w:tcW w:w="967" w:type="dxa"/>
            <w:gridSpan w:val="2"/>
            <w:tcBorders>
              <w:top w:val="single" w:sz="2" w:space="0" w:color="auto"/>
              <w:bottom w:val="single" w:sz="2" w:space="0" w:color="auto"/>
            </w:tcBorders>
            <w:vAlign w:val="bottom"/>
          </w:tcPr>
          <w:p w14:paraId="2C15BB9A" w14:textId="774A87B4" w:rsidR="0073344F" w:rsidRPr="00273AA1" w:rsidRDefault="0073344F">
            <w:pPr>
              <w:pStyle w:val="MeasureTableTextRightAligned"/>
            </w:pPr>
            <w:r w:rsidRPr="00273AA1">
              <w:t>330</w:t>
            </w:r>
          </w:p>
        </w:tc>
        <w:tc>
          <w:tcPr>
            <w:tcW w:w="968" w:type="dxa"/>
            <w:tcBorders>
              <w:top w:val="single" w:sz="2" w:space="0" w:color="auto"/>
              <w:bottom w:val="single" w:sz="2" w:space="0" w:color="auto"/>
            </w:tcBorders>
            <w:vAlign w:val="bottom"/>
          </w:tcPr>
          <w:p w14:paraId="58CAD045" w14:textId="4DABE589" w:rsidR="0073344F" w:rsidRPr="00273AA1" w:rsidRDefault="0073344F">
            <w:pPr>
              <w:pStyle w:val="MeasureTableTextRightAligned"/>
            </w:pPr>
            <w:r w:rsidRPr="00273AA1">
              <w:t>350</w:t>
            </w:r>
          </w:p>
        </w:tc>
      </w:tr>
      <w:tr w:rsidR="0073344F" w:rsidRPr="00273AA1" w14:paraId="47822E7C" w14:textId="77777777">
        <w:trPr>
          <w:cantSplit/>
          <w:jc w:val="center"/>
        </w:trPr>
        <w:tc>
          <w:tcPr>
            <w:tcW w:w="1934" w:type="dxa"/>
            <w:gridSpan w:val="2"/>
            <w:tcBorders>
              <w:top w:val="single" w:sz="2" w:space="0" w:color="auto"/>
              <w:bottom w:val="nil"/>
            </w:tcBorders>
          </w:tcPr>
          <w:p w14:paraId="092437F4" w14:textId="272A7B1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D8341D0" w14:textId="49DF8FAC"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F80AEEA" w14:textId="464E61E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6C3257E" w14:textId="2FAC8BE0" w:rsidR="0073344F" w:rsidRPr="00273AA1" w:rsidRDefault="0073344F">
            <w:pPr>
              <w:pStyle w:val="MeasureTableTextLeftAligned"/>
            </w:pPr>
            <w:r w:rsidRPr="00273AA1">
              <w:t>D16</w:t>
            </w:r>
          </w:p>
        </w:tc>
      </w:tr>
      <w:tr w:rsidR="0073344F" w:rsidRPr="00273AA1" w14:paraId="6B551703" w14:textId="77777777">
        <w:trPr>
          <w:cantSplit/>
          <w:jc w:val="center"/>
        </w:trPr>
        <w:tc>
          <w:tcPr>
            <w:tcW w:w="1934" w:type="dxa"/>
            <w:gridSpan w:val="2"/>
            <w:tcBorders>
              <w:top w:val="nil"/>
              <w:bottom w:val="nil"/>
            </w:tcBorders>
          </w:tcPr>
          <w:p w14:paraId="683E3179" w14:textId="010B417A" w:rsidR="0073344F" w:rsidRPr="00273AA1" w:rsidRDefault="0073344F">
            <w:pPr>
              <w:pStyle w:val="MeasureTableTextItalic"/>
            </w:pPr>
            <w:r w:rsidRPr="00273AA1">
              <w:t>Estimate Reliability:</w:t>
            </w:r>
          </w:p>
        </w:tc>
        <w:tc>
          <w:tcPr>
            <w:tcW w:w="3179" w:type="dxa"/>
            <w:gridSpan w:val="4"/>
            <w:tcBorders>
              <w:top w:val="nil"/>
              <w:bottom w:val="nil"/>
            </w:tcBorders>
          </w:tcPr>
          <w:p w14:paraId="34FCD469" w14:textId="1B62F1C6"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626D97BC" w14:textId="0A59A59B" w:rsidR="0073344F" w:rsidRPr="00273AA1" w:rsidRDefault="0073344F">
            <w:pPr>
              <w:pStyle w:val="MeasureTableTextItalic"/>
            </w:pPr>
          </w:p>
        </w:tc>
        <w:tc>
          <w:tcPr>
            <w:tcW w:w="1124" w:type="dxa"/>
            <w:gridSpan w:val="2"/>
            <w:tcBorders>
              <w:top w:val="nil"/>
              <w:bottom w:val="nil"/>
            </w:tcBorders>
          </w:tcPr>
          <w:p w14:paraId="2162EE1A" w14:textId="2C32F41A" w:rsidR="0073344F" w:rsidRPr="00273AA1" w:rsidRDefault="0073344F">
            <w:pPr>
              <w:pStyle w:val="MeasureTableTextLeftAligned"/>
            </w:pPr>
          </w:p>
        </w:tc>
      </w:tr>
      <w:tr w:rsidR="0073344F" w:rsidRPr="00273AA1" w14:paraId="5434EFCA" w14:textId="77777777">
        <w:trPr>
          <w:cantSplit/>
          <w:jc w:val="center"/>
        </w:trPr>
        <w:tc>
          <w:tcPr>
            <w:tcW w:w="1934" w:type="dxa"/>
            <w:gridSpan w:val="2"/>
            <w:tcBorders>
              <w:top w:val="nil"/>
              <w:bottom w:val="nil"/>
            </w:tcBorders>
          </w:tcPr>
          <w:p w14:paraId="3A60B771" w14:textId="6732BF2C" w:rsidR="0073344F" w:rsidRPr="00273AA1" w:rsidRDefault="0073344F">
            <w:pPr>
              <w:pStyle w:val="MeasureTableTextItalic"/>
            </w:pPr>
            <w:r w:rsidRPr="00273AA1">
              <w:t>Commencement date:</w:t>
            </w:r>
          </w:p>
        </w:tc>
        <w:tc>
          <w:tcPr>
            <w:tcW w:w="3179" w:type="dxa"/>
            <w:gridSpan w:val="4"/>
            <w:tcBorders>
              <w:top w:val="nil"/>
              <w:bottom w:val="nil"/>
            </w:tcBorders>
          </w:tcPr>
          <w:p w14:paraId="2B6A2C84" w14:textId="582FF706" w:rsidR="0073344F" w:rsidRPr="00273AA1" w:rsidRDefault="0073344F">
            <w:pPr>
              <w:pStyle w:val="MeasureTableTextLeftAligned"/>
            </w:pPr>
            <w:r w:rsidRPr="00273AA1">
              <w:t>1 January 2001</w:t>
            </w:r>
          </w:p>
        </w:tc>
        <w:tc>
          <w:tcPr>
            <w:tcW w:w="1500" w:type="dxa"/>
            <w:gridSpan w:val="2"/>
            <w:tcBorders>
              <w:top w:val="nil"/>
              <w:bottom w:val="nil"/>
            </w:tcBorders>
          </w:tcPr>
          <w:p w14:paraId="233A7BDA" w14:textId="69F7BBD5" w:rsidR="0073344F" w:rsidRPr="00273AA1" w:rsidRDefault="0073344F">
            <w:pPr>
              <w:pStyle w:val="MeasureTableTextItalic"/>
            </w:pPr>
            <w:r w:rsidRPr="00273AA1">
              <w:t>Expiry date:</w:t>
            </w:r>
          </w:p>
        </w:tc>
        <w:tc>
          <w:tcPr>
            <w:tcW w:w="1124" w:type="dxa"/>
            <w:gridSpan w:val="2"/>
            <w:tcBorders>
              <w:top w:val="nil"/>
              <w:bottom w:val="nil"/>
            </w:tcBorders>
          </w:tcPr>
          <w:p w14:paraId="15AE2101" w14:textId="5FEDB8DD" w:rsidR="0073344F" w:rsidRPr="00273AA1" w:rsidRDefault="0073344F">
            <w:pPr>
              <w:pStyle w:val="MeasureTableTextLeftAligned"/>
            </w:pPr>
          </w:p>
        </w:tc>
      </w:tr>
      <w:tr w:rsidR="0073344F" w:rsidRPr="00273AA1" w14:paraId="3486B952" w14:textId="77777777">
        <w:trPr>
          <w:cantSplit/>
          <w:jc w:val="center"/>
        </w:trPr>
        <w:tc>
          <w:tcPr>
            <w:tcW w:w="1934" w:type="dxa"/>
            <w:gridSpan w:val="2"/>
            <w:tcBorders>
              <w:top w:val="nil"/>
            </w:tcBorders>
          </w:tcPr>
          <w:p w14:paraId="0DDFFCB7" w14:textId="6140ED44" w:rsidR="0073344F" w:rsidRPr="00273AA1" w:rsidRDefault="0073344F">
            <w:pPr>
              <w:pStyle w:val="MeasureTableTextItalic"/>
            </w:pPr>
            <w:r w:rsidRPr="00273AA1">
              <w:t>Legislative reference:</w:t>
            </w:r>
          </w:p>
        </w:tc>
        <w:tc>
          <w:tcPr>
            <w:tcW w:w="5803" w:type="dxa"/>
            <w:gridSpan w:val="8"/>
            <w:tcBorders>
              <w:top w:val="nil"/>
            </w:tcBorders>
          </w:tcPr>
          <w:p w14:paraId="64EEB445" w14:textId="54D91F4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5B and Subsections 57A(1) and 57A(5) of the </w:t>
            </w:r>
            <w:r w:rsidRPr="00273AA1">
              <w:rPr>
                <w:rFonts w:ascii="Arial" w:hAnsi="Arial" w:cs="Arial"/>
                <w:i/>
                <w:iCs/>
                <w:color w:val="000000"/>
                <w:sz w:val="16"/>
                <w:szCs w:val="16"/>
              </w:rPr>
              <w:t>Fringe Benefits Tax Assessment Act 1986</w:t>
            </w:r>
          </w:p>
        </w:tc>
      </w:tr>
    </w:tbl>
    <w:p w14:paraId="2F805B1A" w14:textId="261A8363" w:rsidR="0073344F" w:rsidRPr="00273AA1" w:rsidRDefault="0073344F" w:rsidP="0073344F">
      <w:pPr>
        <w:pStyle w:val="MeasureTableHeading"/>
      </w:pPr>
    </w:p>
    <w:p w14:paraId="6A33C5E4" w14:textId="5B36A5B5"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charitable institutions</w:t>
      </w:r>
      <w:r w:rsidRPr="00273AA1">
        <w:fldChar w:fldCharType="begin"/>
      </w:r>
      <w:r w:rsidRPr="00273AA1">
        <w:instrText xml:space="preserve"> XE </w:instrText>
      </w:r>
      <w:r w:rsidR="003F625B">
        <w:instrText>“</w:instrText>
      </w:r>
      <w:r w:rsidRPr="00273AA1">
        <w:instrText>Charitable institutions</w:instrText>
      </w:r>
      <w:r w:rsidR="003F625B">
        <w:instrText>”</w:instrText>
      </w:r>
      <w:r w:rsidRPr="00273AA1">
        <w:instrText xml:space="preserve"> </w:instrText>
      </w:r>
      <w:r w:rsidRPr="00273AA1">
        <w:fldChar w:fldCharType="end"/>
      </w:r>
      <w:r w:rsidRPr="00273AA1">
        <w:t xml:space="preserve"> whose principal activity is to promote the prevention or control of diseases in human beings, public and not</w:t>
      </w:r>
      <w:r w:rsidR="003F625B">
        <w:noBreakHyphen/>
      </w:r>
      <w:r w:rsidRPr="00273AA1">
        <w:t>for</w:t>
      </w:r>
      <w:r w:rsidR="003F625B">
        <w:noBreakHyphen/>
      </w:r>
      <w:r w:rsidRPr="00273AA1">
        <w:t>profit hospitals</w:t>
      </w:r>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Hospitals</w:instrText>
      </w:r>
      <w:r w:rsidR="003F625B">
        <w:instrText>”</w:instrText>
      </w:r>
      <w:r w:rsidRPr="00273AA1">
        <w:instrText xml:space="preserve"> </w:instrText>
      </w:r>
      <w:r w:rsidRPr="00273AA1">
        <w:fldChar w:fldCharType="end"/>
      </w:r>
      <w:r w:rsidRPr="00273AA1">
        <w:t>, public ambulance services, and public benevolent institutions</w:t>
      </w:r>
      <w:r w:rsidRPr="00273AA1">
        <w:fldChar w:fldCharType="begin"/>
      </w:r>
      <w:r w:rsidRPr="00273AA1">
        <w:instrText xml:space="preserve"> XE </w:instrText>
      </w:r>
      <w:r w:rsidR="003F625B">
        <w:instrText>“</w:instrText>
      </w:r>
      <w:r w:rsidRPr="00273AA1">
        <w:instrText>Public benevolent institutions</w:instrText>
      </w:r>
      <w:r w:rsidR="003F625B">
        <w:instrText>”</w:instrText>
      </w:r>
      <w:r w:rsidRPr="00273AA1">
        <w:instrText xml:space="preserve"> </w:instrText>
      </w:r>
      <w:r w:rsidRPr="00273AA1">
        <w:fldChar w:fldCharType="end"/>
      </w:r>
      <w:r w:rsidRPr="00273AA1">
        <w:t xml:space="preserve"> (excluding hospital activities) are provided with an exemption from fringe benefits tax for meal entertainment</w:t>
      </w:r>
      <w:r w:rsidRPr="00273AA1">
        <w:fldChar w:fldCharType="begin"/>
      </w:r>
      <w:r w:rsidRPr="00273AA1">
        <w:instrText xml:space="preserve"> XE </w:instrText>
      </w:r>
      <w:r w:rsidR="003F625B">
        <w:instrText>“</w:instrText>
      </w:r>
      <w:r w:rsidRPr="00273AA1">
        <w:instrText>Fringe benefits tax:Allowances, accommodation and food benefits</w:instrText>
      </w:r>
      <w:r w:rsidR="003F625B">
        <w:instrText>”</w:instrText>
      </w:r>
      <w:r w:rsidRPr="00273AA1">
        <w:instrText xml:space="preserve"> </w:instrText>
      </w:r>
      <w:r w:rsidRPr="00273AA1">
        <w:fldChar w:fldCharType="end"/>
      </w:r>
      <w:r w:rsidRPr="00273AA1">
        <w:t xml:space="preserve"> and entertainment facility leasing expenses. The fringe benefits tax exemption on these items is subject to a $5,000 cap on the grossed</w:t>
      </w:r>
      <w:r w:rsidR="003F625B">
        <w:noBreakHyphen/>
      </w:r>
      <w:r w:rsidRPr="00273AA1">
        <w:t>up taxable value of fringe benefits per employee imposed.</w:t>
      </w:r>
    </w:p>
    <w:p w14:paraId="5F3BA6AD" w14:textId="5B4AB3D4" w:rsidR="0073344F" w:rsidRPr="00273AA1" w:rsidRDefault="0073344F" w:rsidP="00996749">
      <w:pPr>
        <w:pStyle w:val="Heading3"/>
      </w:pPr>
      <w:bookmarkStart w:id="136" w:name="_Toc156386248"/>
      <w:r w:rsidRPr="00273AA1">
        <w:t>Tax expenditures for housing and community amenities</w:t>
      </w:r>
      <w:bookmarkEnd w:id="136"/>
    </w:p>
    <w:p w14:paraId="0E761570" w14:textId="2179872A" w:rsidR="0073344F" w:rsidRPr="00273AA1" w:rsidRDefault="0098585A" w:rsidP="00082204">
      <w:pPr>
        <w:pStyle w:val="Heading4"/>
      </w:pPr>
      <w:r>
        <w:t>D17</w:t>
      </w:r>
      <w:r w:rsidR="0073344F" w:rsidRPr="00273AA1">
        <w:tab/>
        <w:t>Exemption for meals for primary production employees in remote areas</w:t>
      </w:r>
    </w:p>
    <w:p w14:paraId="63213450" w14:textId="2DE48DB6"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13930F6" w14:textId="77777777">
        <w:trPr>
          <w:cantSplit/>
          <w:jc w:val="center"/>
        </w:trPr>
        <w:tc>
          <w:tcPr>
            <w:tcW w:w="967" w:type="dxa"/>
            <w:tcBorders>
              <w:top w:val="single" w:sz="2" w:space="0" w:color="auto"/>
              <w:bottom w:val="single" w:sz="2" w:space="0" w:color="auto"/>
            </w:tcBorders>
          </w:tcPr>
          <w:p w14:paraId="0BE0DDF9" w14:textId="23DE3F9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CB04511" w14:textId="3D2FB36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1566C14" w14:textId="5DA9CF9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B7CF903" w14:textId="6FA6FD7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4698EFA" w14:textId="2B5C1A5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09EF112" w14:textId="2184B5E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C934118" w14:textId="0939BD9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834EB71" w14:textId="7FA587A6" w:rsidR="0073344F" w:rsidRPr="00273AA1" w:rsidRDefault="0073344F">
            <w:pPr>
              <w:pStyle w:val="MeasureTableTextRightAligned"/>
            </w:pPr>
            <w:r w:rsidRPr="00273AA1">
              <w:t>2026</w:t>
            </w:r>
            <w:r w:rsidR="003F625B">
              <w:noBreakHyphen/>
            </w:r>
            <w:r w:rsidRPr="00273AA1">
              <w:t>27</w:t>
            </w:r>
          </w:p>
        </w:tc>
      </w:tr>
      <w:tr w:rsidR="0073344F" w:rsidRPr="00273AA1" w14:paraId="008A2DB2" w14:textId="77777777">
        <w:trPr>
          <w:cantSplit/>
          <w:jc w:val="center"/>
        </w:trPr>
        <w:tc>
          <w:tcPr>
            <w:tcW w:w="967" w:type="dxa"/>
            <w:tcBorders>
              <w:top w:val="single" w:sz="2" w:space="0" w:color="auto"/>
              <w:bottom w:val="single" w:sz="2" w:space="0" w:color="auto"/>
            </w:tcBorders>
          </w:tcPr>
          <w:p w14:paraId="0A17F7DB" w14:textId="7541469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48C3FA9" w14:textId="46376C7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3731717" w14:textId="4F420A7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49A3AD" w14:textId="6290AA5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18E0EA" w14:textId="5FD0DC8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794C45" w14:textId="52736AC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6FD60C" w14:textId="35A43FFE"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773622D" w14:textId="6C548840" w:rsidR="0073344F" w:rsidRPr="00273AA1" w:rsidRDefault="0073344F">
            <w:pPr>
              <w:pStyle w:val="MeasureTableTextRightAligned"/>
            </w:pPr>
            <w:r w:rsidRPr="00273AA1">
              <w:t>*</w:t>
            </w:r>
          </w:p>
        </w:tc>
      </w:tr>
      <w:tr w:rsidR="0073344F" w:rsidRPr="00273AA1" w14:paraId="16E54654" w14:textId="77777777">
        <w:trPr>
          <w:cantSplit/>
          <w:jc w:val="center"/>
        </w:trPr>
        <w:tc>
          <w:tcPr>
            <w:tcW w:w="1934" w:type="dxa"/>
            <w:gridSpan w:val="2"/>
            <w:tcBorders>
              <w:top w:val="single" w:sz="2" w:space="0" w:color="auto"/>
              <w:bottom w:val="nil"/>
            </w:tcBorders>
          </w:tcPr>
          <w:p w14:paraId="5007B4DE" w14:textId="6051E8B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2B2931F" w14:textId="5234F9EC"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7C2F5D6" w14:textId="3DCA6BB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D5DE9F5" w14:textId="4DAD327D" w:rsidR="0073344F" w:rsidRPr="00273AA1" w:rsidRDefault="0073344F">
            <w:pPr>
              <w:pStyle w:val="MeasureTableTextLeftAligned"/>
            </w:pPr>
            <w:r w:rsidRPr="00273AA1">
              <w:t>D17</w:t>
            </w:r>
          </w:p>
        </w:tc>
      </w:tr>
      <w:tr w:rsidR="0073344F" w:rsidRPr="00273AA1" w14:paraId="6EF8988A" w14:textId="77777777">
        <w:trPr>
          <w:cantSplit/>
          <w:jc w:val="center"/>
        </w:trPr>
        <w:tc>
          <w:tcPr>
            <w:tcW w:w="1934" w:type="dxa"/>
            <w:gridSpan w:val="2"/>
            <w:tcBorders>
              <w:top w:val="nil"/>
              <w:bottom w:val="nil"/>
            </w:tcBorders>
          </w:tcPr>
          <w:p w14:paraId="74C7D4C3" w14:textId="16A59ECE" w:rsidR="0073344F" w:rsidRPr="00273AA1" w:rsidRDefault="0073344F">
            <w:pPr>
              <w:pStyle w:val="MeasureTableTextItalic"/>
            </w:pPr>
            <w:r w:rsidRPr="00273AA1">
              <w:t>Estimate Reliability:</w:t>
            </w:r>
          </w:p>
        </w:tc>
        <w:tc>
          <w:tcPr>
            <w:tcW w:w="3179" w:type="dxa"/>
            <w:gridSpan w:val="4"/>
            <w:tcBorders>
              <w:top w:val="nil"/>
              <w:bottom w:val="nil"/>
            </w:tcBorders>
          </w:tcPr>
          <w:p w14:paraId="313A2B49" w14:textId="64BD3EE6" w:rsidR="0073344F" w:rsidRPr="00273AA1" w:rsidRDefault="0073344F">
            <w:pPr>
              <w:pStyle w:val="MeasureTableTextLeftAligned"/>
            </w:pPr>
            <w:r w:rsidRPr="00273AA1">
              <w:t>Not Applicable</w:t>
            </w:r>
          </w:p>
        </w:tc>
        <w:tc>
          <w:tcPr>
            <w:tcW w:w="1500" w:type="dxa"/>
            <w:gridSpan w:val="2"/>
            <w:tcBorders>
              <w:top w:val="nil"/>
              <w:bottom w:val="nil"/>
            </w:tcBorders>
          </w:tcPr>
          <w:p w14:paraId="1F9B5F78" w14:textId="17E3D35C" w:rsidR="0073344F" w:rsidRPr="00273AA1" w:rsidRDefault="0073344F">
            <w:pPr>
              <w:pStyle w:val="MeasureTableTextItalic"/>
            </w:pPr>
            <w:r w:rsidRPr="00273AA1">
              <w:t>* Category</w:t>
            </w:r>
          </w:p>
        </w:tc>
        <w:tc>
          <w:tcPr>
            <w:tcW w:w="1124" w:type="dxa"/>
            <w:gridSpan w:val="2"/>
            <w:tcBorders>
              <w:top w:val="nil"/>
              <w:bottom w:val="nil"/>
            </w:tcBorders>
          </w:tcPr>
          <w:p w14:paraId="26AA512B" w14:textId="44B2B6A8" w:rsidR="0073344F" w:rsidRPr="00273AA1" w:rsidRDefault="0073344F">
            <w:pPr>
              <w:pStyle w:val="MeasureTableTextLeftAligned"/>
            </w:pPr>
            <w:r w:rsidRPr="00273AA1">
              <w:t>2+</w:t>
            </w:r>
          </w:p>
        </w:tc>
      </w:tr>
      <w:tr w:rsidR="0073344F" w:rsidRPr="00273AA1" w14:paraId="1D1E0C1B" w14:textId="77777777">
        <w:trPr>
          <w:cantSplit/>
          <w:jc w:val="center"/>
        </w:trPr>
        <w:tc>
          <w:tcPr>
            <w:tcW w:w="1934" w:type="dxa"/>
            <w:gridSpan w:val="2"/>
            <w:tcBorders>
              <w:top w:val="nil"/>
              <w:bottom w:val="nil"/>
            </w:tcBorders>
          </w:tcPr>
          <w:p w14:paraId="5200CFA2" w14:textId="4A5168C7" w:rsidR="0073344F" w:rsidRPr="00273AA1" w:rsidRDefault="0073344F">
            <w:pPr>
              <w:pStyle w:val="MeasureTableTextItalic"/>
            </w:pPr>
            <w:r w:rsidRPr="00273AA1">
              <w:t>Commencement date:</w:t>
            </w:r>
          </w:p>
        </w:tc>
        <w:tc>
          <w:tcPr>
            <w:tcW w:w="3179" w:type="dxa"/>
            <w:gridSpan w:val="4"/>
            <w:tcBorders>
              <w:top w:val="nil"/>
              <w:bottom w:val="nil"/>
            </w:tcBorders>
          </w:tcPr>
          <w:p w14:paraId="042A4A1B" w14:textId="5A2EF523" w:rsidR="0073344F" w:rsidRPr="00273AA1" w:rsidRDefault="0073344F">
            <w:pPr>
              <w:pStyle w:val="MeasureTableTextLeftAligned"/>
            </w:pPr>
            <w:r w:rsidRPr="00273AA1">
              <w:t>1 April 2000</w:t>
            </w:r>
          </w:p>
        </w:tc>
        <w:tc>
          <w:tcPr>
            <w:tcW w:w="1500" w:type="dxa"/>
            <w:gridSpan w:val="2"/>
            <w:tcBorders>
              <w:top w:val="nil"/>
              <w:bottom w:val="nil"/>
            </w:tcBorders>
          </w:tcPr>
          <w:p w14:paraId="65698F86" w14:textId="646BD51C" w:rsidR="0073344F" w:rsidRPr="00273AA1" w:rsidRDefault="0073344F">
            <w:pPr>
              <w:pStyle w:val="MeasureTableTextItalic"/>
            </w:pPr>
            <w:r w:rsidRPr="00273AA1">
              <w:t>Expiry date:</w:t>
            </w:r>
          </w:p>
        </w:tc>
        <w:tc>
          <w:tcPr>
            <w:tcW w:w="1124" w:type="dxa"/>
            <w:gridSpan w:val="2"/>
            <w:tcBorders>
              <w:top w:val="nil"/>
              <w:bottom w:val="nil"/>
            </w:tcBorders>
          </w:tcPr>
          <w:p w14:paraId="1DB3FDD8" w14:textId="17DB872A" w:rsidR="0073344F" w:rsidRPr="00273AA1" w:rsidRDefault="0073344F">
            <w:pPr>
              <w:pStyle w:val="MeasureTableTextLeftAligned"/>
            </w:pPr>
          </w:p>
        </w:tc>
      </w:tr>
      <w:tr w:rsidR="0073344F" w:rsidRPr="00273AA1" w14:paraId="7489F0C2" w14:textId="77777777">
        <w:trPr>
          <w:cantSplit/>
          <w:jc w:val="center"/>
        </w:trPr>
        <w:tc>
          <w:tcPr>
            <w:tcW w:w="1934" w:type="dxa"/>
            <w:gridSpan w:val="2"/>
            <w:tcBorders>
              <w:top w:val="nil"/>
            </w:tcBorders>
          </w:tcPr>
          <w:p w14:paraId="24C329F9" w14:textId="37230B6D" w:rsidR="0073344F" w:rsidRPr="00273AA1" w:rsidRDefault="0073344F">
            <w:pPr>
              <w:pStyle w:val="MeasureTableTextItalic"/>
            </w:pPr>
            <w:r w:rsidRPr="00273AA1">
              <w:t>Legislative reference:</w:t>
            </w:r>
          </w:p>
        </w:tc>
        <w:tc>
          <w:tcPr>
            <w:tcW w:w="5803" w:type="dxa"/>
            <w:gridSpan w:val="8"/>
            <w:tcBorders>
              <w:top w:val="nil"/>
            </w:tcBorders>
          </w:tcPr>
          <w:p w14:paraId="6E2DF7D7" w14:textId="1AAC137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58ZD of the</w:t>
            </w:r>
            <w:r w:rsidRPr="00273AA1">
              <w:rPr>
                <w:rFonts w:ascii="Arial" w:hAnsi="Arial" w:cs="Arial"/>
                <w:i/>
                <w:iCs/>
                <w:color w:val="000000"/>
                <w:sz w:val="16"/>
                <w:szCs w:val="16"/>
              </w:rPr>
              <w:t xml:space="preserve"> Fringe Benefits Tax Assessment Act 1986</w:t>
            </w:r>
          </w:p>
        </w:tc>
      </w:tr>
    </w:tbl>
    <w:p w14:paraId="6AE633D7" w14:textId="0CB522C2" w:rsidR="0073344F" w:rsidRPr="00273AA1" w:rsidRDefault="0073344F" w:rsidP="0073344F">
      <w:pPr>
        <w:pStyle w:val="MeasureTableHeading"/>
      </w:pPr>
    </w:p>
    <w:p w14:paraId="1C5FB891" w14:textId="0B33F912"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meals provided on working days to employees of primary producers in remote areas are exempt from fringe benefits tax</w:t>
      </w:r>
      <w:r w:rsidRPr="00273AA1">
        <w:fldChar w:fldCharType="begin"/>
      </w:r>
      <w:r w:rsidRPr="00273AA1">
        <w:instrText xml:space="preserve"> XE </w:instrText>
      </w:r>
      <w:r w:rsidR="003F625B">
        <w:instrText>“</w:instrText>
      </w:r>
      <w:r w:rsidRPr="00273AA1">
        <w:instrText>Fringe benefits tax:Allowances, accommodation and food benefits</w:instrText>
      </w:r>
      <w:r w:rsidR="003F625B">
        <w:instrText>”</w:instrText>
      </w:r>
      <w:r w:rsidRPr="00273AA1">
        <w:instrText xml:space="preserve"> </w:instrText>
      </w:r>
      <w:r w:rsidRPr="00273AA1">
        <w:fldChar w:fldCharType="end"/>
      </w:r>
      <w:r w:rsidRPr="00273AA1">
        <w:t>.</w:t>
      </w:r>
    </w:p>
    <w:p w14:paraId="1F385716" w14:textId="4E43278E" w:rsidR="0073344F" w:rsidRPr="00273AA1" w:rsidRDefault="0098585A" w:rsidP="00082204">
      <w:pPr>
        <w:pStyle w:val="Heading4"/>
      </w:pPr>
      <w:r>
        <w:t>D18</w:t>
      </w:r>
      <w:r w:rsidR="0073344F" w:rsidRPr="00273AA1">
        <w:tab/>
        <w:t>Exemption for remote area housing and reduction in taxable value for housing assistance</w:t>
      </w:r>
    </w:p>
    <w:p w14:paraId="4F71BA9D" w14:textId="25561481"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131EC22" w14:textId="77777777">
        <w:trPr>
          <w:cantSplit/>
          <w:jc w:val="center"/>
        </w:trPr>
        <w:tc>
          <w:tcPr>
            <w:tcW w:w="967" w:type="dxa"/>
            <w:tcBorders>
              <w:top w:val="single" w:sz="2" w:space="0" w:color="auto"/>
              <w:bottom w:val="single" w:sz="2" w:space="0" w:color="auto"/>
            </w:tcBorders>
          </w:tcPr>
          <w:p w14:paraId="5910E7C9" w14:textId="19EFD18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898E02F" w14:textId="6A02EB8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BDD66EF" w14:textId="4889B71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7C29C0B" w14:textId="681E01E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FE914D6" w14:textId="2A66DEC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BD10A1E" w14:textId="324B1FE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D7DF977" w14:textId="1EF2A7F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4D81888" w14:textId="02C949C8" w:rsidR="0073344F" w:rsidRPr="00273AA1" w:rsidRDefault="0073344F">
            <w:pPr>
              <w:pStyle w:val="MeasureTableTextRightAligned"/>
            </w:pPr>
            <w:r w:rsidRPr="00273AA1">
              <w:t>2026</w:t>
            </w:r>
            <w:r w:rsidR="003F625B">
              <w:noBreakHyphen/>
            </w:r>
            <w:r w:rsidRPr="00273AA1">
              <w:t>27</w:t>
            </w:r>
          </w:p>
        </w:tc>
      </w:tr>
      <w:tr w:rsidR="0073344F" w:rsidRPr="00273AA1" w14:paraId="487BE5DB" w14:textId="77777777">
        <w:trPr>
          <w:cantSplit/>
          <w:jc w:val="center"/>
        </w:trPr>
        <w:tc>
          <w:tcPr>
            <w:tcW w:w="967" w:type="dxa"/>
            <w:tcBorders>
              <w:top w:val="single" w:sz="2" w:space="0" w:color="auto"/>
              <w:bottom w:val="single" w:sz="2" w:space="0" w:color="auto"/>
            </w:tcBorders>
          </w:tcPr>
          <w:p w14:paraId="733C75D7" w14:textId="09B7BCB4"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181C0B9" w14:textId="65F4DC6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9CB7C1C" w14:textId="342161D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E64FE3D" w14:textId="1517C59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7A293F" w14:textId="5C5C88F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08D53D8" w14:textId="0F647C9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8D645FC" w14:textId="6230B89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F479716" w14:textId="13FCFFCE" w:rsidR="0073344F" w:rsidRPr="00273AA1" w:rsidRDefault="0073344F">
            <w:pPr>
              <w:pStyle w:val="MeasureTableTextRightAligned"/>
            </w:pPr>
            <w:r w:rsidRPr="00273AA1">
              <w:t>*</w:t>
            </w:r>
          </w:p>
        </w:tc>
      </w:tr>
      <w:tr w:rsidR="0073344F" w:rsidRPr="00273AA1" w14:paraId="5EBD1B61" w14:textId="77777777">
        <w:trPr>
          <w:cantSplit/>
          <w:jc w:val="center"/>
        </w:trPr>
        <w:tc>
          <w:tcPr>
            <w:tcW w:w="1934" w:type="dxa"/>
            <w:gridSpan w:val="2"/>
            <w:tcBorders>
              <w:top w:val="single" w:sz="2" w:space="0" w:color="auto"/>
              <w:bottom w:val="nil"/>
            </w:tcBorders>
          </w:tcPr>
          <w:p w14:paraId="542DEB9B" w14:textId="650D6EB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0B48C7A" w14:textId="715FDDF6" w:rsidR="0073344F" w:rsidRPr="00273AA1" w:rsidRDefault="0073344F">
            <w:pPr>
              <w:pStyle w:val="MeasureTableTextLeftAligned"/>
            </w:pPr>
            <w:r w:rsidRPr="00273AA1">
              <w:t>Exemption, Reduction in taxable value</w:t>
            </w:r>
          </w:p>
        </w:tc>
        <w:tc>
          <w:tcPr>
            <w:tcW w:w="1500" w:type="dxa"/>
            <w:gridSpan w:val="2"/>
            <w:tcBorders>
              <w:top w:val="single" w:sz="2" w:space="0" w:color="auto"/>
              <w:bottom w:val="nil"/>
            </w:tcBorders>
          </w:tcPr>
          <w:p w14:paraId="297DDEC4" w14:textId="103DA03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CD7D2C1" w14:textId="6D351193" w:rsidR="0073344F" w:rsidRPr="00273AA1" w:rsidRDefault="0073344F">
            <w:pPr>
              <w:pStyle w:val="MeasureTableTextLeftAligned"/>
            </w:pPr>
            <w:r w:rsidRPr="00273AA1">
              <w:t>D18</w:t>
            </w:r>
          </w:p>
        </w:tc>
      </w:tr>
      <w:tr w:rsidR="0073344F" w:rsidRPr="00273AA1" w14:paraId="538D5984" w14:textId="77777777">
        <w:trPr>
          <w:cantSplit/>
          <w:jc w:val="center"/>
        </w:trPr>
        <w:tc>
          <w:tcPr>
            <w:tcW w:w="1934" w:type="dxa"/>
            <w:gridSpan w:val="2"/>
            <w:tcBorders>
              <w:top w:val="nil"/>
              <w:bottom w:val="nil"/>
            </w:tcBorders>
          </w:tcPr>
          <w:p w14:paraId="17D0318E" w14:textId="2F630297" w:rsidR="0073344F" w:rsidRPr="00273AA1" w:rsidRDefault="0073344F">
            <w:pPr>
              <w:pStyle w:val="MeasureTableTextItalic"/>
            </w:pPr>
            <w:r w:rsidRPr="00273AA1">
              <w:t>Estimate Reliability:</w:t>
            </w:r>
          </w:p>
        </w:tc>
        <w:tc>
          <w:tcPr>
            <w:tcW w:w="3179" w:type="dxa"/>
            <w:gridSpan w:val="4"/>
            <w:tcBorders>
              <w:top w:val="nil"/>
              <w:bottom w:val="nil"/>
            </w:tcBorders>
          </w:tcPr>
          <w:p w14:paraId="2909DBD8" w14:textId="05213091" w:rsidR="0073344F" w:rsidRPr="00273AA1" w:rsidRDefault="0073344F">
            <w:pPr>
              <w:pStyle w:val="MeasureTableTextLeftAligned"/>
            </w:pPr>
            <w:r w:rsidRPr="00273AA1">
              <w:t>Not Applicable</w:t>
            </w:r>
          </w:p>
        </w:tc>
        <w:tc>
          <w:tcPr>
            <w:tcW w:w="1500" w:type="dxa"/>
            <w:gridSpan w:val="2"/>
            <w:tcBorders>
              <w:top w:val="nil"/>
              <w:bottom w:val="nil"/>
            </w:tcBorders>
          </w:tcPr>
          <w:p w14:paraId="7A43BD57" w14:textId="6947DCC5" w:rsidR="0073344F" w:rsidRPr="00273AA1" w:rsidRDefault="0073344F">
            <w:pPr>
              <w:pStyle w:val="MeasureTableTextItalic"/>
            </w:pPr>
            <w:r w:rsidRPr="00273AA1">
              <w:t>* Category</w:t>
            </w:r>
          </w:p>
        </w:tc>
        <w:tc>
          <w:tcPr>
            <w:tcW w:w="1124" w:type="dxa"/>
            <w:gridSpan w:val="2"/>
            <w:tcBorders>
              <w:top w:val="nil"/>
              <w:bottom w:val="nil"/>
            </w:tcBorders>
          </w:tcPr>
          <w:p w14:paraId="13C3A493" w14:textId="22A5B616" w:rsidR="0073344F" w:rsidRPr="00273AA1" w:rsidRDefault="0073344F">
            <w:pPr>
              <w:pStyle w:val="MeasureTableTextLeftAligned"/>
            </w:pPr>
            <w:r w:rsidRPr="00273AA1">
              <w:t>3+</w:t>
            </w:r>
          </w:p>
        </w:tc>
      </w:tr>
      <w:tr w:rsidR="0073344F" w:rsidRPr="00273AA1" w14:paraId="5208BDE9" w14:textId="77777777">
        <w:trPr>
          <w:cantSplit/>
          <w:jc w:val="center"/>
        </w:trPr>
        <w:tc>
          <w:tcPr>
            <w:tcW w:w="1934" w:type="dxa"/>
            <w:gridSpan w:val="2"/>
            <w:tcBorders>
              <w:top w:val="nil"/>
              <w:bottom w:val="nil"/>
            </w:tcBorders>
          </w:tcPr>
          <w:p w14:paraId="70B00D0B" w14:textId="2F605A9C" w:rsidR="0073344F" w:rsidRPr="00273AA1" w:rsidRDefault="0073344F">
            <w:pPr>
              <w:pStyle w:val="MeasureTableTextItalic"/>
            </w:pPr>
            <w:r w:rsidRPr="00273AA1">
              <w:t>Commencement date:</w:t>
            </w:r>
          </w:p>
        </w:tc>
        <w:tc>
          <w:tcPr>
            <w:tcW w:w="3179" w:type="dxa"/>
            <w:gridSpan w:val="4"/>
            <w:tcBorders>
              <w:top w:val="nil"/>
              <w:bottom w:val="nil"/>
            </w:tcBorders>
          </w:tcPr>
          <w:p w14:paraId="2CF15502" w14:textId="519C9F2B" w:rsidR="0073344F" w:rsidRPr="00273AA1" w:rsidRDefault="0073344F">
            <w:pPr>
              <w:pStyle w:val="MeasureTableTextLeftAligned"/>
            </w:pPr>
            <w:r w:rsidRPr="00273AA1">
              <w:t>1986, 1988, 2000</w:t>
            </w:r>
          </w:p>
        </w:tc>
        <w:tc>
          <w:tcPr>
            <w:tcW w:w="1500" w:type="dxa"/>
            <w:gridSpan w:val="2"/>
            <w:tcBorders>
              <w:top w:val="nil"/>
              <w:bottom w:val="nil"/>
            </w:tcBorders>
          </w:tcPr>
          <w:p w14:paraId="41570ADD" w14:textId="25C6A938" w:rsidR="0073344F" w:rsidRPr="00273AA1" w:rsidRDefault="0073344F">
            <w:pPr>
              <w:pStyle w:val="MeasureTableTextItalic"/>
            </w:pPr>
            <w:r w:rsidRPr="00273AA1">
              <w:t>Expiry date:</w:t>
            </w:r>
          </w:p>
        </w:tc>
        <w:tc>
          <w:tcPr>
            <w:tcW w:w="1124" w:type="dxa"/>
            <w:gridSpan w:val="2"/>
            <w:tcBorders>
              <w:top w:val="nil"/>
              <w:bottom w:val="nil"/>
            </w:tcBorders>
          </w:tcPr>
          <w:p w14:paraId="434891A8" w14:textId="5156A043" w:rsidR="0073344F" w:rsidRPr="00273AA1" w:rsidRDefault="0073344F">
            <w:pPr>
              <w:pStyle w:val="MeasureTableTextLeftAligned"/>
            </w:pPr>
          </w:p>
        </w:tc>
      </w:tr>
      <w:tr w:rsidR="0073344F" w:rsidRPr="00273AA1" w14:paraId="2B9DF221" w14:textId="77777777">
        <w:trPr>
          <w:cantSplit/>
          <w:jc w:val="center"/>
        </w:trPr>
        <w:tc>
          <w:tcPr>
            <w:tcW w:w="1934" w:type="dxa"/>
            <w:gridSpan w:val="2"/>
            <w:tcBorders>
              <w:top w:val="nil"/>
            </w:tcBorders>
          </w:tcPr>
          <w:p w14:paraId="346A725B" w14:textId="6EB1D9C3" w:rsidR="0073344F" w:rsidRPr="00273AA1" w:rsidRDefault="0073344F">
            <w:pPr>
              <w:pStyle w:val="MeasureTableTextItalic"/>
            </w:pPr>
            <w:r w:rsidRPr="00273AA1">
              <w:t>Legislative reference:</w:t>
            </w:r>
          </w:p>
        </w:tc>
        <w:tc>
          <w:tcPr>
            <w:tcW w:w="5803" w:type="dxa"/>
            <w:gridSpan w:val="8"/>
            <w:tcBorders>
              <w:top w:val="nil"/>
            </w:tcBorders>
          </w:tcPr>
          <w:p w14:paraId="72B1D74F" w14:textId="1A6C66C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58ZC, 59, 60, and 65CC of the </w:t>
            </w:r>
            <w:r w:rsidRPr="00273AA1">
              <w:rPr>
                <w:rFonts w:ascii="Arial" w:hAnsi="Arial" w:cs="Arial"/>
                <w:i/>
                <w:iCs/>
                <w:color w:val="000000"/>
                <w:sz w:val="16"/>
                <w:szCs w:val="16"/>
              </w:rPr>
              <w:t>Fringe Benefits Tax Assessment Act 1986</w:t>
            </w:r>
          </w:p>
        </w:tc>
      </w:tr>
    </w:tbl>
    <w:p w14:paraId="655E9C5A" w14:textId="08F57822" w:rsidR="0073344F" w:rsidRPr="00273AA1" w:rsidRDefault="0073344F" w:rsidP="0073344F">
      <w:pPr>
        <w:pStyle w:val="MeasureTableHeading"/>
      </w:pPr>
    </w:p>
    <w:p w14:paraId="79A103A8" w14:textId="0A8F55B9" w:rsidR="0073344F" w:rsidRPr="00273AA1" w:rsidRDefault="0073344F" w:rsidP="0073344F">
      <w:r w:rsidRPr="00273AA1">
        <w:t>Under the income tax benchmark, fringe benefits are classified as individual employee income, with the grossed up value taxed at the employee</w:t>
      </w:r>
      <w:r w:rsidR="003F625B">
        <w:t>’</w:t>
      </w:r>
      <w:r w:rsidRPr="00273AA1">
        <w:t>s marginal income tax rate. However, housing benefits (the right to use accommodation as a usual place of residence) provided to employees in remote areas are exempt from fringe benefits tax. The taxable value of housing assistance provided to employees in remote areas is generally reduced by 50 per cent.</w:t>
      </w:r>
      <w:r w:rsidRPr="00273AA1">
        <w:fldChar w:fldCharType="begin"/>
      </w:r>
      <w:r w:rsidRPr="00273AA1">
        <w:instrText xml:space="preserve"> XE </w:instrText>
      </w:r>
      <w:r w:rsidR="003F625B">
        <w:instrText>“</w:instrText>
      </w:r>
      <w:r w:rsidRPr="00273AA1">
        <w:instrText>Housing benefits</w:instrText>
      </w:r>
      <w:r w:rsidR="003F625B">
        <w:instrText>”</w:instrText>
      </w:r>
      <w:r w:rsidRPr="00273AA1">
        <w:instrText xml:space="preserve"> </w:instrText>
      </w:r>
      <w:r w:rsidRPr="00273AA1">
        <w:fldChar w:fldCharType="end"/>
      </w:r>
      <w:r w:rsidRPr="00273AA1">
        <w:t xml:space="preserve"> Housing assistance may include housing loans or the reimbursement of rent paid by an employee. </w:t>
      </w:r>
    </w:p>
    <w:p w14:paraId="31163181" w14:textId="25C17FEB" w:rsidR="0073344F" w:rsidRPr="00273AA1" w:rsidRDefault="0073344F" w:rsidP="00996749">
      <w:pPr>
        <w:pStyle w:val="Heading3"/>
      </w:pPr>
      <w:bookmarkStart w:id="137" w:name="_Toc156386249"/>
      <w:r w:rsidRPr="00273AA1">
        <w:t>Tax expenditures for recreation and culture</w:t>
      </w:r>
      <w:bookmarkEnd w:id="137"/>
    </w:p>
    <w:p w14:paraId="3B75E3E0" w14:textId="287EFB2B" w:rsidR="0073344F" w:rsidRPr="00273AA1" w:rsidRDefault="0098585A" w:rsidP="00082204">
      <w:pPr>
        <w:pStyle w:val="Heading4"/>
      </w:pPr>
      <w:r>
        <w:t>D19</w:t>
      </w:r>
      <w:r w:rsidR="0073344F" w:rsidRPr="00273AA1">
        <w:tab/>
        <w:t>Exemption for certain fringe benefits provided to live</w:t>
      </w:r>
      <w:r w:rsidR="003F625B">
        <w:noBreakHyphen/>
      </w:r>
      <w:r w:rsidR="0073344F" w:rsidRPr="00273AA1">
        <w:t>in employees providing domestic services to religious institutions and practitioners</w:t>
      </w:r>
    </w:p>
    <w:p w14:paraId="34B3E330" w14:textId="63328F1F"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99A9700" w14:textId="77777777">
        <w:trPr>
          <w:cantSplit/>
          <w:jc w:val="center"/>
        </w:trPr>
        <w:tc>
          <w:tcPr>
            <w:tcW w:w="967" w:type="dxa"/>
            <w:tcBorders>
              <w:top w:val="single" w:sz="2" w:space="0" w:color="auto"/>
              <w:bottom w:val="single" w:sz="2" w:space="0" w:color="auto"/>
            </w:tcBorders>
          </w:tcPr>
          <w:p w14:paraId="741F87F8" w14:textId="1982096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8B025A2" w14:textId="0D11B9B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8A0B177" w14:textId="3B06F9E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7C4CE36" w14:textId="77CF2BE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427DF5D" w14:textId="347C3BC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8B09BED" w14:textId="2E7BF09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A5A7BDB" w14:textId="67BE114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C4E7990" w14:textId="408E5E72" w:rsidR="0073344F" w:rsidRPr="00273AA1" w:rsidRDefault="0073344F">
            <w:pPr>
              <w:pStyle w:val="MeasureTableTextRightAligned"/>
            </w:pPr>
            <w:r w:rsidRPr="00273AA1">
              <w:t>2026</w:t>
            </w:r>
            <w:r w:rsidR="003F625B">
              <w:noBreakHyphen/>
            </w:r>
            <w:r w:rsidRPr="00273AA1">
              <w:t>27</w:t>
            </w:r>
          </w:p>
        </w:tc>
      </w:tr>
      <w:tr w:rsidR="0073344F" w:rsidRPr="00273AA1" w14:paraId="3ECE93E3" w14:textId="77777777">
        <w:trPr>
          <w:cantSplit/>
          <w:jc w:val="center"/>
        </w:trPr>
        <w:tc>
          <w:tcPr>
            <w:tcW w:w="967" w:type="dxa"/>
            <w:tcBorders>
              <w:top w:val="single" w:sz="2" w:space="0" w:color="auto"/>
              <w:bottom w:val="single" w:sz="2" w:space="0" w:color="auto"/>
            </w:tcBorders>
          </w:tcPr>
          <w:p w14:paraId="6A9FC76B" w14:textId="49EFF8A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EB24DB5" w14:textId="3DEDA18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95BD991" w14:textId="270A17D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3B66E17" w14:textId="7D62404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8AA16BD" w14:textId="2EB8F25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03714D9" w14:textId="7513D9C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C27878C" w14:textId="44DFE0D5"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387E0F9" w14:textId="1BC646A1" w:rsidR="0073344F" w:rsidRPr="00273AA1" w:rsidRDefault="0073344F">
            <w:pPr>
              <w:pStyle w:val="MeasureTableTextRightAligned"/>
            </w:pPr>
            <w:r w:rsidRPr="00273AA1">
              <w:t>*</w:t>
            </w:r>
          </w:p>
        </w:tc>
      </w:tr>
      <w:tr w:rsidR="0073344F" w:rsidRPr="00273AA1" w14:paraId="358EF8A1" w14:textId="77777777">
        <w:trPr>
          <w:cantSplit/>
          <w:jc w:val="center"/>
        </w:trPr>
        <w:tc>
          <w:tcPr>
            <w:tcW w:w="1934" w:type="dxa"/>
            <w:gridSpan w:val="2"/>
            <w:tcBorders>
              <w:top w:val="single" w:sz="2" w:space="0" w:color="auto"/>
              <w:bottom w:val="nil"/>
            </w:tcBorders>
          </w:tcPr>
          <w:p w14:paraId="160C46CE" w14:textId="55DFBF8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005106B" w14:textId="77436B2D"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D53D2EF" w14:textId="5264E9D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3CFCA41" w14:textId="5A530B95" w:rsidR="0073344F" w:rsidRPr="00273AA1" w:rsidRDefault="0073344F">
            <w:pPr>
              <w:pStyle w:val="MeasureTableTextLeftAligned"/>
            </w:pPr>
            <w:r w:rsidRPr="00273AA1">
              <w:t>D19</w:t>
            </w:r>
          </w:p>
        </w:tc>
      </w:tr>
      <w:tr w:rsidR="0073344F" w:rsidRPr="00273AA1" w14:paraId="565D356C" w14:textId="77777777">
        <w:trPr>
          <w:cantSplit/>
          <w:jc w:val="center"/>
        </w:trPr>
        <w:tc>
          <w:tcPr>
            <w:tcW w:w="1934" w:type="dxa"/>
            <w:gridSpan w:val="2"/>
            <w:tcBorders>
              <w:top w:val="nil"/>
              <w:bottom w:val="nil"/>
            </w:tcBorders>
          </w:tcPr>
          <w:p w14:paraId="48E50A3C" w14:textId="2F01EC84" w:rsidR="0073344F" w:rsidRPr="00273AA1" w:rsidRDefault="0073344F">
            <w:pPr>
              <w:pStyle w:val="MeasureTableTextItalic"/>
            </w:pPr>
            <w:r w:rsidRPr="00273AA1">
              <w:t>Estimate Reliability:</w:t>
            </w:r>
          </w:p>
        </w:tc>
        <w:tc>
          <w:tcPr>
            <w:tcW w:w="3179" w:type="dxa"/>
            <w:gridSpan w:val="4"/>
            <w:tcBorders>
              <w:top w:val="nil"/>
              <w:bottom w:val="nil"/>
            </w:tcBorders>
          </w:tcPr>
          <w:p w14:paraId="15C68028" w14:textId="330C448D" w:rsidR="0073344F" w:rsidRPr="00273AA1" w:rsidRDefault="0073344F">
            <w:pPr>
              <w:pStyle w:val="MeasureTableTextLeftAligned"/>
            </w:pPr>
            <w:r w:rsidRPr="00273AA1">
              <w:t>Not Applicable</w:t>
            </w:r>
          </w:p>
        </w:tc>
        <w:tc>
          <w:tcPr>
            <w:tcW w:w="1500" w:type="dxa"/>
            <w:gridSpan w:val="2"/>
            <w:tcBorders>
              <w:top w:val="nil"/>
              <w:bottom w:val="nil"/>
            </w:tcBorders>
          </w:tcPr>
          <w:p w14:paraId="7B2F48A2" w14:textId="609B8930" w:rsidR="0073344F" w:rsidRPr="00273AA1" w:rsidRDefault="0073344F">
            <w:pPr>
              <w:pStyle w:val="MeasureTableTextItalic"/>
            </w:pPr>
            <w:r w:rsidRPr="00273AA1">
              <w:t>* Category</w:t>
            </w:r>
          </w:p>
        </w:tc>
        <w:tc>
          <w:tcPr>
            <w:tcW w:w="1124" w:type="dxa"/>
            <w:gridSpan w:val="2"/>
            <w:tcBorders>
              <w:top w:val="nil"/>
              <w:bottom w:val="nil"/>
            </w:tcBorders>
          </w:tcPr>
          <w:p w14:paraId="60026157" w14:textId="558648F0" w:rsidR="0073344F" w:rsidRPr="00273AA1" w:rsidRDefault="0073344F">
            <w:pPr>
              <w:pStyle w:val="MeasureTableTextLeftAligned"/>
            </w:pPr>
            <w:r w:rsidRPr="00273AA1">
              <w:t>2+</w:t>
            </w:r>
          </w:p>
        </w:tc>
      </w:tr>
      <w:tr w:rsidR="0073344F" w:rsidRPr="00273AA1" w14:paraId="64BBE46C" w14:textId="77777777">
        <w:trPr>
          <w:cantSplit/>
          <w:jc w:val="center"/>
        </w:trPr>
        <w:tc>
          <w:tcPr>
            <w:tcW w:w="1934" w:type="dxa"/>
            <w:gridSpan w:val="2"/>
            <w:tcBorders>
              <w:top w:val="nil"/>
              <w:bottom w:val="nil"/>
            </w:tcBorders>
          </w:tcPr>
          <w:p w14:paraId="50D762E0" w14:textId="653EA25A" w:rsidR="0073344F" w:rsidRPr="00273AA1" w:rsidRDefault="0073344F">
            <w:pPr>
              <w:pStyle w:val="MeasureTableTextItalic"/>
            </w:pPr>
            <w:r w:rsidRPr="00273AA1">
              <w:t>Commencement date:</w:t>
            </w:r>
          </w:p>
        </w:tc>
        <w:tc>
          <w:tcPr>
            <w:tcW w:w="3179" w:type="dxa"/>
            <w:gridSpan w:val="4"/>
            <w:tcBorders>
              <w:top w:val="nil"/>
              <w:bottom w:val="nil"/>
            </w:tcBorders>
          </w:tcPr>
          <w:p w14:paraId="71F901C4" w14:textId="77CD5776" w:rsidR="0073344F" w:rsidRPr="00273AA1" w:rsidRDefault="0073344F">
            <w:pPr>
              <w:pStyle w:val="MeasureTableTextLeftAligned"/>
            </w:pPr>
            <w:r w:rsidRPr="00273AA1">
              <w:t>1986</w:t>
            </w:r>
          </w:p>
        </w:tc>
        <w:tc>
          <w:tcPr>
            <w:tcW w:w="1500" w:type="dxa"/>
            <w:gridSpan w:val="2"/>
            <w:tcBorders>
              <w:top w:val="nil"/>
              <w:bottom w:val="nil"/>
            </w:tcBorders>
          </w:tcPr>
          <w:p w14:paraId="78C5A699" w14:textId="15F6C277" w:rsidR="0073344F" w:rsidRPr="00273AA1" w:rsidRDefault="0073344F">
            <w:pPr>
              <w:pStyle w:val="MeasureTableTextItalic"/>
            </w:pPr>
            <w:r w:rsidRPr="00273AA1">
              <w:t>Expiry date:</w:t>
            </w:r>
          </w:p>
        </w:tc>
        <w:tc>
          <w:tcPr>
            <w:tcW w:w="1124" w:type="dxa"/>
            <w:gridSpan w:val="2"/>
            <w:tcBorders>
              <w:top w:val="nil"/>
              <w:bottom w:val="nil"/>
            </w:tcBorders>
          </w:tcPr>
          <w:p w14:paraId="51953916" w14:textId="368EFDD6" w:rsidR="0073344F" w:rsidRPr="00273AA1" w:rsidRDefault="0073344F">
            <w:pPr>
              <w:pStyle w:val="MeasureTableTextLeftAligned"/>
            </w:pPr>
          </w:p>
        </w:tc>
      </w:tr>
      <w:tr w:rsidR="0073344F" w:rsidRPr="00273AA1" w14:paraId="108603B8" w14:textId="77777777">
        <w:trPr>
          <w:cantSplit/>
          <w:jc w:val="center"/>
        </w:trPr>
        <w:tc>
          <w:tcPr>
            <w:tcW w:w="1934" w:type="dxa"/>
            <w:gridSpan w:val="2"/>
            <w:tcBorders>
              <w:top w:val="nil"/>
            </w:tcBorders>
          </w:tcPr>
          <w:p w14:paraId="1736DE80" w14:textId="01E453F6" w:rsidR="0073344F" w:rsidRPr="00273AA1" w:rsidRDefault="0073344F">
            <w:pPr>
              <w:pStyle w:val="MeasureTableTextItalic"/>
            </w:pPr>
            <w:r w:rsidRPr="00273AA1">
              <w:t>Legislative reference:</w:t>
            </w:r>
          </w:p>
        </w:tc>
        <w:tc>
          <w:tcPr>
            <w:tcW w:w="5803" w:type="dxa"/>
            <w:gridSpan w:val="8"/>
            <w:tcBorders>
              <w:top w:val="nil"/>
            </w:tcBorders>
          </w:tcPr>
          <w:p w14:paraId="2F02911E" w14:textId="15C1A8E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58T of the </w:t>
            </w:r>
            <w:r w:rsidRPr="00273AA1">
              <w:rPr>
                <w:rFonts w:ascii="Arial" w:hAnsi="Arial" w:cs="Arial"/>
                <w:i/>
                <w:iCs/>
                <w:color w:val="000000"/>
                <w:sz w:val="16"/>
                <w:szCs w:val="16"/>
              </w:rPr>
              <w:t>Fringe Benefits Tax Assessment Act 1986</w:t>
            </w:r>
          </w:p>
        </w:tc>
      </w:tr>
    </w:tbl>
    <w:p w14:paraId="004958D4" w14:textId="530BD3D5" w:rsidR="0073344F" w:rsidRPr="00273AA1" w:rsidRDefault="0073344F" w:rsidP="0073344F">
      <w:pPr>
        <w:pStyle w:val="MeasureTableHeading"/>
      </w:pPr>
    </w:p>
    <w:p w14:paraId="18E16C39" w14:textId="55618295"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accommodation, residential fuel, meals and other food and drink provided to live</w:t>
      </w:r>
      <w:r w:rsidR="003F625B">
        <w:noBreakHyphen/>
      </w:r>
      <w:r w:rsidRPr="00273AA1">
        <w:t>in employees who provide domestic services and are employed by religious institutions</w:t>
      </w:r>
      <w:r w:rsidRPr="00273AA1">
        <w:fldChar w:fldCharType="begin"/>
      </w:r>
      <w:r w:rsidRPr="00273AA1">
        <w:instrText xml:space="preserve"> XE </w:instrText>
      </w:r>
      <w:r w:rsidR="003F625B">
        <w:instrText>“</w:instrText>
      </w:r>
      <w:r w:rsidRPr="00273AA1">
        <w:instrText>Religious institutions or practitioners</w:instrText>
      </w:r>
      <w:r w:rsidR="003F625B">
        <w:instrText>”</w:instrText>
      </w:r>
      <w:r w:rsidRPr="00273AA1">
        <w:instrText xml:space="preserve"> </w:instrText>
      </w:r>
      <w:r w:rsidRPr="00273AA1">
        <w:fldChar w:fldCharType="end"/>
      </w:r>
      <w:r w:rsidRPr="00273AA1">
        <w:t xml:space="preserve"> or religious practitioners are exempt from fringe benefits tax.</w:t>
      </w:r>
    </w:p>
    <w:p w14:paraId="1B018AD2" w14:textId="27639DF8" w:rsidR="0073344F" w:rsidRPr="00273AA1" w:rsidRDefault="0098585A" w:rsidP="00082204">
      <w:pPr>
        <w:pStyle w:val="Heading4"/>
      </w:pPr>
      <w:r>
        <w:t>D20</w:t>
      </w:r>
      <w:r w:rsidR="0073344F" w:rsidRPr="00273AA1">
        <w:tab/>
        <w:t>Exemption for fringe benefits provided to certain employees of religious institutions</w:t>
      </w:r>
    </w:p>
    <w:p w14:paraId="25376068" w14:textId="01AFD163"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CA1D62A" w14:textId="77777777">
        <w:trPr>
          <w:cantSplit/>
          <w:jc w:val="center"/>
        </w:trPr>
        <w:tc>
          <w:tcPr>
            <w:tcW w:w="967" w:type="dxa"/>
            <w:tcBorders>
              <w:top w:val="single" w:sz="2" w:space="0" w:color="auto"/>
              <w:bottom w:val="single" w:sz="2" w:space="0" w:color="auto"/>
            </w:tcBorders>
          </w:tcPr>
          <w:p w14:paraId="587A31B9" w14:textId="5A4D31C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2D26C08" w14:textId="7C0D582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D876957" w14:textId="1BE394A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EE100CE" w14:textId="7B7AFB1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8E89C46" w14:textId="71F7A62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EC02789" w14:textId="6E83317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CB98124" w14:textId="22016CC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39C4222" w14:textId="336D144E" w:rsidR="0073344F" w:rsidRPr="00273AA1" w:rsidRDefault="0073344F">
            <w:pPr>
              <w:pStyle w:val="MeasureTableTextRightAligned"/>
            </w:pPr>
            <w:r w:rsidRPr="00273AA1">
              <w:t>2026</w:t>
            </w:r>
            <w:r w:rsidR="003F625B">
              <w:noBreakHyphen/>
            </w:r>
            <w:r w:rsidRPr="00273AA1">
              <w:t>27</w:t>
            </w:r>
          </w:p>
        </w:tc>
      </w:tr>
      <w:tr w:rsidR="0073344F" w:rsidRPr="00273AA1" w14:paraId="72D9ECD4" w14:textId="77777777">
        <w:trPr>
          <w:cantSplit/>
          <w:jc w:val="center"/>
        </w:trPr>
        <w:tc>
          <w:tcPr>
            <w:tcW w:w="967" w:type="dxa"/>
            <w:tcBorders>
              <w:top w:val="single" w:sz="2" w:space="0" w:color="auto"/>
              <w:bottom w:val="single" w:sz="2" w:space="0" w:color="auto"/>
            </w:tcBorders>
          </w:tcPr>
          <w:p w14:paraId="27A1CB7F" w14:textId="7BEB8BC6" w:rsidR="0073344F" w:rsidRPr="00273AA1" w:rsidRDefault="0073344F">
            <w:pPr>
              <w:pStyle w:val="MeasureTableTextRightAligned"/>
            </w:pPr>
            <w:r w:rsidRPr="00273AA1">
              <w:t>80</w:t>
            </w:r>
          </w:p>
        </w:tc>
        <w:tc>
          <w:tcPr>
            <w:tcW w:w="967" w:type="dxa"/>
            <w:tcBorders>
              <w:top w:val="single" w:sz="2" w:space="0" w:color="auto"/>
              <w:bottom w:val="single" w:sz="2" w:space="0" w:color="auto"/>
            </w:tcBorders>
          </w:tcPr>
          <w:p w14:paraId="0508907F" w14:textId="349E3534" w:rsidR="0073344F" w:rsidRPr="00273AA1" w:rsidRDefault="0073344F">
            <w:pPr>
              <w:pStyle w:val="MeasureTableTextRightAligned"/>
            </w:pPr>
            <w:r w:rsidRPr="00273AA1">
              <w:t>75</w:t>
            </w:r>
          </w:p>
        </w:tc>
        <w:tc>
          <w:tcPr>
            <w:tcW w:w="967" w:type="dxa"/>
            <w:tcBorders>
              <w:top w:val="single" w:sz="2" w:space="0" w:color="auto"/>
              <w:bottom w:val="single" w:sz="2" w:space="0" w:color="auto"/>
            </w:tcBorders>
            <w:vAlign w:val="bottom"/>
          </w:tcPr>
          <w:p w14:paraId="349C04F2" w14:textId="26905431" w:rsidR="0073344F" w:rsidRPr="00273AA1" w:rsidRDefault="0073344F">
            <w:pPr>
              <w:pStyle w:val="MeasureTableTextRightAligned"/>
            </w:pPr>
            <w:r w:rsidRPr="00273AA1">
              <w:t>80</w:t>
            </w:r>
          </w:p>
        </w:tc>
        <w:tc>
          <w:tcPr>
            <w:tcW w:w="967" w:type="dxa"/>
            <w:tcBorders>
              <w:top w:val="single" w:sz="2" w:space="0" w:color="auto"/>
              <w:bottom w:val="single" w:sz="2" w:space="0" w:color="auto"/>
            </w:tcBorders>
            <w:vAlign w:val="bottom"/>
          </w:tcPr>
          <w:p w14:paraId="60768337" w14:textId="6D6E3BEB" w:rsidR="0073344F" w:rsidRPr="00273AA1" w:rsidRDefault="0073344F">
            <w:pPr>
              <w:pStyle w:val="MeasureTableTextRightAligned"/>
            </w:pPr>
            <w:r w:rsidRPr="00273AA1">
              <w:t>85</w:t>
            </w:r>
          </w:p>
        </w:tc>
        <w:tc>
          <w:tcPr>
            <w:tcW w:w="967" w:type="dxa"/>
            <w:tcBorders>
              <w:top w:val="single" w:sz="2" w:space="0" w:color="auto"/>
              <w:bottom w:val="single" w:sz="2" w:space="0" w:color="auto"/>
            </w:tcBorders>
            <w:vAlign w:val="bottom"/>
          </w:tcPr>
          <w:p w14:paraId="3D94C3E0" w14:textId="7370E3CD" w:rsidR="0073344F" w:rsidRPr="00273AA1" w:rsidRDefault="0073344F">
            <w:pPr>
              <w:pStyle w:val="MeasureTableTextRightAligned"/>
            </w:pPr>
            <w:r w:rsidRPr="00273AA1">
              <w:t>90</w:t>
            </w:r>
          </w:p>
        </w:tc>
        <w:tc>
          <w:tcPr>
            <w:tcW w:w="967" w:type="dxa"/>
            <w:gridSpan w:val="2"/>
            <w:tcBorders>
              <w:top w:val="single" w:sz="2" w:space="0" w:color="auto"/>
              <w:bottom w:val="single" w:sz="2" w:space="0" w:color="auto"/>
            </w:tcBorders>
            <w:vAlign w:val="bottom"/>
          </w:tcPr>
          <w:p w14:paraId="0F2B3BA0" w14:textId="5018EB97" w:rsidR="0073344F" w:rsidRPr="00273AA1" w:rsidRDefault="0073344F">
            <w:pPr>
              <w:pStyle w:val="MeasureTableTextRightAligned"/>
            </w:pPr>
            <w:r w:rsidRPr="00273AA1">
              <w:t>85</w:t>
            </w:r>
          </w:p>
        </w:tc>
        <w:tc>
          <w:tcPr>
            <w:tcW w:w="967" w:type="dxa"/>
            <w:gridSpan w:val="2"/>
            <w:tcBorders>
              <w:top w:val="single" w:sz="2" w:space="0" w:color="auto"/>
              <w:bottom w:val="single" w:sz="2" w:space="0" w:color="auto"/>
            </w:tcBorders>
            <w:vAlign w:val="bottom"/>
          </w:tcPr>
          <w:p w14:paraId="089B1509" w14:textId="5AF3DF4A" w:rsidR="0073344F" w:rsidRPr="00273AA1" w:rsidRDefault="0073344F">
            <w:pPr>
              <w:pStyle w:val="MeasureTableTextRightAligned"/>
            </w:pPr>
            <w:r w:rsidRPr="00273AA1">
              <w:t>90</w:t>
            </w:r>
          </w:p>
        </w:tc>
        <w:tc>
          <w:tcPr>
            <w:tcW w:w="968" w:type="dxa"/>
            <w:tcBorders>
              <w:top w:val="single" w:sz="2" w:space="0" w:color="auto"/>
              <w:bottom w:val="single" w:sz="2" w:space="0" w:color="auto"/>
            </w:tcBorders>
            <w:vAlign w:val="bottom"/>
          </w:tcPr>
          <w:p w14:paraId="4082BEAE" w14:textId="58891B81" w:rsidR="0073344F" w:rsidRPr="00273AA1" w:rsidRDefault="0073344F">
            <w:pPr>
              <w:pStyle w:val="MeasureTableTextRightAligned"/>
            </w:pPr>
            <w:r w:rsidRPr="00273AA1">
              <w:t>90</w:t>
            </w:r>
          </w:p>
        </w:tc>
      </w:tr>
      <w:tr w:rsidR="0073344F" w:rsidRPr="00273AA1" w14:paraId="499A2302" w14:textId="77777777">
        <w:trPr>
          <w:cantSplit/>
          <w:jc w:val="center"/>
        </w:trPr>
        <w:tc>
          <w:tcPr>
            <w:tcW w:w="1934" w:type="dxa"/>
            <w:gridSpan w:val="2"/>
            <w:tcBorders>
              <w:top w:val="single" w:sz="2" w:space="0" w:color="auto"/>
              <w:bottom w:val="nil"/>
            </w:tcBorders>
          </w:tcPr>
          <w:p w14:paraId="2D5F7621" w14:textId="6D27AA1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243A63B" w14:textId="2BCF1E6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84D01E5" w14:textId="686FEDB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D4E8D92" w14:textId="2E251AB7" w:rsidR="0073344F" w:rsidRPr="00273AA1" w:rsidRDefault="0073344F">
            <w:pPr>
              <w:pStyle w:val="MeasureTableTextLeftAligned"/>
            </w:pPr>
            <w:r w:rsidRPr="00273AA1">
              <w:t>D20</w:t>
            </w:r>
          </w:p>
        </w:tc>
      </w:tr>
      <w:tr w:rsidR="0073344F" w:rsidRPr="00273AA1" w14:paraId="572C5C75" w14:textId="77777777">
        <w:trPr>
          <w:cantSplit/>
          <w:jc w:val="center"/>
        </w:trPr>
        <w:tc>
          <w:tcPr>
            <w:tcW w:w="1934" w:type="dxa"/>
            <w:gridSpan w:val="2"/>
            <w:tcBorders>
              <w:top w:val="nil"/>
              <w:bottom w:val="nil"/>
            </w:tcBorders>
          </w:tcPr>
          <w:p w14:paraId="393DDF11" w14:textId="6E14FDD0" w:rsidR="0073344F" w:rsidRPr="00273AA1" w:rsidRDefault="0073344F">
            <w:pPr>
              <w:pStyle w:val="MeasureTableTextItalic"/>
            </w:pPr>
            <w:r w:rsidRPr="00273AA1">
              <w:t>Estimate Reliability:</w:t>
            </w:r>
          </w:p>
        </w:tc>
        <w:tc>
          <w:tcPr>
            <w:tcW w:w="3179" w:type="dxa"/>
            <w:gridSpan w:val="4"/>
            <w:tcBorders>
              <w:top w:val="nil"/>
              <w:bottom w:val="nil"/>
            </w:tcBorders>
          </w:tcPr>
          <w:p w14:paraId="15A352C4" w14:textId="39822D73" w:rsidR="0073344F" w:rsidRPr="00273AA1" w:rsidRDefault="0073344F">
            <w:pPr>
              <w:pStyle w:val="MeasureTableTextLeftAligned"/>
            </w:pPr>
            <w:r w:rsidRPr="00273AA1">
              <w:t>Low</w:t>
            </w:r>
          </w:p>
        </w:tc>
        <w:tc>
          <w:tcPr>
            <w:tcW w:w="1500" w:type="dxa"/>
            <w:gridSpan w:val="2"/>
            <w:tcBorders>
              <w:top w:val="nil"/>
              <w:bottom w:val="nil"/>
            </w:tcBorders>
          </w:tcPr>
          <w:p w14:paraId="35AAD689" w14:textId="52166C4B" w:rsidR="0073344F" w:rsidRPr="00273AA1" w:rsidRDefault="0073344F">
            <w:pPr>
              <w:pStyle w:val="MeasureTableTextItalic"/>
            </w:pPr>
          </w:p>
        </w:tc>
        <w:tc>
          <w:tcPr>
            <w:tcW w:w="1124" w:type="dxa"/>
            <w:gridSpan w:val="2"/>
            <w:tcBorders>
              <w:top w:val="nil"/>
              <w:bottom w:val="nil"/>
            </w:tcBorders>
          </w:tcPr>
          <w:p w14:paraId="75F51B7C" w14:textId="41455914" w:rsidR="0073344F" w:rsidRPr="00273AA1" w:rsidRDefault="0073344F">
            <w:pPr>
              <w:pStyle w:val="MeasureTableTextLeftAligned"/>
            </w:pPr>
          </w:p>
        </w:tc>
      </w:tr>
      <w:tr w:rsidR="0073344F" w:rsidRPr="00273AA1" w14:paraId="2BA96D5B" w14:textId="77777777">
        <w:trPr>
          <w:cantSplit/>
          <w:jc w:val="center"/>
        </w:trPr>
        <w:tc>
          <w:tcPr>
            <w:tcW w:w="1934" w:type="dxa"/>
            <w:gridSpan w:val="2"/>
            <w:tcBorders>
              <w:top w:val="nil"/>
              <w:bottom w:val="nil"/>
            </w:tcBorders>
          </w:tcPr>
          <w:p w14:paraId="5BE3CA72" w14:textId="506C1B40" w:rsidR="0073344F" w:rsidRPr="00273AA1" w:rsidRDefault="0073344F">
            <w:pPr>
              <w:pStyle w:val="MeasureTableTextItalic"/>
            </w:pPr>
            <w:r w:rsidRPr="00273AA1">
              <w:t>Commencement date:</w:t>
            </w:r>
          </w:p>
        </w:tc>
        <w:tc>
          <w:tcPr>
            <w:tcW w:w="3179" w:type="dxa"/>
            <w:gridSpan w:val="4"/>
            <w:tcBorders>
              <w:top w:val="nil"/>
              <w:bottom w:val="nil"/>
            </w:tcBorders>
          </w:tcPr>
          <w:p w14:paraId="4CDA5E5D" w14:textId="6276F0E3" w:rsidR="0073344F" w:rsidRPr="00273AA1" w:rsidRDefault="0073344F">
            <w:pPr>
              <w:pStyle w:val="MeasureTableTextLeftAligned"/>
            </w:pPr>
            <w:r w:rsidRPr="00273AA1">
              <w:t>1986</w:t>
            </w:r>
          </w:p>
        </w:tc>
        <w:tc>
          <w:tcPr>
            <w:tcW w:w="1500" w:type="dxa"/>
            <w:gridSpan w:val="2"/>
            <w:tcBorders>
              <w:top w:val="nil"/>
              <w:bottom w:val="nil"/>
            </w:tcBorders>
          </w:tcPr>
          <w:p w14:paraId="706305A7" w14:textId="1F29D210" w:rsidR="0073344F" w:rsidRPr="00273AA1" w:rsidRDefault="0073344F">
            <w:pPr>
              <w:pStyle w:val="MeasureTableTextItalic"/>
            </w:pPr>
            <w:r w:rsidRPr="00273AA1">
              <w:t>Expiry date:</w:t>
            </w:r>
          </w:p>
        </w:tc>
        <w:tc>
          <w:tcPr>
            <w:tcW w:w="1124" w:type="dxa"/>
            <w:gridSpan w:val="2"/>
            <w:tcBorders>
              <w:top w:val="nil"/>
              <w:bottom w:val="nil"/>
            </w:tcBorders>
          </w:tcPr>
          <w:p w14:paraId="21DCB8C7" w14:textId="226C6517" w:rsidR="0073344F" w:rsidRPr="00273AA1" w:rsidRDefault="0073344F">
            <w:pPr>
              <w:pStyle w:val="MeasureTableTextLeftAligned"/>
            </w:pPr>
          </w:p>
        </w:tc>
      </w:tr>
      <w:tr w:rsidR="0073344F" w:rsidRPr="00273AA1" w14:paraId="351E22A0" w14:textId="77777777">
        <w:trPr>
          <w:cantSplit/>
          <w:jc w:val="center"/>
        </w:trPr>
        <w:tc>
          <w:tcPr>
            <w:tcW w:w="1934" w:type="dxa"/>
            <w:gridSpan w:val="2"/>
            <w:tcBorders>
              <w:top w:val="nil"/>
            </w:tcBorders>
          </w:tcPr>
          <w:p w14:paraId="1DD50557" w14:textId="4D0280E9" w:rsidR="0073344F" w:rsidRPr="00273AA1" w:rsidRDefault="0073344F">
            <w:pPr>
              <w:pStyle w:val="MeasureTableTextItalic"/>
            </w:pPr>
            <w:r w:rsidRPr="00273AA1">
              <w:t>Legislative reference:</w:t>
            </w:r>
          </w:p>
        </w:tc>
        <w:tc>
          <w:tcPr>
            <w:tcW w:w="5803" w:type="dxa"/>
            <w:gridSpan w:val="8"/>
            <w:tcBorders>
              <w:top w:val="nil"/>
            </w:tcBorders>
          </w:tcPr>
          <w:p w14:paraId="103AA6D0" w14:textId="3078DE5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57 of the </w:t>
            </w:r>
            <w:r w:rsidRPr="00273AA1">
              <w:rPr>
                <w:rFonts w:ascii="Arial" w:hAnsi="Arial" w:cs="Arial"/>
                <w:i/>
                <w:iCs/>
                <w:color w:val="000000"/>
                <w:sz w:val="16"/>
                <w:szCs w:val="16"/>
              </w:rPr>
              <w:t>Fringe Benefits Tax Assessment Act 1986</w:t>
            </w:r>
          </w:p>
        </w:tc>
      </w:tr>
    </w:tbl>
    <w:p w14:paraId="60231C48" w14:textId="27F804E5" w:rsidR="0073344F" w:rsidRPr="00273AA1" w:rsidRDefault="0073344F" w:rsidP="0073344F">
      <w:pPr>
        <w:pStyle w:val="MeasureTableHeading"/>
      </w:pPr>
    </w:p>
    <w:p w14:paraId="3E00CCEC" w14:textId="794BECDD"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benefits provided to an employee, or to a spouse or child of the employee, of a religious institution are exempt from fringe benefits tax if the employee is a religious practitioner</w:t>
      </w:r>
      <w:r w:rsidRPr="00273AA1">
        <w:fldChar w:fldCharType="begin"/>
      </w:r>
      <w:r w:rsidRPr="00273AA1">
        <w:instrText xml:space="preserve"> XE </w:instrText>
      </w:r>
      <w:r w:rsidR="003F625B">
        <w:instrText>“</w:instrText>
      </w:r>
      <w:r w:rsidRPr="00273AA1">
        <w:instrText>Religious institutions or practitioners</w:instrText>
      </w:r>
      <w:r w:rsidR="003F625B">
        <w:instrText>”</w:instrText>
      </w:r>
      <w:r w:rsidRPr="00273AA1">
        <w:instrText xml:space="preserve"> </w:instrText>
      </w:r>
      <w:r w:rsidRPr="00273AA1">
        <w:fldChar w:fldCharType="end"/>
      </w:r>
      <w:r w:rsidRPr="00273AA1">
        <w:t xml:space="preserve"> and only if the benefit is provided principally in respect of pastoral duties or any other duties or activities that are directly related to the practice, study, teaching or propagation of religious beliefs.</w:t>
      </w:r>
    </w:p>
    <w:p w14:paraId="3FC2609C" w14:textId="3EF2A340" w:rsidR="0073344F" w:rsidRPr="00273AA1" w:rsidRDefault="0073344F" w:rsidP="00996749">
      <w:pPr>
        <w:pStyle w:val="Heading3"/>
      </w:pPr>
      <w:bookmarkStart w:id="138" w:name="_Toc156386250"/>
      <w:r w:rsidRPr="00273AA1">
        <w:t>Tax expenditures for other economic affairs</w:t>
      </w:r>
      <w:bookmarkEnd w:id="138"/>
    </w:p>
    <w:p w14:paraId="1F012993" w14:textId="33AFFCFA" w:rsidR="0073344F" w:rsidRPr="00273AA1" w:rsidRDefault="0098585A" w:rsidP="00082204">
      <w:pPr>
        <w:pStyle w:val="Heading4"/>
      </w:pPr>
      <w:r>
        <w:t>D21</w:t>
      </w:r>
      <w:r w:rsidR="0073344F" w:rsidRPr="00273AA1">
        <w:tab/>
        <w:t>Application of statutory formula to value car benefits</w:t>
      </w:r>
    </w:p>
    <w:p w14:paraId="0AA4AB45" w14:textId="22D4B9D0"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9108685" w14:textId="77777777">
        <w:trPr>
          <w:cantSplit/>
          <w:jc w:val="center"/>
        </w:trPr>
        <w:tc>
          <w:tcPr>
            <w:tcW w:w="967" w:type="dxa"/>
            <w:tcBorders>
              <w:top w:val="single" w:sz="2" w:space="0" w:color="auto"/>
              <w:bottom w:val="single" w:sz="2" w:space="0" w:color="auto"/>
            </w:tcBorders>
          </w:tcPr>
          <w:p w14:paraId="6A4B38C0" w14:textId="0AB3F4A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2CD10EA" w14:textId="26FB810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00EC1D0" w14:textId="7874275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12E3C7B" w14:textId="67F3574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5D2EE28" w14:textId="0EA51BE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8076C91" w14:textId="700209F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FDCDB87" w14:textId="12F1C03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6DEB69D" w14:textId="3C9EDA61" w:rsidR="0073344F" w:rsidRPr="00273AA1" w:rsidRDefault="0073344F">
            <w:pPr>
              <w:pStyle w:val="MeasureTableTextRightAligned"/>
            </w:pPr>
            <w:r w:rsidRPr="00273AA1">
              <w:t>2026</w:t>
            </w:r>
            <w:r w:rsidR="003F625B">
              <w:noBreakHyphen/>
            </w:r>
            <w:r w:rsidRPr="00273AA1">
              <w:t>27</w:t>
            </w:r>
          </w:p>
        </w:tc>
      </w:tr>
      <w:tr w:rsidR="0073344F" w:rsidRPr="00273AA1" w14:paraId="1BB4C08C" w14:textId="77777777">
        <w:trPr>
          <w:cantSplit/>
          <w:jc w:val="center"/>
        </w:trPr>
        <w:tc>
          <w:tcPr>
            <w:tcW w:w="967" w:type="dxa"/>
            <w:tcBorders>
              <w:top w:val="single" w:sz="2" w:space="0" w:color="auto"/>
              <w:bottom w:val="single" w:sz="2" w:space="0" w:color="auto"/>
            </w:tcBorders>
          </w:tcPr>
          <w:p w14:paraId="4A055BDB" w14:textId="647A8BB2" w:rsidR="0073344F" w:rsidRPr="00273AA1" w:rsidRDefault="0073344F">
            <w:pPr>
              <w:pStyle w:val="MeasureTableTextRightAligned"/>
            </w:pPr>
            <w:r w:rsidRPr="00273AA1">
              <w:t>690</w:t>
            </w:r>
          </w:p>
        </w:tc>
        <w:tc>
          <w:tcPr>
            <w:tcW w:w="967" w:type="dxa"/>
            <w:tcBorders>
              <w:top w:val="single" w:sz="2" w:space="0" w:color="auto"/>
              <w:bottom w:val="single" w:sz="2" w:space="0" w:color="auto"/>
            </w:tcBorders>
          </w:tcPr>
          <w:p w14:paraId="4AA1BB99" w14:textId="68417704" w:rsidR="0073344F" w:rsidRPr="00273AA1" w:rsidRDefault="0073344F">
            <w:pPr>
              <w:pStyle w:val="MeasureTableTextRightAligned"/>
            </w:pPr>
            <w:r w:rsidRPr="00273AA1">
              <w:t>620</w:t>
            </w:r>
          </w:p>
        </w:tc>
        <w:tc>
          <w:tcPr>
            <w:tcW w:w="967" w:type="dxa"/>
            <w:tcBorders>
              <w:top w:val="single" w:sz="2" w:space="0" w:color="auto"/>
              <w:bottom w:val="single" w:sz="2" w:space="0" w:color="auto"/>
            </w:tcBorders>
            <w:vAlign w:val="bottom"/>
          </w:tcPr>
          <w:p w14:paraId="39A6AAA8" w14:textId="6A845FEE" w:rsidR="0073344F" w:rsidRPr="00273AA1" w:rsidRDefault="0073344F">
            <w:pPr>
              <w:pStyle w:val="MeasureTableTextRightAligned"/>
            </w:pPr>
            <w:r w:rsidRPr="00273AA1">
              <w:t>840</w:t>
            </w:r>
          </w:p>
        </w:tc>
        <w:tc>
          <w:tcPr>
            <w:tcW w:w="967" w:type="dxa"/>
            <w:tcBorders>
              <w:top w:val="single" w:sz="2" w:space="0" w:color="auto"/>
              <w:bottom w:val="single" w:sz="2" w:space="0" w:color="auto"/>
            </w:tcBorders>
            <w:vAlign w:val="bottom"/>
          </w:tcPr>
          <w:p w14:paraId="49EDD336" w14:textId="6DE8D50E" w:rsidR="0073344F" w:rsidRPr="00273AA1" w:rsidRDefault="0073344F">
            <w:pPr>
              <w:pStyle w:val="MeasureTableTextRightAligned"/>
            </w:pPr>
            <w:r w:rsidRPr="00273AA1">
              <w:t>980</w:t>
            </w:r>
          </w:p>
        </w:tc>
        <w:tc>
          <w:tcPr>
            <w:tcW w:w="967" w:type="dxa"/>
            <w:tcBorders>
              <w:top w:val="single" w:sz="2" w:space="0" w:color="auto"/>
              <w:bottom w:val="single" w:sz="2" w:space="0" w:color="auto"/>
            </w:tcBorders>
            <w:vAlign w:val="bottom"/>
          </w:tcPr>
          <w:p w14:paraId="43CC92D6" w14:textId="45CDE37F" w:rsidR="0073344F" w:rsidRPr="00273AA1" w:rsidRDefault="0073344F">
            <w:pPr>
              <w:pStyle w:val="MeasureTableTextRightAligned"/>
            </w:pPr>
            <w:r w:rsidRPr="00273AA1">
              <w:t>1,100</w:t>
            </w:r>
          </w:p>
        </w:tc>
        <w:tc>
          <w:tcPr>
            <w:tcW w:w="967" w:type="dxa"/>
            <w:gridSpan w:val="2"/>
            <w:tcBorders>
              <w:top w:val="single" w:sz="2" w:space="0" w:color="auto"/>
              <w:bottom w:val="single" w:sz="2" w:space="0" w:color="auto"/>
            </w:tcBorders>
            <w:vAlign w:val="bottom"/>
          </w:tcPr>
          <w:p w14:paraId="1A29FBE1" w14:textId="5E14D8DC" w:rsidR="0073344F" w:rsidRPr="00273AA1" w:rsidRDefault="0073344F">
            <w:pPr>
              <w:pStyle w:val="MeasureTableTextRightAligned"/>
            </w:pPr>
            <w:r w:rsidRPr="00273AA1">
              <w:t>980</w:t>
            </w:r>
          </w:p>
        </w:tc>
        <w:tc>
          <w:tcPr>
            <w:tcW w:w="967" w:type="dxa"/>
            <w:gridSpan w:val="2"/>
            <w:tcBorders>
              <w:top w:val="single" w:sz="2" w:space="0" w:color="auto"/>
              <w:bottom w:val="single" w:sz="2" w:space="0" w:color="auto"/>
            </w:tcBorders>
            <w:vAlign w:val="bottom"/>
          </w:tcPr>
          <w:p w14:paraId="57B09BF0" w14:textId="3567C472" w:rsidR="0073344F" w:rsidRPr="00273AA1" w:rsidRDefault="0073344F">
            <w:pPr>
              <w:pStyle w:val="MeasureTableTextRightAligned"/>
            </w:pPr>
            <w:r w:rsidRPr="00273AA1">
              <w:t>1,050</w:t>
            </w:r>
          </w:p>
        </w:tc>
        <w:tc>
          <w:tcPr>
            <w:tcW w:w="968" w:type="dxa"/>
            <w:tcBorders>
              <w:top w:val="single" w:sz="2" w:space="0" w:color="auto"/>
              <w:bottom w:val="single" w:sz="2" w:space="0" w:color="auto"/>
            </w:tcBorders>
            <w:vAlign w:val="bottom"/>
          </w:tcPr>
          <w:p w14:paraId="2D5B1EAE" w14:textId="2DDC57EE" w:rsidR="0073344F" w:rsidRPr="00273AA1" w:rsidRDefault="0073344F">
            <w:pPr>
              <w:pStyle w:val="MeasureTableTextRightAligned"/>
            </w:pPr>
            <w:r w:rsidRPr="00273AA1">
              <w:t>1,050</w:t>
            </w:r>
          </w:p>
        </w:tc>
      </w:tr>
      <w:tr w:rsidR="0073344F" w:rsidRPr="00273AA1" w14:paraId="36143D52" w14:textId="77777777">
        <w:trPr>
          <w:cantSplit/>
          <w:jc w:val="center"/>
        </w:trPr>
        <w:tc>
          <w:tcPr>
            <w:tcW w:w="1934" w:type="dxa"/>
            <w:gridSpan w:val="2"/>
            <w:tcBorders>
              <w:top w:val="single" w:sz="2" w:space="0" w:color="auto"/>
              <w:bottom w:val="nil"/>
            </w:tcBorders>
          </w:tcPr>
          <w:p w14:paraId="004B6B58" w14:textId="2C659FC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861B016" w14:textId="702E04A0"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06AD20C7" w14:textId="0C17BE2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ACF198E" w14:textId="1D40CB7C" w:rsidR="0073344F" w:rsidRPr="00273AA1" w:rsidRDefault="0073344F">
            <w:pPr>
              <w:pStyle w:val="MeasureTableTextLeftAligned"/>
            </w:pPr>
            <w:r w:rsidRPr="00273AA1">
              <w:t>D21</w:t>
            </w:r>
          </w:p>
        </w:tc>
      </w:tr>
      <w:tr w:rsidR="0073344F" w:rsidRPr="00273AA1" w14:paraId="75E06F4E" w14:textId="77777777">
        <w:trPr>
          <w:cantSplit/>
          <w:jc w:val="center"/>
        </w:trPr>
        <w:tc>
          <w:tcPr>
            <w:tcW w:w="1934" w:type="dxa"/>
            <w:gridSpan w:val="2"/>
            <w:tcBorders>
              <w:top w:val="nil"/>
              <w:bottom w:val="nil"/>
            </w:tcBorders>
          </w:tcPr>
          <w:p w14:paraId="4181395F" w14:textId="772FD2B8" w:rsidR="0073344F" w:rsidRPr="00273AA1" w:rsidRDefault="0073344F">
            <w:pPr>
              <w:pStyle w:val="MeasureTableTextItalic"/>
            </w:pPr>
            <w:r w:rsidRPr="00273AA1">
              <w:t>Estimate Reliability:</w:t>
            </w:r>
          </w:p>
        </w:tc>
        <w:tc>
          <w:tcPr>
            <w:tcW w:w="3179" w:type="dxa"/>
            <w:gridSpan w:val="4"/>
            <w:tcBorders>
              <w:top w:val="nil"/>
              <w:bottom w:val="nil"/>
            </w:tcBorders>
          </w:tcPr>
          <w:p w14:paraId="1582CF66" w14:textId="6BFCFAEB"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65B4662" w14:textId="7129B05D" w:rsidR="0073344F" w:rsidRPr="00273AA1" w:rsidRDefault="0073344F">
            <w:pPr>
              <w:pStyle w:val="MeasureTableTextItalic"/>
            </w:pPr>
          </w:p>
        </w:tc>
        <w:tc>
          <w:tcPr>
            <w:tcW w:w="1124" w:type="dxa"/>
            <w:gridSpan w:val="2"/>
            <w:tcBorders>
              <w:top w:val="nil"/>
              <w:bottom w:val="nil"/>
            </w:tcBorders>
          </w:tcPr>
          <w:p w14:paraId="06A7FEA3" w14:textId="675FDD8D" w:rsidR="0073344F" w:rsidRPr="00273AA1" w:rsidRDefault="0073344F">
            <w:pPr>
              <w:pStyle w:val="MeasureTableTextLeftAligned"/>
            </w:pPr>
          </w:p>
        </w:tc>
      </w:tr>
      <w:tr w:rsidR="0073344F" w:rsidRPr="00273AA1" w14:paraId="100F6151" w14:textId="77777777">
        <w:trPr>
          <w:cantSplit/>
          <w:jc w:val="center"/>
        </w:trPr>
        <w:tc>
          <w:tcPr>
            <w:tcW w:w="1934" w:type="dxa"/>
            <w:gridSpan w:val="2"/>
            <w:tcBorders>
              <w:top w:val="nil"/>
              <w:bottom w:val="nil"/>
            </w:tcBorders>
          </w:tcPr>
          <w:p w14:paraId="3E1AF71A" w14:textId="35CAB3CA" w:rsidR="0073344F" w:rsidRPr="00273AA1" w:rsidRDefault="0073344F">
            <w:pPr>
              <w:pStyle w:val="MeasureTableTextItalic"/>
            </w:pPr>
            <w:r w:rsidRPr="00273AA1">
              <w:t>Commencement date:</w:t>
            </w:r>
          </w:p>
        </w:tc>
        <w:tc>
          <w:tcPr>
            <w:tcW w:w="3179" w:type="dxa"/>
            <w:gridSpan w:val="4"/>
            <w:tcBorders>
              <w:top w:val="nil"/>
              <w:bottom w:val="nil"/>
            </w:tcBorders>
          </w:tcPr>
          <w:p w14:paraId="2B866C59" w14:textId="4D87E2D2" w:rsidR="0073344F" w:rsidRPr="00273AA1" w:rsidRDefault="0073344F">
            <w:pPr>
              <w:pStyle w:val="MeasureTableTextLeftAligned"/>
            </w:pPr>
            <w:r w:rsidRPr="00273AA1">
              <w:t>1986</w:t>
            </w:r>
          </w:p>
        </w:tc>
        <w:tc>
          <w:tcPr>
            <w:tcW w:w="1500" w:type="dxa"/>
            <w:gridSpan w:val="2"/>
            <w:tcBorders>
              <w:top w:val="nil"/>
              <w:bottom w:val="nil"/>
            </w:tcBorders>
          </w:tcPr>
          <w:p w14:paraId="5EF76C3F" w14:textId="5F8E4C64" w:rsidR="0073344F" w:rsidRPr="00273AA1" w:rsidRDefault="0073344F">
            <w:pPr>
              <w:pStyle w:val="MeasureTableTextItalic"/>
            </w:pPr>
            <w:r w:rsidRPr="00273AA1">
              <w:t>Expiry date:</w:t>
            </w:r>
          </w:p>
        </w:tc>
        <w:tc>
          <w:tcPr>
            <w:tcW w:w="1124" w:type="dxa"/>
            <w:gridSpan w:val="2"/>
            <w:tcBorders>
              <w:top w:val="nil"/>
              <w:bottom w:val="nil"/>
            </w:tcBorders>
          </w:tcPr>
          <w:p w14:paraId="55008587" w14:textId="71157191" w:rsidR="0073344F" w:rsidRPr="00273AA1" w:rsidRDefault="0073344F">
            <w:pPr>
              <w:pStyle w:val="MeasureTableTextLeftAligned"/>
            </w:pPr>
          </w:p>
        </w:tc>
      </w:tr>
      <w:tr w:rsidR="0073344F" w:rsidRPr="00273AA1" w14:paraId="7629ACA4" w14:textId="77777777">
        <w:trPr>
          <w:cantSplit/>
          <w:jc w:val="center"/>
        </w:trPr>
        <w:tc>
          <w:tcPr>
            <w:tcW w:w="1934" w:type="dxa"/>
            <w:gridSpan w:val="2"/>
            <w:tcBorders>
              <w:top w:val="nil"/>
            </w:tcBorders>
          </w:tcPr>
          <w:p w14:paraId="391508AA" w14:textId="4FDE4C8F" w:rsidR="0073344F" w:rsidRPr="00273AA1" w:rsidRDefault="0073344F">
            <w:pPr>
              <w:pStyle w:val="MeasureTableTextItalic"/>
            </w:pPr>
            <w:r w:rsidRPr="00273AA1">
              <w:t>Legislative reference:</w:t>
            </w:r>
          </w:p>
        </w:tc>
        <w:tc>
          <w:tcPr>
            <w:tcW w:w="5803" w:type="dxa"/>
            <w:gridSpan w:val="8"/>
            <w:tcBorders>
              <w:top w:val="nil"/>
            </w:tcBorders>
          </w:tcPr>
          <w:p w14:paraId="76FA29FC" w14:textId="6CA0CBF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9 of the </w:t>
            </w:r>
            <w:r w:rsidRPr="00273AA1">
              <w:rPr>
                <w:rFonts w:ascii="Arial" w:hAnsi="Arial" w:cs="Arial"/>
                <w:i/>
                <w:iCs/>
                <w:color w:val="000000"/>
                <w:sz w:val="16"/>
                <w:szCs w:val="16"/>
              </w:rPr>
              <w:t>Fringe Benefits Tax Assessment Act 1986</w:t>
            </w:r>
          </w:p>
        </w:tc>
      </w:tr>
    </w:tbl>
    <w:p w14:paraId="37D118C6" w14:textId="3E112B8B" w:rsidR="0073344F" w:rsidRPr="00273AA1" w:rsidRDefault="0073344F" w:rsidP="0073344F">
      <w:pPr>
        <w:pStyle w:val="MeasureTableHeading"/>
      </w:pPr>
    </w:p>
    <w:p w14:paraId="6BB02DE2" w14:textId="505B9096"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A fringe benefit arises where an employee is provided with a car for private use. A car fringe benefit can be valued using the statutory formula method, under which the value of a person</w:t>
      </w:r>
      <w:r w:rsidR="003F625B">
        <w:t>’</w:t>
      </w:r>
      <w:r w:rsidRPr="00273AA1">
        <w:t>s car fringe benefit is determined by multiplying the cost of the car by the proportion of days the vehicle is used privately by the statutory rate of 20 per cent.</w:t>
      </w:r>
      <w:r w:rsidRPr="00273AA1">
        <w:fldChar w:fldCharType="begin"/>
      </w:r>
      <w:r w:rsidRPr="00273AA1">
        <w:instrText xml:space="preserve"> XE </w:instrText>
      </w:r>
      <w:r w:rsidR="003F625B">
        <w:instrText>“</w:instrText>
      </w:r>
      <w:r w:rsidRPr="00273AA1">
        <w:instrText>Fringe benefits tax:Car benefits</w:instrText>
      </w:r>
      <w:r w:rsidR="003F625B">
        <w:instrText>”</w:instrText>
      </w:r>
      <w:r w:rsidRPr="00273AA1">
        <w:instrText xml:space="preserve"> </w:instrText>
      </w:r>
      <w:r w:rsidRPr="00273AA1">
        <w:fldChar w:fldCharType="end"/>
      </w:r>
    </w:p>
    <w:p w14:paraId="60DD1BA7" w14:textId="0188C58C" w:rsidR="0073344F" w:rsidRPr="00273AA1" w:rsidRDefault="0098585A" w:rsidP="00082204">
      <w:pPr>
        <w:pStyle w:val="Heading4"/>
      </w:pPr>
      <w:r>
        <w:t>D22</w:t>
      </w:r>
      <w:r w:rsidR="0073344F" w:rsidRPr="00273AA1">
        <w:tab/>
        <w:t>Approved worker entitlement fund payment exemption</w:t>
      </w:r>
    </w:p>
    <w:p w14:paraId="1D7ACCE2" w14:textId="3870593C"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1E25183" w14:textId="77777777">
        <w:trPr>
          <w:cantSplit/>
          <w:jc w:val="center"/>
        </w:trPr>
        <w:tc>
          <w:tcPr>
            <w:tcW w:w="967" w:type="dxa"/>
            <w:tcBorders>
              <w:top w:val="single" w:sz="2" w:space="0" w:color="auto"/>
              <w:bottom w:val="single" w:sz="2" w:space="0" w:color="auto"/>
            </w:tcBorders>
          </w:tcPr>
          <w:p w14:paraId="0B12AD35" w14:textId="01D2A53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68B7915" w14:textId="1991872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FB108A0" w14:textId="12FACD2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5A4AE7B" w14:textId="3D5EA0B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9C65BAE" w14:textId="4F47B93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9B8087C" w14:textId="4D02678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42A7AEE" w14:textId="5FB2094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CBAB5EF" w14:textId="2CA3288B" w:rsidR="0073344F" w:rsidRPr="00273AA1" w:rsidRDefault="0073344F">
            <w:pPr>
              <w:pStyle w:val="MeasureTableTextRightAligned"/>
            </w:pPr>
            <w:r w:rsidRPr="00273AA1">
              <w:t>2026</w:t>
            </w:r>
            <w:r w:rsidR="003F625B">
              <w:noBreakHyphen/>
            </w:r>
            <w:r w:rsidRPr="00273AA1">
              <w:t>27</w:t>
            </w:r>
          </w:p>
        </w:tc>
      </w:tr>
      <w:tr w:rsidR="0073344F" w:rsidRPr="00273AA1" w14:paraId="5BD1C1B0" w14:textId="77777777">
        <w:trPr>
          <w:cantSplit/>
          <w:jc w:val="center"/>
        </w:trPr>
        <w:tc>
          <w:tcPr>
            <w:tcW w:w="967" w:type="dxa"/>
            <w:tcBorders>
              <w:top w:val="single" w:sz="2" w:space="0" w:color="auto"/>
              <w:bottom w:val="single" w:sz="2" w:space="0" w:color="auto"/>
            </w:tcBorders>
          </w:tcPr>
          <w:p w14:paraId="125DF791" w14:textId="568B112A"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tcPr>
          <w:p w14:paraId="39EF3B96" w14:textId="16D0144A" w:rsidR="0073344F" w:rsidRPr="00273AA1" w:rsidRDefault="0073344F">
            <w:pPr>
              <w:pStyle w:val="MeasureTableTextRightAligned"/>
            </w:pPr>
            <w:r w:rsidRPr="00273AA1">
              <w:t>145</w:t>
            </w:r>
          </w:p>
        </w:tc>
        <w:tc>
          <w:tcPr>
            <w:tcW w:w="967" w:type="dxa"/>
            <w:tcBorders>
              <w:top w:val="single" w:sz="2" w:space="0" w:color="auto"/>
              <w:bottom w:val="single" w:sz="2" w:space="0" w:color="auto"/>
            </w:tcBorders>
            <w:vAlign w:val="bottom"/>
          </w:tcPr>
          <w:p w14:paraId="29CDAF07" w14:textId="726B0839"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52C06899" w14:textId="77AF638B"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3A79933E" w14:textId="4C98D081" w:rsidR="0073344F" w:rsidRPr="00273AA1" w:rsidRDefault="0073344F">
            <w:pPr>
              <w:pStyle w:val="MeasureTableTextRightAligned"/>
            </w:pPr>
            <w:r w:rsidRPr="00273AA1">
              <w:t>160</w:t>
            </w:r>
          </w:p>
        </w:tc>
        <w:tc>
          <w:tcPr>
            <w:tcW w:w="967" w:type="dxa"/>
            <w:gridSpan w:val="2"/>
            <w:tcBorders>
              <w:top w:val="single" w:sz="2" w:space="0" w:color="auto"/>
              <w:bottom w:val="single" w:sz="2" w:space="0" w:color="auto"/>
            </w:tcBorders>
            <w:vAlign w:val="bottom"/>
          </w:tcPr>
          <w:p w14:paraId="65128D4F" w14:textId="600D0A05" w:rsidR="0073344F" w:rsidRPr="00273AA1" w:rsidRDefault="0073344F">
            <w:pPr>
              <w:pStyle w:val="MeasureTableTextRightAligned"/>
            </w:pPr>
            <w:r w:rsidRPr="00273AA1">
              <w:t>145</w:t>
            </w:r>
          </w:p>
        </w:tc>
        <w:tc>
          <w:tcPr>
            <w:tcW w:w="967" w:type="dxa"/>
            <w:gridSpan w:val="2"/>
            <w:tcBorders>
              <w:top w:val="single" w:sz="2" w:space="0" w:color="auto"/>
              <w:bottom w:val="single" w:sz="2" w:space="0" w:color="auto"/>
            </w:tcBorders>
            <w:vAlign w:val="bottom"/>
          </w:tcPr>
          <w:p w14:paraId="13C3FD19" w14:textId="78901DFB" w:rsidR="0073344F" w:rsidRPr="00273AA1" w:rsidRDefault="0073344F">
            <w:pPr>
              <w:pStyle w:val="MeasureTableTextRightAligned"/>
            </w:pPr>
            <w:r w:rsidRPr="00273AA1">
              <w:t>145</w:t>
            </w:r>
          </w:p>
        </w:tc>
        <w:tc>
          <w:tcPr>
            <w:tcW w:w="968" w:type="dxa"/>
            <w:tcBorders>
              <w:top w:val="single" w:sz="2" w:space="0" w:color="auto"/>
              <w:bottom w:val="single" w:sz="2" w:space="0" w:color="auto"/>
            </w:tcBorders>
            <w:vAlign w:val="bottom"/>
          </w:tcPr>
          <w:p w14:paraId="60D1630D" w14:textId="2DA220A6" w:rsidR="0073344F" w:rsidRPr="00273AA1" w:rsidRDefault="0073344F">
            <w:pPr>
              <w:pStyle w:val="MeasureTableTextRightAligned"/>
            </w:pPr>
            <w:r w:rsidRPr="00273AA1">
              <w:t>150</w:t>
            </w:r>
          </w:p>
        </w:tc>
      </w:tr>
      <w:tr w:rsidR="0073344F" w:rsidRPr="00273AA1" w14:paraId="540F38A8" w14:textId="77777777">
        <w:trPr>
          <w:cantSplit/>
          <w:jc w:val="center"/>
        </w:trPr>
        <w:tc>
          <w:tcPr>
            <w:tcW w:w="1934" w:type="dxa"/>
            <w:gridSpan w:val="2"/>
            <w:tcBorders>
              <w:top w:val="single" w:sz="2" w:space="0" w:color="auto"/>
              <w:bottom w:val="nil"/>
            </w:tcBorders>
          </w:tcPr>
          <w:p w14:paraId="19006038" w14:textId="6B457C3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E7811AC" w14:textId="2256479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F4AB859" w14:textId="4C7C2D8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08EDF0A" w14:textId="62A3383F" w:rsidR="0073344F" w:rsidRPr="00273AA1" w:rsidRDefault="0073344F">
            <w:pPr>
              <w:pStyle w:val="MeasureTableTextLeftAligned"/>
            </w:pPr>
            <w:r w:rsidRPr="00273AA1">
              <w:t>D22</w:t>
            </w:r>
          </w:p>
        </w:tc>
      </w:tr>
      <w:tr w:rsidR="0073344F" w:rsidRPr="00273AA1" w14:paraId="5BCA7FBE" w14:textId="77777777">
        <w:trPr>
          <w:cantSplit/>
          <w:jc w:val="center"/>
        </w:trPr>
        <w:tc>
          <w:tcPr>
            <w:tcW w:w="1934" w:type="dxa"/>
            <w:gridSpan w:val="2"/>
            <w:tcBorders>
              <w:top w:val="nil"/>
              <w:bottom w:val="nil"/>
            </w:tcBorders>
          </w:tcPr>
          <w:p w14:paraId="66FD5D72" w14:textId="3FC7D3B5" w:rsidR="0073344F" w:rsidRPr="00273AA1" w:rsidRDefault="0073344F">
            <w:pPr>
              <w:pStyle w:val="MeasureTableTextItalic"/>
            </w:pPr>
            <w:r w:rsidRPr="00273AA1">
              <w:t>Estimate Reliability:</w:t>
            </w:r>
          </w:p>
        </w:tc>
        <w:tc>
          <w:tcPr>
            <w:tcW w:w="3179" w:type="dxa"/>
            <w:gridSpan w:val="4"/>
            <w:tcBorders>
              <w:top w:val="nil"/>
              <w:bottom w:val="nil"/>
            </w:tcBorders>
          </w:tcPr>
          <w:p w14:paraId="20F6C525" w14:textId="6E64C33C" w:rsidR="0073344F" w:rsidRPr="00273AA1" w:rsidRDefault="0073344F">
            <w:pPr>
              <w:pStyle w:val="MeasureTableTextLeftAligned"/>
            </w:pPr>
            <w:r w:rsidRPr="00273AA1">
              <w:t>Low</w:t>
            </w:r>
          </w:p>
        </w:tc>
        <w:tc>
          <w:tcPr>
            <w:tcW w:w="1500" w:type="dxa"/>
            <w:gridSpan w:val="2"/>
            <w:tcBorders>
              <w:top w:val="nil"/>
              <w:bottom w:val="nil"/>
            </w:tcBorders>
          </w:tcPr>
          <w:p w14:paraId="35F5D10B" w14:textId="2AA2C51E" w:rsidR="0073344F" w:rsidRPr="00273AA1" w:rsidRDefault="0073344F">
            <w:pPr>
              <w:pStyle w:val="MeasureTableTextItalic"/>
            </w:pPr>
          </w:p>
        </w:tc>
        <w:tc>
          <w:tcPr>
            <w:tcW w:w="1124" w:type="dxa"/>
            <w:gridSpan w:val="2"/>
            <w:tcBorders>
              <w:top w:val="nil"/>
              <w:bottom w:val="nil"/>
            </w:tcBorders>
          </w:tcPr>
          <w:p w14:paraId="32615A1B" w14:textId="4170CE2A" w:rsidR="0073344F" w:rsidRPr="00273AA1" w:rsidRDefault="0073344F">
            <w:pPr>
              <w:pStyle w:val="MeasureTableTextLeftAligned"/>
            </w:pPr>
          </w:p>
        </w:tc>
      </w:tr>
      <w:tr w:rsidR="0073344F" w:rsidRPr="00273AA1" w14:paraId="24215AD4" w14:textId="77777777">
        <w:trPr>
          <w:cantSplit/>
          <w:jc w:val="center"/>
        </w:trPr>
        <w:tc>
          <w:tcPr>
            <w:tcW w:w="1934" w:type="dxa"/>
            <w:gridSpan w:val="2"/>
            <w:tcBorders>
              <w:top w:val="nil"/>
              <w:bottom w:val="nil"/>
            </w:tcBorders>
          </w:tcPr>
          <w:p w14:paraId="0293963C" w14:textId="191129AD" w:rsidR="0073344F" w:rsidRPr="00273AA1" w:rsidRDefault="0073344F">
            <w:pPr>
              <w:pStyle w:val="MeasureTableTextItalic"/>
            </w:pPr>
            <w:r w:rsidRPr="00273AA1">
              <w:t>Commencement date:</w:t>
            </w:r>
          </w:p>
        </w:tc>
        <w:tc>
          <w:tcPr>
            <w:tcW w:w="3179" w:type="dxa"/>
            <w:gridSpan w:val="4"/>
            <w:tcBorders>
              <w:top w:val="nil"/>
              <w:bottom w:val="nil"/>
            </w:tcBorders>
          </w:tcPr>
          <w:p w14:paraId="72F73916" w14:textId="2700F769" w:rsidR="0073344F" w:rsidRPr="00273AA1" w:rsidRDefault="0073344F">
            <w:pPr>
              <w:pStyle w:val="MeasureTableTextLeftAligned"/>
            </w:pPr>
            <w:r w:rsidRPr="00273AA1">
              <w:t>1 April 2003</w:t>
            </w:r>
          </w:p>
        </w:tc>
        <w:tc>
          <w:tcPr>
            <w:tcW w:w="1500" w:type="dxa"/>
            <w:gridSpan w:val="2"/>
            <w:tcBorders>
              <w:top w:val="nil"/>
              <w:bottom w:val="nil"/>
            </w:tcBorders>
          </w:tcPr>
          <w:p w14:paraId="1155F12A" w14:textId="4D4C1935" w:rsidR="0073344F" w:rsidRPr="00273AA1" w:rsidRDefault="0073344F">
            <w:pPr>
              <w:pStyle w:val="MeasureTableTextItalic"/>
            </w:pPr>
            <w:r w:rsidRPr="00273AA1">
              <w:t>Expiry date:</w:t>
            </w:r>
          </w:p>
        </w:tc>
        <w:tc>
          <w:tcPr>
            <w:tcW w:w="1124" w:type="dxa"/>
            <w:gridSpan w:val="2"/>
            <w:tcBorders>
              <w:top w:val="nil"/>
              <w:bottom w:val="nil"/>
            </w:tcBorders>
          </w:tcPr>
          <w:p w14:paraId="29119F84" w14:textId="7B6FE6AF" w:rsidR="0073344F" w:rsidRPr="00273AA1" w:rsidRDefault="0073344F">
            <w:pPr>
              <w:pStyle w:val="MeasureTableTextLeftAligned"/>
            </w:pPr>
          </w:p>
        </w:tc>
      </w:tr>
      <w:tr w:rsidR="0073344F" w:rsidRPr="00273AA1" w14:paraId="023E209A" w14:textId="77777777">
        <w:trPr>
          <w:cantSplit/>
          <w:jc w:val="center"/>
        </w:trPr>
        <w:tc>
          <w:tcPr>
            <w:tcW w:w="1934" w:type="dxa"/>
            <w:gridSpan w:val="2"/>
            <w:tcBorders>
              <w:top w:val="nil"/>
            </w:tcBorders>
          </w:tcPr>
          <w:p w14:paraId="2EA6429F" w14:textId="1C78ADA8" w:rsidR="0073344F" w:rsidRPr="00273AA1" w:rsidRDefault="0073344F">
            <w:pPr>
              <w:pStyle w:val="MeasureTableTextItalic"/>
            </w:pPr>
            <w:r w:rsidRPr="00273AA1">
              <w:t>Legislative reference:</w:t>
            </w:r>
          </w:p>
        </w:tc>
        <w:tc>
          <w:tcPr>
            <w:tcW w:w="5803" w:type="dxa"/>
            <w:gridSpan w:val="8"/>
            <w:tcBorders>
              <w:top w:val="nil"/>
            </w:tcBorders>
          </w:tcPr>
          <w:p w14:paraId="3B568BCE" w14:textId="653BFAB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58PA and 58PB of the </w:t>
            </w:r>
            <w:r w:rsidRPr="00273AA1">
              <w:rPr>
                <w:rFonts w:ascii="Arial" w:hAnsi="Arial" w:cs="Arial"/>
                <w:i/>
                <w:iCs/>
                <w:color w:val="000000"/>
                <w:sz w:val="16"/>
                <w:szCs w:val="16"/>
              </w:rPr>
              <w:t>Fringe Benefits Tax Assessment Act 1986</w:t>
            </w:r>
          </w:p>
        </w:tc>
      </w:tr>
    </w:tbl>
    <w:p w14:paraId="2475615B" w14:textId="282D20C7" w:rsidR="0073344F" w:rsidRPr="00273AA1" w:rsidRDefault="0073344F" w:rsidP="0073344F">
      <w:pPr>
        <w:pStyle w:val="MeasureTableHeading"/>
      </w:pPr>
    </w:p>
    <w:p w14:paraId="46249662" w14:textId="789DA22E"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payments to approved worker entitlement funds</w:t>
      </w:r>
      <w:r w:rsidRPr="00273AA1">
        <w:fldChar w:fldCharType="begin"/>
      </w:r>
      <w:r w:rsidRPr="00273AA1">
        <w:instrText xml:space="preserve"> XE </w:instrText>
      </w:r>
      <w:r w:rsidR="003F625B">
        <w:instrText>“</w:instrText>
      </w:r>
      <w:r w:rsidRPr="00273AA1">
        <w:instrText>Worker entitlement funds</w:instrText>
      </w:r>
      <w:r w:rsidR="003F625B">
        <w:instrText>”</w:instrText>
      </w:r>
      <w:r w:rsidRPr="00273AA1">
        <w:instrText xml:space="preserve"> </w:instrText>
      </w:r>
      <w:r w:rsidRPr="00273AA1">
        <w:fldChar w:fldCharType="end"/>
      </w:r>
      <w:r w:rsidRPr="00273AA1">
        <w:t xml:space="preserve"> providing for entitlements such as redundancy and long service leave of employees are exempt from fringe benefits tax. The funds must be either endorsed by the Commissioner of Taxation or be a long service leave fund established under a Commonwealth, State or Territory law.</w:t>
      </w:r>
    </w:p>
    <w:p w14:paraId="04AA1289" w14:textId="770F48F6" w:rsidR="0073344F" w:rsidRPr="00273AA1" w:rsidRDefault="0098585A" w:rsidP="00082204">
      <w:pPr>
        <w:pStyle w:val="Heading4"/>
      </w:pPr>
      <w:r>
        <w:t>D23</w:t>
      </w:r>
      <w:r w:rsidR="0073344F" w:rsidRPr="00273AA1">
        <w:tab/>
        <w:t>Australian Traineeship System – exemptions for certain employees</w:t>
      </w:r>
    </w:p>
    <w:p w14:paraId="0B95B896" w14:textId="596A9511"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47C9EB4" w14:textId="77777777">
        <w:trPr>
          <w:cantSplit/>
          <w:jc w:val="center"/>
        </w:trPr>
        <w:tc>
          <w:tcPr>
            <w:tcW w:w="967" w:type="dxa"/>
            <w:tcBorders>
              <w:top w:val="single" w:sz="2" w:space="0" w:color="auto"/>
              <w:bottom w:val="single" w:sz="2" w:space="0" w:color="auto"/>
            </w:tcBorders>
          </w:tcPr>
          <w:p w14:paraId="09D7096B" w14:textId="7E2A93E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99106D2" w14:textId="7EFA403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BBF5B90" w14:textId="273F066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2882C6" w14:textId="5290CCA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82DA94A" w14:textId="5BDA97C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AC46109" w14:textId="0DE49B4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ACB785B" w14:textId="5D5D46A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AD4E5B2" w14:textId="20120406" w:rsidR="0073344F" w:rsidRPr="00273AA1" w:rsidRDefault="0073344F">
            <w:pPr>
              <w:pStyle w:val="MeasureTableTextRightAligned"/>
            </w:pPr>
            <w:r w:rsidRPr="00273AA1">
              <w:t>2026</w:t>
            </w:r>
            <w:r w:rsidR="003F625B">
              <w:noBreakHyphen/>
            </w:r>
            <w:r w:rsidRPr="00273AA1">
              <w:t>27</w:t>
            </w:r>
          </w:p>
        </w:tc>
      </w:tr>
      <w:tr w:rsidR="0073344F" w:rsidRPr="00273AA1" w14:paraId="1B15052D" w14:textId="77777777">
        <w:trPr>
          <w:cantSplit/>
          <w:jc w:val="center"/>
        </w:trPr>
        <w:tc>
          <w:tcPr>
            <w:tcW w:w="967" w:type="dxa"/>
            <w:tcBorders>
              <w:top w:val="single" w:sz="2" w:space="0" w:color="auto"/>
              <w:bottom w:val="single" w:sz="2" w:space="0" w:color="auto"/>
            </w:tcBorders>
          </w:tcPr>
          <w:p w14:paraId="0BE12C58" w14:textId="2FE5C86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86EF459" w14:textId="1A99787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3A0E601" w14:textId="226A2D8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A48EE1" w14:textId="6AF80E0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0A1166" w14:textId="0FA755E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F4A50B7" w14:textId="2AF4760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1077470" w14:textId="36E32B4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60AE58B" w14:textId="500A2A8B" w:rsidR="0073344F" w:rsidRPr="00273AA1" w:rsidRDefault="0073344F">
            <w:pPr>
              <w:pStyle w:val="MeasureTableTextRightAligned"/>
            </w:pPr>
            <w:r w:rsidRPr="00273AA1">
              <w:t>*</w:t>
            </w:r>
          </w:p>
        </w:tc>
      </w:tr>
      <w:tr w:rsidR="0073344F" w:rsidRPr="00273AA1" w14:paraId="37DFDB60" w14:textId="77777777">
        <w:trPr>
          <w:cantSplit/>
          <w:jc w:val="center"/>
        </w:trPr>
        <w:tc>
          <w:tcPr>
            <w:tcW w:w="1934" w:type="dxa"/>
            <w:gridSpan w:val="2"/>
            <w:tcBorders>
              <w:top w:val="single" w:sz="2" w:space="0" w:color="auto"/>
              <w:bottom w:val="nil"/>
            </w:tcBorders>
          </w:tcPr>
          <w:p w14:paraId="1074569C" w14:textId="5928987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A2B482E" w14:textId="05C7ED4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97CFEAD" w14:textId="6D135E9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B431740" w14:textId="2203F97D" w:rsidR="0073344F" w:rsidRPr="00273AA1" w:rsidRDefault="0073344F">
            <w:pPr>
              <w:pStyle w:val="MeasureTableTextLeftAligned"/>
            </w:pPr>
            <w:r w:rsidRPr="00273AA1">
              <w:t>D23</w:t>
            </w:r>
          </w:p>
        </w:tc>
      </w:tr>
      <w:tr w:rsidR="0073344F" w:rsidRPr="00273AA1" w14:paraId="318C1B36" w14:textId="77777777">
        <w:trPr>
          <w:cantSplit/>
          <w:jc w:val="center"/>
        </w:trPr>
        <w:tc>
          <w:tcPr>
            <w:tcW w:w="1934" w:type="dxa"/>
            <w:gridSpan w:val="2"/>
            <w:tcBorders>
              <w:top w:val="nil"/>
              <w:bottom w:val="nil"/>
            </w:tcBorders>
          </w:tcPr>
          <w:p w14:paraId="21EFC5A6" w14:textId="1138DB78" w:rsidR="0073344F" w:rsidRPr="00273AA1" w:rsidRDefault="0073344F">
            <w:pPr>
              <w:pStyle w:val="MeasureTableTextItalic"/>
            </w:pPr>
            <w:r w:rsidRPr="00273AA1">
              <w:t>Estimate Reliability:</w:t>
            </w:r>
          </w:p>
        </w:tc>
        <w:tc>
          <w:tcPr>
            <w:tcW w:w="3179" w:type="dxa"/>
            <w:gridSpan w:val="4"/>
            <w:tcBorders>
              <w:top w:val="nil"/>
              <w:bottom w:val="nil"/>
            </w:tcBorders>
          </w:tcPr>
          <w:p w14:paraId="067E27A2" w14:textId="6842A18B" w:rsidR="0073344F" w:rsidRPr="00273AA1" w:rsidRDefault="0073344F">
            <w:pPr>
              <w:pStyle w:val="MeasureTableTextLeftAligned"/>
            </w:pPr>
            <w:r w:rsidRPr="00273AA1">
              <w:t>Not Applicable</w:t>
            </w:r>
          </w:p>
        </w:tc>
        <w:tc>
          <w:tcPr>
            <w:tcW w:w="1500" w:type="dxa"/>
            <w:gridSpan w:val="2"/>
            <w:tcBorders>
              <w:top w:val="nil"/>
              <w:bottom w:val="nil"/>
            </w:tcBorders>
          </w:tcPr>
          <w:p w14:paraId="30C3196A" w14:textId="26E37F8A" w:rsidR="0073344F" w:rsidRPr="00273AA1" w:rsidRDefault="0073344F">
            <w:pPr>
              <w:pStyle w:val="MeasureTableTextItalic"/>
            </w:pPr>
            <w:r w:rsidRPr="00273AA1">
              <w:t>* Category</w:t>
            </w:r>
          </w:p>
        </w:tc>
        <w:tc>
          <w:tcPr>
            <w:tcW w:w="1124" w:type="dxa"/>
            <w:gridSpan w:val="2"/>
            <w:tcBorders>
              <w:top w:val="nil"/>
              <w:bottom w:val="nil"/>
            </w:tcBorders>
          </w:tcPr>
          <w:p w14:paraId="47B2CDC0" w14:textId="2BD22667" w:rsidR="0073344F" w:rsidRPr="00273AA1" w:rsidRDefault="0073344F">
            <w:pPr>
              <w:pStyle w:val="MeasureTableTextLeftAligned"/>
            </w:pPr>
            <w:r w:rsidRPr="00273AA1">
              <w:t>1+</w:t>
            </w:r>
          </w:p>
        </w:tc>
      </w:tr>
      <w:tr w:rsidR="0073344F" w:rsidRPr="00273AA1" w14:paraId="11BAC287" w14:textId="77777777">
        <w:trPr>
          <w:cantSplit/>
          <w:jc w:val="center"/>
        </w:trPr>
        <w:tc>
          <w:tcPr>
            <w:tcW w:w="1934" w:type="dxa"/>
            <w:gridSpan w:val="2"/>
            <w:tcBorders>
              <w:top w:val="nil"/>
              <w:bottom w:val="nil"/>
            </w:tcBorders>
          </w:tcPr>
          <w:p w14:paraId="66FCC600" w14:textId="21245E63" w:rsidR="0073344F" w:rsidRPr="00273AA1" w:rsidRDefault="0073344F">
            <w:pPr>
              <w:pStyle w:val="MeasureTableTextItalic"/>
            </w:pPr>
            <w:r w:rsidRPr="00273AA1">
              <w:t>Commencement date:</w:t>
            </w:r>
          </w:p>
        </w:tc>
        <w:tc>
          <w:tcPr>
            <w:tcW w:w="3179" w:type="dxa"/>
            <w:gridSpan w:val="4"/>
            <w:tcBorders>
              <w:top w:val="nil"/>
              <w:bottom w:val="nil"/>
            </w:tcBorders>
          </w:tcPr>
          <w:p w14:paraId="0A44D09C" w14:textId="0EB56DB4" w:rsidR="0073344F" w:rsidRPr="00273AA1" w:rsidRDefault="0073344F">
            <w:pPr>
              <w:pStyle w:val="MeasureTableTextLeftAligned"/>
            </w:pPr>
            <w:r w:rsidRPr="00273AA1">
              <w:t>1986</w:t>
            </w:r>
          </w:p>
        </w:tc>
        <w:tc>
          <w:tcPr>
            <w:tcW w:w="1500" w:type="dxa"/>
            <w:gridSpan w:val="2"/>
            <w:tcBorders>
              <w:top w:val="nil"/>
              <w:bottom w:val="nil"/>
            </w:tcBorders>
          </w:tcPr>
          <w:p w14:paraId="0D03A5A6" w14:textId="2F610C6C" w:rsidR="0073344F" w:rsidRPr="00273AA1" w:rsidRDefault="0073344F">
            <w:pPr>
              <w:pStyle w:val="MeasureTableTextItalic"/>
            </w:pPr>
            <w:r w:rsidRPr="00273AA1">
              <w:t>Expiry date:</w:t>
            </w:r>
          </w:p>
        </w:tc>
        <w:tc>
          <w:tcPr>
            <w:tcW w:w="1124" w:type="dxa"/>
            <w:gridSpan w:val="2"/>
            <w:tcBorders>
              <w:top w:val="nil"/>
              <w:bottom w:val="nil"/>
            </w:tcBorders>
          </w:tcPr>
          <w:p w14:paraId="5FF694E3" w14:textId="39265770" w:rsidR="0073344F" w:rsidRPr="00273AA1" w:rsidRDefault="0073344F">
            <w:pPr>
              <w:pStyle w:val="MeasureTableTextLeftAligned"/>
            </w:pPr>
          </w:p>
        </w:tc>
      </w:tr>
      <w:tr w:rsidR="0073344F" w:rsidRPr="00273AA1" w14:paraId="76180E4F" w14:textId="77777777">
        <w:trPr>
          <w:cantSplit/>
          <w:jc w:val="center"/>
        </w:trPr>
        <w:tc>
          <w:tcPr>
            <w:tcW w:w="1934" w:type="dxa"/>
            <w:gridSpan w:val="2"/>
            <w:tcBorders>
              <w:top w:val="nil"/>
            </w:tcBorders>
          </w:tcPr>
          <w:p w14:paraId="44C56466" w14:textId="4D4C0811" w:rsidR="0073344F" w:rsidRPr="00273AA1" w:rsidRDefault="0073344F">
            <w:pPr>
              <w:pStyle w:val="MeasureTableTextItalic"/>
            </w:pPr>
            <w:r w:rsidRPr="00273AA1">
              <w:t>Legislative reference:</w:t>
            </w:r>
          </w:p>
        </w:tc>
        <w:tc>
          <w:tcPr>
            <w:tcW w:w="5803" w:type="dxa"/>
            <w:gridSpan w:val="8"/>
            <w:tcBorders>
              <w:top w:val="nil"/>
            </w:tcBorders>
          </w:tcPr>
          <w:p w14:paraId="63A96F19" w14:textId="755D8EE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58S of the </w:t>
            </w:r>
            <w:r w:rsidRPr="00273AA1">
              <w:rPr>
                <w:rFonts w:ascii="Arial" w:hAnsi="Arial" w:cs="Arial"/>
                <w:i/>
                <w:iCs/>
                <w:color w:val="000000"/>
                <w:sz w:val="16"/>
                <w:szCs w:val="16"/>
              </w:rPr>
              <w:t>Fringe Benefits Tax Assessment Act 1986</w:t>
            </w:r>
          </w:p>
        </w:tc>
      </w:tr>
    </w:tbl>
    <w:p w14:paraId="13E9F30C" w14:textId="4CD680D6" w:rsidR="0073344F" w:rsidRPr="00273AA1" w:rsidRDefault="0073344F" w:rsidP="0073344F">
      <w:pPr>
        <w:pStyle w:val="MeasureTableHeading"/>
      </w:pPr>
    </w:p>
    <w:p w14:paraId="111DE110" w14:textId="726A05E2"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food, drink and accommodation provided to people training under the Australian Traineeship System</w:t>
      </w:r>
      <w:r w:rsidRPr="00273AA1">
        <w:fldChar w:fldCharType="begin"/>
      </w:r>
      <w:r w:rsidRPr="00273AA1">
        <w:instrText xml:space="preserve"> XE </w:instrText>
      </w:r>
      <w:r w:rsidR="003F625B">
        <w:instrText>“</w:instrText>
      </w:r>
      <w:r w:rsidRPr="00273AA1">
        <w:instrText>Australian Traineeship System</w:instrText>
      </w:r>
      <w:r w:rsidR="003F625B">
        <w:instrText>”</w:instrText>
      </w:r>
      <w:r w:rsidRPr="00273AA1">
        <w:instrText xml:space="preserve"> </w:instrText>
      </w:r>
      <w:r w:rsidRPr="00273AA1">
        <w:fldChar w:fldCharType="end"/>
      </w:r>
      <w:r w:rsidRPr="00273AA1">
        <w:t xml:space="preserve"> may be exempt from fringe benefits tax if the benefit is provided in accordance with an award or an industry custom. Benefits relating to food or drink must not be provided at a party, reception or other social function.</w:t>
      </w:r>
    </w:p>
    <w:p w14:paraId="424FE426" w14:textId="206EF74D" w:rsidR="0073344F" w:rsidRPr="00273AA1" w:rsidRDefault="0098585A" w:rsidP="00082204">
      <w:pPr>
        <w:pStyle w:val="Heading4"/>
      </w:pPr>
      <w:r>
        <w:t>D24</w:t>
      </w:r>
      <w:r w:rsidR="0073344F" w:rsidRPr="00273AA1">
        <w:tab/>
        <w:t>Car parking benefits</w:t>
      </w:r>
    </w:p>
    <w:p w14:paraId="0DF06EA2" w14:textId="495C8BE8"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DD5BF53" w14:textId="77777777">
        <w:trPr>
          <w:cantSplit/>
          <w:jc w:val="center"/>
        </w:trPr>
        <w:tc>
          <w:tcPr>
            <w:tcW w:w="967" w:type="dxa"/>
            <w:tcBorders>
              <w:top w:val="single" w:sz="2" w:space="0" w:color="auto"/>
              <w:bottom w:val="single" w:sz="2" w:space="0" w:color="auto"/>
            </w:tcBorders>
          </w:tcPr>
          <w:p w14:paraId="5BD0F4BF" w14:textId="22C2176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A4A308E" w14:textId="617FBEB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B35AA61" w14:textId="083BDA6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4D60935" w14:textId="0D4D22D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22BF20C" w14:textId="5CFC2A2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AF18E40" w14:textId="44A88AA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FEB0991" w14:textId="5510AB6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6DAAAC2" w14:textId="52665638" w:rsidR="0073344F" w:rsidRPr="00273AA1" w:rsidRDefault="0073344F">
            <w:pPr>
              <w:pStyle w:val="MeasureTableTextRightAligned"/>
            </w:pPr>
            <w:r w:rsidRPr="00273AA1">
              <w:t>2026</w:t>
            </w:r>
            <w:r w:rsidR="003F625B">
              <w:noBreakHyphen/>
            </w:r>
            <w:r w:rsidRPr="00273AA1">
              <w:t>27</w:t>
            </w:r>
          </w:p>
        </w:tc>
      </w:tr>
      <w:tr w:rsidR="0073344F" w:rsidRPr="00273AA1" w14:paraId="1E15DA26" w14:textId="77777777">
        <w:trPr>
          <w:cantSplit/>
          <w:jc w:val="center"/>
        </w:trPr>
        <w:tc>
          <w:tcPr>
            <w:tcW w:w="967" w:type="dxa"/>
            <w:tcBorders>
              <w:top w:val="single" w:sz="2" w:space="0" w:color="auto"/>
              <w:bottom w:val="single" w:sz="2" w:space="0" w:color="auto"/>
            </w:tcBorders>
          </w:tcPr>
          <w:p w14:paraId="1C19ADBE" w14:textId="726A37D2"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02B1CA7" w14:textId="58886F0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0F70936" w14:textId="0C22048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0292E98" w14:textId="5576743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6ED25C2" w14:textId="25984D0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2CE4138" w14:textId="60E5D2E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A8CE98" w14:textId="7748AD3B"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00A8179" w14:textId="0F96D3B2" w:rsidR="0073344F" w:rsidRPr="00273AA1" w:rsidRDefault="0073344F">
            <w:pPr>
              <w:pStyle w:val="MeasureTableTextRightAligned"/>
            </w:pPr>
            <w:r w:rsidRPr="00273AA1">
              <w:t>*</w:t>
            </w:r>
          </w:p>
        </w:tc>
      </w:tr>
      <w:tr w:rsidR="0073344F" w:rsidRPr="00273AA1" w14:paraId="00A42E42" w14:textId="77777777">
        <w:trPr>
          <w:cantSplit/>
          <w:jc w:val="center"/>
        </w:trPr>
        <w:tc>
          <w:tcPr>
            <w:tcW w:w="1934" w:type="dxa"/>
            <w:gridSpan w:val="2"/>
            <w:tcBorders>
              <w:top w:val="single" w:sz="2" w:space="0" w:color="auto"/>
              <w:bottom w:val="nil"/>
            </w:tcBorders>
          </w:tcPr>
          <w:p w14:paraId="475E9974" w14:textId="20FD7C2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331D315" w14:textId="6F92CF34"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797B7B3B" w14:textId="05214E5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13385E4" w14:textId="38C6CF43" w:rsidR="0073344F" w:rsidRPr="00273AA1" w:rsidRDefault="0073344F">
            <w:pPr>
              <w:pStyle w:val="MeasureTableTextLeftAligned"/>
            </w:pPr>
            <w:r w:rsidRPr="00273AA1">
              <w:t>D24</w:t>
            </w:r>
          </w:p>
        </w:tc>
      </w:tr>
      <w:tr w:rsidR="0073344F" w:rsidRPr="00273AA1" w14:paraId="6F9AA8CB" w14:textId="77777777">
        <w:trPr>
          <w:cantSplit/>
          <w:jc w:val="center"/>
        </w:trPr>
        <w:tc>
          <w:tcPr>
            <w:tcW w:w="1934" w:type="dxa"/>
            <w:gridSpan w:val="2"/>
            <w:tcBorders>
              <w:top w:val="nil"/>
              <w:bottom w:val="nil"/>
            </w:tcBorders>
          </w:tcPr>
          <w:p w14:paraId="358F56D2" w14:textId="5743F2DF" w:rsidR="0073344F" w:rsidRPr="00273AA1" w:rsidRDefault="0073344F">
            <w:pPr>
              <w:pStyle w:val="MeasureTableTextItalic"/>
            </w:pPr>
            <w:r w:rsidRPr="00273AA1">
              <w:t>Estimate Reliability:</w:t>
            </w:r>
          </w:p>
        </w:tc>
        <w:tc>
          <w:tcPr>
            <w:tcW w:w="3179" w:type="dxa"/>
            <w:gridSpan w:val="4"/>
            <w:tcBorders>
              <w:top w:val="nil"/>
              <w:bottom w:val="nil"/>
            </w:tcBorders>
          </w:tcPr>
          <w:p w14:paraId="57027CA6" w14:textId="158D0D91" w:rsidR="0073344F" w:rsidRPr="00273AA1" w:rsidRDefault="0073344F">
            <w:pPr>
              <w:pStyle w:val="MeasureTableTextLeftAligned"/>
            </w:pPr>
            <w:r w:rsidRPr="00273AA1">
              <w:t>Not Applicable</w:t>
            </w:r>
          </w:p>
        </w:tc>
        <w:tc>
          <w:tcPr>
            <w:tcW w:w="1500" w:type="dxa"/>
            <w:gridSpan w:val="2"/>
            <w:tcBorders>
              <w:top w:val="nil"/>
              <w:bottom w:val="nil"/>
            </w:tcBorders>
          </w:tcPr>
          <w:p w14:paraId="1574C0C0" w14:textId="579C4E2C" w:rsidR="0073344F" w:rsidRPr="00273AA1" w:rsidRDefault="0073344F">
            <w:pPr>
              <w:pStyle w:val="MeasureTableTextItalic"/>
            </w:pPr>
            <w:r w:rsidRPr="00273AA1">
              <w:t>* Category</w:t>
            </w:r>
          </w:p>
        </w:tc>
        <w:tc>
          <w:tcPr>
            <w:tcW w:w="1124" w:type="dxa"/>
            <w:gridSpan w:val="2"/>
            <w:tcBorders>
              <w:top w:val="nil"/>
              <w:bottom w:val="nil"/>
            </w:tcBorders>
          </w:tcPr>
          <w:p w14:paraId="3B13546D" w14:textId="349123FD" w:rsidR="0073344F" w:rsidRPr="00273AA1" w:rsidRDefault="0073344F">
            <w:pPr>
              <w:pStyle w:val="MeasureTableTextLeftAligned"/>
            </w:pPr>
            <w:r w:rsidRPr="00273AA1">
              <w:t>2+</w:t>
            </w:r>
          </w:p>
        </w:tc>
      </w:tr>
      <w:tr w:rsidR="0073344F" w:rsidRPr="00273AA1" w14:paraId="08C136FB" w14:textId="77777777">
        <w:trPr>
          <w:cantSplit/>
          <w:jc w:val="center"/>
        </w:trPr>
        <w:tc>
          <w:tcPr>
            <w:tcW w:w="1934" w:type="dxa"/>
            <w:gridSpan w:val="2"/>
            <w:tcBorders>
              <w:top w:val="nil"/>
              <w:bottom w:val="nil"/>
            </w:tcBorders>
          </w:tcPr>
          <w:p w14:paraId="1B4A73BA" w14:textId="26C3F93D" w:rsidR="0073344F" w:rsidRPr="00273AA1" w:rsidRDefault="0073344F">
            <w:pPr>
              <w:pStyle w:val="MeasureTableTextItalic"/>
            </w:pPr>
            <w:r w:rsidRPr="00273AA1">
              <w:t>Commencement date:</w:t>
            </w:r>
          </w:p>
        </w:tc>
        <w:tc>
          <w:tcPr>
            <w:tcW w:w="3179" w:type="dxa"/>
            <w:gridSpan w:val="4"/>
            <w:tcBorders>
              <w:top w:val="nil"/>
              <w:bottom w:val="nil"/>
            </w:tcBorders>
          </w:tcPr>
          <w:p w14:paraId="12466357" w14:textId="1949B181" w:rsidR="0073344F" w:rsidRPr="00273AA1" w:rsidRDefault="0073344F">
            <w:pPr>
              <w:pStyle w:val="MeasureTableTextLeftAligned"/>
            </w:pPr>
            <w:r w:rsidRPr="00273AA1">
              <w:t>1 April 1993</w:t>
            </w:r>
          </w:p>
        </w:tc>
        <w:tc>
          <w:tcPr>
            <w:tcW w:w="1500" w:type="dxa"/>
            <w:gridSpan w:val="2"/>
            <w:tcBorders>
              <w:top w:val="nil"/>
              <w:bottom w:val="nil"/>
            </w:tcBorders>
          </w:tcPr>
          <w:p w14:paraId="315DBFFF" w14:textId="0BFC53AC" w:rsidR="0073344F" w:rsidRPr="00273AA1" w:rsidRDefault="0073344F">
            <w:pPr>
              <w:pStyle w:val="MeasureTableTextItalic"/>
            </w:pPr>
            <w:r w:rsidRPr="00273AA1">
              <w:t>Expiry date:</w:t>
            </w:r>
          </w:p>
        </w:tc>
        <w:tc>
          <w:tcPr>
            <w:tcW w:w="1124" w:type="dxa"/>
            <w:gridSpan w:val="2"/>
            <w:tcBorders>
              <w:top w:val="nil"/>
              <w:bottom w:val="nil"/>
            </w:tcBorders>
          </w:tcPr>
          <w:p w14:paraId="749B66BC" w14:textId="6A22AAD9" w:rsidR="0073344F" w:rsidRPr="00273AA1" w:rsidRDefault="0073344F">
            <w:pPr>
              <w:pStyle w:val="MeasureTableTextLeftAligned"/>
            </w:pPr>
          </w:p>
        </w:tc>
      </w:tr>
      <w:tr w:rsidR="0073344F" w:rsidRPr="00273AA1" w14:paraId="1424A6B9" w14:textId="77777777">
        <w:trPr>
          <w:cantSplit/>
          <w:jc w:val="center"/>
        </w:trPr>
        <w:tc>
          <w:tcPr>
            <w:tcW w:w="1934" w:type="dxa"/>
            <w:gridSpan w:val="2"/>
            <w:tcBorders>
              <w:top w:val="nil"/>
            </w:tcBorders>
          </w:tcPr>
          <w:p w14:paraId="7766F83F" w14:textId="5CB5EB2B" w:rsidR="0073344F" w:rsidRPr="00273AA1" w:rsidRDefault="0073344F">
            <w:pPr>
              <w:pStyle w:val="MeasureTableTextItalic"/>
            </w:pPr>
            <w:r w:rsidRPr="00273AA1">
              <w:t>Legislative reference:</w:t>
            </w:r>
          </w:p>
        </w:tc>
        <w:tc>
          <w:tcPr>
            <w:tcW w:w="5803" w:type="dxa"/>
            <w:gridSpan w:val="8"/>
            <w:tcBorders>
              <w:top w:val="nil"/>
            </w:tcBorders>
          </w:tcPr>
          <w:p w14:paraId="444E8A83" w14:textId="4A7DB4A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10A of the </w:t>
            </w:r>
            <w:r w:rsidRPr="00273AA1">
              <w:rPr>
                <w:rFonts w:ascii="Arial" w:hAnsi="Arial" w:cs="Arial"/>
                <w:i/>
                <w:iCs/>
                <w:color w:val="000000"/>
                <w:sz w:val="16"/>
                <w:szCs w:val="16"/>
              </w:rPr>
              <w:t>Fringe Benefits Tax Assessment Act 1986</w:t>
            </w:r>
          </w:p>
        </w:tc>
      </w:tr>
    </w:tbl>
    <w:p w14:paraId="5D1CC698" w14:textId="350E0C73" w:rsidR="0073344F" w:rsidRPr="00273AA1" w:rsidRDefault="0073344F" w:rsidP="0073344F">
      <w:pPr>
        <w:pStyle w:val="MeasureTableHeading"/>
      </w:pPr>
    </w:p>
    <w:p w14:paraId="33FBA8AF" w14:textId="51614CC0"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A car parking fringe benefit arises if a car is parked at premises that are owned or leased by, or otherwise under the control of, the provider, there is a commercial parking station within one kilometre radius of the car parking premises charging an all</w:t>
      </w:r>
      <w:r w:rsidR="003F625B">
        <w:noBreakHyphen/>
      </w:r>
      <w:r w:rsidRPr="00273AA1">
        <w:t xml:space="preserve">day fee greater than $10.40 (for the year commencing 1 April 2023) and certain other conditions are met. There are </w:t>
      </w:r>
      <w:r w:rsidR="00DA4ED3">
        <w:t>5</w:t>
      </w:r>
      <w:r w:rsidR="00DA4ED3" w:rsidRPr="00273AA1">
        <w:t xml:space="preserve"> </w:t>
      </w:r>
      <w:r w:rsidRPr="00273AA1">
        <w:t xml:space="preserve">methods for valuing car parking fringe benefits, </w:t>
      </w:r>
      <w:r w:rsidR="00C804A0">
        <w:t>2</w:t>
      </w:r>
      <w:r w:rsidR="00C804A0" w:rsidRPr="00273AA1">
        <w:t xml:space="preserve"> </w:t>
      </w:r>
      <w:r w:rsidRPr="00273AA1">
        <w:t>of those may result in a non</w:t>
      </w:r>
      <w:r w:rsidR="003F625B">
        <w:noBreakHyphen/>
      </w:r>
      <w:r w:rsidRPr="00273AA1">
        <w:t xml:space="preserve">market valuation. </w:t>
      </w:r>
      <w:r w:rsidRPr="00273AA1">
        <w:fldChar w:fldCharType="begin"/>
      </w:r>
      <w:r w:rsidRPr="00273AA1">
        <w:instrText xml:space="preserve"> XE </w:instrText>
      </w:r>
      <w:r w:rsidR="003F625B">
        <w:instrText>“</w:instrText>
      </w:r>
      <w:r w:rsidRPr="00273AA1">
        <w:instrText>Fringe benefits tax:Car parking benefits</w:instrText>
      </w:r>
      <w:r w:rsidR="003F625B">
        <w:instrText>”</w:instrText>
      </w:r>
      <w:r w:rsidRPr="00273AA1">
        <w:instrText xml:space="preserve"> </w:instrText>
      </w:r>
      <w:r w:rsidRPr="00273AA1">
        <w:fldChar w:fldCharType="end"/>
      </w:r>
    </w:p>
    <w:p w14:paraId="588317E4" w14:textId="5C11F7D9" w:rsidR="0073344F" w:rsidRPr="00273AA1" w:rsidRDefault="0098585A" w:rsidP="00082204">
      <w:pPr>
        <w:pStyle w:val="Heading4"/>
      </w:pPr>
      <w:r>
        <w:t>D25</w:t>
      </w:r>
      <w:r w:rsidR="0073344F" w:rsidRPr="00273AA1">
        <w:tab/>
        <w:t>Certain relocation and recruitment expenses exemption and reduction in taxable value</w:t>
      </w:r>
    </w:p>
    <w:p w14:paraId="38386942" w14:textId="30FCBEB3"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B225B0B" w14:textId="77777777">
        <w:trPr>
          <w:cantSplit/>
          <w:jc w:val="center"/>
        </w:trPr>
        <w:tc>
          <w:tcPr>
            <w:tcW w:w="967" w:type="dxa"/>
            <w:tcBorders>
              <w:top w:val="single" w:sz="2" w:space="0" w:color="auto"/>
              <w:bottom w:val="single" w:sz="2" w:space="0" w:color="auto"/>
            </w:tcBorders>
          </w:tcPr>
          <w:p w14:paraId="672AE43D" w14:textId="5D70D09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382DB23" w14:textId="508217D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E1DCBE4" w14:textId="2E1D1FD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823E589" w14:textId="27E9D78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4298E69" w14:textId="492B35F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9494395" w14:textId="36E4D37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AB2ABA2" w14:textId="6EBB7FA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36F2D1D" w14:textId="3CF01558" w:rsidR="0073344F" w:rsidRPr="00273AA1" w:rsidRDefault="0073344F">
            <w:pPr>
              <w:pStyle w:val="MeasureTableTextRightAligned"/>
            </w:pPr>
            <w:r w:rsidRPr="00273AA1">
              <w:t>2026</w:t>
            </w:r>
            <w:r w:rsidR="003F625B">
              <w:noBreakHyphen/>
            </w:r>
            <w:r w:rsidRPr="00273AA1">
              <w:t>27</w:t>
            </w:r>
          </w:p>
        </w:tc>
      </w:tr>
      <w:tr w:rsidR="0073344F" w:rsidRPr="00273AA1" w14:paraId="3D1613DB" w14:textId="77777777">
        <w:trPr>
          <w:cantSplit/>
          <w:jc w:val="center"/>
        </w:trPr>
        <w:tc>
          <w:tcPr>
            <w:tcW w:w="967" w:type="dxa"/>
            <w:tcBorders>
              <w:top w:val="single" w:sz="2" w:space="0" w:color="auto"/>
              <w:bottom w:val="single" w:sz="2" w:space="0" w:color="auto"/>
            </w:tcBorders>
          </w:tcPr>
          <w:p w14:paraId="500BA6F6" w14:textId="0A16CE3A"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A110FC5" w14:textId="12D3DD8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96E1B1" w14:textId="476C41F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5D1712" w14:textId="55F50FD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C4AEA3A" w14:textId="6B5D964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10880FE" w14:textId="3A0A6EE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E498CE0" w14:textId="6EB7F066"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6AE7047" w14:textId="6E7EB0CC" w:rsidR="0073344F" w:rsidRPr="00273AA1" w:rsidRDefault="0073344F">
            <w:pPr>
              <w:pStyle w:val="MeasureTableTextRightAligned"/>
            </w:pPr>
            <w:r w:rsidRPr="00273AA1">
              <w:t>*</w:t>
            </w:r>
          </w:p>
        </w:tc>
      </w:tr>
      <w:tr w:rsidR="0073344F" w:rsidRPr="00273AA1" w14:paraId="1119442B" w14:textId="77777777">
        <w:trPr>
          <w:cantSplit/>
          <w:jc w:val="center"/>
        </w:trPr>
        <w:tc>
          <w:tcPr>
            <w:tcW w:w="1934" w:type="dxa"/>
            <w:gridSpan w:val="2"/>
            <w:tcBorders>
              <w:top w:val="single" w:sz="2" w:space="0" w:color="auto"/>
              <w:bottom w:val="nil"/>
            </w:tcBorders>
          </w:tcPr>
          <w:p w14:paraId="13049E04" w14:textId="2E5C6D7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32EB0AF" w14:textId="7E3BB287" w:rsidR="0073344F" w:rsidRPr="00273AA1" w:rsidRDefault="0073344F">
            <w:pPr>
              <w:pStyle w:val="MeasureTableTextLeftAligned"/>
            </w:pPr>
            <w:r w:rsidRPr="00273AA1">
              <w:t>Exemption, Reduction in taxable value</w:t>
            </w:r>
          </w:p>
        </w:tc>
        <w:tc>
          <w:tcPr>
            <w:tcW w:w="1500" w:type="dxa"/>
            <w:gridSpan w:val="2"/>
            <w:tcBorders>
              <w:top w:val="single" w:sz="2" w:space="0" w:color="auto"/>
              <w:bottom w:val="nil"/>
            </w:tcBorders>
          </w:tcPr>
          <w:p w14:paraId="213CEA04" w14:textId="1326C25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8EA5706" w14:textId="6296DFD5" w:rsidR="0073344F" w:rsidRPr="00273AA1" w:rsidRDefault="0073344F">
            <w:pPr>
              <w:pStyle w:val="MeasureTableTextLeftAligned"/>
            </w:pPr>
            <w:r w:rsidRPr="00273AA1">
              <w:t>D25</w:t>
            </w:r>
          </w:p>
        </w:tc>
      </w:tr>
      <w:tr w:rsidR="0073344F" w:rsidRPr="00273AA1" w14:paraId="313D2E2C" w14:textId="77777777">
        <w:trPr>
          <w:cantSplit/>
          <w:jc w:val="center"/>
        </w:trPr>
        <w:tc>
          <w:tcPr>
            <w:tcW w:w="1934" w:type="dxa"/>
            <w:gridSpan w:val="2"/>
            <w:tcBorders>
              <w:top w:val="nil"/>
              <w:bottom w:val="nil"/>
            </w:tcBorders>
          </w:tcPr>
          <w:p w14:paraId="1158E7F0" w14:textId="1867E47C" w:rsidR="0073344F" w:rsidRPr="00273AA1" w:rsidRDefault="0073344F">
            <w:pPr>
              <w:pStyle w:val="MeasureTableTextItalic"/>
            </w:pPr>
            <w:r w:rsidRPr="00273AA1">
              <w:t>Estimate Reliability:</w:t>
            </w:r>
          </w:p>
        </w:tc>
        <w:tc>
          <w:tcPr>
            <w:tcW w:w="3179" w:type="dxa"/>
            <w:gridSpan w:val="4"/>
            <w:tcBorders>
              <w:top w:val="nil"/>
              <w:bottom w:val="nil"/>
            </w:tcBorders>
          </w:tcPr>
          <w:p w14:paraId="1AC68C26" w14:textId="163EADE2" w:rsidR="0073344F" w:rsidRPr="00273AA1" w:rsidRDefault="0073344F">
            <w:pPr>
              <w:pStyle w:val="MeasureTableTextLeftAligned"/>
            </w:pPr>
            <w:r w:rsidRPr="00273AA1">
              <w:t>Not Applicable</w:t>
            </w:r>
          </w:p>
        </w:tc>
        <w:tc>
          <w:tcPr>
            <w:tcW w:w="1500" w:type="dxa"/>
            <w:gridSpan w:val="2"/>
            <w:tcBorders>
              <w:top w:val="nil"/>
              <w:bottom w:val="nil"/>
            </w:tcBorders>
          </w:tcPr>
          <w:p w14:paraId="4DFB5CDA" w14:textId="3881D366" w:rsidR="0073344F" w:rsidRPr="00273AA1" w:rsidRDefault="0073344F">
            <w:pPr>
              <w:pStyle w:val="MeasureTableTextItalic"/>
            </w:pPr>
            <w:r w:rsidRPr="00273AA1">
              <w:t>* Category</w:t>
            </w:r>
          </w:p>
        </w:tc>
        <w:tc>
          <w:tcPr>
            <w:tcW w:w="1124" w:type="dxa"/>
            <w:gridSpan w:val="2"/>
            <w:tcBorders>
              <w:top w:val="nil"/>
              <w:bottom w:val="nil"/>
            </w:tcBorders>
          </w:tcPr>
          <w:p w14:paraId="3F26093D" w14:textId="43B9386B" w:rsidR="0073344F" w:rsidRPr="00273AA1" w:rsidRDefault="0073344F">
            <w:pPr>
              <w:pStyle w:val="MeasureTableTextLeftAligned"/>
            </w:pPr>
            <w:r w:rsidRPr="00273AA1">
              <w:t>2+</w:t>
            </w:r>
          </w:p>
        </w:tc>
      </w:tr>
      <w:tr w:rsidR="0073344F" w:rsidRPr="00273AA1" w14:paraId="5B4013C1" w14:textId="77777777">
        <w:trPr>
          <w:cantSplit/>
          <w:jc w:val="center"/>
        </w:trPr>
        <w:tc>
          <w:tcPr>
            <w:tcW w:w="1934" w:type="dxa"/>
            <w:gridSpan w:val="2"/>
            <w:tcBorders>
              <w:top w:val="nil"/>
              <w:bottom w:val="nil"/>
            </w:tcBorders>
          </w:tcPr>
          <w:p w14:paraId="13210CA1" w14:textId="1C2F966D" w:rsidR="0073344F" w:rsidRPr="00273AA1" w:rsidRDefault="0073344F">
            <w:pPr>
              <w:pStyle w:val="MeasureTableTextItalic"/>
            </w:pPr>
            <w:r w:rsidRPr="00273AA1">
              <w:t>Commencement date:</w:t>
            </w:r>
          </w:p>
        </w:tc>
        <w:tc>
          <w:tcPr>
            <w:tcW w:w="3179" w:type="dxa"/>
            <w:gridSpan w:val="4"/>
            <w:tcBorders>
              <w:top w:val="nil"/>
              <w:bottom w:val="nil"/>
            </w:tcBorders>
          </w:tcPr>
          <w:p w14:paraId="75EE2A44" w14:textId="734B9BB5" w:rsidR="0073344F" w:rsidRPr="00273AA1" w:rsidRDefault="0073344F">
            <w:pPr>
              <w:pStyle w:val="MeasureTableTextLeftAligned"/>
            </w:pPr>
            <w:r w:rsidRPr="00273AA1">
              <w:t>1986</w:t>
            </w:r>
          </w:p>
        </w:tc>
        <w:tc>
          <w:tcPr>
            <w:tcW w:w="1500" w:type="dxa"/>
            <w:gridSpan w:val="2"/>
            <w:tcBorders>
              <w:top w:val="nil"/>
              <w:bottom w:val="nil"/>
            </w:tcBorders>
          </w:tcPr>
          <w:p w14:paraId="4CD8723B" w14:textId="67505F99" w:rsidR="0073344F" w:rsidRPr="00273AA1" w:rsidRDefault="0073344F">
            <w:pPr>
              <w:pStyle w:val="MeasureTableTextItalic"/>
            </w:pPr>
            <w:r w:rsidRPr="00273AA1">
              <w:t>Expiry date:</w:t>
            </w:r>
          </w:p>
        </w:tc>
        <w:tc>
          <w:tcPr>
            <w:tcW w:w="1124" w:type="dxa"/>
            <w:gridSpan w:val="2"/>
            <w:tcBorders>
              <w:top w:val="nil"/>
              <w:bottom w:val="nil"/>
            </w:tcBorders>
          </w:tcPr>
          <w:p w14:paraId="26A32145" w14:textId="11705BE2" w:rsidR="0073344F" w:rsidRPr="00273AA1" w:rsidRDefault="0073344F">
            <w:pPr>
              <w:pStyle w:val="MeasureTableTextLeftAligned"/>
            </w:pPr>
          </w:p>
        </w:tc>
      </w:tr>
      <w:tr w:rsidR="0073344F" w:rsidRPr="00273AA1" w14:paraId="59EC8553" w14:textId="77777777">
        <w:trPr>
          <w:cantSplit/>
          <w:jc w:val="center"/>
        </w:trPr>
        <w:tc>
          <w:tcPr>
            <w:tcW w:w="1934" w:type="dxa"/>
            <w:gridSpan w:val="2"/>
            <w:tcBorders>
              <w:top w:val="nil"/>
            </w:tcBorders>
          </w:tcPr>
          <w:p w14:paraId="4442BC16" w14:textId="4EFC0EF4" w:rsidR="0073344F" w:rsidRPr="00273AA1" w:rsidRDefault="0073344F">
            <w:pPr>
              <w:pStyle w:val="MeasureTableTextItalic"/>
            </w:pPr>
            <w:r w:rsidRPr="00273AA1">
              <w:t>Legislative reference:</w:t>
            </w:r>
          </w:p>
        </w:tc>
        <w:tc>
          <w:tcPr>
            <w:tcW w:w="5803" w:type="dxa"/>
            <w:gridSpan w:val="8"/>
            <w:tcBorders>
              <w:top w:val="nil"/>
            </w:tcBorders>
          </w:tcPr>
          <w:p w14:paraId="4F368430" w14:textId="4A875AAC"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color w:val="000000"/>
                <w:sz w:val="16"/>
                <w:szCs w:val="16"/>
              </w:rPr>
              <w:t xml:space="preserve">Sections 58A to 58D and 58F of the </w:t>
            </w:r>
            <w:r w:rsidRPr="00273AA1">
              <w:rPr>
                <w:rFonts w:ascii="Arial" w:hAnsi="Arial" w:cs="Arial"/>
                <w:i/>
                <w:iCs/>
                <w:color w:val="000000"/>
                <w:sz w:val="16"/>
                <w:szCs w:val="16"/>
              </w:rPr>
              <w:t>Fringe Benefits Tax Assessment Act 1986</w:t>
            </w:r>
          </w:p>
          <w:p w14:paraId="797A0A5D" w14:textId="593A291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61B to 61E of the </w:t>
            </w:r>
            <w:r w:rsidRPr="00273AA1">
              <w:rPr>
                <w:rFonts w:ascii="Arial" w:hAnsi="Arial" w:cs="Arial"/>
                <w:i/>
                <w:iCs/>
                <w:color w:val="000000"/>
                <w:sz w:val="16"/>
                <w:szCs w:val="16"/>
              </w:rPr>
              <w:t>Fringe Benefits Tax Assessment Act 1986</w:t>
            </w:r>
          </w:p>
        </w:tc>
      </w:tr>
    </w:tbl>
    <w:p w14:paraId="61C39E96" w14:textId="6D65C8CE" w:rsidR="0073344F" w:rsidRPr="00273AA1" w:rsidRDefault="0073344F" w:rsidP="0073344F">
      <w:pPr>
        <w:pStyle w:val="MeasureTableHeading"/>
      </w:pPr>
    </w:p>
    <w:p w14:paraId="28A7CDBD" w14:textId="41037030"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benefits associated with relocation and recruitment expenses, including transport, temporary accommodation, relocation consultants and other benefits,</w:t>
      </w:r>
      <w:r w:rsidRPr="00273AA1">
        <w:fldChar w:fldCharType="begin"/>
      </w:r>
      <w:r w:rsidRPr="00273AA1">
        <w:instrText xml:space="preserve"> XE </w:instrText>
      </w:r>
      <w:r w:rsidR="003F625B">
        <w:instrText>“</w:instrText>
      </w:r>
      <w:r w:rsidRPr="00273AA1">
        <w:instrText>Relocation and recruitment expenses</w:instrText>
      </w:r>
      <w:r w:rsidR="003F625B">
        <w:instrText>”</w:instrText>
      </w:r>
      <w:r w:rsidRPr="00273AA1">
        <w:instrText xml:space="preserve"> </w:instrText>
      </w:r>
      <w:r w:rsidRPr="00273AA1">
        <w:fldChar w:fldCharType="end"/>
      </w:r>
      <w:r w:rsidRPr="00273AA1">
        <w:t xml:space="preserve"> are exempt from fringe benefits tax, while others may be eligible for a reduction in taxable value. </w:t>
      </w:r>
    </w:p>
    <w:p w14:paraId="488C9F0E" w14:textId="385E267C" w:rsidR="0073344F" w:rsidRPr="00273AA1" w:rsidRDefault="0098585A" w:rsidP="00082204">
      <w:pPr>
        <w:pStyle w:val="Heading4"/>
      </w:pPr>
      <w:r>
        <w:t>D26</w:t>
      </w:r>
      <w:r w:rsidR="0073344F" w:rsidRPr="00273AA1">
        <w:tab/>
        <w:t>Compassionate travel exemption</w:t>
      </w:r>
    </w:p>
    <w:p w14:paraId="55BEBC4B" w14:textId="294A6930"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09208B8" w14:textId="77777777">
        <w:trPr>
          <w:cantSplit/>
          <w:jc w:val="center"/>
        </w:trPr>
        <w:tc>
          <w:tcPr>
            <w:tcW w:w="967" w:type="dxa"/>
            <w:tcBorders>
              <w:top w:val="single" w:sz="2" w:space="0" w:color="auto"/>
              <w:bottom w:val="single" w:sz="2" w:space="0" w:color="auto"/>
            </w:tcBorders>
          </w:tcPr>
          <w:p w14:paraId="114A6BC8" w14:textId="15B6067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F1585A9" w14:textId="29D990D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7B59277" w14:textId="74D6C1F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BC0B29F" w14:textId="5E876C1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A918456" w14:textId="5318C64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B8E9369" w14:textId="579744F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7B9F784" w14:textId="34D54EC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4594AA9" w14:textId="198C5808" w:rsidR="0073344F" w:rsidRPr="00273AA1" w:rsidRDefault="0073344F">
            <w:pPr>
              <w:pStyle w:val="MeasureTableTextRightAligned"/>
            </w:pPr>
            <w:r w:rsidRPr="00273AA1">
              <w:t>2026</w:t>
            </w:r>
            <w:r w:rsidR="003F625B">
              <w:noBreakHyphen/>
            </w:r>
            <w:r w:rsidRPr="00273AA1">
              <w:t>27</w:t>
            </w:r>
          </w:p>
        </w:tc>
      </w:tr>
      <w:tr w:rsidR="0073344F" w:rsidRPr="00273AA1" w14:paraId="79D87F65" w14:textId="77777777">
        <w:trPr>
          <w:cantSplit/>
          <w:jc w:val="center"/>
        </w:trPr>
        <w:tc>
          <w:tcPr>
            <w:tcW w:w="967" w:type="dxa"/>
            <w:tcBorders>
              <w:top w:val="single" w:sz="2" w:space="0" w:color="auto"/>
              <w:bottom w:val="single" w:sz="2" w:space="0" w:color="auto"/>
            </w:tcBorders>
          </w:tcPr>
          <w:p w14:paraId="7D652DB7" w14:textId="578CBF1A"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D97D280" w14:textId="18396C1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47331AC" w14:textId="4DC27A7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2455DAA" w14:textId="1C7C87C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2715DA" w14:textId="5D4ACBC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87E36E5" w14:textId="4C2E8B2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0CBBD8" w14:textId="37DBCCE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C8F2057" w14:textId="7E07C622" w:rsidR="0073344F" w:rsidRPr="00273AA1" w:rsidRDefault="0073344F">
            <w:pPr>
              <w:pStyle w:val="MeasureTableTextRightAligned"/>
            </w:pPr>
            <w:r w:rsidRPr="00273AA1">
              <w:t>*</w:t>
            </w:r>
          </w:p>
        </w:tc>
      </w:tr>
      <w:tr w:rsidR="0073344F" w:rsidRPr="00273AA1" w14:paraId="30F70CCF" w14:textId="77777777">
        <w:trPr>
          <w:cantSplit/>
          <w:jc w:val="center"/>
        </w:trPr>
        <w:tc>
          <w:tcPr>
            <w:tcW w:w="1934" w:type="dxa"/>
            <w:gridSpan w:val="2"/>
            <w:tcBorders>
              <w:top w:val="single" w:sz="2" w:space="0" w:color="auto"/>
              <w:bottom w:val="nil"/>
            </w:tcBorders>
          </w:tcPr>
          <w:p w14:paraId="019C4513" w14:textId="1EB573E5"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3129549" w14:textId="54A7370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AF5F1E1" w14:textId="53D1232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84D1A4F" w14:textId="3F868ACE" w:rsidR="0073344F" w:rsidRPr="00273AA1" w:rsidRDefault="0073344F">
            <w:pPr>
              <w:pStyle w:val="MeasureTableTextLeftAligned"/>
            </w:pPr>
            <w:r w:rsidRPr="00273AA1">
              <w:t>D26</w:t>
            </w:r>
          </w:p>
        </w:tc>
      </w:tr>
      <w:tr w:rsidR="0073344F" w:rsidRPr="00273AA1" w14:paraId="2F787BE5" w14:textId="77777777">
        <w:trPr>
          <w:cantSplit/>
          <w:jc w:val="center"/>
        </w:trPr>
        <w:tc>
          <w:tcPr>
            <w:tcW w:w="1934" w:type="dxa"/>
            <w:gridSpan w:val="2"/>
            <w:tcBorders>
              <w:top w:val="nil"/>
              <w:bottom w:val="nil"/>
            </w:tcBorders>
          </w:tcPr>
          <w:p w14:paraId="10B33F50" w14:textId="61760CAB" w:rsidR="0073344F" w:rsidRPr="00273AA1" w:rsidRDefault="0073344F">
            <w:pPr>
              <w:pStyle w:val="MeasureTableTextItalic"/>
            </w:pPr>
            <w:r w:rsidRPr="00273AA1">
              <w:t>Estimate Reliability:</w:t>
            </w:r>
          </w:p>
        </w:tc>
        <w:tc>
          <w:tcPr>
            <w:tcW w:w="3179" w:type="dxa"/>
            <w:gridSpan w:val="4"/>
            <w:tcBorders>
              <w:top w:val="nil"/>
              <w:bottom w:val="nil"/>
            </w:tcBorders>
          </w:tcPr>
          <w:p w14:paraId="479098EF" w14:textId="53D474AD" w:rsidR="0073344F" w:rsidRPr="00273AA1" w:rsidRDefault="0073344F">
            <w:pPr>
              <w:pStyle w:val="MeasureTableTextLeftAligned"/>
            </w:pPr>
            <w:r w:rsidRPr="00273AA1">
              <w:t>Not Applicable</w:t>
            </w:r>
          </w:p>
        </w:tc>
        <w:tc>
          <w:tcPr>
            <w:tcW w:w="1500" w:type="dxa"/>
            <w:gridSpan w:val="2"/>
            <w:tcBorders>
              <w:top w:val="nil"/>
              <w:bottom w:val="nil"/>
            </w:tcBorders>
          </w:tcPr>
          <w:p w14:paraId="1147DD7F" w14:textId="74FF6679" w:rsidR="0073344F" w:rsidRPr="00273AA1" w:rsidRDefault="0073344F">
            <w:pPr>
              <w:pStyle w:val="MeasureTableTextItalic"/>
            </w:pPr>
            <w:r w:rsidRPr="00273AA1">
              <w:t>* Category</w:t>
            </w:r>
          </w:p>
        </w:tc>
        <w:tc>
          <w:tcPr>
            <w:tcW w:w="1124" w:type="dxa"/>
            <w:gridSpan w:val="2"/>
            <w:tcBorders>
              <w:top w:val="nil"/>
              <w:bottom w:val="nil"/>
            </w:tcBorders>
          </w:tcPr>
          <w:p w14:paraId="0D090E5B" w14:textId="1660A7F5" w:rsidR="0073344F" w:rsidRPr="00273AA1" w:rsidRDefault="0073344F">
            <w:pPr>
              <w:pStyle w:val="MeasureTableTextLeftAligned"/>
            </w:pPr>
            <w:r w:rsidRPr="00273AA1">
              <w:t>1+</w:t>
            </w:r>
          </w:p>
        </w:tc>
      </w:tr>
      <w:tr w:rsidR="0073344F" w:rsidRPr="00273AA1" w14:paraId="47917F87" w14:textId="77777777">
        <w:trPr>
          <w:cantSplit/>
          <w:jc w:val="center"/>
        </w:trPr>
        <w:tc>
          <w:tcPr>
            <w:tcW w:w="1934" w:type="dxa"/>
            <w:gridSpan w:val="2"/>
            <w:tcBorders>
              <w:top w:val="nil"/>
              <w:bottom w:val="nil"/>
            </w:tcBorders>
          </w:tcPr>
          <w:p w14:paraId="3C35DAEE" w14:textId="0F9789BF" w:rsidR="0073344F" w:rsidRPr="00273AA1" w:rsidRDefault="0073344F">
            <w:pPr>
              <w:pStyle w:val="MeasureTableTextItalic"/>
            </w:pPr>
            <w:r w:rsidRPr="00273AA1">
              <w:t>Commencement date:</w:t>
            </w:r>
          </w:p>
        </w:tc>
        <w:tc>
          <w:tcPr>
            <w:tcW w:w="3179" w:type="dxa"/>
            <w:gridSpan w:val="4"/>
            <w:tcBorders>
              <w:top w:val="nil"/>
              <w:bottom w:val="nil"/>
            </w:tcBorders>
          </w:tcPr>
          <w:p w14:paraId="791CB506" w14:textId="7350AA5D" w:rsidR="0073344F" w:rsidRPr="00273AA1" w:rsidRDefault="0073344F">
            <w:pPr>
              <w:pStyle w:val="MeasureTableTextLeftAligned"/>
            </w:pPr>
            <w:r w:rsidRPr="00273AA1">
              <w:t>1989</w:t>
            </w:r>
          </w:p>
        </w:tc>
        <w:tc>
          <w:tcPr>
            <w:tcW w:w="1500" w:type="dxa"/>
            <w:gridSpan w:val="2"/>
            <w:tcBorders>
              <w:top w:val="nil"/>
              <w:bottom w:val="nil"/>
            </w:tcBorders>
          </w:tcPr>
          <w:p w14:paraId="5D599BD7" w14:textId="60D44E16" w:rsidR="0073344F" w:rsidRPr="00273AA1" w:rsidRDefault="0073344F">
            <w:pPr>
              <w:pStyle w:val="MeasureTableTextItalic"/>
            </w:pPr>
            <w:r w:rsidRPr="00273AA1">
              <w:t>Expiry date:</w:t>
            </w:r>
          </w:p>
        </w:tc>
        <w:tc>
          <w:tcPr>
            <w:tcW w:w="1124" w:type="dxa"/>
            <w:gridSpan w:val="2"/>
            <w:tcBorders>
              <w:top w:val="nil"/>
              <w:bottom w:val="nil"/>
            </w:tcBorders>
          </w:tcPr>
          <w:p w14:paraId="51BC8044" w14:textId="4BC4960E" w:rsidR="0073344F" w:rsidRPr="00273AA1" w:rsidRDefault="0073344F">
            <w:pPr>
              <w:pStyle w:val="MeasureTableTextLeftAligned"/>
            </w:pPr>
          </w:p>
        </w:tc>
      </w:tr>
      <w:tr w:rsidR="0073344F" w:rsidRPr="00273AA1" w14:paraId="40007A82" w14:textId="77777777">
        <w:trPr>
          <w:cantSplit/>
          <w:jc w:val="center"/>
        </w:trPr>
        <w:tc>
          <w:tcPr>
            <w:tcW w:w="1934" w:type="dxa"/>
            <w:gridSpan w:val="2"/>
            <w:tcBorders>
              <w:top w:val="nil"/>
            </w:tcBorders>
          </w:tcPr>
          <w:p w14:paraId="33D63B2E" w14:textId="60A6B5BA" w:rsidR="0073344F" w:rsidRPr="00273AA1" w:rsidRDefault="0073344F">
            <w:pPr>
              <w:pStyle w:val="MeasureTableTextItalic"/>
            </w:pPr>
            <w:r w:rsidRPr="00273AA1">
              <w:t>Legislative reference:</w:t>
            </w:r>
          </w:p>
        </w:tc>
        <w:tc>
          <w:tcPr>
            <w:tcW w:w="5803" w:type="dxa"/>
            <w:gridSpan w:val="8"/>
            <w:tcBorders>
              <w:top w:val="nil"/>
            </w:tcBorders>
          </w:tcPr>
          <w:p w14:paraId="3CA92515" w14:textId="0EA7E61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58LA of the </w:t>
            </w:r>
            <w:r w:rsidRPr="00273AA1">
              <w:rPr>
                <w:rFonts w:ascii="Arial" w:hAnsi="Arial" w:cs="Arial"/>
                <w:i/>
                <w:iCs/>
                <w:color w:val="000000"/>
                <w:sz w:val="16"/>
                <w:szCs w:val="16"/>
              </w:rPr>
              <w:t>Fringe Benefits Tax Assessment Act 1986</w:t>
            </w:r>
          </w:p>
        </w:tc>
      </w:tr>
    </w:tbl>
    <w:p w14:paraId="6398E071" w14:textId="7BFDD212" w:rsidR="0073344F" w:rsidRPr="00273AA1" w:rsidRDefault="0073344F" w:rsidP="0073344F">
      <w:pPr>
        <w:pStyle w:val="MeasureTableHeading"/>
      </w:pPr>
    </w:p>
    <w:p w14:paraId="7AE72930" w14:textId="693671CA"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travel costs provided on compassionate grounds to an employee, or their close relatives, are exempt from fringe benefits tax.</w:t>
      </w:r>
      <w:r w:rsidRPr="00273AA1">
        <w:rPr>
          <w:rFonts w:eastAsia="Calibri"/>
        </w:rPr>
        <w:fldChar w:fldCharType="begin"/>
      </w:r>
      <w:r w:rsidRPr="00273AA1">
        <w:instrText xml:space="preserve"> XE </w:instrText>
      </w:r>
      <w:r w:rsidR="003F625B">
        <w:instrText>“</w:instrText>
      </w:r>
      <w:r w:rsidRPr="00273AA1">
        <w:instrText>Compassionate travel exemption</w:instrText>
      </w:r>
      <w:r w:rsidR="003F625B">
        <w:instrText>”</w:instrText>
      </w:r>
      <w:r w:rsidRPr="00273AA1">
        <w:instrText xml:space="preserve"> </w:instrText>
      </w:r>
      <w:r w:rsidRPr="00273AA1">
        <w:rPr>
          <w:rFonts w:eastAsia="Calibri"/>
        </w:rPr>
        <w:fldChar w:fldCharType="end"/>
      </w:r>
      <w:r w:rsidRPr="00273AA1">
        <w:t xml:space="preserve"> </w:t>
      </w:r>
    </w:p>
    <w:p w14:paraId="112403FC" w14:textId="0EF7370B" w:rsidR="0073344F" w:rsidRPr="00273AA1" w:rsidRDefault="0098585A" w:rsidP="00082204">
      <w:pPr>
        <w:pStyle w:val="Heading4"/>
      </w:pPr>
      <w:r>
        <w:t>D27</w:t>
      </w:r>
      <w:r w:rsidR="0073344F" w:rsidRPr="00273AA1">
        <w:tab/>
        <w:t>Discounted valuation for board meals</w:t>
      </w:r>
    </w:p>
    <w:p w14:paraId="2DB9A39A" w14:textId="1C96E99B"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85D9048" w14:textId="77777777">
        <w:trPr>
          <w:cantSplit/>
          <w:jc w:val="center"/>
        </w:trPr>
        <w:tc>
          <w:tcPr>
            <w:tcW w:w="967" w:type="dxa"/>
            <w:tcBorders>
              <w:top w:val="single" w:sz="2" w:space="0" w:color="auto"/>
              <w:bottom w:val="single" w:sz="2" w:space="0" w:color="auto"/>
            </w:tcBorders>
          </w:tcPr>
          <w:p w14:paraId="45C6289B" w14:textId="62032AC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E109E18" w14:textId="1A9633A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E8DEC1D" w14:textId="22EBB0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5A7F5DD" w14:textId="1A9A81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7901D9C" w14:textId="2BBE07D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ECCF350" w14:textId="6CE0D3B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79F37D4" w14:textId="42E4CC8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22D8BEB" w14:textId="05062D49" w:rsidR="0073344F" w:rsidRPr="00273AA1" w:rsidRDefault="0073344F">
            <w:pPr>
              <w:pStyle w:val="MeasureTableTextRightAligned"/>
            </w:pPr>
            <w:r w:rsidRPr="00273AA1">
              <w:t>2026</w:t>
            </w:r>
            <w:r w:rsidR="003F625B">
              <w:noBreakHyphen/>
            </w:r>
            <w:r w:rsidRPr="00273AA1">
              <w:t>27</w:t>
            </w:r>
          </w:p>
        </w:tc>
      </w:tr>
      <w:tr w:rsidR="0073344F" w:rsidRPr="00273AA1" w14:paraId="7E81DE6C" w14:textId="77777777">
        <w:trPr>
          <w:cantSplit/>
          <w:jc w:val="center"/>
        </w:trPr>
        <w:tc>
          <w:tcPr>
            <w:tcW w:w="967" w:type="dxa"/>
            <w:tcBorders>
              <w:top w:val="single" w:sz="2" w:space="0" w:color="auto"/>
              <w:bottom w:val="single" w:sz="2" w:space="0" w:color="auto"/>
            </w:tcBorders>
          </w:tcPr>
          <w:p w14:paraId="68751928" w14:textId="5A1892D8" w:rsidR="0073344F" w:rsidRPr="00273AA1" w:rsidRDefault="0073344F">
            <w:pPr>
              <w:pStyle w:val="MeasureTableTextRightAligned"/>
            </w:pPr>
            <w:r w:rsidRPr="00273AA1">
              <w:t>5</w:t>
            </w:r>
          </w:p>
        </w:tc>
        <w:tc>
          <w:tcPr>
            <w:tcW w:w="967" w:type="dxa"/>
            <w:tcBorders>
              <w:top w:val="single" w:sz="2" w:space="0" w:color="auto"/>
              <w:bottom w:val="single" w:sz="2" w:space="0" w:color="auto"/>
            </w:tcBorders>
          </w:tcPr>
          <w:p w14:paraId="6F530F29" w14:textId="00CAD84A"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60798CDB" w14:textId="0137AEF7"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321D9C3B" w14:textId="3E2CE3FF" w:rsidR="0073344F" w:rsidRPr="00273AA1" w:rsidRDefault="0073344F">
            <w:pPr>
              <w:pStyle w:val="MeasureTableTextRightAligned"/>
            </w:pPr>
            <w:r w:rsidRPr="00273AA1">
              <w:t>6</w:t>
            </w:r>
          </w:p>
        </w:tc>
        <w:tc>
          <w:tcPr>
            <w:tcW w:w="967" w:type="dxa"/>
            <w:tcBorders>
              <w:top w:val="single" w:sz="2" w:space="0" w:color="auto"/>
              <w:bottom w:val="single" w:sz="2" w:space="0" w:color="auto"/>
            </w:tcBorders>
            <w:vAlign w:val="bottom"/>
          </w:tcPr>
          <w:p w14:paraId="34FF41C6" w14:textId="64D26E9E"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3F8B2791" w14:textId="7C26640F" w:rsidR="0073344F" w:rsidRPr="00273AA1" w:rsidRDefault="0073344F">
            <w:pPr>
              <w:pStyle w:val="MeasureTableTextRightAligned"/>
            </w:pPr>
            <w:r w:rsidRPr="00273AA1">
              <w:t>5</w:t>
            </w:r>
          </w:p>
        </w:tc>
        <w:tc>
          <w:tcPr>
            <w:tcW w:w="967" w:type="dxa"/>
            <w:gridSpan w:val="2"/>
            <w:tcBorders>
              <w:top w:val="single" w:sz="2" w:space="0" w:color="auto"/>
              <w:bottom w:val="single" w:sz="2" w:space="0" w:color="auto"/>
            </w:tcBorders>
            <w:vAlign w:val="bottom"/>
          </w:tcPr>
          <w:p w14:paraId="5879A8F6" w14:textId="1F980FB6" w:rsidR="0073344F" w:rsidRPr="00273AA1" w:rsidRDefault="0073344F">
            <w:pPr>
              <w:pStyle w:val="MeasureTableTextRightAligned"/>
            </w:pPr>
            <w:r w:rsidRPr="00273AA1">
              <w:t>6</w:t>
            </w:r>
          </w:p>
        </w:tc>
        <w:tc>
          <w:tcPr>
            <w:tcW w:w="968" w:type="dxa"/>
            <w:tcBorders>
              <w:top w:val="single" w:sz="2" w:space="0" w:color="auto"/>
              <w:bottom w:val="single" w:sz="2" w:space="0" w:color="auto"/>
            </w:tcBorders>
            <w:vAlign w:val="bottom"/>
          </w:tcPr>
          <w:p w14:paraId="4E53C38D" w14:textId="2E238635" w:rsidR="0073344F" w:rsidRPr="00273AA1" w:rsidRDefault="0073344F">
            <w:pPr>
              <w:pStyle w:val="MeasureTableTextRightAligned"/>
            </w:pPr>
            <w:r w:rsidRPr="00273AA1">
              <w:t>6</w:t>
            </w:r>
          </w:p>
        </w:tc>
      </w:tr>
      <w:tr w:rsidR="0073344F" w:rsidRPr="00273AA1" w14:paraId="55E49D95" w14:textId="77777777">
        <w:trPr>
          <w:cantSplit/>
          <w:jc w:val="center"/>
        </w:trPr>
        <w:tc>
          <w:tcPr>
            <w:tcW w:w="1934" w:type="dxa"/>
            <w:gridSpan w:val="2"/>
            <w:tcBorders>
              <w:top w:val="single" w:sz="2" w:space="0" w:color="auto"/>
              <w:bottom w:val="nil"/>
            </w:tcBorders>
          </w:tcPr>
          <w:p w14:paraId="573ECC25" w14:textId="15FCD30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F2A8B79" w14:textId="2DDB1ADA"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3E35673D" w14:textId="06E88D0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1C6778A" w14:textId="5AC3A065" w:rsidR="0073344F" w:rsidRPr="00273AA1" w:rsidRDefault="0073344F">
            <w:pPr>
              <w:pStyle w:val="MeasureTableTextLeftAligned"/>
            </w:pPr>
            <w:r w:rsidRPr="00273AA1">
              <w:t>D27</w:t>
            </w:r>
          </w:p>
        </w:tc>
      </w:tr>
      <w:tr w:rsidR="0073344F" w:rsidRPr="00273AA1" w14:paraId="003CE737" w14:textId="77777777">
        <w:trPr>
          <w:cantSplit/>
          <w:jc w:val="center"/>
        </w:trPr>
        <w:tc>
          <w:tcPr>
            <w:tcW w:w="1934" w:type="dxa"/>
            <w:gridSpan w:val="2"/>
            <w:tcBorders>
              <w:top w:val="nil"/>
              <w:bottom w:val="nil"/>
            </w:tcBorders>
          </w:tcPr>
          <w:p w14:paraId="3E7E3CAA" w14:textId="2880B654" w:rsidR="0073344F" w:rsidRPr="00273AA1" w:rsidRDefault="0073344F">
            <w:pPr>
              <w:pStyle w:val="MeasureTableTextItalic"/>
            </w:pPr>
            <w:r w:rsidRPr="00273AA1">
              <w:t>Estimate Reliability:</w:t>
            </w:r>
          </w:p>
        </w:tc>
        <w:tc>
          <w:tcPr>
            <w:tcW w:w="3179" w:type="dxa"/>
            <w:gridSpan w:val="4"/>
            <w:tcBorders>
              <w:top w:val="nil"/>
              <w:bottom w:val="nil"/>
            </w:tcBorders>
          </w:tcPr>
          <w:p w14:paraId="0BEA0FF1" w14:textId="53E15335" w:rsidR="0073344F" w:rsidRPr="00273AA1" w:rsidRDefault="0073344F">
            <w:pPr>
              <w:pStyle w:val="MeasureTableTextLeftAligned"/>
            </w:pPr>
            <w:r w:rsidRPr="00273AA1">
              <w:t>Low</w:t>
            </w:r>
          </w:p>
        </w:tc>
        <w:tc>
          <w:tcPr>
            <w:tcW w:w="1500" w:type="dxa"/>
            <w:gridSpan w:val="2"/>
            <w:tcBorders>
              <w:top w:val="nil"/>
              <w:bottom w:val="nil"/>
            </w:tcBorders>
          </w:tcPr>
          <w:p w14:paraId="2D723D49" w14:textId="064209A0" w:rsidR="0073344F" w:rsidRPr="00273AA1" w:rsidRDefault="0073344F">
            <w:pPr>
              <w:pStyle w:val="MeasureTableTextItalic"/>
            </w:pPr>
          </w:p>
        </w:tc>
        <w:tc>
          <w:tcPr>
            <w:tcW w:w="1124" w:type="dxa"/>
            <w:gridSpan w:val="2"/>
            <w:tcBorders>
              <w:top w:val="nil"/>
              <w:bottom w:val="nil"/>
            </w:tcBorders>
          </w:tcPr>
          <w:p w14:paraId="12A5DDDB" w14:textId="2E77EBC9" w:rsidR="0073344F" w:rsidRPr="00273AA1" w:rsidRDefault="0073344F">
            <w:pPr>
              <w:pStyle w:val="MeasureTableTextLeftAligned"/>
            </w:pPr>
          </w:p>
        </w:tc>
      </w:tr>
      <w:tr w:rsidR="0073344F" w:rsidRPr="00273AA1" w14:paraId="4B1A8AE8" w14:textId="77777777">
        <w:trPr>
          <w:cantSplit/>
          <w:jc w:val="center"/>
        </w:trPr>
        <w:tc>
          <w:tcPr>
            <w:tcW w:w="1934" w:type="dxa"/>
            <w:gridSpan w:val="2"/>
            <w:tcBorders>
              <w:top w:val="nil"/>
              <w:bottom w:val="nil"/>
            </w:tcBorders>
          </w:tcPr>
          <w:p w14:paraId="3B7ED57D" w14:textId="74DAC627" w:rsidR="0073344F" w:rsidRPr="00273AA1" w:rsidRDefault="0073344F">
            <w:pPr>
              <w:pStyle w:val="MeasureTableTextItalic"/>
            </w:pPr>
            <w:r w:rsidRPr="00273AA1">
              <w:t>Commencement date:</w:t>
            </w:r>
          </w:p>
        </w:tc>
        <w:tc>
          <w:tcPr>
            <w:tcW w:w="3179" w:type="dxa"/>
            <w:gridSpan w:val="4"/>
            <w:tcBorders>
              <w:top w:val="nil"/>
              <w:bottom w:val="nil"/>
            </w:tcBorders>
          </w:tcPr>
          <w:p w14:paraId="0BD0F235" w14:textId="3AE2DD17" w:rsidR="0073344F" w:rsidRPr="00273AA1" w:rsidRDefault="0073344F">
            <w:pPr>
              <w:pStyle w:val="MeasureTableTextLeftAligned"/>
            </w:pPr>
            <w:r w:rsidRPr="00273AA1">
              <w:t>1986</w:t>
            </w:r>
          </w:p>
        </w:tc>
        <w:tc>
          <w:tcPr>
            <w:tcW w:w="1500" w:type="dxa"/>
            <w:gridSpan w:val="2"/>
            <w:tcBorders>
              <w:top w:val="nil"/>
              <w:bottom w:val="nil"/>
            </w:tcBorders>
          </w:tcPr>
          <w:p w14:paraId="69E89C4A" w14:textId="76122209" w:rsidR="0073344F" w:rsidRPr="00273AA1" w:rsidRDefault="0073344F">
            <w:pPr>
              <w:pStyle w:val="MeasureTableTextItalic"/>
            </w:pPr>
            <w:r w:rsidRPr="00273AA1">
              <w:t>Expiry date:</w:t>
            </w:r>
          </w:p>
        </w:tc>
        <w:tc>
          <w:tcPr>
            <w:tcW w:w="1124" w:type="dxa"/>
            <w:gridSpan w:val="2"/>
            <w:tcBorders>
              <w:top w:val="nil"/>
              <w:bottom w:val="nil"/>
            </w:tcBorders>
          </w:tcPr>
          <w:p w14:paraId="1BC0B633" w14:textId="30B097AD" w:rsidR="0073344F" w:rsidRPr="00273AA1" w:rsidRDefault="0073344F">
            <w:pPr>
              <w:pStyle w:val="MeasureTableTextLeftAligned"/>
            </w:pPr>
          </w:p>
        </w:tc>
      </w:tr>
      <w:tr w:rsidR="0073344F" w:rsidRPr="00273AA1" w14:paraId="60E0BA31" w14:textId="77777777">
        <w:trPr>
          <w:cantSplit/>
          <w:jc w:val="center"/>
        </w:trPr>
        <w:tc>
          <w:tcPr>
            <w:tcW w:w="1934" w:type="dxa"/>
            <w:gridSpan w:val="2"/>
            <w:tcBorders>
              <w:top w:val="nil"/>
            </w:tcBorders>
          </w:tcPr>
          <w:p w14:paraId="544FD1F4" w14:textId="26FA09BE" w:rsidR="0073344F" w:rsidRPr="00273AA1" w:rsidRDefault="0073344F">
            <w:pPr>
              <w:pStyle w:val="MeasureTableTextItalic"/>
            </w:pPr>
            <w:r w:rsidRPr="00273AA1">
              <w:t>Legislative reference:</w:t>
            </w:r>
          </w:p>
        </w:tc>
        <w:tc>
          <w:tcPr>
            <w:tcW w:w="5803" w:type="dxa"/>
            <w:gridSpan w:val="8"/>
            <w:tcBorders>
              <w:top w:val="nil"/>
            </w:tcBorders>
          </w:tcPr>
          <w:p w14:paraId="15365828" w14:textId="0822623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36 of the </w:t>
            </w:r>
            <w:r w:rsidRPr="00273AA1">
              <w:rPr>
                <w:rFonts w:ascii="Arial" w:hAnsi="Arial" w:cs="Arial"/>
                <w:i/>
                <w:iCs/>
                <w:color w:val="000000"/>
                <w:sz w:val="16"/>
                <w:szCs w:val="16"/>
              </w:rPr>
              <w:t>Fringe Benefits Tax Assessment Act 1986</w:t>
            </w:r>
          </w:p>
        </w:tc>
      </w:tr>
    </w:tbl>
    <w:p w14:paraId="2853C477" w14:textId="54EC064F" w:rsidR="0073344F" w:rsidRPr="00273AA1" w:rsidRDefault="0073344F" w:rsidP="0073344F">
      <w:pPr>
        <w:pStyle w:val="MeasureTableHeading"/>
      </w:pPr>
    </w:p>
    <w:p w14:paraId="30A4DAD4" w14:textId="57A6964D"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where an employee is entitled to accommodation and to at least </w:t>
      </w:r>
      <w:r w:rsidR="00067F81">
        <w:t>2</w:t>
      </w:r>
      <w:r w:rsidR="00067F81" w:rsidRPr="00273AA1">
        <w:t xml:space="preserve"> </w:t>
      </w:r>
      <w:r w:rsidRPr="00273AA1">
        <w:t xml:space="preserve">meals a day, eligible meals (known as </w:t>
      </w:r>
      <w:r w:rsidR="003F625B">
        <w:t>‘</w:t>
      </w:r>
      <w:r w:rsidRPr="00273AA1">
        <w:t>board meals</w:t>
      </w:r>
      <w:r w:rsidRPr="00273AA1">
        <w:fldChar w:fldCharType="begin"/>
      </w:r>
      <w:r w:rsidRPr="00273AA1">
        <w:instrText xml:space="preserve"> XE </w:instrText>
      </w:r>
      <w:r w:rsidR="003F625B">
        <w:instrText>“</w:instrText>
      </w:r>
      <w:r w:rsidRPr="00273AA1">
        <w:instrText>Board meals</w:instrText>
      </w:r>
      <w:r w:rsidR="003F625B">
        <w:instrText>”</w:instrText>
      </w:r>
      <w:r w:rsidRPr="00273AA1">
        <w:instrText xml:space="preserve"> </w:instrText>
      </w:r>
      <w:r w:rsidRPr="00273AA1">
        <w:fldChar w:fldCharType="end"/>
      </w:r>
      <w:r w:rsidR="003F625B">
        <w:t>‘</w:t>
      </w:r>
      <w:r w:rsidRPr="00273AA1">
        <w:t xml:space="preserve">) are valued at concessional rates for the purposes of fringe benefits tax. The taxable value is $2 per meal per adult, or $1 per meal per child under the age of 12. </w:t>
      </w:r>
    </w:p>
    <w:p w14:paraId="3F6BC970" w14:textId="3D076C39" w:rsidR="0073344F" w:rsidRPr="00273AA1" w:rsidRDefault="0098585A" w:rsidP="00082204">
      <w:pPr>
        <w:pStyle w:val="Heading4"/>
      </w:pPr>
      <w:r>
        <w:t>D28</w:t>
      </w:r>
      <w:r w:rsidR="0073344F" w:rsidRPr="00273AA1">
        <w:tab/>
        <w:t>Discounted valuation for holidays for employees and their families when posted overseas</w:t>
      </w:r>
    </w:p>
    <w:p w14:paraId="251BA009" w14:textId="025A9E81"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D486A21" w14:textId="77777777">
        <w:trPr>
          <w:cantSplit/>
          <w:jc w:val="center"/>
        </w:trPr>
        <w:tc>
          <w:tcPr>
            <w:tcW w:w="967" w:type="dxa"/>
            <w:tcBorders>
              <w:top w:val="single" w:sz="2" w:space="0" w:color="auto"/>
              <w:bottom w:val="single" w:sz="2" w:space="0" w:color="auto"/>
            </w:tcBorders>
          </w:tcPr>
          <w:p w14:paraId="2FD744A6" w14:textId="63DE85F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07163CD" w14:textId="53C97D7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90EA4F6" w14:textId="38277AE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1DB4403" w14:textId="2AD1C65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3CD0E57" w14:textId="7202D8E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CAC04FC" w14:textId="668D8E4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E48082B" w14:textId="7C8315B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C6E448C" w14:textId="14F89C72" w:rsidR="0073344F" w:rsidRPr="00273AA1" w:rsidRDefault="0073344F">
            <w:pPr>
              <w:pStyle w:val="MeasureTableTextRightAligned"/>
            </w:pPr>
            <w:r w:rsidRPr="00273AA1">
              <w:t>2026</w:t>
            </w:r>
            <w:r w:rsidR="003F625B">
              <w:noBreakHyphen/>
            </w:r>
            <w:r w:rsidRPr="00273AA1">
              <w:t>27</w:t>
            </w:r>
          </w:p>
        </w:tc>
      </w:tr>
      <w:tr w:rsidR="0073344F" w:rsidRPr="00273AA1" w14:paraId="216E1A23" w14:textId="77777777">
        <w:trPr>
          <w:cantSplit/>
          <w:jc w:val="center"/>
        </w:trPr>
        <w:tc>
          <w:tcPr>
            <w:tcW w:w="967" w:type="dxa"/>
            <w:tcBorders>
              <w:top w:val="single" w:sz="2" w:space="0" w:color="auto"/>
              <w:bottom w:val="single" w:sz="2" w:space="0" w:color="auto"/>
            </w:tcBorders>
          </w:tcPr>
          <w:p w14:paraId="7E1C4176" w14:textId="6766F702"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D084507" w14:textId="620D8ED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14CEC71" w14:textId="15A304D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F178F27" w14:textId="2A57284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DBBEC9" w14:textId="4D88297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A32E2E8" w14:textId="6033BA9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D37DFD6" w14:textId="494FAAF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392CA78" w14:textId="20B95E08" w:rsidR="0073344F" w:rsidRPr="00273AA1" w:rsidRDefault="0073344F">
            <w:pPr>
              <w:pStyle w:val="MeasureTableTextRightAligned"/>
            </w:pPr>
            <w:r w:rsidRPr="00273AA1">
              <w:t>*</w:t>
            </w:r>
          </w:p>
        </w:tc>
      </w:tr>
      <w:tr w:rsidR="0073344F" w:rsidRPr="00273AA1" w14:paraId="095C9A5A" w14:textId="77777777">
        <w:trPr>
          <w:cantSplit/>
          <w:jc w:val="center"/>
        </w:trPr>
        <w:tc>
          <w:tcPr>
            <w:tcW w:w="1934" w:type="dxa"/>
            <w:gridSpan w:val="2"/>
            <w:tcBorders>
              <w:top w:val="single" w:sz="2" w:space="0" w:color="auto"/>
              <w:bottom w:val="nil"/>
            </w:tcBorders>
          </w:tcPr>
          <w:p w14:paraId="17ED8191" w14:textId="0902B71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D904AC8" w14:textId="61F89E85"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7391897C" w14:textId="462C0AB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154480B" w14:textId="263A4A2A" w:rsidR="0073344F" w:rsidRPr="00273AA1" w:rsidRDefault="0073344F">
            <w:pPr>
              <w:pStyle w:val="MeasureTableTextLeftAligned"/>
            </w:pPr>
            <w:r w:rsidRPr="00273AA1">
              <w:t>D28</w:t>
            </w:r>
          </w:p>
        </w:tc>
      </w:tr>
      <w:tr w:rsidR="0073344F" w:rsidRPr="00273AA1" w14:paraId="14F1730A" w14:textId="77777777">
        <w:trPr>
          <w:cantSplit/>
          <w:jc w:val="center"/>
        </w:trPr>
        <w:tc>
          <w:tcPr>
            <w:tcW w:w="1934" w:type="dxa"/>
            <w:gridSpan w:val="2"/>
            <w:tcBorders>
              <w:top w:val="nil"/>
              <w:bottom w:val="nil"/>
            </w:tcBorders>
          </w:tcPr>
          <w:p w14:paraId="409A25B1" w14:textId="4647C0D4" w:rsidR="0073344F" w:rsidRPr="00273AA1" w:rsidRDefault="0073344F">
            <w:pPr>
              <w:pStyle w:val="MeasureTableTextItalic"/>
            </w:pPr>
            <w:r w:rsidRPr="00273AA1">
              <w:t>Estimate Reliability:</w:t>
            </w:r>
          </w:p>
        </w:tc>
        <w:tc>
          <w:tcPr>
            <w:tcW w:w="3179" w:type="dxa"/>
            <w:gridSpan w:val="4"/>
            <w:tcBorders>
              <w:top w:val="nil"/>
              <w:bottom w:val="nil"/>
            </w:tcBorders>
          </w:tcPr>
          <w:p w14:paraId="74A4DD93" w14:textId="031D5004" w:rsidR="0073344F" w:rsidRPr="00273AA1" w:rsidRDefault="0073344F">
            <w:pPr>
              <w:pStyle w:val="MeasureTableTextLeftAligned"/>
            </w:pPr>
            <w:r w:rsidRPr="00273AA1">
              <w:t>Not Applicable</w:t>
            </w:r>
          </w:p>
        </w:tc>
        <w:tc>
          <w:tcPr>
            <w:tcW w:w="1500" w:type="dxa"/>
            <w:gridSpan w:val="2"/>
            <w:tcBorders>
              <w:top w:val="nil"/>
              <w:bottom w:val="nil"/>
            </w:tcBorders>
          </w:tcPr>
          <w:p w14:paraId="73D54E47" w14:textId="2E9D456C" w:rsidR="0073344F" w:rsidRPr="00273AA1" w:rsidRDefault="0073344F">
            <w:pPr>
              <w:pStyle w:val="MeasureTableTextItalic"/>
            </w:pPr>
            <w:r w:rsidRPr="00273AA1">
              <w:t>* Category</w:t>
            </w:r>
          </w:p>
        </w:tc>
        <w:tc>
          <w:tcPr>
            <w:tcW w:w="1124" w:type="dxa"/>
            <w:gridSpan w:val="2"/>
            <w:tcBorders>
              <w:top w:val="nil"/>
              <w:bottom w:val="nil"/>
            </w:tcBorders>
          </w:tcPr>
          <w:p w14:paraId="5928FFFD" w14:textId="708708CD" w:rsidR="0073344F" w:rsidRPr="00273AA1" w:rsidRDefault="0073344F">
            <w:pPr>
              <w:pStyle w:val="MeasureTableTextLeftAligned"/>
            </w:pPr>
            <w:r w:rsidRPr="00273AA1">
              <w:t>1+</w:t>
            </w:r>
          </w:p>
        </w:tc>
      </w:tr>
      <w:tr w:rsidR="0073344F" w:rsidRPr="00273AA1" w14:paraId="004FF16A" w14:textId="77777777">
        <w:trPr>
          <w:cantSplit/>
          <w:jc w:val="center"/>
        </w:trPr>
        <w:tc>
          <w:tcPr>
            <w:tcW w:w="1934" w:type="dxa"/>
            <w:gridSpan w:val="2"/>
            <w:tcBorders>
              <w:top w:val="nil"/>
              <w:bottom w:val="nil"/>
            </w:tcBorders>
          </w:tcPr>
          <w:p w14:paraId="0DD71037" w14:textId="16F764E3" w:rsidR="0073344F" w:rsidRPr="00273AA1" w:rsidRDefault="0073344F">
            <w:pPr>
              <w:pStyle w:val="MeasureTableTextItalic"/>
            </w:pPr>
            <w:r w:rsidRPr="00273AA1">
              <w:t>Commencement date:</w:t>
            </w:r>
          </w:p>
        </w:tc>
        <w:tc>
          <w:tcPr>
            <w:tcW w:w="3179" w:type="dxa"/>
            <w:gridSpan w:val="4"/>
            <w:tcBorders>
              <w:top w:val="nil"/>
              <w:bottom w:val="nil"/>
            </w:tcBorders>
          </w:tcPr>
          <w:p w14:paraId="0E95CFB2" w14:textId="34B25F39" w:rsidR="0073344F" w:rsidRPr="00273AA1" w:rsidRDefault="0073344F">
            <w:pPr>
              <w:pStyle w:val="MeasureTableTextLeftAligned"/>
            </w:pPr>
            <w:r w:rsidRPr="00273AA1">
              <w:t>1986</w:t>
            </w:r>
          </w:p>
        </w:tc>
        <w:tc>
          <w:tcPr>
            <w:tcW w:w="1500" w:type="dxa"/>
            <w:gridSpan w:val="2"/>
            <w:tcBorders>
              <w:top w:val="nil"/>
              <w:bottom w:val="nil"/>
            </w:tcBorders>
          </w:tcPr>
          <w:p w14:paraId="244D9E9B" w14:textId="0D3716D5" w:rsidR="0073344F" w:rsidRPr="00273AA1" w:rsidRDefault="0073344F">
            <w:pPr>
              <w:pStyle w:val="MeasureTableTextItalic"/>
            </w:pPr>
            <w:r w:rsidRPr="00273AA1">
              <w:t>Expiry date:</w:t>
            </w:r>
          </w:p>
        </w:tc>
        <w:tc>
          <w:tcPr>
            <w:tcW w:w="1124" w:type="dxa"/>
            <w:gridSpan w:val="2"/>
            <w:tcBorders>
              <w:top w:val="nil"/>
              <w:bottom w:val="nil"/>
            </w:tcBorders>
          </w:tcPr>
          <w:p w14:paraId="50CA69F6" w14:textId="15739C42" w:rsidR="0073344F" w:rsidRPr="00273AA1" w:rsidRDefault="0073344F">
            <w:pPr>
              <w:pStyle w:val="MeasureTableTextLeftAligned"/>
            </w:pPr>
          </w:p>
        </w:tc>
      </w:tr>
      <w:tr w:rsidR="0073344F" w:rsidRPr="00273AA1" w14:paraId="5CD1A862" w14:textId="77777777">
        <w:trPr>
          <w:cantSplit/>
          <w:jc w:val="center"/>
        </w:trPr>
        <w:tc>
          <w:tcPr>
            <w:tcW w:w="1934" w:type="dxa"/>
            <w:gridSpan w:val="2"/>
            <w:tcBorders>
              <w:top w:val="nil"/>
            </w:tcBorders>
          </w:tcPr>
          <w:p w14:paraId="15ED2A54" w14:textId="0618E242" w:rsidR="0073344F" w:rsidRPr="00273AA1" w:rsidRDefault="0073344F">
            <w:pPr>
              <w:pStyle w:val="MeasureTableTextItalic"/>
            </w:pPr>
            <w:r w:rsidRPr="00273AA1">
              <w:t>Legislative reference:</w:t>
            </w:r>
          </w:p>
        </w:tc>
        <w:tc>
          <w:tcPr>
            <w:tcW w:w="5803" w:type="dxa"/>
            <w:gridSpan w:val="8"/>
            <w:tcBorders>
              <w:top w:val="nil"/>
            </w:tcBorders>
          </w:tcPr>
          <w:p w14:paraId="467DA28C" w14:textId="5CB04865"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61A and 143C of the </w:t>
            </w:r>
            <w:r w:rsidRPr="00273AA1">
              <w:rPr>
                <w:rFonts w:ascii="Arial" w:hAnsi="Arial" w:cs="Arial"/>
                <w:i/>
                <w:iCs/>
                <w:color w:val="000000"/>
                <w:sz w:val="16"/>
                <w:szCs w:val="16"/>
              </w:rPr>
              <w:t xml:space="preserve">Fringe Benefits Tax Assessment Act 1986 </w:t>
            </w:r>
          </w:p>
        </w:tc>
      </w:tr>
    </w:tbl>
    <w:p w14:paraId="7235AD9C" w14:textId="425503C6" w:rsidR="0073344F" w:rsidRPr="00273AA1" w:rsidRDefault="0073344F" w:rsidP="0073344F">
      <w:pPr>
        <w:pStyle w:val="MeasureTableHeading"/>
      </w:pPr>
    </w:p>
    <w:p w14:paraId="10523D19" w14:textId="5E62FDCE"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the value of an overseas holiday </w:t>
      </w:r>
      <w:r w:rsidRPr="00273AA1">
        <w:fldChar w:fldCharType="begin"/>
      </w:r>
      <w:r w:rsidRPr="00273AA1">
        <w:instrText xml:space="preserve"> XE </w:instrText>
      </w:r>
      <w:r w:rsidR="003F625B">
        <w:instrText>“</w:instrText>
      </w:r>
      <w:r w:rsidRPr="00273AA1">
        <w:instrText>Overseas holiday</w:instrText>
      </w:r>
      <w:r w:rsidR="003F625B">
        <w:instrText>”</w:instrText>
      </w:r>
      <w:r w:rsidRPr="00273AA1">
        <w:instrText xml:space="preserve"> </w:instrText>
      </w:r>
      <w:r w:rsidRPr="00273AA1">
        <w:fldChar w:fldCharType="end"/>
      </w:r>
      <w:r w:rsidRPr="00273AA1">
        <w:t>provided as industry custom or under an industrial award to an employee and their family while posted overseas, is reduced by 50 per cent or 50 per cent of a benchmark holiday cost, whichever is lower. Overseas transport, meals and accommodation are included.</w:t>
      </w:r>
    </w:p>
    <w:p w14:paraId="3DFEB2A3" w14:textId="61088566" w:rsidR="0073344F" w:rsidRPr="00273AA1" w:rsidRDefault="0098585A" w:rsidP="00082204">
      <w:pPr>
        <w:pStyle w:val="Heading4"/>
      </w:pPr>
      <w:r>
        <w:t>D29</w:t>
      </w:r>
      <w:r w:rsidR="0073344F" w:rsidRPr="00273AA1">
        <w:tab/>
        <w:t>Discounted valuation of arm</w:t>
      </w:r>
      <w:r w:rsidR="003F625B">
        <w:t>’</w:t>
      </w:r>
      <w:r w:rsidR="0073344F" w:rsidRPr="00273AA1">
        <w:t>s length transaction price for in</w:t>
      </w:r>
      <w:r w:rsidR="003F625B">
        <w:noBreakHyphen/>
      </w:r>
      <w:r w:rsidR="0073344F" w:rsidRPr="00273AA1">
        <w:t>house property and residual fringe benefits</w:t>
      </w:r>
    </w:p>
    <w:p w14:paraId="6F17E6C9" w14:textId="56406DBB"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51AD494" w14:textId="77777777">
        <w:trPr>
          <w:cantSplit/>
          <w:jc w:val="center"/>
        </w:trPr>
        <w:tc>
          <w:tcPr>
            <w:tcW w:w="967" w:type="dxa"/>
            <w:tcBorders>
              <w:top w:val="single" w:sz="2" w:space="0" w:color="auto"/>
              <w:bottom w:val="single" w:sz="2" w:space="0" w:color="auto"/>
            </w:tcBorders>
          </w:tcPr>
          <w:p w14:paraId="02FDA97B" w14:textId="4083C32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85B7BEB" w14:textId="73DE980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8ADD4F8" w14:textId="50F4AE7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FCFFC78" w14:textId="6EC08C3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9156148" w14:textId="48394D4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441F141" w14:textId="0426908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0D12C3F" w14:textId="2A354E0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39B3A5C" w14:textId="27562E03" w:rsidR="0073344F" w:rsidRPr="00273AA1" w:rsidRDefault="0073344F">
            <w:pPr>
              <w:pStyle w:val="MeasureTableTextRightAligned"/>
            </w:pPr>
            <w:r w:rsidRPr="00273AA1">
              <w:t>2026</w:t>
            </w:r>
            <w:r w:rsidR="003F625B">
              <w:noBreakHyphen/>
            </w:r>
            <w:r w:rsidRPr="00273AA1">
              <w:t>27</w:t>
            </w:r>
          </w:p>
        </w:tc>
      </w:tr>
      <w:tr w:rsidR="0073344F" w:rsidRPr="00273AA1" w14:paraId="5951BCC7" w14:textId="77777777">
        <w:trPr>
          <w:cantSplit/>
          <w:jc w:val="center"/>
        </w:trPr>
        <w:tc>
          <w:tcPr>
            <w:tcW w:w="967" w:type="dxa"/>
            <w:tcBorders>
              <w:top w:val="single" w:sz="2" w:space="0" w:color="auto"/>
              <w:bottom w:val="single" w:sz="2" w:space="0" w:color="auto"/>
            </w:tcBorders>
          </w:tcPr>
          <w:p w14:paraId="015A26F5" w14:textId="0352CC98"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A953BC6" w14:textId="2D85682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2312AA" w14:textId="1B0F950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8FF32D" w14:textId="49F9035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370E302" w14:textId="5464647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CC19F84" w14:textId="272DD60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B1151FB" w14:textId="691E217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28311E0" w14:textId="4C52CCD6" w:rsidR="0073344F" w:rsidRPr="00273AA1" w:rsidRDefault="0073344F">
            <w:pPr>
              <w:pStyle w:val="MeasureTableTextRightAligned"/>
            </w:pPr>
            <w:r w:rsidRPr="00273AA1">
              <w:t>*</w:t>
            </w:r>
          </w:p>
        </w:tc>
      </w:tr>
      <w:tr w:rsidR="0073344F" w:rsidRPr="00273AA1" w14:paraId="68FFCE43" w14:textId="77777777">
        <w:trPr>
          <w:cantSplit/>
          <w:jc w:val="center"/>
        </w:trPr>
        <w:tc>
          <w:tcPr>
            <w:tcW w:w="1934" w:type="dxa"/>
            <w:gridSpan w:val="2"/>
            <w:tcBorders>
              <w:top w:val="single" w:sz="2" w:space="0" w:color="auto"/>
              <w:bottom w:val="nil"/>
            </w:tcBorders>
          </w:tcPr>
          <w:p w14:paraId="2FC4088B" w14:textId="11EA464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E8885B4" w14:textId="55CE4267"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267E0FA0" w14:textId="3921A1D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2A40AB" w14:textId="156671C1" w:rsidR="0073344F" w:rsidRPr="00273AA1" w:rsidRDefault="0073344F">
            <w:pPr>
              <w:pStyle w:val="MeasureTableTextLeftAligned"/>
            </w:pPr>
            <w:r w:rsidRPr="00273AA1">
              <w:t>D29</w:t>
            </w:r>
          </w:p>
        </w:tc>
      </w:tr>
      <w:tr w:rsidR="0073344F" w:rsidRPr="00273AA1" w14:paraId="5E20998A" w14:textId="77777777">
        <w:trPr>
          <w:cantSplit/>
          <w:jc w:val="center"/>
        </w:trPr>
        <w:tc>
          <w:tcPr>
            <w:tcW w:w="1934" w:type="dxa"/>
            <w:gridSpan w:val="2"/>
            <w:tcBorders>
              <w:top w:val="nil"/>
              <w:bottom w:val="nil"/>
            </w:tcBorders>
          </w:tcPr>
          <w:p w14:paraId="3898E0FE" w14:textId="1AA1B1F8" w:rsidR="0073344F" w:rsidRPr="00273AA1" w:rsidRDefault="0073344F">
            <w:pPr>
              <w:pStyle w:val="MeasureTableTextItalic"/>
            </w:pPr>
            <w:r w:rsidRPr="00273AA1">
              <w:t>Estimate Reliability:</w:t>
            </w:r>
          </w:p>
        </w:tc>
        <w:tc>
          <w:tcPr>
            <w:tcW w:w="3179" w:type="dxa"/>
            <w:gridSpan w:val="4"/>
            <w:tcBorders>
              <w:top w:val="nil"/>
              <w:bottom w:val="nil"/>
            </w:tcBorders>
          </w:tcPr>
          <w:p w14:paraId="5BFC4564" w14:textId="3F57DF0B" w:rsidR="0073344F" w:rsidRPr="00273AA1" w:rsidRDefault="0073344F">
            <w:pPr>
              <w:pStyle w:val="MeasureTableTextLeftAligned"/>
            </w:pPr>
            <w:r w:rsidRPr="00273AA1">
              <w:t>Not Applicable</w:t>
            </w:r>
          </w:p>
        </w:tc>
        <w:tc>
          <w:tcPr>
            <w:tcW w:w="1500" w:type="dxa"/>
            <w:gridSpan w:val="2"/>
            <w:tcBorders>
              <w:top w:val="nil"/>
              <w:bottom w:val="nil"/>
            </w:tcBorders>
          </w:tcPr>
          <w:p w14:paraId="77FEF45A" w14:textId="0F85249A" w:rsidR="0073344F" w:rsidRPr="00273AA1" w:rsidRDefault="0073344F">
            <w:pPr>
              <w:pStyle w:val="MeasureTableTextItalic"/>
            </w:pPr>
            <w:r w:rsidRPr="00273AA1">
              <w:t>* Category</w:t>
            </w:r>
          </w:p>
        </w:tc>
        <w:tc>
          <w:tcPr>
            <w:tcW w:w="1124" w:type="dxa"/>
            <w:gridSpan w:val="2"/>
            <w:tcBorders>
              <w:top w:val="nil"/>
              <w:bottom w:val="nil"/>
            </w:tcBorders>
          </w:tcPr>
          <w:p w14:paraId="0AF11789" w14:textId="20DA0C58" w:rsidR="0073344F" w:rsidRPr="00273AA1" w:rsidRDefault="0073344F">
            <w:pPr>
              <w:pStyle w:val="MeasureTableTextLeftAligned"/>
            </w:pPr>
            <w:r w:rsidRPr="00273AA1">
              <w:t>2+</w:t>
            </w:r>
          </w:p>
        </w:tc>
      </w:tr>
      <w:tr w:rsidR="0073344F" w:rsidRPr="00273AA1" w14:paraId="7F42D149" w14:textId="77777777">
        <w:trPr>
          <w:cantSplit/>
          <w:jc w:val="center"/>
        </w:trPr>
        <w:tc>
          <w:tcPr>
            <w:tcW w:w="1934" w:type="dxa"/>
            <w:gridSpan w:val="2"/>
            <w:tcBorders>
              <w:top w:val="nil"/>
              <w:bottom w:val="nil"/>
            </w:tcBorders>
          </w:tcPr>
          <w:p w14:paraId="23AF3ADF" w14:textId="3032B8A4" w:rsidR="0073344F" w:rsidRPr="00273AA1" w:rsidRDefault="0073344F">
            <w:pPr>
              <w:pStyle w:val="MeasureTableTextItalic"/>
            </w:pPr>
            <w:r w:rsidRPr="00273AA1">
              <w:t>Commencement date:</w:t>
            </w:r>
          </w:p>
        </w:tc>
        <w:tc>
          <w:tcPr>
            <w:tcW w:w="3179" w:type="dxa"/>
            <w:gridSpan w:val="4"/>
            <w:tcBorders>
              <w:top w:val="nil"/>
              <w:bottom w:val="nil"/>
            </w:tcBorders>
          </w:tcPr>
          <w:p w14:paraId="14723A88" w14:textId="174BCE85" w:rsidR="0073344F" w:rsidRPr="00273AA1" w:rsidRDefault="0073344F">
            <w:pPr>
              <w:pStyle w:val="MeasureTableTextLeftAligned"/>
            </w:pPr>
            <w:r w:rsidRPr="00273AA1">
              <w:t>1986</w:t>
            </w:r>
          </w:p>
        </w:tc>
        <w:tc>
          <w:tcPr>
            <w:tcW w:w="1500" w:type="dxa"/>
            <w:gridSpan w:val="2"/>
            <w:tcBorders>
              <w:top w:val="nil"/>
              <w:bottom w:val="nil"/>
            </w:tcBorders>
          </w:tcPr>
          <w:p w14:paraId="7D3C2BC0" w14:textId="4429FA07" w:rsidR="0073344F" w:rsidRPr="00273AA1" w:rsidRDefault="0073344F">
            <w:pPr>
              <w:pStyle w:val="MeasureTableTextItalic"/>
            </w:pPr>
            <w:r w:rsidRPr="00273AA1">
              <w:t>Expiry date:</w:t>
            </w:r>
          </w:p>
        </w:tc>
        <w:tc>
          <w:tcPr>
            <w:tcW w:w="1124" w:type="dxa"/>
            <w:gridSpan w:val="2"/>
            <w:tcBorders>
              <w:top w:val="nil"/>
              <w:bottom w:val="nil"/>
            </w:tcBorders>
          </w:tcPr>
          <w:p w14:paraId="0867555F" w14:textId="1969AE92" w:rsidR="0073344F" w:rsidRPr="00273AA1" w:rsidRDefault="0073344F">
            <w:pPr>
              <w:pStyle w:val="MeasureTableTextLeftAligned"/>
            </w:pPr>
          </w:p>
        </w:tc>
      </w:tr>
      <w:tr w:rsidR="0073344F" w:rsidRPr="00273AA1" w14:paraId="2F7EF918" w14:textId="77777777">
        <w:trPr>
          <w:cantSplit/>
          <w:jc w:val="center"/>
        </w:trPr>
        <w:tc>
          <w:tcPr>
            <w:tcW w:w="1934" w:type="dxa"/>
            <w:gridSpan w:val="2"/>
            <w:tcBorders>
              <w:top w:val="nil"/>
            </w:tcBorders>
          </w:tcPr>
          <w:p w14:paraId="4163CB11" w14:textId="4E035AF4" w:rsidR="0073344F" w:rsidRPr="00273AA1" w:rsidRDefault="0073344F">
            <w:pPr>
              <w:pStyle w:val="MeasureTableTextItalic"/>
            </w:pPr>
            <w:r w:rsidRPr="00273AA1">
              <w:t>Legislative reference:</w:t>
            </w:r>
          </w:p>
        </w:tc>
        <w:tc>
          <w:tcPr>
            <w:tcW w:w="5803" w:type="dxa"/>
            <w:gridSpan w:val="8"/>
            <w:tcBorders>
              <w:top w:val="nil"/>
            </w:tcBorders>
          </w:tcPr>
          <w:p w14:paraId="2C72143B" w14:textId="744155A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42, 48 and 49 of the </w:t>
            </w:r>
            <w:r w:rsidRPr="00273AA1">
              <w:rPr>
                <w:rFonts w:ascii="Arial" w:hAnsi="Arial" w:cs="Arial"/>
                <w:i/>
                <w:iCs/>
                <w:color w:val="000000"/>
                <w:sz w:val="16"/>
                <w:szCs w:val="16"/>
              </w:rPr>
              <w:t>Fringe Benefits Tax Assessment Act 1986</w:t>
            </w:r>
          </w:p>
        </w:tc>
      </w:tr>
    </w:tbl>
    <w:p w14:paraId="3526E982" w14:textId="0BE93C96" w:rsidR="0073344F" w:rsidRPr="00273AA1" w:rsidRDefault="0073344F" w:rsidP="0073344F">
      <w:pPr>
        <w:pStyle w:val="MeasureTableHeading"/>
      </w:pPr>
    </w:p>
    <w:p w14:paraId="30D8E743" w14:textId="08383D8B"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taxable value of in</w:t>
      </w:r>
      <w:r w:rsidR="003F625B">
        <w:noBreakHyphen/>
      </w:r>
      <w:r w:rsidRPr="00273AA1">
        <w:t>house property and residual fringe benefits</w:t>
      </w:r>
      <w:r w:rsidRPr="00273AA1">
        <w:fldChar w:fldCharType="begin"/>
      </w:r>
      <w:r w:rsidRPr="00273AA1">
        <w:instrText xml:space="preserve"> XE </w:instrText>
      </w:r>
      <w:r w:rsidR="003F625B">
        <w:instrText>“</w:instrText>
      </w:r>
      <w:r w:rsidRPr="00273AA1">
        <w:instrText>Fringe benefits tax:In</w:instrText>
      </w:r>
      <w:r w:rsidR="003F625B">
        <w:noBreakHyphen/>
      </w:r>
      <w:r w:rsidRPr="00273AA1">
        <w:instrText>house property fringe benefits</w:instrText>
      </w:r>
      <w:r w:rsidR="003F625B">
        <w:instrText>”</w:instrText>
      </w:r>
      <w:r w:rsidRPr="00273AA1">
        <w:instrText xml:space="preserve"> </w:instrText>
      </w:r>
      <w:r w:rsidRPr="00273AA1">
        <w:fldChar w:fldCharType="end"/>
      </w:r>
      <w:r w:rsidRPr="00273AA1">
        <w:t xml:space="preserve"> (generally, goods or services sold by the employer to the public)</w:t>
      </w:r>
      <w:r w:rsidRPr="00273AA1">
        <w:fldChar w:fldCharType="begin"/>
      </w:r>
      <w:r w:rsidRPr="00273AA1">
        <w:instrText xml:space="preserve"> XE </w:instrText>
      </w:r>
      <w:r w:rsidR="003F625B">
        <w:instrText>“</w:instrText>
      </w:r>
      <w:r w:rsidRPr="00273AA1">
        <w:instrText>Fringe benefits tax:In</w:instrText>
      </w:r>
      <w:r w:rsidR="003F625B">
        <w:noBreakHyphen/>
      </w:r>
      <w:r w:rsidRPr="00273AA1">
        <w:instrText>house residual fringe benefits</w:instrText>
      </w:r>
      <w:r w:rsidR="003F625B">
        <w:instrText>”</w:instrText>
      </w:r>
      <w:r w:rsidRPr="00273AA1">
        <w:instrText xml:space="preserve"> </w:instrText>
      </w:r>
      <w:r w:rsidRPr="00273AA1">
        <w:fldChar w:fldCharType="end"/>
      </w:r>
      <w:r w:rsidRPr="00273AA1">
        <w:t xml:space="preserve"> is 75 per cent of the lowest retail price charged to the public in the ordinary course of business. This includes airline transport fringe benefits. This treatment is not available for in</w:t>
      </w:r>
      <w:r w:rsidR="003F625B">
        <w:noBreakHyphen/>
      </w:r>
      <w:r w:rsidRPr="00273AA1">
        <w:t>house fringe benefits accessed by way of a salary sacrifice arrangement.</w:t>
      </w:r>
    </w:p>
    <w:p w14:paraId="0C2CB050" w14:textId="1A6B5438" w:rsidR="0073344F" w:rsidRPr="00273AA1" w:rsidRDefault="0098585A" w:rsidP="00082204">
      <w:pPr>
        <w:pStyle w:val="Heading4"/>
      </w:pPr>
      <w:r>
        <w:t>D30</w:t>
      </w:r>
      <w:r w:rsidR="0073344F" w:rsidRPr="00273AA1">
        <w:tab/>
        <w:t>Employees of public transport providers – free or discounted travel exemption</w:t>
      </w:r>
    </w:p>
    <w:p w14:paraId="29749EAB" w14:textId="2770E6FD"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59B02D" w14:textId="77777777">
        <w:trPr>
          <w:cantSplit/>
          <w:jc w:val="center"/>
        </w:trPr>
        <w:tc>
          <w:tcPr>
            <w:tcW w:w="967" w:type="dxa"/>
            <w:tcBorders>
              <w:top w:val="single" w:sz="2" w:space="0" w:color="auto"/>
              <w:bottom w:val="single" w:sz="2" w:space="0" w:color="auto"/>
            </w:tcBorders>
          </w:tcPr>
          <w:p w14:paraId="79F7C309" w14:textId="13ECA1A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10223F6" w14:textId="3D7AB93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A2A593A" w14:textId="747550A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5ADDD24" w14:textId="5F5DB21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A096419" w14:textId="23DB61C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55211DC" w14:textId="6EC29E3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8840BA6" w14:textId="43733DA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CBFBA45" w14:textId="0D8AB08B" w:rsidR="0073344F" w:rsidRPr="00273AA1" w:rsidRDefault="0073344F">
            <w:pPr>
              <w:pStyle w:val="MeasureTableTextRightAligned"/>
            </w:pPr>
            <w:r w:rsidRPr="00273AA1">
              <w:t>2026</w:t>
            </w:r>
            <w:r w:rsidR="003F625B">
              <w:noBreakHyphen/>
            </w:r>
            <w:r w:rsidRPr="00273AA1">
              <w:t>27</w:t>
            </w:r>
          </w:p>
        </w:tc>
      </w:tr>
      <w:tr w:rsidR="0073344F" w:rsidRPr="00273AA1" w14:paraId="410450EC" w14:textId="77777777">
        <w:trPr>
          <w:cantSplit/>
          <w:jc w:val="center"/>
        </w:trPr>
        <w:tc>
          <w:tcPr>
            <w:tcW w:w="967" w:type="dxa"/>
            <w:tcBorders>
              <w:top w:val="single" w:sz="2" w:space="0" w:color="auto"/>
              <w:bottom w:val="single" w:sz="2" w:space="0" w:color="auto"/>
            </w:tcBorders>
          </w:tcPr>
          <w:p w14:paraId="35C87049" w14:textId="625BA7C5" w:rsidR="0073344F" w:rsidRPr="00273AA1" w:rsidRDefault="0073344F">
            <w:pPr>
              <w:pStyle w:val="MeasureTableTextRightAligned"/>
            </w:pPr>
            <w:r w:rsidRPr="00273AA1">
              <w:t>50</w:t>
            </w:r>
          </w:p>
        </w:tc>
        <w:tc>
          <w:tcPr>
            <w:tcW w:w="967" w:type="dxa"/>
            <w:tcBorders>
              <w:top w:val="single" w:sz="2" w:space="0" w:color="auto"/>
              <w:bottom w:val="single" w:sz="2" w:space="0" w:color="auto"/>
            </w:tcBorders>
          </w:tcPr>
          <w:p w14:paraId="6588745D" w14:textId="4296B589" w:rsidR="0073344F" w:rsidRPr="00273AA1" w:rsidRDefault="0073344F">
            <w:pPr>
              <w:pStyle w:val="MeasureTableTextRightAligned"/>
            </w:pPr>
            <w:r w:rsidRPr="00273AA1">
              <w:t>75</w:t>
            </w:r>
          </w:p>
        </w:tc>
        <w:tc>
          <w:tcPr>
            <w:tcW w:w="967" w:type="dxa"/>
            <w:tcBorders>
              <w:top w:val="single" w:sz="2" w:space="0" w:color="auto"/>
              <w:bottom w:val="single" w:sz="2" w:space="0" w:color="auto"/>
            </w:tcBorders>
            <w:vAlign w:val="bottom"/>
          </w:tcPr>
          <w:p w14:paraId="3EE4F771" w14:textId="042EEEDD" w:rsidR="0073344F" w:rsidRPr="00273AA1" w:rsidRDefault="0073344F">
            <w:pPr>
              <w:pStyle w:val="MeasureTableTextRightAligned"/>
            </w:pPr>
            <w:r w:rsidRPr="00273AA1">
              <w:t>80</w:t>
            </w:r>
          </w:p>
        </w:tc>
        <w:tc>
          <w:tcPr>
            <w:tcW w:w="967" w:type="dxa"/>
            <w:tcBorders>
              <w:top w:val="single" w:sz="2" w:space="0" w:color="auto"/>
              <w:bottom w:val="single" w:sz="2" w:space="0" w:color="auto"/>
            </w:tcBorders>
            <w:vAlign w:val="bottom"/>
          </w:tcPr>
          <w:p w14:paraId="70F573DA" w14:textId="457E36E1" w:rsidR="0073344F" w:rsidRPr="00273AA1" w:rsidRDefault="0073344F">
            <w:pPr>
              <w:pStyle w:val="MeasureTableTextRightAligned"/>
            </w:pPr>
            <w:r w:rsidRPr="00273AA1">
              <w:t>85</w:t>
            </w:r>
          </w:p>
        </w:tc>
        <w:tc>
          <w:tcPr>
            <w:tcW w:w="967" w:type="dxa"/>
            <w:tcBorders>
              <w:top w:val="single" w:sz="2" w:space="0" w:color="auto"/>
              <w:bottom w:val="single" w:sz="2" w:space="0" w:color="auto"/>
            </w:tcBorders>
            <w:vAlign w:val="bottom"/>
          </w:tcPr>
          <w:p w14:paraId="136A6F2E" w14:textId="6AD52618" w:rsidR="0073344F" w:rsidRPr="00273AA1" w:rsidRDefault="0073344F">
            <w:pPr>
              <w:pStyle w:val="MeasureTableTextRightAligned"/>
            </w:pPr>
            <w:r w:rsidRPr="00273AA1">
              <w:t>85</w:t>
            </w:r>
          </w:p>
        </w:tc>
        <w:tc>
          <w:tcPr>
            <w:tcW w:w="967" w:type="dxa"/>
            <w:gridSpan w:val="2"/>
            <w:tcBorders>
              <w:top w:val="single" w:sz="2" w:space="0" w:color="auto"/>
              <w:bottom w:val="single" w:sz="2" w:space="0" w:color="auto"/>
            </w:tcBorders>
            <w:vAlign w:val="bottom"/>
          </w:tcPr>
          <w:p w14:paraId="7537EA49" w14:textId="7B422ABE" w:rsidR="0073344F" w:rsidRPr="00273AA1" w:rsidRDefault="0073344F">
            <w:pPr>
              <w:pStyle w:val="MeasureTableTextRightAligned"/>
            </w:pPr>
            <w:r w:rsidRPr="00273AA1">
              <w:t>85</w:t>
            </w:r>
          </w:p>
        </w:tc>
        <w:tc>
          <w:tcPr>
            <w:tcW w:w="967" w:type="dxa"/>
            <w:gridSpan w:val="2"/>
            <w:tcBorders>
              <w:top w:val="single" w:sz="2" w:space="0" w:color="auto"/>
              <w:bottom w:val="single" w:sz="2" w:space="0" w:color="auto"/>
            </w:tcBorders>
            <w:vAlign w:val="bottom"/>
          </w:tcPr>
          <w:p w14:paraId="7D23E3A8" w14:textId="15BB6123" w:rsidR="0073344F" w:rsidRPr="00273AA1" w:rsidRDefault="0073344F">
            <w:pPr>
              <w:pStyle w:val="MeasureTableTextRightAligned"/>
            </w:pPr>
            <w:r w:rsidRPr="00273AA1">
              <w:t>85</w:t>
            </w:r>
          </w:p>
        </w:tc>
        <w:tc>
          <w:tcPr>
            <w:tcW w:w="968" w:type="dxa"/>
            <w:tcBorders>
              <w:top w:val="single" w:sz="2" w:space="0" w:color="auto"/>
              <w:bottom w:val="single" w:sz="2" w:space="0" w:color="auto"/>
            </w:tcBorders>
            <w:vAlign w:val="bottom"/>
          </w:tcPr>
          <w:p w14:paraId="64E1AF05" w14:textId="5EF0EB9A" w:rsidR="0073344F" w:rsidRPr="00273AA1" w:rsidRDefault="0073344F">
            <w:pPr>
              <w:pStyle w:val="MeasureTableTextRightAligned"/>
            </w:pPr>
            <w:r w:rsidRPr="00273AA1">
              <w:t>90</w:t>
            </w:r>
          </w:p>
        </w:tc>
      </w:tr>
      <w:tr w:rsidR="0073344F" w:rsidRPr="00273AA1" w14:paraId="028B2B42" w14:textId="77777777">
        <w:trPr>
          <w:cantSplit/>
          <w:jc w:val="center"/>
        </w:trPr>
        <w:tc>
          <w:tcPr>
            <w:tcW w:w="1934" w:type="dxa"/>
            <w:gridSpan w:val="2"/>
            <w:tcBorders>
              <w:top w:val="single" w:sz="2" w:space="0" w:color="auto"/>
              <w:bottom w:val="nil"/>
            </w:tcBorders>
          </w:tcPr>
          <w:p w14:paraId="5DA13C1C" w14:textId="093F1E8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D8BD7DD" w14:textId="1FA2A1F6"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8E4FD05" w14:textId="49211BE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3CB8A73" w14:textId="31BC7B38" w:rsidR="0073344F" w:rsidRPr="00273AA1" w:rsidRDefault="0073344F">
            <w:pPr>
              <w:pStyle w:val="MeasureTableTextLeftAligned"/>
            </w:pPr>
            <w:r w:rsidRPr="00273AA1">
              <w:t>D30</w:t>
            </w:r>
          </w:p>
        </w:tc>
      </w:tr>
      <w:tr w:rsidR="0073344F" w:rsidRPr="00273AA1" w14:paraId="75025725" w14:textId="77777777">
        <w:trPr>
          <w:cantSplit/>
          <w:jc w:val="center"/>
        </w:trPr>
        <w:tc>
          <w:tcPr>
            <w:tcW w:w="1934" w:type="dxa"/>
            <w:gridSpan w:val="2"/>
            <w:tcBorders>
              <w:top w:val="nil"/>
              <w:bottom w:val="nil"/>
            </w:tcBorders>
          </w:tcPr>
          <w:p w14:paraId="30072F69" w14:textId="38F00ED3" w:rsidR="0073344F" w:rsidRPr="00273AA1" w:rsidRDefault="0073344F">
            <w:pPr>
              <w:pStyle w:val="MeasureTableTextItalic"/>
            </w:pPr>
            <w:r w:rsidRPr="00273AA1">
              <w:t>Estimate Reliability:</w:t>
            </w:r>
          </w:p>
        </w:tc>
        <w:tc>
          <w:tcPr>
            <w:tcW w:w="3179" w:type="dxa"/>
            <w:gridSpan w:val="4"/>
            <w:tcBorders>
              <w:top w:val="nil"/>
              <w:bottom w:val="nil"/>
            </w:tcBorders>
          </w:tcPr>
          <w:p w14:paraId="1EB29DF9" w14:textId="73083F0A" w:rsidR="0073344F" w:rsidRPr="00273AA1" w:rsidRDefault="0073344F">
            <w:pPr>
              <w:pStyle w:val="MeasureTableTextLeftAligned"/>
            </w:pPr>
            <w:r w:rsidRPr="00273AA1">
              <w:t>Low</w:t>
            </w:r>
          </w:p>
        </w:tc>
        <w:tc>
          <w:tcPr>
            <w:tcW w:w="1500" w:type="dxa"/>
            <w:gridSpan w:val="2"/>
            <w:tcBorders>
              <w:top w:val="nil"/>
              <w:bottom w:val="nil"/>
            </w:tcBorders>
          </w:tcPr>
          <w:p w14:paraId="4563273C" w14:textId="1E676024" w:rsidR="0073344F" w:rsidRPr="00273AA1" w:rsidRDefault="0073344F">
            <w:pPr>
              <w:pStyle w:val="MeasureTableTextItalic"/>
            </w:pPr>
          </w:p>
        </w:tc>
        <w:tc>
          <w:tcPr>
            <w:tcW w:w="1124" w:type="dxa"/>
            <w:gridSpan w:val="2"/>
            <w:tcBorders>
              <w:top w:val="nil"/>
              <w:bottom w:val="nil"/>
            </w:tcBorders>
          </w:tcPr>
          <w:p w14:paraId="07E4F11B" w14:textId="7EE00224" w:rsidR="0073344F" w:rsidRPr="00273AA1" w:rsidRDefault="0073344F">
            <w:pPr>
              <w:pStyle w:val="MeasureTableTextLeftAligned"/>
            </w:pPr>
          </w:p>
        </w:tc>
      </w:tr>
      <w:tr w:rsidR="0073344F" w:rsidRPr="00273AA1" w14:paraId="369ED01D" w14:textId="77777777">
        <w:trPr>
          <w:cantSplit/>
          <w:jc w:val="center"/>
        </w:trPr>
        <w:tc>
          <w:tcPr>
            <w:tcW w:w="1934" w:type="dxa"/>
            <w:gridSpan w:val="2"/>
            <w:tcBorders>
              <w:top w:val="nil"/>
              <w:bottom w:val="nil"/>
            </w:tcBorders>
          </w:tcPr>
          <w:p w14:paraId="75D62B70" w14:textId="75F3E024" w:rsidR="0073344F" w:rsidRPr="00273AA1" w:rsidRDefault="0073344F">
            <w:pPr>
              <w:pStyle w:val="MeasureTableTextItalic"/>
            </w:pPr>
            <w:r w:rsidRPr="00273AA1">
              <w:t>Commencement date:</w:t>
            </w:r>
          </w:p>
        </w:tc>
        <w:tc>
          <w:tcPr>
            <w:tcW w:w="3179" w:type="dxa"/>
            <w:gridSpan w:val="4"/>
            <w:tcBorders>
              <w:top w:val="nil"/>
              <w:bottom w:val="nil"/>
            </w:tcBorders>
          </w:tcPr>
          <w:p w14:paraId="344D516A" w14:textId="73C1D6EF" w:rsidR="0073344F" w:rsidRPr="00273AA1" w:rsidRDefault="0073344F">
            <w:pPr>
              <w:pStyle w:val="MeasureTableTextLeftAligned"/>
            </w:pPr>
            <w:r w:rsidRPr="00273AA1">
              <w:t>1986</w:t>
            </w:r>
          </w:p>
        </w:tc>
        <w:tc>
          <w:tcPr>
            <w:tcW w:w="1500" w:type="dxa"/>
            <w:gridSpan w:val="2"/>
            <w:tcBorders>
              <w:top w:val="nil"/>
              <w:bottom w:val="nil"/>
            </w:tcBorders>
          </w:tcPr>
          <w:p w14:paraId="15390E60" w14:textId="60D40A53" w:rsidR="0073344F" w:rsidRPr="00273AA1" w:rsidRDefault="0073344F">
            <w:pPr>
              <w:pStyle w:val="MeasureTableTextItalic"/>
            </w:pPr>
            <w:r w:rsidRPr="00273AA1">
              <w:t>Expiry date:</w:t>
            </w:r>
          </w:p>
        </w:tc>
        <w:tc>
          <w:tcPr>
            <w:tcW w:w="1124" w:type="dxa"/>
            <w:gridSpan w:val="2"/>
            <w:tcBorders>
              <w:top w:val="nil"/>
              <w:bottom w:val="nil"/>
            </w:tcBorders>
          </w:tcPr>
          <w:p w14:paraId="48E93B90" w14:textId="419CEF4A" w:rsidR="0073344F" w:rsidRPr="00273AA1" w:rsidRDefault="0073344F">
            <w:pPr>
              <w:pStyle w:val="MeasureTableTextLeftAligned"/>
            </w:pPr>
          </w:p>
        </w:tc>
      </w:tr>
      <w:tr w:rsidR="0073344F" w:rsidRPr="00273AA1" w14:paraId="61548214" w14:textId="77777777">
        <w:trPr>
          <w:cantSplit/>
          <w:jc w:val="center"/>
        </w:trPr>
        <w:tc>
          <w:tcPr>
            <w:tcW w:w="1934" w:type="dxa"/>
            <w:gridSpan w:val="2"/>
            <w:tcBorders>
              <w:top w:val="nil"/>
            </w:tcBorders>
          </w:tcPr>
          <w:p w14:paraId="05A2C959" w14:textId="3214107C" w:rsidR="0073344F" w:rsidRPr="00273AA1" w:rsidRDefault="0073344F">
            <w:pPr>
              <w:pStyle w:val="MeasureTableTextItalic"/>
            </w:pPr>
            <w:r w:rsidRPr="00273AA1">
              <w:t>Legislative reference:</w:t>
            </w:r>
          </w:p>
        </w:tc>
        <w:tc>
          <w:tcPr>
            <w:tcW w:w="5803" w:type="dxa"/>
            <w:gridSpan w:val="8"/>
            <w:tcBorders>
              <w:top w:val="nil"/>
            </w:tcBorders>
          </w:tcPr>
          <w:p w14:paraId="51130285" w14:textId="3E6B7AD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47(1) of the </w:t>
            </w:r>
            <w:r w:rsidRPr="00273AA1">
              <w:rPr>
                <w:rFonts w:ascii="Arial" w:hAnsi="Arial" w:cs="Arial"/>
                <w:i/>
                <w:iCs/>
                <w:color w:val="000000"/>
                <w:sz w:val="16"/>
                <w:szCs w:val="16"/>
              </w:rPr>
              <w:t>Fringe Benefits Tax Assessment Act 1986</w:t>
            </w:r>
          </w:p>
        </w:tc>
      </w:tr>
    </w:tbl>
    <w:p w14:paraId="020F2A56" w14:textId="161EFE46" w:rsidR="0073344F" w:rsidRPr="00273AA1" w:rsidRDefault="0073344F" w:rsidP="0073344F">
      <w:pPr>
        <w:pStyle w:val="MeasureTableHeading"/>
      </w:pPr>
    </w:p>
    <w:p w14:paraId="1AD7DC64" w14:textId="6FDCEAEF"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where an employer operates a business of providing public transport, the provision of free or discounted travel</w:t>
      </w:r>
      <w:r w:rsidRPr="00273AA1">
        <w:fldChar w:fldCharType="begin"/>
      </w:r>
      <w:r w:rsidRPr="00273AA1">
        <w:instrText xml:space="preserve"> XE </w:instrText>
      </w:r>
      <w:r w:rsidR="003F625B">
        <w:instrText>“</w:instrText>
      </w:r>
      <w:r w:rsidRPr="00273AA1">
        <w:instrText>Commuter travel</w:instrText>
      </w:r>
      <w:r w:rsidR="003F625B">
        <w:instrText>”</w:instrText>
      </w:r>
      <w:r w:rsidRPr="00273AA1">
        <w:instrText xml:space="preserve"> </w:instrText>
      </w:r>
      <w:r w:rsidRPr="00273AA1">
        <w:fldChar w:fldCharType="end"/>
      </w:r>
      <w:r w:rsidRPr="00273AA1">
        <w:t xml:space="preserve"> (other than in an aircraft) to employees of that business for travelling to and from work is exempt from fringe benefits tax. Free or discounted travel on a scheduled metropolitan service is also exempt from fringe benefits tax. This exemption excludes benefits provided under a salary sacrifice arrangement. </w:t>
      </w:r>
      <w:r w:rsidRPr="00273AA1">
        <w:fldChar w:fldCharType="begin"/>
      </w:r>
      <w:r w:rsidRPr="00273AA1">
        <w:instrText xml:space="preserve"> XE </w:instrText>
      </w:r>
      <w:r w:rsidR="003F625B">
        <w:instrText>“</w:instrText>
      </w:r>
      <w:r w:rsidRPr="00273AA1">
        <w:instrText>Fringe benefits tax:Commuter travel</w:instrText>
      </w:r>
      <w:r w:rsidR="003F625B">
        <w:instrText>”</w:instrText>
      </w:r>
      <w:r w:rsidRPr="00273AA1">
        <w:instrText xml:space="preserve"> </w:instrText>
      </w:r>
      <w:r w:rsidRPr="00273AA1">
        <w:fldChar w:fldCharType="end"/>
      </w:r>
    </w:p>
    <w:p w14:paraId="662EB62E" w14:textId="03E767ED" w:rsidR="0073344F" w:rsidRPr="00273AA1" w:rsidRDefault="0098585A" w:rsidP="00082204">
      <w:pPr>
        <w:pStyle w:val="Heading4"/>
      </w:pPr>
      <w:r>
        <w:t>D31</w:t>
      </w:r>
      <w:r w:rsidR="0073344F" w:rsidRPr="00273AA1">
        <w:tab/>
        <w:t>Employer contributions to secure child</w:t>
      </w:r>
      <w:r w:rsidR="00575870">
        <w:t xml:space="preserve"> </w:t>
      </w:r>
      <w:r w:rsidR="0073344F" w:rsidRPr="00273AA1">
        <w:t>care places exemption</w:t>
      </w:r>
    </w:p>
    <w:p w14:paraId="290FE8FD" w14:textId="7021B9E1"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F265471" w14:textId="77777777">
        <w:trPr>
          <w:cantSplit/>
          <w:jc w:val="center"/>
        </w:trPr>
        <w:tc>
          <w:tcPr>
            <w:tcW w:w="967" w:type="dxa"/>
            <w:tcBorders>
              <w:top w:val="single" w:sz="2" w:space="0" w:color="auto"/>
              <w:bottom w:val="single" w:sz="2" w:space="0" w:color="auto"/>
            </w:tcBorders>
          </w:tcPr>
          <w:p w14:paraId="626A096D" w14:textId="5FB40D7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8F87A6F" w14:textId="2820D5F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F7DB404" w14:textId="5D9B751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46FC010" w14:textId="4C47077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E281203" w14:textId="6913F7E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247BBA7" w14:textId="68B31CE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4F6E936" w14:textId="084635F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F5D738A" w14:textId="5026D940" w:rsidR="0073344F" w:rsidRPr="00273AA1" w:rsidRDefault="0073344F">
            <w:pPr>
              <w:pStyle w:val="MeasureTableTextRightAligned"/>
            </w:pPr>
            <w:r w:rsidRPr="00273AA1">
              <w:t>2026</w:t>
            </w:r>
            <w:r w:rsidR="003F625B">
              <w:noBreakHyphen/>
            </w:r>
            <w:r w:rsidRPr="00273AA1">
              <w:t>27</w:t>
            </w:r>
          </w:p>
        </w:tc>
      </w:tr>
      <w:tr w:rsidR="0073344F" w:rsidRPr="00273AA1" w14:paraId="33036B25" w14:textId="77777777">
        <w:trPr>
          <w:cantSplit/>
          <w:jc w:val="center"/>
        </w:trPr>
        <w:tc>
          <w:tcPr>
            <w:tcW w:w="967" w:type="dxa"/>
            <w:tcBorders>
              <w:top w:val="single" w:sz="2" w:space="0" w:color="auto"/>
              <w:bottom w:val="single" w:sz="2" w:space="0" w:color="auto"/>
            </w:tcBorders>
          </w:tcPr>
          <w:p w14:paraId="6C824EB0" w14:textId="05C994FA"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E119565" w14:textId="36E0394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9D2D6A" w14:textId="6BC36D2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FE420AA" w14:textId="1F50278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DC5D57B" w14:textId="526AA3D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99B7A3D" w14:textId="320E63D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CAD7CF4" w14:textId="484F9A39"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69F9428" w14:textId="12B42AB8" w:rsidR="0073344F" w:rsidRPr="00273AA1" w:rsidRDefault="0073344F">
            <w:pPr>
              <w:pStyle w:val="MeasureTableTextRightAligned"/>
            </w:pPr>
            <w:r w:rsidRPr="00273AA1">
              <w:t>*</w:t>
            </w:r>
          </w:p>
        </w:tc>
      </w:tr>
      <w:tr w:rsidR="0073344F" w:rsidRPr="00273AA1" w14:paraId="57A9C76C" w14:textId="77777777">
        <w:trPr>
          <w:cantSplit/>
          <w:jc w:val="center"/>
        </w:trPr>
        <w:tc>
          <w:tcPr>
            <w:tcW w:w="1934" w:type="dxa"/>
            <w:gridSpan w:val="2"/>
            <w:tcBorders>
              <w:top w:val="single" w:sz="2" w:space="0" w:color="auto"/>
              <w:bottom w:val="nil"/>
            </w:tcBorders>
          </w:tcPr>
          <w:p w14:paraId="25322F27" w14:textId="5A532FA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147B44D" w14:textId="1C0F0FDE"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6DCAC3E" w14:textId="4DC92E7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AC877D3" w14:textId="51AD5DC9" w:rsidR="0073344F" w:rsidRPr="00273AA1" w:rsidRDefault="0073344F">
            <w:pPr>
              <w:pStyle w:val="MeasureTableTextLeftAligned"/>
            </w:pPr>
            <w:r w:rsidRPr="00273AA1">
              <w:t>D31</w:t>
            </w:r>
          </w:p>
        </w:tc>
      </w:tr>
      <w:tr w:rsidR="0073344F" w:rsidRPr="00273AA1" w14:paraId="5D2D2DC4" w14:textId="77777777">
        <w:trPr>
          <w:cantSplit/>
          <w:jc w:val="center"/>
        </w:trPr>
        <w:tc>
          <w:tcPr>
            <w:tcW w:w="1934" w:type="dxa"/>
            <w:gridSpan w:val="2"/>
            <w:tcBorders>
              <w:top w:val="nil"/>
              <w:bottom w:val="nil"/>
            </w:tcBorders>
          </w:tcPr>
          <w:p w14:paraId="2754580C" w14:textId="724C3C7F" w:rsidR="0073344F" w:rsidRPr="00273AA1" w:rsidRDefault="0073344F">
            <w:pPr>
              <w:pStyle w:val="MeasureTableTextItalic"/>
            </w:pPr>
            <w:r w:rsidRPr="00273AA1">
              <w:t>Estimate Reliability:</w:t>
            </w:r>
          </w:p>
        </w:tc>
        <w:tc>
          <w:tcPr>
            <w:tcW w:w="3179" w:type="dxa"/>
            <w:gridSpan w:val="4"/>
            <w:tcBorders>
              <w:top w:val="nil"/>
              <w:bottom w:val="nil"/>
            </w:tcBorders>
          </w:tcPr>
          <w:p w14:paraId="69C287B8" w14:textId="7D4E0ACD" w:rsidR="0073344F" w:rsidRPr="00273AA1" w:rsidRDefault="0073344F">
            <w:pPr>
              <w:pStyle w:val="MeasureTableTextLeftAligned"/>
            </w:pPr>
            <w:r w:rsidRPr="00273AA1">
              <w:t>Not Applicable</w:t>
            </w:r>
          </w:p>
        </w:tc>
        <w:tc>
          <w:tcPr>
            <w:tcW w:w="1500" w:type="dxa"/>
            <w:gridSpan w:val="2"/>
            <w:tcBorders>
              <w:top w:val="nil"/>
              <w:bottom w:val="nil"/>
            </w:tcBorders>
          </w:tcPr>
          <w:p w14:paraId="66DD82FF" w14:textId="6E875F01" w:rsidR="0073344F" w:rsidRPr="00273AA1" w:rsidRDefault="0073344F">
            <w:pPr>
              <w:pStyle w:val="MeasureTableTextItalic"/>
            </w:pPr>
            <w:r w:rsidRPr="00273AA1">
              <w:t>* Category</w:t>
            </w:r>
          </w:p>
        </w:tc>
        <w:tc>
          <w:tcPr>
            <w:tcW w:w="1124" w:type="dxa"/>
            <w:gridSpan w:val="2"/>
            <w:tcBorders>
              <w:top w:val="nil"/>
              <w:bottom w:val="nil"/>
            </w:tcBorders>
          </w:tcPr>
          <w:p w14:paraId="5AF752B7" w14:textId="7A732E98" w:rsidR="0073344F" w:rsidRPr="00273AA1" w:rsidRDefault="0073344F">
            <w:pPr>
              <w:pStyle w:val="MeasureTableTextLeftAligned"/>
            </w:pPr>
            <w:r w:rsidRPr="00273AA1">
              <w:t>1+</w:t>
            </w:r>
          </w:p>
        </w:tc>
      </w:tr>
      <w:tr w:rsidR="0073344F" w:rsidRPr="00273AA1" w14:paraId="46C8FF26" w14:textId="77777777">
        <w:trPr>
          <w:cantSplit/>
          <w:jc w:val="center"/>
        </w:trPr>
        <w:tc>
          <w:tcPr>
            <w:tcW w:w="1934" w:type="dxa"/>
            <w:gridSpan w:val="2"/>
            <w:tcBorders>
              <w:top w:val="nil"/>
              <w:bottom w:val="nil"/>
            </w:tcBorders>
          </w:tcPr>
          <w:p w14:paraId="294198A3" w14:textId="358D2B33" w:rsidR="0073344F" w:rsidRPr="00273AA1" w:rsidRDefault="0073344F">
            <w:pPr>
              <w:pStyle w:val="MeasureTableTextItalic"/>
            </w:pPr>
            <w:r w:rsidRPr="00273AA1">
              <w:t>Commencement date:</w:t>
            </w:r>
          </w:p>
        </w:tc>
        <w:tc>
          <w:tcPr>
            <w:tcW w:w="3179" w:type="dxa"/>
            <w:gridSpan w:val="4"/>
            <w:tcBorders>
              <w:top w:val="nil"/>
              <w:bottom w:val="nil"/>
            </w:tcBorders>
          </w:tcPr>
          <w:p w14:paraId="54897649" w14:textId="565AAADF" w:rsidR="0073344F" w:rsidRPr="00273AA1" w:rsidRDefault="0073344F">
            <w:pPr>
              <w:pStyle w:val="MeasureTableTextLeftAligned"/>
            </w:pPr>
            <w:r w:rsidRPr="00273AA1">
              <w:t>1986</w:t>
            </w:r>
          </w:p>
        </w:tc>
        <w:tc>
          <w:tcPr>
            <w:tcW w:w="1500" w:type="dxa"/>
            <w:gridSpan w:val="2"/>
            <w:tcBorders>
              <w:top w:val="nil"/>
              <w:bottom w:val="nil"/>
            </w:tcBorders>
          </w:tcPr>
          <w:p w14:paraId="388BBCE4" w14:textId="6C0AA7C3" w:rsidR="0073344F" w:rsidRPr="00273AA1" w:rsidRDefault="0073344F">
            <w:pPr>
              <w:pStyle w:val="MeasureTableTextItalic"/>
            </w:pPr>
            <w:r w:rsidRPr="00273AA1">
              <w:t>Expiry date:</w:t>
            </w:r>
          </w:p>
        </w:tc>
        <w:tc>
          <w:tcPr>
            <w:tcW w:w="1124" w:type="dxa"/>
            <w:gridSpan w:val="2"/>
            <w:tcBorders>
              <w:top w:val="nil"/>
              <w:bottom w:val="nil"/>
            </w:tcBorders>
          </w:tcPr>
          <w:p w14:paraId="63DA3FA8" w14:textId="6FD2CD90" w:rsidR="0073344F" w:rsidRPr="00273AA1" w:rsidRDefault="0073344F">
            <w:pPr>
              <w:pStyle w:val="MeasureTableTextLeftAligned"/>
            </w:pPr>
          </w:p>
        </w:tc>
      </w:tr>
      <w:tr w:rsidR="0073344F" w:rsidRPr="00273AA1" w14:paraId="0E45FE8B" w14:textId="77777777">
        <w:trPr>
          <w:cantSplit/>
          <w:jc w:val="center"/>
        </w:trPr>
        <w:tc>
          <w:tcPr>
            <w:tcW w:w="1934" w:type="dxa"/>
            <w:gridSpan w:val="2"/>
            <w:tcBorders>
              <w:top w:val="nil"/>
            </w:tcBorders>
          </w:tcPr>
          <w:p w14:paraId="27F13CF5" w14:textId="516094BF" w:rsidR="0073344F" w:rsidRPr="00273AA1" w:rsidRDefault="0073344F">
            <w:pPr>
              <w:pStyle w:val="MeasureTableTextItalic"/>
            </w:pPr>
            <w:r w:rsidRPr="00273AA1">
              <w:t>Legislative reference:</w:t>
            </w:r>
          </w:p>
        </w:tc>
        <w:tc>
          <w:tcPr>
            <w:tcW w:w="5803" w:type="dxa"/>
            <w:gridSpan w:val="8"/>
            <w:tcBorders>
              <w:top w:val="nil"/>
            </w:tcBorders>
          </w:tcPr>
          <w:p w14:paraId="6CBC48E9" w14:textId="1DADFD0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47(8) of the </w:t>
            </w:r>
            <w:r w:rsidRPr="00273AA1">
              <w:rPr>
                <w:rFonts w:ascii="Arial" w:hAnsi="Arial" w:cs="Arial"/>
                <w:i/>
                <w:iCs/>
                <w:color w:val="000000"/>
                <w:sz w:val="16"/>
                <w:szCs w:val="16"/>
              </w:rPr>
              <w:t>Fringe Benefits Tax Assessment Act 1986</w:t>
            </w:r>
          </w:p>
        </w:tc>
      </w:tr>
    </w:tbl>
    <w:p w14:paraId="2E42E38D" w14:textId="17291406" w:rsidR="0073344F" w:rsidRPr="00273AA1" w:rsidRDefault="0073344F" w:rsidP="0073344F">
      <w:pPr>
        <w:pStyle w:val="MeasureTableHeading"/>
      </w:pPr>
    </w:p>
    <w:p w14:paraId="572075E2" w14:textId="36C03FDF"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payments made by employers to obtain priority access to approved child care services</w:t>
      </w:r>
      <w:r w:rsidRPr="00273AA1">
        <w:fldChar w:fldCharType="begin"/>
      </w:r>
      <w:r w:rsidRPr="00273AA1">
        <w:instrText xml:space="preserve"> XE </w:instrText>
      </w:r>
      <w:r w:rsidR="003F625B">
        <w:instrText>“</w:instrText>
      </w:r>
      <w:r w:rsidRPr="00273AA1">
        <w:instrText>Child care:Facilities</w:instrText>
      </w:r>
      <w:r w:rsidR="003F625B">
        <w:instrText>”</w:instrText>
      </w:r>
      <w:r w:rsidRPr="00273AA1">
        <w:instrText xml:space="preserve"> </w:instrText>
      </w:r>
      <w:r w:rsidRPr="00273AA1">
        <w:fldChar w:fldCharType="end"/>
      </w:r>
      <w:r w:rsidRPr="00273AA1">
        <w:t xml:space="preserve"> for children of employees are exempt from fringe benefits tax. </w:t>
      </w:r>
    </w:p>
    <w:p w14:paraId="13573AE4" w14:textId="0B12EBDA" w:rsidR="0073344F" w:rsidRPr="00273AA1" w:rsidRDefault="0098585A" w:rsidP="00082204">
      <w:pPr>
        <w:pStyle w:val="Heading4"/>
      </w:pPr>
      <w:r>
        <w:t>D32</w:t>
      </w:r>
      <w:r w:rsidR="0073344F" w:rsidRPr="00273AA1">
        <w:tab/>
        <w:t>Employer</w:t>
      </w:r>
      <w:r w:rsidR="003F625B">
        <w:noBreakHyphen/>
      </w:r>
      <w:r w:rsidR="0073344F" w:rsidRPr="00273AA1">
        <w:t>provided motor vehicle parking exemptions</w:t>
      </w:r>
    </w:p>
    <w:p w14:paraId="147B03DD" w14:textId="5F5332FD"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031757D" w14:textId="77777777">
        <w:trPr>
          <w:cantSplit/>
          <w:jc w:val="center"/>
        </w:trPr>
        <w:tc>
          <w:tcPr>
            <w:tcW w:w="967" w:type="dxa"/>
            <w:tcBorders>
              <w:top w:val="single" w:sz="2" w:space="0" w:color="auto"/>
              <w:bottom w:val="single" w:sz="2" w:space="0" w:color="auto"/>
            </w:tcBorders>
          </w:tcPr>
          <w:p w14:paraId="4E4FF041" w14:textId="333774F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BC0C594" w14:textId="0EBC394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D68A20B" w14:textId="763040C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21D73C3" w14:textId="25C230D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EEECBAC" w14:textId="715C241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A083210" w14:textId="2D06613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77592F0" w14:textId="0154D42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492D63B" w14:textId="2735E9F9" w:rsidR="0073344F" w:rsidRPr="00273AA1" w:rsidRDefault="0073344F">
            <w:pPr>
              <w:pStyle w:val="MeasureTableTextRightAligned"/>
            </w:pPr>
            <w:r w:rsidRPr="00273AA1">
              <w:t>2026</w:t>
            </w:r>
            <w:r w:rsidR="003F625B">
              <w:noBreakHyphen/>
            </w:r>
            <w:r w:rsidRPr="00273AA1">
              <w:t>27</w:t>
            </w:r>
          </w:p>
        </w:tc>
      </w:tr>
      <w:tr w:rsidR="0073344F" w:rsidRPr="00273AA1" w14:paraId="7C6E9C20" w14:textId="77777777">
        <w:trPr>
          <w:cantSplit/>
          <w:jc w:val="center"/>
        </w:trPr>
        <w:tc>
          <w:tcPr>
            <w:tcW w:w="967" w:type="dxa"/>
            <w:tcBorders>
              <w:top w:val="single" w:sz="2" w:space="0" w:color="auto"/>
              <w:bottom w:val="single" w:sz="2" w:space="0" w:color="auto"/>
            </w:tcBorders>
          </w:tcPr>
          <w:p w14:paraId="3475375E" w14:textId="401BA30C"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FD9EDD7" w14:textId="73ECD80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685F8AB" w14:textId="0B45FE7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CA18E5D" w14:textId="23F30D7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CDF623F" w14:textId="7582BB8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0C8EA45" w14:textId="37CE5D7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6D03BBF" w14:textId="7BCEBA55"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D90F0B1" w14:textId="60841C98" w:rsidR="0073344F" w:rsidRPr="00273AA1" w:rsidRDefault="0073344F">
            <w:pPr>
              <w:pStyle w:val="MeasureTableTextRightAligned"/>
            </w:pPr>
            <w:r w:rsidRPr="00273AA1">
              <w:t>*</w:t>
            </w:r>
          </w:p>
        </w:tc>
      </w:tr>
      <w:tr w:rsidR="0073344F" w:rsidRPr="00273AA1" w14:paraId="248C47C5" w14:textId="77777777">
        <w:trPr>
          <w:cantSplit/>
          <w:jc w:val="center"/>
        </w:trPr>
        <w:tc>
          <w:tcPr>
            <w:tcW w:w="1934" w:type="dxa"/>
            <w:gridSpan w:val="2"/>
            <w:tcBorders>
              <w:top w:val="single" w:sz="2" w:space="0" w:color="auto"/>
              <w:bottom w:val="nil"/>
            </w:tcBorders>
          </w:tcPr>
          <w:p w14:paraId="3A68720F" w14:textId="0894F0F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3EC7BCB" w14:textId="0B441633"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2560C7D" w14:textId="5819640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A29E6E9" w14:textId="2411892E" w:rsidR="0073344F" w:rsidRPr="00273AA1" w:rsidRDefault="0073344F">
            <w:pPr>
              <w:pStyle w:val="MeasureTableTextLeftAligned"/>
            </w:pPr>
            <w:r w:rsidRPr="00273AA1">
              <w:t>D32</w:t>
            </w:r>
          </w:p>
        </w:tc>
      </w:tr>
      <w:tr w:rsidR="0073344F" w:rsidRPr="00273AA1" w14:paraId="5B02E20D" w14:textId="77777777">
        <w:trPr>
          <w:cantSplit/>
          <w:jc w:val="center"/>
        </w:trPr>
        <w:tc>
          <w:tcPr>
            <w:tcW w:w="1934" w:type="dxa"/>
            <w:gridSpan w:val="2"/>
            <w:tcBorders>
              <w:top w:val="nil"/>
              <w:bottom w:val="nil"/>
            </w:tcBorders>
          </w:tcPr>
          <w:p w14:paraId="34AA2337" w14:textId="1E1A0810" w:rsidR="0073344F" w:rsidRPr="00273AA1" w:rsidRDefault="0073344F">
            <w:pPr>
              <w:pStyle w:val="MeasureTableTextItalic"/>
            </w:pPr>
            <w:r w:rsidRPr="00273AA1">
              <w:t>Estimate Reliability:</w:t>
            </w:r>
          </w:p>
        </w:tc>
        <w:tc>
          <w:tcPr>
            <w:tcW w:w="3179" w:type="dxa"/>
            <w:gridSpan w:val="4"/>
            <w:tcBorders>
              <w:top w:val="nil"/>
              <w:bottom w:val="nil"/>
            </w:tcBorders>
          </w:tcPr>
          <w:p w14:paraId="7E15B5DD" w14:textId="7FE74272" w:rsidR="0073344F" w:rsidRPr="00273AA1" w:rsidRDefault="0073344F">
            <w:pPr>
              <w:pStyle w:val="MeasureTableTextLeftAligned"/>
            </w:pPr>
            <w:r w:rsidRPr="00273AA1">
              <w:t>Not Applicable</w:t>
            </w:r>
          </w:p>
        </w:tc>
        <w:tc>
          <w:tcPr>
            <w:tcW w:w="1500" w:type="dxa"/>
            <w:gridSpan w:val="2"/>
            <w:tcBorders>
              <w:top w:val="nil"/>
              <w:bottom w:val="nil"/>
            </w:tcBorders>
          </w:tcPr>
          <w:p w14:paraId="21EEEB07" w14:textId="54D896FC" w:rsidR="0073344F" w:rsidRPr="00273AA1" w:rsidRDefault="0073344F">
            <w:pPr>
              <w:pStyle w:val="MeasureTableTextItalic"/>
            </w:pPr>
            <w:r w:rsidRPr="00273AA1">
              <w:t>* Category</w:t>
            </w:r>
          </w:p>
        </w:tc>
        <w:tc>
          <w:tcPr>
            <w:tcW w:w="1124" w:type="dxa"/>
            <w:gridSpan w:val="2"/>
            <w:tcBorders>
              <w:top w:val="nil"/>
              <w:bottom w:val="nil"/>
            </w:tcBorders>
          </w:tcPr>
          <w:p w14:paraId="65BB3C3D" w14:textId="721C2E28" w:rsidR="0073344F" w:rsidRPr="00273AA1" w:rsidRDefault="0073344F">
            <w:pPr>
              <w:pStyle w:val="MeasureTableTextLeftAligned"/>
            </w:pPr>
            <w:r w:rsidRPr="00273AA1">
              <w:t>2+</w:t>
            </w:r>
          </w:p>
        </w:tc>
      </w:tr>
      <w:tr w:rsidR="0073344F" w:rsidRPr="00273AA1" w14:paraId="3F82DBF9" w14:textId="77777777">
        <w:trPr>
          <w:cantSplit/>
          <w:jc w:val="center"/>
        </w:trPr>
        <w:tc>
          <w:tcPr>
            <w:tcW w:w="1934" w:type="dxa"/>
            <w:gridSpan w:val="2"/>
            <w:tcBorders>
              <w:top w:val="nil"/>
              <w:bottom w:val="nil"/>
            </w:tcBorders>
          </w:tcPr>
          <w:p w14:paraId="18A6EA29" w14:textId="013191C3" w:rsidR="0073344F" w:rsidRPr="00273AA1" w:rsidRDefault="0073344F">
            <w:pPr>
              <w:pStyle w:val="MeasureTableTextItalic"/>
            </w:pPr>
            <w:r w:rsidRPr="00273AA1">
              <w:t>Commencement date:</w:t>
            </w:r>
          </w:p>
        </w:tc>
        <w:tc>
          <w:tcPr>
            <w:tcW w:w="3179" w:type="dxa"/>
            <w:gridSpan w:val="4"/>
            <w:tcBorders>
              <w:top w:val="nil"/>
              <w:bottom w:val="nil"/>
            </w:tcBorders>
          </w:tcPr>
          <w:p w14:paraId="5671EDC7" w14:textId="6B1F7568" w:rsidR="0073344F" w:rsidRPr="00273AA1" w:rsidRDefault="0073344F">
            <w:pPr>
              <w:pStyle w:val="MeasureTableTextLeftAligned"/>
            </w:pPr>
            <w:r w:rsidRPr="00273AA1">
              <w:t>1986</w:t>
            </w:r>
          </w:p>
        </w:tc>
        <w:tc>
          <w:tcPr>
            <w:tcW w:w="1500" w:type="dxa"/>
            <w:gridSpan w:val="2"/>
            <w:tcBorders>
              <w:top w:val="nil"/>
              <w:bottom w:val="nil"/>
            </w:tcBorders>
          </w:tcPr>
          <w:p w14:paraId="6BBBBEB0" w14:textId="4D996EFD" w:rsidR="0073344F" w:rsidRPr="00273AA1" w:rsidRDefault="0073344F">
            <w:pPr>
              <w:pStyle w:val="MeasureTableTextItalic"/>
            </w:pPr>
            <w:r w:rsidRPr="00273AA1">
              <w:t>Expiry date:</w:t>
            </w:r>
          </w:p>
        </w:tc>
        <w:tc>
          <w:tcPr>
            <w:tcW w:w="1124" w:type="dxa"/>
            <w:gridSpan w:val="2"/>
            <w:tcBorders>
              <w:top w:val="nil"/>
              <w:bottom w:val="nil"/>
            </w:tcBorders>
          </w:tcPr>
          <w:p w14:paraId="1C8F4626" w14:textId="1243B4E2" w:rsidR="0073344F" w:rsidRPr="00273AA1" w:rsidRDefault="0073344F">
            <w:pPr>
              <w:pStyle w:val="MeasureTableTextLeftAligned"/>
            </w:pPr>
          </w:p>
        </w:tc>
      </w:tr>
      <w:tr w:rsidR="0073344F" w:rsidRPr="00273AA1" w14:paraId="6B065B48" w14:textId="77777777">
        <w:trPr>
          <w:cantSplit/>
          <w:jc w:val="center"/>
        </w:trPr>
        <w:tc>
          <w:tcPr>
            <w:tcW w:w="1934" w:type="dxa"/>
            <w:gridSpan w:val="2"/>
            <w:tcBorders>
              <w:top w:val="nil"/>
            </w:tcBorders>
          </w:tcPr>
          <w:p w14:paraId="1A3DB3D4" w14:textId="5D7D7F2B" w:rsidR="0073344F" w:rsidRPr="00273AA1" w:rsidRDefault="0073344F">
            <w:pPr>
              <w:pStyle w:val="MeasureTableTextItalic"/>
            </w:pPr>
            <w:r w:rsidRPr="00273AA1">
              <w:t>Legislative reference:</w:t>
            </w:r>
          </w:p>
        </w:tc>
        <w:tc>
          <w:tcPr>
            <w:tcW w:w="5803" w:type="dxa"/>
            <w:gridSpan w:val="8"/>
            <w:tcBorders>
              <w:top w:val="nil"/>
            </w:tcBorders>
          </w:tcPr>
          <w:p w14:paraId="4C2893B9" w14:textId="3BD761F5"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Section 58G of the</w:t>
            </w:r>
            <w:r w:rsidRPr="00273AA1">
              <w:rPr>
                <w:rFonts w:ascii="Arial" w:hAnsi="Arial" w:cs="Arial"/>
                <w:i/>
                <w:iCs/>
                <w:color w:val="000000"/>
                <w:sz w:val="16"/>
                <w:szCs w:val="16"/>
              </w:rPr>
              <w:t xml:space="preserve"> Fringe Benefits Tax Assessment Act 1986</w:t>
            </w:r>
          </w:p>
          <w:p w14:paraId="4BB7F387" w14:textId="3FEB1C8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Regulations 12 and 14 of the </w:t>
            </w:r>
            <w:r w:rsidRPr="00273AA1">
              <w:rPr>
                <w:rFonts w:ascii="Arial" w:hAnsi="Arial" w:cs="Arial"/>
                <w:i/>
                <w:iCs/>
                <w:color w:val="000000"/>
                <w:sz w:val="16"/>
                <w:szCs w:val="16"/>
              </w:rPr>
              <w:t>Fringe Benefits Tax Assessment Regulations 2018</w:t>
            </w:r>
          </w:p>
        </w:tc>
      </w:tr>
    </w:tbl>
    <w:p w14:paraId="6DE8BFCE" w14:textId="01B0067B" w:rsidR="0073344F" w:rsidRPr="00273AA1" w:rsidRDefault="0073344F" w:rsidP="0073344F">
      <w:pPr>
        <w:pStyle w:val="MeasureTableHeading"/>
      </w:pPr>
    </w:p>
    <w:p w14:paraId="15133C59" w14:textId="0D6134E8"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parking for disabled employees,</w:t>
      </w:r>
      <w:r w:rsidRPr="00273AA1">
        <w:fldChar w:fldCharType="begin"/>
      </w:r>
      <w:r w:rsidRPr="00273AA1">
        <w:instrText xml:space="preserve"> XE </w:instrText>
      </w:r>
      <w:r w:rsidR="003F625B">
        <w:instrText>“</w:instrText>
      </w:r>
      <w:r w:rsidRPr="00273AA1">
        <w:instrText>Fringe benefits tax:Car parking benefits</w:instrText>
      </w:r>
      <w:r w:rsidR="003F625B">
        <w:instrText>”</w:instrText>
      </w:r>
      <w:r w:rsidRPr="00273AA1">
        <w:instrText xml:space="preserve"> </w:instrText>
      </w:r>
      <w:r w:rsidRPr="00273AA1">
        <w:fldChar w:fldCharType="end"/>
      </w:r>
      <w:r w:rsidRPr="00273AA1">
        <w:t xml:space="preserve"> and for employees of scientific, religious, charitable or other public educational institutions, is exempt from fringe benefits tax.</w:t>
      </w:r>
    </w:p>
    <w:p w14:paraId="1DFED536" w14:textId="090CDE5F" w:rsidR="0073344F" w:rsidRPr="00273AA1" w:rsidRDefault="0098585A" w:rsidP="00082204">
      <w:pPr>
        <w:pStyle w:val="Heading4"/>
      </w:pPr>
      <w:r>
        <w:t>D33</w:t>
      </w:r>
      <w:r w:rsidR="0073344F" w:rsidRPr="00273AA1">
        <w:tab/>
        <w:t>Exemption for Electric Vehicles</w:t>
      </w:r>
    </w:p>
    <w:p w14:paraId="544638E8" w14:textId="1C54DC0C"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EAB606D" w14:textId="77777777">
        <w:trPr>
          <w:cantSplit/>
          <w:jc w:val="center"/>
        </w:trPr>
        <w:tc>
          <w:tcPr>
            <w:tcW w:w="967" w:type="dxa"/>
            <w:tcBorders>
              <w:top w:val="single" w:sz="2" w:space="0" w:color="auto"/>
              <w:bottom w:val="single" w:sz="2" w:space="0" w:color="auto"/>
            </w:tcBorders>
          </w:tcPr>
          <w:p w14:paraId="2501F047" w14:textId="1F3B0E6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66B9F05" w14:textId="176E1EC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9C06ABD" w14:textId="642D5A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5CBD263" w14:textId="3E9BF76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7531860" w14:textId="3669213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9DAF0BF" w14:textId="7541D31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F528902" w14:textId="63C5B7C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C5EDF5B" w14:textId="3C519919" w:rsidR="0073344F" w:rsidRPr="00273AA1" w:rsidRDefault="0073344F">
            <w:pPr>
              <w:pStyle w:val="MeasureTableTextRightAligned"/>
            </w:pPr>
            <w:r w:rsidRPr="00273AA1">
              <w:t>2026</w:t>
            </w:r>
            <w:r w:rsidR="003F625B">
              <w:noBreakHyphen/>
            </w:r>
            <w:r w:rsidRPr="00273AA1">
              <w:t>27</w:t>
            </w:r>
          </w:p>
        </w:tc>
      </w:tr>
      <w:tr w:rsidR="0073344F" w:rsidRPr="00273AA1" w14:paraId="3F314075" w14:textId="77777777">
        <w:trPr>
          <w:cantSplit/>
          <w:jc w:val="center"/>
        </w:trPr>
        <w:tc>
          <w:tcPr>
            <w:tcW w:w="967" w:type="dxa"/>
            <w:tcBorders>
              <w:top w:val="single" w:sz="2" w:space="0" w:color="auto"/>
              <w:bottom w:val="single" w:sz="2" w:space="0" w:color="auto"/>
            </w:tcBorders>
          </w:tcPr>
          <w:p w14:paraId="1F9F228C" w14:textId="2640DA41"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36FD0C62" w14:textId="5B86453A"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24D0D5EF" w14:textId="1E96B767"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7AABEC7D" w14:textId="07807A58" w:rsidR="0073344F" w:rsidRPr="00273AA1" w:rsidRDefault="0073344F">
            <w:pPr>
              <w:pStyle w:val="MeasureTableTextRightAligned"/>
            </w:pPr>
            <w:r w:rsidRPr="00273AA1">
              <w:t>70</w:t>
            </w:r>
          </w:p>
        </w:tc>
        <w:tc>
          <w:tcPr>
            <w:tcW w:w="967" w:type="dxa"/>
            <w:tcBorders>
              <w:top w:val="single" w:sz="2" w:space="0" w:color="auto"/>
              <w:bottom w:val="single" w:sz="2" w:space="0" w:color="auto"/>
            </w:tcBorders>
            <w:vAlign w:val="bottom"/>
          </w:tcPr>
          <w:p w14:paraId="309C803B" w14:textId="103A3BCE" w:rsidR="0073344F" w:rsidRPr="00273AA1" w:rsidRDefault="0073344F">
            <w:pPr>
              <w:pStyle w:val="MeasureTableTextRightAligned"/>
            </w:pPr>
            <w:r w:rsidRPr="00273AA1">
              <w:t>225</w:t>
            </w:r>
          </w:p>
        </w:tc>
        <w:tc>
          <w:tcPr>
            <w:tcW w:w="967" w:type="dxa"/>
            <w:gridSpan w:val="2"/>
            <w:tcBorders>
              <w:top w:val="single" w:sz="2" w:space="0" w:color="auto"/>
              <w:bottom w:val="single" w:sz="2" w:space="0" w:color="auto"/>
            </w:tcBorders>
            <w:vAlign w:val="bottom"/>
          </w:tcPr>
          <w:p w14:paraId="7EF024FB" w14:textId="30A11A17" w:rsidR="0073344F" w:rsidRPr="00273AA1" w:rsidRDefault="0073344F">
            <w:pPr>
              <w:pStyle w:val="MeasureTableTextRightAligned"/>
            </w:pPr>
            <w:r w:rsidRPr="00273AA1">
              <w:t>340</w:t>
            </w:r>
          </w:p>
        </w:tc>
        <w:tc>
          <w:tcPr>
            <w:tcW w:w="967" w:type="dxa"/>
            <w:gridSpan w:val="2"/>
            <w:tcBorders>
              <w:top w:val="single" w:sz="2" w:space="0" w:color="auto"/>
              <w:bottom w:val="single" w:sz="2" w:space="0" w:color="auto"/>
            </w:tcBorders>
            <w:vAlign w:val="bottom"/>
          </w:tcPr>
          <w:p w14:paraId="5DC7B14F" w14:textId="5F75FBA7" w:rsidR="0073344F" w:rsidRPr="00273AA1" w:rsidRDefault="0073344F">
            <w:pPr>
              <w:pStyle w:val="MeasureTableTextRightAligned"/>
            </w:pPr>
            <w:r w:rsidRPr="00273AA1">
              <w:t>520</w:t>
            </w:r>
          </w:p>
        </w:tc>
        <w:tc>
          <w:tcPr>
            <w:tcW w:w="968" w:type="dxa"/>
            <w:tcBorders>
              <w:top w:val="single" w:sz="2" w:space="0" w:color="auto"/>
              <w:bottom w:val="single" w:sz="2" w:space="0" w:color="auto"/>
            </w:tcBorders>
            <w:vAlign w:val="bottom"/>
          </w:tcPr>
          <w:p w14:paraId="50EA14EA" w14:textId="6ECDE973" w:rsidR="0073344F" w:rsidRPr="00273AA1" w:rsidRDefault="0073344F">
            <w:pPr>
              <w:pStyle w:val="MeasureTableTextRightAligned"/>
            </w:pPr>
            <w:r w:rsidRPr="00273AA1">
              <w:t>710</w:t>
            </w:r>
          </w:p>
        </w:tc>
      </w:tr>
      <w:tr w:rsidR="0073344F" w:rsidRPr="00273AA1" w14:paraId="62A91AE9" w14:textId="77777777">
        <w:trPr>
          <w:cantSplit/>
          <w:jc w:val="center"/>
        </w:trPr>
        <w:tc>
          <w:tcPr>
            <w:tcW w:w="1934" w:type="dxa"/>
            <w:gridSpan w:val="2"/>
            <w:tcBorders>
              <w:top w:val="single" w:sz="2" w:space="0" w:color="auto"/>
              <w:bottom w:val="nil"/>
            </w:tcBorders>
          </w:tcPr>
          <w:p w14:paraId="5F828E1C" w14:textId="0DEA33F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E92BE8F" w14:textId="6F9B3743"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EA54D7D" w14:textId="76738E6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69A9093" w14:textId="5CAE40D6" w:rsidR="0073344F" w:rsidRPr="00273AA1" w:rsidRDefault="0073344F">
            <w:pPr>
              <w:pStyle w:val="MeasureTableTextLeftAligned"/>
            </w:pPr>
            <w:r w:rsidRPr="00273AA1">
              <w:t>D33</w:t>
            </w:r>
          </w:p>
        </w:tc>
      </w:tr>
      <w:tr w:rsidR="0073344F" w:rsidRPr="00273AA1" w14:paraId="63423148" w14:textId="77777777">
        <w:trPr>
          <w:cantSplit/>
          <w:jc w:val="center"/>
        </w:trPr>
        <w:tc>
          <w:tcPr>
            <w:tcW w:w="1934" w:type="dxa"/>
            <w:gridSpan w:val="2"/>
            <w:tcBorders>
              <w:top w:val="nil"/>
              <w:bottom w:val="nil"/>
            </w:tcBorders>
          </w:tcPr>
          <w:p w14:paraId="0C7A4FBD" w14:textId="756D1AC9" w:rsidR="0073344F" w:rsidRPr="00273AA1" w:rsidRDefault="0073344F">
            <w:pPr>
              <w:pStyle w:val="MeasureTableTextItalic"/>
            </w:pPr>
            <w:r w:rsidRPr="00273AA1">
              <w:t>Estimate Reliability:</w:t>
            </w:r>
          </w:p>
        </w:tc>
        <w:tc>
          <w:tcPr>
            <w:tcW w:w="3179" w:type="dxa"/>
            <w:gridSpan w:val="4"/>
            <w:tcBorders>
              <w:top w:val="nil"/>
              <w:bottom w:val="nil"/>
            </w:tcBorders>
          </w:tcPr>
          <w:p w14:paraId="4B51B923" w14:textId="221DC279"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19384564" w14:textId="51684B20" w:rsidR="0073344F" w:rsidRPr="00273AA1" w:rsidRDefault="0073344F">
            <w:pPr>
              <w:pStyle w:val="MeasureTableTextItalic"/>
            </w:pPr>
          </w:p>
        </w:tc>
        <w:tc>
          <w:tcPr>
            <w:tcW w:w="1124" w:type="dxa"/>
            <w:gridSpan w:val="2"/>
            <w:tcBorders>
              <w:top w:val="nil"/>
              <w:bottom w:val="nil"/>
            </w:tcBorders>
          </w:tcPr>
          <w:p w14:paraId="1ECAC05B" w14:textId="2916F062" w:rsidR="0073344F" w:rsidRPr="00273AA1" w:rsidRDefault="0073344F">
            <w:pPr>
              <w:pStyle w:val="MeasureTableTextLeftAligned"/>
            </w:pPr>
          </w:p>
        </w:tc>
      </w:tr>
      <w:tr w:rsidR="0073344F" w:rsidRPr="00273AA1" w14:paraId="375D8F38" w14:textId="77777777">
        <w:trPr>
          <w:cantSplit/>
          <w:jc w:val="center"/>
        </w:trPr>
        <w:tc>
          <w:tcPr>
            <w:tcW w:w="1934" w:type="dxa"/>
            <w:gridSpan w:val="2"/>
            <w:tcBorders>
              <w:top w:val="nil"/>
              <w:bottom w:val="nil"/>
            </w:tcBorders>
          </w:tcPr>
          <w:p w14:paraId="7D698945" w14:textId="330876AD" w:rsidR="0073344F" w:rsidRPr="00273AA1" w:rsidRDefault="0073344F">
            <w:pPr>
              <w:pStyle w:val="MeasureTableTextItalic"/>
            </w:pPr>
            <w:r w:rsidRPr="00273AA1">
              <w:t>Commencement date:</w:t>
            </w:r>
          </w:p>
        </w:tc>
        <w:tc>
          <w:tcPr>
            <w:tcW w:w="3179" w:type="dxa"/>
            <w:gridSpan w:val="4"/>
            <w:tcBorders>
              <w:top w:val="nil"/>
              <w:bottom w:val="nil"/>
            </w:tcBorders>
          </w:tcPr>
          <w:p w14:paraId="54C40E68" w14:textId="0FE31979" w:rsidR="0073344F" w:rsidRPr="00273AA1" w:rsidRDefault="0073344F">
            <w:pPr>
              <w:pStyle w:val="MeasureTableTextLeftAligned"/>
            </w:pPr>
            <w:r w:rsidRPr="00273AA1">
              <w:t>1 July 2022</w:t>
            </w:r>
          </w:p>
        </w:tc>
        <w:tc>
          <w:tcPr>
            <w:tcW w:w="1500" w:type="dxa"/>
            <w:gridSpan w:val="2"/>
            <w:tcBorders>
              <w:top w:val="nil"/>
              <w:bottom w:val="nil"/>
            </w:tcBorders>
          </w:tcPr>
          <w:p w14:paraId="00698CD1" w14:textId="531151BA" w:rsidR="0073344F" w:rsidRPr="00273AA1" w:rsidRDefault="0073344F">
            <w:pPr>
              <w:pStyle w:val="MeasureTableTextItalic"/>
            </w:pPr>
            <w:r w:rsidRPr="00273AA1">
              <w:t>Expiry date:</w:t>
            </w:r>
          </w:p>
        </w:tc>
        <w:tc>
          <w:tcPr>
            <w:tcW w:w="1124" w:type="dxa"/>
            <w:gridSpan w:val="2"/>
            <w:tcBorders>
              <w:top w:val="nil"/>
              <w:bottom w:val="nil"/>
            </w:tcBorders>
          </w:tcPr>
          <w:p w14:paraId="6C4BEA04" w14:textId="5A79376B" w:rsidR="0073344F" w:rsidRPr="00273AA1" w:rsidRDefault="0073344F">
            <w:pPr>
              <w:pStyle w:val="MeasureTableTextLeftAligned"/>
            </w:pPr>
          </w:p>
        </w:tc>
      </w:tr>
      <w:tr w:rsidR="0073344F" w:rsidRPr="00273AA1" w14:paraId="37AE591F" w14:textId="77777777">
        <w:trPr>
          <w:cantSplit/>
          <w:jc w:val="center"/>
        </w:trPr>
        <w:tc>
          <w:tcPr>
            <w:tcW w:w="1934" w:type="dxa"/>
            <w:gridSpan w:val="2"/>
            <w:tcBorders>
              <w:top w:val="nil"/>
            </w:tcBorders>
          </w:tcPr>
          <w:p w14:paraId="1B4C31A3" w14:textId="41C321AE" w:rsidR="0073344F" w:rsidRPr="00273AA1" w:rsidRDefault="0073344F">
            <w:pPr>
              <w:pStyle w:val="MeasureTableTextItalic"/>
            </w:pPr>
            <w:r w:rsidRPr="00273AA1">
              <w:t>Legislative reference:</w:t>
            </w:r>
          </w:p>
        </w:tc>
        <w:tc>
          <w:tcPr>
            <w:tcW w:w="5803" w:type="dxa"/>
            <w:gridSpan w:val="8"/>
            <w:tcBorders>
              <w:top w:val="nil"/>
            </w:tcBorders>
          </w:tcPr>
          <w:p w14:paraId="5518E8F8" w14:textId="34D07BA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8A of the </w:t>
            </w:r>
            <w:r w:rsidRPr="00273AA1">
              <w:rPr>
                <w:rFonts w:ascii="Arial" w:hAnsi="Arial" w:cs="Arial"/>
                <w:i/>
                <w:iCs/>
                <w:color w:val="000000"/>
                <w:sz w:val="16"/>
                <w:szCs w:val="16"/>
              </w:rPr>
              <w:t>Fringe Benefits Tax Assessment Act 1986</w:t>
            </w:r>
          </w:p>
        </w:tc>
      </w:tr>
    </w:tbl>
    <w:p w14:paraId="369DCABC" w14:textId="26CBB276" w:rsidR="0073344F" w:rsidRPr="00273AA1" w:rsidRDefault="0073344F" w:rsidP="0073344F">
      <w:pPr>
        <w:pStyle w:val="MeasureTableHeading"/>
      </w:pPr>
    </w:p>
    <w:p w14:paraId="5E776B48" w14:textId="6DFF81B4" w:rsidR="0073344F" w:rsidRPr="00273AA1" w:rsidRDefault="0073344F" w:rsidP="0073344F">
      <w:pPr>
        <w:spacing w:before="200"/>
      </w:pPr>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from 1 July 2022, benefits provided for battery, hydrogen fuel cell and plug</w:t>
      </w:r>
      <w:r w:rsidR="003F625B">
        <w:noBreakHyphen/>
      </w:r>
      <w:r w:rsidRPr="00273AA1">
        <w:t>in hybrid electric cars that are below the luxury car tax threshold for fuel</w:t>
      </w:r>
      <w:r w:rsidR="003F625B">
        <w:noBreakHyphen/>
      </w:r>
      <w:r w:rsidRPr="00273AA1">
        <w:t>efficient cars are exempt from fringe benefits tax. The car must not have been held or used before 1 July 2022. Arrangements to provide plug</w:t>
      </w:r>
      <w:r w:rsidR="003F625B">
        <w:noBreakHyphen/>
      </w:r>
      <w:r w:rsidRPr="00273AA1">
        <w:t xml:space="preserve">in hybrid electric cars must be entered into between 1 July 2022 and 31 March 2025 to be eligible for the exemption. </w:t>
      </w:r>
    </w:p>
    <w:p w14:paraId="265B92F5" w14:textId="4DBB8906" w:rsidR="0073344F" w:rsidRPr="00273AA1" w:rsidRDefault="0098585A" w:rsidP="00082204">
      <w:pPr>
        <w:pStyle w:val="Heading4"/>
      </w:pPr>
      <w:r>
        <w:t>D34</w:t>
      </w:r>
      <w:r w:rsidR="0073344F" w:rsidRPr="00273AA1">
        <w:tab/>
        <w:t>Expenses for employees living away from home exemptions</w:t>
      </w:r>
    </w:p>
    <w:p w14:paraId="222186C4" w14:textId="0B26C8BD"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EB9E0E4" w14:textId="77777777">
        <w:trPr>
          <w:cantSplit/>
          <w:jc w:val="center"/>
        </w:trPr>
        <w:tc>
          <w:tcPr>
            <w:tcW w:w="967" w:type="dxa"/>
            <w:tcBorders>
              <w:top w:val="single" w:sz="2" w:space="0" w:color="auto"/>
              <w:bottom w:val="single" w:sz="2" w:space="0" w:color="auto"/>
            </w:tcBorders>
          </w:tcPr>
          <w:p w14:paraId="7B3BC4CC" w14:textId="3F81F6D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EF9BDC5" w14:textId="769F116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DF20B8E" w14:textId="23F2A13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9B20A06" w14:textId="670AFEA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E374DF0" w14:textId="4EB4ED3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B5CE27" w14:textId="7208767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BB25919" w14:textId="5992080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411175C" w14:textId="77DC8A61" w:rsidR="0073344F" w:rsidRPr="00273AA1" w:rsidRDefault="0073344F">
            <w:pPr>
              <w:pStyle w:val="MeasureTableTextRightAligned"/>
            </w:pPr>
            <w:r w:rsidRPr="00273AA1">
              <w:t>2026</w:t>
            </w:r>
            <w:r w:rsidR="003F625B">
              <w:noBreakHyphen/>
            </w:r>
            <w:r w:rsidRPr="00273AA1">
              <w:t>27</w:t>
            </w:r>
          </w:p>
        </w:tc>
      </w:tr>
      <w:tr w:rsidR="0073344F" w:rsidRPr="00273AA1" w14:paraId="3F772908" w14:textId="77777777">
        <w:trPr>
          <w:cantSplit/>
          <w:jc w:val="center"/>
        </w:trPr>
        <w:tc>
          <w:tcPr>
            <w:tcW w:w="967" w:type="dxa"/>
            <w:tcBorders>
              <w:top w:val="single" w:sz="2" w:space="0" w:color="auto"/>
              <w:bottom w:val="single" w:sz="2" w:space="0" w:color="auto"/>
            </w:tcBorders>
          </w:tcPr>
          <w:p w14:paraId="5BF554B5" w14:textId="00E5D909" w:rsidR="0073344F" w:rsidRPr="00273AA1" w:rsidRDefault="0073344F">
            <w:pPr>
              <w:pStyle w:val="MeasureTableTextRightAligned"/>
            </w:pPr>
            <w:r w:rsidRPr="00273AA1">
              <w:t>40</w:t>
            </w:r>
          </w:p>
        </w:tc>
        <w:tc>
          <w:tcPr>
            <w:tcW w:w="967" w:type="dxa"/>
            <w:tcBorders>
              <w:top w:val="single" w:sz="2" w:space="0" w:color="auto"/>
              <w:bottom w:val="single" w:sz="2" w:space="0" w:color="auto"/>
            </w:tcBorders>
          </w:tcPr>
          <w:p w14:paraId="6DBF8156" w14:textId="50EEF71D"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66D1BB6C" w14:textId="3DA62A53" w:rsidR="0073344F" w:rsidRPr="00273AA1" w:rsidRDefault="0073344F">
            <w:pPr>
              <w:pStyle w:val="MeasureTableTextRightAligned"/>
            </w:pPr>
            <w:r w:rsidRPr="00273AA1">
              <w:t>30</w:t>
            </w:r>
          </w:p>
        </w:tc>
        <w:tc>
          <w:tcPr>
            <w:tcW w:w="967" w:type="dxa"/>
            <w:tcBorders>
              <w:top w:val="single" w:sz="2" w:space="0" w:color="auto"/>
              <w:bottom w:val="single" w:sz="2" w:space="0" w:color="auto"/>
            </w:tcBorders>
            <w:vAlign w:val="bottom"/>
          </w:tcPr>
          <w:p w14:paraId="17100FC1" w14:textId="1CC2F731" w:rsidR="0073344F" w:rsidRPr="00273AA1" w:rsidRDefault="0073344F">
            <w:pPr>
              <w:pStyle w:val="MeasureTableTextRightAligned"/>
            </w:pPr>
            <w:r w:rsidRPr="00273AA1">
              <w:t>40</w:t>
            </w:r>
          </w:p>
        </w:tc>
        <w:tc>
          <w:tcPr>
            <w:tcW w:w="967" w:type="dxa"/>
            <w:tcBorders>
              <w:top w:val="single" w:sz="2" w:space="0" w:color="auto"/>
              <w:bottom w:val="single" w:sz="2" w:space="0" w:color="auto"/>
            </w:tcBorders>
            <w:vAlign w:val="bottom"/>
          </w:tcPr>
          <w:p w14:paraId="5E3919B5" w14:textId="3C1C84B0" w:rsidR="0073344F" w:rsidRPr="00273AA1" w:rsidRDefault="0073344F">
            <w:pPr>
              <w:pStyle w:val="MeasureTableTextRightAligned"/>
            </w:pPr>
            <w:r w:rsidRPr="00273AA1">
              <w:t>40</w:t>
            </w:r>
          </w:p>
        </w:tc>
        <w:tc>
          <w:tcPr>
            <w:tcW w:w="967" w:type="dxa"/>
            <w:gridSpan w:val="2"/>
            <w:tcBorders>
              <w:top w:val="single" w:sz="2" w:space="0" w:color="auto"/>
              <w:bottom w:val="single" w:sz="2" w:space="0" w:color="auto"/>
            </w:tcBorders>
            <w:vAlign w:val="bottom"/>
          </w:tcPr>
          <w:p w14:paraId="4F9C103E" w14:textId="03652340" w:rsidR="0073344F" w:rsidRPr="00273AA1" w:rsidRDefault="0073344F">
            <w:pPr>
              <w:pStyle w:val="MeasureTableTextRightAligned"/>
            </w:pPr>
            <w:r w:rsidRPr="00273AA1">
              <w:t>40</w:t>
            </w:r>
          </w:p>
        </w:tc>
        <w:tc>
          <w:tcPr>
            <w:tcW w:w="967" w:type="dxa"/>
            <w:gridSpan w:val="2"/>
            <w:tcBorders>
              <w:top w:val="single" w:sz="2" w:space="0" w:color="auto"/>
              <w:bottom w:val="single" w:sz="2" w:space="0" w:color="auto"/>
            </w:tcBorders>
            <w:vAlign w:val="bottom"/>
          </w:tcPr>
          <w:p w14:paraId="3127EC0C" w14:textId="3240DC78" w:rsidR="0073344F" w:rsidRPr="00273AA1" w:rsidRDefault="0073344F">
            <w:pPr>
              <w:pStyle w:val="MeasureTableTextRightAligned"/>
            </w:pPr>
            <w:r w:rsidRPr="00273AA1">
              <w:t>40</w:t>
            </w:r>
          </w:p>
        </w:tc>
        <w:tc>
          <w:tcPr>
            <w:tcW w:w="968" w:type="dxa"/>
            <w:tcBorders>
              <w:top w:val="single" w:sz="2" w:space="0" w:color="auto"/>
              <w:bottom w:val="single" w:sz="2" w:space="0" w:color="auto"/>
            </w:tcBorders>
            <w:vAlign w:val="bottom"/>
          </w:tcPr>
          <w:p w14:paraId="639753CF" w14:textId="03281DEF" w:rsidR="0073344F" w:rsidRPr="00273AA1" w:rsidRDefault="0073344F">
            <w:pPr>
              <w:pStyle w:val="MeasureTableTextRightAligned"/>
            </w:pPr>
            <w:r w:rsidRPr="00273AA1">
              <w:t>40</w:t>
            </w:r>
          </w:p>
        </w:tc>
      </w:tr>
      <w:tr w:rsidR="0073344F" w:rsidRPr="00273AA1" w14:paraId="3E53F192" w14:textId="77777777">
        <w:trPr>
          <w:cantSplit/>
          <w:jc w:val="center"/>
        </w:trPr>
        <w:tc>
          <w:tcPr>
            <w:tcW w:w="1934" w:type="dxa"/>
            <w:gridSpan w:val="2"/>
            <w:tcBorders>
              <w:top w:val="single" w:sz="2" w:space="0" w:color="auto"/>
              <w:bottom w:val="nil"/>
            </w:tcBorders>
          </w:tcPr>
          <w:p w14:paraId="596DE2E9" w14:textId="6F14AD3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7A6D7AA" w14:textId="10B8B7E4"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6AC787E" w14:textId="6D794B7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197242F" w14:textId="52EB4C22" w:rsidR="0073344F" w:rsidRPr="00273AA1" w:rsidRDefault="0073344F">
            <w:pPr>
              <w:pStyle w:val="MeasureTableTextLeftAligned"/>
            </w:pPr>
            <w:r w:rsidRPr="00273AA1">
              <w:t>D34</w:t>
            </w:r>
          </w:p>
        </w:tc>
      </w:tr>
      <w:tr w:rsidR="0073344F" w:rsidRPr="00273AA1" w14:paraId="1DCBA0CF" w14:textId="77777777">
        <w:trPr>
          <w:cantSplit/>
          <w:jc w:val="center"/>
        </w:trPr>
        <w:tc>
          <w:tcPr>
            <w:tcW w:w="1934" w:type="dxa"/>
            <w:gridSpan w:val="2"/>
            <w:tcBorders>
              <w:top w:val="nil"/>
              <w:bottom w:val="nil"/>
            </w:tcBorders>
          </w:tcPr>
          <w:p w14:paraId="3567475B" w14:textId="41945635" w:rsidR="0073344F" w:rsidRPr="00273AA1" w:rsidRDefault="0073344F">
            <w:pPr>
              <w:pStyle w:val="MeasureTableTextItalic"/>
            </w:pPr>
            <w:r w:rsidRPr="00273AA1">
              <w:t>Estimate Reliability:</w:t>
            </w:r>
          </w:p>
        </w:tc>
        <w:tc>
          <w:tcPr>
            <w:tcW w:w="3179" w:type="dxa"/>
            <w:gridSpan w:val="4"/>
            <w:tcBorders>
              <w:top w:val="nil"/>
              <w:bottom w:val="nil"/>
            </w:tcBorders>
          </w:tcPr>
          <w:p w14:paraId="56293550" w14:textId="3003CE6E" w:rsidR="0073344F" w:rsidRPr="00273AA1" w:rsidRDefault="0073344F">
            <w:pPr>
              <w:pStyle w:val="MeasureTableTextLeftAligned"/>
            </w:pPr>
            <w:r w:rsidRPr="00273AA1">
              <w:t>Very Low</w:t>
            </w:r>
          </w:p>
        </w:tc>
        <w:tc>
          <w:tcPr>
            <w:tcW w:w="1500" w:type="dxa"/>
            <w:gridSpan w:val="2"/>
            <w:tcBorders>
              <w:top w:val="nil"/>
              <w:bottom w:val="nil"/>
            </w:tcBorders>
          </w:tcPr>
          <w:p w14:paraId="05EF344E" w14:textId="1D13231C" w:rsidR="0073344F" w:rsidRPr="00273AA1" w:rsidRDefault="0073344F">
            <w:pPr>
              <w:pStyle w:val="MeasureTableTextItalic"/>
            </w:pPr>
          </w:p>
        </w:tc>
        <w:tc>
          <w:tcPr>
            <w:tcW w:w="1124" w:type="dxa"/>
            <w:gridSpan w:val="2"/>
            <w:tcBorders>
              <w:top w:val="nil"/>
              <w:bottom w:val="nil"/>
            </w:tcBorders>
          </w:tcPr>
          <w:p w14:paraId="44B63993" w14:textId="0236B827" w:rsidR="0073344F" w:rsidRPr="00273AA1" w:rsidRDefault="0073344F">
            <w:pPr>
              <w:pStyle w:val="MeasureTableTextLeftAligned"/>
            </w:pPr>
          </w:p>
        </w:tc>
      </w:tr>
      <w:tr w:rsidR="0073344F" w:rsidRPr="00273AA1" w14:paraId="31A26E36" w14:textId="77777777">
        <w:trPr>
          <w:cantSplit/>
          <w:jc w:val="center"/>
        </w:trPr>
        <w:tc>
          <w:tcPr>
            <w:tcW w:w="1934" w:type="dxa"/>
            <w:gridSpan w:val="2"/>
            <w:tcBorders>
              <w:top w:val="nil"/>
              <w:bottom w:val="nil"/>
            </w:tcBorders>
          </w:tcPr>
          <w:p w14:paraId="27E4E7F6" w14:textId="2AD90C41" w:rsidR="0073344F" w:rsidRPr="00273AA1" w:rsidRDefault="0073344F">
            <w:pPr>
              <w:pStyle w:val="MeasureTableTextItalic"/>
            </w:pPr>
            <w:r w:rsidRPr="00273AA1">
              <w:t>Commencement date:</w:t>
            </w:r>
          </w:p>
        </w:tc>
        <w:tc>
          <w:tcPr>
            <w:tcW w:w="3179" w:type="dxa"/>
            <w:gridSpan w:val="4"/>
            <w:tcBorders>
              <w:top w:val="nil"/>
              <w:bottom w:val="nil"/>
            </w:tcBorders>
          </w:tcPr>
          <w:p w14:paraId="13A39C24" w14:textId="1F0B5888" w:rsidR="0073344F" w:rsidRPr="00273AA1" w:rsidRDefault="0073344F">
            <w:pPr>
              <w:pStyle w:val="MeasureTableTextLeftAligned"/>
            </w:pPr>
            <w:r w:rsidRPr="00273AA1">
              <w:t>1986</w:t>
            </w:r>
          </w:p>
        </w:tc>
        <w:tc>
          <w:tcPr>
            <w:tcW w:w="1500" w:type="dxa"/>
            <w:gridSpan w:val="2"/>
            <w:tcBorders>
              <w:top w:val="nil"/>
              <w:bottom w:val="nil"/>
            </w:tcBorders>
          </w:tcPr>
          <w:p w14:paraId="06A9C768" w14:textId="49B44D1F" w:rsidR="0073344F" w:rsidRPr="00273AA1" w:rsidRDefault="0073344F">
            <w:pPr>
              <w:pStyle w:val="MeasureTableTextItalic"/>
            </w:pPr>
            <w:r w:rsidRPr="00273AA1">
              <w:t>Expiry date:</w:t>
            </w:r>
          </w:p>
        </w:tc>
        <w:tc>
          <w:tcPr>
            <w:tcW w:w="1124" w:type="dxa"/>
            <w:gridSpan w:val="2"/>
            <w:tcBorders>
              <w:top w:val="nil"/>
              <w:bottom w:val="nil"/>
            </w:tcBorders>
          </w:tcPr>
          <w:p w14:paraId="3A538858" w14:textId="24FF8C69" w:rsidR="0073344F" w:rsidRPr="00273AA1" w:rsidRDefault="0073344F">
            <w:pPr>
              <w:pStyle w:val="MeasureTableTextLeftAligned"/>
            </w:pPr>
          </w:p>
        </w:tc>
      </w:tr>
      <w:tr w:rsidR="0073344F" w:rsidRPr="00273AA1" w14:paraId="1A9122EA" w14:textId="77777777">
        <w:trPr>
          <w:cantSplit/>
          <w:jc w:val="center"/>
        </w:trPr>
        <w:tc>
          <w:tcPr>
            <w:tcW w:w="1934" w:type="dxa"/>
            <w:gridSpan w:val="2"/>
            <w:tcBorders>
              <w:top w:val="nil"/>
            </w:tcBorders>
          </w:tcPr>
          <w:p w14:paraId="3F6AEA14" w14:textId="22BBCEED" w:rsidR="0073344F" w:rsidRPr="00273AA1" w:rsidRDefault="0073344F">
            <w:pPr>
              <w:pStyle w:val="MeasureTableTextItalic"/>
            </w:pPr>
            <w:r w:rsidRPr="00273AA1">
              <w:t>Legislative reference:</w:t>
            </w:r>
          </w:p>
        </w:tc>
        <w:tc>
          <w:tcPr>
            <w:tcW w:w="5803" w:type="dxa"/>
            <w:gridSpan w:val="8"/>
            <w:tcBorders>
              <w:top w:val="nil"/>
            </w:tcBorders>
          </w:tcPr>
          <w:p w14:paraId="03A2E0A7" w14:textId="658D1BB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21, 31, 47(5), 58D, 58E and 63 of the </w:t>
            </w:r>
            <w:r w:rsidRPr="00273AA1">
              <w:rPr>
                <w:rFonts w:ascii="Arial" w:hAnsi="Arial" w:cs="Arial"/>
                <w:i/>
                <w:iCs/>
                <w:color w:val="000000"/>
                <w:sz w:val="16"/>
                <w:szCs w:val="16"/>
              </w:rPr>
              <w:t>Fringe Benefits Tax Assessment Act 1986</w:t>
            </w:r>
          </w:p>
        </w:tc>
      </w:tr>
    </w:tbl>
    <w:p w14:paraId="4CF51FFB" w14:textId="6A76DE35" w:rsidR="0073344F" w:rsidRPr="00273AA1" w:rsidRDefault="0073344F" w:rsidP="0073344F">
      <w:pPr>
        <w:pStyle w:val="MeasureTableHeading"/>
      </w:pPr>
    </w:p>
    <w:p w14:paraId="72D8CA21" w14:textId="59CA26A5" w:rsidR="0073344F" w:rsidRPr="00273AA1" w:rsidRDefault="0073344F" w:rsidP="0073344F">
      <w:pPr>
        <w:rPr>
          <w:rFonts w:eastAsia="Calibri"/>
          <w:lang w:eastAsia="en-US"/>
        </w:rPr>
      </w:pPr>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accommodation, food, household goods and payments for extra expenses provided to employees living away from their usual place of residence (in order to perform their duties of employment) are exempt from fringe benefits tax. A range of requirements must be satisfied in order to access this concession.</w:t>
      </w:r>
      <w:r w:rsidRPr="00273AA1">
        <w:rPr>
          <w:rFonts w:eastAsia="Calibri"/>
          <w:lang w:eastAsia="en-US"/>
        </w:rPr>
        <w:fldChar w:fldCharType="begin"/>
      </w:r>
      <w:r w:rsidRPr="00273AA1">
        <w:instrText xml:space="preserve"> XE </w:instrText>
      </w:r>
      <w:r w:rsidR="003F625B">
        <w:instrText>“</w:instrText>
      </w:r>
      <w:r w:rsidRPr="00273AA1">
        <w:instrText>Fringe benefits tax:Expenses for employees living away from home</w:instrText>
      </w:r>
      <w:r w:rsidR="003F625B">
        <w:instrText>”</w:instrText>
      </w:r>
      <w:r w:rsidRPr="00273AA1">
        <w:instrText xml:space="preserve"> </w:instrText>
      </w:r>
      <w:r w:rsidRPr="00273AA1">
        <w:rPr>
          <w:rFonts w:eastAsia="Calibri"/>
          <w:lang w:eastAsia="en-US"/>
        </w:rPr>
        <w:fldChar w:fldCharType="end"/>
      </w:r>
    </w:p>
    <w:p w14:paraId="01CF4E0D" w14:textId="2E8492F5" w:rsidR="0073344F" w:rsidRPr="00273AA1" w:rsidRDefault="0098585A" w:rsidP="00082204">
      <w:pPr>
        <w:pStyle w:val="Heading4"/>
      </w:pPr>
      <w:r>
        <w:t>D35</w:t>
      </w:r>
      <w:r w:rsidR="0073344F" w:rsidRPr="00273AA1">
        <w:tab/>
        <w:t>In house fringe benefits – reduction in the aggregate taxable value</w:t>
      </w:r>
    </w:p>
    <w:p w14:paraId="08F1F828" w14:textId="2A1DD038"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EF0DB98" w14:textId="77777777">
        <w:trPr>
          <w:cantSplit/>
          <w:jc w:val="center"/>
        </w:trPr>
        <w:tc>
          <w:tcPr>
            <w:tcW w:w="967" w:type="dxa"/>
            <w:tcBorders>
              <w:top w:val="single" w:sz="2" w:space="0" w:color="auto"/>
              <w:bottom w:val="single" w:sz="2" w:space="0" w:color="auto"/>
            </w:tcBorders>
          </w:tcPr>
          <w:p w14:paraId="45C9C92F" w14:textId="0173B3EB"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937F8D0" w14:textId="6CD4C36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35131EF" w14:textId="32EE536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CF566A7" w14:textId="12F8C0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D7003C9" w14:textId="45E9C02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D4E1E3E" w14:textId="0AD7428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8EB23D7" w14:textId="5F8D849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FCAB790" w14:textId="56369516" w:rsidR="0073344F" w:rsidRPr="00273AA1" w:rsidRDefault="0073344F">
            <w:pPr>
              <w:pStyle w:val="MeasureTableTextRightAligned"/>
            </w:pPr>
            <w:r w:rsidRPr="00273AA1">
              <w:t>2026</w:t>
            </w:r>
            <w:r w:rsidR="003F625B">
              <w:noBreakHyphen/>
            </w:r>
            <w:r w:rsidRPr="00273AA1">
              <w:t>27</w:t>
            </w:r>
          </w:p>
        </w:tc>
      </w:tr>
      <w:tr w:rsidR="0073344F" w:rsidRPr="00273AA1" w14:paraId="39E95219" w14:textId="77777777">
        <w:trPr>
          <w:cantSplit/>
          <w:jc w:val="center"/>
        </w:trPr>
        <w:tc>
          <w:tcPr>
            <w:tcW w:w="967" w:type="dxa"/>
            <w:tcBorders>
              <w:top w:val="single" w:sz="2" w:space="0" w:color="auto"/>
              <w:bottom w:val="single" w:sz="2" w:space="0" w:color="auto"/>
            </w:tcBorders>
          </w:tcPr>
          <w:p w14:paraId="4925063F" w14:textId="046FC75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C6D8949" w14:textId="286EF07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1388CAA" w14:textId="10721FC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17912BF" w14:textId="0C43E20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CD1240C" w14:textId="73C7B48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60ACB7" w14:textId="0D01D2F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CE9F7B" w14:textId="77A0C93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AC8F198" w14:textId="1E6BF106" w:rsidR="0073344F" w:rsidRPr="00273AA1" w:rsidRDefault="0073344F">
            <w:pPr>
              <w:pStyle w:val="MeasureTableTextRightAligned"/>
            </w:pPr>
            <w:r w:rsidRPr="00273AA1">
              <w:t>*</w:t>
            </w:r>
          </w:p>
        </w:tc>
      </w:tr>
      <w:tr w:rsidR="0073344F" w:rsidRPr="00273AA1" w14:paraId="5D6452E4" w14:textId="77777777">
        <w:trPr>
          <w:cantSplit/>
          <w:jc w:val="center"/>
        </w:trPr>
        <w:tc>
          <w:tcPr>
            <w:tcW w:w="1934" w:type="dxa"/>
            <w:gridSpan w:val="2"/>
            <w:tcBorders>
              <w:top w:val="single" w:sz="2" w:space="0" w:color="auto"/>
              <w:bottom w:val="nil"/>
            </w:tcBorders>
          </w:tcPr>
          <w:p w14:paraId="46FF68EA" w14:textId="20CE0A9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F68BF0F" w14:textId="2AFF56EE"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00768B6E" w14:textId="7EB75BC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ECF9A6E" w14:textId="2E0D7A68" w:rsidR="0073344F" w:rsidRPr="00273AA1" w:rsidRDefault="0073344F">
            <w:pPr>
              <w:pStyle w:val="MeasureTableTextLeftAligned"/>
            </w:pPr>
            <w:r w:rsidRPr="00273AA1">
              <w:t>D35</w:t>
            </w:r>
          </w:p>
        </w:tc>
      </w:tr>
      <w:tr w:rsidR="0073344F" w:rsidRPr="00273AA1" w14:paraId="000F332F" w14:textId="77777777">
        <w:trPr>
          <w:cantSplit/>
          <w:jc w:val="center"/>
        </w:trPr>
        <w:tc>
          <w:tcPr>
            <w:tcW w:w="1934" w:type="dxa"/>
            <w:gridSpan w:val="2"/>
            <w:tcBorders>
              <w:top w:val="nil"/>
              <w:bottom w:val="nil"/>
            </w:tcBorders>
          </w:tcPr>
          <w:p w14:paraId="6CCCCD77" w14:textId="12261FB4" w:rsidR="0073344F" w:rsidRPr="00273AA1" w:rsidRDefault="0073344F">
            <w:pPr>
              <w:pStyle w:val="MeasureTableTextItalic"/>
            </w:pPr>
            <w:r w:rsidRPr="00273AA1">
              <w:t>Estimate Reliability:</w:t>
            </w:r>
          </w:p>
        </w:tc>
        <w:tc>
          <w:tcPr>
            <w:tcW w:w="3179" w:type="dxa"/>
            <w:gridSpan w:val="4"/>
            <w:tcBorders>
              <w:top w:val="nil"/>
              <w:bottom w:val="nil"/>
            </w:tcBorders>
          </w:tcPr>
          <w:p w14:paraId="07F349DE" w14:textId="61A34CCF" w:rsidR="0073344F" w:rsidRPr="00273AA1" w:rsidRDefault="0073344F">
            <w:pPr>
              <w:pStyle w:val="MeasureTableTextLeftAligned"/>
            </w:pPr>
            <w:r w:rsidRPr="00273AA1">
              <w:t>Not Applicable</w:t>
            </w:r>
          </w:p>
        </w:tc>
        <w:tc>
          <w:tcPr>
            <w:tcW w:w="1500" w:type="dxa"/>
            <w:gridSpan w:val="2"/>
            <w:tcBorders>
              <w:top w:val="nil"/>
              <w:bottom w:val="nil"/>
            </w:tcBorders>
          </w:tcPr>
          <w:p w14:paraId="1B65720A" w14:textId="6E86E575" w:rsidR="0073344F" w:rsidRPr="00273AA1" w:rsidRDefault="0073344F">
            <w:pPr>
              <w:pStyle w:val="MeasureTableTextItalic"/>
            </w:pPr>
            <w:r w:rsidRPr="00273AA1">
              <w:t>* Category</w:t>
            </w:r>
          </w:p>
        </w:tc>
        <w:tc>
          <w:tcPr>
            <w:tcW w:w="1124" w:type="dxa"/>
            <w:gridSpan w:val="2"/>
            <w:tcBorders>
              <w:top w:val="nil"/>
              <w:bottom w:val="nil"/>
            </w:tcBorders>
          </w:tcPr>
          <w:p w14:paraId="1DD49971" w14:textId="380DFF0E" w:rsidR="0073344F" w:rsidRPr="00273AA1" w:rsidRDefault="0073344F">
            <w:pPr>
              <w:pStyle w:val="MeasureTableTextLeftAligned"/>
            </w:pPr>
            <w:r w:rsidRPr="00273AA1">
              <w:t>3+</w:t>
            </w:r>
          </w:p>
        </w:tc>
      </w:tr>
      <w:tr w:rsidR="0073344F" w:rsidRPr="00273AA1" w14:paraId="1BDFA084" w14:textId="77777777">
        <w:trPr>
          <w:cantSplit/>
          <w:jc w:val="center"/>
        </w:trPr>
        <w:tc>
          <w:tcPr>
            <w:tcW w:w="1934" w:type="dxa"/>
            <w:gridSpan w:val="2"/>
            <w:tcBorders>
              <w:top w:val="nil"/>
              <w:bottom w:val="nil"/>
            </w:tcBorders>
          </w:tcPr>
          <w:p w14:paraId="622B4F37" w14:textId="7940B27F" w:rsidR="0073344F" w:rsidRPr="00273AA1" w:rsidRDefault="0073344F">
            <w:pPr>
              <w:pStyle w:val="MeasureTableTextItalic"/>
            </w:pPr>
            <w:r w:rsidRPr="00273AA1">
              <w:t>Commencement date:</w:t>
            </w:r>
          </w:p>
        </w:tc>
        <w:tc>
          <w:tcPr>
            <w:tcW w:w="3179" w:type="dxa"/>
            <w:gridSpan w:val="4"/>
            <w:tcBorders>
              <w:top w:val="nil"/>
              <w:bottom w:val="nil"/>
            </w:tcBorders>
          </w:tcPr>
          <w:p w14:paraId="328AD337" w14:textId="7C4503CC" w:rsidR="0073344F" w:rsidRPr="00273AA1" w:rsidRDefault="0073344F">
            <w:pPr>
              <w:pStyle w:val="MeasureTableTextLeftAligned"/>
            </w:pPr>
            <w:r w:rsidRPr="00273AA1">
              <w:t>1986</w:t>
            </w:r>
          </w:p>
        </w:tc>
        <w:tc>
          <w:tcPr>
            <w:tcW w:w="1500" w:type="dxa"/>
            <w:gridSpan w:val="2"/>
            <w:tcBorders>
              <w:top w:val="nil"/>
              <w:bottom w:val="nil"/>
            </w:tcBorders>
          </w:tcPr>
          <w:p w14:paraId="12D5AB1E" w14:textId="334FDBC6" w:rsidR="0073344F" w:rsidRPr="00273AA1" w:rsidRDefault="0073344F">
            <w:pPr>
              <w:pStyle w:val="MeasureTableTextItalic"/>
            </w:pPr>
            <w:r w:rsidRPr="00273AA1">
              <w:t>Expiry date:</w:t>
            </w:r>
          </w:p>
        </w:tc>
        <w:tc>
          <w:tcPr>
            <w:tcW w:w="1124" w:type="dxa"/>
            <w:gridSpan w:val="2"/>
            <w:tcBorders>
              <w:top w:val="nil"/>
              <w:bottom w:val="nil"/>
            </w:tcBorders>
          </w:tcPr>
          <w:p w14:paraId="2A1251FA" w14:textId="19AF112D" w:rsidR="0073344F" w:rsidRPr="00273AA1" w:rsidRDefault="0073344F">
            <w:pPr>
              <w:pStyle w:val="MeasureTableTextLeftAligned"/>
            </w:pPr>
          </w:p>
        </w:tc>
      </w:tr>
      <w:tr w:rsidR="0073344F" w:rsidRPr="00273AA1" w14:paraId="690D1906" w14:textId="77777777">
        <w:trPr>
          <w:cantSplit/>
          <w:jc w:val="center"/>
        </w:trPr>
        <w:tc>
          <w:tcPr>
            <w:tcW w:w="1934" w:type="dxa"/>
            <w:gridSpan w:val="2"/>
            <w:tcBorders>
              <w:top w:val="nil"/>
            </w:tcBorders>
          </w:tcPr>
          <w:p w14:paraId="6D1DA05F" w14:textId="5AE281CA" w:rsidR="0073344F" w:rsidRPr="00273AA1" w:rsidRDefault="0073344F">
            <w:pPr>
              <w:pStyle w:val="MeasureTableTextItalic"/>
            </w:pPr>
            <w:r w:rsidRPr="00273AA1">
              <w:t>Legislative reference:</w:t>
            </w:r>
          </w:p>
        </w:tc>
        <w:tc>
          <w:tcPr>
            <w:tcW w:w="5803" w:type="dxa"/>
            <w:gridSpan w:val="8"/>
            <w:tcBorders>
              <w:top w:val="nil"/>
            </w:tcBorders>
          </w:tcPr>
          <w:p w14:paraId="249E5419" w14:textId="12D3D22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62 of the </w:t>
            </w:r>
            <w:r w:rsidRPr="00273AA1">
              <w:rPr>
                <w:rFonts w:ascii="Arial" w:hAnsi="Arial" w:cs="Arial"/>
                <w:i/>
                <w:iCs/>
                <w:color w:val="000000"/>
                <w:sz w:val="16"/>
                <w:szCs w:val="16"/>
              </w:rPr>
              <w:t>Fringe Benefits Tax Assessment Act 1986</w:t>
            </w:r>
          </w:p>
        </w:tc>
      </w:tr>
    </w:tbl>
    <w:p w14:paraId="3685E222" w14:textId="1FC6104D" w:rsidR="0073344F" w:rsidRPr="00273AA1" w:rsidRDefault="0073344F" w:rsidP="0073344F">
      <w:pPr>
        <w:pStyle w:val="MeasureTableHeading"/>
      </w:pPr>
    </w:p>
    <w:p w14:paraId="4940FBDB" w14:textId="7EF6F66C"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w:t>
      </w:r>
      <w:r w:rsidRPr="00273AA1">
        <w:rPr>
          <w:rFonts w:ascii="Calibri" w:hAnsi="Calibri"/>
          <w:color w:val="FF0000"/>
        </w:rPr>
        <w:t xml:space="preserve"> </w:t>
      </w:r>
      <w:r w:rsidRPr="00273AA1">
        <w:t>the taxable value of in</w:t>
      </w:r>
      <w:r w:rsidR="003F625B">
        <w:noBreakHyphen/>
      </w:r>
      <w:r w:rsidRPr="00273AA1">
        <w:t xml:space="preserve">house fringe benefits (for example, goods sold by the employer to the public) provided to an employee is reduced by $1,000, or the taxable value of the benefits is reduced to zero if the benefits are less than $1,000. The reduction in taxable value does not apply where the benefits are provided under a salary sacrifice arrangement. </w:t>
      </w:r>
      <w:r w:rsidRPr="00273AA1">
        <w:fldChar w:fldCharType="begin"/>
      </w:r>
      <w:r w:rsidRPr="00273AA1">
        <w:instrText xml:space="preserve"> XE </w:instrText>
      </w:r>
      <w:r w:rsidR="003F625B">
        <w:instrText>“</w:instrText>
      </w:r>
      <w:r w:rsidRPr="00273AA1">
        <w:instrText>Fringe benefits tax:In</w:instrText>
      </w:r>
      <w:r w:rsidR="003F625B">
        <w:noBreakHyphen/>
      </w:r>
      <w:r w:rsidRPr="00273AA1">
        <w:instrText>house benefits</w:instrText>
      </w:r>
      <w:r w:rsidR="003F625B">
        <w:instrText>”</w:instrText>
      </w:r>
      <w:r w:rsidRPr="00273AA1">
        <w:instrText xml:space="preserve"> </w:instrText>
      </w:r>
      <w:r w:rsidRPr="00273AA1">
        <w:fldChar w:fldCharType="end"/>
      </w:r>
    </w:p>
    <w:p w14:paraId="5D0AE1AA" w14:textId="2F068A6F" w:rsidR="0073344F" w:rsidRPr="00273AA1" w:rsidRDefault="0098585A" w:rsidP="00082204">
      <w:pPr>
        <w:pStyle w:val="Heading4"/>
      </w:pPr>
      <w:r>
        <w:t>D36</w:t>
      </w:r>
      <w:r w:rsidR="0073344F" w:rsidRPr="00273AA1">
        <w:tab/>
        <w:t>Loan benefits exemption</w:t>
      </w:r>
    </w:p>
    <w:p w14:paraId="05802030" w14:textId="58182ADF"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B0D429" w14:textId="77777777">
        <w:trPr>
          <w:cantSplit/>
          <w:jc w:val="center"/>
        </w:trPr>
        <w:tc>
          <w:tcPr>
            <w:tcW w:w="967" w:type="dxa"/>
            <w:tcBorders>
              <w:top w:val="single" w:sz="2" w:space="0" w:color="auto"/>
              <w:bottom w:val="single" w:sz="2" w:space="0" w:color="auto"/>
            </w:tcBorders>
          </w:tcPr>
          <w:p w14:paraId="1F5F745B" w14:textId="0E9842C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BFF9343" w14:textId="395969E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6C140C5" w14:textId="1187C09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EDE675C" w14:textId="604FB24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5300B30" w14:textId="23ADCB0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2A1750" w14:textId="1EF6BB0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CCD410A" w14:textId="20E27A5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944E278" w14:textId="5C0BEF2E" w:rsidR="0073344F" w:rsidRPr="00273AA1" w:rsidRDefault="0073344F">
            <w:pPr>
              <w:pStyle w:val="MeasureTableTextRightAligned"/>
            </w:pPr>
            <w:r w:rsidRPr="00273AA1">
              <w:t>2026</w:t>
            </w:r>
            <w:r w:rsidR="003F625B">
              <w:noBreakHyphen/>
            </w:r>
            <w:r w:rsidRPr="00273AA1">
              <w:t>27</w:t>
            </w:r>
          </w:p>
        </w:tc>
      </w:tr>
      <w:tr w:rsidR="0073344F" w:rsidRPr="00273AA1" w14:paraId="142B68D4" w14:textId="77777777">
        <w:trPr>
          <w:cantSplit/>
          <w:jc w:val="center"/>
        </w:trPr>
        <w:tc>
          <w:tcPr>
            <w:tcW w:w="967" w:type="dxa"/>
            <w:tcBorders>
              <w:top w:val="single" w:sz="2" w:space="0" w:color="auto"/>
              <w:bottom w:val="single" w:sz="2" w:space="0" w:color="auto"/>
            </w:tcBorders>
          </w:tcPr>
          <w:p w14:paraId="44C7F612" w14:textId="69DB825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637EDD3" w14:textId="77285D7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AAB96F5" w14:textId="3EC5FC1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3CB3701" w14:textId="62B2FBF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60A00D3" w14:textId="456EE20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8CE61DD" w14:textId="245A29F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08D3280" w14:textId="044E0E5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3D742D3" w14:textId="157018EA" w:rsidR="0073344F" w:rsidRPr="00273AA1" w:rsidRDefault="0073344F">
            <w:pPr>
              <w:pStyle w:val="MeasureTableTextRightAligned"/>
            </w:pPr>
            <w:r w:rsidRPr="00273AA1">
              <w:t>*</w:t>
            </w:r>
          </w:p>
        </w:tc>
      </w:tr>
      <w:tr w:rsidR="0073344F" w:rsidRPr="00273AA1" w14:paraId="45C5C4B9" w14:textId="77777777">
        <w:trPr>
          <w:cantSplit/>
          <w:jc w:val="center"/>
        </w:trPr>
        <w:tc>
          <w:tcPr>
            <w:tcW w:w="1934" w:type="dxa"/>
            <w:gridSpan w:val="2"/>
            <w:tcBorders>
              <w:top w:val="single" w:sz="2" w:space="0" w:color="auto"/>
              <w:bottom w:val="nil"/>
            </w:tcBorders>
          </w:tcPr>
          <w:p w14:paraId="60614E20" w14:textId="6508FF7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FF1BE9" w14:textId="6B635246"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8DE7DE7" w14:textId="497B300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A90F2F8" w14:textId="755F4E0E" w:rsidR="0073344F" w:rsidRPr="00273AA1" w:rsidRDefault="0073344F">
            <w:pPr>
              <w:pStyle w:val="MeasureTableTextLeftAligned"/>
            </w:pPr>
            <w:r w:rsidRPr="00273AA1">
              <w:t>D36</w:t>
            </w:r>
          </w:p>
        </w:tc>
      </w:tr>
      <w:tr w:rsidR="0073344F" w:rsidRPr="00273AA1" w14:paraId="2C1300BA" w14:textId="77777777">
        <w:trPr>
          <w:cantSplit/>
          <w:jc w:val="center"/>
        </w:trPr>
        <w:tc>
          <w:tcPr>
            <w:tcW w:w="1934" w:type="dxa"/>
            <w:gridSpan w:val="2"/>
            <w:tcBorders>
              <w:top w:val="nil"/>
              <w:bottom w:val="nil"/>
            </w:tcBorders>
          </w:tcPr>
          <w:p w14:paraId="4F18C2A0" w14:textId="20243FAE" w:rsidR="0073344F" w:rsidRPr="00273AA1" w:rsidRDefault="0073344F">
            <w:pPr>
              <w:pStyle w:val="MeasureTableTextItalic"/>
            </w:pPr>
            <w:r w:rsidRPr="00273AA1">
              <w:t>Estimate Reliability:</w:t>
            </w:r>
          </w:p>
        </w:tc>
        <w:tc>
          <w:tcPr>
            <w:tcW w:w="3179" w:type="dxa"/>
            <w:gridSpan w:val="4"/>
            <w:tcBorders>
              <w:top w:val="nil"/>
              <w:bottom w:val="nil"/>
            </w:tcBorders>
          </w:tcPr>
          <w:p w14:paraId="03EF50AA" w14:textId="3EC99ADC" w:rsidR="0073344F" w:rsidRPr="00273AA1" w:rsidRDefault="0073344F">
            <w:pPr>
              <w:pStyle w:val="MeasureTableTextLeftAligned"/>
            </w:pPr>
            <w:r w:rsidRPr="00273AA1">
              <w:t>Not Applicable</w:t>
            </w:r>
          </w:p>
        </w:tc>
        <w:tc>
          <w:tcPr>
            <w:tcW w:w="1500" w:type="dxa"/>
            <w:gridSpan w:val="2"/>
            <w:tcBorders>
              <w:top w:val="nil"/>
              <w:bottom w:val="nil"/>
            </w:tcBorders>
          </w:tcPr>
          <w:p w14:paraId="0EF649C0" w14:textId="52E1C9B7" w:rsidR="0073344F" w:rsidRPr="00273AA1" w:rsidRDefault="0073344F">
            <w:pPr>
              <w:pStyle w:val="MeasureTableTextItalic"/>
            </w:pPr>
            <w:r w:rsidRPr="00273AA1">
              <w:t>* Category</w:t>
            </w:r>
          </w:p>
        </w:tc>
        <w:tc>
          <w:tcPr>
            <w:tcW w:w="1124" w:type="dxa"/>
            <w:gridSpan w:val="2"/>
            <w:tcBorders>
              <w:top w:val="nil"/>
              <w:bottom w:val="nil"/>
            </w:tcBorders>
          </w:tcPr>
          <w:p w14:paraId="197802E0" w14:textId="30120BB8" w:rsidR="0073344F" w:rsidRPr="00273AA1" w:rsidRDefault="0073344F">
            <w:pPr>
              <w:pStyle w:val="MeasureTableTextLeftAligned"/>
            </w:pPr>
            <w:r w:rsidRPr="00273AA1">
              <w:t>1+</w:t>
            </w:r>
          </w:p>
        </w:tc>
      </w:tr>
      <w:tr w:rsidR="0073344F" w:rsidRPr="00273AA1" w14:paraId="1ECF5945" w14:textId="77777777">
        <w:trPr>
          <w:cantSplit/>
          <w:jc w:val="center"/>
        </w:trPr>
        <w:tc>
          <w:tcPr>
            <w:tcW w:w="1934" w:type="dxa"/>
            <w:gridSpan w:val="2"/>
            <w:tcBorders>
              <w:top w:val="nil"/>
              <w:bottom w:val="nil"/>
            </w:tcBorders>
          </w:tcPr>
          <w:p w14:paraId="700F9FA2" w14:textId="4003B2B5" w:rsidR="0073344F" w:rsidRPr="00273AA1" w:rsidRDefault="0073344F">
            <w:pPr>
              <w:pStyle w:val="MeasureTableTextItalic"/>
            </w:pPr>
            <w:r w:rsidRPr="00273AA1">
              <w:t>Commencement date:</w:t>
            </w:r>
          </w:p>
        </w:tc>
        <w:tc>
          <w:tcPr>
            <w:tcW w:w="3179" w:type="dxa"/>
            <w:gridSpan w:val="4"/>
            <w:tcBorders>
              <w:top w:val="nil"/>
              <w:bottom w:val="nil"/>
            </w:tcBorders>
          </w:tcPr>
          <w:p w14:paraId="226BEF4E" w14:textId="354894DD" w:rsidR="0073344F" w:rsidRPr="00273AA1" w:rsidRDefault="0073344F">
            <w:pPr>
              <w:pStyle w:val="MeasureTableTextLeftAligned"/>
            </w:pPr>
            <w:r w:rsidRPr="00273AA1">
              <w:t>1986</w:t>
            </w:r>
          </w:p>
        </w:tc>
        <w:tc>
          <w:tcPr>
            <w:tcW w:w="1500" w:type="dxa"/>
            <w:gridSpan w:val="2"/>
            <w:tcBorders>
              <w:top w:val="nil"/>
              <w:bottom w:val="nil"/>
            </w:tcBorders>
          </w:tcPr>
          <w:p w14:paraId="21C85B14" w14:textId="222BA7F3" w:rsidR="0073344F" w:rsidRPr="00273AA1" w:rsidRDefault="0073344F">
            <w:pPr>
              <w:pStyle w:val="MeasureTableTextItalic"/>
            </w:pPr>
            <w:r w:rsidRPr="00273AA1">
              <w:t>Expiry date:</w:t>
            </w:r>
          </w:p>
        </w:tc>
        <w:tc>
          <w:tcPr>
            <w:tcW w:w="1124" w:type="dxa"/>
            <w:gridSpan w:val="2"/>
            <w:tcBorders>
              <w:top w:val="nil"/>
              <w:bottom w:val="nil"/>
            </w:tcBorders>
          </w:tcPr>
          <w:p w14:paraId="1E5ADCA5" w14:textId="7FD6D9E8" w:rsidR="0073344F" w:rsidRPr="00273AA1" w:rsidRDefault="0073344F">
            <w:pPr>
              <w:pStyle w:val="MeasureTableTextLeftAligned"/>
            </w:pPr>
          </w:p>
        </w:tc>
      </w:tr>
      <w:tr w:rsidR="0073344F" w:rsidRPr="00273AA1" w14:paraId="1EADF249" w14:textId="77777777">
        <w:trPr>
          <w:cantSplit/>
          <w:jc w:val="center"/>
        </w:trPr>
        <w:tc>
          <w:tcPr>
            <w:tcW w:w="1934" w:type="dxa"/>
            <w:gridSpan w:val="2"/>
            <w:tcBorders>
              <w:top w:val="nil"/>
            </w:tcBorders>
          </w:tcPr>
          <w:p w14:paraId="13A06FCE" w14:textId="188F8DC0" w:rsidR="0073344F" w:rsidRPr="00273AA1" w:rsidRDefault="0073344F">
            <w:pPr>
              <w:pStyle w:val="MeasureTableTextItalic"/>
            </w:pPr>
            <w:r w:rsidRPr="00273AA1">
              <w:t>Legislative reference:</w:t>
            </w:r>
          </w:p>
        </w:tc>
        <w:tc>
          <w:tcPr>
            <w:tcW w:w="5803" w:type="dxa"/>
            <w:gridSpan w:val="8"/>
            <w:tcBorders>
              <w:top w:val="nil"/>
            </w:tcBorders>
          </w:tcPr>
          <w:p w14:paraId="0CEDED1C" w14:textId="54F1E7E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17 of the </w:t>
            </w:r>
            <w:r w:rsidRPr="00273AA1">
              <w:rPr>
                <w:rFonts w:ascii="Arial" w:hAnsi="Arial" w:cs="Arial"/>
                <w:i/>
                <w:iCs/>
                <w:color w:val="000000"/>
                <w:sz w:val="16"/>
                <w:szCs w:val="16"/>
              </w:rPr>
              <w:t>Fringe Benefits Tax Assessment Act 1986</w:t>
            </w:r>
          </w:p>
        </w:tc>
      </w:tr>
    </w:tbl>
    <w:p w14:paraId="1234AD52" w14:textId="4CD047EF" w:rsidR="0073344F" w:rsidRPr="00273AA1" w:rsidRDefault="0073344F" w:rsidP="0073344F">
      <w:pPr>
        <w:pStyle w:val="MeasureTableHeading"/>
      </w:pPr>
    </w:p>
    <w:p w14:paraId="09E9CB41" w14:textId="39D539A3"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in</w:t>
      </w:r>
      <w:r w:rsidR="003F625B">
        <w:noBreakHyphen/>
      </w:r>
      <w:r w:rsidRPr="00273AA1">
        <w:t>house loan benefits,</w:t>
      </w:r>
      <w:r w:rsidRPr="00273AA1">
        <w:fldChar w:fldCharType="begin"/>
      </w:r>
      <w:r w:rsidRPr="00273AA1">
        <w:instrText xml:space="preserve"> XE </w:instrText>
      </w:r>
      <w:r w:rsidR="003F625B">
        <w:instrText>“</w:instrText>
      </w:r>
      <w:r w:rsidRPr="00273AA1">
        <w:instrText>Fringe benefits tax:Loan benefits</w:instrText>
      </w:r>
      <w:r w:rsidR="003F625B">
        <w:instrText>”</w:instrText>
      </w:r>
      <w:r w:rsidRPr="00273AA1">
        <w:instrText xml:space="preserve"> </w:instrText>
      </w:r>
      <w:r w:rsidRPr="00273AA1">
        <w:fldChar w:fldCharType="end"/>
      </w:r>
      <w:r w:rsidRPr="00273AA1">
        <w:t xml:space="preserve"> certain loans to employees to meet employment</w:t>
      </w:r>
      <w:r w:rsidR="003F625B">
        <w:noBreakHyphen/>
      </w:r>
      <w:r w:rsidRPr="00273AA1">
        <w:t>related expenses and certain loans to employees to pay amounts in respect of accommodation are exempt from fringe benefits tax.</w:t>
      </w:r>
    </w:p>
    <w:p w14:paraId="69273362" w14:textId="28F99E77" w:rsidR="0073344F" w:rsidRPr="00273AA1" w:rsidRDefault="0098585A" w:rsidP="00082204">
      <w:pPr>
        <w:pStyle w:val="Heading4"/>
      </w:pPr>
      <w:r>
        <w:t>D37</w:t>
      </w:r>
      <w:r w:rsidR="0073344F" w:rsidRPr="00273AA1">
        <w:tab/>
        <w:t>Long service awards exemption</w:t>
      </w:r>
    </w:p>
    <w:p w14:paraId="1FEB2E57" w14:textId="34900285"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F2375BE" w14:textId="77777777">
        <w:trPr>
          <w:cantSplit/>
          <w:jc w:val="center"/>
        </w:trPr>
        <w:tc>
          <w:tcPr>
            <w:tcW w:w="967" w:type="dxa"/>
            <w:tcBorders>
              <w:top w:val="single" w:sz="2" w:space="0" w:color="auto"/>
              <w:bottom w:val="single" w:sz="2" w:space="0" w:color="auto"/>
            </w:tcBorders>
          </w:tcPr>
          <w:p w14:paraId="1C5D7D20" w14:textId="6F24A66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995ECF9" w14:textId="3640F6A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7B0D6B7" w14:textId="75598B3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629DE2E" w14:textId="683AAC7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F3D714A" w14:textId="740738C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32FF0FC" w14:textId="77845AA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13CC9DD" w14:textId="33F07AD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41906B8" w14:textId="26651491" w:rsidR="0073344F" w:rsidRPr="00273AA1" w:rsidRDefault="0073344F">
            <w:pPr>
              <w:pStyle w:val="MeasureTableTextRightAligned"/>
            </w:pPr>
            <w:r w:rsidRPr="00273AA1">
              <w:t>2026</w:t>
            </w:r>
            <w:r w:rsidR="003F625B">
              <w:noBreakHyphen/>
            </w:r>
            <w:r w:rsidRPr="00273AA1">
              <w:t>27</w:t>
            </w:r>
          </w:p>
        </w:tc>
      </w:tr>
      <w:tr w:rsidR="0073344F" w:rsidRPr="00273AA1" w14:paraId="797D4B13" w14:textId="77777777">
        <w:trPr>
          <w:cantSplit/>
          <w:jc w:val="center"/>
        </w:trPr>
        <w:tc>
          <w:tcPr>
            <w:tcW w:w="967" w:type="dxa"/>
            <w:tcBorders>
              <w:top w:val="single" w:sz="2" w:space="0" w:color="auto"/>
              <w:bottom w:val="single" w:sz="2" w:space="0" w:color="auto"/>
            </w:tcBorders>
          </w:tcPr>
          <w:p w14:paraId="3E68DD01" w14:textId="743C32CD"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7F34741" w14:textId="77B14D9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0164ED" w14:textId="1C91C01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89A98B" w14:textId="12FC153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F3A2459" w14:textId="2655BCD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4911EB5" w14:textId="7FACE9D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E53DE53" w14:textId="6369328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284BE17" w14:textId="4FD905AC" w:rsidR="0073344F" w:rsidRPr="00273AA1" w:rsidRDefault="0073344F">
            <w:pPr>
              <w:pStyle w:val="MeasureTableTextRightAligned"/>
            </w:pPr>
            <w:r w:rsidRPr="00273AA1">
              <w:t>*</w:t>
            </w:r>
          </w:p>
        </w:tc>
      </w:tr>
      <w:tr w:rsidR="0073344F" w:rsidRPr="00273AA1" w14:paraId="14134176" w14:textId="77777777">
        <w:trPr>
          <w:cantSplit/>
          <w:jc w:val="center"/>
        </w:trPr>
        <w:tc>
          <w:tcPr>
            <w:tcW w:w="1934" w:type="dxa"/>
            <w:gridSpan w:val="2"/>
            <w:tcBorders>
              <w:top w:val="single" w:sz="2" w:space="0" w:color="auto"/>
              <w:bottom w:val="nil"/>
            </w:tcBorders>
          </w:tcPr>
          <w:p w14:paraId="56B6061F" w14:textId="109FFDB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015B499" w14:textId="67226DCC"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BBE032E" w14:textId="4473AF0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38D055B" w14:textId="28EFA924" w:rsidR="0073344F" w:rsidRPr="00273AA1" w:rsidRDefault="0073344F">
            <w:pPr>
              <w:pStyle w:val="MeasureTableTextLeftAligned"/>
            </w:pPr>
            <w:r w:rsidRPr="00273AA1">
              <w:t>D37</w:t>
            </w:r>
          </w:p>
        </w:tc>
      </w:tr>
      <w:tr w:rsidR="0073344F" w:rsidRPr="00273AA1" w14:paraId="067A5836" w14:textId="77777777">
        <w:trPr>
          <w:cantSplit/>
          <w:jc w:val="center"/>
        </w:trPr>
        <w:tc>
          <w:tcPr>
            <w:tcW w:w="1934" w:type="dxa"/>
            <w:gridSpan w:val="2"/>
            <w:tcBorders>
              <w:top w:val="nil"/>
              <w:bottom w:val="nil"/>
            </w:tcBorders>
          </w:tcPr>
          <w:p w14:paraId="41C317B2" w14:textId="0B8A5DB2" w:rsidR="0073344F" w:rsidRPr="00273AA1" w:rsidRDefault="0073344F">
            <w:pPr>
              <w:pStyle w:val="MeasureTableTextItalic"/>
            </w:pPr>
            <w:r w:rsidRPr="00273AA1">
              <w:t>Estimate Reliability:</w:t>
            </w:r>
          </w:p>
        </w:tc>
        <w:tc>
          <w:tcPr>
            <w:tcW w:w="3179" w:type="dxa"/>
            <w:gridSpan w:val="4"/>
            <w:tcBorders>
              <w:top w:val="nil"/>
              <w:bottom w:val="nil"/>
            </w:tcBorders>
          </w:tcPr>
          <w:p w14:paraId="7470DA9B" w14:textId="683A0F47" w:rsidR="0073344F" w:rsidRPr="00273AA1" w:rsidRDefault="0073344F">
            <w:pPr>
              <w:pStyle w:val="MeasureTableTextLeftAligned"/>
            </w:pPr>
            <w:r w:rsidRPr="00273AA1">
              <w:t>Not Applicable</w:t>
            </w:r>
          </w:p>
        </w:tc>
        <w:tc>
          <w:tcPr>
            <w:tcW w:w="1500" w:type="dxa"/>
            <w:gridSpan w:val="2"/>
            <w:tcBorders>
              <w:top w:val="nil"/>
              <w:bottom w:val="nil"/>
            </w:tcBorders>
          </w:tcPr>
          <w:p w14:paraId="287F6F6F" w14:textId="5417DAAF" w:rsidR="0073344F" w:rsidRPr="00273AA1" w:rsidRDefault="0073344F">
            <w:pPr>
              <w:pStyle w:val="MeasureTableTextItalic"/>
            </w:pPr>
            <w:r w:rsidRPr="00273AA1">
              <w:t>* Category</w:t>
            </w:r>
          </w:p>
        </w:tc>
        <w:tc>
          <w:tcPr>
            <w:tcW w:w="1124" w:type="dxa"/>
            <w:gridSpan w:val="2"/>
            <w:tcBorders>
              <w:top w:val="nil"/>
              <w:bottom w:val="nil"/>
            </w:tcBorders>
          </w:tcPr>
          <w:p w14:paraId="3BE2CA5E" w14:textId="10A40477" w:rsidR="0073344F" w:rsidRPr="00273AA1" w:rsidRDefault="0073344F">
            <w:pPr>
              <w:pStyle w:val="MeasureTableTextLeftAligned"/>
            </w:pPr>
            <w:r w:rsidRPr="00273AA1">
              <w:t>1+</w:t>
            </w:r>
          </w:p>
        </w:tc>
      </w:tr>
      <w:tr w:rsidR="0073344F" w:rsidRPr="00273AA1" w14:paraId="20ED5977" w14:textId="77777777">
        <w:trPr>
          <w:cantSplit/>
          <w:jc w:val="center"/>
        </w:trPr>
        <w:tc>
          <w:tcPr>
            <w:tcW w:w="1934" w:type="dxa"/>
            <w:gridSpan w:val="2"/>
            <w:tcBorders>
              <w:top w:val="nil"/>
              <w:bottom w:val="nil"/>
            </w:tcBorders>
          </w:tcPr>
          <w:p w14:paraId="1E96BDDA" w14:textId="2D6C78AB" w:rsidR="0073344F" w:rsidRPr="00273AA1" w:rsidRDefault="0073344F">
            <w:pPr>
              <w:pStyle w:val="MeasureTableTextItalic"/>
            </w:pPr>
            <w:r w:rsidRPr="00273AA1">
              <w:t>Commencement date:</w:t>
            </w:r>
          </w:p>
        </w:tc>
        <w:tc>
          <w:tcPr>
            <w:tcW w:w="3179" w:type="dxa"/>
            <w:gridSpan w:val="4"/>
            <w:tcBorders>
              <w:top w:val="nil"/>
              <w:bottom w:val="nil"/>
            </w:tcBorders>
          </w:tcPr>
          <w:p w14:paraId="17FE0A72" w14:textId="747F4090" w:rsidR="0073344F" w:rsidRPr="00273AA1" w:rsidRDefault="0073344F">
            <w:pPr>
              <w:pStyle w:val="MeasureTableTextLeftAligned"/>
            </w:pPr>
            <w:r w:rsidRPr="00273AA1">
              <w:t>18 December 1987</w:t>
            </w:r>
          </w:p>
        </w:tc>
        <w:tc>
          <w:tcPr>
            <w:tcW w:w="1500" w:type="dxa"/>
            <w:gridSpan w:val="2"/>
            <w:tcBorders>
              <w:top w:val="nil"/>
              <w:bottom w:val="nil"/>
            </w:tcBorders>
          </w:tcPr>
          <w:p w14:paraId="07E37E60" w14:textId="415ECE75" w:rsidR="0073344F" w:rsidRPr="00273AA1" w:rsidRDefault="0073344F">
            <w:pPr>
              <w:pStyle w:val="MeasureTableTextItalic"/>
            </w:pPr>
            <w:r w:rsidRPr="00273AA1">
              <w:t>Expiry date:</w:t>
            </w:r>
          </w:p>
        </w:tc>
        <w:tc>
          <w:tcPr>
            <w:tcW w:w="1124" w:type="dxa"/>
            <w:gridSpan w:val="2"/>
            <w:tcBorders>
              <w:top w:val="nil"/>
              <w:bottom w:val="nil"/>
            </w:tcBorders>
          </w:tcPr>
          <w:p w14:paraId="3D73DCE0" w14:textId="6D23405C" w:rsidR="0073344F" w:rsidRPr="00273AA1" w:rsidRDefault="0073344F">
            <w:pPr>
              <w:pStyle w:val="MeasureTableTextLeftAligned"/>
            </w:pPr>
          </w:p>
        </w:tc>
      </w:tr>
      <w:tr w:rsidR="0073344F" w:rsidRPr="00273AA1" w14:paraId="40394DC2" w14:textId="77777777">
        <w:trPr>
          <w:cantSplit/>
          <w:jc w:val="center"/>
        </w:trPr>
        <w:tc>
          <w:tcPr>
            <w:tcW w:w="1934" w:type="dxa"/>
            <w:gridSpan w:val="2"/>
            <w:tcBorders>
              <w:top w:val="nil"/>
            </w:tcBorders>
          </w:tcPr>
          <w:p w14:paraId="4C8DE6C6" w14:textId="104404CA" w:rsidR="0073344F" w:rsidRPr="00273AA1" w:rsidRDefault="0073344F">
            <w:pPr>
              <w:pStyle w:val="MeasureTableTextItalic"/>
            </w:pPr>
            <w:r w:rsidRPr="00273AA1">
              <w:t>Legislative reference:</w:t>
            </w:r>
          </w:p>
        </w:tc>
        <w:tc>
          <w:tcPr>
            <w:tcW w:w="5803" w:type="dxa"/>
            <w:gridSpan w:val="8"/>
            <w:tcBorders>
              <w:top w:val="nil"/>
            </w:tcBorders>
          </w:tcPr>
          <w:p w14:paraId="7ADB0AC6" w14:textId="1ECB55A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58Q of the </w:t>
            </w:r>
            <w:r w:rsidRPr="00273AA1">
              <w:rPr>
                <w:rFonts w:ascii="Arial" w:hAnsi="Arial" w:cs="Arial"/>
                <w:i/>
                <w:iCs/>
                <w:color w:val="000000"/>
                <w:sz w:val="16"/>
                <w:szCs w:val="16"/>
              </w:rPr>
              <w:t>Fringe Benefits Tax Assessment Act 1986</w:t>
            </w:r>
          </w:p>
        </w:tc>
      </w:tr>
    </w:tbl>
    <w:p w14:paraId="7168E0D1" w14:textId="6A8FFB97" w:rsidR="0073344F" w:rsidRPr="00273AA1" w:rsidRDefault="0073344F" w:rsidP="0073344F">
      <w:pPr>
        <w:pStyle w:val="MeasureTableHeading"/>
      </w:pPr>
    </w:p>
    <w:p w14:paraId="5F85ADDB" w14:textId="7405B1CA"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long service awards</w:t>
      </w:r>
      <w:r w:rsidRPr="00273AA1">
        <w:fldChar w:fldCharType="begin"/>
      </w:r>
      <w:r w:rsidRPr="00273AA1">
        <w:instrText xml:space="preserve"> XE </w:instrText>
      </w:r>
      <w:r w:rsidR="003F625B">
        <w:instrText>“</w:instrText>
      </w:r>
      <w:r w:rsidRPr="00273AA1">
        <w:instrText>Long service awards</w:instrText>
      </w:r>
      <w:r w:rsidR="003F625B">
        <w:instrText>”</w:instrText>
      </w:r>
      <w:r w:rsidRPr="00273AA1">
        <w:instrText xml:space="preserve"> </w:instrText>
      </w:r>
      <w:r w:rsidRPr="00273AA1">
        <w:fldChar w:fldCharType="end"/>
      </w:r>
      <w:r w:rsidRPr="00273AA1">
        <w:t xml:space="preserve"> granted in recognition of 15 years or more service, up to a specified maximum amount, are exempt from fringe benefits tax.</w:t>
      </w:r>
    </w:p>
    <w:p w14:paraId="266B952F" w14:textId="0B41026A" w:rsidR="0073344F" w:rsidRPr="00273AA1" w:rsidRDefault="0098585A" w:rsidP="00082204">
      <w:pPr>
        <w:pStyle w:val="Heading4"/>
      </w:pPr>
      <w:r>
        <w:t>D38</w:t>
      </w:r>
      <w:r w:rsidR="0073344F" w:rsidRPr="00273AA1">
        <w:tab/>
        <w:t>Minor benefits exemption</w:t>
      </w:r>
    </w:p>
    <w:p w14:paraId="0846F1C3" w14:textId="652EED1E"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0E74C0E" w14:textId="77777777">
        <w:trPr>
          <w:cantSplit/>
          <w:jc w:val="center"/>
        </w:trPr>
        <w:tc>
          <w:tcPr>
            <w:tcW w:w="967" w:type="dxa"/>
            <w:tcBorders>
              <w:top w:val="single" w:sz="2" w:space="0" w:color="auto"/>
              <w:bottom w:val="single" w:sz="2" w:space="0" w:color="auto"/>
            </w:tcBorders>
          </w:tcPr>
          <w:p w14:paraId="24B57678" w14:textId="458932A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08EAF03" w14:textId="7543F4F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CDCE2A0" w14:textId="41F9B1A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0EEFA7B" w14:textId="2AC4578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B0BF8CF" w14:textId="398F4BA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554D28C" w14:textId="6B339BB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21E2B4A" w14:textId="0EB380E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A6F74F9" w14:textId="2ADA6052" w:rsidR="0073344F" w:rsidRPr="00273AA1" w:rsidRDefault="0073344F">
            <w:pPr>
              <w:pStyle w:val="MeasureTableTextRightAligned"/>
            </w:pPr>
            <w:r w:rsidRPr="00273AA1">
              <w:t>2026</w:t>
            </w:r>
            <w:r w:rsidR="003F625B">
              <w:noBreakHyphen/>
            </w:r>
            <w:r w:rsidRPr="00273AA1">
              <w:t>27</w:t>
            </w:r>
          </w:p>
        </w:tc>
      </w:tr>
      <w:tr w:rsidR="0073344F" w:rsidRPr="00273AA1" w14:paraId="79238EFA" w14:textId="77777777">
        <w:trPr>
          <w:cantSplit/>
          <w:jc w:val="center"/>
        </w:trPr>
        <w:tc>
          <w:tcPr>
            <w:tcW w:w="967" w:type="dxa"/>
            <w:tcBorders>
              <w:top w:val="single" w:sz="2" w:space="0" w:color="auto"/>
              <w:bottom w:val="single" w:sz="2" w:space="0" w:color="auto"/>
            </w:tcBorders>
          </w:tcPr>
          <w:p w14:paraId="445D662A" w14:textId="0D9110AD"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E253220" w14:textId="61CDE66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400C4E7" w14:textId="781074F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C8E8C24" w14:textId="71EC57B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3A2F9B9" w14:textId="53139A9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E531455" w14:textId="55B5496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3FF0E5" w14:textId="347375A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409703D" w14:textId="3AA98A8A" w:rsidR="0073344F" w:rsidRPr="00273AA1" w:rsidRDefault="0073344F">
            <w:pPr>
              <w:pStyle w:val="MeasureTableTextRightAligned"/>
            </w:pPr>
            <w:r w:rsidRPr="00273AA1">
              <w:t>*</w:t>
            </w:r>
          </w:p>
        </w:tc>
      </w:tr>
      <w:tr w:rsidR="0073344F" w:rsidRPr="00273AA1" w14:paraId="65CBD7BC" w14:textId="77777777">
        <w:trPr>
          <w:cantSplit/>
          <w:jc w:val="center"/>
        </w:trPr>
        <w:tc>
          <w:tcPr>
            <w:tcW w:w="1934" w:type="dxa"/>
            <w:gridSpan w:val="2"/>
            <w:tcBorders>
              <w:top w:val="single" w:sz="2" w:space="0" w:color="auto"/>
              <w:bottom w:val="nil"/>
            </w:tcBorders>
          </w:tcPr>
          <w:p w14:paraId="6430FD36" w14:textId="6E4EE7E2"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66EEC24" w14:textId="234161BA"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865EDA8" w14:textId="2C3B6FC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95B11EE" w14:textId="02C09ADD" w:rsidR="0073344F" w:rsidRPr="00273AA1" w:rsidRDefault="0073344F">
            <w:pPr>
              <w:pStyle w:val="MeasureTableTextLeftAligned"/>
            </w:pPr>
            <w:r w:rsidRPr="00273AA1">
              <w:t>D38</w:t>
            </w:r>
          </w:p>
        </w:tc>
      </w:tr>
      <w:tr w:rsidR="0073344F" w:rsidRPr="00273AA1" w14:paraId="5565B84B" w14:textId="77777777">
        <w:trPr>
          <w:cantSplit/>
          <w:jc w:val="center"/>
        </w:trPr>
        <w:tc>
          <w:tcPr>
            <w:tcW w:w="1934" w:type="dxa"/>
            <w:gridSpan w:val="2"/>
            <w:tcBorders>
              <w:top w:val="nil"/>
              <w:bottom w:val="nil"/>
            </w:tcBorders>
          </w:tcPr>
          <w:p w14:paraId="5820464D" w14:textId="6032080D" w:rsidR="0073344F" w:rsidRPr="00273AA1" w:rsidRDefault="0073344F">
            <w:pPr>
              <w:pStyle w:val="MeasureTableTextItalic"/>
            </w:pPr>
            <w:r w:rsidRPr="00273AA1">
              <w:t>Estimate Reliability:</w:t>
            </w:r>
          </w:p>
        </w:tc>
        <w:tc>
          <w:tcPr>
            <w:tcW w:w="3179" w:type="dxa"/>
            <w:gridSpan w:val="4"/>
            <w:tcBorders>
              <w:top w:val="nil"/>
              <w:bottom w:val="nil"/>
            </w:tcBorders>
          </w:tcPr>
          <w:p w14:paraId="6935CD3D" w14:textId="13480F7A" w:rsidR="0073344F" w:rsidRPr="00273AA1" w:rsidRDefault="0073344F">
            <w:pPr>
              <w:pStyle w:val="MeasureTableTextLeftAligned"/>
            </w:pPr>
            <w:r w:rsidRPr="00273AA1">
              <w:t>Not Applicable</w:t>
            </w:r>
          </w:p>
        </w:tc>
        <w:tc>
          <w:tcPr>
            <w:tcW w:w="1500" w:type="dxa"/>
            <w:gridSpan w:val="2"/>
            <w:tcBorders>
              <w:top w:val="nil"/>
              <w:bottom w:val="nil"/>
            </w:tcBorders>
          </w:tcPr>
          <w:p w14:paraId="500F921F" w14:textId="16275BDA" w:rsidR="0073344F" w:rsidRPr="00273AA1" w:rsidRDefault="0073344F">
            <w:pPr>
              <w:pStyle w:val="MeasureTableTextItalic"/>
            </w:pPr>
            <w:r w:rsidRPr="00273AA1">
              <w:t>* Category</w:t>
            </w:r>
          </w:p>
        </w:tc>
        <w:tc>
          <w:tcPr>
            <w:tcW w:w="1124" w:type="dxa"/>
            <w:gridSpan w:val="2"/>
            <w:tcBorders>
              <w:top w:val="nil"/>
              <w:bottom w:val="nil"/>
            </w:tcBorders>
          </w:tcPr>
          <w:p w14:paraId="00659DDC" w14:textId="12BBC258" w:rsidR="0073344F" w:rsidRPr="00273AA1" w:rsidRDefault="0073344F">
            <w:pPr>
              <w:pStyle w:val="MeasureTableTextLeftAligned"/>
            </w:pPr>
            <w:r w:rsidRPr="00273AA1">
              <w:t>2+</w:t>
            </w:r>
          </w:p>
        </w:tc>
      </w:tr>
      <w:tr w:rsidR="0073344F" w:rsidRPr="00273AA1" w14:paraId="4E549D80" w14:textId="77777777">
        <w:trPr>
          <w:cantSplit/>
          <w:jc w:val="center"/>
        </w:trPr>
        <w:tc>
          <w:tcPr>
            <w:tcW w:w="1934" w:type="dxa"/>
            <w:gridSpan w:val="2"/>
            <w:tcBorders>
              <w:top w:val="nil"/>
              <w:bottom w:val="nil"/>
            </w:tcBorders>
          </w:tcPr>
          <w:p w14:paraId="3A5BF801" w14:textId="7FA997B1" w:rsidR="0073344F" w:rsidRPr="00273AA1" w:rsidRDefault="0073344F">
            <w:pPr>
              <w:pStyle w:val="MeasureTableTextItalic"/>
            </w:pPr>
            <w:r w:rsidRPr="00273AA1">
              <w:t>Commencement date:</w:t>
            </w:r>
          </w:p>
        </w:tc>
        <w:tc>
          <w:tcPr>
            <w:tcW w:w="3179" w:type="dxa"/>
            <w:gridSpan w:val="4"/>
            <w:tcBorders>
              <w:top w:val="nil"/>
              <w:bottom w:val="nil"/>
            </w:tcBorders>
          </w:tcPr>
          <w:p w14:paraId="75460FA8" w14:textId="713035F4" w:rsidR="0073344F" w:rsidRPr="00273AA1" w:rsidRDefault="0073344F">
            <w:pPr>
              <w:pStyle w:val="MeasureTableTextLeftAligned"/>
            </w:pPr>
            <w:r w:rsidRPr="00273AA1">
              <w:t>1986</w:t>
            </w:r>
          </w:p>
        </w:tc>
        <w:tc>
          <w:tcPr>
            <w:tcW w:w="1500" w:type="dxa"/>
            <w:gridSpan w:val="2"/>
            <w:tcBorders>
              <w:top w:val="nil"/>
              <w:bottom w:val="nil"/>
            </w:tcBorders>
          </w:tcPr>
          <w:p w14:paraId="1BD3A34F" w14:textId="56DCD08F" w:rsidR="0073344F" w:rsidRPr="00273AA1" w:rsidRDefault="0073344F">
            <w:pPr>
              <w:pStyle w:val="MeasureTableTextItalic"/>
            </w:pPr>
            <w:r w:rsidRPr="00273AA1">
              <w:t>Expiry date:</w:t>
            </w:r>
          </w:p>
        </w:tc>
        <w:tc>
          <w:tcPr>
            <w:tcW w:w="1124" w:type="dxa"/>
            <w:gridSpan w:val="2"/>
            <w:tcBorders>
              <w:top w:val="nil"/>
              <w:bottom w:val="nil"/>
            </w:tcBorders>
          </w:tcPr>
          <w:p w14:paraId="212CCA2B" w14:textId="7039E57F" w:rsidR="0073344F" w:rsidRPr="00273AA1" w:rsidRDefault="0073344F">
            <w:pPr>
              <w:pStyle w:val="MeasureTableTextLeftAligned"/>
            </w:pPr>
          </w:p>
        </w:tc>
      </w:tr>
      <w:tr w:rsidR="0073344F" w:rsidRPr="00273AA1" w14:paraId="471C13B7" w14:textId="77777777">
        <w:trPr>
          <w:cantSplit/>
          <w:jc w:val="center"/>
        </w:trPr>
        <w:tc>
          <w:tcPr>
            <w:tcW w:w="1934" w:type="dxa"/>
            <w:gridSpan w:val="2"/>
            <w:tcBorders>
              <w:top w:val="nil"/>
            </w:tcBorders>
          </w:tcPr>
          <w:p w14:paraId="1F2B1516" w14:textId="66F27798" w:rsidR="0073344F" w:rsidRPr="00273AA1" w:rsidRDefault="0073344F">
            <w:pPr>
              <w:pStyle w:val="MeasureTableTextItalic"/>
            </w:pPr>
            <w:r w:rsidRPr="00273AA1">
              <w:t>Legislative reference:</w:t>
            </w:r>
          </w:p>
        </w:tc>
        <w:tc>
          <w:tcPr>
            <w:tcW w:w="5803" w:type="dxa"/>
            <w:gridSpan w:val="8"/>
            <w:tcBorders>
              <w:top w:val="nil"/>
            </w:tcBorders>
          </w:tcPr>
          <w:p w14:paraId="52D4C1CF" w14:textId="28C828B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58P of the </w:t>
            </w:r>
            <w:r w:rsidRPr="00273AA1">
              <w:rPr>
                <w:rFonts w:ascii="Arial" w:hAnsi="Arial" w:cs="Arial"/>
                <w:i/>
                <w:iCs/>
                <w:color w:val="000000"/>
                <w:sz w:val="16"/>
                <w:szCs w:val="16"/>
              </w:rPr>
              <w:t>Fringe Benefits Tax Assessment Act 1986</w:t>
            </w:r>
          </w:p>
        </w:tc>
      </w:tr>
    </w:tbl>
    <w:p w14:paraId="1B2D3471" w14:textId="003C09E6" w:rsidR="0073344F" w:rsidRPr="00273AA1" w:rsidRDefault="0073344F" w:rsidP="0073344F">
      <w:pPr>
        <w:pStyle w:val="MeasureTableHeading"/>
      </w:pPr>
    </w:p>
    <w:p w14:paraId="3041882D" w14:textId="148D52C1"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minor benefits, worth less than $300 and where it is unreasonable to treat them as fringe benefits,</w:t>
      </w:r>
      <w:r w:rsidRPr="00273AA1">
        <w:fldChar w:fldCharType="begin"/>
      </w:r>
      <w:r w:rsidRPr="00273AA1">
        <w:instrText xml:space="preserve"> XE </w:instrText>
      </w:r>
      <w:r w:rsidR="003F625B">
        <w:instrText>“</w:instrText>
      </w:r>
      <w:r w:rsidRPr="00273AA1">
        <w:instrText>Fringe benefits tax:Minor benefits</w:instrText>
      </w:r>
      <w:r w:rsidR="003F625B">
        <w:instrText>”</w:instrText>
      </w:r>
      <w:r w:rsidRPr="00273AA1">
        <w:instrText xml:space="preserve"> </w:instrText>
      </w:r>
      <w:r w:rsidRPr="00273AA1">
        <w:fldChar w:fldCharType="end"/>
      </w:r>
      <w:r w:rsidRPr="00273AA1">
        <w:t xml:space="preserve"> are exempt from fringe benefits tax. </w:t>
      </w:r>
    </w:p>
    <w:p w14:paraId="5D11F7DE" w14:textId="58066569" w:rsidR="0073344F" w:rsidRPr="00273AA1" w:rsidRDefault="0098585A" w:rsidP="00082204">
      <w:pPr>
        <w:pStyle w:val="Heading4"/>
      </w:pPr>
      <w:r>
        <w:t>D39</w:t>
      </w:r>
      <w:r w:rsidR="0073344F" w:rsidRPr="00273AA1">
        <w:tab/>
        <w:t>Minor private use of company motor vehicle exemption</w:t>
      </w:r>
    </w:p>
    <w:p w14:paraId="155EF178" w14:textId="730B6FA2"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7841700" w14:textId="77777777">
        <w:trPr>
          <w:cantSplit/>
          <w:jc w:val="center"/>
        </w:trPr>
        <w:tc>
          <w:tcPr>
            <w:tcW w:w="967" w:type="dxa"/>
            <w:tcBorders>
              <w:top w:val="single" w:sz="2" w:space="0" w:color="auto"/>
              <w:bottom w:val="single" w:sz="2" w:space="0" w:color="auto"/>
            </w:tcBorders>
          </w:tcPr>
          <w:p w14:paraId="766238B2" w14:textId="133118B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125F608" w14:textId="4B1937F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85C6401" w14:textId="120205B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B753EB3" w14:textId="708538F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BF325AE" w14:textId="4789F67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9F95715" w14:textId="6AF52BC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D8E966B" w14:textId="0EB1E7A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22D863F" w14:textId="570D6A54" w:rsidR="0073344F" w:rsidRPr="00273AA1" w:rsidRDefault="0073344F">
            <w:pPr>
              <w:pStyle w:val="MeasureTableTextRightAligned"/>
            </w:pPr>
            <w:r w:rsidRPr="00273AA1">
              <w:t>2026</w:t>
            </w:r>
            <w:r w:rsidR="003F625B">
              <w:noBreakHyphen/>
            </w:r>
            <w:r w:rsidRPr="00273AA1">
              <w:t>27</w:t>
            </w:r>
          </w:p>
        </w:tc>
      </w:tr>
      <w:tr w:rsidR="0073344F" w:rsidRPr="00273AA1" w14:paraId="6CAEA7B7" w14:textId="77777777">
        <w:trPr>
          <w:cantSplit/>
          <w:jc w:val="center"/>
        </w:trPr>
        <w:tc>
          <w:tcPr>
            <w:tcW w:w="967" w:type="dxa"/>
            <w:tcBorders>
              <w:top w:val="single" w:sz="2" w:space="0" w:color="auto"/>
              <w:bottom w:val="single" w:sz="2" w:space="0" w:color="auto"/>
            </w:tcBorders>
          </w:tcPr>
          <w:p w14:paraId="717314FE" w14:textId="77D5237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6F944BD" w14:textId="1E98B9F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3CEF93B" w14:textId="0BE8C2B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63BF57F" w14:textId="4E0262D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545D14B" w14:textId="3547725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27B0103" w14:textId="550AF97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3E2B6F7" w14:textId="5BDE159B"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B920AA1" w14:textId="1638AB22" w:rsidR="0073344F" w:rsidRPr="00273AA1" w:rsidRDefault="0073344F">
            <w:pPr>
              <w:pStyle w:val="MeasureTableTextRightAligned"/>
            </w:pPr>
            <w:r w:rsidRPr="00273AA1">
              <w:t>*</w:t>
            </w:r>
          </w:p>
        </w:tc>
      </w:tr>
      <w:tr w:rsidR="0073344F" w:rsidRPr="00273AA1" w14:paraId="4E38B8F4" w14:textId="77777777">
        <w:trPr>
          <w:cantSplit/>
          <w:jc w:val="center"/>
        </w:trPr>
        <w:tc>
          <w:tcPr>
            <w:tcW w:w="1934" w:type="dxa"/>
            <w:gridSpan w:val="2"/>
            <w:tcBorders>
              <w:top w:val="single" w:sz="2" w:space="0" w:color="auto"/>
              <w:bottom w:val="nil"/>
            </w:tcBorders>
          </w:tcPr>
          <w:p w14:paraId="03650089" w14:textId="4E5B34D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D22E5B" w14:textId="3D5045D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E4947CE" w14:textId="13C79BF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C546F24" w14:textId="55E7DD21" w:rsidR="0073344F" w:rsidRPr="00273AA1" w:rsidRDefault="0073344F">
            <w:pPr>
              <w:pStyle w:val="MeasureTableTextLeftAligned"/>
            </w:pPr>
            <w:r w:rsidRPr="00273AA1">
              <w:t>D39</w:t>
            </w:r>
          </w:p>
        </w:tc>
      </w:tr>
      <w:tr w:rsidR="0073344F" w:rsidRPr="00273AA1" w14:paraId="60489D99" w14:textId="77777777">
        <w:trPr>
          <w:cantSplit/>
          <w:jc w:val="center"/>
        </w:trPr>
        <w:tc>
          <w:tcPr>
            <w:tcW w:w="1934" w:type="dxa"/>
            <w:gridSpan w:val="2"/>
            <w:tcBorders>
              <w:top w:val="nil"/>
              <w:bottom w:val="nil"/>
            </w:tcBorders>
          </w:tcPr>
          <w:p w14:paraId="711C52A9" w14:textId="2DBCFBA3" w:rsidR="0073344F" w:rsidRPr="00273AA1" w:rsidRDefault="0073344F">
            <w:pPr>
              <w:pStyle w:val="MeasureTableTextItalic"/>
            </w:pPr>
            <w:r w:rsidRPr="00273AA1">
              <w:t>Estimate Reliability:</w:t>
            </w:r>
          </w:p>
        </w:tc>
        <w:tc>
          <w:tcPr>
            <w:tcW w:w="3179" w:type="dxa"/>
            <w:gridSpan w:val="4"/>
            <w:tcBorders>
              <w:top w:val="nil"/>
              <w:bottom w:val="nil"/>
            </w:tcBorders>
          </w:tcPr>
          <w:p w14:paraId="669C1E6B" w14:textId="3391ABBC" w:rsidR="0073344F" w:rsidRPr="00273AA1" w:rsidRDefault="0073344F">
            <w:pPr>
              <w:pStyle w:val="MeasureTableTextLeftAligned"/>
            </w:pPr>
            <w:r w:rsidRPr="00273AA1">
              <w:t>Not Applicable</w:t>
            </w:r>
          </w:p>
        </w:tc>
        <w:tc>
          <w:tcPr>
            <w:tcW w:w="1500" w:type="dxa"/>
            <w:gridSpan w:val="2"/>
            <w:tcBorders>
              <w:top w:val="nil"/>
              <w:bottom w:val="nil"/>
            </w:tcBorders>
          </w:tcPr>
          <w:p w14:paraId="0E47E6FC" w14:textId="2A5F4536" w:rsidR="0073344F" w:rsidRPr="00273AA1" w:rsidRDefault="0073344F">
            <w:pPr>
              <w:pStyle w:val="MeasureTableTextItalic"/>
            </w:pPr>
            <w:r w:rsidRPr="00273AA1">
              <w:t>* Category</w:t>
            </w:r>
          </w:p>
        </w:tc>
        <w:tc>
          <w:tcPr>
            <w:tcW w:w="1124" w:type="dxa"/>
            <w:gridSpan w:val="2"/>
            <w:tcBorders>
              <w:top w:val="nil"/>
              <w:bottom w:val="nil"/>
            </w:tcBorders>
          </w:tcPr>
          <w:p w14:paraId="77750B8A" w14:textId="21C864FE" w:rsidR="0073344F" w:rsidRPr="00273AA1" w:rsidRDefault="0073344F">
            <w:pPr>
              <w:pStyle w:val="MeasureTableTextLeftAligned"/>
            </w:pPr>
            <w:r w:rsidRPr="00273AA1">
              <w:t>2+</w:t>
            </w:r>
          </w:p>
        </w:tc>
      </w:tr>
      <w:tr w:rsidR="0073344F" w:rsidRPr="00273AA1" w14:paraId="29218AA4" w14:textId="77777777">
        <w:trPr>
          <w:cantSplit/>
          <w:jc w:val="center"/>
        </w:trPr>
        <w:tc>
          <w:tcPr>
            <w:tcW w:w="1934" w:type="dxa"/>
            <w:gridSpan w:val="2"/>
            <w:tcBorders>
              <w:top w:val="nil"/>
              <w:bottom w:val="nil"/>
            </w:tcBorders>
          </w:tcPr>
          <w:p w14:paraId="5CD2E925" w14:textId="43E5053F" w:rsidR="0073344F" w:rsidRPr="00273AA1" w:rsidRDefault="0073344F">
            <w:pPr>
              <w:pStyle w:val="MeasureTableTextItalic"/>
            </w:pPr>
            <w:r w:rsidRPr="00273AA1">
              <w:t>Commencement date:</w:t>
            </w:r>
          </w:p>
        </w:tc>
        <w:tc>
          <w:tcPr>
            <w:tcW w:w="3179" w:type="dxa"/>
            <w:gridSpan w:val="4"/>
            <w:tcBorders>
              <w:top w:val="nil"/>
              <w:bottom w:val="nil"/>
            </w:tcBorders>
          </w:tcPr>
          <w:p w14:paraId="2247263B" w14:textId="6268C197" w:rsidR="0073344F" w:rsidRPr="00273AA1" w:rsidRDefault="0073344F">
            <w:pPr>
              <w:pStyle w:val="MeasureTableTextLeftAligned"/>
            </w:pPr>
            <w:r w:rsidRPr="00273AA1">
              <w:t>1986</w:t>
            </w:r>
          </w:p>
        </w:tc>
        <w:tc>
          <w:tcPr>
            <w:tcW w:w="1500" w:type="dxa"/>
            <w:gridSpan w:val="2"/>
            <w:tcBorders>
              <w:top w:val="nil"/>
              <w:bottom w:val="nil"/>
            </w:tcBorders>
          </w:tcPr>
          <w:p w14:paraId="1E926D98" w14:textId="57EE564A" w:rsidR="0073344F" w:rsidRPr="00273AA1" w:rsidRDefault="0073344F">
            <w:pPr>
              <w:pStyle w:val="MeasureTableTextItalic"/>
            </w:pPr>
            <w:r w:rsidRPr="00273AA1">
              <w:t>Expiry date:</w:t>
            </w:r>
          </w:p>
        </w:tc>
        <w:tc>
          <w:tcPr>
            <w:tcW w:w="1124" w:type="dxa"/>
            <w:gridSpan w:val="2"/>
            <w:tcBorders>
              <w:top w:val="nil"/>
              <w:bottom w:val="nil"/>
            </w:tcBorders>
          </w:tcPr>
          <w:p w14:paraId="7283109F" w14:textId="6D712A00" w:rsidR="0073344F" w:rsidRPr="00273AA1" w:rsidRDefault="0073344F">
            <w:pPr>
              <w:pStyle w:val="MeasureTableTextLeftAligned"/>
            </w:pPr>
          </w:p>
        </w:tc>
      </w:tr>
      <w:tr w:rsidR="0073344F" w:rsidRPr="00273AA1" w14:paraId="3807ECC8" w14:textId="77777777">
        <w:trPr>
          <w:cantSplit/>
          <w:jc w:val="center"/>
        </w:trPr>
        <w:tc>
          <w:tcPr>
            <w:tcW w:w="1934" w:type="dxa"/>
            <w:gridSpan w:val="2"/>
            <w:tcBorders>
              <w:top w:val="nil"/>
            </w:tcBorders>
          </w:tcPr>
          <w:p w14:paraId="06D07831" w14:textId="4499D04F" w:rsidR="0073344F" w:rsidRPr="00273AA1" w:rsidRDefault="0073344F">
            <w:pPr>
              <w:pStyle w:val="MeasureTableTextItalic"/>
            </w:pPr>
            <w:r w:rsidRPr="00273AA1">
              <w:t>Legislative reference:</w:t>
            </w:r>
          </w:p>
        </w:tc>
        <w:tc>
          <w:tcPr>
            <w:tcW w:w="5803" w:type="dxa"/>
            <w:gridSpan w:val="8"/>
            <w:tcBorders>
              <w:top w:val="nil"/>
            </w:tcBorders>
          </w:tcPr>
          <w:p w14:paraId="069FB5A3" w14:textId="407975F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47(6) of the </w:t>
            </w:r>
            <w:r w:rsidRPr="00273AA1">
              <w:rPr>
                <w:rFonts w:ascii="Arial" w:hAnsi="Arial" w:cs="Arial"/>
                <w:i/>
                <w:iCs/>
                <w:color w:val="000000"/>
                <w:sz w:val="16"/>
                <w:szCs w:val="16"/>
              </w:rPr>
              <w:t>Fringe Benefits Tax Assessment Act 1986</w:t>
            </w:r>
          </w:p>
        </w:tc>
      </w:tr>
    </w:tbl>
    <w:p w14:paraId="231381D6" w14:textId="632E71A9" w:rsidR="0073344F" w:rsidRPr="00273AA1" w:rsidRDefault="0073344F" w:rsidP="0073344F">
      <w:pPr>
        <w:pStyle w:val="MeasureTableHeading"/>
      </w:pPr>
    </w:p>
    <w:p w14:paraId="3E68A5AA" w14:textId="77BD2402"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where an employee is provided with the use of a motor vehicle that is not a car, such use is exempt from fringe benefits tax if any private use is restricted to travel between home and work, use which is incidental to travel in the course of duties of employment, and non</w:t>
      </w:r>
      <w:r w:rsidR="003F625B">
        <w:noBreakHyphen/>
      </w:r>
      <w:r w:rsidRPr="00273AA1">
        <w:t>work</w:t>
      </w:r>
      <w:r w:rsidR="003F625B">
        <w:noBreakHyphen/>
      </w:r>
      <w:r w:rsidRPr="00273AA1">
        <w:t xml:space="preserve">related use that is minor, infrequent and irregular. </w:t>
      </w:r>
      <w:r w:rsidRPr="00273AA1">
        <w:fldChar w:fldCharType="begin"/>
      </w:r>
      <w:r w:rsidRPr="00273AA1">
        <w:instrText xml:space="preserve"> XE </w:instrText>
      </w:r>
      <w:r w:rsidR="003F625B">
        <w:instrText>“</w:instrText>
      </w:r>
      <w:r w:rsidRPr="00273AA1">
        <w:rPr>
          <w:lang w:val="en-US"/>
        </w:rPr>
        <w:instrText>Minor private use of company motor vehicle</w:instrText>
      </w:r>
      <w:r w:rsidR="003F625B">
        <w:instrText>”</w:instrText>
      </w:r>
      <w:r w:rsidRPr="00273AA1">
        <w:instrText xml:space="preserve"> </w:instrText>
      </w:r>
      <w:r w:rsidRPr="00273AA1">
        <w:fldChar w:fldCharType="end"/>
      </w:r>
    </w:p>
    <w:p w14:paraId="4FA84A11" w14:textId="086D633C" w:rsidR="0073344F" w:rsidRPr="00273AA1" w:rsidRDefault="0098585A" w:rsidP="00082204">
      <w:pPr>
        <w:pStyle w:val="Heading4"/>
      </w:pPr>
      <w:r>
        <w:t>D40</w:t>
      </w:r>
      <w:r w:rsidR="0073344F" w:rsidRPr="00273AA1">
        <w:tab/>
        <w:t>Philanthropy – exemption for donations to deductible gift recipients</w:t>
      </w:r>
    </w:p>
    <w:p w14:paraId="062E49D1" w14:textId="12B84360"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CA3703D" w14:textId="77777777">
        <w:trPr>
          <w:cantSplit/>
          <w:jc w:val="center"/>
        </w:trPr>
        <w:tc>
          <w:tcPr>
            <w:tcW w:w="967" w:type="dxa"/>
            <w:tcBorders>
              <w:top w:val="single" w:sz="2" w:space="0" w:color="auto"/>
              <w:bottom w:val="single" w:sz="2" w:space="0" w:color="auto"/>
            </w:tcBorders>
          </w:tcPr>
          <w:p w14:paraId="38D29006" w14:textId="35E3D1F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0EBF965" w14:textId="2185CEC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7CB488B" w14:textId="63E6B4A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CAAE6D2" w14:textId="345B5D6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365E213" w14:textId="4307227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69EE04D" w14:textId="1B5A331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80FA4F2" w14:textId="04B0B8E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B378985" w14:textId="49BD9112" w:rsidR="0073344F" w:rsidRPr="00273AA1" w:rsidRDefault="0073344F">
            <w:pPr>
              <w:pStyle w:val="MeasureTableTextRightAligned"/>
            </w:pPr>
            <w:r w:rsidRPr="00273AA1">
              <w:t>2026</w:t>
            </w:r>
            <w:r w:rsidR="003F625B">
              <w:noBreakHyphen/>
            </w:r>
            <w:r w:rsidRPr="00273AA1">
              <w:t>27</w:t>
            </w:r>
          </w:p>
        </w:tc>
      </w:tr>
      <w:tr w:rsidR="0073344F" w:rsidRPr="00273AA1" w14:paraId="362F51BA" w14:textId="77777777">
        <w:trPr>
          <w:cantSplit/>
          <w:jc w:val="center"/>
        </w:trPr>
        <w:tc>
          <w:tcPr>
            <w:tcW w:w="967" w:type="dxa"/>
            <w:tcBorders>
              <w:top w:val="single" w:sz="2" w:space="0" w:color="auto"/>
              <w:bottom w:val="single" w:sz="2" w:space="0" w:color="auto"/>
            </w:tcBorders>
          </w:tcPr>
          <w:p w14:paraId="75157B1F" w14:textId="540B34B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4213F7C" w14:textId="5E51707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A8D4F31" w14:textId="1CADE76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A23C7CB" w14:textId="49A6FA7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9B48B0B" w14:textId="0D1027B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E46E5BB" w14:textId="6326D55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0E834BD" w14:textId="35191E9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73C0F99" w14:textId="5F2117FB" w:rsidR="0073344F" w:rsidRPr="00273AA1" w:rsidRDefault="0073344F">
            <w:pPr>
              <w:pStyle w:val="MeasureTableTextRightAligned"/>
            </w:pPr>
            <w:r w:rsidRPr="00273AA1">
              <w:t>*</w:t>
            </w:r>
          </w:p>
        </w:tc>
      </w:tr>
      <w:tr w:rsidR="0073344F" w:rsidRPr="00273AA1" w14:paraId="4B9FA2E4" w14:textId="77777777">
        <w:trPr>
          <w:cantSplit/>
          <w:jc w:val="center"/>
        </w:trPr>
        <w:tc>
          <w:tcPr>
            <w:tcW w:w="1934" w:type="dxa"/>
            <w:gridSpan w:val="2"/>
            <w:tcBorders>
              <w:top w:val="single" w:sz="2" w:space="0" w:color="auto"/>
              <w:bottom w:val="nil"/>
            </w:tcBorders>
          </w:tcPr>
          <w:p w14:paraId="505F0AAF" w14:textId="01FB86C2"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929CBAA" w14:textId="63DE6DA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3772EC6" w14:textId="48B4C12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E4A18A1" w14:textId="58F43B6F" w:rsidR="0073344F" w:rsidRPr="00273AA1" w:rsidRDefault="0073344F">
            <w:pPr>
              <w:pStyle w:val="MeasureTableTextLeftAligned"/>
            </w:pPr>
            <w:r w:rsidRPr="00273AA1">
              <w:t>D40</w:t>
            </w:r>
          </w:p>
        </w:tc>
      </w:tr>
      <w:tr w:rsidR="0073344F" w:rsidRPr="00273AA1" w14:paraId="6DF7E60A" w14:textId="77777777">
        <w:trPr>
          <w:cantSplit/>
          <w:jc w:val="center"/>
        </w:trPr>
        <w:tc>
          <w:tcPr>
            <w:tcW w:w="1934" w:type="dxa"/>
            <w:gridSpan w:val="2"/>
            <w:tcBorders>
              <w:top w:val="nil"/>
              <w:bottom w:val="nil"/>
            </w:tcBorders>
          </w:tcPr>
          <w:p w14:paraId="4638ECD4" w14:textId="0D74C31C" w:rsidR="0073344F" w:rsidRPr="00273AA1" w:rsidRDefault="0073344F">
            <w:pPr>
              <w:pStyle w:val="MeasureTableTextItalic"/>
            </w:pPr>
            <w:r w:rsidRPr="00273AA1">
              <w:t>Estimate Reliability:</w:t>
            </w:r>
          </w:p>
        </w:tc>
        <w:tc>
          <w:tcPr>
            <w:tcW w:w="3179" w:type="dxa"/>
            <w:gridSpan w:val="4"/>
            <w:tcBorders>
              <w:top w:val="nil"/>
              <w:bottom w:val="nil"/>
            </w:tcBorders>
          </w:tcPr>
          <w:p w14:paraId="10E25F5B" w14:textId="31249DB7" w:rsidR="0073344F" w:rsidRPr="00273AA1" w:rsidRDefault="0073344F">
            <w:pPr>
              <w:pStyle w:val="MeasureTableTextLeftAligned"/>
            </w:pPr>
            <w:r w:rsidRPr="00273AA1">
              <w:t>Not Applicable</w:t>
            </w:r>
          </w:p>
        </w:tc>
        <w:tc>
          <w:tcPr>
            <w:tcW w:w="1500" w:type="dxa"/>
            <w:gridSpan w:val="2"/>
            <w:tcBorders>
              <w:top w:val="nil"/>
              <w:bottom w:val="nil"/>
            </w:tcBorders>
          </w:tcPr>
          <w:p w14:paraId="5770CD78" w14:textId="2F62E107" w:rsidR="0073344F" w:rsidRPr="00273AA1" w:rsidRDefault="0073344F">
            <w:pPr>
              <w:pStyle w:val="MeasureTableTextItalic"/>
            </w:pPr>
            <w:r w:rsidRPr="00273AA1">
              <w:t>* Category</w:t>
            </w:r>
          </w:p>
        </w:tc>
        <w:tc>
          <w:tcPr>
            <w:tcW w:w="1124" w:type="dxa"/>
            <w:gridSpan w:val="2"/>
            <w:tcBorders>
              <w:top w:val="nil"/>
              <w:bottom w:val="nil"/>
            </w:tcBorders>
          </w:tcPr>
          <w:p w14:paraId="1D876344" w14:textId="12FD58EC" w:rsidR="0073344F" w:rsidRPr="00273AA1" w:rsidRDefault="0073344F">
            <w:pPr>
              <w:pStyle w:val="MeasureTableTextLeftAligned"/>
            </w:pPr>
            <w:r w:rsidRPr="00273AA1">
              <w:t>2+</w:t>
            </w:r>
          </w:p>
        </w:tc>
      </w:tr>
      <w:tr w:rsidR="0073344F" w:rsidRPr="00273AA1" w14:paraId="5D43DC3A" w14:textId="77777777">
        <w:trPr>
          <w:cantSplit/>
          <w:jc w:val="center"/>
        </w:trPr>
        <w:tc>
          <w:tcPr>
            <w:tcW w:w="1934" w:type="dxa"/>
            <w:gridSpan w:val="2"/>
            <w:tcBorders>
              <w:top w:val="nil"/>
              <w:bottom w:val="nil"/>
            </w:tcBorders>
          </w:tcPr>
          <w:p w14:paraId="5A4112A1" w14:textId="328754C1" w:rsidR="0073344F" w:rsidRPr="00273AA1" w:rsidRDefault="0073344F">
            <w:pPr>
              <w:pStyle w:val="MeasureTableTextItalic"/>
            </w:pPr>
            <w:r w:rsidRPr="00273AA1">
              <w:t>Commencement date:</w:t>
            </w:r>
          </w:p>
        </w:tc>
        <w:tc>
          <w:tcPr>
            <w:tcW w:w="3179" w:type="dxa"/>
            <w:gridSpan w:val="4"/>
            <w:tcBorders>
              <w:top w:val="nil"/>
              <w:bottom w:val="nil"/>
            </w:tcBorders>
          </w:tcPr>
          <w:p w14:paraId="0D749437" w14:textId="6A0CB369" w:rsidR="0073344F" w:rsidRPr="00273AA1" w:rsidRDefault="0073344F">
            <w:pPr>
              <w:pStyle w:val="MeasureTableTextLeftAligned"/>
            </w:pPr>
            <w:r w:rsidRPr="00273AA1">
              <w:t>1 July 2008</w:t>
            </w:r>
          </w:p>
        </w:tc>
        <w:tc>
          <w:tcPr>
            <w:tcW w:w="1500" w:type="dxa"/>
            <w:gridSpan w:val="2"/>
            <w:tcBorders>
              <w:top w:val="nil"/>
              <w:bottom w:val="nil"/>
            </w:tcBorders>
          </w:tcPr>
          <w:p w14:paraId="4C66C0C5" w14:textId="67617838" w:rsidR="0073344F" w:rsidRPr="00273AA1" w:rsidRDefault="0073344F">
            <w:pPr>
              <w:pStyle w:val="MeasureTableTextItalic"/>
            </w:pPr>
            <w:r w:rsidRPr="00273AA1">
              <w:t>Expiry date:</w:t>
            </w:r>
          </w:p>
        </w:tc>
        <w:tc>
          <w:tcPr>
            <w:tcW w:w="1124" w:type="dxa"/>
            <w:gridSpan w:val="2"/>
            <w:tcBorders>
              <w:top w:val="nil"/>
              <w:bottom w:val="nil"/>
            </w:tcBorders>
          </w:tcPr>
          <w:p w14:paraId="1CFE27A6" w14:textId="214DFA13" w:rsidR="0073344F" w:rsidRPr="00273AA1" w:rsidRDefault="0073344F">
            <w:pPr>
              <w:pStyle w:val="MeasureTableTextLeftAligned"/>
            </w:pPr>
          </w:p>
        </w:tc>
      </w:tr>
      <w:tr w:rsidR="0073344F" w:rsidRPr="00273AA1" w14:paraId="448B5532" w14:textId="77777777">
        <w:trPr>
          <w:cantSplit/>
          <w:jc w:val="center"/>
        </w:trPr>
        <w:tc>
          <w:tcPr>
            <w:tcW w:w="1934" w:type="dxa"/>
            <w:gridSpan w:val="2"/>
            <w:tcBorders>
              <w:top w:val="nil"/>
            </w:tcBorders>
          </w:tcPr>
          <w:p w14:paraId="0F647D82" w14:textId="348E33A5" w:rsidR="0073344F" w:rsidRPr="00273AA1" w:rsidRDefault="0073344F">
            <w:pPr>
              <w:pStyle w:val="MeasureTableTextItalic"/>
            </w:pPr>
            <w:r w:rsidRPr="00273AA1">
              <w:t>Legislative reference:</w:t>
            </w:r>
          </w:p>
        </w:tc>
        <w:tc>
          <w:tcPr>
            <w:tcW w:w="5803" w:type="dxa"/>
            <w:gridSpan w:val="8"/>
            <w:tcBorders>
              <w:top w:val="nil"/>
            </w:tcBorders>
          </w:tcPr>
          <w:p w14:paraId="1D2F8EF0" w14:textId="326AE90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148(2A) of the </w:t>
            </w:r>
            <w:r w:rsidRPr="00273AA1">
              <w:rPr>
                <w:rFonts w:ascii="Arial" w:hAnsi="Arial" w:cs="Arial"/>
                <w:i/>
                <w:iCs/>
                <w:color w:val="000000"/>
                <w:sz w:val="16"/>
                <w:szCs w:val="16"/>
              </w:rPr>
              <w:t>Fringe Benefits Tax Assessment Act 1986</w:t>
            </w:r>
          </w:p>
        </w:tc>
      </w:tr>
    </w:tbl>
    <w:p w14:paraId="305027FF" w14:textId="3B446537" w:rsidR="0073344F" w:rsidRPr="00273AA1" w:rsidRDefault="0073344F" w:rsidP="0073344F">
      <w:pPr>
        <w:pStyle w:val="MeasureTableHeading"/>
      </w:pPr>
    </w:p>
    <w:p w14:paraId="0E1B2A65" w14:textId="0359B433"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donations to deductible gift recipients</w:t>
      </w:r>
      <w:r w:rsidRPr="00273AA1">
        <w:fldChar w:fldCharType="begin"/>
      </w:r>
      <w:r w:rsidRPr="00273AA1">
        <w:instrText xml:space="preserve"> XE </w:instrText>
      </w:r>
      <w:r w:rsidR="003F625B">
        <w:instrText>“</w:instrText>
      </w:r>
      <w:r w:rsidRPr="00273AA1">
        <w:instrText>Deductible gift recipients</w:instrText>
      </w:r>
      <w:r w:rsidR="003F625B">
        <w:instrText>”</w:instrText>
      </w:r>
      <w:r w:rsidRPr="00273AA1">
        <w:instrText xml:space="preserve"> </w:instrText>
      </w:r>
      <w:r w:rsidRPr="00273AA1">
        <w:fldChar w:fldCharType="end"/>
      </w:r>
      <w:r w:rsidRPr="00273AA1">
        <w:t xml:space="preserve"> made under salary sacrifice arrangements are exempt from fringe benefits tax.</w:t>
      </w:r>
    </w:p>
    <w:p w14:paraId="4336267B" w14:textId="6784B276" w:rsidR="0073344F" w:rsidRPr="00273AA1" w:rsidRDefault="0098585A" w:rsidP="00082204">
      <w:pPr>
        <w:pStyle w:val="Heading4"/>
      </w:pPr>
      <w:r>
        <w:t>D41</w:t>
      </w:r>
      <w:r w:rsidR="0073344F" w:rsidRPr="00273AA1">
        <w:tab/>
        <w:t>Police officers – free or discounted travel to and from duty on public transport exemption</w:t>
      </w:r>
    </w:p>
    <w:p w14:paraId="0F6F0298" w14:textId="33643B57"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C9B6DA6" w14:textId="77777777">
        <w:trPr>
          <w:cantSplit/>
          <w:jc w:val="center"/>
        </w:trPr>
        <w:tc>
          <w:tcPr>
            <w:tcW w:w="967" w:type="dxa"/>
            <w:tcBorders>
              <w:top w:val="single" w:sz="2" w:space="0" w:color="auto"/>
              <w:bottom w:val="single" w:sz="2" w:space="0" w:color="auto"/>
            </w:tcBorders>
          </w:tcPr>
          <w:p w14:paraId="30C346C1" w14:textId="2CA31B2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E7E232B" w14:textId="255AC1C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8180648" w14:textId="4093D29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CB5D3F2" w14:textId="493EFF3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690B1F2" w14:textId="77EB0E8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8077240" w14:textId="17505CF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0B6B2DB" w14:textId="213EB1D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BF8387A" w14:textId="2D6F69A0" w:rsidR="0073344F" w:rsidRPr="00273AA1" w:rsidRDefault="0073344F">
            <w:pPr>
              <w:pStyle w:val="MeasureTableTextRightAligned"/>
            </w:pPr>
            <w:r w:rsidRPr="00273AA1">
              <w:t>2026</w:t>
            </w:r>
            <w:r w:rsidR="003F625B">
              <w:noBreakHyphen/>
            </w:r>
            <w:r w:rsidRPr="00273AA1">
              <w:t>27</w:t>
            </w:r>
          </w:p>
        </w:tc>
      </w:tr>
      <w:tr w:rsidR="0073344F" w:rsidRPr="00273AA1" w14:paraId="11B1EF4E" w14:textId="77777777">
        <w:trPr>
          <w:cantSplit/>
          <w:jc w:val="center"/>
        </w:trPr>
        <w:tc>
          <w:tcPr>
            <w:tcW w:w="967" w:type="dxa"/>
            <w:tcBorders>
              <w:top w:val="single" w:sz="2" w:space="0" w:color="auto"/>
              <w:bottom w:val="single" w:sz="2" w:space="0" w:color="auto"/>
            </w:tcBorders>
          </w:tcPr>
          <w:p w14:paraId="11CA3E2B" w14:textId="0EFB7C5E"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6BFA854" w14:textId="5EC7978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A9548A" w14:textId="528E66E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81D0A8C" w14:textId="0A2188E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D2A8396" w14:textId="2A0F02E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306EC75" w14:textId="2F60585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BAA0B9C" w14:textId="499A762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58C47F9" w14:textId="0606F6EA" w:rsidR="0073344F" w:rsidRPr="00273AA1" w:rsidRDefault="0073344F">
            <w:pPr>
              <w:pStyle w:val="MeasureTableTextRightAligned"/>
            </w:pPr>
            <w:r w:rsidRPr="00273AA1">
              <w:t>*</w:t>
            </w:r>
          </w:p>
        </w:tc>
      </w:tr>
      <w:tr w:rsidR="0073344F" w:rsidRPr="00273AA1" w14:paraId="43395DBD" w14:textId="77777777">
        <w:trPr>
          <w:cantSplit/>
          <w:jc w:val="center"/>
        </w:trPr>
        <w:tc>
          <w:tcPr>
            <w:tcW w:w="1934" w:type="dxa"/>
            <w:gridSpan w:val="2"/>
            <w:tcBorders>
              <w:top w:val="single" w:sz="2" w:space="0" w:color="auto"/>
              <w:bottom w:val="nil"/>
            </w:tcBorders>
          </w:tcPr>
          <w:p w14:paraId="723640A0" w14:textId="253733C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65A2A4B" w14:textId="415274C4"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C1555F0" w14:textId="32E2ED6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98EB819" w14:textId="6EC40563" w:rsidR="0073344F" w:rsidRPr="00273AA1" w:rsidRDefault="0073344F">
            <w:pPr>
              <w:pStyle w:val="MeasureTableTextLeftAligned"/>
            </w:pPr>
            <w:r w:rsidRPr="00273AA1">
              <w:t>D41</w:t>
            </w:r>
          </w:p>
        </w:tc>
      </w:tr>
      <w:tr w:rsidR="0073344F" w:rsidRPr="00273AA1" w14:paraId="0E9BE772" w14:textId="77777777">
        <w:trPr>
          <w:cantSplit/>
          <w:jc w:val="center"/>
        </w:trPr>
        <w:tc>
          <w:tcPr>
            <w:tcW w:w="1934" w:type="dxa"/>
            <w:gridSpan w:val="2"/>
            <w:tcBorders>
              <w:top w:val="nil"/>
              <w:bottom w:val="nil"/>
            </w:tcBorders>
          </w:tcPr>
          <w:p w14:paraId="0ACE0084" w14:textId="4DC13B0D" w:rsidR="0073344F" w:rsidRPr="00273AA1" w:rsidRDefault="0073344F">
            <w:pPr>
              <w:pStyle w:val="MeasureTableTextItalic"/>
            </w:pPr>
            <w:r w:rsidRPr="00273AA1">
              <w:t>Estimate Reliability:</w:t>
            </w:r>
          </w:p>
        </w:tc>
        <w:tc>
          <w:tcPr>
            <w:tcW w:w="3179" w:type="dxa"/>
            <w:gridSpan w:val="4"/>
            <w:tcBorders>
              <w:top w:val="nil"/>
              <w:bottom w:val="nil"/>
            </w:tcBorders>
          </w:tcPr>
          <w:p w14:paraId="1BF68E2A" w14:textId="5EC2B5F2" w:rsidR="0073344F" w:rsidRPr="00273AA1" w:rsidRDefault="0073344F">
            <w:pPr>
              <w:pStyle w:val="MeasureTableTextLeftAligned"/>
            </w:pPr>
            <w:r w:rsidRPr="00273AA1">
              <w:t>Not Applicable</w:t>
            </w:r>
          </w:p>
        </w:tc>
        <w:tc>
          <w:tcPr>
            <w:tcW w:w="1500" w:type="dxa"/>
            <w:gridSpan w:val="2"/>
            <w:tcBorders>
              <w:top w:val="nil"/>
              <w:bottom w:val="nil"/>
            </w:tcBorders>
          </w:tcPr>
          <w:p w14:paraId="5CB89C4D" w14:textId="79011613" w:rsidR="0073344F" w:rsidRPr="00273AA1" w:rsidRDefault="0073344F">
            <w:pPr>
              <w:pStyle w:val="MeasureTableTextItalic"/>
            </w:pPr>
            <w:r w:rsidRPr="00273AA1">
              <w:t>* Category</w:t>
            </w:r>
          </w:p>
        </w:tc>
        <w:tc>
          <w:tcPr>
            <w:tcW w:w="1124" w:type="dxa"/>
            <w:gridSpan w:val="2"/>
            <w:tcBorders>
              <w:top w:val="nil"/>
              <w:bottom w:val="nil"/>
            </w:tcBorders>
          </w:tcPr>
          <w:p w14:paraId="315114E8" w14:textId="00D692F1" w:rsidR="0073344F" w:rsidRPr="00273AA1" w:rsidRDefault="0073344F">
            <w:pPr>
              <w:pStyle w:val="MeasureTableTextLeftAligned"/>
            </w:pPr>
            <w:r w:rsidRPr="00273AA1">
              <w:t>1+</w:t>
            </w:r>
          </w:p>
        </w:tc>
      </w:tr>
      <w:tr w:rsidR="0073344F" w:rsidRPr="00273AA1" w14:paraId="02299E11" w14:textId="77777777">
        <w:trPr>
          <w:cantSplit/>
          <w:jc w:val="center"/>
        </w:trPr>
        <w:tc>
          <w:tcPr>
            <w:tcW w:w="1934" w:type="dxa"/>
            <w:gridSpan w:val="2"/>
            <w:tcBorders>
              <w:top w:val="nil"/>
              <w:bottom w:val="nil"/>
            </w:tcBorders>
          </w:tcPr>
          <w:p w14:paraId="0E0AA7C1" w14:textId="52C88522" w:rsidR="0073344F" w:rsidRPr="00273AA1" w:rsidRDefault="0073344F">
            <w:pPr>
              <w:pStyle w:val="MeasureTableTextItalic"/>
            </w:pPr>
            <w:r w:rsidRPr="00273AA1">
              <w:t>Commencement date:</w:t>
            </w:r>
          </w:p>
        </w:tc>
        <w:tc>
          <w:tcPr>
            <w:tcW w:w="3179" w:type="dxa"/>
            <w:gridSpan w:val="4"/>
            <w:tcBorders>
              <w:top w:val="nil"/>
              <w:bottom w:val="nil"/>
            </w:tcBorders>
          </w:tcPr>
          <w:p w14:paraId="49D25873" w14:textId="5E9F668D" w:rsidR="0073344F" w:rsidRPr="00273AA1" w:rsidRDefault="0073344F">
            <w:pPr>
              <w:pStyle w:val="MeasureTableTextLeftAligned"/>
            </w:pPr>
            <w:r w:rsidRPr="00273AA1">
              <w:t>1 April 2000</w:t>
            </w:r>
          </w:p>
        </w:tc>
        <w:tc>
          <w:tcPr>
            <w:tcW w:w="1500" w:type="dxa"/>
            <w:gridSpan w:val="2"/>
            <w:tcBorders>
              <w:top w:val="nil"/>
              <w:bottom w:val="nil"/>
            </w:tcBorders>
          </w:tcPr>
          <w:p w14:paraId="25981C9B" w14:textId="1557F9E7" w:rsidR="0073344F" w:rsidRPr="00273AA1" w:rsidRDefault="0073344F">
            <w:pPr>
              <w:pStyle w:val="MeasureTableTextItalic"/>
            </w:pPr>
            <w:r w:rsidRPr="00273AA1">
              <w:t>Expiry date:</w:t>
            </w:r>
          </w:p>
        </w:tc>
        <w:tc>
          <w:tcPr>
            <w:tcW w:w="1124" w:type="dxa"/>
            <w:gridSpan w:val="2"/>
            <w:tcBorders>
              <w:top w:val="nil"/>
              <w:bottom w:val="nil"/>
            </w:tcBorders>
          </w:tcPr>
          <w:p w14:paraId="578E1E34" w14:textId="6B1AC03F" w:rsidR="0073344F" w:rsidRPr="00273AA1" w:rsidRDefault="0073344F">
            <w:pPr>
              <w:pStyle w:val="MeasureTableTextLeftAligned"/>
            </w:pPr>
          </w:p>
        </w:tc>
      </w:tr>
      <w:tr w:rsidR="0073344F" w:rsidRPr="00273AA1" w14:paraId="4468F492" w14:textId="77777777">
        <w:trPr>
          <w:cantSplit/>
          <w:jc w:val="center"/>
        </w:trPr>
        <w:tc>
          <w:tcPr>
            <w:tcW w:w="1934" w:type="dxa"/>
            <w:gridSpan w:val="2"/>
            <w:tcBorders>
              <w:top w:val="nil"/>
            </w:tcBorders>
          </w:tcPr>
          <w:p w14:paraId="11A1983E" w14:textId="0B7F5306" w:rsidR="0073344F" w:rsidRPr="00273AA1" w:rsidRDefault="0073344F">
            <w:pPr>
              <w:pStyle w:val="MeasureTableTextItalic"/>
            </w:pPr>
            <w:r w:rsidRPr="00273AA1">
              <w:t>Legislative reference:</w:t>
            </w:r>
          </w:p>
        </w:tc>
        <w:tc>
          <w:tcPr>
            <w:tcW w:w="5803" w:type="dxa"/>
            <w:gridSpan w:val="8"/>
            <w:tcBorders>
              <w:top w:val="nil"/>
            </w:tcBorders>
          </w:tcPr>
          <w:p w14:paraId="7F5A407D" w14:textId="07C23BA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47(1A) of the </w:t>
            </w:r>
            <w:r w:rsidRPr="00273AA1">
              <w:rPr>
                <w:rFonts w:ascii="Arial" w:hAnsi="Arial" w:cs="Arial"/>
                <w:i/>
                <w:iCs/>
                <w:color w:val="000000"/>
                <w:sz w:val="16"/>
                <w:szCs w:val="16"/>
              </w:rPr>
              <w:t>Fringe Benefits Tax Assessment Act 1986</w:t>
            </w:r>
          </w:p>
        </w:tc>
      </w:tr>
    </w:tbl>
    <w:p w14:paraId="097B53F1" w14:textId="1008696E" w:rsidR="0073344F" w:rsidRPr="00273AA1" w:rsidRDefault="0073344F" w:rsidP="0073344F">
      <w:pPr>
        <w:pStyle w:val="MeasureTableHeading"/>
      </w:pPr>
    </w:p>
    <w:p w14:paraId="5B50024A" w14:textId="17A50650"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provision of travel on public transport</w:t>
      </w:r>
      <w:r w:rsidRPr="00273AA1">
        <w:fldChar w:fldCharType="begin"/>
      </w:r>
      <w:r w:rsidRPr="00273AA1">
        <w:instrText xml:space="preserve"> XE </w:instrText>
      </w:r>
      <w:r w:rsidR="003F625B">
        <w:instrText>“</w:instrText>
      </w:r>
      <w:r w:rsidRPr="00273AA1">
        <w:instrText>Public transport</w:instrText>
      </w:r>
      <w:r w:rsidR="003F625B">
        <w:instrText>”</w:instrText>
      </w:r>
      <w:r w:rsidRPr="00273AA1">
        <w:instrText xml:space="preserve"> </w:instrText>
      </w:r>
      <w:r w:rsidRPr="00273AA1">
        <w:fldChar w:fldCharType="end"/>
      </w:r>
      <w:r w:rsidRPr="00273AA1">
        <w:t xml:space="preserve"> to police officers for the purpose of travel between the officer</w:t>
      </w:r>
      <w:r w:rsidR="003F625B">
        <w:t>’</w:t>
      </w:r>
      <w:r w:rsidRPr="00273AA1">
        <w:t>s place of residence and their primary place of employment is exempt from fringe benefits tax.</w:t>
      </w:r>
    </w:p>
    <w:p w14:paraId="2774C480" w14:textId="68BF4583" w:rsidR="0073344F" w:rsidRPr="00273AA1" w:rsidRDefault="0098585A" w:rsidP="00082204">
      <w:pPr>
        <w:pStyle w:val="Heading4"/>
      </w:pPr>
      <w:r>
        <w:t>D42</w:t>
      </w:r>
      <w:r w:rsidR="0073344F" w:rsidRPr="00273AA1">
        <w:tab/>
        <w:t>Provision and private use of business property exemptions</w:t>
      </w:r>
    </w:p>
    <w:p w14:paraId="45A32064" w14:textId="2975D138"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36565B4" w14:textId="77777777">
        <w:trPr>
          <w:cantSplit/>
          <w:jc w:val="center"/>
        </w:trPr>
        <w:tc>
          <w:tcPr>
            <w:tcW w:w="967" w:type="dxa"/>
            <w:tcBorders>
              <w:top w:val="single" w:sz="2" w:space="0" w:color="auto"/>
              <w:bottom w:val="single" w:sz="2" w:space="0" w:color="auto"/>
            </w:tcBorders>
          </w:tcPr>
          <w:p w14:paraId="1E1E7785" w14:textId="5530D5B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1DBDEF8" w14:textId="25C7963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B0585AB" w14:textId="7ED11C6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DE5C617" w14:textId="261BB4E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2ED3972" w14:textId="5868210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1C1A320" w14:textId="4251CF1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C9C053A" w14:textId="300C3C8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8814C9F" w14:textId="65A4A92D" w:rsidR="0073344F" w:rsidRPr="00273AA1" w:rsidRDefault="0073344F">
            <w:pPr>
              <w:pStyle w:val="MeasureTableTextRightAligned"/>
            </w:pPr>
            <w:r w:rsidRPr="00273AA1">
              <w:t>2026</w:t>
            </w:r>
            <w:r w:rsidR="003F625B">
              <w:noBreakHyphen/>
            </w:r>
            <w:r w:rsidRPr="00273AA1">
              <w:t>27</w:t>
            </w:r>
          </w:p>
        </w:tc>
      </w:tr>
      <w:tr w:rsidR="0073344F" w:rsidRPr="00273AA1" w14:paraId="05A3DA88" w14:textId="77777777">
        <w:trPr>
          <w:cantSplit/>
          <w:jc w:val="center"/>
        </w:trPr>
        <w:tc>
          <w:tcPr>
            <w:tcW w:w="967" w:type="dxa"/>
            <w:tcBorders>
              <w:top w:val="single" w:sz="2" w:space="0" w:color="auto"/>
              <w:bottom w:val="single" w:sz="2" w:space="0" w:color="auto"/>
            </w:tcBorders>
          </w:tcPr>
          <w:p w14:paraId="33FB5A45" w14:textId="2CA93C76"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CC2E587" w14:textId="3F17E96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BEC4B6D" w14:textId="413A59A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167734" w14:textId="1DBD3C2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E7E13A" w14:textId="3592702B"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B85805" w14:textId="07F5D1A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4158BAA" w14:textId="6BAE9F5F"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99BB60D" w14:textId="16AF6A06" w:rsidR="0073344F" w:rsidRPr="00273AA1" w:rsidRDefault="0073344F">
            <w:pPr>
              <w:pStyle w:val="MeasureTableTextRightAligned"/>
            </w:pPr>
            <w:r w:rsidRPr="00273AA1">
              <w:t>*</w:t>
            </w:r>
          </w:p>
        </w:tc>
      </w:tr>
      <w:tr w:rsidR="0073344F" w:rsidRPr="00273AA1" w14:paraId="5D08583A" w14:textId="77777777">
        <w:trPr>
          <w:cantSplit/>
          <w:jc w:val="center"/>
        </w:trPr>
        <w:tc>
          <w:tcPr>
            <w:tcW w:w="1934" w:type="dxa"/>
            <w:gridSpan w:val="2"/>
            <w:tcBorders>
              <w:top w:val="single" w:sz="2" w:space="0" w:color="auto"/>
              <w:bottom w:val="nil"/>
            </w:tcBorders>
          </w:tcPr>
          <w:p w14:paraId="7A0343A8" w14:textId="115ECF3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A478355" w14:textId="212AE986"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4864518" w14:textId="52BE2A5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E15952B" w14:textId="1E03AA5C" w:rsidR="0073344F" w:rsidRPr="00273AA1" w:rsidRDefault="0073344F">
            <w:pPr>
              <w:pStyle w:val="MeasureTableTextLeftAligned"/>
            </w:pPr>
            <w:r w:rsidRPr="00273AA1">
              <w:t>D42</w:t>
            </w:r>
          </w:p>
        </w:tc>
      </w:tr>
      <w:tr w:rsidR="0073344F" w:rsidRPr="00273AA1" w14:paraId="00287583" w14:textId="77777777">
        <w:trPr>
          <w:cantSplit/>
          <w:jc w:val="center"/>
        </w:trPr>
        <w:tc>
          <w:tcPr>
            <w:tcW w:w="1934" w:type="dxa"/>
            <w:gridSpan w:val="2"/>
            <w:tcBorders>
              <w:top w:val="nil"/>
              <w:bottom w:val="nil"/>
            </w:tcBorders>
          </w:tcPr>
          <w:p w14:paraId="242D9F76" w14:textId="0D0B3B0A" w:rsidR="0073344F" w:rsidRPr="00273AA1" w:rsidRDefault="0073344F">
            <w:pPr>
              <w:pStyle w:val="MeasureTableTextItalic"/>
            </w:pPr>
            <w:r w:rsidRPr="00273AA1">
              <w:t>Estimate Reliability:</w:t>
            </w:r>
          </w:p>
        </w:tc>
        <w:tc>
          <w:tcPr>
            <w:tcW w:w="3179" w:type="dxa"/>
            <w:gridSpan w:val="4"/>
            <w:tcBorders>
              <w:top w:val="nil"/>
              <w:bottom w:val="nil"/>
            </w:tcBorders>
          </w:tcPr>
          <w:p w14:paraId="054B250C" w14:textId="1AF7B4A3" w:rsidR="0073344F" w:rsidRPr="00273AA1" w:rsidRDefault="0073344F">
            <w:pPr>
              <w:pStyle w:val="MeasureTableTextLeftAligned"/>
            </w:pPr>
            <w:r w:rsidRPr="00273AA1">
              <w:t>Not Applicable</w:t>
            </w:r>
          </w:p>
        </w:tc>
        <w:tc>
          <w:tcPr>
            <w:tcW w:w="1500" w:type="dxa"/>
            <w:gridSpan w:val="2"/>
            <w:tcBorders>
              <w:top w:val="nil"/>
              <w:bottom w:val="nil"/>
            </w:tcBorders>
          </w:tcPr>
          <w:p w14:paraId="2ED8F329" w14:textId="56408ED8" w:rsidR="0073344F" w:rsidRPr="00273AA1" w:rsidRDefault="0073344F">
            <w:pPr>
              <w:pStyle w:val="MeasureTableTextItalic"/>
            </w:pPr>
            <w:r w:rsidRPr="00273AA1">
              <w:t>* Category</w:t>
            </w:r>
          </w:p>
        </w:tc>
        <w:tc>
          <w:tcPr>
            <w:tcW w:w="1124" w:type="dxa"/>
            <w:gridSpan w:val="2"/>
            <w:tcBorders>
              <w:top w:val="nil"/>
              <w:bottom w:val="nil"/>
            </w:tcBorders>
          </w:tcPr>
          <w:p w14:paraId="53F52F67" w14:textId="06D9A1AA" w:rsidR="0073344F" w:rsidRPr="00273AA1" w:rsidRDefault="0073344F">
            <w:pPr>
              <w:pStyle w:val="MeasureTableTextLeftAligned"/>
            </w:pPr>
            <w:r w:rsidRPr="00273AA1">
              <w:t>2+</w:t>
            </w:r>
          </w:p>
        </w:tc>
      </w:tr>
      <w:tr w:rsidR="0073344F" w:rsidRPr="00273AA1" w14:paraId="20C35496" w14:textId="77777777">
        <w:trPr>
          <w:cantSplit/>
          <w:jc w:val="center"/>
        </w:trPr>
        <w:tc>
          <w:tcPr>
            <w:tcW w:w="1934" w:type="dxa"/>
            <w:gridSpan w:val="2"/>
            <w:tcBorders>
              <w:top w:val="nil"/>
              <w:bottom w:val="nil"/>
            </w:tcBorders>
          </w:tcPr>
          <w:p w14:paraId="2B30D611" w14:textId="20CD4A1D" w:rsidR="0073344F" w:rsidRPr="00273AA1" w:rsidRDefault="0073344F">
            <w:pPr>
              <w:pStyle w:val="MeasureTableTextItalic"/>
            </w:pPr>
            <w:r w:rsidRPr="00273AA1">
              <w:t>Commencement date:</w:t>
            </w:r>
          </w:p>
        </w:tc>
        <w:tc>
          <w:tcPr>
            <w:tcW w:w="3179" w:type="dxa"/>
            <w:gridSpan w:val="4"/>
            <w:tcBorders>
              <w:top w:val="nil"/>
              <w:bottom w:val="nil"/>
            </w:tcBorders>
          </w:tcPr>
          <w:p w14:paraId="0B911BDA" w14:textId="01250041" w:rsidR="0073344F" w:rsidRPr="00273AA1" w:rsidRDefault="0073344F">
            <w:pPr>
              <w:pStyle w:val="MeasureTableTextLeftAligned"/>
            </w:pPr>
            <w:r w:rsidRPr="00273AA1">
              <w:t>1986</w:t>
            </w:r>
          </w:p>
        </w:tc>
        <w:tc>
          <w:tcPr>
            <w:tcW w:w="1500" w:type="dxa"/>
            <w:gridSpan w:val="2"/>
            <w:tcBorders>
              <w:top w:val="nil"/>
              <w:bottom w:val="nil"/>
            </w:tcBorders>
          </w:tcPr>
          <w:p w14:paraId="58E63B9B" w14:textId="7DDC5318" w:rsidR="0073344F" w:rsidRPr="00273AA1" w:rsidRDefault="0073344F">
            <w:pPr>
              <w:pStyle w:val="MeasureTableTextItalic"/>
            </w:pPr>
            <w:r w:rsidRPr="00273AA1">
              <w:t>Expiry date:</w:t>
            </w:r>
          </w:p>
        </w:tc>
        <w:tc>
          <w:tcPr>
            <w:tcW w:w="1124" w:type="dxa"/>
            <w:gridSpan w:val="2"/>
            <w:tcBorders>
              <w:top w:val="nil"/>
              <w:bottom w:val="nil"/>
            </w:tcBorders>
          </w:tcPr>
          <w:p w14:paraId="1389991B" w14:textId="086CC02F" w:rsidR="0073344F" w:rsidRPr="00273AA1" w:rsidRDefault="0073344F">
            <w:pPr>
              <w:pStyle w:val="MeasureTableTextLeftAligned"/>
            </w:pPr>
          </w:p>
        </w:tc>
      </w:tr>
      <w:tr w:rsidR="0073344F" w:rsidRPr="00273AA1" w14:paraId="053329D8" w14:textId="77777777">
        <w:trPr>
          <w:cantSplit/>
          <w:jc w:val="center"/>
        </w:trPr>
        <w:tc>
          <w:tcPr>
            <w:tcW w:w="1934" w:type="dxa"/>
            <w:gridSpan w:val="2"/>
            <w:tcBorders>
              <w:top w:val="nil"/>
            </w:tcBorders>
          </w:tcPr>
          <w:p w14:paraId="0090C5AE" w14:textId="29D419E4" w:rsidR="0073344F" w:rsidRPr="00273AA1" w:rsidRDefault="0073344F">
            <w:pPr>
              <w:pStyle w:val="MeasureTableTextItalic"/>
            </w:pPr>
            <w:r w:rsidRPr="00273AA1">
              <w:t>Legislative reference:</w:t>
            </w:r>
          </w:p>
        </w:tc>
        <w:tc>
          <w:tcPr>
            <w:tcW w:w="5803" w:type="dxa"/>
            <w:gridSpan w:val="8"/>
            <w:tcBorders>
              <w:top w:val="nil"/>
            </w:tcBorders>
          </w:tcPr>
          <w:p w14:paraId="4CFC46C1" w14:textId="161B12A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41 and 47(3) of the </w:t>
            </w:r>
            <w:r w:rsidRPr="00273AA1">
              <w:rPr>
                <w:rFonts w:ascii="Arial" w:hAnsi="Arial" w:cs="Arial"/>
                <w:i/>
                <w:iCs/>
                <w:color w:val="000000"/>
                <w:sz w:val="16"/>
                <w:szCs w:val="16"/>
              </w:rPr>
              <w:t>Fringe Benefits Tax Assessment Act 1986</w:t>
            </w:r>
          </w:p>
        </w:tc>
      </w:tr>
    </w:tbl>
    <w:p w14:paraId="16D8E63D" w14:textId="47AE80BD" w:rsidR="0073344F" w:rsidRPr="00273AA1" w:rsidRDefault="0073344F" w:rsidP="0073344F">
      <w:pPr>
        <w:pStyle w:val="MeasureTableHeading"/>
      </w:pPr>
    </w:p>
    <w:p w14:paraId="1A05706E" w14:textId="0D1FB737"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provision of property to a current employee is exempt from fringe benefits tax where the property is provided to and consumed by the employee on a working day on business premises of the employer. This exemption excludes meals provided under a salary packaging arrangement.</w:t>
      </w:r>
    </w:p>
    <w:p w14:paraId="5DB6DD43" w14:textId="0F9332F4" w:rsidR="0073344F" w:rsidRPr="00273AA1" w:rsidRDefault="0073344F" w:rsidP="0073344F">
      <w:r w:rsidRPr="00273AA1">
        <w:t>Additionally, the use of property</w:t>
      </w:r>
      <w:r w:rsidRPr="00273AA1">
        <w:fldChar w:fldCharType="begin"/>
      </w:r>
      <w:r w:rsidRPr="00273AA1">
        <w:instrText xml:space="preserve"> XE </w:instrText>
      </w:r>
      <w:r w:rsidR="003F625B">
        <w:instrText>“</w:instrText>
      </w:r>
      <w:r w:rsidRPr="00273AA1">
        <w:instrText>Private use of business property</w:instrText>
      </w:r>
      <w:r w:rsidR="003F625B">
        <w:instrText>”</w:instrText>
      </w:r>
      <w:r w:rsidRPr="00273AA1">
        <w:instrText xml:space="preserve"> </w:instrText>
      </w:r>
      <w:r w:rsidRPr="00273AA1">
        <w:fldChar w:fldCharType="end"/>
      </w:r>
      <w:r w:rsidRPr="00273AA1">
        <w:t xml:space="preserve"> (other than a motor vehicle) that is ordinarily located on business premises and principally used directly in connection with business operations of the employer is exempt from fringe benefits tax. </w:t>
      </w:r>
    </w:p>
    <w:p w14:paraId="4B53411C" w14:textId="0CDA9AF8" w:rsidR="0073344F" w:rsidRPr="00273AA1" w:rsidRDefault="0098585A" w:rsidP="00082204">
      <w:pPr>
        <w:pStyle w:val="Heading4"/>
      </w:pPr>
      <w:r>
        <w:t>D43</w:t>
      </w:r>
      <w:r w:rsidR="0073344F" w:rsidRPr="00273AA1">
        <w:tab/>
        <w:t>Provision of food and drink in certain circumstances exemption</w:t>
      </w:r>
    </w:p>
    <w:p w14:paraId="53F5ACFB" w14:textId="0B9A97A1"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64DF857" w14:textId="77777777">
        <w:trPr>
          <w:cantSplit/>
          <w:jc w:val="center"/>
        </w:trPr>
        <w:tc>
          <w:tcPr>
            <w:tcW w:w="967" w:type="dxa"/>
            <w:tcBorders>
              <w:top w:val="single" w:sz="2" w:space="0" w:color="auto"/>
              <w:bottom w:val="single" w:sz="2" w:space="0" w:color="auto"/>
            </w:tcBorders>
          </w:tcPr>
          <w:p w14:paraId="12FA02E9" w14:textId="49D6213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C4E6370" w14:textId="74DB00B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6497B69" w14:textId="520A522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C1015B4" w14:textId="16379A1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01D7AD3" w14:textId="69D9EF9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5FDC1BA" w14:textId="71763CB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FDC494" w14:textId="1E8091F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C6B2A99" w14:textId="17007415" w:rsidR="0073344F" w:rsidRPr="00273AA1" w:rsidRDefault="0073344F">
            <w:pPr>
              <w:pStyle w:val="MeasureTableTextRightAligned"/>
            </w:pPr>
            <w:r w:rsidRPr="00273AA1">
              <w:t>2026</w:t>
            </w:r>
            <w:r w:rsidR="003F625B">
              <w:noBreakHyphen/>
            </w:r>
            <w:r w:rsidRPr="00273AA1">
              <w:t>27</w:t>
            </w:r>
          </w:p>
        </w:tc>
      </w:tr>
      <w:tr w:rsidR="0073344F" w:rsidRPr="00273AA1" w14:paraId="2FE09D2B" w14:textId="77777777">
        <w:trPr>
          <w:cantSplit/>
          <w:jc w:val="center"/>
        </w:trPr>
        <w:tc>
          <w:tcPr>
            <w:tcW w:w="967" w:type="dxa"/>
            <w:tcBorders>
              <w:top w:val="single" w:sz="2" w:space="0" w:color="auto"/>
              <w:bottom w:val="single" w:sz="2" w:space="0" w:color="auto"/>
            </w:tcBorders>
          </w:tcPr>
          <w:p w14:paraId="183CE365" w14:textId="4901D79F"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2EC5F99" w14:textId="00E1472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11C5C7A" w14:textId="305C20C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814A3BD" w14:textId="7F08A11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ADA6764" w14:textId="34C0DD3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7BD7073" w14:textId="481AA45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98FAED7" w14:textId="5C675AB5"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8333764" w14:textId="67C0DD31" w:rsidR="0073344F" w:rsidRPr="00273AA1" w:rsidRDefault="0073344F">
            <w:pPr>
              <w:pStyle w:val="MeasureTableTextRightAligned"/>
            </w:pPr>
            <w:r w:rsidRPr="00273AA1">
              <w:t>*</w:t>
            </w:r>
          </w:p>
        </w:tc>
      </w:tr>
      <w:tr w:rsidR="0073344F" w:rsidRPr="00273AA1" w14:paraId="1B19CCBF" w14:textId="77777777">
        <w:trPr>
          <w:cantSplit/>
          <w:jc w:val="center"/>
        </w:trPr>
        <w:tc>
          <w:tcPr>
            <w:tcW w:w="1934" w:type="dxa"/>
            <w:gridSpan w:val="2"/>
            <w:tcBorders>
              <w:top w:val="single" w:sz="2" w:space="0" w:color="auto"/>
              <w:bottom w:val="nil"/>
            </w:tcBorders>
          </w:tcPr>
          <w:p w14:paraId="56FA4A0B" w14:textId="2E670FB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AF77684" w14:textId="4AB1EDA6"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28A7CB8" w14:textId="3CFECFD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5DF85B8" w14:textId="250D7316" w:rsidR="0073344F" w:rsidRPr="00273AA1" w:rsidRDefault="0073344F">
            <w:pPr>
              <w:pStyle w:val="MeasureTableTextLeftAligned"/>
            </w:pPr>
            <w:r w:rsidRPr="00273AA1">
              <w:t>D43</w:t>
            </w:r>
          </w:p>
        </w:tc>
      </w:tr>
      <w:tr w:rsidR="0073344F" w:rsidRPr="00273AA1" w14:paraId="0FB99C37" w14:textId="77777777">
        <w:trPr>
          <w:cantSplit/>
          <w:jc w:val="center"/>
        </w:trPr>
        <w:tc>
          <w:tcPr>
            <w:tcW w:w="1934" w:type="dxa"/>
            <w:gridSpan w:val="2"/>
            <w:tcBorders>
              <w:top w:val="nil"/>
              <w:bottom w:val="nil"/>
            </w:tcBorders>
          </w:tcPr>
          <w:p w14:paraId="47D07A40" w14:textId="3017C831" w:rsidR="0073344F" w:rsidRPr="00273AA1" w:rsidRDefault="0073344F">
            <w:pPr>
              <w:pStyle w:val="MeasureTableTextItalic"/>
            </w:pPr>
            <w:r w:rsidRPr="00273AA1">
              <w:t>Estimate Reliability:</w:t>
            </w:r>
          </w:p>
        </w:tc>
        <w:tc>
          <w:tcPr>
            <w:tcW w:w="3179" w:type="dxa"/>
            <w:gridSpan w:val="4"/>
            <w:tcBorders>
              <w:top w:val="nil"/>
              <w:bottom w:val="nil"/>
            </w:tcBorders>
          </w:tcPr>
          <w:p w14:paraId="23EED24D" w14:textId="7937E434" w:rsidR="0073344F" w:rsidRPr="00273AA1" w:rsidRDefault="0073344F">
            <w:pPr>
              <w:pStyle w:val="MeasureTableTextLeftAligned"/>
            </w:pPr>
            <w:r w:rsidRPr="00273AA1">
              <w:t>Not Applicable</w:t>
            </w:r>
          </w:p>
        </w:tc>
        <w:tc>
          <w:tcPr>
            <w:tcW w:w="1500" w:type="dxa"/>
            <w:gridSpan w:val="2"/>
            <w:tcBorders>
              <w:top w:val="nil"/>
              <w:bottom w:val="nil"/>
            </w:tcBorders>
          </w:tcPr>
          <w:p w14:paraId="1C06A0C7" w14:textId="15747C31" w:rsidR="0073344F" w:rsidRPr="00273AA1" w:rsidRDefault="0073344F">
            <w:pPr>
              <w:pStyle w:val="MeasureTableTextItalic"/>
            </w:pPr>
            <w:r w:rsidRPr="00273AA1">
              <w:t>* Category</w:t>
            </w:r>
          </w:p>
        </w:tc>
        <w:tc>
          <w:tcPr>
            <w:tcW w:w="1124" w:type="dxa"/>
            <w:gridSpan w:val="2"/>
            <w:tcBorders>
              <w:top w:val="nil"/>
              <w:bottom w:val="nil"/>
            </w:tcBorders>
          </w:tcPr>
          <w:p w14:paraId="4552ACBD" w14:textId="4B0DA1E8" w:rsidR="0073344F" w:rsidRPr="00273AA1" w:rsidRDefault="0073344F">
            <w:pPr>
              <w:pStyle w:val="MeasureTableTextLeftAligned"/>
            </w:pPr>
            <w:r w:rsidRPr="00273AA1">
              <w:t>1+</w:t>
            </w:r>
          </w:p>
        </w:tc>
      </w:tr>
      <w:tr w:rsidR="0073344F" w:rsidRPr="00273AA1" w14:paraId="697816EC" w14:textId="77777777">
        <w:trPr>
          <w:cantSplit/>
          <w:jc w:val="center"/>
        </w:trPr>
        <w:tc>
          <w:tcPr>
            <w:tcW w:w="1934" w:type="dxa"/>
            <w:gridSpan w:val="2"/>
            <w:tcBorders>
              <w:top w:val="nil"/>
              <w:bottom w:val="nil"/>
            </w:tcBorders>
          </w:tcPr>
          <w:p w14:paraId="5EAA9D61" w14:textId="02B0BD81" w:rsidR="0073344F" w:rsidRPr="00273AA1" w:rsidRDefault="0073344F">
            <w:pPr>
              <w:pStyle w:val="MeasureTableTextItalic"/>
            </w:pPr>
            <w:r w:rsidRPr="00273AA1">
              <w:t>Commencement date:</w:t>
            </w:r>
          </w:p>
        </w:tc>
        <w:tc>
          <w:tcPr>
            <w:tcW w:w="3179" w:type="dxa"/>
            <w:gridSpan w:val="4"/>
            <w:tcBorders>
              <w:top w:val="nil"/>
              <w:bottom w:val="nil"/>
            </w:tcBorders>
          </w:tcPr>
          <w:p w14:paraId="5264834E" w14:textId="53D535C9" w:rsidR="0073344F" w:rsidRPr="00273AA1" w:rsidRDefault="0073344F">
            <w:pPr>
              <w:pStyle w:val="MeasureTableTextLeftAligned"/>
            </w:pPr>
            <w:r w:rsidRPr="00273AA1">
              <w:t>1986</w:t>
            </w:r>
          </w:p>
        </w:tc>
        <w:tc>
          <w:tcPr>
            <w:tcW w:w="1500" w:type="dxa"/>
            <w:gridSpan w:val="2"/>
            <w:tcBorders>
              <w:top w:val="nil"/>
              <w:bottom w:val="nil"/>
            </w:tcBorders>
          </w:tcPr>
          <w:p w14:paraId="750E24D8" w14:textId="216EEF98" w:rsidR="0073344F" w:rsidRPr="00273AA1" w:rsidRDefault="0073344F">
            <w:pPr>
              <w:pStyle w:val="MeasureTableTextItalic"/>
            </w:pPr>
            <w:r w:rsidRPr="00273AA1">
              <w:t>Expiry date:</w:t>
            </w:r>
          </w:p>
        </w:tc>
        <w:tc>
          <w:tcPr>
            <w:tcW w:w="1124" w:type="dxa"/>
            <w:gridSpan w:val="2"/>
            <w:tcBorders>
              <w:top w:val="nil"/>
              <w:bottom w:val="nil"/>
            </w:tcBorders>
          </w:tcPr>
          <w:p w14:paraId="3AA866AF" w14:textId="37EA61ED" w:rsidR="0073344F" w:rsidRPr="00273AA1" w:rsidRDefault="0073344F">
            <w:pPr>
              <w:pStyle w:val="MeasureTableTextLeftAligned"/>
            </w:pPr>
          </w:p>
        </w:tc>
      </w:tr>
      <w:tr w:rsidR="0073344F" w:rsidRPr="00273AA1" w14:paraId="7442D648" w14:textId="77777777">
        <w:trPr>
          <w:cantSplit/>
          <w:jc w:val="center"/>
        </w:trPr>
        <w:tc>
          <w:tcPr>
            <w:tcW w:w="1934" w:type="dxa"/>
            <w:gridSpan w:val="2"/>
            <w:tcBorders>
              <w:top w:val="nil"/>
            </w:tcBorders>
          </w:tcPr>
          <w:p w14:paraId="3F144349" w14:textId="56A666D3" w:rsidR="0073344F" w:rsidRPr="00273AA1" w:rsidRDefault="0073344F">
            <w:pPr>
              <w:pStyle w:val="MeasureTableTextItalic"/>
            </w:pPr>
            <w:r w:rsidRPr="00273AA1">
              <w:t>Legislative reference:</w:t>
            </w:r>
          </w:p>
        </w:tc>
        <w:tc>
          <w:tcPr>
            <w:tcW w:w="5803" w:type="dxa"/>
            <w:gridSpan w:val="8"/>
            <w:tcBorders>
              <w:top w:val="nil"/>
            </w:tcBorders>
          </w:tcPr>
          <w:p w14:paraId="07662269" w14:textId="4A437CA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54 and 58V of the </w:t>
            </w:r>
            <w:r w:rsidRPr="00273AA1">
              <w:rPr>
                <w:rFonts w:ascii="Arial" w:hAnsi="Arial" w:cs="Arial"/>
                <w:i/>
                <w:iCs/>
                <w:color w:val="000000"/>
                <w:sz w:val="16"/>
                <w:szCs w:val="16"/>
              </w:rPr>
              <w:t>Fringe Benefits Tax Assessment Act 1986</w:t>
            </w:r>
          </w:p>
        </w:tc>
      </w:tr>
    </w:tbl>
    <w:p w14:paraId="43237494" w14:textId="3A6C22C4" w:rsidR="0073344F" w:rsidRPr="00273AA1" w:rsidRDefault="0073344F" w:rsidP="0073344F">
      <w:pPr>
        <w:pStyle w:val="MeasureTableHeading"/>
      </w:pPr>
    </w:p>
    <w:p w14:paraId="423C2550" w14:textId="1677D518"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where employees receive meals that are board fringe benefits</w:t>
      </w:r>
      <w:r w:rsidRPr="00273AA1">
        <w:fldChar w:fldCharType="begin"/>
      </w:r>
      <w:r w:rsidRPr="00273AA1">
        <w:instrText xml:space="preserve"> XE </w:instrText>
      </w:r>
      <w:r w:rsidR="003F625B">
        <w:instrText>“</w:instrText>
      </w:r>
      <w:r w:rsidRPr="00273AA1">
        <w:instrText>Fringe benefits tax:Board fringe benefits</w:instrText>
      </w:r>
      <w:r w:rsidR="003F625B">
        <w:instrText>”</w:instrText>
      </w:r>
      <w:r w:rsidRPr="00273AA1">
        <w:instrText xml:space="preserve"> </w:instrText>
      </w:r>
      <w:r w:rsidRPr="00273AA1">
        <w:fldChar w:fldCharType="end"/>
      </w:r>
      <w:r w:rsidRPr="00273AA1">
        <w:t xml:space="preserve">, any additional food and drink supplied to them in certain circumstances is exempt from fringe benefits tax. Food and drink provided to domestic employees who do not </w:t>
      </w:r>
      <w:r w:rsidR="003F625B">
        <w:t>‘</w:t>
      </w:r>
      <w:r w:rsidRPr="00273AA1">
        <w:t>live</w:t>
      </w:r>
      <w:r w:rsidR="003F625B">
        <w:noBreakHyphen/>
      </w:r>
      <w:r w:rsidRPr="00273AA1">
        <w:t>in</w:t>
      </w:r>
      <w:r w:rsidR="003F625B">
        <w:t>’</w:t>
      </w:r>
      <w:r w:rsidRPr="00273AA1">
        <w:t xml:space="preserve"> may also be exempt if consumed at the place of employment and the employer is a religious institution or individual. </w:t>
      </w:r>
    </w:p>
    <w:p w14:paraId="187035D9" w14:textId="44F08250" w:rsidR="0073344F" w:rsidRPr="00273AA1" w:rsidRDefault="0098585A" w:rsidP="0073344F">
      <w:pPr>
        <w:pStyle w:val="TESHeading5"/>
        <w:ind w:left="0" w:firstLine="0"/>
      </w:pPr>
      <w:r>
        <w:t>D44</w:t>
      </w:r>
      <w:r w:rsidR="0073344F" w:rsidRPr="00273AA1">
        <w:tab/>
        <w:t>Recreational or child care facilities on an employer</w:t>
      </w:r>
      <w:r w:rsidR="003F625B">
        <w:t>’</w:t>
      </w:r>
      <w:r w:rsidR="0073344F" w:rsidRPr="00273AA1">
        <w:t>s business premises exemption</w:t>
      </w:r>
    </w:p>
    <w:p w14:paraId="23CE79C2" w14:textId="542ABDA3"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1C2431A" w14:textId="77777777">
        <w:trPr>
          <w:cantSplit/>
          <w:jc w:val="center"/>
        </w:trPr>
        <w:tc>
          <w:tcPr>
            <w:tcW w:w="967" w:type="dxa"/>
            <w:tcBorders>
              <w:top w:val="single" w:sz="2" w:space="0" w:color="auto"/>
              <w:bottom w:val="single" w:sz="2" w:space="0" w:color="auto"/>
            </w:tcBorders>
          </w:tcPr>
          <w:p w14:paraId="4321DC98" w14:textId="539C7B2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5189A40" w14:textId="10B8526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BE2335D" w14:textId="39B8BA0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FD92D68" w14:textId="23280FC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9AFD894" w14:textId="2A2BD4D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A1491E3" w14:textId="666FE8C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2D8F6E" w14:textId="2673404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8E419E4" w14:textId="1391ECA0" w:rsidR="0073344F" w:rsidRPr="00273AA1" w:rsidRDefault="0073344F">
            <w:pPr>
              <w:pStyle w:val="MeasureTableTextRightAligned"/>
            </w:pPr>
            <w:r w:rsidRPr="00273AA1">
              <w:t>2026</w:t>
            </w:r>
            <w:r w:rsidR="003F625B">
              <w:noBreakHyphen/>
            </w:r>
            <w:r w:rsidRPr="00273AA1">
              <w:t>27</w:t>
            </w:r>
          </w:p>
        </w:tc>
      </w:tr>
      <w:tr w:rsidR="0073344F" w:rsidRPr="00273AA1" w14:paraId="05FDE897" w14:textId="77777777">
        <w:trPr>
          <w:cantSplit/>
          <w:jc w:val="center"/>
        </w:trPr>
        <w:tc>
          <w:tcPr>
            <w:tcW w:w="967" w:type="dxa"/>
            <w:tcBorders>
              <w:top w:val="single" w:sz="2" w:space="0" w:color="auto"/>
              <w:bottom w:val="single" w:sz="2" w:space="0" w:color="auto"/>
            </w:tcBorders>
          </w:tcPr>
          <w:p w14:paraId="74951F46" w14:textId="4966382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7DDB0AD" w14:textId="1A1CA68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ECF9439" w14:textId="68E265E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C760B19" w14:textId="0EB8968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794A75C" w14:textId="3FFC3C0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CE52FD6" w14:textId="1572809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F692685" w14:textId="0D086C0C"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FF786DE" w14:textId="1F80FCF3" w:rsidR="0073344F" w:rsidRPr="00273AA1" w:rsidRDefault="0073344F">
            <w:pPr>
              <w:pStyle w:val="MeasureTableTextRightAligned"/>
            </w:pPr>
            <w:r w:rsidRPr="00273AA1">
              <w:t>*</w:t>
            </w:r>
          </w:p>
        </w:tc>
      </w:tr>
      <w:tr w:rsidR="0073344F" w:rsidRPr="00273AA1" w14:paraId="7D117507" w14:textId="77777777">
        <w:trPr>
          <w:cantSplit/>
          <w:jc w:val="center"/>
        </w:trPr>
        <w:tc>
          <w:tcPr>
            <w:tcW w:w="1934" w:type="dxa"/>
            <w:gridSpan w:val="2"/>
            <w:tcBorders>
              <w:top w:val="single" w:sz="2" w:space="0" w:color="auto"/>
              <w:bottom w:val="nil"/>
            </w:tcBorders>
          </w:tcPr>
          <w:p w14:paraId="78D098BB" w14:textId="76C169A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58040C1" w14:textId="04C2D9CA"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4413202" w14:textId="14F0564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4286758" w14:textId="1C117ED6" w:rsidR="0073344F" w:rsidRPr="00273AA1" w:rsidRDefault="0073344F">
            <w:pPr>
              <w:pStyle w:val="MeasureTableTextLeftAligned"/>
            </w:pPr>
            <w:r w:rsidRPr="00273AA1">
              <w:t>D44</w:t>
            </w:r>
          </w:p>
        </w:tc>
      </w:tr>
      <w:tr w:rsidR="0073344F" w:rsidRPr="00273AA1" w14:paraId="487E35A3" w14:textId="77777777">
        <w:trPr>
          <w:cantSplit/>
          <w:jc w:val="center"/>
        </w:trPr>
        <w:tc>
          <w:tcPr>
            <w:tcW w:w="1934" w:type="dxa"/>
            <w:gridSpan w:val="2"/>
            <w:tcBorders>
              <w:top w:val="nil"/>
              <w:bottom w:val="nil"/>
            </w:tcBorders>
          </w:tcPr>
          <w:p w14:paraId="21C39A7C" w14:textId="16D8C8C9" w:rsidR="0073344F" w:rsidRPr="00273AA1" w:rsidRDefault="0073344F">
            <w:pPr>
              <w:pStyle w:val="MeasureTableTextItalic"/>
            </w:pPr>
            <w:r w:rsidRPr="00273AA1">
              <w:t>Estimate Reliability:</w:t>
            </w:r>
          </w:p>
        </w:tc>
        <w:tc>
          <w:tcPr>
            <w:tcW w:w="3179" w:type="dxa"/>
            <w:gridSpan w:val="4"/>
            <w:tcBorders>
              <w:top w:val="nil"/>
              <w:bottom w:val="nil"/>
            </w:tcBorders>
          </w:tcPr>
          <w:p w14:paraId="680A5425" w14:textId="088C0DC1" w:rsidR="0073344F" w:rsidRPr="00273AA1" w:rsidRDefault="0073344F">
            <w:pPr>
              <w:pStyle w:val="MeasureTableTextLeftAligned"/>
            </w:pPr>
            <w:r w:rsidRPr="00273AA1">
              <w:t>Not Applicable</w:t>
            </w:r>
          </w:p>
        </w:tc>
        <w:tc>
          <w:tcPr>
            <w:tcW w:w="1500" w:type="dxa"/>
            <w:gridSpan w:val="2"/>
            <w:tcBorders>
              <w:top w:val="nil"/>
              <w:bottom w:val="nil"/>
            </w:tcBorders>
          </w:tcPr>
          <w:p w14:paraId="6F4B0C1F" w14:textId="731E2509" w:rsidR="0073344F" w:rsidRPr="00273AA1" w:rsidRDefault="0073344F">
            <w:pPr>
              <w:pStyle w:val="MeasureTableTextItalic"/>
            </w:pPr>
            <w:r w:rsidRPr="00273AA1">
              <w:t>* Category</w:t>
            </w:r>
          </w:p>
        </w:tc>
        <w:tc>
          <w:tcPr>
            <w:tcW w:w="1124" w:type="dxa"/>
            <w:gridSpan w:val="2"/>
            <w:tcBorders>
              <w:top w:val="nil"/>
              <w:bottom w:val="nil"/>
            </w:tcBorders>
          </w:tcPr>
          <w:p w14:paraId="2D1CE4B1" w14:textId="4F9894ED" w:rsidR="0073344F" w:rsidRPr="00273AA1" w:rsidRDefault="0073344F">
            <w:pPr>
              <w:pStyle w:val="MeasureTableTextLeftAligned"/>
            </w:pPr>
            <w:r w:rsidRPr="00273AA1">
              <w:t>2+</w:t>
            </w:r>
          </w:p>
        </w:tc>
      </w:tr>
      <w:tr w:rsidR="0073344F" w:rsidRPr="00273AA1" w14:paraId="64F1E476" w14:textId="77777777">
        <w:trPr>
          <w:cantSplit/>
          <w:jc w:val="center"/>
        </w:trPr>
        <w:tc>
          <w:tcPr>
            <w:tcW w:w="1934" w:type="dxa"/>
            <w:gridSpan w:val="2"/>
            <w:tcBorders>
              <w:top w:val="nil"/>
              <w:bottom w:val="nil"/>
            </w:tcBorders>
          </w:tcPr>
          <w:p w14:paraId="2CDC982A" w14:textId="47D0A6E6" w:rsidR="0073344F" w:rsidRPr="00273AA1" w:rsidRDefault="0073344F">
            <w:pPr>
              <w:pStyle w:val="MeasureTableTextItalic"/>
            </w:pPr>
            <w:r w:rsidRPr="00273AA1">
              <w:t>Commencement date:</w:t>
            </w:r>
          </w:p>
        </w:tc>
        <w:tc>
          <w:tcPr>
            <w:tcW w:w="3179" w:type="dxa"/>
            <w:gridSpan w:val="4"/>
            <w:tcBorders>
              <w:top w:val="nil"/>
              <w:bottom w:val="nil"/>
            </w:tcBorders>
          </w:tcPr>
          <w:p w14:paraId="25C656F4" w14:textId="4A8FE1E5" w:rsidR="0073344F" w:rsidRPr="00273AA1" w:rsidRDefault="0073344F">
            <w:pPr>
              <w:pStyle w:val="MeasureTableTextLeftAligned"/>
            </w:pPr>
            <w:r w:rsidRPr="00273AA1">
              <w:t>1986</w:t>
            </w:r>
          </w:p>
        </w:tc>
        <w:tc>
          <w:tcPr>
            <w:tcW w:w="1500" w:type="dxa"/>
            <w:gridSpan w:val="2"/>
            <w:tcBorders>
              <w:top w:val="nil"/>
              <w:bottom w:val="nil"/>
            </w:tcBorders>
          </w:tcPr>
          <w:p w14:paraId="4502A45C" w14:textId="1F8D423C" w:rsidR="0073344F" w:rsidRPr="00273AA1" w:rsidRDefault="0073344F">
            <w:pPr>
              <w:pStyle w:val="MeasureTableTextItalic"/>
            </w:pPr>
            <w:r w:rsidRPr="00273AA1">
              <w:t>Expiry date:</w:t>
            </w:r>
          </w:p>
        </w:tc>
        <w:tc>
          <w:tcPr>
            <w:tcW w:w="1124" w:type="dxa"/>
            <w:gridSpan w:val="2"/>
            <w:tcBorders>
              <w:top w:val="nil"/>
              <w:bottom w:val="nil"/>
            </w:tcBorders>
          </w:tcPr>
          <w:p w14:paraId="11682F79" w14:textId="0932BA69" w:rsidR="0073344F" w:rsidRPr="00273AA1" w:rsidRDefault="0073344F">
            <w:pPr>
              <w:pStyle w:val="MeasureTableTextLeftAligned"/>
            </w:pPr>
          </w:p>
        </w:tc>
      </w:tr>
      <w:tr w:rsidR="0073344F" w:rsidRPr="00273AA1" w14:paraId="652DE305" w14:textId="77777777">
        <w:trPr>
          <w:cantSplit/>
          <w:jc w:val="center"/>
        </w:trPr>
        <w:tc>
          <w:tcPr>
            <w:tcW w:w="1934" w:type="dxa"/>
            <w:gridSpan w:val="2"/>
            <w:tcBorders>
              <w:top w:val="nil"/>
            </w:tcBorders>
          </w:tcPr>
          <w:p w14:paraId="2ED662DA" w14:textId="26E28D01" w:rsidR="0073344F" w:rsidRPr="00273AA1" w:rsidRDefault="0073344F">
            <w:pPr>
              <w:pStyle w:val="MeasureTableTextItalic"/>
            </w:pPr>
            <w:r w:rsidRPr="00273AA1">
              <w:t>Legislative reference:</w:t>
            </w:r>
          </w:p>
        </w:tc>
        <w:tc>
          <w:tcPr>
            <w:tcW w:w="5803" w:type="dxa"/>
            <w:gridSpan w:val="8"/>
            <w:tcBorders>
              <w:top w:val="nil"/>
            </w:tcBorders>
          </w:tcPr>
          <w:p w14:paraId="719B12D1" w14:textId="21F8917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47(2) of the </w:t>
            </w:r>
            <w:r w:rsidRPr="00273AA1">
              <w:rPr>
                <w:rFonts w:ascii="Arial" w:hAnsi="Arial" w:cs="Arial"/>
                <w:i/>
                <w:iCs/>
                <w:color w:val="000000"/>
                <w:sz w:val="16"/>
                <w:szCs w:val="16"/>
              </w:rPr>
              <w:t>Fringe Benefits Tax Assessment Act 1986</w:t>
            </w:r>
          </w:p>
        </w:tc>
      </w:tr>
    </w:tbl>
    <w:p w14:paraId="2C6B23D7" w14:textId="7E752183" w:rsidR="0073344F" w:rsidRPr="00273AA1" w:rsidRDefault="0073344F" w:rsidP="0073344F">
      <w:pPr>
        <w:pStyle w:val="MeasureTableHeading"/>
      </w:pPr>
    </w:p>
    <w:p w14:paraId="254AAD99" w14:textId="08427CB6"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w:t>
      </w:r>
      <w:r w:rsidRPr="00273AA1">
        <w:rPr>
          <w:rFonts w:eastAsia="MS Gothic"/>
          <w:lang w:eastAsia="ja-JP"/>
        </w:rPr>
        <w:t>recreational facilities</w:t>
      </w:r>
      <w:r w:rsidRPr="00273AA1">
        <w:rPr>
          <w:rFonts w:eastAsia="MS Gothic"/>
          <w:lang w:eastAsia="ja-JP"/>
        </w:rPr>
        <w:fldChar w:fldCharType="begin"/>
      </w:r>
      <w:r w:rsidRPr="00273AA1">
        <w:instrText xml:space="preserve"> XE </w:instrText>
      </w:r>
      <w:r w:rsidR="003F625B">
        <w:instrText>“</w:instrText>
      </w:r>
      <w:r w:rsidRPr="00273AA1">
        <w:rPr>
          <w:rFonts w:eastAsia="MS Gothic"/>
          <w:lang w:eastAsia="ja-JP"/>
        </w:rPr>
        <w:instrText>Recreational or child care facilities</w:instrText>
      </w:r>
      <w:r w:rsidR="003F625B">
        <w:instrText>”</w:instrText>
      </w:r>
      <w:r w:rsidRPr="00273AA1">
        <w:instrText xml:space="preserve"> </w:instrText>
      </w:r>
      <w:r w:rsidRPr="00273AA1">
        <w:rPr>
          <w:rFonts w:eastAsia="MS Gothic"/>
          <w:lang w:eastAsia="ja-JP"/>
        </w:rPr>
        <w:fldChar w:fldCharType="end"/>
      </w:r>
      <w:r w:rsidRPr="00273AA1">
        <w:rPr>
          <w:rFonts w:eastAsia="MS Gothic"/>
          <w:lang w:eastAsia="ja-JP"/>
        </w:rPr>
        <w:t xml:space="preserve"> or child care are exempt from fringe benefits tax if the facilities are provided on an employer</w:t>
      </w:r>
      <w:r w:rsidR="003F625B">
        <w:rPr>
          <w:rFonts w:eastAsia="MS Gothic"/>
          <w:lang w:eastAsia="ja-JP"/>
        </w:rPr>
        <w:t>’</w:t>
      </w:r>
      <w:r w:rsidRPr="00273AA1">
        <w:rPr>
          <w:rFonts w:eastAsia="MS Gothic"/>
          <w:lang w:eastAsia="ja-JP"/>
        </w:rPr>
        <w:t>s business premises for the benefit of employees.</w:t>
      </w:r>
      <w:r w:rsidRPr="00273AA1">
        <w:t xml:space="preserve"> </w:t>
      </w:r>
      <w:r w:rsidRPr="00273AA1">
        <w:fldChar w:fldCharType="begin"/>
      </w:r>
      <w:r w:rsidRPr="00273AA1">
        <w:instrText xml:space="preserve"> XE </w:instrText>
      </w:r>
      <w:r w:rsidR="003F625B">
        <w:instrText>“</w:instrText>
      </w:r>
      <w:r w:rsidRPr="00273AA1">
        <w:instrText>Fringe benefits tax:Child care</w:instrText>
      </w:r>
      <w:r w:rsidR="003F625B">
        <w:instrText>”</w:instrText>
      </w:r>
      <w:r w:rsidRPr="00273AA1">
        <w:instrText xml:space="preserve"> </w:instrText>
      </w:r>
      <w:r w:rsidRPr="00273AA1">
        <w:fldChar w:fldCharType="end"/>
      </w:r>
    </w:p>
    <w:p w14:paraId="3CF28CCA" w14:textId="44884408" w:rsidR="0073344F" w:rsidRPr="00273AA1" w:rsidRDefault="0098585A" w:rsidP="00082204">
      <w:pPr>
        <w:pStyle w:val="Heading4"/>
      </w:pPr>
      <w:r>
        <w:t>D45</w:t>
      </w:r>
      <w:r w:rsidR="0073344F" w:rsidRPr="00273AA1">
        <w:tab/>
        <w:t>Remote area holiday benefits discounted valuation</w:t>
      </w:r>
    </w:p>
    <w:p w14:paraId="401002CA" w14:textId="270171D6"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866C66E" w14:textId="77777777">
        <w:trPr>
          <w:cantSplit/>
          <w:jc w:val="center"/>
        </w:trPr>
        <w:tc>
          <w:tcPr>
            <w:tcW w:w="967" w:type="dxa"/>
            <w:tcBorders>
              <w:top w:val="single" w:sz="2" w:space="0" w:color="auto"/>
              <w:bottom w:val="single" w:sz="2" w:space="0" w:color="auto"/>
            </w:tcBorders>
          </w:tcPr>
          <w:p w14:paraId="4147DE51" w14:textId="27864AF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D28A895" w14:textId="0A3E7AD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BD85032" w14:textId="72E791F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4894F93" w14:textId="37D0722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2BEAA32" w14:textId="060737F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7941A4D" w14:textId="5E1E9B1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7C1E984" w14:textId="7B40A70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5285C39" w14:textId="43DFE4AB" w:rsidR="0073344F" w:rsidRPr="00273AA1" w:rsidRDefault="0073344F">
            <w:pPr>
              <w:pStyle w:val="MeasureTableTextRightAligned"/>
            </w:pPr>
            <w:r w:rsidRPr="00273AA1">
              <w:t>2026</w:t>
            </w:r>
            <w:r w:rsidR="003F625B">
              <w:noBreakHyphen/>
            </w:r>
            <w:r w:rsidRPr="00273AA1">
              <w:t>27</w:t>
            </w:r>
          </w:p>
        </w:tc>
      </w:tr>
      <w:tr w:rsidR="0073344F" w:rsidRPr="00273AA1" w14:paraId="39B2ED27" w14:textId="77777777">
        <w:trPr>
          <w:cantSplit/>
          <w:jc w:val="center"/>
        </w:trPr>
        <w:tc>
          <w:tcPr>
            <w:tcW w:w="967" w:type="dxa"/>
            <w:tcBorders>
              <w:top w:val="single" w:sz="2" w:space="0" w:color="auto"/>
              <w:bottom w:val="single" w:sz="2" w:space="0" w:color="auto"/>
            </w:tcBorders>
          </w:tcPr>
          <w:p w14:paraId="29D74DFE" w14:textId="1BE4BC96"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3D7CF8E" w14:textId="3C9FE78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4262F6" w14:textId="46A84E2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2DB522F" w14:textId="7EC35EC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2EC8E40" w14:textId="1105313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819D111" w14:textId="5B67EE6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1764C47" w14:textId="5A91706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258F4C4" w14:textId="3419BEE1" w:rsidR="0073344F" w:rsidRPr="00273AA1" w:rsidRDefault="0073344F">
            <w:pPr>
              <w:pStyle w:val="MeasureTableTextRightAligned"/>
            </w:pPr>
            <w:r w:rsidRPr="00273AA1">
              <w:t>*</w:t>
            </w:r>
          </w:p>
        </w:tc>
      </w:tr>
      <w:tr w:rsidR="0073344F" w:rsidRPr="00273AA1" w14:paraId="78A5BCF1" w14:textId="77777777">
        <w:trPr>
          <w:cantSplit/>
          <w:jc w:val="center"/>
        </w:trPr>
        <w:tc>
          <w:tcPr>
            <w:tcW w:w="1934" w:type="dxa"/>
            <w:gridSpan w:val="2"/>
            <w:tcBorders>
              <w:top w:val="single" w:sz="2" w:space="0" w:color="auto"/>
              <w:bottom w:val="nil"/>
            </w:tcBorders>
          </w:tcPr>
          <w:p w14:paraId="2040C4DD" w14:textId="3F36EA2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FCD2800" w14:textId="04444DC0" w:rsidR="0073344F" w:rsidRPr="00273AA1" w:rsidRDefault="0073344F">
            <w:pPr>
              <w:pStyle w:val="MeasureTableTextLeftAligned"/>
            </w:pPr>
            <w:r w:rsidRPr="00273AA1">
              <w:t>Discounted valuation</w:t>
            </w:r>
          </w:p>
        </w:tc>
        <w:tc>
          <w:tcPr>
            <w:tcW w:w="1500" w:type="dxa"/>
            <w:gridSpan w:val="2"/>
            <w:tcBorders>
              <w:top w:val="single" w:sz="2" w:space="0" w:color="auto"/>
              <w:bottom w:val="nil"/>
            </w:tcBorders>
          </w:tcPr>
          <w:p w14:paraId="2C848069" w14:textId="5DA4C60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23F1216" w14:textId="1C8CD078" w:rsidR="0073344F" w:rsidRPr="00273AA1" w:rsidRDefault="0073344F">
            <w:pPr>
              <w:pStyle w:val="MeasureTableTextLeftAligned"/>
            </w:pPr>
            <w:r w:rsidRPr="00273AA1">
              <w:t>D45</w:t>
            </w:r>
          </w:p>
        </w:tc>
      </w:tr>
      <w:tr w:rsidR="0073344F" w:rsidRPr="00273AA1" w14:paraId="621BE4C3" w14:textId="77777777">
        <w:trPr>
          <w:cantSplit/>
          <w:jc w:val="center"/>
        </w:trPr>
        <w:tc>
          <w:tcPr>
            <w:tcW w:w="1934" w:type="dxa"/>
            <w:gridSpan w:val="2"/>
            <w:tcBorders>
              <w:top w:val="nil"/>
              <w:bottom w:val="nil"/>
            </w:tcBorders>
          </w:tcPr>
          <w:p w14:paraId="094E5992" w14:textId="39C25753" w:rsidR="0073344F" w:rsidRPr="00273AA1" w:rsidRDefault="0073344F">
            <w:pPr>
              <w:pStyle w:val="MeasureTableTextItalic"/>
            </w:pPr>
            <w:r w:rsidRPr="00273AA1">
              <w:t>Estimate Reliability:</w:t>
            </w:r>
          </w:p>
        </w:tc>
        <w:tc>
          <w:tcPr>
            <w:tcW w:w="3179" w:type="dxa"/>
            <w:gridSpan w:val="4"/>
            <w:tcBorders>
              <w:top w:val="nil"/>
              <w:bottom w:val="nil"/>
            </w:tcBorders>
          </w:tcPr>
          <w:p w14:paraId="1DCEFECC" w14:textId="700FA132" w:rsidR="0073344F" w:rsidRPr="00273AA1" w:rsidRDefault="0073344F">
            <w:pPr>
              <w:pStyle w:val="MeasureTableTextLeftAligned"/>
            </w:pPr>
            <w:r w:rsidRPr="00273AA1">
              <w:t>Not Applicable</w:t>
            </w:r>
          </w:p>
        </w:tc>
        <w:tc>
          <w:tcPr>
            <w:tcW w:w="1500" w:type="dxa"/>
            <w:gridSpan w:val="2"/>
            <w:tcBorders>
              <w:top w:val="nil"/>
              <w:bottom w:val="nil"/>
            </w:tcBorders>
          </w:tcPr>
          <w:p w14:paraId="291199E6" w14:textId="1D91C2DE" w:rsidR="0073344F" w:rsidRPr="00273AA1" w:rsidRDefault="0073344F">
            <w:pPr>
              <w:pStyle w:val="MeasureTableTextItalic"/>
            </w:pPr>
            <w:r w:rsidRPr="00273AA1">
              <w:t>* Category</w:t>
            </w:r>
          </w:p>
        </w:tc>
        <w:tc>
          <w:tcPr>
            <w:tcW w:w="1124" w:type="dxa"/>
            <w:gridSpan w:val="2"/>
            <w:tcBorders>
              <w:top w:val="nil"/>
              <w:bottom w:val="nil"/>
            </w:tcBorders>
          </w:tcPr>
          <w:p w14:paraId="2349D277" w14:textId="633C7962" w:rsidR="0073344F" w:rsidRPr="00273AA1" w:rsidRDefault="0073344F">
            <w:pPr>
              <w:pStyle w:val="MeasureTableTextLeftAligned"/>
            </w:pPr>
            <w:r w:rsidRPr="00273AA1">
              <w:t>1+</w:t>
            </w:r>
          </w:p>
        </w:tc>
      </w:tr>
      <w:tr w:rsidR="0073344F" w:rsidRPr="00273AA1" w14:paraId="7428CEE4" w14:textId="77777777">
        <w:trPr>
          <w:cantSplit/>
          <w:jc w:val="center"/>
        </w:trPr>
        <w:tc>
          <w:tcPr>
            <w:tcW w:w="1934" w:type="dxa"/>
            <w:gridSpan w:val="2"/>
            <w:tcBorders>
              <w:top w:val="nil"/>
              <w:bottom w:val="nil"/>
            </w:tcBorders>
          </w:tcPr>
          <w:p w14:paraId="6323FC42" w14:textId="496A6CB5" w:rsidR="0073344F" w:rsidRPr="00273AA1" w:rsidRDefault="0073344F">
            <w:pPr>
              <w:pStyle w:val="MeasureTableTextItalic"/>
            </w:pPr>
            <w:r w:rsidRPr="00273AA1">
              <w:t>Commencement date:</w:t>
            </w:r>
          </w:p>
        </w:tc>
        <w:tc>
          <w:tcPr>
            <w:tcW w:w="3179" w:type="dxa"/>
            <w:gridSpan w:val="4"/>
            <w:tcBorders>
              <w:top w:val="nil"/>
              <w:bottom w:val="nil"/>
            </w:tcBorders>
          </w:tcPr>
          <w:p w14:paraId="76914DA2" w14:textId="31C47B93" w:rsidR="0073344F" w:rsidRPr="00273AA1" w:rsidRDefault="0073344F">
            <w:pPr>
              <w:pStyle w:val="MeasureTableTextLeftAligned"/>
            </w:pPr>
            <w:r w:rsidRPr="00273AA1">
              <w:t>1986</w:t>
            </w:r>
          </w:p>
        </w:tc>
        <w:tc>
          <w:tcPr>
            <w:tcW w:w="1500" w:type="dxa"/>
            <w:gridSpan w:val="2"/>
            <w:tcBorders>
              <w:top w:val="nil"/>
              <w:bottom w:val="nil"/>
            </w:tcBorders>
          </w:tcPr>
          <w:p w14:paraId="3F5C4201" w14:textId="07B1F4F0" w:rsidR="0073344F" w:rsidRPr="00273AA1" w:rsidRDefault="0073344F">
            <w:pPr>
              <w:pStyle w:val="MeasureTableTextItalic"/>
            </w:pPr>
            <w:r w:rsidRPr="00273AA1">
              <w:t>Expiry date:</w:t>
            </w:r>
          </w:p>
        </w:tc>
        <w:tc>
          <w:tcPr>
            <w:tcW w:w="1124" w:type="dxa"/>
            <w:gridSpan w:val="2"/>
            <w:tcBorders>
              <w:top w:val="nil"/>
              <w:bottom w:val="nil"/>
            </w:tcBorders>
          </w:tcPr>
          <w:p w14:paraId="515CE778" w14:textId="510E47FE" w:rsidR="0073344F" w:rsidRPr="00273AA1" w:rsidRDefault="0073344F">
            <w:pPr>
              <w:pStyle w:val="MeasureTableTextLeftAligned"/>
            </w:pPr>
          </w:p>
        </w:tc>
      </w:tr>
      <w:tr w:rsidR="0073344F" w:rsidRPr="00273AA1" w14:paraId="3D580CC6" w14:textId="77777777">
        <w:trPr>
          <w:cantSplit/>
          <w:jc w:val="center"/>
        </w:trPr>
        <w:tc>
          <w:tcPr>
            <w:tcW w:w="1934" w:type="dxa"/>
            <w:gridSpan w:val="2"/>
            <w:tcBorders>
              <w:top w:val="nil"/>
            </w:tcBorders>
          </w:tcPr>
          <w:p w14:paraId="5C95FB09" w14:textId="417FB2E0" w:rsidR="0073344F" w:rsidRPr="00273AA1" w:rsidRDefault="0073344F">
            <w:pPr>
              <w:pStyle w:val="MeasureTableTextItalic"/>
            </w:pPr>
            <w:r w:rsidRPr="00273AA1">
              <w:t>Legislative reference:</w:t>
            </w:r>
          </w:p>
        </w:tc>
        <w:tc>
          <w:tcPr>
            <w:tcW w:w="5803" w:type="dxa"/>
            <w:gridSpan w:val="8"/>
            <w:tcBorders>
              <w:top w:val="nil"/>
            </w:tcBorders>
          </w:tcPr>
          <w:p w14:paraId="00CC6C01" w14:textId="423E091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Sections 60A and 61 of the </w:t>
            </w:r>
            <w:r w:rsidRPr="00273AA1">
              <w:rPr>
                <w:rFonts w:ascii="Arial" w:hAnsi="Arial" w:cs="Arial"/>
                <w:i/>
                <w:iCs/>
                <w:color w:val="000000"/>
                <w:sz w:val="16"/>
                <w:szCs w:val="16"/>
              </w:rPr>
              <w:t>Fringe Benefits Tax Assessment Act 1986</w:t>
            </w:r>
          </w:p>
        </w:tc>
      </w:tr>
    </w:tbl>
    <w:p w14:paraId="75EEDA6D" w14:textId="7137C954" w:rsidR="0073344F" w:rsidRPr="00273AA1" w:rsidRDefault="0073344F" w:rsidP="0073344F">
      <w:pPr>
        <w:pStyle w:val="MeasureTableHeading"/>
      </w:pPr>
    </w:p>
    <w:p w14:paraId="673E6C60" w14:textId="1A2E6CC5"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the value of holiday</w:t>
      </w:r>
      <w:r w:rsidR="003F625B">
        <w:noBreakHyphen/>
      </w:r>
      <w:r w:rsidRPr="00273AA1">
        <w:t>related transport</w:t>
      </w:r>
      <w:r w:rsidRPr="00273AA1">
        <w:fldChar w:fldCharType="begin"/>
      </w:r>
      <w:r w:rsidRPr="00273AA1">
        <w:instrText xml:space="preserve"> XE </w:instrText>
      </w:r>
      <w:r w:rsidR="003F625B">
        <w:instrText>“</w:instrText>
      </w:r>
      <w:r w:rsidRPr="00273AA1">
        <w:instrText>Holiday transport</w:instrText>
      </w:r>
      <w:r w:rsidR="003F625B">
        <w:instrText>”</w:instrText>
      </w:r>
      <w:r w:rsidRPr="00273AA1">
        <w:instrText xml:space="preserve"> </w:instrText>
      </w:r>
      <w:r w:rsidRPr="00273AA1">
        <w:fldChar w:fldCharType="end"/>
      </w:r>
      <w:r w:rsidRPr="00273AA1">
        <w:t xml:space="preserve"> benefits (including the cost of appropriate meals and accommodation en route) provided to employees working in a remote area (and in some cases family members) are generally reduced by 50 per cent. </w:t>
      </w:r>
      <w:r w:rsidRPr="00273AA1">
        <w:fldChar w:fldCharType="begin"/>
      </w:r>
      <w:r w:rsidRPr="00273AA1">
        <w:instrText xml:space="preserve"> XE </w:instrText>
      </w:r>
      <w:r w:rsidR="003F625B">
        <w:instrText>“</w:instrText>
      </w:r>
      <w:r w:rsidRPr="00273AA1">
        <w:instrText>Fringe benefits tax:Holidays</w:instrText>
      </w:r>
      <w:r w:rsidR="003F625B">
        <w:instrText>”</w:instrText>
      </w:r>
      <w:r w:rsidRPr="00273AA1">
        <w:instrText xml:space="preserve"> </w:instrText>
      </w:r>
      <w:r w:rsidRPr="00273AA1">
        <w:fldChar w:fldCharType="end"/>
      </w:r>
    </w:p>
    <w:p w14:paraId="60D0848D" w14:textId="3AA6B116" w:rsidR="0073344F" w:rsidRPr="00273AA1" w:rsidRDefault="0098585A" w:rsidP="00082204">
      <w:pPr>
        <w:pStyle w:val="Heading4"/>
      </w:pPr>
      <w:r>
        <w:t>D46</w:t>
      </w:r>
      <w:r w:rsidR="0073344F" w:rsidRPr="00273AA1">
        <w:tab/>
        <w:t>Small business employee car parking exemption</w:t>
      </w:r>
    </w:p>
    <w:p w14:paraId="3A7A01B8" w14:textId="227579DE"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A3CF254" w14:textId="77777777">
        <w:trPr>
          <w:cantSplit/>
          <w:jc w:val="center"/>
        </w:trPr>
        <w:tc>
          <w:tcPr>
            <w:tcW w:w="967" w:type="dxa"/>
            <w:tcBorders>
              <w:top w:val="single" w:sz="2" w:space="0" w:color="auto"/>
              <w:bottom w:val="single" w:sz="2" w:space="0" w:color="auto"/>
            </w:tcBorders>
          </w:tcPr>
          <w:p w14:paraId="75A0CA47" w14:textId="29C7B62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47D0F36" w14:textId="19FA29E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CBD698D" w14:textId="1E3358B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9872562" w14:textId="36A3814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0B1EE4D" w14:textId="477A715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50FE7AD" w14:textId="034493F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E379A4E" w14:textId="146B6D0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627A6F5" w14:textId="4D654DEE" w:rsidR="0073344F" w:rsidRPr="00273AA1" w:rsidRDefault="0073344F">
            <w:pPr>
              <w:pStyle w:val="MeasureTableTextRightAligned"/>
            </w:pPr>
            <w:r w:rsidRPr="00273AA1">
              <w:t>2026</w:t>
            </w:r>
            <w:r w:rsidR="003F625B">
              <w:noBreakHyphen/>
            </w:r>
            <w:r w:rsidRPr="00273AA1">
              <w:t>27</w:t>
            </w:r>
          </w:p>
        </w:tc>
      </w:tr>
      <w:tr w:rsidR="0073344F" w:rsidRPr="00273AA1" w14:paraId="5AAB0FC0" w14:textId="77777777">
        <w:trPr>
          <w:cantSplit/>
          <w:jc w:val="center"/>
        </w:trPr>
        <w:tc>
          <w:tcPr>
            <w:tcW w:w="967" w:type="dxa"/>
            <w:tcBorders>
              <w:top w:val="single" w:sz="2" w:space="0" w:color="auto"/>
              <w:bottom w:val="single" w:sz="2" w:space="0" w:color="auto"/>
            </w:tcBorders>
          </w:tcPr>
          <w:p w14:paraId="2F293484" w14:textId="7A1B51CC"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AD0880A" w14:textId="694BC3A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CFFCA8B" w14:textId="354CE61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C09E0FB" w14:textId="7980D85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08D6A6" w14:textId="03D157B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81F7380" w14:textId="05AC2AE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99EBD23" w14:textId="1431AD2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9CA8DB5" w14:textId="3A5ACDA1" w:rsidR="0073344F" w:rsidRPr="00273AA1" w:rsidRDefault="0073344F">
            <w:pPr>
              <w:pStyle w:val="MeasureTableTextRightAligned"/>
            </w:pPr>
            <w:r w:rsidRPr="00273AA1">
              <w:t>*</w:t>
            </w:r>
          </w:p>
        </w:tc>
      </w:tr>
      <w:tr w:rsidR="0073344F" w:rsidRPr="00273AA1" w14:paraId="0091E43C" w14:textId="77777777">
        <w:trPr>
          <w:cantSplit/>
          <w:jc w:val="center"/>
        </w:trPr>
        <w:tc>
          <w:tcPr>
            <w:tcW w:w="1934" w:type="dxa"/>
            <w:gridSpan w:val="2"/>
            <w:tcBorders>
              <w:top w:val="single" w:sz="2" w:space="0" w:color="auto"/>
              <w:bottom w:val="nil"/>
            </w:tcBorders>
          </w:tcPr>
          <w:p w14:paraId="6F881F06" w14:textId="73F4B19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1B270F" w14:textId="03283663"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0B64A49" w14:textId="3364A59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C4C9235" w14:textId="5487A665" w:rsidR="0073344F" w:rsidRPr="00273AA1" w:rsidRDefault="0073344F">
            <w:pPr>
              <w:pStyle w:val="MeasureTableTextLeftAligned"/>
            </w:pPr>
            <w:r w:rsidRPr="00273AA1">
              <w:t>D46</w:t>
            </w:r>
          </w:p>
        </w:tc>
      </w:tr>
      <w:tr w:rsidR="0073344F" w:rsidRPr="00273AA1" w14:paraId="5081A43F" w14:textId="77777777">
        <w:trPr>
          <w:cantSplit/>
          <w:jc w:val="center"/>
        </w:trPr>
        <w:tc>
          <w:tcPr>
            <w:tcW w:w="1934" w:type="dxa"/>
            <w:gridSpan w:val="2"/>
            <w:tcBorders>
              <w:top w:val="nil"/>
              <w:bottom w:val="nil"/>
            </w:tcBorders>
          </w:tcPr>
          <w:p w14:paraId="77ED7144" w14:textId="244F10E2" w:rsidR="0073344F" w:rsidRPr="00273AA1" w:rsidRDefault="0073344F">
            <w:pPr>
              <w:pStyle w:val="MeasureTableTextItalic"/>
            </w:pPr>
            <w:r w:rsidRPr="00273AA1">
              <w:t>Estimate Reliability:</w:t>
            </w:r>
          </w:p>
        </w:tc>
        <w:tc>
          <w:tcPr>
            <w:tcW w:w="3179" w:type="dxa"/>
            <w:gridSpan w:val="4"/>
            <w:tcBorders>
              <w:top w:val="nil"/>
              <w:bottom w:val="nil"/>
            </w:tcBorders>
          </w:tcPr>
          <w:p w14:paraId="6B1F22A1" w14:textId="38A797B6" w:rsidR="0073344F" w:rsidRPr="00273AA1" w:rsidRDefault="0073344F">
            <w:pPr>
              <w:pStyle w:val="MeasureTableTextLeftAligned"/>
            </w:pPr>
            <w:r w:rsidRPr="00273AA1">
              <w:t>Not Applicable</w:t>
            </w:r>
          </w:p>
        </w:tc>
        <w:tc>
          <w:tcPr>
            <w:tcW w:w="1500" w:type="dxa"/>
            <w:gridSpan w:val="2"/>
            <w:tcBorders>
              <w:top w:val="nil"/>
              <w:bottom w:val="nil"/>
            </w:tcBorders>
          </w:tcPr>
          <w:p w14:paraId="248079A5" w14:textId="4972BD14" w:rsidR="0073344F" w:rsidRPr="00273AA1" w:rsidRDefault="0073344F">
            <w:pPr>
              <w:pStyle w:val="MeasureTableTextItalic"/>
            </w:pPr>
            <w:r w:rsidRPr="00273AA1">
              <w:t>* Category</w:t>
            </w:r>
          </w:p>
        </w:tc>
        <w:tc>
          <w:tcPr>
            <w:tcW w:w="1124" w:type="dxa"/>
            <w:gridSpan w:val="2"/>
            <w:tcBorders>
              <w:top w:val="nil"/>
              <w:bottom w:val="nil"/>
            </w:tcBorders>
          </w:tcPr>
          <w:p w14:paraId="6FC76BDB" w14:textId="2B243473" w:rsidR="0073344F" w:rsidRPr="00273AA1" w:rsidRDefault="0073344F">
            <w:pPr>
              <w:pStyle w:val="MeasureTableTextLeftAligned"/>
            </w:pPr>
            <w:r w:rsidRPr="00273AA1">
              <w:t>2+</w:t>
            </w:r>
          </w:p>
        </w:tc>
      </w:tr>
      <w:tr w:rsidR="0073344F" w:rsidRPr="00273AA1" w14:paraId="10102829" w14:textId="77777777">
        <w:trPr>
          <w:cantSplit/>
          <w:jc w:val="center"/>
        </w:trPr>
        <w:tc>
          <w:tcPr>
            <w:tcW w:w="1934" w:type="dxa"/>
            <w:gridSpan w:val="2"/>
            <w:tcBorders>
              <w:top w:val="nil"/>
              <w:bottom w:val="nil"/>
            </w:tcBorders>
          </w:tcPr>
          <w:p w14:paraId="1886F01D" w14:textId="3CC6F116" w:rsidR="0073344F" w:rsidRPr="00273AA1" w:rsidRDefault="0073344F">
            <w:pPr>
              <w:pStyle w:val="MeasureTableTextItalic"/>
            </w:pPr>
            <w:r w:rsidRPr="00273AA1">
              <w:t>Commencement date:</w:t>
            </w:r>
          </w:p>
        </w:tc>
        <w:tc>
          <w:tcPr>
            <w:tcW w:w="3179" w:type="dxa"/>
            <w:gridSpan w:val="4"/>
            <w:tcBorders>
              <w:top w:val="nil"/>
              <w:bottom w:val="nil"/>
            </w:tcBorders>
          </w:tcPr>
          <w:p w14:paraId="0BB6393E" w14:textId="3C608A49" w:rsidR="0073344F" w:rsidRPr="00273AA1" w:rsidRDefault="0073344F">
            <w:pPr>
              <w:pStyle w:val="MeasureTableTextLeftAligned"/>
            </w:pPr>
            <w:r w:rsidRPr="00273AA1">
              <w:t>1997</w:t>
            </w:r>
          </w:p>
        </w:tc>
        <w:tc>
          <w:tcPr>
            <w:tcW w:w="1500" w:type="dxa"/>
            <w:gridSpan w:val="2"/>
            <w:tcBorders>
              <w:top w:val="nil"/>
              <w:bottom w:val="nil"/>
            </w:tcBorders>
          </w:tcPr>
          <w:p w14:paraId="68BEB58B" w14:textId="1C894CB2" w:rsidR="0073344F" w:rsidRPr="00273AA1" w:rsidRDefault="0073344F">
            <w:pPr>
              <w:pStyle w:val="MeasureTableTextItalic"/>
            </w:pPr>
            <w:r w:rsidRPr="00273AA1">
              <w:t>Expiry date:</w:t>
            </w:r>
          </w:p>
        </w:tc>
        <w:tc>
          <w:tcPr>
            <w:tcW w:w="1124" w:type="dxa"/>
            <w:gridSpan w:val="2"/>
            <w:tcBorders>
              <w:top w:val="nil"/>
              <w:bottom w:val="nil"/>
            </w:tcBorders>
          </w:tcPr>
          <w:p w14:paraId="77479446" w14:textId="5A4FF95E" w:rsidR="0073344F" w:rsidRPr="00273AA1" w:rsidRDefault="0073344F">
            <w:pPr>
              <w:pStyle w:val="MeasureTableTextLeftAligned"/>
            </w:pPr>
          </w:p>
        </w:tc>
      </w:tr>
      <w:tr w:rsidR="0073344F" w:rsidRPr="00273AA1" w14:paraId="1736F8B8" w14:textId="77777777">
        <w:trPr>
          <w:cantSplit/>
          <w:jc w:val="center"/>
        </w:trPr>
        <w:tc>
          <w:tcPr>
            <w:tcW w:w="1934" w:type="dxa"/>
            <w:gridSpan w:val="2"/>
            <w:tcBorders>
              <w:top w:val="nil"/>
            </w:tcBorders>
          </w:tcPr>
          <w:p w14:paraId="56E16191" w14:textId="1E5DB0CE" w:rsidR="0073344F" w:rsidRPr="00273AA1" w:rsidRDefault="0073344F">
            <w:pPr>
              <w:pStyle w:val="MeasureTableTextItalic"/>
            </w:pPr>
            <w:r w:rsidRPr="00273AA1">
              <w:t>Legislative reference:</w:t>
            </w:r>
          </w:p>
        </w:tc>
        <w:tc>
          <w:tcPr>
            <w:tcW w:w="5803" w:type="dxa"/>
            <w:gridSpan w:val="8"/>
            <w:tcBorders>
              <w:top w:val="nil"/>
            </w:tcBorders>
          </w:tcPr>
          <w:p w14:paraId="1F68EC1E" w14:textId="6E0AFA3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58GA of the </w:t>
            </w:r>
            <w:r w:rsidRPr="00273AA1">
              <w:rPr>
                <w:rFonts w:ascii="Arial" w:hAnsi="Arial" w:cs="Arial"/>
                <w:i/>
                <w:iCs/>
                <w:color w:val="000000"/>
                <w:sz w:val="16"/>
                <w:szCs w:val="16"/>
              </w:rPr>
              <w:t>Fringe Benefits Tax Assessment Act 1986</w:t>
            </w:r>
          </w:p>
        </w:tc>
      </w:tr>
    </w:tbl>
    <w:p w14:paraId="32F058B3" w14:textId="0AA944D1" w:rsidR="0073344F" w:rsidRPr="00273AA1" w:rsidRDefault="0073344F" w:rsidP="0073344F">
      <w:pPr>
        <w:pStyle w:val="MeasureTableHeading"/>
      </w:pPr>
    </w:p>
    <w:p w14:paraId="4987AB29" w14:textId="5D72C26A"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car parking benefits</w:t>
      </w:r>
      <w:r w:rsidRPr="00273AA1">
        <w:fldChar w:fldCharType="begin"/>
      </w:r>
      <w:r w:rsidRPr="00273AA1">
        <w:instrText xml:space="preserve"> XE </w:instrText>
      </w:r>
      <w:r w:rsidR="003F625B">
        <w:instrText>“</w:instrText>
      </w:r>
      <w:r w:rsidRPr="00273AA1">
        <w:instrText>Fringe benefits tax:Car parking benefits</w:instrText>
      </w:r>
      <w:r w:rsidR="003F625B">
        <w:instrText>”</w:instrText>
      </w:r>
      <w:r w:rsidRPr="00273AA1">
        <w:instrText xml:space="preserve"> </w:instrText>
      </w:r>
      <w:r w:rsidRPr="00273AA1">
        <w:fldChar w:fldCharType="end"/>
      </w:r>
      <w:r w:rsidRPr="00273AA1">
        <w:t xml:space="preserve"> provided to employees of small businesses are exempt from fringe benefits tax if the parking is not provided in a commercial car park. The employer must not be a government body, listed public company or subsidiary of a listed public company and the employer</w:t>
      </w:r>
      <w:r w:rsidR="003F625B">
        <w:t>’</w:t>
      </w:r>
      <w:r w:rsidRPr="00273AA1">
        <w:t>s aggregated annual turnover must be less than $50 million.</w:t>
      </w:r>
    </w:p>
    <w:p w14:paraId="74BE1F74" w14:textId="27E46C17" w:rsidR="0073344F" w:rsidRPr="00273AA1" w:rsidRDefault="0098585A" w:rsidP="00082204">
      <w:pPr>
        <w:pStyle w:val="Heading4"/>
      </w:pPr>
      <w:r>
        <w:t>D47</w:t>
      </w:r>
      <w:r w:rsidR="0073344F" w:rsidRPr="00273AA1">
        <w:tab/>
        <w:t>Taxi travel to or from place of work exemption</w:t>
      </w:r>
    </w:p>
    <w:p w14:paraId="3CC9A3FF" w14:textId="5EE06261"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E70D5E2" w14:textId="77777777">
        <w:trPr>
          <w:cantSplit/>
          <w:jc w:val="center"/>
        </w:trPr>
        <w:tc>
          <w:tcPr>
            <w:tcW w:w="967" w:type="dxa"/>
            <w:tcBorders>
              <w:top w:val="single" w:sz="2" w:space="0" w:color="auto"/>
              <w:bottom w:val="single" w:sz="2" w:space="0" w:color="auto"/>
            </w:tcBorders>
          </w:tcPr>
          <w:p w14:paraId="1EA5350C" w14:textId="62183AD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F0C4CE" w14:textId="4DCE241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9BAFC90" w14:textId="529E554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577DF1B" w14:textId="0E1EED6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2B6CA86" w14:textId="38BE12A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9846DF8" w14:textId="3BEF2F7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87B7D2B" w14:textId="452A6E6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47D8556" w14:textId="580D776D" w:rsidR="0073344F" w:rsidRPr="00273AA1" w:rsidRDefault="0073344F">
            <w:pPr>
              <w:pStyle w:val="MeasureTableTextRightAligned"/>
            </w:pPr>
            <w:r w:rsidRPr="00273AA1">
              <w:t>2026</w:t>
            </w:r>
            <w:r w:rsidR="003F625B">
              <w:noBreakHyphen/>
            </w:r>
            <w:r w:rsidRPr="00273AA1">
              <w:t>27</w:t>
            </w:r>
          </w:p>
        </w:tc>
      </w:tr>
      <w:tr w:rsidR="0073344F" w:rsidRPr="00273AA1" w14:paraId="3C0577BE" w14:textId="77777777">
        <w:trPr>
          <w:cantSplit/>
          <w:jc w:val="center"/>
        </w:trPr>
        <w:tc>
          <w:tcPr>
            <w:tcW w:w="967" w:type="dxa"/>
            <w:tcBorders>
              <w:top w:val="single" w:sz="2" w:space="0" w:color="auto"/>
              <w:bottom w:val="single" w:sz="2" w:space="0" w:color="auto"/>
            </w:tcBorders>
          </w:tcPr>
          <w:p w14:paraId="29CA2E4C" w14:textId="344CB60C"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C5EE25D" w14:textId="14CF764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1EF1EF" w14:textId="1A8DF35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344A19" w14:textId="26163D5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E0B66B1" w14:textId="0C40EEB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66F6453" w14:textId="17E5B86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A689DB0" w14:textId="33C3030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A766B76" w14:textId="3E23A6DD" w:rsidR="0073344F" w:rsidRPr="00273AA1" w:rsidRDefault="0073344F">
            <w:pPr>
              <w:pStyle w:val="MeasureTableTextRightAligned"/>
            </w:pPr>
            <w:r w:rsidRPr="00273AA1">
              <w:t>*</w:t>
            </w:r>
          </w:p>
        </w:tc>
      </w:tr>
      <w:tr w:rsidR="0073344F" w:rsidRPr="00273AA1" w14:paraId="5E07D19F" w14:textId="77777777">
        <w:trPr>
          <w:cantSplit/>
          <w:jc w:val="center"/>
        </w:trPr>
        <w:tc>
          <w:tcPr>
            <w:tcW w:w="1934" w:type="dxa"/>
            <w:gridSpan w:val="2"/>
            <w:tcBorders>
              <w:top w:val="single" w:sz="2" w:space="0" w:color="auto"/>
              <w:bottom w:val="nil"/>
            </w:tcBorders>
          </w:tcPr>
          <w:p w14:paraId="38CF80C0" w14:textId="4551226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8B1F98" w14:textId="5AC6ECB4"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347B586" w14:textId="294F77A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10BD56F" w14:textId="7E6B1EFE" w:rsidR="0073344F" w:rsidRPr="00273AA1" w:rsidRDefault="0073344F">
            <w:pPr>
              <w:pStyle w:val="MeasureTableTextLeftAligned"/>
            </w:pPr>
            <w:r w:rsidRPr="00273AA1">
              <w:t>D47</w:t>
            </w:r>
          </w:p>
        </w:tc>
      </w:tr>
      <w:tr w:rsidR="0073344F" w:rsidRPr="00273AA1" w14:paraId="0E5F970F" w14:textId="77777777">
        <w:trPr>
          <w:cantSplit/>
          <w:jc w:val="center"/>
        </w:trPr>
        <w:tc>
          <w:tcPr>
            <w:tcW w:w="1934" w:type="dxa"/>
            <w:gridSpan w:val="2"/>
            <w:tcBorders>
              <w:top w:val="nil"/>
              <w:bottom w:val="nil"/>
            </w:tcBorders>
          </w:tcPr>
          <w:p w14:paraId="6D01B9D8" w14:textId="4B05D912" w:rsidR="0073344F" w:rsidRPr="00273AA1" w:rsidRDefault="0073344F">
            <w:pPr>
              <w:pStyle w:val="MeasureTableTextItalic"/>
            </w:pPr>
            <w:r w:rsidRPr="00273AA1">
              <w:t>Estimate Reliability:</w:t>
            </w:r>
          </w:p>
        </w:tc>
        <w:tc>
          <w:tcPr>
            <w:tcW w:w="3179" w:type="dxa"/>
            <w:gridSpan w:val="4"/>
            <w:tcBorders>
              <w:top w:val="nil"/>
              <w:bottom w:val="nil"/>
            </w:tcBorders>
          </w:tcPr>
          <w:p w14:paraId="764381AF" w14:textId="5EE83150" w:rsidR="0073344F" w:rsidRPr="00273AA1" w:rsidRDefault="0073344F">
            <w:pPr>
              <w:pStyle w:val="MeasureTableTextLeftAligned"/>
            </w:pPr>
            <w:r w:rsidRPr="00273AA1">
              <w:t>Not Applicable</w:t>
            </w:r>
          </w:p>
        </w:tc>
        <w:tc>
          <w:tcPr>
            <w:tcW w:w="1500" w:type="dxa"/>
            <w:gridSpan w:val="2"/>
            <w:tcBorders>
              <w:top w:val="nil"/>
              <w:bottom w:val="nil"/>
            </w:tcBorders>
          </w:tcPr>
          <w:p w14:paraId="16D31E46" w14:textId="2562E4D6" w:rsidR="0073344F" w:rsidRPr="00273AA1" w:rsidRDefault="0073344F">
            <w:pPr>
              <w:pStyle w:val="MeasureTableTextItalic"/>
            </w:pPr>
            <w:r w:rsidRPr="00273AA1">
              <w:t>* Category</w:t>
            </w:r>
          </w:p>
        </w:tc>
        <w:tc>
          <w:tcPr>
            <w:tcW w:w="1124" w:type="dxa"/>
            <w:gridSpan w:val="2"/>
            <w:tcBorders>
              <w:top w:val="nil"/>
              <w:bottom w:val="nil"/>
            </w:tcBorders>
          </w:tcPr>
          <w:p w14:paraId="3C3D151C" w14:textId="1E07AC09" w:rsidR="0073344F" w:rsidRPr="00273AA1" w:rsidRDefault="0073344F">
            <w:pPr>
              <w:pStyle w:val="MeasureTableTextLeftAligned"/>
            </w:pPr>
            <w:r w:rsidRPr="00273AA1">
              <w:t>2+</w:t>
            </w:r>
          </w:p>
        </w:tc>
      </w:tr>
      <w:tr w:rsidR="0073344F" w:rsidRPr="00273AA1" w14:paraId="6CFCC131" w14:textId="77777777">
        <w:trPr>
          <w:cantSplit/>
          <w:jc w:val="center"/>
        </w:trPr>
        <w:tc>
          <w:tcPr>
            <w:tcW w:w="1934" w:type="dxa"/>
            <w:gridSpan w:val="2"/>
            <w:tcBorders>
              <w:top w:val="nil"/>
              <w:bottom w:val="nil"/>
            </w:tcBorders>
          </w:tcPr>
          <w:p w14:paraId="0432E3A8" w14:textId="2631A21F" w:rsidR="0073344F" w:rsidRPr="00273AA1" w:rsidRDefault="0073344F">
            <w:pPr>
              <w:pStyle w:val="MeasureTableTextItalic"/>
            </w:pPr>
            <w:r w:rsidRPr="00273AA1">
              <w:t>Commencement date:</w:t>
            </w:r>
          </w:p>
        </w:tc>
        <w:tc>
          <w:tcPr>
            <w:tcW w:w="3179" w:type="dxa"/>
            <w:gridSpan w:val="4"/>
            <w:tcBorders>
              <w:top w:val="nil"/>
              <w:bottom w:val="nil"/>
            </w:tcBorders>
          </w:tcPr>
          <w:p w14:paraId="2F546944" w14:textId="037A09F0" w:rsidR="0073344F" w:rsidRPr="00273AA1" w:rsidRDefault="0073344F">
            <w:pPr>
              <w:pStyle w:val="MeasureTableTextLeftAligned"/>
            </w:pPr>
            <w:r w:rsidRPr="00273AA1">
              <w:t>1995</w:t>
            </w:r>
          </w:p>
        </w:tc>
        <w:tc>
          <w:tcPr>
            <w:tcW w:w="1500" w:type="dxa"/>
            <w:gridSpan w:val="2"/>
            <w:tcBorders>
              <w:top w:val="nil"/>
              <w:bottom w:val="nil"/>
            </w:tcBorders>
          </w:tcPr>
          <w:p w14:paraId="5457293F" w14:textId="41748830" w:rsidR="0073344F" w:rsidRPr="00273AA1" w:rsidRDefault="0073344F">
            <w:pPr>
              <w:pStyle w:val="MeasureTableTextItalic"/>
            </w:pPr>
            <w:r w:rsidRPr="00273AA1">
              <w:t>Expiry date:</w:t>
            </w:r>
          </w:p>
        </w:tc>
        <w:tc>
          <w:tcPr>
            <w:tcW w:w="1124" w:type="dxa"/>
            <w:gridSpan w:val="2"/>
            <w:tcBorders>
              <w:top w:val="nil"/>
              <w:bottom w:val="nil"/>
            </w:tcBorders>
          </w:tcPr>
          <w:p w14:paraId="2ED64408" w14:textId="2E9960B2" w:rsidR="0073344F" w:rsidRPr="00273AA1" w:rsidRDefault="0073344F">
            <w:pPr>
              <w:pStyle w:val="MeasureTableTextLeftAligned"/>
            </w:pPr>
          </w:p>
        </w:tc>
      </w:tr>
      <w:tr w:rsidR="0073344F" w:rsidRPr="00273AA1" w14:paraId="52E9188C" w14:textId="77777777">
        <w:trPr>
          <w:cantSplit/>
          <w:jc w:val="center"/>
        </w:trPr>
        <w:tc>
          <w:tcPr>
            <w:tcW w:w="1934" w:type="dxa"/>
            <w:gridSpan w:val="2"/>
            <w:tcBorders>
              <w:top w:val="nil"/>
            </w:tcBorders>
          </w:tcPr>
          <w:p w14:paraId="378C7049" w14:textId="46D341B3" w:rsidR="0073344F" w:rsidRPr="00273AA1" w:rsidRDefault="0073344F">
            <w:pPr>
              <w:pStyle w:val="MeasureTableTextItalic"/>
            </w:pPr>
            <w:r w:rsidRPr="00273AA1">
              <w:t>Legislative reference:</w:t>
            </w:r>
          </w:p>
        </w:tc>
        <w:tc>
          <w:tcPr>
            <w:tcW w:w="5803" w:type="dxa"/>
            <w:gridSpan w:val="8"/>
            <w:tcBorders>
              <w:top w:val="nil"/>
            </w:tcBorders>
          </w:tcPr>
          <w:p w14:paraId="21BC612F" w14:textId="2241D3E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58Z of the </w:t>
            </w:r>
            <w:r w:rsidRPr="00273AA1">
              <w:rPr>
                <w:rFonts w:ascii="Arial" w:hAnsi="Arial" w:cs="Arial"/>
                <w:i/>
                <w:iCs/>
                <w:color w:val="000000"/>
                <w:sz w:val="16"/>
                <w:szCs w:val="16"/>
              </w:rPr>
              <w:t>Fringe Benefits Tax Assessment Act 1986</w:t>
            </w:r>
          </w:p>
        </w:tc>
      </w:tr>
    </w:tbl>
    <w:p w14:paraId="535F8FD8" w14:textId="48836E16" w:rsidR="0073344F" w:rsidRPr="00273AA1" w:rsidRDefault="0073344F" w:rsidP="0073344F">
      <w:pPr>
        <w:pStyle w:val="MeasureTableHeading"/>
      </w:pPr>
    </w:p>
    <w:p w14:paraId="141E3B45" w14:textId="256A6542" w:rsidR="0073344F" w:rsidRPr="00273AA1" w:rsidRDefault="0073344F" w:rsidP="0073344F">
      <w:pPr>
        <w:rPr>
          <w:rFonts w:eastAsia="MS Gothic"/>
          <w:lang w:eastAsia="ja-JP"/>
        </w:rPr>
      </w:pPr>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w:t>
      </w:r>
      <w:r w:rsidRPr="00273AA1">
        <w:rPr>
          <w:rFonts w:eastAsia="MS Gothic"/>
          <w:lang w:eastAsia="ja-JP"/>
        </w:rPr>
        <w:t>any benefit arising from taxi travel in a motor vehicle (other than a limousine) by an employee is exempt from fringe benefits tax if the travel is a single trip beginning or ending at the employee</w:t>
      </w:r>
      <w:r w:rsidR="003F625B">
        <w:rPr>
          <w:rFonts w:eastAsia="MS Gothic"/>
          <w:lang w:eastAsia="ja-JP"/>
        </w:rPr>
        <w:t>’</w:t>
      </w:r>
      <w:r w:rsidRPr="00273AA1">
        <w:rPr>
          <w:rFonts w:eastAsia="MS Gothic"/>
          <w:lang w:eastAsia="ja-JP"/>
        </w:rPr>
        <w:t>s place of work or related to sickness or injury of the employee</w:t>
      </w:r>
      <w:r w:rsidRPr="00273AA1">
        <w:rPr>
          <w:rFonts w:eastAsia="MS Gothic"/>
          <w:lang w:eastAsia="ja-JP"/>
        </w:rPr>
        <w:fldChar w:fldCharType="begin"/>
      </w:r>
      <w:r w:rsidRPr="00273AA1">
        <w:instrText xml:space="preserve"> XE </w:instrText>
      </w:r>
      <w:r w:rsidR="003F625B">
        <w:instrText>“</w:instrText>
      </w:r>
      <w:r w:rsidRPr="00273AA1">
        <w:instrText>Fringe benefits tax:Taxi travel</w:instrText>
      </w:r>
      <w:r w:rsidR="003F625B">
        <w:instrText>”</w:instrText>
      </w:r>
      <w:r w:rsidRPr="00273AA1">
        <w:instrText xml:space="preserve"> </w:instrText>
      </w:r>
      <w:r w:rsidRPr="00273AA1">
        <w:rPr>
          <w:rFonts w:eastAsia="MS Gothic"/>
          <w:lang w:eastAsia="ja-JP"/>
        </w:rPr>
        <w:fldChar w:fldCharType="end"/>
      </w:r>
      <w:r w:rsidRPr="00273AA1">
        <w:rPr>
          <w:rFonts w:eastAsia="MS Gothic"/>
          <w:lang w:eastAsia="ja-JP"/>
        </w:rPr>
        <w:t>.</w:t>
      </w:r>
    </w:p>
    <w:p w14:paraId="66D48BD3" w14:textId="011372B2" w:rsidR="0073344F" w:rsidRPr="00273AA1" w:rsidRDefault="0098585A" w:rsidP="00082204">
      <w:pPr>
        <w:pStyle w:val="Heading4"/>
      </w:pPr>
      <w:r>
        <w:t>D48</w:t>
      </w:r>
      <w:r w:rsidR="0073344F" w:rsidRPr="00273AA1">
        <w:tab/>
        <w:t>Transport for oil rig and remote area employees exemption</w:t>
      </w:r>
    </w:p>
    <w:p w14:paraId="0304FB9E" w14:textId="4BCB1C73"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981AEC" w14:textId="77777777">
        <w:trPr>
          <w:cantSplit/>
          <w:jc w:val="center"/>
        </w:trPr>
        <w:tc>
          <w:tcPr>
            <w:tcW w:w="967" w:type="dxa"/>
            <w:tcBorders>
              <w:top w:val="single" w:sz="2" w:space="0" w:color="auto"/>
              <w:bottom w:val="single" w:sz="2" w:space="0" w:color="auto"/>
            </w:tcBorders>
          </w:tcPr>
          <w:p w14:paraId="71358754" w14:textId="42C9F81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D95A4CB" w14:textId="784C3D8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0DFD34A" w14:textId="1E3C4EC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5B9AC08" w14:textId="22AAA46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F0962D5" w14:textId="152DBBA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6215A7F" w14:textId="7175288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99A12A" w14:textId="5C5050C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8C898BC" w14:textId="7071243F" w:rsidR="0073344F" w:rsidRPr="00273AA1" w:rsidRDefault="0073344F">
            <w:pPr>
              <w:pStyle w:val="MeasureTableTextRightAligned"/>
            </w:pPr>
            <w:r w:rsidRPr="00273AA1">
              <w:t>2026</w:t>
            </w:r>
            <w:r w:rsidR="003F625B">
              <w:noBreakHyphen/>
            </w:r>
            <w:r w:rsidRPr="00273AA1">
              <w:t>27</w:t>
            </w:r>
          </w:p>
        </w:tc>
      </w:tr>
      <w:tr w:rsidR="0073344F" w:rsidRPr="00273AA1" w14:paraId="02912354" w14:textId="77777777">
        <w:trPr>
          <w:cantSplit/>
          <w:jc w:val="center"/>
        </w:trPr>
        <w:tc>
          <w:tcPr>
            <w:tcW w:w="967" w:type="dxa"/>
            <w:tcBorders>
              <w:top w:val="single" w:sz="2" w:space="0" w:color="auto"/>
              <w:bottom w:val="single" w:sz="2" w:space="0" w:color="auto"/>
            </w:tcBorders>
          </w:tcPr>
          <w:p w14:paraId="104D932C" w14:textId="05B01DB6"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B13C4BF" w14:textId="0982398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06F8AFD" w14:textId="181BF05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233B6D9" w14:textId="3F07B56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4FA5961" w14:textId="477847C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343C113" w14:textId="5BD9E28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952996B" w14:textId="5B7DE3A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0D47B75" w14:textId="407EA39D" w:rsidR="0073344F" w:rsidRPr="00273AA1" w:rsidRDefault="0073344F">
            <w:pPr>
              <w:pStyle w:val="MeasureTableTextRightAligned"/>
            </w:pPr>
            <w:r w:rsidRPr="00273AA1">
              <w:t>*</w:t>
            </w:r>
          </w:p>
        </w:tc>
      </w:tr>
      <w:tr w:rsidR="0073344F" w:rsidRPr="00273AA1" w14:paraId="06883954" w14:textId="77777777">
        <w:trPr>
          <w:cantSplit/>
          <w:jc w:val="center"/>
        </w:trPr>
        <w:tc>
          <w:tcPr>
            <w:tcW w:w="1934" w:type="dxa"/>
            <w:gridSpan w:val="2"/>
            <w:tcBorders>
              <w:top w:val="single" w:sz="2" w:space="0" w:color="auto"/>
              <w:bottom w:val="nil"/>
            </w:tcBorders>
          </w:tcPr>
          <w:p w14:paraId="15050F9B" w14:textId="24D040A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E3468BA" w14:textId="09A6857F"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BA299FD" w14:textId="70A654D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7FA4078" w14:textId="7F327665" w:rsidR="0073344F" w:rsidRPr="00273AA1" w:rsidRDefault="0073344F">
            <w:pPr>
              <w:pStyle w:val="MeasureTableTextLeftAligned"/>
            </w:pPr>
            <w:r w:rsidRPr="00273AA1">
              <w:t>D48</w:t>
            </w:r>
          </w:p>
        </w:tc>
      </w:tr>
      <w:tr w:rsidR="0073344F" w:rsidRPr="00273AA1" w14:paraId="10E160D3" w14:textId="77777777">
        <w:trPr>
          <w:cantSplit/>
          <w:jc w:val="center"/>
        </w:trPr>
        <w:tc>
          <w:tcPr>
            <w:tcW w:w="1934" w:type="dxa"/>
            <w:gridSpan w:val="2"/>
            <w:tcBorders>
              <w:top w:val="nil"/>
              <w:bottom w:val="nil"/>
            </w:tcBorders>
          </w:tcPr>
          <w:p w14:paraId="330BF70D" w14:textId="61603884" w:rsidR="0073344F" w:rsidRPr="00273AA1" w:rsidRDefault="0073344F">
            <w:pPr>
              <w:pStyle w:val="MeasureTableTextItalic"/>
            </w:pPr>
            <w:r w:rsidRPr="00273AA1">
              <w:t>Estimate Reliability:</w:t>
            </w:r>
          </w:p>
        </w:tc>
        <w:tc>
          <w:tcPr>
            <w:tcW w:w="3179" w:type="dxa"/>
            <w:gridSpan w:val="4"/>
            <w:tcBorders>
              <w:top w:val="nil"/>
              <w:bottom w:val="nil"/>
            </w:tcBorders>
          </w:tcPr>
          <w:p w14:paraId="6D1175A7" w14:textId="14092FD6" w:rsidR="0073344F" w:rsidRPr="00273AA1" w:rsidRDefault="0073344F">
            <w:pPr>
              <w:pStyle w:val="MeasureTableTextLeftAligned"/>
            </w:pPr>
            <w:r w:rsidRPr="00273AA1">
              <w:t>Not Applicable</w:t>
            </w:r>
          </w:p>
        </w:tc>
        <w:tc>
          <w:tcPr>
            <w:tcW w:w="1500" w:type="dxa"/>
            <w:gridSpan w:val="2"/>
            <w:tcBorders>
              <w:top w:val="nil"/>
              <w:bottom w:val="nil"/>
            </w:tcBorders>
          </w:tcPr>
          <w:p w14:paraId="51DB6FE4" w14:textId="3293F89F" w:rsidR="0073344F" w:rsidRPr="00273AA1" w:rsidRDefault="0073344F">
            <w:pPr>
              <w:pStyle w:val="MeasureTableTextItalic"/>
            </w:pPr>
            <w:r w:rsidRPr="00273AA1">
              <w:t>* Category</w:t>
            </w:r>
          </w:p>
        </w:tc>
        <w:tc>
          <w:tcPr>
            <w:tcW w:w="1124" w:type="dxa"/>
            <w:gridSpan w:val="2"/>
            <w:tcBorders>
              <w:top w:val="nil"/>
              <w:bottom w:val="nil"/>
            </w:tcBorders>
          </w:tcPr>
          <w:p w14:paraId="6A607124" w14:textId="643F8411" w:rsidR="0073344F" w:rsidRPr="00273AA1" w:rsidRDefault="0073344F">
            <w:pPr>
              <w:pStyle w:val="MeasureTableTextLeftAligned"/>
            </w:pPr>
            <w:r w:rsidRPr="00273AA1">
              <w:t>2+</w:t>
            </w:r>
          </w:p>
        </w:tc>
      </w:tr>
      <w:tr w:rsidR="0073344F" w:rsidRPr="00273AA1" w14:paraId="1DDCBC76" w14:textId="77777777">
        <w:trPr>
          <w:cantSplit/>
          <w:jc w:val="center"/>
        </w:trPr>
        <w:tc>
          <w:tcPr>
            <w:tcW w:w="1934" w:type="dxa"/>
            <w:gridSpan w:val="2"/>
            <w:tcBorders>
              <w:top w:val="nil"/>
              <w:bottom w:val="nil"/>
            </w:tcBorders>
          </w:tcPr>
          <w:p w14:paraId="314C43F6" w14:textId="33B0ECFB" w:rsidR="0073344F" w:rsidRPr="00273AA1" w:rsidRDefault="0073344F">
            <w:pPr>
              <w:pStyle w:val="MeasureTableTextItalic"/>
            </w:pPr>
            <w:r w:rsidRPr="00273AA1">
              <w:t>Commencement date:</w:t>
            </w:r>
          </w:p>
        </w:tc>
        <w:tc>
          <w:tcPr>
            <w:tcW w:w="3179" w:type="dxa"/>
            <w:gridSpan w:val="4"/>
            <w:tcBorders>
              <w:top w:val="nil"/>
              <w:bottom w:val="nil"/>
            </w:tcBorders>
          </w:tcPr>
          <w:p w14:paraId="55D80EE1" w14:textId="4182E6BE" w:rsidR="0073344F" w:rsidRPr="00273AA1" w:rsidRDefault="0073344F">
            <w:pPr>
              <w:pStyle w:val="MeasureTableTextLeftAligned"/>
            </w:pPr>
            <w:r w:rsidRPr="00273AA1">
              <w:t>1986</w:t>
            </w:r>
          </w:p>
        </w:tc>
        <w:tc>
          <w:tcPr>
            <w:tcW w:w="1500" w:type="dxa"/>
            <w:gridSpan w:val="2"/>
            <w:tcBorders>
              <w:top w:val="nil"/>
              <w:bottom w:val="nil"/>
            </w:tcBorders>
          </w:tcPr>
          <w:p w14:paraId="5CBFB7C3" w14:textId="464DCE59" w:rsidR="0073344F" w:rsidRPr="00273AA1" w:rsidRDefault="0073344F">
            <w:pPr>
              <w:pStyle w:val="MeasureTableTextItalic"/>
            </w:pPr>
            <w:r w:rsidRPr="00273AA1">
              <w:t>Expiry date:</w:t>
            </w:r>
          </w:p>
        </w:tc>
        <w:tc>
          <w:tcPr>
            <w:tcW w:w="1124" w:type="dxa"/>
            <w:gridSpan w:val="2"/>
            <w:tcBorders>
              <w:top w:val="nil"/>
              <w:bottom w:val="nil"/>
            </w:tcBorders>
          </w:tcPr>
          <w:p w14:paraId="41F98E81" w14:textId="31F20F17" w:rsidR="0073344F" w:rsidRPr="00273AA1" w:rsidRDefault="0073344F">
            <w:pPr>
              <w:pStyle w:val="MeasureTableTextLeftAligned"/>
            </w:pPr>
          </w:p>
        </w:tc>
      </w:tr>
      <w:tr w:rsidR="0073344F" w:rsidRPr="00273AA1" w14:paraId="0ABB3CD1" w14:textId="77777777">
        <w:trPr>
          <w:cantSplit/>
          <w:jc w:val="center"/>
        </w:trPr>
        <w:tc>
          <w:tcPr>
            <w:tcW w:w="1934" w:type="dxa"/>
            <w:gridSpan w:val="2"/>
            <w:tcBorders>
              <w:top w:val="nil"/>
            </w:tcBorders>
          </w:tcPr>
          <w:p w14:paraId="3836CD4A" w14:textId="13770297" w:rsidR="0073344F" w:rsidRPr="00273AA1" w:rsidRDefault="0073344F">
            <w:pPr>
              <w:pStyle w:val="MeasureTableTextItalic"/>
            </w:pPr>
            <w:r w:rsidRPr="00273AA1">
              <w:t>Legislative reference:</w:t>
            </w:r>
          </w:p>
        </w:tc>
        <w:tc>
          <w:tcPr>
            <w:tcW w:w="5803" w:type="dxa"/>
            <w:gridSpan w:val="8"/>
            <w:tcBorders>
              <w:top w:val="nil"/>
            </w:tcBorders>
          </w:tcPr>
          <w:p w14:paraId="296E623B" w14:textId="1B411ED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Subsection 47(7) of the </w:t>
            </w:r>
            <w:r w:rsidRPr="00273AA1">
              <w:rPr>
                <w:rFonts w:ascii="Arial" w:hAnsi="Arial" w:cs="Arial"/>
                <w:i/>
                <w:iCs/>
                <w:color w:val="000000"/>
                <w:sz w:val="16"/>
                <w:szCs w:val="16"/>
              </w:rPr>
              <w:t>Fringe Benefits Tax Assessment Act 1986</w:t>
            </w:r>
          </w:p>
        </w:tc>
      </w:tr>
    </w:tbl>
    <w:p w14:paraId="4C18C710" w14:textId="5F916F68" w:rsidR="0073344F" w:rsidRPr="00273AA1" w:rsidRDefault="0073344F" w:rsidP="0073344F">
      <w:pPr>
        <w:pStyle w:val="MeasureTableHeading"/>
      </w:pPr>
    </w:p>
    <w:p w14:paraId="6D997FEF" w14:textId="1CF7DAF2"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transport provided to employees working in remote areas or on oil rigs may be exempt from fringe benefits tax. </w:t>
      </w:r>
      <w:r w:rsidRPr="00273AA1">
        <w:fldChar w:fldCharType="begin"/>
      </w:r>
      <w:r w:rsidRPr="00273AA1">
        <w:instrText xml:space="preserve"> XE </w:instrText>
      </w:r>
      <w:r w:rsidR="003F625B">
        <w:instrText>“</w:instrText>
      </w:r>
      <w:r w:rsidRPr="00273AA1">
        <w:rPr>
          <w:lang w:val="en-US"/>
        </w:rPr>
        <w:instrText>Fringe benefits tax:Transport</w:instrText>
      </w:r>
      <w:r w:rsidR="003F625B">
        <w:instrText>”</w:instrText>
      </w:r>
      <w:r w:rsidRPr="00273AA1">
        <w:instrText xml:space="preserve"> </w:instrText>
      </w:r>
      <w:r w:rsidRPr="00273AA1">
        <w:fldChar w:fldCharType="end"/>
      </w:r>
    </w:p>
    <w:p w14:paraId="34CDECD6" w14:textId="5D0E89BD" w:rsidR="0073344F" w:rsidRPr="00273AA1" w:rsidRDefault="0098585A" w:rsidP="00082204">
      <w:pPr>
        <w:pStyle w:val="Heading4"/>
      </w:pPr>
      <w:r>
        <w:t>D49</w:t>
      </w:r>
      <w:r w:rsidR="0073344F" w:rsidRPr="00273AA1">
        <w:tab/>
        <w:t>Work</w:t>
      </w:r>
      <w:r w:rsidR="003F625B">
        <w:noBreakHyphen/>
      </w:r>
      <w:r w:rsidR="0073344F" w:rsidRPr="00273AA1">
        <w:t>related items exemption</w:t>
      </w:r>
    </w:p>
    <w:p w14:paraId="5B038EB4" w14:textId="492F3B39"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7F26F08" w14:textId="77777777">
        <w:trPr>
          <w:cantSplit/>
          <w:jc w:val="center"/>
        </w:trPr>
        <w:tc>
          <w:tcPr>
            <w:tcW w:w="967" w:type="dxa"/>
            <w:tcBorders>
              <w:top w:val="single" w:sz="2" w:space="0" w:color="auto"/>
              <w:bottom w:val="single" w:sz="2" w:space="0" w:color="auto"/>
            </w:tcBorders>
          </w:tcPr>
          <w:p w14:paraId="32867BBD" w14:textId="1922C20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C45CE29" w14:textId="1FE171C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D02E631" w14:textId="43DEE48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345C3D7" w14:textId="633E027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676C102" w14:textId="2B0C944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4D74285" w14:textId="07FCF11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11FBC29" w14:textId="037F0C2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982548C" w14:textId="1D770D8E" w:rsidR="0073344F" w:rsidRPr="00273AA1" w:rsidRDefault="0073344F">
            <w:pPr>
              <w:pStyle w:val="MeasureTableTextRightAligned"/>
            </w:pPr>
            <w:r w:rsidRPr="00273AA1">
              <w:t>2026</w:t>
            </w:r>
            <w:r w:rsidR="003F625B">
              <w:noBreakHyphen/>
            </w:r>
            <w:r w:rsidRPr="00273AA1">
              <w:t>27</w:t>
            </w:r>
          </w:p>
        </w:tc>
      </w:tr>
      <w:tr w:rsidR="0073344F" w:rsidRPr="00273AA1" w14:paraId="4B47D7B3" w14:textId="77777777">
        <w:trPr>
          <w:cantSplit/>
          <w:jc w:val="center"/>
        </w:trPr>
        <w:tc>
          <w:tcPr>
            <w:tcW w:w="967" w:type="dxa"/>
            <w:tcBorders>
              <w:top w:val="single" w:sz="2" w:space="0" w:color="auto"/>
              <w:bottom w:val="single" w:sz="2" w:space="0" w:color="auto"/>
            </w:tcBorders>
          </w:tcPr>
          <w:p w14:paraId="4A9A363C" w14:textId="244433F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91F7BB5" w14:textId="4AD82F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7D99569" w14:textId="6C4D0B8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145C200" w14:textId="759AF4F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C304036" w14:textId="5BFE857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21C12A9" w14:textId="3DC3BC7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A04BC53" w14:textId="70973BD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2B9C1AD" w14:textId="1D652630" w:rsidR="0073344F" w:rsidRPr="00273AA1" w:rsidRDefault="0073344F">
            <w:pPr>
              <w:pStyle w:val="MeasureTableTextRightAligned"/>
            </w:pPr>
            <w:r w:rsidRPr="00273AA1">
              <w:t>*</w:t>
            </w:r>
          </w:p>
        </w:tc>
      </w:tr>
      <w:tr w:rsidR="0073344F" w:rsidRPr="00273AA1" w14:paraId="0BD52DEA" w14:textId="77777777">
        <w:trPr>
          <w:cantSplit/>
          <w:jc w:val="center"/>
        </w:trPr>
        <w:tc>
          <w:tcPr>
            <w:tcW w:w="1934" w:type="dxa"/>
            <w:gridSpan w:val="2"/>
            <w:tcBorders>
              <w:top w:val="single" w:sz="2" w:space="0" w:color="auto"/>
              <w:bottom w:val="nil"/>
            </w:tcBorders>
          </w:tcPr>
          <w:p w14:paraId="1E2ABD4E" w14:textId="6FD02A4B"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8AD138E" w14:textId="59A43C17"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2D40D98" w14:textId="3EBDF8D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C1A6659" w14:textId="188AF600" w:rsidR="0073344F" w:rsidRPr="00273AA1" w:rsidRDefault="0073344F">
            <w:pPr>
              <w:pStyle w:val="MeasureTableTextLeftAligned"/>
            </w:pPr>
            <w:r w:rsidRPr="00273AA1">
              <w:t>D49</w:t>
            </w:r>
          </w:p>
        </w:tc>
      </w:tr>
      <w:tr w:rsidR="0073344F" w:rsidRPr="00273AA1" w14:paraId="7AA81D0A" w14:textId="77777777">
        <w:trPr>
          <w:cantSplit/>
          <w:jc w:val="center"/>
        </w:trPr>
        <w:tc>
          <w:tcPr>
            <w:tcW w:w="1934" w:type="dxa"/>
            <w:gridSpan w:val="2"/>
            <w:tcBorders>
              <w:top w:val="nil"/>
              <w:bottom w:val="nil"/>
            </w:tcBorders>
          </w:tcPr>
          <w:p w14:paraId="0C4F2BB9" w14:textId="5121B019" w:rsidR="0073344F" w:rsidRPr="00273AA1" w:rsidRDefault="0073344F">
            <w:pPr>
              <w:pStyle w:val="MeasureTableTextItalic"/>
            </w:pPr>
            <w:r w:rsidRPr="00273AA1">
              <w:t>Estimate Reliability:</w:t>
            </w:r>
          </w:p>
        </w:tc>
        <w:tc>
          <w:tcPr>
            <w:tcW w:w="3179" w:type="dxa"/>
            <w:gridSpan w:val="4"/>
            <w:tcBorders>
              <w:top w:val="nil"/>
              <w:bottom w:val="nil"/>
            </w:tcBorders>
          </w:tcPr>
          <w:p w14:paraId="544D1725" w14:textId="4CF34BD3" w:rsidR="0073344F" w:rsidRPr="00273AA1" w:rsidRDefault="0073344F">
            <w:pPr>
              <w:pStyle w:val="MeasureTableTextLeftAligned"/>
            </w:pPr>
            <w:r w:rsidRPr="00273AA1">
              <w:t>Not Applicable</w:t>
            </w:r>
          </w:p>
        </w:tc>
        <w:tc>
          <w:tcPr>
            <w:tcW w:w="1500" w:type="dxa"/>
            <w:gridSpan w:val="2"/>
            <w:tcBorders>
              <w:top w:val="nil"/>
              <w:bottom w:val="nil"/>
            </w:tcBorders>
          </w:tcPr>
          <w:p w14:paraId="2C7DD676" w14:textId="1142DC8C" w:rsidR="0073344F" w:rsidRPr="00273AA1" w:rsidRDefault="0073344F">
            <w:pPr>
              <w:pStyle w:val="MeasureTableTextItalic"/>
            </w:pPr>
            <w:r w:rsidRPr="00273AA1">
              <w:t>* Category</w:t>
            </w:r>
          </w:p>
        </w:tc>
        <w:tc>
          <w:tcPr>
            <w:tcW w:w="1124" w:type="dxa"/>
            <w:gridSpan w:val="2"/>
            <w:tcBorders>
              <w:top w:val="nil"/>
              <w:bottom w:val="nil"/>
            </w:tcBorders>
          </w:tcPr>
          <w:p w14:paraId="7299358B" w14:textId="02571AF7" w:rsidR="0073344F" w:rsidRPr="00273AA1" w:rsidRDefault="0073344F">
            <w:pPr>
              <w:pStyle w:val="MeasureTableTextLeftAligned"/>
            </w:pPr>
            <w:r w:rsidRPr="00273AA1">
              <w:t>2+</w:t>
            </w:r>
          </w:p>
        </w:tc>
      </w:tr>
      <w:tr w:rsidR="0073344F" w:rsidRPr="00273AA1" w14:paraId="4EA4441F" w14:textId="77777777">
        <w:trPr>
          <w:cantSplit/>
          <w:jc w:val="center"/>
        </w:trPr>
        <w:tc>
          <w:tcPr>
            <w:tcW w:w="1934" w:type="dxa"/>
            <w:gridSpan w:val="2"/>
            <w:tcBorders>
              <w:top w:val="nil"/>
              <w:bottom w:val="nil"/>
            </w:tcBorders>
          </w:tcPr>
          <w:p w14:paraId="1E6EF91A" w14:textId="72CB99B7" w:rsidR="0073344F" w:rsidRPr="00273AA1" w:rsidRDefault="0073344F">
            <w:pPr>
              <w:pStyle w:val="MeasureTableTextItalic"/>
            </w:pPr>
            <w:r w:rsidRPr="00273AA1">
              <w:t>Commencement date:</w:t>
            </w:r>
          </w:p>
        </w:tc>
        <w:tc>
          <w:tcPr>
            <w:tcW w:w="3179" w:type="dxa"/>
            <w:gridSpan w:val="4"/>
            <w:tcBorders>
              <w:top w:val="nil"/>
              <w:bottom w:val="nil"/>
            </w:tcBorders>
          </w:tcPr>
          <w:p w14:paraId="225726A6" w14:textId="0FB19F4A" w:rsidR="0073344F" w:rsidRPr="00273AA1" w:rsidRDefault="0073344F">
            <w:pPr>
              <w:pStyle w:val="MeasureTableTextLeftAligned"/>
            </w:pPr>
            <w:r w:rsidRPr="00273AA1">
              <w:t>1995</w:t>
            </w:r>
          </w:p>
        </w:tc>
        <w:tc>
          <w:tcPr>
            <w:tcW w:w="1500" w:type="dxa"/>
            <w:gridSpan w:val="2"/>
            <w:tcBorders>
              <w:top w:val="nil"/>
              <w:bottom w:val="nil"/>
            </w:tcBorders>
          </w:tcPr>
          <w:p w14:paraId="04727DBC" w14:textId="12AD5BEA" w:rsidR="0073344F" w:rsidRPr="00273AA1" w:rsidRDefault="0073344F">
            <w:pPr>
              <w:pStyle w:val="MeasureTableTextItalic"/>
            </w:pPr>
            <w:r w:rsidRPr="00273AA1">
              <w:t>Expiry date:</w:t>
            </w:r>
          </w:p>
        </w:tc>
        <w:tc>
          <w:tcPr>
            <w:tcW w:w="1124" w:type="dxa"/>
            <w:gridSpan w:val="2"/>
            <w:tcBorders>
              <w:top w:val="nil"/>
              <w:bottom w:val="nil"/>
            </w:tcBorders>
          </w:tcPr>
          <w:p w14:paraId="374E3717" w14:textId="1FABCFAA" w:rsidR="0073344F" w:rsidRPr="00273AA1" w:rsidRDefault="0073344F">
            <w:pPr>
              <w:pStyle w:val="MeasureTableTextLeftAligned"/>
            </w:pPr>
          </w:p>
        </w:tc>
      </w:tr>
      <w:tr w:rsidR="0073344F" w:rsidRPr="00273AA1" w14:paraId="35FED744" w14:textId="77777777">
        <w:trPr>
          <w:cantSplit/>
          <w:jc w:val="center"/>
        </w:trPr>
        <w:tc>
          <w:tcPr>
            <w:tcW w:w="1934" w:type="dxa"/>
            <w:gridSpan w:val="2"/>
            <w:tcBorders>
              <w:top w:val="nil"/>
            </w:tcBorders>
          </w:tcPr>
          <w:p w14:paraId="0ED64024" w14:textId="28C142AF" w:rsidR="0073344F" w:rsidRPr="00273AA1" w:rsidRDefault="0073344F">
            <w:pPr>
              <w:pStyle w:val="MeasureTableTextItalic"/>
            </w:pPr>
            <w:r w:rsidRPr="00273AA1">
              <w:t>Legislative reference:</w:t>
            </w:r>
          </w:p>
        </w:tc>
        <w:tc>
          <w:tcPr>
            <w:tcW w:w="5803" w:type="dxa"/>
            <w:gridSpan w:val="8"/>
            <w:tcBorders>
              <w:top w:val="nil"/>
            </w:tcBorders>
          </w:tcPr>
          <w:p w14:paraId="4C67679D" w14:textId="09B9277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58X of the</w:t>
            </w:r>
            <w:r w:rsidRPr="00273AA1">
              <w:rPr>
                <w:rFonts w:ascii="Arial" w:hAnsi="Arial" w:cs="Arial"/>
                <w:i/>
                <w:iCs/>
                <w:color w:val="000000"/>
                <w:sz w:val="16"/>
                <w:szCs w:val="16"/>
              </w:rPr>
              <w:t xml:space="preserve"> Fringe Benefits Tax Assessment Act 1986</w:t>
            </w:r>
          </w:p>
        </w:tc>
      </w:tr>
    </w:tbl>
    <w:p w14:paraId="0C950E65" w14:textId="03259DB9" w:rsidR="0073344F" w:rsidRPr="00273AA1" w:rsidRDefault="0073344F" w:rsidP="0073344F">
      <w:pPr>
        <w:pStyle w:val="MeasureTableHeading"/>
      </w:pPr>
    </w:p>
    <w:p w14:paraId="4D55DF21" w14:textId="3F1C7F75"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eligible work</w:t>
      </w:r>
      <w:r w:rsidR="003F625B">
        <w:noBreakHyphen/>
      </w:r>
      <w:r w:rsidRPr="00273AA1">
        <w:t>related items</w:t>
      </w:r>
      <w:r w:rsidRPr="00273AA1">
        <w:fldChar w:fldCharType="begin"/>
      </w:r>
      <w:r w:rsidRPr="00273AA1">
        <w:instrText xml:space="preserve"> XE </w:instrText>
      </w:r>
      <w:r w:rsidR="003F625B">
        <w:instrText>“</w:instrText>
      </w:r>
      <w:r w:rsidRPr="00273AA1">
        <w:instrText>Work</w:instrText>
      </w:r>
      <w:r w:rsidR="003F625B">
        <w:noBreakHyphen/>
      </w:r>
      <w:r w:rsidRPr="00273AA1">
        <w:instrText>related items</w:instrText>
      </w:r>
      <w:r w:rsidR="003F625B">
        <w:instrText>”</w:instrText>
      </w:r>
      <w:r w:rsidRPr="00273AA1">
        <w:instrText xml:space="preserve"> </w:instrText>
      </w:r>
      <w:r w:rsidRPr="00273AA1">
        <w:fldChar w:fldCharType="end"/>
      </w:r>
      <w:r w:rsidRPr="00273AA1">
        <w:t xml:space="preserve"> (such as mobile phones, laptop computers, protective clothing and tools of trade) provided by an employer to an employee primarily for use in the employee</w:t>
      </w:r>
      <w:r w:rsidR="003F625B">
        <w:t>’</w:t>
      </w:r>
      <w:r w:rsidRPr="00273AA1">
        <w:t xml:space="preserve">s employment are exempt from fringe benefits tax. </w:t>
      </w:r>
    </w:p>
    <w:p w14:paraId="725DD5CB" w14:textId="1014AF84" w:rsidR="0073344F" w:rsidRPr="00273AA1" w:rsidRDefault="0098585A" w:rsidP="00082204">
      <w:pPr>
        <w:pStyle w:val="Heading4"/>
      </w:pPr>
      <w:r>
        <w:t>D50</w:t>
      </w:r>
      <w:r w:rsidR="0073344F" w:rsidRPr="00273AA1">
        <w:tab/>
        <w:t>Fringe benefits tax record keeping exemption</w:t>
      </w:r>
    </w:p>
    <w:p w14:paraId="14DFC0AA" w14:textId="76AE873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8BADA24" w14:textId="77777777">
        <w:trPr>
          <w:cantSplit/>
          <w:jc w:val="center"/>
        </w:trPr>
        <w:tc>
          <w:tcPr>
            <w:tcW w:w="967" w:type="dxa"/>
            <w:tcBorders>
              <w:top w:val="single" w:sz="2" w:space="0" w:color="auto"/>
              <w:bottom w:val="single" w:sz="2" w:space="0" w:color="auto"/>
            </w:tcBorders>
          </w:tcPr>
          <w:p w14:paraId="66EEED3B" w14:textId="2FDC29B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70FE877" w14:textId="26D7DF2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8561CFC" w14:textId="53E7C3A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AA2BDD8" w14:textId="00BB389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05A008E" w14:textId="1EED6C2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7D40F72" w14:textId="69CA8A4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D61434E" w14:textId="283ABB4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75FFEB2" w14:textId="5FC760D3" w:rsidR="0073344F" w:rsidRPr="00273AA1" w:rsidRDefault="0073344F">
            <w:pPr>
              <w:pStyle w:val="MeasureTableTextRightAligned"/>
            </w:pPr>
            <w:r w:rsidRPr="00273AA1">
              <w:t>2026</w:t>
            </w:r>
            <w:r w:rsidR="003F625B">
              <w:noBreakHyphen/>
            </w:r>
            <w:r w:rsidRPr="00273AA1">
              <w:t>27</w:t>
            </w:r>
          </w:p>
        </w:tc>
      </w:tr>
      <w:tr w:rsidR="0073344F" w:rsidRPr="00273AA1" w14:paraId="7C4F262F" w14:textId="77777777">
        <w:trPr>
          <w:cantSplit/>
          <w:jc w:val="center"/>
        </w:trPr>
        <w:tc>
          <w:tcPr>
            <w:tcW w:w="967" w:type="dxa"/>
            <w:tcBorders>
              <w:top w:val="single" w:sz="2" w:space="0" w:color="auto"/>
              <w:bottom w:val="single" w:sz="2" w:space="0" w:color="auto"/>
            </w:tcBorders>
          </w:tcPr>
          <w:p w14:paraId="434F6AFF" w14:textId="33FD525F"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8C8A342" w14:textId="7AC4FAF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42C0706" w14:textId="574ED76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816482C" w14:textId="5395757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9DB9568" w14:textId="52BBA08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7FF6CF5" w14:textId="2FE8038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D03B2FE" w14:textId="6B683BD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1F698C2" w14:textId="6592EF72" w:rsidR="0073344F" w:rsidRPr="00273AA1" w:rsidRDefault="0073344F">
            <w:pPr>
              <w:pStyle w:val="MeasureTableTextRightAligned"/>
            </w:pPr>
            <w:r w:rsidRPr="00273AA1">
              <w:t>..</w:t>
            </w:r>
          </w:p>
        </w:tc>
      </w:tr>
      <w:tr w:rsidR="0073344F" w:rsidRPr="00273AA1" w14:paraId="66A2E8DB" w14:textId="77777777">
        <w:trPr>
          <w:cantSplit/>
          <w:jc w:val="center"/>
        </w:trPr>
        <w:tc>
          <w:tcPr>
            <w:tcW w:w="1934" w:type="dxa"/>
            <w:gridSpan w:val="2"/>
            <w:tcBorders>
              <w:top w:val="single" w:sz="2" w:space="0" w:color="auto"/>
              <w:bottom w:val="nil"/>
            </w:tcBorders>
          </w:tcPr>
          <w:p w14:paraId="0378E5DE" w14:textId="57AE8915"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01734D0" w14:textId="3A307EAE" w:rsidR="0073344F" w:rsidRPr="00273AA1" w:rsidRDefault="0073344F">
            <w:pPr>
              <w:pStyle w:val="MeasureTableTextLeftAligned"/>
            </w:pPr>
            <w:r w:rsidRPr="00273AA1">
              <w:t>Record keeping exemption</w:t>
            </w:r>
          </w:p>
        </w:tc>
        <w:tc>
          <w:tcPr>
            <w:tcW w:w="1500" w:type="dxa"/>
            <w:gridSpan w:val="2"/>
            <w:tcBorders>
              <w:top w:val="single" w:sz="2" w:space="0" w:color="auto"/>
              <w:bottom w:val="nil"/>
            </w:tcBorders>
          </w:tcPr>
          <w:p w14:paraId="2551EE20" w14:textId="1B9E132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328FDF1" w14:textId="7AB03239" w:rsidR="0073344F" w:rsidRPr="00273AA1" w:rsidRDefault="0073344F">
            <w:pPr>
              <w:pStyle w:val="MeasureTableTextLeftAligned"/>
            </w:pPr>
            <w:r w:rsidRPr="00273AA1">
              <w:t>D50</w:t>
            </w:r>
          </w:p>
        </w:tc>
      </w:tr>
      <w:tr w:rsidR="0073344F" w:rsidRPr="00273AA1" w14:paraId="5C0AAA02" w14:textId="77777777">
        <w:trPr>
          <w:cantSplit/>
          <w:jc w:val="center"/>
        </w:trPr>
        <w:tc>
          <w:tcPr>
            <w:tcW w:w="1934" w:type="dxa"/>
            <w:gridSpan w:val="2"/>
            <w:tcBorders>
              <w:top w:val="nil"/>
              <w:bottom w:val="nil"/>
            </w:tcBorders>
          </w:tcPr>
          <w:p w14:paraId="12CBFF64" w14:textId="473567B8" w:rsidR="0073344F" w:rsidRPr="00273AA1" w:rsidRDefault="0073344F">
            <w:pPr>
              <w:pStyle w:val="MeasureTableTextItalic"/>
            </w:pPr>
            <w:r w:rsidRPr="00273AA1">
              <w:t>Estimate Reliability:</w:t>
            </w:r>
          </w:p>
        </w:tc>
        <w:tc>
          <w:tcPr>
            <w:tcW w:w="3179" w:type="dxa"/>
            <w:gridSpan w:val="4"/>
            <w:tcBorders>
              <w:top w:val="nil"/>
              <w:bottom w:val="nil"/>
            </w:tcBorders>
          </w:tcPr>
          <w:p w14:paraId="37114D09" w14:textId="2A160C62" w:rsidR="0073344F" w:rsidRPr="00273AA1" w:rsidRDefault="0073344F">
            <w:pPr>
              <w:pStyle w:val="MeasureTableTextLeftAligned"/>
            </w:pPr>
            <w:r w:rsidRPr="00273AA1">
              <w:t>High</w:t>
            </w:r>
          </w:p>
        </w:tc>
        <w:tc>
          <w:tcPr>
            <w:tcW w:w="1500" w:type="dxa"/>
            <w:gridSpan w:val="2"/>
            <w:tcBorders>
              <w:top w:val="nil"/>
              <w:bottom w:val="nil"/>
            </w:tcBorders>
          </w:tcPr>
          <w:p w14:paraId="2DC52478" w14:textId="2AE5D269" w:rsidR="0073344F" w:rsidRPr="00273AA1" w:rsidRDefault="0073344F">
            <w:pPr>
              <w:pStyle w:val="MeasureTableTextItalic"/>
            </w:pPr>
          </w:p>
        </w:tc>
        <w:tc>
          <w:tcPr>
            <w:tcW w:w="1124" w:type="dxa"/>
            <w:gridSpan w:val="2"/>
            <w:tcBorders>
              <w:top w:val="nil"/>
              <w:bottom w:val="nil"/>
            </w:tcBorders>
          </w:tcPr>
          <w:p w14:paraId="7F14CD08" w14:textId="4DC5D292" w:rsidR="0073344F" w:rsidRPr="00273AA1" w:rsidRDefault="0073344F">
            <w:pPr>
              <w:pStyle w:val="MeasureTableTextLeftAligned"/>
            </w:pPr>
          </w:p>
        </w:tc>
      </w:tr>
      <w:tr w:rsidR="0073344F" w:rsidRPr="00273AA1" w14:paraId="1C1B60EB" w14:textId="77777777">
        <w:trPr>
          <w:cantSplit/>
          <w:jc w:val="center"/>
        </w:trPr>
        <w:tc>
          <w:tcPr>
            <w:tcW w:w="1934" w:type="dxa"/>
            <w:gridSpan w:val="2"/>
            <w:tcBorders>
              <w:top w:val="nil"/>
              <w:bottom w:val="nil"/>
            </w:tcBorders>
          </w:tcPr>
          <w:p w14:paraId="2029038B" w14:textId="105F673B" w:rsidR="0073344F" w:rsidRPr="00273AA1" w:rsidRDefault="0073344F">
            <w:pPr>
              <w:pStyle w:val="MeasureTableTextItalic"/>
            </w:pPr>
            <w:r w:rsidRPr="00273AA1">
              <w:t>Commencement date:</w:t>
            </w:r>
          </w:p>
        </w:tc>
        <w:tc>
          <w:tcPr>
            <w:tcW w:w="3179" w:type="dxa"/>
            <w:gridSpan w:val="4"/>
            <w:tcBorders>
              <w:top w:val="nil"/>
              <w:bottom w:val="nil"/>
            </w:tcBorders>
          </w:tcPr>
          <w:p w14:paraId="6079A5CA" w14:textId="47D0990C" w:rsidR="0073344F" w:rsidRPr="00273AA1" w:rsidRDefault="0073344F">
            <w:pPr>
              <w:pStyle w:val="MeasureTableTextLeftAligned"/>
            </w:pPr>
            <w:r w:rsidRPr="00273AA1">
              <w:t>1998</w:t>
            </w:r>
          </w:p>
        </w:tc>
        <w:tc>
          <w:tcPr>
            <w:tcW w:w="1500" w:type="dxa"/>
            <w:gridSpan w:val="2"/>
            <w:tcBorders>
              <w:top w:val="nil"/>
              <w:bottom w:val="nil"/>
            </w:tcBorders>
          </w:tcPr>
          <w:p w14:paraId="35DA1C5C" w14:textId="295467D8" w:rsidR="0073344F" w:rsidRPr="00273AA1" w:rsidRDefault="0073344F">
            <w:pPr>
              <w:pStyle w:val="MeasureTableTextItalic"/>
            </w:pPr>
            <w:r w:rsidRPr="00273AA1">
              <w:t>Expiry date:</w:t>
            </w:r>
          </w:p>
        </w:tc>
        <w:tc>
          <w:tcPr>
            <w:tcW w:w="1124" w:type="dxa"/>
            <w:gridSpan w:val="2"/>
            <w:tcBorders>
              <w:top w:val="nil"/>
              <w:bottom w:val="nil"/>
            </w:tcBorders>
          </w:tcPr>
          <w:p w14:paraId="0B7ED76E" w14:textId="26209419" w:rsidR="0073344F" w:rsidRPr="00273AA1" w:rsidRDefault="0073344F">
            <w:pPr>
              <w:pStyle w:val="MeasureTableTextLeftAligned"/>
            </w:pPr>
          </w:p>
        </w:tc>
      </w:tr>
      <w:tr w:rsidR="0073344F" w:rsidRPr="00273AA1" w14:paraId="2C9B2C9E" w14:textId="77777777">
        <w:trPr>
          <w:cantSplit/>
          <w:jc w:val="center"/>
        </w:trPr>
        <w:tc>
          <w:tcPr>
            <w:tcW w:w="1934" w:type="dxa"/>
            <w:gridSpan w:val="2"/>
            <w:tcBorders>
              <w:top w:val="nil"/>
            </w:tcBorders>
          </w:tcPr>
          <w:p w14:paraId="6161D58F" w14:textId="44FF8AFB" w:rsidR="0073344F" w:rsidRPr="00273AA1" w:rsidRDefault="0073344F">
            <w:pPr>
              <w:pStyle w:val="MeasureTableTextItalic"/>
            </w:pPr>
            <w:r w:rsidRPr="00273AA1">
              <w:t>Legislative reference:</w:t>
            </w:r>
          </w:p>
        </w:tc>
        <w:tc>
          <w:tcPr>
            <w:tcW w:w="5803" w:type="dxa"/>
            <w:gridSpan w:val="8"/>
            <w:tcBorders>
              <w:top w:val="nil"/>
            </w:tcBorders>
          </w:tcPr>
          <w:p w14:paraId="014AC604" w14:textId="1C49CB9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Part XIA of the </w:t>
            </w:r>
            <w:r w:rsidRPr="00273AA1">
              <w:rPr>
                <w:rFonts w:ascii="Arial" w:hAnsi="Arial" w:cs="Arial"/>
                <w:i/>
                <w:iCs/>
                <w:color w:val="000000"/>
                <w:sz w:val="16"/>
                <w:szCs w:val="16"/>
              </w:rPr>
              <w:t>Fringe Benefits Tax Assessment Act 1986</w:t>
            </w:r>
          </w:p>
        </w:tc>
      </w:tr>
    </w:tbl>
    <w:p w14:paraId="580B86D6" w14:textId="7828E825" w:rsidR="0073344F" w:rsidRPr="00273AA1" w:rsidRDefault="0073344F" w:rsidP="0073344F">
      <w:pPr>
        <w:pStyle w:val="MeasureTableHeading"/>
      </w:pPr>
    </w:p>
    <w:p w14:paraId="4D409220" w14:textId="3FA0A820"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employers are eligible to use record keeping exemption arrangements when calculating their fringe benefits tax liability. The employer</w:t>
      </w:r>
      <w:r w:rsidR="003F625B">
        <w:t>’</w:t>
      </w:r>
      <w:r w:rsidRPr="00273AA1">
        <w:t>s liability is based on their aggregate fringe benefits amount in the most recent base year (a year beginning on or after 1 April 1996) in which they qualified to use the exemption arrangements. This may result in concessional tax treatment compared to being required to keep full fringe benefits tax records.</w:t>
      </w:r>
      <w:r w:rsidRPr="00273AA1">
        <w:fldChar w:fldCharType="begin"/>
      </w:r>
      <w:r w:rsidRPr="00273AA1">
        <w:instrText xml:space="preserve"> XE </w:instrText>
      </w:r>
      <w:r w:rsidR="003F625B">
        <w:instrText>“</w:instrText>
      </w:r>
      <w:r w:rsidRPr="00273AA1">
        <w:instrText>Record keeping exemption</w:instrText>
      </w:r>
      <w:r w:rsidR="003F625B">
        <w:instrText>”</w:instrText>
      </w:r>
      <w:r w:rsidRPr="00273AA1">
        <w:instrText xml:space="preserve"> </w:instrText>
      </w:r>
      <w:r w:rsidRPr="00273AA1">
        <w:fldChar w:fldCharType="end"/>
      </w:r>
    </w:p>
    <w:p w14:paraId="4132B7A2" w14:textId="049E15DA" w:rsidR="0073344F" w:rsidRPr="00273AA1" w:rsidRDefault="0098585A" w:rsidP="00082204">
      <w:pPr>
        <w:pStyle w:val="Heading4"/>
      </w:pPr>
      <w:r>
        <w:t>D51</w:t>
      </w:r>
      <w:r w:rsidR="0073344F" w:rsidRPr="00273AA1">
        <w:tab/>
        <w:t>Meal entertainment fringe benefits – 50/50 valuation method</w:t>
      </w:r>
    </w:p>
    <w:p w14:paraId="51BB8BCE" w14:textId="2E861E9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7801D64" w14:textId="77777777">
        <w:trPr>
          <w:cantSplit/>
          <w:jc w:val="center"/>
        </w:trPr>
        <w:tc>
          <w:tcPr>
            <w:tcW w:w="967" w:type="dxa"/>
            <w:tcBorders>
              <w:top w:val="single" w:sz="2" w:space="0" w:color="auto"/>
              <w:bottom w:val="single" w:sz="2" w:space="0" w:color="auto"/>
            </w:tcBorders>
          </w:tcPr>
          <w:p w14:paraId="22EF4264" w14:textId="7BD22C7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FD2C706" w14:textId="4298A38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42A2312" w14:textId="4077D52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F9046FA" w14:textId="5700475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CFFABB4" w14:textId="20BE3F8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76AEBCA" w14:textId="0AD9819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BE45E39" w14:textId="153DE16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2FFB99B" w14:textId="6F0EF796" w:rsidR="0073344F" w:rsidRPr="00273AA1" w:rsidRDefault="0073344F">
            <w:pPr>
              <w:pStyle w:val="MeasureTableTextRightAligned"/>
            </w:pPr>
            <w:r w:rsidRPr="00273AA1">
              <w:t>2026</w:t>
            </w:r>
            <w:r w:rsidR="003F625B">
              <w:noBreakHyphen/>
            </w:r>
            <w:r w:rsidRPr="00273AA1">
              <w:t>27</w:t>
            </w:r>
          </w:p>
        </w:tc>
      </w:tr>
      <w:tr w:rsidR="0073344F" w:rsidRPr="00273AA1" w14:paraId="50B48622" w14:textId="77777777">
        <w:trPr>
          <w:cantSplit/>
          <w:jc w:val="center"/>
        </w:trPr>
        <w:tc>
          <w:tcPr>
            <w:tcW w:w="967" w:type="dxa"/>
            <w:tcBorders>
              <w:top w:val="single" w:sz="2" w:space="0" w:color="auto"/>
              <w:bottom w:val="single" w:sz="2" w:space="0" w:color="auto"/>
            </w:tcBorders>
          </w:tcPr>
          <w:p w14:paraId="78F45401" w14:textId="5DDBA79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0479091" w14:textId="48F20EF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81DB39" w14:textId="29B6AC3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C3FDA9" w14:textId="3239642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DE72212" w14:textId="274E858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712F909" w14:textId="6FB498C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DE8A8B5" w14:textId="1F8235AA"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19D0AD0" w14:textId="0CB6BD32" w:rsidR="0073344F" w:rsidRPr="00273AA1" w:rsidRDefault="0073344F">
            <w:pPr>
              <w:pStyle w:val="MeasureTableTextRightAligned"/>
            </w:pPr>
            <w:r w:rsidRPr="00273AA1">
              <w:t>*</w:t>
            </w:r>
          </w:p>
        </w:tc>
      </w:tr>
      <w:tr w:rsidR="0073344F" w:rsidRPr="00273AA1" w14:paraId="1D3088E7" w14:textId="77777777">
        <w:trPr>
          <w:cantSplit/>
          <w:jc w:val="center"/>
        </w:trPr>
        <w:tc>
          <w:tcPr>
            <w:tcW w:w="1934" w:type="dxa"/>
            <w:gridSpan w:val="2"/>
            <w:tcBorders>
              <w:top w:val="single" w:sz="2" w:space="0" w:color="auto"/>
              <w:bottom w:val="nil"/>
            </w:tcBorders>
          </w:tcPr>
          <w:p w14:paraId="388AA583" w14:textId="04DF494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9FC604B" w14:textId="30B395FE" w:rsidR="0073344F" w:rsidRPr="00273AA1" w:rsidRDefault="0073344F">
            <w:pPr>
              <w:pStyle w:val="MeasureTableTextLeftAligned"/>
            </w:pPr>
            <w:r w:rsidRPr="00273AA1">
              <w:t>Record keeping exemption</w:t>
            </w:r>
          </w:p>
        </w:tc>
        <w:tc>
          <w:tcPr>
            <w:tcW w:w="1500" w:type="dxa"/>
            <w:gridSpan w:val="2"/>
            <w:tcBorders>
              <w:top w:val="single" w:sz="2" w:space="0" w:color="auto"/>
              <w:bottom w:val="nil"/>
            </w:tcBorders>
          </w:tcPr>
          <w:p w14:paraId="2206DE96" w14:textId="413F4D9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C95E2F3" w14:textId="372595B6" w:rsidR="0073344F" w:rsidRPr="00273AA1" w:rsidRDefault="0073344F">
            <w:pPr>
              <w:pStyle w:val="MeasureTableTextLeftAligned"/>
            </w:pPr>
            <w:r w:rsidRPr="00273AA1">
              <w:t>D51</w:t>
            </w:r>
          </w:p>
        </w:tc>
      </w:tr>
      <w:tr w:rsidR="0073344F" w:rsidRPr="00273AA1" w14:paraId="07FE0919" w14:textId="77777777">
        <w:trPr>
          <w:cantSplit/>
          <w:jc w:val="center"/>
        </w:trPr>
        <w:tc>
          <w:tcPr>
            <w:tcW w:w="1934" w:type="dxa"/>
            <w:gridSpan w:val="2"/>
            <w:tcBorders>
              <w:top w:val="nil"/>
              <w:bottom w:val="nil"/>
            </w:tcBorders>
          </w:tcPr>
          <w:p w14:paraId="6A00CCDF" w14:textId="6D1A1CD2" w:rsidR="0073344F" w:rsidRPr="00273AA1" w:rsidRDefault="0073344F">
            <w:pPr>
              <w:pStyle w:val="MeasureTableTextItalic"/>
            </w:pPr>
            <w:r w:rsidRPr="00273AA1">
              <w:t>Estimate Reliability:</w:t>
            </w:r>
          </w:p>
        </w:tc>
        <w:tc>
          <w:tcPr>
            <w:tcW w:w="3179" w:type="dxa"/>
            <w:gridSpan w:val="4"/>
            <w:tcBorders>
              <w:top w:val="nil"/>
              <w:bottom w:val="nil"/>
            </w:tcBorders>
          </w:tcPr>
          <w:p w14:paraId="3BC087BD" w14:textId="6879E523" w:rsidR="0073344F" w:rsidRPr="00273AA1" w:rsidRDefault="0073344F">
            <w:pPr>
              <w:pStyle w:val="MeasureTableTextLeftAligned"/>
            </w:pPr>
            <w:r w:rsidRPr="00273AA1">
              <w:t>Not Applicable</w:t>
            </w:r>
          </w:p>
        </w:tc>
        <w:tc>
          <w:tcPr>
            <w:tcW w:w="1500" w:type="dxa"/>
            <w:gridSpan w:val="2"/>
            <w:tcBorders>
              <w:top w:val="nil"/>
              <w:bottom w:val="nil"/>
            </w:tcBorders>
          </w:tcPr>
          <w:p w14:paraId="642439BF" w14:textId="02D3A9B3" w:rsidR="0073344F" w:rsidRPr="00273AA1" w:rsidRDefault="0073344F">
            <w:pPr>
              <w:pStyle w:val="MeasureTableTextItalic"/>
            </w:pPr>
            <w:r w:rsidRPr="00273AA1">
              <w:t>* Category</w:t>
            </w:r>
          </w:p>
        </w:tc>
        <w:tc>
          <w:tcPr>
            <w:tcW w:w="1124" w:type="dxa"/>
            <w:gridSpan w:val="2"/>
            <w:tcBorders>
              <w:top w:val="nil"/>
              <w:bottom w:val="nil"/>
            </w:tcBorders>
          </w:tcPr>
          <w:p w14:paraId="5CC8374A" w14:textId="68CD6B9D" w:rsidR="0073344F" w:rsidRPr="00273AA1" w:rsidRDefault="0073344F">
            <w:pPr>
              <w:pStyle w:val="MeasureTableTextLeftAligned"/>
            </w:pPr>
            <w:r w:rsidRPr="00273AA1">
              <w:t>2+</w:t>
            </w:r>
          </w:p>
        </w:tc>
      </w:tr>
      <w:tr w:rsidR="0073344F" w:rsidRPr="00273AA1" w14:paraId="49DF7E99" w14:textId="77777777">
        <w:trPr>
          <w:cantSplit/>
          <w:jc w:val="center"/>
        </w:trPr>
        <w:tc>
          <w:tcPr>
            <w:tcW w:w="1934" w:type="dxa"/>
            <w:gridSpan w:val="2"/>
            <w:tcBorders>
              <w:top w:val="nil"/>
              <w:bottom w:val="nil"/>
            </w:tcBorders>
          </w:tcPr>
          <w:p w14:paraId="37AFB72F" w14:textId="40860AEB" w:rsidR="0073344F" w:rsidRPr="00273AA1" w:rsidRDefault="0073344F">
            <w:pPr>
              <w:pStyle w:val="MeasureTableTextItalic"/>
            </w:pPr>
            <w:r w:rsidRPr="00273AA1">
              <w:t>Commencement date:</w:t>
            </w:r>
          </w:p>
        </w:tc>
        <w:tc>
          <w:tcPr>
            <w:tcW w:w="3179" w:type="dxa"/>
            <w:gridSpan w:val="4"/>
            <w:tcBorders>
              <w:top w:val="nil"/>
              <w:bottom w:val="nil"/>
            </w:tcBorders>
          </w:tcPr>
          <w:p w14:paraId="6B135B44" w14:textId="31831DDF" w:rsidR="0073344F" w:rsidRPr="00273AA1" w:rsidRDefault="0073344F">
            <w:pPr>
              <w:pStyle w:val="MeasureTableTextLeftAligned"/>
            </w:pPr>
            <w:r w:rsidRPr="00273AA1">
              <w:t>1995</w:t>
            </w:r>
          </w:p>
        </w:tc>
        <w:tc>
          <w:tcPr>
            <w:tcW w:w="1500" w:type="dxa"/>
            <w:gridSpan w:val="2"/>
            <w:tcBorders>
              <w:top w:val="nil"/>
              <w:bottom w:val="nil"/>
            </w:tcBorders>
          </w:tcPr>
          <w:p w14:paraId="60A12DB2" w14:textId="243BE63D" w:rsidR="0073344F" w:rsidRPr="00273AA1" w:rsidRDefault="0073344F">
            <w:pPr>
              <w:pStyle w:val="MeasureTableTextItalic"/>
            </w:pPr>
            <w:r w:rsidRPr="00273AA1">
              <w:t>Expiry date:</w:t>
            </w:r>
          </w:p>
        </w:tc>
        <w:tc>
          <w:tcPr>
            <w:tcW w:w="1124" w:type="dxa"/>
            <w:gridSpan w:val="2"/>
            <w:tcBorders>
              <w:top w:val="nil"/>
              <w:bottom w:val="nil"/>
            </w:tcBorders>
          </w:tcPr>
          <w:p w14:paraId="2262F862" w14:textId="28FC6BEE" w:rsidR="0073344F" w:rsidRPr="00273AA1" w:rsidRDefault="0073344F">
            <w:pPr>
              <w:pStyle w:val="MeasureTableTextLeftAligned"/>
            </w:pPr>
          </w:p>
        </w:tc>
      </w:tr>
      <w:tr w:rsidR="0073344F" w:rsidRPr="00273AA1" w14:paraId="5C30FC85" w14:textId="77777777">
        <w:trPr>
          <w:cantSplit/>
          <w:jc w:val="center"/>
        </w:trPr>
        <w:tc>
          <w:tcPr>
            <w:tcW w:w="1934" w:type="dxa"/>
            <w:gridSpan w:val="2"/>
            <w:tcBorders>
              <w:top w:val="nil"/>
            </w:tcBorders>
          </w:tcPr>
          <w:p w14:paraId="1E0899DD" w14:textId="50E5E0E4" w:rsidR="0073344F" w:rsidRPr="00273AA1" w:rsidRDefault="0073344F">
            <w:pPr>
              <w:pStyle w:val="MeasureTableTextItalic"/>
            </w:pPr>
            <w:r w:rsidRPr="00273AA1">
              <w:t>Legislative reference:</w:t>
            </w:r>
          </w:p>
        </w:tc>
        <w:tc>
          <w:tcPr>
            <w:tcW w:w="5803" w:type="dxa"/>
            <w:gridSpan w:val="8"/>
            <w:tcBorders>
              <w:top w:val="nil"/>
            </w:tcBorders>
          </w:tcPr>
          <w:p w14:paraId="4B036470" w14:textId="56D7C25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37BA of the </w:t>
            </w:r>
            <w:r w:rsidRPr="00273AA1">
              <w:rPr>
                <w:rFonts w:ascii="Arial" w:hAnsi="Arial" w:cs="Arial"/>
                <w:i/>
                <w:iCs/>
                <w:color w:val="000000"/>
                <w:sz w:val="16"/>
                <w:szCs w:val="16"/>
              </w:rPr>
              <w:t>Fringe Benefits Tax Assessment Act 1986</w:t>
            </w:r>
          </w:p>
        </w:tc>
      </w:tr>
    </w:tbl>
    <w:p w14:paraId="5E54605E" w14:textId="0414E1DD" w:rsidR="0073344F" w:rsidRPr="00273AA1" w:rsidRDefault="0073344F" w:rsidP="0073344F">
      <w:pPr>
        <w:pStyle w:val="MeasureTableHeading"/>
      </w:pPr>
    </w:p>
    <w:p w14:paraId="6601DF1F" w14:textId="1491FD16" w:rsidR="0073344F" w:rsidRPr="00273AA1" w:rsidRDefault="0073344F" w:rsidP="0073344F">
      <w:r w:rsidRPr="00273AA1">
        <w:t>Under the income tax benchmark, fringe benefits are classified as individual employee income, with the grossed</w:t>
      </w:r>
      <w:r w:rsidR="003F625B">
        <w:noBreakHyphen/>
      </w:r>
      <w:r w:rsidRPr="00273AA1">
        <w:t>up value taxed at the employee</w:t>
      </w:r>
      <w:r w:rsidR="003F625B">
        <w:t>’</w:t>
      </w:r>
      <w:r w:rsidRPr="00273AA1">
        <w:t xml:space="preserve">s marginal income tax rate. However, an employer may elect to value meal entertainment fringe benefits using the 50/50 method, under which the taxable value is equal to 50 per cent of total food and drink entertainment expenditure incurred in an FBT year relating to employees and their associates as well as third parties. </w:t>
      </w:r>
      <w:r w:rsidRPr="00273AA1">
        <w:fldChar w:fldCharType="begin"/>
      </w:r>
      <w:r w:rsidRPr="00273AA1">
        <w:instrText xml:space="preserve"> XE </w:instrText>
      </w:r>
      <w:r w:rsidR="003F625B">
        <w:instrText>“</w:instrText>
      </w:r>
      <w:r w:rsidRPr="00273AA1">
        <w:instrText>Fringe benefits tax:Allowances, accommodation and food benefits</w:instrText>
      </w:r>
      <w:r w:rsidR="003F625B">
        <w:instrText>”</w:instrText>
      </w:r>
      <w:r w:rsidRPr="00273AA1">
        <w:instrText xml:space="preserve"> </w:instrText>
      </w:r>
      <w:r w:rsidRPr="00273AA1">
        <w:fldChar w:fldCharType="end"/>
      </w:r>
    </w:p>
    <w:p w14:paraId="70D99475" w14:textId="166A246E" w:rsidR="0073344F" w:rsidRPr="00273AA1" w:rsidRDefault="0098585A" w:rsidP="00082204">
      <w:pPr>
        <w:pStyle w:val="Heading4"/>
      </w:pPr>
      <w:r>
        <w:t>D52</w:t>
      </w:r>
      <w:r w:rsidR="0073344F" w:rsidRPr="00273AA1">
        <w:tab/>
        <w:t>Philanthropy – rebate for certain not</w:t>
      </w:r>
      <w:r w:rsidR="003F625B">
        <w:noBreakHyphen/>
      </w:r>
      <w:r w:rsidR="0073344F" w:rsidRPr="00273AA1">
        <w:t>for</w:t>
      </w:r>
      <w:r w:rsidR="003F625B">
        <w:noBreakHyphen/>
      </w:r>
      <w:r w:rsidR="0073344F" w:rsidRPr="00273AA1">
        <w:t>profit, non</w:t>
      </w:r>
      <w:r w:rsidR="003F625B">
        <w:noBreakHyphen/>
      </w:r>
      <w:r w:rsidR="0073344F" w:rsidRPr="00273AA1">
        <w:t>government bodies</w:t>
      </w:r>
    </w:p>
    <w:p w14:paraId="6621316E" w14:textId="27444DB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E4969CE" w14:textId="77777777">
        <w:trPr>
          <w:cantSplit/>
          <w:jc w:val="center"/>
        </w:trPr>
        <w:tc>
          <w:tcPr>
            <w:tcW w:w="967" w:type="dxa"/>
            <w:tcBorders>
              <w:top w:val="single" w:sz="2" w:space="0" w:color="auto"/>
              <w:bottom w:val="single" w:sz="2" w:space="0" w:color="auto"/>
            </w:tcBorders>
          </w:tcPr>
          <w:p w14:paraId="22723C94" w14:textId="1F6A658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38AB7A9" w14:textId="74C71D8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BB48338" w14:textId="63504D0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71AD75B" w14:textId="34992B2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BC49A00" w14:textId="08F28DC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054A09C" w14:textId="0C44C09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9A23367" w14:textId="33B241B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E9AA8C4" w14:textId="2F53853D" w:rsidR="0073344F" w:rsidRPr="00273AA1" w:rsidRDefault="0073344F">
            <w:pPr>
              <w:pStyle w:val="MeasureTableTextRightAligned"/>
            </w:pPr>
            <w:r w:rsidRPr="00273AA1">
              <w:t>2026</w:t>
            </w:r>
            <w:r w:rsidR="003F625B">
              <w:noBreakHyphen/>
            </w:r>
            <w:r w:rsidRPr="00273AA1">
              <w:t>27</w:t>
            </w:r>
          </w:p>
        </w:tc>
      </w:tr>
      <w:tr w:rsidR="0073344F" w:rsidRPr="00273AA1" w14:paraId="78ACE756" w14:textId="77777777">
        <w:trPr>
          <w:cantSplit/>
          <w:jc w:val="center"/>
        </w:trPr>
        <w:tc>
          <w:tcPr>
            <w:tcW w:w="967" w:type="dxa"/>
            <w:tcBorders>
              <w:top w:val="single" w:sz="2" w:space="0" w:color="auto"/>
              <w:bottom w:val="single" w:sz="2" w:space="0" w:color="auto"/>
            </w:tcBorders>
          </w:tcPr>
          <w:p w14:paraId="316CCE64" w14:textId="5BA46285" w:rsidR="0073344F" w:rsidRPr="00273AA1" w:rsidRDefault="0073344F">
            <w:pPr>
              <w:pStyle w:val="MeasureTableTextRightAligned"/>
            </w:pPr>
            <w:r w:rsidRPr="00273AA1">
              <w:t>60</w:t>
            </w:r>
          </w:p>
        </w:tc>
        <w:tc>
          <w:tcPr>
            <w:tcW w:w="967" w:type="dxa"/>
            <w:tcBorders>
              <w:top w:val="single" w:sz="2" w:space="0" w:color="auto"/>
              <w:bottom w:val="single" w:sz="2" w:space="0" w:color="auto"/>
            </w:tcBorders>
          </w:tcPr>
          <w:p w14:paraId="3636A1E7" w14:textId="41E86C46" w:rsidR="0073344F" w:rsidRPr="00273AA1" w:rsidRDefault="0073344F">
            <w:pPr>
              <w:pStyle w:val="MeasureTableTextRightAligned"/>
            </w:pPr>
            <w:r w:rsidRPr="00273AA1">
              <w:t>50</w:t>
            </w:r>
          </w:p>
        </w:tc>
        <w:tc>
          <w:tcPr>
            <w:tcW w:w="967" w:type="dxa"/>
            <w:tcBorders>
              <w:top w:val="single" w:sz="2" w:space="0" w:color="auto"/>
              <w:bottom w:val="single" w:sz="2" w:space="0" w:color="auto"/>
            </w:tcBorders>
            <w:vAlign w:val="bottom"/>
          </w:tcPr>
          <w:p w14:paraId="68EDF102" w14:textId="53056323" w:rsidR="0073344F" w:rsidRPr="00273AA1" w:rsidRDefault="0073344F">
            <w:pPr>
              <w:pStyle w:val="MeasureTableTextRightAligned"/>
            </w:pPr>
            <w:r w:rsidRPr="00273AA1">
              <w:t>45</w:t>
            </w:r>
          </w:p>
        </w:tc>
        <w:tc>
          <w:tcPr>
            <w:tcW w:w="967" w:type="dxa"/>
            <w:tcBorders>
              <w:top w:val="single" w:sz="2" w:space="0" w:color="auto"/>
              <w:bottom w:val="single" w:sz="2" w:space="0" w:color="auto"/>
            </w:tcBorders>
            <w:vAlign w:val="bottom"/>
          </w:tcPr>
          <w:p w14:paraId="0B43CE9E" w14:textId="272C0589" w:rsidR="0073344F" w:rsidRPr="00273AA1" w:rsidRDefault="0073344F">
            <w:pPr>
              <w:pStyle w:val="MeasureTableTextRightAligned"/>
            </w:pPr>
            <w:r w:rsidRPr="00273AA1">
              <w:t>55</w:t>
            </w:r>
          </w:p>
        </w:tc>
        <w:tc>
          <w:tcPr>
            <w:tcW w:w="967" w:type="dxa"/>
            <w:tcBorders>
              <w:top w:val="single" w:sz="2" w:space="0" w:color="auto"/>
              <w:bottom w:val="single" w:sz="2" w:space="0" w:color="auto"/>
            </w:tcBorders>
            <w:vAlign w:val="bottom"/>
          </w:tcPr>
          <w:p w14:paraId="435A44A9" w14:textId="637BC3EA" w:rsidR="0073344F" w:rsidRPr="00273AA1" w:rsidRDefault="0073344F">
            <w:pPr>
              <w:pStyle w:val="MeasureTableTextRightAligned"/>
            </w:pPr>
            <w:r w:rsidRPr="00273AA1">
              <w:t>55</w:t>
            </w:r>
          </w:p>
        </w:tc>
        <w:tc>
          <w:tcPr>
            <w:tcW w:w="967" w:type="dxa"/>
            <w:gridSpan w:val="2"/>
            <w:tcBorders>
              <w:top w:val="single" w:sz="2" w:space="0" w:color="auto"/>
              <w:bottom w:val="single" w:sz="2" w:space="0" w:color="auto"/>
            </w:tcBorders>
            <w:vAlign w:val="bottom"/>
          </w:tcPr>
          <w:p w14:paraId="7908E93F" w14:textId="15653A9A" w:rsidR="0073344F" w:rsidRPr="00273AA1" w:rsidRDefault="0073344F">
            <w:pPr>
              <w:pStyle w:val="MeasureTableTextRightAligned"/>
            </w:pPr>
            <w:r w:rsidRPr="00273AA1">
              <w:t>35</w:t>
            </w:r>
          </w:p>
        </w:tc>
        <w:tc>
          <w:tcPr>
            <w:tcW w:w="967" w:type="dxa"/>
            <w:gridSpan w:val="2"/>
            <w:tcBorders>
              <w:top w:val="single" w:sz="2" w:space="0" w:color="auto"/>
              <w:bottom w:val="single" w:sz="2" w:space="0" w:color="auto"/>
            </w:tcBorders>
            <w:vAlign w:val="bottom"/>
          </w:tcPr>
          <w:p w14:paraId="65E91EA1" w14:textId="191A660F" w:rsidR="0073344F" w:rsidRPr="00273AA1" w:rsidRDefault="0073344F">
            <w:pPr>
              <w:pStyle w:val="MeasureTableTextRightAligned"/>
            </w:pPr>
            <w:r w:rsidRPr="00273AA1">
              <w:t>40</w:t>
            </w:r>
          </w:p>
        </w:tc>
        <w:tc>
          <w:tcPr>
            <w:tcW w:w="968" w:type="dxa"/>
            <w:tcBorders>
              <w:top w:val="single" w:sz="2" w:space="0" w:color="auto"/>
              <w:bottom w:val="single" w:sz="2" w:space="0" w:color="auto"/>
            </w:tcBorders>
            <w:vAlign w:val="bottom"/>
          </w:tcPr>
          <w:p w14:paraId="3B48F35C" w14:textId="75F6C5BB" w:rsidR="0073344F" w:rsidRPr="00273AA1" w:rsidRDefault="0073344F">
            <w:pPr>
              <w:pStyle w:val="MeasureTableTextRightAligned"/>
            </w:pPr>
            <w:r w:rsidRPr="00273AA1">
              <w:t>40</w:t>
            </w:r>
          </w:p>
        </w:tc>
      </w:tr>
      <w:tr w:rsidR="0073344F" w:rsidRPr="00273AA1" w14:paraId="49BC27E2" w14:textId="77777777">
        <w:trPr>
          <w:cantSplit/>
          <w:jc w:val="center"/>
        </w:trPr>
        <w:tc>
          <w:tcPr>
            <w:tcW w:w="1934" w:type="dxa"/>
            <w:gridSpan w:val="2"/>
            <w:tcBorders>
              <w:top w:val="single" w:sz="2" w:space="0" w:color="auto"/>
              <w:bottom w:val="nil"/>
            </w:tcBorders>
          </w:tcPr>
          <w:p w14:paraId="1C33C30F" w14:textId="71A99CC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8CED0D2" w14:textId="5CC812D2" w:rsidR="0073344F" w:rsidRPr="00273AA1" w:rsidRDefault="0073344F">
            <w:pPr>
              <w:pStyle w:val="MeasureTableTextLeftAligned"/>
            </w:pPr>
            <w:r w:rsidRPr="00273AA1">
              <w:t>Rebate</w:t>
            </w:r>
          </w:p>
        </w:tc>
        <w:tc>
          <w:tcPr>
            <w:tcW w:w="1500" w:type="dxa"/>
            <w:gridSpan w:val="2"/>
            <w:tcBorders>
              <w:top w:val="single" w:sz="2" w:space="0" w:color="auto"/>
              <w:bottom w:val="nil"/>
            </w:tcBorders>
          </w:tcPr>
          <w:p w14:paraId="012DCEE0" w14:textId="40B0D99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5661EE5" w14:textId="78A65B16" w:rsidR="0073344F" w:rsidRPr="00273AA1" w:rsidRDefault="0073344F">
            <w:pPr>
              <w:pStyle w:val="MeasureTableTextLeftAligned"/>
            </w:pPr>
            <w:r w:rsidRPr="00273AA1">
              <w:t>D52</w:t>
            </w:r>
          </w:p>
        </w:tc>
      </w:tr>
      <w:tr w:rsidR="0073344F" w:rsidRPr="00273AA1" w14:paraId="10600769" w14:textId="77777777">
        <w:trPr>
          <w:cantSplit/>
          <w:jc w:val="center"/>
        </w:trPr>
        <w:tc>
          <w:tcPr>
            <w:tcW w:w="1934" w:type="dxa"/>
            <w:gridSpan w:val="2"/>
            <w:tcBorders>
              <w:top w:val="nil"/>
              <w:bottom w:val="nil"/>
            </w:tcBorders>
          </w:tcPr>
          <w:p w14:paraId="5252F599" w14:textId="20D88A92" w:rsidR="0073344F" w:rsidRPr="00273AA1" w:rsidRDefault="0073344F">
            <w:pPr>
              <w:pStyle w:val="MeasureTableTextItalic"/>
            </w:pPr>
            <w:r w:rsidRPr="00273AA1">
              <w:t>Estimate Reliability:</w:t>
            </w:r>
          </w:p>
        </w:tc>
        <w:tc>
          <w:tcPr>
            <w:tcW w:w="3179" w:type="dxa"/>
            <w:gridSpan w:val="4"/>
            <w:tcBorders>
              <w:top w:val="nil"/>
              <w:bottom w:val="nil"/>
            </w:tcBorders>
          </w:tcPr>
          <w:p w14:paraId="53A4C905" w14:textId="3B9C3D6E" w:rsidR="0073344F" w:rsidRPr="00273AA1" w:rsidRDefault="0073344F">
            <w:pPr>
              <w:pStyle w:val="MeasureTableTextLeftAligned"/>
            </w:pPr>
            <w:r w:rsidRPr="00273AA1">
              <w:t>Medium</w:t>
            </w:r>
          </w:p>
        </w:tc>
        <w:tc>
          <w:tcPr>
            <w:tcW w:w="1500" w:type="dxa"/>
            <w:gridSpan w:val="2"/>
            <w:tcBorders>
              <w:top w:val="nil"/>
              <w:bottom w:val="nil"/>
            </w:tcBorders>
          </w:tcPr>
          <w:p w14:paraId="73C0A7DE" w14:textId="73ED714F" w:rsidR="0073344F" w:rsidRPr="00273AA1" w:rsidRDefault="0073344F">
            <w:pPr>
              <w:pStyle w:val="MeasureTableTextItalic"/>
            </w:pPr>
          </w:p>
        </w:tc>
        <w:tc>
          <w:tcPr>
            <w:tcW w:w="1124" w:type="dxa"/>
            <w:gridSpan w:val="2"/>
            <w:tcBorders>
              <w:top w:val="nil"/>
              <w:bottom w:val="nil"/>
            </w:tcBorders>
          </w:tcPr>
          <w:p w14:paraId="40F4F4CC" w14:textId="7720E76C" w:rsidR="0073344F" w:rsidRPr="00273AA1" w:rsidRDefault="0073344F">
            <w:pPr>
              <w:pStyle w:val="MeasureTableTextLeftAligned"/>
            </w:pPr>
          </w:p>
        </w:tc>
      </w:tr>
      <w:tr w:rsidR="0073344F" w:rsidRPr="00273AA1" w14:paraId="5EA161A2" w14:textId="77777777">
        <w:trPr>
          <w:cantSplit/>
          <w:jc w:val="center"/>
        </w:trPr>
        <w:tc>
          <w:tcPr>
            <w:tcW w:w="1934" w:type="dxa"/>
            <w:gridSpan w:val="2"/>
            <w:tcBorders>
              <w:top w:val="nil"/>
              <w:bottom w:val="nil"/>
            </w:tcBorders>
          </w:tcPr>
          <w:p w14:paraId="4F08FDB1" w14:textId="7ED5944A" w:rsidR="0073344F" w:rsidRPr="00273AA1" w:rsidRDefault="0073344F">
            <w:pPr>
              <w:pStyle w:val="MeasureTableTextItalic"/>
            </w:pPr>
            <w:r w:rsidRPr="00273AA1">
              <w:t>Commencement date:</w:t>
            </w:r>
          </w:p>
        </w:tc>
        <w:tc>
          <w:tcPr>
            <w:tcW w:w="3179" w:type="dxa"/>
            <w:gridSpan w:val="4"/>
            <w:tcBorders>
              <w:top w:val="nil"/>
              <w:bottom w:val="nil"/>
            </w:tcBorders>
          </w:tcPr>
          <w:p w14:paraId="26F95222" w14:textId="37889D38" w:rsidR="0073344F" w:rsidRPr="00273AA1" w:rsidRDefault="0073344F">
            <w:pPr>
              <w:pStyle w:val="MeasureTableTextLeftAligned"/>
            </w:pPr>
            <w:r w:rsidRPr="00273AA1">
              <w:t>1994</w:t>
            </w:r>
          </w:p>
        </w:tc>
        <w:tc>
          <w:tcPr>
            <w:tcW w:w="1500" w:type="dxa"/>
            <w:gridSpan w:val="2"/>
            <w:tcBorders>
              <w:top w:val="nil"/>
              <w:bottom w:val="nil"/>
            </w:tcBorders>
          </w:tcPr>
          <w:p w14:paraId="45D0AC3B" w14:textId="33C6B541" w:rsidR="0073344F" w:rsidRPr="00273AA1" w:rsidRDefault="0073344F">
            <w:pPr>
              <w:pStyle w:val="MeasureTableTextItalic"/>
            </w:pPr>
            <w:r w:rsidRPr="00273AA1">
              <w:t>Expiry date:</w:t>
            </w:r>
          </w:p>
        </w:tc>
        <w:tc>
          <w:tcPr>
            <w:tcW w:w="1124" w:type="dxa"/>
            <w:gridSpan w:val="2"/>
            <w:tcBorders>
              <w:top w:val="nil"/>
              <w:bottom w:val="nil"/>
            </w:tcBorders>
          </w:tcPr>
          <w:p w14:paraId="716C3104" w14:textId="69244A24" w:rsidR="0073344F" w:rsidRPr="00273AA1" w:rsidRDefault="0073344F">
            <w:pPr>
              <w:pStyle w:val="MeasureTableTextLeftAligned"/>
            </w:pPr>
          </w:p>
        </w:tc>
      </w:tr>
      <w:tr w:rsidR="0073344F" w:rsidRPr="00273AA1" w14:paraId="67067F72" w14:textId="77777777">
        <w:trPr>
          <w:cantSplit/>
          <w:jc w:val="center"/>
        </w:trPr>
        <w:tc>
          <w:tcPr>
            <w:tcW w:w="1934" w:type="dxa"/>
            <w:gridSpan w:val="2"/>
            <w:tcBorders>
              <w:top w:val="nil"/>
            </w:tcBorders>
          </w:tcPr>
          <w:p w14:paraId="702B755E" w14:textId="2AA9BF24" w:rsidR="0073344F" w:rsidRPr="00273AA1" w:rsidRDefault="0073344F">
            <w:pPr>
              <w:pStyle w:val="MeasureTableTextItalic"/>
            </w:pPr>
            <w:r w:rsidRPr="00273AA1">
              <w:t>Legislative reference:</w:t>
            </w:r>
          </w:p>
        </w:tc>
        <w:tc>
          <w:tcPr>
            <w:tcW w:w="5803" w:type="dxa"/>
            <w:gridSpan w:val="8"/>
            <w:tcBorders>
              <w:top w:val="nil"/>
            </w:tcBorders>
          </w:tcPr>
          <w:p w14:paraId="4E42781B" w14:textId="08068E1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65J of the </w:t>
            </w:r>
            <w:r w:rsidRPr="00273AA1">
              <w:rPr>
                <w:rFonts w:ascii="Arial" w:hAnsi="Arial" w:cs="Arial"/>
                <w:i/>
                <w:iCs/>
                <w:color w:val="000000"/>
                <w:sz w:val="16"/>
                <w:szCs w:val="16"/>
              </w:rPr>
              <w:t>Fringe Benefits Tax Assessment Act 1986</w:t>
            </w:r>
          </w:p>
        </w:tc>
      </w:tr>
    </w:tbl>
    <w:p w14:paraId="7F5417DF" w14:textId="579291BB" w:rsidR="0073344F" w:rsidRPr="00273AA1" w:rsidRDefault="0073344F" w:rsidP="0073344F">
      <w:pPr>
        <w:pStyle w:val="MeasureTableHeading"/>
      </w:pPr>
    </w:p>
    <w:p w14:paraId="5D03A2FC" w14:textId="1B333C3C" w:rsidR="0098585A" w:rsidRDefault="0073344F" w:rsidP="0098585A">
      <w:r w:rsidRPr="00273AA1">
        <w:t>Under the income tax benchmark, fringe benefits are classified as individual employee income, with the grossed</w:t>
      </w:r>
      <w:r w:rsidR="003F625B">
        <w:noBreakHyphen/>
      </w:r>
      <w:r w:rsidRPr="00273AA1">
        <w:t>up value taxed at the employee</w:t>
      </w:r>
      <w:r w:rsidR="003F625B">
        <w:t>’</w:t>
      </w:r>
      <w:r w:rsidRPr="00273AA1">
        <w:t>s marginal income tax rate. However, certain not</w:t>
      </w:r>
      <w:r w:rsidR="003F625B">
        <w:noBreakHyphen/>
      </w:r>
      <w:r w:rsidRPr="00273AA1">
        <w:t>for</w:t>
      </w:r>
      <w:r w:rsidR="003F625B">
        <w:noBreakHyphen/>
      </w:r>
      <w:r w:rsidRPr="00273AA1">
        <w:t>profit, non</w:t>
      </w:r>
      <w:r w:rsidR="003F625B">
        <w:noBreakHyphen/>
      </w:r>
      <w:r w:rsidRPr="00273AA1">
        <w:t>government bodies</w:t>
      </w:r>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r w:rsidRPr="00273AA1">
        <w:t xml:space="preserve"> (including, in general, charitable institutions but not public benevolent institutions, schools, and trade unions) are eligible for a partial rebate of the fringe benefits tax that would otherwise be payable on up to $30,000 of the grossed</w:t>
      </w:r>
      <w:r w:rsidR="003F625B">
        <w:noBreakHyphen/>
      </w:r>
      <w:r w:rsidRPr="00273AA1">
        <w:t xml:space="preserve">up taxable value of fringe benefits per employee. </w:t>
      </w:r>
    </w:p>
    <w:p w14:paraId="5824AF96" w14:textId="4C4DF837" w:rsidR="0073344F" w:rsidRPr="00273AA1" w:rsidRDefault="0073344F" w:rsidP="0073344F"/>
    <w:p w14:paraId="1270E4C9" w14:textId="5106D92F" w:rsidR="0073344F" w:rsidRPr="00273AA1" w:rsidRDefault="0073344F" w:rsidP="00996749">
      <w:pPr>
        <w:pStyle w:val="Heading2-notnumbered"/>
      </w:pPr>
      <w:bookmarkStart w:id="139" w:name="_Toc155787370"/>
      <w:bookmarkStart w:id="140" w:name="_Toc155788975"/>
      <w:bookmarkStart w:id="141" w:name="_Toc155803440"/>
      <w:bookmarkStart w:id="142" w:name="_Toc156384990"/>
      <w:bookmarkStart w:id="143" w:name="_Toc156386251"/>
      <w:r w:rsidRPr="00273AA1">
        <w:t>Capital Gains Tax</w:t>
      </w:r>
      <w:bookmarkEnd w:id="139"/>
      <w:bookmarkEnd w:id="140"/>
      <w:bookmarkEnd w:id="141"/>
      <w:bookmarkEnd w:id="142"/>
      <w:bookmarkEnd w:id="143"/>
    </w:p>
    <w:p w14:paraId="1005BDF3" w14:textId="7C0772F3" w:rsidR="0073344F" w:rsidRPr="00273AA1" w:rsidRDefault="0073344F" w:rsidP="00996749">
      <w:pPr>
        <w:pStyle w:val="Heading3"/>
      </w:pPr>
      <w:bookmarkStart w:id="144" w:name="_Toc156386252"/>
      <w:r w:rsidRPr="00273AA1">
        <w:t>Tax expenditures for defence</w:t>
      </w:r>
      <w:bookmarkEnd w:id="144"/>
    </w:p>
    <w:p w14:paraId="4754DF54" w14:textId="3DD4A6D5" w:rsidR="0073344F" w:rsidRPr="00273AA1" w:rsidRDefault="0073344F" w:rsidP="00082204">
      <w:pPr>
        <w:pStyle w:val="Heading4"/>
      </w:pPr>
      <w:r w:rsidRPr="00273AA1">
        <w:t>E1</w:t>
      </w:r>
      <w:r w:rsidRPr="00273AA1">
        <w:tab/>
        <w:t>Exemption for valour or brave conduct decorations</w:t>
      </w:r>
    </w:p>
    <w:p w14:paraId="1E08815E" w14:textId="02A28DF6"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A740D03" w14:textId="77777777">
        <w:trPr>
          <w:cantSplit/>
          <w:jc w:val="center"/>
        </w:trPr>
        <w:tc>
          <w:tcPr>
            <w:tcW w:w="967" w:type="dxa"/>
            <w:tcBorders>
              <w:top w:val="single" w:sz="2" w:space="0" w:color="auto"/>
              <w:bottom w:val="single" w:sz="2" w:space="0" w:color="auto"/>
            </w:tcBorders>
          </w:tcPr>
          <w:p w14:paraId="4757C38C" w14:textId="583689A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CF5A7E1" w14:textId="2A0DE81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7362A4B" w14:textId="031140E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4016AFF" w14:textId="120D875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57273C1" w14:textId="06AD5C4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2CF9904" w14:textId="67DE96A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12E097F" w14:textId="6F85AA12"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E2EF4D9" w14:textId="54EC1ABD" w:rsidR="0073344F" w:rsidRPr="00273AA1" w:rsidRDefault="0073344F">
            <w:pPr>
              <w:pStyle w:val="MeasureTableTextRightAligned"/>
            </w:pPr>
            <w:r w:rsidRPr="00273AA1">
              <w:t>2026</w:t>
            </w:r>
            <w:r w:rsidR="003F625B">
              <w:noBreakHyphen/>
            </w:r>
            <w:r w:rsidRPr="00273AA1">
              <w:t>27</w:t>
            </w:r>
          </w:p>
        </w:tc>
      </w:tr>
      <w:tr w:rsidR="0073344F" w:rsidRPr="00273AA1" w14:paraId="2A520D6E" w14:textId="77777777">
        <w:trPr>
          <w:cantSplit/>
          <w:jc w:val="center"/>
        </w:trPr>
        <w:tc>
          <w:tcPr>
            <w:tcW w:w="967" w:type="dxa"/>
            <w:tcBorders>
              <w:top w:val="single" w:sz="2" w:space="0" w:color="auto"/>
              <w:bottom w:val="single" w:sz="2" w:space="0" w:color="auto"/>
            </w:tcBorders>
          </w:tcPr>
          <w:p w14:paraId="61240BC6" w14:textId="3163AE94"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EE4830C" w14:textId="574B7B6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F842E36" w14:textId="1E687B6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CEDB910" w14:textId="743232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6E186C8" w14:textId="16F971F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4FC9D1E" w14:textId="5BB2382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A24687C" w14:textId="2078D466"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1C915B1" w14:textId="7BC2AB51" w:rsidR="0073344F" w:rsidRPr="00273AA1" w:rsidRDefault="0073344F">
            <w:pPr>
              <w:pStyle w:val="MeasureTableTextRightAligned"/>
            </w:pPr>
            <w:r w:rsidRPr="00273AA1">
              <w:t>..</w:t>
            </w:r>
          </w:p>
        </w:tc>
      </w:tr>
      <w:tr w:rsidR="0073344F" w:rsidRPr="00273AA1" w14:paraId="10185011" w14:textId="77777777">
        <w:trPr>
          <w:cantSplit/>
          <w:jc w:val="center"/>
        </w:trPr>
        <w:tc>
          <w:tcPr>
            <w:tcW w:w="1934" w:type="dxa"/>
            <w:gridSpan w:val="2"/>
            <w:tcBorders>
              <w:top w:val="single" w:sz="2" w:space="0" w:color="auto"/>
              <w:bottom w:val="nil"/>
            </w:tcBorders>
          </w:tcPr>
          <w:p w14:paraId="28D9FE8B" w14:textId="0B09CFD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E06DC35" w14:textId="5F2A58E3"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83AC28E" w14:textId="7C2EB82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146B19C" w14:textId="2EB5C3F0" w:rsidR="0073344F" w:rsidRPr="00273AA1" w:rsidRDefault="0073344F">
            <w:pPr>
              <w:pStyle w:val="MeasureTableTextLeftAligned"/>
            </w:pPr>
            <w:r w:rsidRPr="00273AA1">
              <w:t>E1</w:t>
            </w:r>
          </w:p>
        </w:tc>
      </w:tr>
      <w:tr w:rsidR="0073344F" w:rsidRPr="00273AA1" w14:paraId="1849BD94" w14:textId="77777777">
        <w:trPr>
          <w:cantSplit/>
          <w:jc w:val="center"/>
        </w:trPr>
        <w:tc>
          <w:tcPr>
            <w:tcW w:w="1934" w:type="dxa"/>
            <w:gridSpan w:val="2"/>
            <w:tcBorders>
              <w:top w:val="nil"/>
              <w:bottom w:val="nil"/>
            </w:tcBorders>
          </w:tcPr>
          <w:p w14:paraId="0FC45DF8" w14:textId="17C6803C" w:rsidR="0073344F" w:rsidRPr="00273AA1" w:rsidRDefault="0073344F">
            <w:pPr>
              <w:pStyle w:val="MeasureTableTextItalic"/>
            </w:pPr>
            <w:r w:rsidRPr="00273AA1">
              <w:t>Estimate Reliability:</w:t>
            </w:r>
          </w:p>
        </w:tc>
        <w:tc>
          <w:tcPr>
            <w:tcW w:w="3179" w:type="dxa"/>
            <w:gridSpan w:val="4"/>
            <w:tcBorders>
              <w:top w:val="nil"/>
              <w:bottom w:val="nil"/>
            </w:tcBorders>
          </w:tcPr>
          <w:p w14:paraId="7B559E23" w14:textId="60D884C4" w:rsidR="0073344F" w:rsidRPr="00273AA1" w:rsidRDefault="0073344F">
            <w:pPr>
              <w:pStyle w:val="MeasureTableTextLeftAligned"/>
            </w:pPr>
            <w:r w:rsidRPr="00273AA1">
              <w:t>Low</w:t>
            </w:r>
          </w:p>
        </w:tc>
        <w:tc>
          <w:tcPr>
            <w:tcW w:w="1500" w:type="dxa"/>
            <w:gridSpan w:val="2"/>
            <w:tcBorders>
              <w:top w:val="nil"/>
              <w:bottom w:val="nil"/>
            </w:tcBorders>
          </w:tcPr>
          <w:p w14:paraId="1EA09F43" w14:textId="6D6A3428" w:rsidR="0073344F" w:rsidRPr="00273AA1" w:rsidRDefault="0073344F">
            <w:pPr>
              <w:pStyle w:val="MeasureTableTextItalic"/>
            </w:pPr>
          </w:p>
        </w:tc>
        <w:tc>
          <w:tcPr>
            <w:tcW w:w="1124" w:type="dxa"/>
            <w:gridSpan w:val="2"/>
            <w:tcBorders>
              <w:top w:val="nil"/>
              <w:bottom w:val="nil"/>
            </w:tcBorders>
          </w:tcPr>
          <w:p w14:paraId="130A96D9" w14:textId="1E5FE462" w:rsidR="0073344F" w:rsidRPr="00273AA1" w:rsidRDefault="0073344F">
            <w:pPr>
              <w:pStyle w:val="MeasureTableTextLeftAligned"/>
            </w:pPr>
          </w:p>
        </w:tc>
      </w:tr>
      <w:tr w:rsidR="0073344F" w:rsidRPr="00273AA1" w14:paraId="62ED1A10" w14:textId="77777777">
        <w:trPr>
          <w:cantSplit/>
          <w:jc w:val="center"/>
        </w:trPr>
        <w:tc>
          <w:tcPr>
            <w:tcW w:w="1934" w:type="dxa"/>
            <w:gridSpan w:val="2"/>
            <w:tcBorders>
              <w:top w:val="nil"/>
              <w:bottom w:val="nil"/>
            </w:tcBorders>
          </w:tcPr>
          <w:p w14:paraId="5FFA99D3" w14:textId="3EF8D7A0" w:rsidR="0073344F" w:rsidRPr="00273AA1" w:rsidRDefault="0073344F">
            <w:pPr>
              <w:pStyle w:val="MeasureTableTextItalic"/>
            </w:pPr>
            <w:r w:rsidRPr="00273AA1">
              <w:t>Commencement date:</w:t>
            </w:r>
          </w:p>
        </w:tc>
        <w:tc>
          <w:tcPr>
            <w:tcW w:w="3179" w:type="dxa"/>
            <w:gridSpan w:val="4"/>
            <w:tcBorders>
              <w:top w:val="nil"/>
              <w:bottom w:val="nil"/>
            </w:tcBorders>
          </w:tcPr>
          <w:p w14:paraId="2BEC234C" w14:textId="7DD5845C" w:rsidR="0073344F" w:rsidRPr="00273AA1" w:rsidRDefault="0073344F">
            <w:pPr>
              <w:pStyle w:val="MeasureTableTextLeftAligned"/>
            </w:pPr>
            <w:r w:rsidRPr="00273AA1">
              <w:t>20 September 1985</w:t>
            </w:r>
          </w:p>
        </w:tc>
        <w:tc>
          <w:tcPr>
            <w:tcW w:w="1500" w:type="dxa"/>
            <w:gridSpan w:val="2"/>
            <w:tcBorders>
              <w:top w:val="nil"/>
              <w:bottom w:val="nil"/>
            </w:tcBorders>
          </w:tcPr>
          <w:p w14:paraId="1D12E6D0" w14:textId="5736473C" w:rsidR="0073344F" w:rsidRPr="00273AA1" w:rsidRDefault="0073344F">
            <w:pPr>
              <w:pStyle w:val="MeasureTableTextItalic"/>
            </w:pPr>
            <w:r w:rsidRPr="00273AA1">
              <w:t>Expiry date:</w:t>
            </w:r>
          </w:p>
        </w:tc>
        <w:tc>
          <w:tcPr>
            <w:tcW w:w="1124" w:type="dxa"/>
            <w:gridSpan w:val="2"/>
            <w:tcBorders>
              <w:top w:val="nil"/>
              <w:bottom w:val="nil"/>
            </w:tcBorders>
          </w:tcPr>
          <w:p w14:paraId="792D88FC" w14:textId="5857B2E6" w:rsidR="0073344F" w:rsidRPr="00273AA1" w:rsidRDefault="0073344F">
            <w:pPr>
              <w:pStyle w:val="MeasureTableTextLeftAligned"/>
            </w:pPr>
          </w:p>
        </w:tc>
      </w:tr>
      <w:tr w:rsidR="0073344F" w:rsidRPr="00273AA1" w14:paraId="02299064" w14:textId="77777777">
        <w:trPr>
          <w:cantSplit/>
          <w:jc w:val="center"/>
        </w:trPr>
        <w:tc>
          <w:tcPr>
            <w:tcW w:w="1934" w:type="dxa"/>
            <w:gridSpan w:val="2"/>
            <w:tcBorders>
              <w:top w:val="nil"/>
            </w:tcBorders>
          </w:tcPr>
          <w:p w14:paraId="3D0DD505" w14:textId="416CB938" w:rsidR="0073344F" w:rsidRPr="00273AA1" w:rsidRDefault="0073344F">
            <w:pPr>
              <w:pStyle w:val="MeasureTableTextItalic"/>
            </w:pPr>
            <w:r w:rsidRPr="00273AA1">
              <w:t>Legislative reference:</w:t>
            </w:r>
          </w:p>
        </w:tc>
        <w:tc>
          <w:tcPr>
            <w:tcW w:w="5803" w:type="dxa"/>
            <w:gridSpan w:val="8"/>
            <w:tcBorders>
              <w:top w:val="nil"/>
            </w:tcBorders>
          </w:tcPr>
          <w:p w14:paraId="56B1E84C" w14:textId="5F95E7E6"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Paragraph 118</w:t>
            </w:r>
            <w:r w:rsidR="003F625B">
              <w:rPr>
                <w:rFonts w:ascii="Arial" w:hAnsi="Arial" w:cs="Arial"/>
                <w:color w:val="000000"/>
                <w:sz w:val="16"/>
                <w:szCs w:val="16"/>
              </w:rPr>
              <w:noBreakHyphen/>
            </w:r>
            <w:r w:rsidRPr="00273AA1">
              <w:rPr>
                <w:rFonts w:ascii="Arial" w:hAnsi="Arial" w:cs="Arial"/>
                <w:color w:val="000000"/>
                <w:sz w:val="16"/>
                <w:szCs w:val="16"/>
              </w:rPr>
              <w:t xml:space="preserve">5(b) of the </w:t>
            </w:r>
            <w:r w:rsidRPr="00273AA1">
              <w:rPr>
                <w:rFonts w:ascii="Arial" w:hAnsi="Arial" w:cs="Arial"/>
                <w:i/>
                <w:iCs/>
                <w:color w:val="000000"/>
                <w:sz w:val="16"/>
                <w:szCs w:val="16"/>
              </w:rPr>
              <w:t>Income Tax Assessment Act 1997</w:t>
            </w:r>
          </w:p>
        </w:tc>
      </w:tr>
    </w:tbl>
    <w:p w14:paraId="0F950B92" w14:textId="640A36C1" w:rsidR="0073344F" w:rsidRPr="00273AA1" w:rsidRDefault="0073344F" w:rsidP="0073344F">
      <w:pPr>
        <w:pStyle w:val="MeasureTableHeading"/>
      </w:pPr>
    </w:p>
    <w:p w14:paraId="63E99F34" w14:textId="60711587" w:rsidR="0073344F" w:rsidRPr="00273AA1" w:rsidRDefault="0073344F" w:rsidP="0073344F">
      <w:pPr>
        <w:rPr>
          <w:vanish/>
        </w:rPr>
      </w:pPr>
      <w:r w:rsidRPr="00273AA1">
        <w:t xml:space="preserve">Under the benchmark, realised capital gains are generally assessable to taxpayers at their applicable tax rate in the year they arise. However, capital gains or losses arising from the disposal of a decoration awarded for valour or brave conduct are exempt from capital gains tax (CGT). This exemption is available unless the owner of the decoration had paid money or given any other property for it. </w:t>
      </w:r>
      <w:r w:rsidRPr="00273AA1">
        <w:rPr>
          <w:vanish/>
        </w:rPr>
        <w:fldChar w:fldCharType="begin"/>
      </w:r>
      <w:r w:rsidRPr="00273AA1">
        <w:rPr>
          <w:vanish/>
        </w:rPr>
        <w:instrText xml:space="preserve"> XE </w:instrText>
      </w:r>
      <w:r w:rsidR="003F625B">
        <w:rPr>
          <w:vanish/>
        </w:rPr>
        <w:instrText>“</w:instrText>
      </w:r>
      <w:r w:rsidRPr="00273AA1">
        <w:rPr>
          <w:vanish/>
        </w:rPr>
        <w:instrText>Decorations awarded for valour or brave conduct</w:instrText>
      </w:r>
      <w:r w:rsidR="003F625B">
        <w:rPr>
          <w:vanish/>
        </w:rPr>
        <w:instrText>”</w:instrText>
      </w:r>
      <w:r w:rsidRPr="00273AA1">
        <w:rPr>
          <w:vanish/>
        </w:rPr>
        <w:instrText xml:space="preserve"> </w:instrText>
      </w:r>
      <w:r w:rsidRPr="00273AA1">
        <w:rPr>
          <w:vanish/>
        </w:rPr>
        <w:fldChar w:fldCharType="end"/>
      </w:r>
      <w:r w:rsidRPr="00273AA1">
        <w:rPr>
          <w:vanish/>
        </w:rPr>
        <w:fldChar w:fldCharType="begin"/>
      </w:r>
      <w:r w:rsidRPr="00273AA1">
        <w:instrText xml:space="preserve"> XE </w:instrText>
      </w:r>
      <w:r w:rsidR="003F625B">
        <w:instrText>“</w:instrText>
      </w:r>
      <w:r w:rsidRPr="00273AA1">
        <w:instrText>Capital gains tax:Exemption</w:instrText>
      </w:r>
      <w:r w:rsidR="003F625B">
        <w:instrText>”</w:instrText>
      </w:r>
      <w:r w:rsidRPr="00273AA1">
        <w:instrText xml:space="preserve"> </w:instrText>
      </w:r>
      <w:r w:rsidRPr="00273AA1">
        <w:rPr>
          <w:vanish/>
        </w:rPr>
        <w:fldChar w:fldCharType="end"/>
      </w:r>
    </w:p>
    <w:p w14:paraId="148D8375" w14:textId="52BFD5B6" w:rsidR="0073344F" w:rsidRPr="00273AA1" w:rsidRDefault="0073344F" w:rsidP="0073344F">
      <w:pPr>
        <w:rPr>
          <w:vanish/>
        </w:rPr>
      </w:pPr>
    </w:p>
    <w:p w14:paraId="13F8D2C2" w14:textId="247684B4" w:rsidR="0073344F" w:rsidRPr="00273AA1" w:rsidRDefault="0073344F" w:rsidP="0073344F"/>
    <w:p w14:paraId="4BBA193E" w14:textId="0C13D29A" w:rsidR="0073344F" w:rsidRPr="00273AA1" w:rsidRDefault="0073344F" w:rsidP="00996749">
      <w:pPr>
        <w:pStyle w:val="Heading3"/>
      </w:pPr>
      <w:bookmarkStart w:id="145" w:name="_Toc156386253"/>
      <w:r w:rsidRPr="00273AA1">
        <w:t>Tax expenditures for health</w:t>
      </w:r>
      <w:bookmarkEnd w:id="145"/>
    </w:p>
    <w:p w14:paraId="3D674547" w14:textId="132DD941" w:rsidR="0073344F" w:rsidRPr="00273AA1" w:rsidRDefault="0073344F" w:rsidP="00082204">
      <w:pPr>
        <w:pStyle w:val="Heading4"/>
      </w:pPr>
      <w:r w:rsidRPr="00273AA1">
        <w:t>E2</w:t>
      </w:r>
      <w:r w:rsidRPr="00273AA1">
        <w:tab/>
        <w:t>Roll</w:t>
      </w:r>
      <w:r w:rsidR="003F625B">
        <w:noBreakHyphen/>
      </w:r>
      <w:r w:rsidRPr="00273AA1">
        <w:t>over for membership interests in medical defence organisations</w:t>
      </w:r>
    </w:p>
    <w:p w14:paraId="3DD981E5" w14:textId="53F709F9"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12D1832" w14:textId="77777777">
        <w:trPr>
          <w:cantSplit/>
          <w:jc w:val="center"/>
        </w:trPr>
        <w:tc>
          <w:tcPr>
            <w:tcW w:w="967" w:type="dxa"/>
            <w:tcBorders>
              <w:top w:val="single" w:sz="2" w:space="0" w:color="auto"/>
              <w:bottom w:val="single" w:sz="2" w:space="0" w:color="auto"/>
            </w:tcBorders>
          </w:tcPr>
          <w:p w14:paraId="5C590482" w14:textId="16A78CB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E0ED2A8" w14:textId="728D50A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9B4524A" w14:textId="71E26A5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5C5EA3B" w14:textId="15FC737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4B78AF6" w14:textId="6F9DB82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05ADBAD" w14:textId="0072F56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8AA73A8" w14:textId="25157FB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E23DEF4" w14:textId="03768A2A" w:rsidR="0073344F" w:rsidRPr="00273AA1" w:rsidRDefault="0073344F">
            <w:pPr>
              <w:pStyle w:val="MeasureTableTextRightAligned"/>
            </w:pPr>
            <w:r w:rsidRPr="00273AA1">
              <w:t>2026</w:t>
            </w:r>
            <w:r w:rsidR="003F625B">
              <w:noBreakHyphen/>
            </w:r>
            <w:r w:rsidRPr="00273AA1">
              <w:t>27</w:t>
            </w:r>
          </w:p>
        </w:tc>
      </w:tr>
      <w:tr w:rsidR="0073344F" w:rsidRPr="00273AA1" w14:paraId="10AA264C" w14:textId="77777777">
        <w:trPr>
          <w:cantSplit/>
          <w:jc w:val="center"/>
        </w:trPr>
        <w:tc>
          <w:tcPr>
            <w:tcW w:w="967" w:type="dxa"/>
            <w:tcBorders>
              <w:top w:val="single" w:sz="2" w:space="0" w:color="auto"/>
              <w:bottom w:val="single" w:sz="2" w:space="0" w:color="auto"/>
            </w:tcBorders>
          </w:tcPr>
          <w:p w14:paraId="6A06232F" w14:textId="1E8A170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880A702" w14:textId="71DBBB1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A939E8A" w14:textId="72AB0B5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C35F16C" w14:textId="6B66A14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C7B752E" w14:textId="11997D6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74B415A" w14:textId="23E477F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D16D2CA" w14:textId="74C9145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FA178F6" w14:textId="4E405A7D" w:rsidR="0073344F" w:rsidRPr="00273AA1" w:rsidRDefault="0073344F">
            <w:pPr>
              <w:pStyle w:val="MeasureTableTextRightAligned"/>
            </w:pPr>
            <w:r w:rsidRPr="00273AA1">
              <w:t>*</w:t>
            </w:r>
          </w:p>
        </w:tc>
      </w:tr>
      <w:tr w:rsidR="0073344F" w:rsidRPr="00273AA1" w14:paraId="3E1D823B" w14:textId="77777777">
        <w:trPr>
          <w:cantSplit/>
          <w:jc w:val="center"/>
        </w:trPr>
        <w:tc>
          <w:tcPr>
            <w:tcW w:w="1934" w:type="dxa"/>
            <w:gridSpan w:val="2"/>
            <w:tcBorders>
              <w:top w:val="single" w:sz="2" w:space="0" w:color="auto"/>
              <w:bottom w:val="nil"/>
            </w:tcBorders>
          </w:tcPr>
          <w:p w14:paraId="6A8BFC89" w14:textId="3A437E1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7640630" w14:textId="0E637F3F"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734E20EC" w14:textId="769A883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751F480" w14:textId="4AE6F28E" w:rsidR="0073344F" w:rsidRPr="00273AA1" w:rsidRDefault="0073344F">
            <w:pPr>
              <w:pStyle w:val="MeasureTableTextLeftAligned"/>
            </w:pPr>
            <w:r w:rsidRPr="00273AA1">
              <w:t>E2</w:t>
            </w:r>
          </w:p>
        </w:tc>
      </w:tr>
      <w:tr w:rsidR="0073344F" w:rsidRPr="00273AA1" w14:paraId="73078420" w14:textId="77777777">
        <w:trPr>
          <w:cantSplit/>
          <w:jc w:val="center"/>
        </w:trPr>
        <w:tc>
          <w:tcPr>
            <w:tcW w:w="1934" w:type="dxa"/>
            <w:gridSpan w:val="2"/>
            <w:tcBorders>
              <w:top w:val="nil"/>
              <w:bottom w:val="nil"/>
            </w:tcBorders>
          </w:tcPr>
          <w:p w14:paraId="0D19DFF6" w14:textId="4B448131" w:rsidR="0073344F" w:rsidRPr="00273AA1" w:rsidRDefault="0073344F">
            <w:pPr>
              <w:pStyle w:val="MeasureTableTextItalic"/>
            </w:pPr>
            <w:r w:rsidRPr="00273AA1">
              <w:t>Estimate Reliability:</w:t>
            </w:r>
          </w:p>
        </w:tc>
        <w:tc>
          <w:tcPr>
            <w:tcW w:w="3179" w:type="dxa"/>
            <w:gridSpan w:val="4"/>
            <w:tcBorders>
              <w:top w:val="nil"/>
              <w:bottom w:val="nil"/>
            </w:tcBorders>
          </w:tcPr>
          <w:p w14:paraId="34B1A1A1" w14:textId="598E54DB" w:rsidR="0073344F" w:rsidRPr="00273AA1" w:rsidRDefault="0073344F">
            <w:pPr>
              <w:pStyle w:val="MeasureTableTextLeftAligned"/>
            </w:pPr>
            <w:r w:rsidRPr="00273AA1">
              <w:t>Not Applicable</w:t>
            </w:r>
          </w:p>
        </w:tc>
        <w:tc>
          <w:tcPr>
            <w:tcW w:w="1500" w:type="dxa"/>
            <w:gridSpan w:val="2"/>
            <w:tcBorders>
              <w:top w:val="nil"/>
              <w:bottom w:val="nil"/>
            </w:tcBorders>
          </w:tcPr>
          <w:p w14:paraId="1D927F59" w14:textId="54549CA8" w:rsidR="0073344F" w:rsidRPr="00273AA1" w:rsidRDefault="0073344F">
            <w:pPr>
              <w:pStyle w:val="MeasureTableTextItalic"/>
            </w:pPr>
            <w:r w:rsidRPr="00273AA1">
              <w:t>* Category</w:t>
            </w:r>
          </w:p>
        </w:tc>
        <w:tc>
          <w:tcPr>
            <w:tcW w:w="1124" w:type="dxa"/>
            <w:gridSpan w:val="2"/>
            <w:tcBorders>
              <w:top w:val="nil"/>
              <w:bottom w:val="nil"/>
            </w:tcBorders>
          </w:tcPr>
          <w:p w14:paraId="182C355A" w14:textId="2D63335C" w:rsidR="0073344F" w:rsidRPr="00273AA1" w:rsidRDefault="0073344F">
            <w:pPr>
              <w:pStyle w:val="MeasureTableTextLeftAligned"/>
            </w:pPr>
            <w:r w:rsidRPr="00273AA1">
              <w:t>1+</w:t>
            </w:r>
          </w:p>
        </w:tc>
      </w:tr>
      <w:tr w:rsidR="0073344F" w:rsidRPr="00273AA1" w14:paraId="7E15D283" w14:textId="77777777">
        <w:trPr>
          <w:cantSplit/>
          <w:jc w:val="center"/>
        </w:trPr>
        <w:tc>
          <w:tcPr>
            <w:tcW w:w="1934" w:type="dxa"/>
            <w:gridSpan w:val="2"/>
            <w:tcBorders>
              <w:top w:val="nil"/>
              <w:bottom w:val="nil"/>
            </w:tcBorders>
          </w:tcPr>
          <w:p w14:paraId="0264B5F1" w14:textId="7DD59D97" w:rsidR="0073344F" w:rsidRPr="00273AA1" w:rsidRDefault="0073344F">
            <w:pPr>
              <w:pStyle w:val="MeasureTableTextItalic"/>
            </w:pPr>
            <w:r w:rsidRPr="00273AA1">
              <w:t>Commencement date:</w:t>
            </w:r>
          </w:p>
        </w:tc>
        <w:tc>
          <w:tcPr>
            <w:tcW w:w="3179" w:type="dxa"/>
            <w:gridSpan w:val="4"/>
            <w:tcBorders>
              <w:top w:val="nil"/>
              <w:bottom w:val="nil"/>
            </w:tcBorders>
          </w:tcPr>
          <w:p w14:paraId="6CA48AD5" w14:textId="671D20E2" w:rsidR="0073344F" w:rsidRPr="00273AA1" w:rsidRDefault="0073344F">
            <w:pPr>
              <w:pStyle w:val="MeasureTableTextLeftAligned"/>
            </w:pPr>
            <w:r w:rsidRPr="00273AA1">
              <w:t>2007</w:t>
            </w:r>
          </w:p>
        </w:tc>
        <w:tc>
          <w:tcPr>
            <w:tcW w:w="1500" w:type="dxa"/>
            <w:gridSpan w:val="2"/>
            <w:tcBorders>
              <w:top w:val="nil"/>
              <w:bottom w:val="nil"/>
            </w:tcBorders>
          </w:tcPr>
          <w:p w14:paraId="7F6EF4A1" w14:textId="45A8727C" w:rsidR="0073344F" w:rsidRPr="00273AA1" w:rsidRDefault="0073344F">
            <w:pPr>
              <w:pStyle w:val="MeasureTableTextItalic"/>
            </w:pPr>
            <w:r w:rsidRPr="00273AA1">
              <w:t>Expiry date:</w:t>
            </w:r>
          </w:p>
        </w:tc>
        <w:tc>
          <w:tcPr>
            <w:tcW w:w="1124" w:type="dxa"/>
            <w:gridSpan w:val="2"/>
            <w:tcBorders>
              <w:top w:val="nil"/>
              <w:bottom w:val="nil"/>
            </w:tcBorders>
          </w:tcPr>
          <w:p w14:paraId="5EABC0F1" w14:textId="6A3CCCF8" w:rsidR="0073344F" w:rsidRPr="00273AA1" w:rsidRDefault="0073344F">
            <w:pPr>
              <w:pStyle w:val="MeasureTableTextLeftAligned"/>
            </w:pPr>
          </w:p>
        </w:tc>
      </w:tr>
      <w:tr w:rsidR="0073344F" w:rsidRPr="00273AA1" w14:paraId="453559F4" w14:textId="77777777">
        <w:trPr>
          <w:cantSplit/>
          <w:jc w:val="center"/>
        </w:trPr>
        <w:tc>
          <w:tcPr>
            <w:tcW w:w="1934" w:type="dxa"/>
            <w:gridSpan w:val="2"/>
            <w:tcBorders>
              <w:top w:val="nil"/>
            </w:tcBorders>
          </w:tcPr>
          <w:p w14:paraId="2639DA30" w14:textId="4D81FFCB" w:rsidR="0073344F" w:rsidRPr="00273AA1" w:rsidRDefault="0073344F">
            <w:pPr>
              <w:pStyle w:val="MeasureTableTextItalic"/>
            </w:pPr>
            <w:r w:rsidRPr="00273AA1">
              <w:t>Legislative reference:</w:t>
            </w:r>
          </w:p>
        </w:tc>
        <w:tc>
          <w:tcPr>
            <w:tcW w:w="5803" w:type="dxa"/>
            <w:gridSpan w:val="8"/>
            <w:tcBorders>
              <w:top w:val="nil"/>
            </w:tcBorders>
          </w:tcPr>
          <w:p w14:paraId="14741AD0" w14:textId="68EA212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124</w:t>
            </w:r>
            <w:r w:rsidR="003F625B">
              <w:rPr>
                <w:rFonts w:ascii="Arial" w:hAnsi="Arial" w:cs="Arial"/>
                <w:color w:val="000000"/>
                <w:sz w:val="16"/>
                <w:szCs w:val="16"/>
              </w:rPr>
              <w:noBreakHyphen/>
            </w:r>
            <w:r w:rsidRPr="00273AA1">
              <w:rPr>
                <w:rFonts w:ascii="Arial" w:hAnsi="Arial" w:cs="Arial"/>
                <w:color w:val="000000"/>
                <w:sz w:val="16"/>
                <w:szCs w:val="16"/>
              </w:rPr>
              <w:t>P of the</w:t>
            </w:r>
            <w:r w:rsidRPr="00273AA1">
              <w:rPr>
                <w:rFonts w:ascii="Arial" w:hAnsi="Arial" w:cs="Arial"/>
                <w:i/>
                <w:iCs/>
                <w:color w:val="000000"/>
                <w:sz w:val="16"/>
                <w:szCs w:val="16"/>
              </w:rPr>
              <w:t xml:space="preserve"> Income Tax Assessment Act 1997</w:t>
            </w:r>
          </w:p>
        </w:tc>
      </w:tr>
    </w:tbl>
    <w:p w14:paraId="2AC8CEEB" w14:textId="5E2AB092" w:rsidR="0073344F" w:rsidRPr="00273AA1" w:rsidRDefault="0073344F" w:rsidP="0073344F">
      <w:pPr>
        <w:pStyle w:val="MeasureTableHeading"/>
      </w:pPr>
    </w:p>
    <w:p w14:paraId="74B6C8B6" w14:textId="4B52DF92" w:rsidR="0073344F" w:rsidRPr="00273AA1" w:rsidRDefault="0073344F" w:rsidP="0073344F">
      <w:r w:rsidRPr="00273AA1">
        <w:t>Under the benchmark, realised capital gains are generally assessable to taxpayers at their applicable tax rate in the year they arise. However, a CGT roll</w:t>
      </w:r>
      <w:r w:rsidR="003F625B">
        <w:rPr>
          <w:rFonts w:cs="Book Antiqua"/>
        </w:rPr>
        <w:noBreakHyphen/>
      </w:r>
      <w:r w:rsidRPr="00273AA1">
        <w:rPr>
          <w:rFonts w:cs="Book Antiqua"/>
        </w:rPr>
        <w:t>over</w:t>
      </w:r>
      <w:r w:rsidRPr="00273AA1">
        <w:rPr>
          <w:vanish/>
        </w:rPr>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rPr>
          <w:vanish/>
        </w:rPr>
        <w:fldChar w:fldCharType="end"/>
      </w:r>
      <w:r w:rsidRPr="00273AA1">
        <w:rPr>
          <w:rFonts w:cs="Book Antiqua"/>
        </w:rPr>
        <w:t xml:space="preserve"> is available for capital gains arising from the exchange of a membership interest in a medical defence organisation</w:t>
      </w:r>
      <w:r w:rsidRPr="00273AA1">
        <w:rPr>
          <w:rFonts w:cs="Book Antiqua"/>
        </w:rPr>
        <w:fldChar w:fldCharType="begin"/>
      </w:r>
      <w:r w:rsidRPr="00273AA1">
        <w:instrText xml:space="preserve"> XE </w:instrText>
      </w:r>
      <w:r w:rsidR="003F625B">
        <w:instrText>“</w:instrText>
      </w:r>
      <w:r w:rsidRPr="00273AA1">
        <w:rPr>
          <w:rFonts w:cs="Book Antiqua"/>
        </w:rPr>
        <w:instrText>Medical defence organisation</w:instrText>
      </w:r>
      <w:r w:rsidR="003F625B">
        <w:instrText>”</w:instrText>
      </w:r>
      <w:r w:rsidRPr="00273AA1">
        <w:instrText xml:space="preserve"> </w:instrText>
      </w:r>
      <w:r w:rsidRPr="00273AA1">
        <w:rPr>
          <w:rFonts w:cs="Book Antiqua"/>
        </w:rPr>
        <w:fldChar w:fldCharType="end"/>
      </w:r>
      <w:r w:rsidRPr="00273AA1">
        <w:rPr>
          <w:rFonts w:cs="Book Antiqua"/>
        </w:rPr>
        <w:t xml:space="preserve"> for a similar interest in another medical defence org</w:t>
      </w:r>
      <w:r w:rsidRPr="00273AA1">
        <w:t xml:space="preserve">anisation where both organisations are companies limited by guarantee and subject to certain other conditions, </w:t>
      </w:r>
      <w:r w:rsidRPr="00273AA1">
        <w:rPr>
          <w:rFonts w:cs="Book Antiqua"/>
        </w:rPr>
        <w:t>until the ultimate di</w:t>
      </w:r>
      <w:r w:rsidRPr="00273AA1">
        <w:t>sposal of the replacement membership interest.</w:t>
      </w:r>
    </w:p>
    <w:p w14:paraId="233EE8ED" w14:textId="2A1551F5" w:rsidR="0073344F" w:rsidRPr="00273AA1" w:rsidRDefault="0073344F" w:rsidP="00996749">
      <w:pPr>
        <w:pStyle w:val="Heading3"/>
      </w:pPr>
      <w:bookmarkStart w:id="146" w:name="_Toc156386254"/>
      <w:r w:rsidRPr="00273AA1">
        <w:t>Tax expenditures for social security and welfare</w:t>
      </w:r>
      <w:bookmarkEnd w:id="146"/>
    </w:p>
    <w:p w14:paraId="3F7A9AD9" w14:textId="13053C46" w:rsidR="0073344F" w:rsidRPr="00273AA1" w:rsidRDefault="0073344F" w:rsidP="00082204">
      <w:pPr>
        <w:pStyle w:val="Heading4"/>
      </w:pPr>
      <w:r w:rsidRPr="00273AA1">
        <w:t>E3</w:t>
      </w:r>
      <w:r w:rsidRPr="00273AA1">
        <w:tab/>
        <w:t>Exemptions for special disability trusts</w:t>
      </w:r>
    </w:p>
    <w:p w14:paraId="5D934D00" w14:textId="72CE1157" w:rsidR="0073344F" w:rsidRPr="00273AA1" w:rsidRDefault="0073344F" w:rsidP="0073344F">
      <w:pPr>
        <w:pStyle w:val="MeasureTableHeading"/>
      </w:pPr>
      <w:r w:rsidRPr="00273AA1">
        <w:t>Social security and welfare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12CBB64" w14:textId="77777777">
        <w:trPr>
          <w:cantSplit/>
          <w:jc w:val="center"/>
        </w:trPr>
        <w:tc>
          <w:tcPr>
            <w:tcW w:w="967" w:type="dxa"/>
            <w:tcBorders>
              <w:top w:val="single" w:sz="2" w:space="0" w:color="auto"/>
              <w:bottom w:val="single" w:sz="2" w:space="0" w:color="auto"/>
            </w:tcBorders>
          </w:tcPr>
          <w:p w14:paraId="76FDCE7D" w14:textId="06138AA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1E79B48" w14:textId="325D285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D3CD507" w14:textId="0FC02B3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1C5260B" w14:textId="0AFF7C6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3513CD3" w14:textId="76FC9C0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E9759C5" w14:textId="6C6D762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F5BC2B8" w14:textId="65DD884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E49D2E7" w14:textId="14D7BC4B" w:rsidR="0073344F" w:rsidRPr="00273AA1" w:rsidRDefault="0073344F">
            <w:pPr>
              <w:pStyle w:val="MeasureTableTextRightAligned"/>
            </w:pPr>
            <w:r w:rsidRPr="00273AA1">
              <w:t>2026</w:t>
            </w:r>
            <w:r w:rsidR="003F625B">
              <w:noBreakHyphen/>
            </w:r>
            <w:r w:rsidRPr="00273AA1">
              <w:t>27</w:t>
            </w:r>
          </w:p>
        </w:tc>
      </w:tr>
      <w:tr w:rsidR="0073344F" w:rsidRPr="00273AA1" w14:paraId="4020EABB" w14:textId="77777777">
        <w:trPr>
          <w:cantSplit/>
          <w:jc w:val="center"/>
        </w:trPr>
        <w:tc>
          <w:tcPr>
            <w:tcW w:w="967" w:type="dxa"/>
            <w:tcBorders>
              <w:top w:val="single" w:sz="2" w:space="0" w:color="auto"/>
              <w:bottom w:val="single" w:sz="2" w:space="0" w:color="auto"/>
            </w:tcBorders>
          </w:tcPr>
          <w:p w14:paraId="1C1DAC25" w14:textId="248B0FF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961BF7D" w14:textId="7A7EC1E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FBF327" w14:textId="480EE87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AC09B7" w14:textId="49635CB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FD96B6" w14:textId="3D6DC65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A8B86CE" w14:textId="70B4E88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5BF59A4" w14:textId="0F222140"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8DEA305" w14:textId="76520620" w:rsidR="0073344F" w:rsidRPr="00273AA1" w:rsidRDefault="0073344F">
            <w:pPr>
              <w:pStyle w:val="MeasureTableTextRightAligned"/>
            </w:pPr>
            <w:r w:rsidRPr="00273AA1">
              <w:t>*</w:t>
            </w:r>
          </w:p>
        </w:tc>
      </w:tr>
      <w:tr w:rsidR="0073344F" w:rsidRPr="00273AA1" w14:paraId="3A2B73FA" w14:textId="77777777">
        <w:trPr>
          <w:cantSplit/>
          <w:jc w:val="center"/>
        </w:trPr>
        <w:tc>
          <w:tcPr>
            <w:tcW w:w="1934" w:type="dxa"/>
            <w:gridSpan w:val="2"/>
            <w:tcBorders>
              <w:top w:val="single" w:sz="2" w:space="0" w:color="auto"/>
              <w:bottom w:val="nil"/>
            </w:tcBorders>
          </w:tcPr>
          <w:p w14:paraId="49D9E1B3" w14:textId="481C8FA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6B45ABB" w14:textId="75318F48"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0099573" w14:textId="6A49F89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AB70443" w14:textId="23E56FA2" w:rsidR="0073344F" w:rsidRPr="00273AA1" w:rsidRDefault="0073344F">
            <w:pPr>
              <w:pStyle w:val="MeasureTableTextLeftAligned"/>
            </w:pPr>
            <w:r w:rsidRPr="00273AA1">
              <w:t>E3</w:t>
            </w:r>
          </w:p>
        </w:tc>
      </w:tr>
      <w:tr w:rsidR="0073344F" w:rsidRPr="00273AA1" w14:paraId="15B56CF6" w14:textId="77777777">
        <w:trPr>
          <w:cantSplit/>
          <w:jc w:val="center"/>
        </w:trPr>
        <w:tc>
          <w:tcPr>
            <w:tcW w:w="1934" w:type="dxa"/>
            <w:gridSpan w:val="2"/>
            <w:tcBorders>
              <w:top w:val="nil"/>
              <w:bottom w:val="nil"/>
            </w:tcBorders>
          </w:tcPr>
          <w:p w14:paraId="300D1E67" w14:textId="4BB87D40" w:rsidR="0073344F" w:rsidRPr="00273AA1" w:rsidRDefault="0073344F">
            <w:pPr>
              <w:pStyle w:val="MeasureTableTextItalic"/>
            </w:pPr>
            <w:r w:rsidRPr="00273AA1">
              <w:t>Estimate Reliability:</w:t>
            </w:r>
          </w:p>
        </w:tc>
        <w:tc>
          <w:tcPr>
            <w:tcW w:w="3179" w:type="dxa"/>
            <w:gridSpan w:val="4"/>
            <w:tcBorders>
              <w:top w:val="nil"/>
              <w:bottom w:val="nil"/>
            </w:tcBorders>
          </w:tcPr>
          <w:p w14:paraId="0254346E" w14:textId="314E9F78" w:rsidR="0073344F" w:rsidRPr="00273AA1" w:rsidRDefault="0073344F">
            <w:pPr>
              <w:pStyle w:val="MeasureTableTextLeftAligned"/>
            </w:pPr>
            <w:r w:rsidRPr="00273AA1">
              <w:t>Not Applicable</w:t>
            </w:r>
          </w:p>
        </w:tc>
        <w:tc>
          <w:tcPr>
            <w:tcW w:w="1500" w:type="dxa"/>
            <w:gridSpan w:val="2"/>
            <w:tcBorders>
              <w:top w:val="nil"/>
              <w:bottom w:val="nil"/>
            </w:tcBorders>
          </w:tcPr>
          <w:p w14:paraId="736C1FB9" w14:textId="6B15771E" w:rsidR="0073344F" w:rsidRPr="00273AA1" w:rsidRDefault="0073344F">
            <w:pPr>
              <w:pStyle w:val="MeasureTableTextItalic"/>
            </w:pPr>
            <w:r w:rsidRPr="00273AA1">
              <w:t>* Category</w:t>
            </w:r>
          </w:p>
        </w:tc>
        <w:tc>
          <w:tcPr>
            <w:tcW w:w="1124" w:type="dxa"/>
            <w:gridSpan w:val="2"/>
            <w:tcBorders>
              <w:top w:val="nil"/>
              <w:bottom w:val="nil"/>
            </w:tcBorders>
          </w:tcPr>
          <w:p w14:paraId="1609EC28" w14:textId="3A88FC68" w:rsidR="0073344F" w:rsidRPr="00273AA1" w:rsidRDefault="0073344F">
            <w:pPr>
              <w:pStyle w:val="MeasureTableTextLeftAligned"/>
            </w:pPr>
            <w:r w:rsidRPr="00273AA1">
              <w:t>1+</w:t>
            </w:r>
          </w:p>
        </w:tc>
      </w:tr>
      <w:tr w:rsidR="0073344F" w:rsidRPr="00273AA1" w14:paraId="7327060E" w14:textId="77777777">
        <w:trPr>
          <w:cantSplit/>
          <w:jc w:val="center"/>
        </w:trPr>
        <w:tc>
          <w:tcPr>
            <w:tcW w:w="1934" w:type="dxa"/>
            <w:gridSpan w:val="2"/>
            <w:tcBorders>
              <w:top w:val="nil"/>
              <w:bottom w:val="nil"/>
            </w:tcBorders>
          </w:tcPr>
          <w:p w14:paraId="6C21D635" w14:textId="2EC2DE02" w:rsidR="0073344F" w:rsidRPr="00273AA1" w:rsidRDefault="0073344F">
            <w:pPr>
              <w:pStyle w:val="MeasureTableTextItalic"/>
            </w:pPr>
            <w:r w:rsidRPr="00273AA1">
              <w:t>Commencement date:</w:t>
            </w:r>
          </w:p>
        </w:tc>
        <w:tc>
          <w:tcPr>
            <w:tcW w:w="3179" w:type="dxa"/>
            <w:gridSpan w:val="4"/>
            <w:tcBorders>
              <w:top w:val="nil"/>
              <w:bottom w:val="nil"/>
            </w:tcBorders>
          </w:tcPr>
          <w:p w14:paraId="69239BF9" w14:textId="15185A87" w:rsidR="0073344F" w:rsidRPr="00273AA1" w:rsidRDefault="0073344F">
            <w:pPr>
              <w:pStyle w:val="MeasureTableTextLeftAligned"/>
            </w:pPr>
            <w:r w:rsidRPr="00273AA1">
              <w:t>1 July 2006</w:t>
            </w:r>
          </w:p>
        </w:tc>
        <w:tc>
          <w:tcPr>
            <w:tcW w:w="1500" w:type="dxa"/>
            <w:gridSpan w:val="2"/>
            <w:tcBorders>
              <w:top w:val="nil"/>
              <w:bottom w:val="nil"/>
            </w:tcBorders>
          </w:tcPr>
          <w:p w14:paraId="16238EE1" w14:textId="0DD2F3C3" w:rsidR="0073344F" w:rsidRPr="00273AA1" w:rsidRDefault="0073344F">
            <w:pPr>
              <w:pStyle w:val="MeasureTableTextItalic"/>
            </w:pPr>
            <w:r w:rsidRPr="00273AA1">
              <w:t>Expiry date:</w:t>
            </w:r>
          </w:p>
        </w:tc>
        <w:tc>
          <w:tcPr>
            <w:tcW w:w="1124" w:type="dxa"/>
            <w:gridSpan w:val="2"/>
            <w:tcBorders>
              <w:top w:val="nil"/>
              <w:bottom w:val="nil"/>
            </w:tcBorders>
          </w:tcPr>
          <w:p w14:paraId="6D2D0508" w14:textId="70DE3CE7" w:rsidR="0073344F" w:rsidRPr="00273AA1" w:rsidRDefault="0073344F">
            <w:pPr>
              <w:pStyle w:val="MeasureTableTextLeftAligned"/>
            </w:pPr>
          </w:p>
        </w:tc>
      </w:tr>
      <w:tr w:rsidR="0073344F" w:rsidRPr="00273AA1" w14:paraId="08439F2F" w14:textId="77777777">
        <w:trPr>
          <w:cantSplit/>
          <w:jc w:val="center"/>
        </w:trPr>
        <w:tc>
          <w:tcPr>
            <w:tcW w:w="1934" w:type="dxa"/>
            <w:gridSpan w:val="2"/>
            <w:tcBorders>
              <w:top w:val="nil"/>
            </w:tcBorders>
          </w:tcPr>
          <w:p w14:paraId="3B20348F" w14:textId="608C5DE0" w:rsidR="0073344F" w:rsidRPr="00273AA1" w:rsidRDefault="0073344F">
            <w:pPr>
              <w:pStyle w:val="MeasureTableTextItalic"/>
            </w:pPr>
            <w:r w:rsidRPr="00273AA1">
              <w:t>Legislative reference:</w:t>
            </w:r>
          </w:p>
        </w:tc>
        <w:tc>
          <w:tcPr>
            <w:tcW w:w="5803" w:type="dxa"/>
            <w:gridSpan w:val="8"/>
            <w:tcBorders>
              <w:top w:val="nil"/>
            </w:tcBorders>
          </w:tcPr>
          <w:p w14:paraId="5D8D13F6" w14:textId="7C97B97A"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Sections 118</w:t>
            </w:r>
            <w:r w:rsidR="003F625B">
              <w:rPr>
                <w:rFonts w:ascii="Arial" w:hAnsi="Arial" w:cs="Arial"/>
                <w:sz w:val="17"/>
                <w:szCs w:val="17"/>
              </w:rPr>
              <w:noBreakHyphen/>
            </w:r>
            <w:r w:rsidRPr="00273AA1">
              <w:rPr>
                <w:rFonts w:ascii="Arial" w:hAnsi="Arial" w:cs="Arial"/>
                <w:sz w:val="17"/>
                <w:szCs w:val="17"/>
              </w:rPr>
              <w:t>85 and 118</w:t>
            </w:r>
            <w:r w:rsidR="003F625B">
              <w:rPr>
                <w:rFonts w:ascii="Arial" w:hAnsi="Arial" w:cs="Arial"/>
                <w:sz w:val="17"/>
                <w:szCs w:val="17"/>
              </w:rPr>
              <w:noBreakHyphen/>
            </w:r>
            <w:r w:rsidRPr="00273AA1">
              <w:rPr>
                <w:rFonts w:ascii="Arial" w:hAnsi="Arial" w:cs="Arial"/>
                <w:sz w:val="17"/>
                <w:szCs w:val="17"/>
              </w:rPr>
              <w:t>215 to 118</w:t>
            </w:r>
            <w:r w:rsidR="003F625B">
              <w:rPr>
                <w:rFonts w:ascii="Arial" w:hAnsi="Arial" w:cs="Arial"/>
                <w:sz w:val="17"/>
                <w:szCs w:val="17"/>
              </w:rPr>
              <w:noBreakHyphen/>
            </w:r>
            <w:r w:rsidRPr="00273AA1">
              <w:rPr>
                <w:rFonts w:ascii="Arial" w:hAnsi="Arial" w:cs="Arial"/>
                <w:sz w:val="17"/>
                <w:szCs w:val="17"/>
              </w:rPr>
              <w:t xml:space="preserve">230 of the </w:t>
            </w:r>
            <w:r w:rsidRPr="00273AA1">
              <w:rPr>
                <w:rFonts w:ascii="Arial" w:hAnsi="Arial" w:cs="Arial"/>
                <w:i/>
                <w:iCs/>
                <w:color w:val="000000"/>
                <w:sz w:val="16"/>
                <w:szCs w:val="16"/>
              </w:rPr>
              <w:t>Income Tax Assessment Act 1997</w:t>
            </w:r>
          </w:p>
        </w:tc>
      </w:tr>
    </w:tbl>
    <w:p w14:paraId="253E873F" w14:textId="245EF70C" w:rsidR="0073344F" w:rsidRPr="00273AA1" w:rsidRDefault="0073344F" w:rsidP="0073344F">
      <w:pPr>
        <w:pStyle w:val="MeasureTableHeading"/>
      </w:pPr>
    </w:p>
    <w:p w14:paraId="6AD74610" w14:textId="59993D66" w:rsidR="0073344F" w:rsidRPr="00273AA1" w:rsidRDefault="0073344F" w:rsidP="0073344F">
      <w:r w:rsidRPr="00273AA1">
        <w:t>Under the benchmark, realised capital gains are generally assessable to taxpayers at their applicable tax rate in the year they arise. A tax expenditure arises because assets donated to a special disability trust (SDT)</w:t>
      </w:r>
      <w:r w:rsidRPr="00273AA1">
        <w:fldChar w:fldCharType="begin"/>
      </w:r>
      <w:r w:rsidRPr="00273AA1">
        <w:instrText xml:space="preserve"> XE </w:instrText>
      </w:r>
      <w:r w:rsidR="003F625B">
        <w:instrText>“</w:instrText>
      </w:r>
      <w:r w:rsidRPr="00273AA1">
        <w:instrText>Special Disability Trust</w:instrText>
      </w:r>
      <w:r w:rsidR="003F625B">
        <w:instrText>”</w:instrText>
      </w:r>
      <w:r w:rsidRPr="00273AA1">
        <w:instrText xml:space="preserve"> </w:instrText>
      </w:r>
      <w:r w:rsidRPr="00273AA1">
        <w:fldChar w:fldCharType="end"/>
      </w:r>
      <w:r w:rsidRPr="00273AA1">
        <w:t xml:space="preserve"> are exempt from CGT. A trustee of a SDT is also eligible for the CGT main residence exemption to the extent that the individual who is or has been the principal beneficiary of the trust uses the dwelling as a home</w:t>
      </w:r>
      <w:r w:rsidRPr="00273AA1">
        <w:rPr>
          <w:vanish/>
        </w:rPr>
        <w:fldChar w:fldCharType="begin"/>
      </w:r>
      <w:r w:rsidRPr="00273AA1">
        <w:instrText xml:space="preserve"> XE </w:instrText>
      </w:r>
      <w:r w:rsidR="003F625B">
        <w:instrText>“</w:instrText>
      </w:r>
      <w:r w:rsidRPr="00273AA1">
        <w:instrText>Capital gains tax:Exemption</w:instrText>
      </w:r>
      <w:r w:rsidR="003F625B">
        <w:instrText>”</w:instrText>
      </w:r>
      <w:r w:rsidRPr="00273AA1">
        <w:instrText xml:space="preserve"> </w:instrText>
      </w:r>
      <w:r w:rsidRPr="00273AA1">
        <w:rPr>
          <w:vanish/>
        </w:rPr>
        <w:fldChar w:fldCharType="end"/>
      </w:r>
      <w:r w:rsidRPr="00273AA1">
        <w:t xml:space="preserve">. </w:t>
      </w:r>
    </w:p>
    <w:p w14:paraId="5FA7CD45" w14:textId="33B25FE5" w:rsidR="0073344F" w:rsidRPr="00273AA1" w:rsidRDefault="0073344F" w:rsidP="00996749">
      <w:pPr>
        <w:pStyle w:val="Heading3"/>
      </w:pPr>
      <w:bookmarkStart w:id="147" w:name="_Toc156386255"/>
      <w:r w:rsidRPr="00273AA1">
        <w:t>Tax concessions for certain taxpayers</w:t>
      </w:r>
      <w:bookmarkEnd w:id="147"/>
    </w:p>
    <w:p w14:paraId="437ABAD7" w14:textId="232FA12D" w:rsidR="0073344F" w:rsidRPr="00273AA1" w:rsidRDefault="0073344F" w:rsidP="00082204">
      <w:pPr>
        <w:pStyle w:val="Heading4"/>
      </w:pPr>
      <w:r w:rsidRPr="00273AA1">
        <w:t>E4</w:t>
      </w:r>
      <w:r w:rsidRPr="00273AA1">
        <w:tab/>
        <w:t>Exemption for granny flat arrangements</w:t>
      </w:r>
    </w:p>
    <w:p w14:paraId="565E9DB9" w14:textId="0B01B37D"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E4EC661" w14:textId="77777777">
        <w:trPr>
          <w:cantSplit/>
          <w:jc w:val="center"/>
        </w:trPr>
        <w:tc>
          <w:tcPr>
            <w:tcW w:w="967" w:type="dxa"/>
            <w:tcBorders>
              <w:top w:val="single" w:sz="2" w:space="0" w:color="auto"/>
              <w:bottom w:val="single" w:sz="2" w:space="0" w:color="auto"/>
            </w:tcBorders>
          </w:tcPr>
          <w:p w14:paraId="06D5B753" w14:textId="74E991C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FE69AF5" w14:textId="3AE222B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CD37E7F" w14:textId="32BF2D6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8A8B1A4" w14:textId="49BCD25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AB3C2CF" w14:textId="7499E1B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D455E10" w14:textId="5A35214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9363DA5" w14:textId="4282470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0E78E67" w14:textId="7B9FE49E" w:rsidR="0073344F" w:rsidRPr="00273AA1" w:rsidRDefault="0073344F">
            <w:pPr>
              <w:pStyle w:val="MeasureTableTextRightAligned"/>
            </w:pPr>
            <w:r w:rsidRPr="00273AA1">
              <w:t>2026</w:t>
            </w:r>
            <w:r w:rsidR="003F625B">
              <w:noBreakHyphen/>
            </w:r>
            <w:r w:rsidRPr="00273AA1">
              <w:t>27</w:t>
            </w:r>
          </w:p>
        </w:tc>
      </w:tr>
      <w:tr w:rsidR="0073344F" w:rsidRPr="00273AA1" w14:paraId="55D7B34D" w14:textId="77777777">
        <w:trPr>
          <w:cantSplit/>
          <w:jc w:val="center"/>
        </w:trPr>
        <w:tc>
          <w:tcPr>
            <w:tcW w:w="967" w:type="dxa"/>
            <w:tcBorders>
              <w:top w:val="single" w:sz="2" w:space="0" w:color="auto"/>
              <w:bottom w:val="single" w:sz="2" w:space="0" w:color="auto"/>
            </w:tcBorders>
          </w:tcPr>
          <w:p w14:paraId="3F1D6396" w14:textId="21FCD785"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65824975" w14:textId="11342908"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248F0C8" w14:textId="1E5C540C"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534A1C58" w14:textId="647089D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2E4731" w14:textId="432C50A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36DF9DE" w14:textId="47B675E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D179609" w14:textId="370A91D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CE3AFAF" w14:textId="4C04EFAE" w:rsidR="0073344F" w:rsidRPr="00273AA1" w:rsidRDefault="0073344F">
            <w:pPr>
              <w:pStyle w:val="MeasureTableTextRightAligned"/>
            </w:pPr>
            <w:r w:rsidRPr="00273AA1">
              <w:t>*</w:t>
            </w:r>
          </w:p>
        </w:tc>
      </w:tr>
      <w:tr w:rsidR="0073344F" w:rsidRPr="00273AA1" w14:paraId="5EF7D10B" w14:textId="77777777">
        <w:trPr>
          <w:cantSplit/>
          <w:jc w:val="center"/>
        </w:trPr>
        <w:tc>
          <w:tcPr>
            <w:tcW w:w="1934" w:type="dxa"/>
            <w:gridSpan w:val="2"/>
            <w:tcBorders>
              <w:top w:val="single" w:sz="2" w:space="0" w:color="auto"/>
              <w:bottom w:val="nil"/>
            </w:tcBorders>
          </w:tcPr>
          <w:p w14:paraId="4F066BEF" w14:textId="2878DB1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4679D4B" w14:textId="66365091"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60A2E8C" w14:textId="443CE9D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FA884B4" w14:textId="35202006" w:rsidR="0073344F" w:rsidRPr="00273AA1" w:rsidRDefault="0073344F">
            <w:pPr>
              <w:pStyle w:val="MeasureTableTextLeftAligned"/>
            </w:pPr>
            <w:r w:rsidRPr="00273AA1">
              <w:t>E5</w:t>
            </w:r>
          </w:p>
        </w:tc>
      </w:tr>
      <w:tr w:rsidR="0073344F" w:rsidRPr="00273AA1" w14:paraId="307CF785" w14:textId="77777777">
        <w:trPr>
          <w:cantSplit/>
          <w:jc w:val="center"/>
        </w:trPr>
        <w:tc>
          <w:tcPr>
            <w:tcW w:w="1934" w:type="dxa"/>
            <w:gridSpan w:val="2"/>
            <w:tcBorders>
              <w:top w:val="nil"/>
              <w:bottom w:val="nil"/>
            </w:tcBorders>
          </w:tcPr>
          <w:p w14:paraId="641B8329" w14:textId="0C504840" w:rsidR="0073344F" w:rsidRPr="00273AA1" w:rsidRDefault="0073344F">
            <w:pPr>
              <w:pStyle w:val="MeasureTableTextItalic"/>
            </w:pPr>
            <w:r w:rsidRPr="00273AA1">
              <w:t>Estimate Reliability:</w:t>
            </w:r>
          </w:p>
        </w:tc>
        <w:tc>
          <w:tcPr>
            <w:tcW w:w="3179" w:type="dxa"/>
            <w:gridSpan w:val="4"/>
            <w:tcBorders>
              <w:top w:val="nil"/>
              <w:bottom w:val="nil"/>
            </w:tcBorders>
          </w:tcPr>
          <w:p w14:paraId="0E83B8E1" w14:textId="68B063C7" w:rsidR="0073344F" w:rsidRPr="00273AA1" w:rsidRDefault="0073344F">
            <w:pPr>
              <w:pStyle w:val="MeasureTableTextLeftAligned"/>
            </w:pPr>
            <w:r w:rsidRPr="00273AA1">
              <w:t>Not Applicable</w:t>
            </w:r>
          </w:p>
        </w:tc>
        <w:tc>
          <w:tcPr>
            <w:tcW w:w="1500" w:type="dxa"/>
            <w:gridSpan w:val="2"/>
            <w:tcBorders>
              <w:top w:val="nil"/>
              <w:bottom w:val="nil"/>
            </w:tcBorders>
          </w:tcPr>
          <w:p w14:paraId="6E584250" w14:textId="18221BDA" w:rsidR="0073344F" w:rsidRPr="00273AA1" w:rsidRDefault="0073344F">
            <w:pPr>
              <w:pStyle w:val="MeasureTableTextItalic"/>
            </w:pPr>
            <w:r w:rsidRPr="00273AA1">
              <w:t>* Category</w:t>
            </w:r>
          </w:p>
        </w:tc>
        <w:tc>
          <w:tcPr>
            <w:tcW w:w="1124" w:type="dxa"/>
            <w:gridSpan w:val="2"/>
            <w:tcBorders>
              <w:top w:val="nil"/>
              <w:bottom w:val="nil"/>
            </w:tcBorders>
          </w:tcPr>
          <w:p w14:paraId="4AF4E834" w14:textId="00458361" w:rsidR="0073344F" w:rsidRPr="00273AA1" w:rsidRDefault="0073344F">
            <w:pPr>
              <w:pStyle w:val="MeasureTableTextLeftAligned"/>
            </w:pPr>
            <w:r w:rsidRPr="00273AA1">
              <w:t>2+</w:t>
            </w:r>
          </w:p>
        </w:tc>
      </w:tr>
      <w:tr w:rsidR="0073344F" w:rsidRPr="00273AA1" w14:paraId="1A7C14A8" w14:textId="77777777">
        <w:trPr>
          <w:cantSplit/>
          <w:jc w:val="center"/>
        </w:trPr>
        <w:tc>
          <w:tcPr>
            <w:tcW w:w="1934" w:type="dxa"/>
            <w:gridSpan w:val="2"/>
            <w:tcBorders>
              <w:top w:val="nil"/>
              <w:bottom w:val="nil"/>
            </w:tcBorders>
          </w:tcPr>
          <w:p w14:paraId="453080FC" w14:textId="44C6AB1E" w:rsidR="0073344F" w:rsidRPr="00273AA1" w:rsidRDefault="0073344F">
            <w:pPr>
              <w:pStyle w:val="MeasureTableTextItalic"/>
            </w:pPr>
            <w:r w:rsidRPr="00273AA1">
              <w:t>Commencement date:</w:t>
            </w:r>
          </w:p>
        </w:tc>
        <w:tc>
          <w:tcPr>
            <w:tcW w:w="3179" w:type="dxa"/>
            <w:gridSpan w:val="4"/>
            <w:tcBorders>
              <w:top w:val="nil"/>
              <w:bottom w:val="nil"/>
            </w:tcBorders>
          </w:tcPr>
          <w:p w14:paraId="70D10AF3" w14:textId="437F6DD1" w:rsidR="0073344F" w:rsidRPr="00273AA1" w:rsidRDefault="0073344F">
            <w:pPr>
              <w:pStyle w:val="MeasureTableTextLeftAligned"/>
            </w:pPr>
            <w:r w:rsidRPr="00273AA1">
              <w:t>1 July 2021</w:t>
            </w:r>
          </w:p>
        </w:tc>
        <w:tc>
          <w:tcPr>
            <w:tcW w:w="1500" w:type="dxa"/>
            <w:gridSpan w:val="2"/>
            <w:tcBorders>
              <w:top w:val="nil"/>
              <w:bottom w:val="nil"/>
            </w:tcBorders>
          </w:tcPr>
          <w:p w14:paraId="1E9E1074" w14:textId="6E3A2394" w:rsidR="0073344F" w:rsidRPr="00273AA1" w:rsidRDefault="0073344F">
            <w:pPr>
              <w:pStyle w:val="MeasureTableTextItalic"/>
            </w:pPr>
            <w:r w:rsidRPr="00273AA1">
              <w:t>Expiry date:</w:t>
            </w:r>
          </w:p>
        </w:tc>
        <w:tc>
          <w:tcPr>
            <w:tcW w:w="1124" w:type="dxa"/>
            <w:gridSpan w:val="2"/>
            <w:tcBorders>
              <w:top w:val="nil"/>
              <w:bottom w:val="nil"/>
            </w:tcBorders>
          </w:tcPr>
          <w:p w14:paraId="30E9F581" w14:textId="4773E1AC" w:rsidR="0073344F" w:rsidRPr="00273AA1" w:rsidRDefault="0073344F">
            <w:pPr>
              <w:pStyle w:val="MeasureTableTextLeftAligned"/>
            </w:pPr>
          </w:p>
        </w:tc>
      </w:tr>
      <w:tr w:rsidR="0073344F" w:rsidRPr="00273AA1" w14:paraId="7A9DB0EA" w14:textId="77777777">
        <w:trPr>
          <w:cantSplit/>
          <w:jc w:val="center"/>
        </w:trPr>
        <w:tc>
          <w:tcPr>
            <w:tcW w:w="1934" w:type="dxa"/>
            <w:gridSpan w:val="2"/>
            <w:tcBorders>
              <w:top w:val="nil"/>
            </w:tcBorders>
          </w:tcPr>
          <w:p w14:paraId="25312CC0" w14:textId="7BE31569" w:rsidR="0073344F" w:rsidRPr="00273AA1" w:rsidRDefault="0073344F">
            <w:pPr>
              <w:pStyle w:val="MeasureTableTextItalic"/>
            </w:pPr>
            <w:r w:rsidRPr="00273AA1">
              <w:t>Legislative reference:</w:t>
            </w:r>
          </w:p>
        </w:tc>
        <w:tc>
          <w:tcPr>
            <w:tcW w:w="5803" w:type="dxa"/>
            <w:gridSpan w:val="8"/>
            <w:tcBorders>
              <w:top w:val="nil"/>
            </w:tcBorders>
          </w:tcPr>
          <w:p w14:paraId="6A8E92AC" w14:textId="05DB209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137 of the </w:t>
            </w:r>
            <w:r w:rsidRPr="00273AA1">
              <w:rPr>
                <w:rFonts w:ascii="Arial" w:hAnsi="Arial" w:cs="Arial"/>
                <w:i/>
                <w:iCs/>
                <w:color w:val="000000"/>
                <w:sz w:val="16"/>
                <w:szCs w:val="16"/>
              </w:rPr>
              <w:t>Income Tax Assessment Act 1997</w:t>
            </w:r>
          </w:p>
        </w:tc>
      </w:tr>
    </w:tbl>
    <w:p w14:paraId="0E98F872" w14:textId="646F3236" w:rsidR="0073344F" w:rsidRPr="00273AA1" w:rsidRDefault="0073344F" w:rsidP="0073344F">
      <w:pPr>
        <w:pStyle w:val="MeasureTableHeading"/>
      </w:pPr>
    </w:p>
    <w:p w14:paraId="1D7FF593" w14:textId="66064FC6" w:rsidR="0073344F" w:rsidRPr="00273AA1" w:rsidRDefault="0073344F" w:rsidP="0073344F">
      <w:r w:rsidRPr="00273AA1">
        <w:t>Under the benchmark, realised capital gains are generally assessable to taxpayers at their applicable tax rate in the year they arise. However, from 1 July 2021, capital gains or losses on the creation, variation and disposal of formal granny flat arrangements will be exempt from CGT. The exemption applies to granny flat arrangements entered into with Australians who have reached age pension age or those with a disability.</w:t>
      </w:r>
      <w:r w:rsidRPr="00273AA1">
        <w:rPr>
          <w:vanish/>
        </w:rPr>
        <w:t xml:space="preserve"> </w:t>
      </w:r>
      <w:r w:rsidRPr="00273AA1">
        <w:rPr>
          <w:vanish/>
        </w:rPr>
        <w:fldChar w:fldCharType="begin"/>
      </w:r>
      <w:r w:rsidRPr="00273AA1">
        <w:instrText xml:space="preserve"> XE </w:instrText>
      </w:r>
      <w:r w:rsidR="003F625B">
        <w:instrText>“</w:instrText>
      </w:r>
      <w:r w:rsidRPr="00273AA1">
        <w:instrText>Capital gains tax:Granny flat arrangements</w:instrText>
      </w:r>
      <w:r w:rsidR="003F625B">
        <w:instrText>”</w:instrText>
      </w:r>
      <w:r w:rsidRPr="00273AA1">
        <w:instrText xml:space="preserve"> </w:instrText>
      </w:r>
      <w:r w:rsidRPr="00273AA1">
        <w:rPr>
          <w:vanish/>
        </w:rPr>
        <w:fldChar w:fldCharType="end"/>
      </w:r>
    </w:p>
    <w:p w14:paraId="50FCB8CE" w14:textId="1F288DBF" w:rsidR="0073344F" w:rsidRPr="00273AA1" w:rsidRDefault="0073344F" w:rsidP="00996749">
      <w:pPr>
        <w:pStyle w:val="Heading3"/>
      </w:pPr>
      <w:bookmarkStart w:id="148" w:name="_Toc156386256"/>
      <w:r w:rsidRPr="00273AA1">
        <w:t>Tax expenditures for housing and community amenities</w:t>
      </w:r>
      <w:bookmarkEnd w:id="148"/>
    </w:p>
    <w:p w14:paraId="0A4A9DB7" w14:textId="3862EB65" w:rsidR="0073344F" w:rsidRPr="00273AA1" w:rsidRDefault="0073344F" w:rsidP="00082204">
      <w:pPr>
        <w:pStyle w:val="Heading4"/>
      </w:pPr>
      <w:r w:rsidRPr="00273AA1">
        <w:t>E5</w:t>
      </w:r>
      <w:r w:rsidRPr="00273AA1">
        <w:tab/>
        <w:t>Additional 10 per cent Capital Gains Tax discount for affordable housing</w:t>
      </w:r>
    </w:p>
    <w:p w14:paraId="6B913804" w14:textId="3AB2A68C"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C816EAD" w14:textId="77777777">
        <w:trPr>
          <w:cantSplit/>
          <w:jc w:val="center"/>
        </w:trPr>
        <w:tc>
          <w:tcPr>
            <w:tcW w:w="967" w:type="dxa"/>
            <w:tcBorders>
              <w:top w:val="single" w:sz="2" w:space="0" w:color="auto"/>
              <w:bottom w:val="single" w:sz="2" w:space="0" w:color="auto"/>
            </w:tcBorders>
          </w:tcPr>
          <w:p w14:paraId="3D1ED6AF" w14:textId="2C0B98B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31EBA55" w14:textId="105AC9C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CDF4903" w14:textId="1B831E2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D00D4C8" w14:textId="775AFE1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3EFA437" w14:textId="6A4C811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B7BCE96" w14:textId="13D9D5A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7B12D07" w14:textId="69FEAED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3194BE6" w14:textId="14AC2B70" w:rsidR="0073344F" w:rsidRPr="00273AA1" w:rsidRDefault="0073344F">
            <w:pPr>
              <w:pStyle w:val="MeasureTableTextRightAligned"/>
            </w:pPr>
            <w:r w:rsidRPr="00273AA1">
              <w:t>2026</w:t>
            </w:r>
            <w:r w:rsidR="003F625B">
              <w:noBreakHyphen/>
            </w:r>
            <w:r w:rsidRPr="00273AA1">
              <w:t>27</w:t>
            </w:r>
          </w:p>
        </w:tc>
      </w:tr>
      <w:tr w:rsidR="0073344F" w:rsidRPr="00273AA1" w14:paraId="7542B4C3" w14:textId="77777777">
        <w:trPr>
          <w:cantSplit/>
          <w:jc w:val="center"/>
        </w:trPr>
        <w:tc>
          <w:tcPr>
            <w:tcW w:w="967" w:type="dxa"/>
            <w:tcBorders>
              <w:top w:val="single" w:sz="2" w:space="0" w:color="auto"/>
              <w:bottom w:val="single" w:sz="2" w:space="0" w:color="auto"/>
            </w:tcBorders>
          </w:tcPr>
          <w:p w14:paraId="1C7FBE90" w14:textId="41D023E9"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6BBE5A60" w14:textId="07B6FFFF"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009DFA55" w14:textId="00ECB45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7994042" w14:textId="7C688A4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D42F25A" w14:textId="2CACB7E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C584BD9" w14:textId="290A942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262A5EB" w14:textId="2E20620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D83D301" w14:textId="2C410301" w:rsidR="0073344F" w:rsidRPr="00273AA1" w:rsidRDefault="0073344F">
            <w:pPr>
              <w:pStyle w:val="MeasureTableTextRightAligned"/>
            </w:pPr>
            <w:r w:rsidRPr="00273AA1">
              <w:t>*</w:t>
            </w:r>
          </w:p>
        </w:tc>
      </w:tr>
      <w:tr w:rsidR="0073344F" w:rsidRPr="00273AA1" w14:paraId="6BCC8E69" w14:textId="77777777">
        <w:trPr>
          <w:cantSplit/>
          <w:jc w:val="center"/>
        </w:trPr>
        <w:tc>
          <w:tcPr>
            <w:tcW w:w="1934" w:type="dxa"/>
            <w:gridSpan w:val="2"/>
            <w:tcBorders>
              <w:top w:val="single" w:sz="2" w:space="0" w:color="auto"/>
              <w:bottom w:val="nil"/>
            </w:tcBorders>
          </w:tcPr>
          <w:p w14:paraId="1B1D9028" w14:textId="4A654DF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83016FC" w14:textId="6C8014A2"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47EEB430" w14:textId="74E7271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B836BD5" w14:textId="38FE3C8B" w:rsidR="0073344F" w:rsidRPr="00273AA1" w:rsidRDefault="0073344F">
            <w:pPr>
              <w:pStyle w:val="MeasureTableTextLeftAligned"/>
            </w:pPr>
            <w:r w:rsidRPr="00273AA1">
              <w:t>E4</w:t>
            </w:r>
          </w:p>
        </w:tc>
      </w:tr>
      <w:tr w:rsidR="0073344F" w:rsidRPr="00273AA1" w14:paraId="7F875F46" w14:textId="77777777">
        <w:trPr>
          <w:cantSplit/>
          <w:jc w:val="center"/>
        </w:trPr>
        <w:tc>
          <w:tcPr>
            <w:tcW w:w="1934" w:type="dxa"/>
            <w:gridSpan w:val="2"/>
            <w:tcBorders>
              <w:top w:val="nil"/>
              <w:bottom w:val="nil"/>
            </w:tcBorders>
          </w:tcPr>
          <w:p w14:paraId="21804FA7" w14:textId="6D103329" w:rsidR="0073344F" w:rsidRPr="00273AA1" w:rsidRDefault="0073344F">
            <w:pPr>
              <w:pStyle w:val="MeasureTableTextItalic"/>
            </w:pPr>
            <w:r w:rsidRPr="00273AA1">
              <w:t>Estimate Reliability:</w:t>
            </w:r>
          </w:p>
        </w:tc>
        <w:tc>
          <w:tcPr>
            <w:tcW w:w="3179" w:type="dxa"/>
            <w:gridSpan w:val="4"/>
            <w:tcBorders>
              <w:top w:val="nil"/>
              <w:bottom w:val="nil"/>
            </w:tcBorders>
          </w:tcPr>
          <w:p w14:paraId="527C76BC" w14:textId="6ABFE566" w:rsidR="0073344F" w:rsidRPr="00273AA1" w:rsidRDefault="0073344F">
            <w:pPr>
              <w:pStyle w:val="MeasureTableTextLeftAligned"/>
            </w:pPr>
            <w:r w:rsidRPr="00273AA1">
              <w:t>Not Applicable</w:t>
            </w:r>
          </w:p>
        </w:tc>
        <w:tc>
          <w:tcPr>
            <w:tcW w:w="1500" w:type="dxa"/>
            <w:gridSpan w:val="2"/>
            <w:tcBorders>
              <w:top w:val="nil"/>
              <w:bottom w:val="nil"/>
            </w:tcBorders>
          </w:tcPr>
          <w:p w14:paraId="0BE3E590" w14:textId="7C850373" w:rsidR="0073344F" w:rsidRPr="00273AA1" w:rsidRDefault="0073344F">
            <w:pPr>
              <w:pStyle w:val="MeasureTableTextItalic"/>
            </w:pPr>
            <w:r w:rsidRPr="00273AA1">
              <w:t>* Category</w:t>
            </w:r>
          </w:p>
        </w:tc>
        <w:tc>
          <w:tcPr>
            <w:tcW w:w="1124" w:type="dxa"/>
            <w:gridSpan w:val="2"/>
            <w:tcBorders>
              <w:top w:val="nil"/>
              <w:bottom w:val="nil"/>
            </w:tcBorders>
          </w:tcPr>
          <w:p w14:paraId="40EA81EE" w14:textId="2711D372" w:rsidR="0073344F" w:rsidRPr="00273AA1" w:rsidRDefault="0073344F">
            <w:pPr>
              <w:pStyle w:val="MeasureTableTextLeftAligned"/>
            </w:pPr>
            <w:r w:rsidRPr="00273AA1">
              <w:t>1+</w:t>
            </w:r>
          </w:p>
        </w:tc>
      </w:tr>
      <w:tr w:rsidR="0073344F" w:rsidRPr="00273AA1" w14:paraId="68FED704" w14:textId="77777777">
        <w:trPr>
          <w:cantSplit/>
          <w:jc w:val="center"/>
        </w:trPr>
        <w:tc>
          <w:tcPr>
            <w:tcW w:w="1934" w:type="dxa"/>
            <w:gridSpan w:val="2"/>
            <w:tcBorders>
              <w:top w:val="nil"/>
              <w:bottom w:val="nil"/>
            </w:tcBorders>
          </w:tcPr>
          <w:p w14:paraId="075EFC24" w14:textId="15F9D7F7" w:rsidR="0073344F" w:rsidRPr="00273AA1" w:rsidRDefault="0073344F">
            <w:pPr>
              <w:pStyle w:val="MeasureTableTextItalic"/>
            </w:pPr>
            <w:r w:rsidRPr="00273AA1">
              <w:t>Commencement date:</w:t>
            </w:r>
          </w:p>
        </w:tc>
        <w:tc>
          <w:tcPr>
            <w:tcW w:w="3179" w:type="dxa"/>
            <w:gridSpan w:val="4"/>
            <w:tcBorders>
              <w:top w:val="nil"/>
              <w:bottom w:val="nil"/>
            </w:tcBorders>
          </w:tcPr>
          <w:p w14:paraId="61FBA05B" w14:textId="7E4F4919" w:rsidR="0073344F" w:rsidRPr="00273AA1" w:rsidRDefault="0073344F">
            <w:pPr>
              <w:pStyle w:val="MeasureTableTextLeftAligned"/>
            </w:pPr>
            <w:r w:rsidRPr="00273AA1">
              <w:t>1 January 2018</w:t>
            </w:r>
          </w:p>
        </w:tc>
        <w:tc>
          <w:tcPr>
            <w:tcW w:w="1500" w:type="dxa"/>
            <w:gridSpan w:val="2"/>
            <w:tcBorders>
              <w:top w:val="nil"/>
              <w:bottom w:val="nil"/>
            </w:tcBorders>
          </w:tcPr>
          <w:p w14:paraId="0D43B481" w14:textId="1A0286F4" w:rsidR="0073344F" w:rsidRPr="00273AA1" w:rsidRDefault="0073344F">
            <w:pPr>
              <w:pStyle w:val="MeasureTableTextItalic"/>
            </w:pPr>
            <w:r w:rsidRPr="00273AA1">
              <w:t>Expiry date:</w:t>
            </w:r>
          </w:p>
        </w:tc>
        <w:tc>
          <w:tcPr>
            <w:tcW w:w="1124" w:type="dxa"/>
            <w:gridSpan w:val="2"/>
            <w:tcBorders>
              <w:top w:val="nil"/>
              <w:bottom w:val="nil"/>
            </w:tcBorders>
          </w:tcPr>
          <w:p w14:paraId="79706C7C" w14:textId="6E0007EB" w:rsidR="0073344F" w:rsidRPr="00273AA1" w:rsidRDefault="0073344F">
            <w:pPr>
              <w:pStyle w:val="MeasureTableTextLeftAligned"/>
            </w:pPr>
          </w:p>
        </w:tc>
      </w:tr>
      <w:tr w:rsidR="0073344F" w:rsidRPr="00273AA1" w14:paraId="6C557176" w14:textId="77777777">
        <w:trPr>
          <w:cantSplit/>
          <w:jc w:val="center"/>
        </w:trPr>
        <w:tc>
          <w:tcPr>
            <w:tcW w:w="1934" w:type="dxa"/>
            <w:gridSpan w:val="2"/>
            <w:tcBorders>
              <w:top w:val="nil"/>
            </w:tcBorders>
          </w:tcPr>
          <w:p w14:paraId="138BABF7" w14:textId="27D07110" w:rsidR="0073344F" w:rsidRPr="00273AA1" w:rsidRDefault="0073344F">
            <w:pPr>
              <w:pStyle w:val="MeasureTableTextItalic"/>
            </w:pPr>
            <w:r w:rsidRPr="00273AA1">
              <w:t>Legislative reference:</w:t>
            </w:r>
          </w:p>
        </w:tc>
        <w:tc>
          <w:tcPr>
            <w:tcW w:w="5803" w:type="dxa"/>
            <w:gridSpan w:val="8"/>
            <w:tcBorders>
              <w:top w:val="nil"/>
            </w:tcBorders>
          </w:tcPr>
          <w:p w14:paraId="7050F1B4" w14:textId="61073F2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115</w:t>
            </w:r>
            <w:r w:rsidR="003F625B">
              <w:rPr>
                <w:rFonts w:ascii="Arial" w:hAnsi="Arial" w:cs="Arial"/>
                <w:color w:val="000000"/>
                <w:sz w:val="16"/>
                <w:szCs w:val="16"/>
              </w:rPr>
              <w:noBreakHyphen/>
            </w:r>
            <w:r w:rsidRPr="00273AA1">
              <w:rPr>
                <w:rFonts w:ascii="Arial" w:hAnsi="Arial" w:cs="Arial"/>
                <w:color w:val="000000"/>
                <w:sz w:val="16"/>
                <w:szCs w:val="16"/>
              </w:rPr>
              <w:t xml:space="preserve">125 of the </w:t>
            </w:r>
            <w:r w:rsidRPr="00273AA1">
              <w:rPr>
                <w:rFonts w:ascii="Arial" w:hAnsi="Arial" w:cs="Arial"/>
                <w:i/>
                <w:iCs/>
                <w:color w:val="000000"/>
                <w:sz w:val="16"/>
                <w:szCs w:val="16"/>
              </w:rPr>
              <w:t>Income Tax Assessment Act 1997</w:t>
            </w:r>
          </w:p>
        </w:tc>
      </w:tr>
    </w:tbl>
    <w:p w14:paraId="24EEAB70" w14:textId="0ED9C8FD" w:rsidR="0073344F" w:rsidRPr="00273AA1" w:rsidRDefault="0073344F" w:rsidP="0073344F">
      <w:pPr>
        <w:pStyle w:val="MeasureTableHeading"/>
      </w:pPr>
    </w:p>
    <w:p w14:paraId="7333ACFE" w14:textId="05FAD3F3" w:rsidR="0073344F" w:rsidRPr="00273AA1" w:rsidRDefault="0073344F" w:rsidP="0073344F">
      <w:r w:rsidRPr="00273AA1">
        <w:t xml:space="preserve">Under the benchmark, realised capital gains are generally assessable to taxpayers at their applicable tax rate in the year they arise. From 1 January 2018, resident individuals who dispose of an investment in qualifying affordable housing will receive an additional CGT discount of up to </w:t>
      </w:r>
      <w:r w:rsidR="001C36D0">
        <w:t>10</w:t>
      </w:r>
      <w:r w:rsidR="001C36D0" w:rsidRPr="00273AA1">
        <w:t xml:space="preserve"> </w:t>
      </w:r>
      <w:r w:rsidRPr="00273AA1">
        <w:t xml:space="preserve">percentage points, increasing the discount from 50 per cent to 60 per cent. </w:t>
      </w:r>
    </w:p>
    <w:p w14:paraId="20808D27" w14:textId="02A1B4CC" w:rsidR="0073344F" w:rsidRPr="00273AA1" w:rsidRDefault="0073344F" w:rsidP="0073344F">
      <w:r w:rsidRPr="00273AA1">
        <w:t xml:space="preserve">The tax expenditure occurs beyond </w:t>
      </w:r>
      <w:r w:rsidR="00C244EC">
        <w:t>2020–21</w:t>
      </w:r>
      <w:r w:rsidRPr="00273AA1">
        <w:t xml:space="preserve"> due to the qualifying condition that a property is rented as affordable housing for at least 3 years after the commencement date.</w:t>
      </w:r>
    </w:p>
    <w:p w14:paraId="7EB3D4D3" w14:textId="6DB9E9A9" w:rsidR="0073344F" w:rsidRPr="00273AA1" w:rsidRDefault="0073344F" w:rsidP="0073344F">
      <w:r w:rsidRPr="00273AA1">
        <w:t xml:space="preserve">See tax expenditure E15 for detail on the 50 per cent discount applying to assets held by individuals or trusts where the asset has been owned for at least 12 months. </w:t>
      </w:r>
      <w:r w:rsidRPr="00273AA1">
        <w:rPr>
          <w:vanish/>
        </w:rPr>
        <w:fldChar w:fldCharType="begin"/>
      </w:r>
      <w:r w:rsidRPr="00273AA1">
        <w:instrText xml:space="preserve"> XE </w:instrText>
      </w:r>
      <w:r w:rsidR="003F625B">
        <w:instrText>“</w:instrText>
      </w:r>
      <w:r w:rsidRPr="00273AA1">
        <w:instrText>Capital gains tax:Discount for affordable housing</w:instrText>
      </w:r>
      <w:r w:rsidR="003F625B">
        <w:instrText>”</w:instrText>
      </w:r>
      <w:r w:rsidRPr="00273AA1">
        <w:instrText xml:space="preserve"> </w:instrText>
      </w:r>
      <w:r w:rsidRPr="00273AA1">
        <w:rPr>
          <w:vanish/>
        </w:rPr>
        <w:fldChar w:fldCharType="end"/>
      </w:r>
    </w:p>
    <w:p w14:paraId="53F8A3AE" w14:textId="74620845" w:rsidR="0073344F" w:rsidRPr="00273AA1" w:rsidRDefault="0073344F" w:rsidP="00082204">
      <w:pPr>
        <w:pStyle w:val="Heading4"/>
      </w:pPr>
      <w:r w:rsidRPr="00273AA1">
        <w:t>E6</w:t>
      </w:r>
      <w:r w:rsidRPr="00273AA1">
        <w:tab/>
        <w:t>Concessions for conservation covenants</w:t>
      </w:r>
    </w:p>
    <w:p w14:paraId="04AC1BF6" w14:textId="22FA24C7"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62863AF" w14:textId="77777777">
        <w:trPr>
          <w:cantSplit/>
          <w:jc w:val="center"/>
        </w:trPr>
        <w:tc>
          <w:tcPr>
            <w:tcW w:w="967" w:type="dxa"/>
            <w:tcBorders>
              <w:top w:val="single" w:sz="2" w:space="0" w:color="auto"/>
              <w:bottom w:val="single" w:sz="2" w:space="0" w:color="auto"/>
            </w:tcBorders>
          </w:tcPr>
          <w:p w14:paraId="59B9665C" w14:textId="497B778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898C7E4" w14:textId="10A1AD5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83941F4" w14:textId="21E8275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A41C76" w14:textId="5BB58DE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DE4A725" w14:textId="6EAFB0B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7ED0CD6" w14:textId="73CE556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C1231C7" w14:textId="57DA6AE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10C766F" w14:textId="75002907" w:rsidR="0073344F" w:rsidRPr="00273AA1" w:rsidRDefault="0073344F">
            <w:pPr>
              <w:pStyle w:val="MeasureTableTextRightAligned"/>
            </w:pPr>
            <w:r w:rsidRPr="00273AA1">
              <w:t>2026</w:t>
            </w:r>
            <w:r w:rsidR="003F625B">
              <w:noBreakHyphen/>
            </w:r>
            <w:r w:rsidRPr="00273AA1">
              <w:t>27</w:t>
            </w:r>
          </w:p>
        </w:tc>
      </w:tr>
      <w:tr w:rsidR="0073344F" w:rsidRPr="00273AA1" w14:paraId="7CBF9719" w14:textId="77777777">
        <w:trPr>
          <w:cantSplit/>
          <w:jc w:val="center"/>
        </w:trPr>
        <w:tc>
          <w:tcPr>
            <w:tcW w:w="967" w:type="dxa"/>
            <w:tcBorders>
              <w:top w:val="single" w:sz="2" w:space="0" w:color="auto"/>
              <w:bottom w:val="single" w:sz="2" w:space="0" w:color="auto"/>
            </w:tcBorders>
          </w:tcPr>
          <w:p w14:paraId="5684DEA7" w14:textId="6CC7844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25EA1B5" w14:textId="3A297C2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36E6BF4" w14:textId="0135000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E304940" w14:textId="0498142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D7725BF" w14:textId="181EA53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EEFCFD9" w14:textId="287FEB0B"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105B244" w14:textId="278D112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294AD0C" w14:textId="38CFF99D" w:rsidR="0073344F" w:rsidRPr="00273AA1" w:rsidRDefault="0073344F">
            <w:pPr>
              <w:pStyle w:val="MeasureTableTextRightAligned"/>
            </w:pPr>
            <w:r w:rsidRPr="00273AA1">
              <w:t>*</w:t>
            </w:r>
          </w:p>
        </w:tc>
      </w:tr>
      <w:tr w:rsidR="0073344F" w:rsidRPr="00273AA1" w14:paraId="1E71DA94" w14:textId="77777777">
        <w:trPr>
          <w:cantSplit/>
          <w:jc w:val="center"/>
        </w:trPr>
        <w:tc>
          <w:tcPr>
            <w:tcW w:w="1934" w:type="dxa"/>
            <w:gridSpan w:val="2"/>
            <w:tcBorders>
              <w:top w:val="single" w:sz="2" w:space="0" w:color="auto"/>
              <w:bottom w:val="nil"/>
            </w:tcBorders>
          </w:tcPr>
          <w:p w14:paraId="5D148FF1" w14:textId="7D6FA1E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8E3061C" w14:textId="66A39D23"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386E6026" w14:textId="164BCB5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D6B74EE" w14:textId="060DE7BF" w:rsidR="0073344F" w:rsidRPr="00273AA1" w:rsidRDefault="0073344F">
            <w:pPr>
              <w:pStyle w:val="MeasureTableTextLeftAligned"/>
            </w:pPr>
            <w:r w:rsidRPr="00273AA1">
              <w:t>E6</w:t>
            </w:r>
          </w:p>
        </w:tc>
      </w:tr>
      <w:tr w:rsidR="0073344F" w:rsidRPr="00273AA1" w14:paraId="46CE5D40" w14:textId="77777777">
        <w:trPr>
          <w:cantSplit/>
          <w:jc w:val="center"/>
        </w:trPr>
        <w:tc>
          <w:tcPr>
            <w:tcW w:w="1934" w:type="dxa"/>
            <w:gridSpan w:val="2"/>
            <w:tcBorders>
              <w:top w:val="nil"/>
              <w:bottom w:val="nil"/>
            </w:tcBorders>
          </w:tcPr>
          <w:p w14:paraId="10DB2D05" w14:textId="1ED0962A" w:rsidR="0073344F" w:rsidRPr="00273AA1" w:rsidRDefault="0073344F">
            <w:pPr>
              <w:pStyle w:val="MeasureTableTextItalic"/>
            </w:pPr>
            <w:r w:rsidRPr="00273AA1">
              <w:t>Estimate Reliability:</w:t>
            </w:r>
          </w:p>
        </w:tc>
        <w:tc>
          <w:tcPr>
            <w:tcW w:w="3179" w:type="dxa"/>
            <w:gridSpan w:val="4"/>
            <w:tcBorders>
              <w:top w:val="nil"/>
              <w:bottom w:val="nil"/>
            </w:tcBorders>
          </w:tcPr>
          <w:p w14:paraId="435AD6B5" w14:textId="5F6091C8" w:rsidR="0073344F" w:rsidRPr="00273AA1" w:rsidRDefault="0073344F">
            <w:pPr>
              <w:pStyle w:val="MeasureTableTextLeftAligned"/>
            </w:pPr>
            <w:r w:rsidRPr="00273AA1">
              <w:t>Not Applicable</w:t>
            </w:r>
          </w:p>
        </w:tc>
        <w:tc>
          <w:tcPr>
            <w:tcW w:w="1500" w:type="dxa"/>
            <w:gridSpan w:val="2"/>
            <w:tcBorders>
              <w:top w:val="nil"/>
              <w:bottom w:val="nil"/>
            </w:tcBorders>
          </w:tcPr>
          <w:p w14:paraId="0EEBB8F2" w14:textId="36E62131" w:rsidR="0073344F" w:rsidRPr="00273AA1" w:rsidRDefault="0073344F">
            <w:pPr>
              <w:pStyle w:val="MeasureTableTextItalic"/>
            </w:pPr>
            <w:r w:rsidRPr="00273AA1">
              <w:t>* Category</w:t>
            </w:r>
          </w:p>
        </w:tc>
        <w:tc>
          <w:tcPr>
            <w:tcW w:w="1124" w:type="dxa"/>
            <w:gridSpan w:val="2"/>
            <w:tcBorders>
              <w:top w:val="nil"/>
              <w:bottom w:val="nil"/>
            </w:tcBorders>
          </w:tcPr>
          <w:p w14:paraId="0422D191" w14:textId="0DBD5E8F" w:rsidR="0073344F" w:rsidRPr="00273AA1" w:rsidRDefault="0073344F">
            <w:pPr>
              <w:pStyle w:val="MeasureTableTextLeftAligned"/>
            </w:pPr>
            <w:r w:rsidRPr="00273AA1">
              <w:t>1+</w:t>
            </w:r>
          </w:p>
        </w:tc>
      </w:tr>
      <w:tr w:rsidR="0073344F" w:rsidRPr="00273AA1" w14:paraId="2A4EB762" w14:textId="77777777">
        <w:trPr>
          <w:cantSplit/>
          <w:jc w:val="center"/>
        </w:trPr>
        <w:tc>
          <w:tcPr>
            <w:tcW w:w="1934" w:type="dxa"/>
            <w:gridSpan w:val="2"/>
            <w:tcBorders>
              <w:top w:val="nil"/>
              <w:bottom w:val="nil"/>
            </w:tcBorders>
          </w:tcPr>
          <w:p w14:paraId="75DC3537" w14:textId="720CB2DA" w:rsidR="0073344F" w:rsidRPr="00273AA1" w:rsidRDefault="0073344F">
            <w:pPr>
              <w:pStyle w:val="MeasureTableTextItalic"/>
            </w:pPr>
            <w:r w:rsidRPr="00273AA1">
              <w:t>Commencement date:</w:t>
            </w:r>
          </w:p>
        </w:tc>
        <w:tc>
          <w:tcPr>
            <w:tcW w:w="3179" w:type="dxa"/>
            <w:gridSpan w:val="4"/>
            <w:tcBorders>
              <w:top w:val="nil"/>
              <w:bottom w:val="nil"/>
            </w:tcBorders>
          </w:tcPr>
          <w:p w14:paraId="1BF27E70" w14:textId="7743EC2B" w:rsidR="0073344F" w:rsidRPr="00273AA1" w:rsidRDefault="0073344F">
            <w:pPr>
              <w:pStyle w:val="MeasureTableTextLeftAligned"/>
            </w:pPr>
            <w:r w:rsidRPr="00273AA1">
              <w:t>15 June 2000</w:t>
            </w:r>
          </w:p>
        </w:tc>
        <w:tc>
          <w:tcPr>
            <w:tcW w:w="1500" w:type="dxa"/>
            <w:gridSpan w:val="2"/>
            <w:tcBorders>
              <w:top w:val="nil"/>
              <w:bottom w:val="nil"/>
            </w:tcBorders>
          </w:tcPr>
          <w:p w14:paraId="40E9411D" w14:textId="2DD2B498" w:rsidR="0073344F" w:rsidRPr="00273AA1" w:rsidRDefault="0073344F">
            <w:pPr>
              <w:pStyle w:val="MeasureTableTextItalic"/>
            </w:pPr>
            <w:r w:rsidRPr="00273AA1">
              <w:t>Expiry date:</w:t>
            </w:r>
          </w:p>
        </w:tc>
        <w:tc>
          <w:tcPr>
            <w:tcW w:w="1124" w:type="dxa"/>
            <w:gridSpan w:val="2"/>
            <w:tcBorders>
              <w:top w:val="nil"/>
              <w:bottom w:val="nil"/>
            </w:tcBorders>
          </w:tcPr>
          <w:p w14:paraId="4F73D8BD" w14:textId="076706EF" w:rsidR="0073344F" w:rsidRPr="00273AA1" w:rsidRDefault="0073344F">
            <w:pPr>
              <w:pStyle w:val="MeasureTableTextLeftAligned"/>
            </w:pPr>
          </w:p>
        </w:tc>
      </w:tr>
      <w:tr w:rsidR="0073344F" w:rsidRPr="00273AA1" w14:paraId="6ED96532" w14:textId="77777777">
        <w:trPr>
          <w:cantSplit/>
          <w:jc w:val="center"/>
        </w:trPr>
        <w:tc>
          <w:tcPr>
            <w:tcW w:w="1934" w:type="dxa"/>
            <w:gridSpan w:val="2"/>
            <w:tcBorders>
              <w:top w:val="nil"/>
            </w:tcBorders>
          </w:tcPr>
          <w:p w14:paraId="28DDF395" w14:textId="28F4E1F7" w:rsidR="0073344F" w:rsidRPr="00273AA1" w:rsidRDefault="0073344F">
            <w:pPr>
              <w:pStyle w:val="MeasureTableTextItalic"/>
            </w:pPr>
            <w:r w:rsidRPr="00273AA1">
              <w:t>Legislative reference:</w:t>
            </w:r>
          </w:p>
        </w:tc>
        <w:tc>
          <w:tcPr>
            <w:tcW w:w="5803" w:type="dxa"/>
            <w:gridSpan w:val="8"/>
            <w:tcBorders>
              <w:top w:val="nil"/>
            </w:tcBorders>
          </w:tcPr>
          <w:p w14:paraId="65D671D2" w14:textId="2054A18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104</w:t>
            </w:r>
            <w:r w:rsidR="003F625B">
              <w:rPr>
                <w:rFonts w:ascii="Arial" w:hAnsi="Arial" w:cs="Arial"/>
                <w:color w:val="000000"/>
                <w:sz w:val="16"/>
                <w:szCs w:val="16"/>
              </w:rPr>
              <w:noBreakHyphen/>
            </w:r>
            <w:r w:rsidRPr="00273AA1">
              <w:rPr>
                <w:rFonts w:ascii="Arial" w:hAnsi="Arial" w:cs="Arial"/>
                <w:color w:val="000000"/>
                <w:sz w:val="16"/>
                <w:szCs w:val="16"/>
              </w:rPr>
              <w:t xml:space="preserve">47 of the </w:t>
            </w:r>
            <w:r w:rsidRPr="00273AA1">
              <w:rPr>
                <w:rFonts w:ascii="Arial" w:hAnsi="Arial" w:cs="Arial"/>
                <w:i/>
                <w:iCs/>
                <w:color w:val="000000"/>
                <w:sz w:val="16"/>
                <w:szCs w:val="16"/>
              </w:rPr>
              <w:t>Income Tax Assessment Act 1997</w:t>
            </w:r>
          </w:p>
        </w:tc>
      </w:tr>
    </w:tbl>
    <w:p w14:paraId="250C1C30" w14:textId="76630BCD" w:rsidR="0073344F" w:rsidRPr="00273AA1" w:rsidRDefault="0073344F" w:rsidP="0073344F">
      <w:pPr>
        <w:pStyle w:val="MeasureTableHeading"/>
      </w:pPr>
    </w:p>
    <w:p w14:paraId="5CA21C00" w14:textId="231211E0" w:rsidR="0073344F" w:rsidRPr="00273AA1" w:rsidRDefault="0073344F" w:rsidP="0073344F">
      <w:r w:rsidRPr="00273AA1">
        <w:t xml:space="preserve">Under the benchmark, realised capital gains are generally assessable to taxpayers at their applicable tax rate in the year they arise. However, for CGT purposes, perpetual conservation covenants are treated as a part disposal of land, rather than the creation of a right. This treatment results in a reduced capital gain because a portion of the cost base of the land is taken into account. Landowners can also benefit from any CGT concession or exemption that may apply to the capital gain. </w:t>
      </w:r>
      <w:r w:rsidRPr="00273AA1">
        <w:rPr>
          <w:vanish/>
        </w:rPr>
        <w:fldChar w:fldCharType="begin"/>
      </w:r>
      <w:r w:rsidRPr="00273AA1">
        <w:rPr>
          <w:vanish/>
        </w:rPr>
        <w:instrText xml:space="preserve"> XE </w:instrText>
      </w:r>
      <w:r w:rsidR="003F625B">
        <w:rPr>
          <w:vanish/>
        </w:rPr>
        <w:instrText>“</w:instrText>
      </w:r>
      <w:r w:rsidRPr="00273AA1">
        <w:rPr>
          <w:vanish/>
        </w:rPr>
        <w:instrText>Conservation covenants</w:instrText>
      </w:r>
      <w:r w:rsidR="003F625B">
        <w:rPr>
          <w:vanish/>
        </w:rPr>
        <w:instrText>”</w:instrText>
      </w:r>
      <w:r w:rsidRPr="00273AA1">
        <w:rPr>
          <w:vanish/>
        </w:rPr>
        <w:instrText xml:space="preserve"> </w:instrText>
      </w:r>
      <w:r w:rsidRPr="00273AA1">
        <w:rPr>
          <w:vanish/>
        </w:rPr>
        <w:fldChar w:fldCharType="end"/>
      </w:r>
    </w:p>
    <w:p w14:paraId="52191F8A" w14:textId="34F05CBB" w:rsidR="0073344F" w:rsidRPr="00273AA1" w:rsidRDefault="0073344F" w:rsidP="00082204">
      <w:pPr>
        <w:pStyle w:val="Heading4"/>
      </w:pPr>
      <w:r w:rsidRPr="00273AA1">
        <w:t>E7</w:t>
      </w:r>
      <w:r w:rsidRPr="00273AA1">
        <w:tab/>
        <w:t>Main residence exemption</w:t>
      </w:r>
    </w:p>
    <w:p w14:paraId="28DBCE6C" w14:textId="32BBFCDC"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7E60620" w14:textId="77777777">
        <w:trPr>
          <w:cantSplit/>
          <w:jc w:val="center"/>
        </w:trPr>
        <w:tc>
          <w:tcPr>
            <w:tcW w:w="967" w:type="dxa"/>
            <w:tcBorders>
              <w:top w:val="single" w:sz="2" w:space="0" w:color="auto"/>
              <w:bottom w:val="single" w:sz="2" w:space="0" w:color="auto"/>
            </w:tcBorders>
          </w:tcPr>
          <w:p w14:paraId="138ABE2F" w14:textId="6CC5159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CAEC659" w14:textId="25836AB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FC23CA" w14:textId="6D5A1D5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F5E5F5" w14:textId="5F72E10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A83BF38" w14:textId="3316F7E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B4BB1AB" w14:textId="53B98C5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1EBBD4B" w14:textId="521DA16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BC9CDB9" w14:textId="2480C808" w:rsidR="0073344F" w:rsidRPr="00273AA1" w:rsidRDefault="0073344F">
            <w:pPr>
              <w:pStyle w:val="MeasureTableTextRightAligned"/>
            </w:pPr>
            <w:r w:rsidRPr="00273AA1">
              <w:t>2026</w:t>
            </w:r>
            <w:r w:rsidR="003F625B">
              <w:noBreakHyphen/>
            </w:r>
            <w:r w:rsidRPr="00273AA1">
              <w:t>27</w:t>
            </w:r>
          </w:p>
        </w:tc>
      </w:tr>
      <w:tr w:rsidR="0073344F" w:rsidRPr="00273AA1" w14:paraId="3A79A15C" w14:textId="77777777">
        <w:trPr>
          <w:cantSplit/>
          <w:jc w:val="center"/>
        </w:trPr>
        <w:tc>
          <w:tcPr>
            <w:tcW w:w="967" w:type="dxa"/>
            <w:tcBorders>
              <w:top w:val="single" w:sz="2" w:space="0" w:color="auto"/>
              <w:bottom w:val="single" w:sz="2" w:space="0" w:color="auto"/>
            </w:tcBorders>
          </w:tcPr>
          <w:p w14:paraId="4E85E43F" w14:textId="4D8A4836" w:rsidR="0073344F" w:rsidRPr="00273AA1" w:rsidRDefault="0073344F">
            <w:pPr>
              <w:pStyle w:val="MeasureTableTextRightAligned"/>
            </w:pPr>
            <w:r w:rsidRPr="00273AA1">
              <w:t>13,000</w:t>
            </w:r>
          </w:p>
        </w:tc>
        <w:tc>
          <w:tcPr>
            <w:tcW w:w="967" w:type="dxa"/>
            <w:tcBorders>
              <w:top w:val="single" w:sz="2" w:space="0" w:color="auto"/>
              <w:bottom w:val="single" w:sz="2" w:space="0" w:color="auto"/>
            </w:tcBorders>
          </w:tcPr>
          <w:p w14:paraId="01923103" w14:textId="3F70E135" w:rsidR="0073344F" w:rsidRPr="00273AA1" w:rsidRDefault="0073344F">
            <w:pPr>
              <w:pStyle w:val="MeasureTableTextRightAligned"/>
            </w:pPr>
            <w:r w:rsidRPr="00273AA1">
              <w:t>14,000</w:t>
            </w:r>
          </w:p>
        </w:tc>
        <w:tc>
          <w:tcPr>
            <w:tcW w:w="967" w:type="dxa"/>
            <w:tcBorders>
              <w:top w:val="single" w:sz="2" w:space="0" w:color="auto"/>
              <w:bottom w:val="single" w:sz="2" w:space="0" w:color="auto"/>
            </w:tcBorders>
            <w:vAlign w:val="bottom"/>
          </w:tcPr>
          <w:p w14:paraId="606EF7AF" w14:textId="0EB6F8CA" w:rsidR="0073344F" w:rsidRPr="00273AA1" w:rsidRDefault="0073344F">
            <w:pPr>
              <w:pStyle w:val="MeasureTableTextRightAligned"/>
            </w:pPr>
            <w:r w:rsidRPr="00273AA1">
              <w:t>19,000</w:t>
            </w:r>
          </w:p>
        </w:tc>
        <w:tc>
          <w:tcPr>
            <w:tcW w:w="967" w:type="dxa"/>
            <w:tcBorders>
              <w:top w:val="single" w:sz="2" w:space="0" w:color="auto"/>
              <w:bottom w:val="single" w:sz="2" w:space="0" w:color="auto"/>
            </w:tcBorders>
            <w:vAlign w:val="bottom"/>
          </w:tcPr>
          <w:p w14:paraId="1C20EC3D" w14:textId="03BCAC38" w:rsidR="0073344F" w:rsidRPr="00273AA1" w:rsidRDefault="0073344F">
            <w:pPr>
              <w:pStyle w:val="MeasureTableTextRightAligned"/>
            </w:pPr>
            <w:r w:rsidRPr="00273AA1">
              <w:t>31,000</w:t>
            </w:r>
          </w:p>
        </w:tc>
        <w:tc>
          <w:tcPr>
            <w:tcW w:w="967" w:type="dxa"/>
            <w:tcBorders>
              <w:top w:val="single" w:sz="2" w:space="0" w:color="auto"/>
              <w:bottom w:val="single" w:sz="2" w:space="0" w:color="auto"/>
            </w:tcBorders>
            <w:vAlign w:val="bottom"/>
          </w:tcPr>
          <w:p w14:paraId="3613A22C" w14:textId="23FF52B3" w:rsidR="0073344F" w:rsidRPr="00273AA1" w:rsidRDefault="0073344F">
            <w:pPr>
              <w:pStyle w:val="MeasureTableTextRightAligned"/>
            </w:pPr>
            <w:r w:rsidRPr="00273AA1">
              <w:t>22,500</w:t>
            </w:r>
          </w:p>
        </w:tc>
        <w:tc>
          <w:tcPr>
            <w:tcW w:w="967" w:type="dxa"/>
            <w:gridSpan w:val="2"/>
            <w:tcBorders>
              <w:top w:val="single" w:sz="2" w:space="0" w:color="auto"/>
              <w:bottom w:val="single" w:sz="2" w:space="0" w:color="auto"/>
            </w:tcBorders>
            <w:vAlign w:val="bottom"/>
          </w:tcPr>
          <w:p w14:paraId="2A414CCD" w14:textId="4C467E26" w:rsidR="0073344F" w:rsidRPr="00273AA1" w:rsidRDefault="0073344F">
            <w:pPr>
              <w:pStyle w:val="MeasureTableTextRightAligned"/>
            </w:pPr>
            <w:r w:rsidRPr="00273AA1">
              <w:t>21,500</w:t>
            </w:r>
          </w:p>
        </w:tc>
        <w:tc>
          <w:tcPr>
            <w:tcW w:w="967" w:type="dxa"/>
            <w:gridSpan w:val="2"/>
            <w:tcBorders>
              <w:top w:val="single" w:sz="2" w:space="0" w:color="auto"/>
              <w:bottom w:val="single" w:sz="2" w:space="0" w:color="auto"/>
            </w:tcBorders>
            <w:vAlign w:val="bottom"/>
          </w:tcPr>
          <w:p w14:paraId="262C0DA5" w14:textId="22C32E87" w:rsidR="0073344F" w:rsidRPr="00273AA1" w:rsidRDefault="0073344F">
            <w:pPr>
              <w:pStyle w:val="MeasureTableTextRightAligned"/>
            </w:pPr>
            <w:r w:rsidRPr="00273AA1">
              <w:t>20,000</w:t>
            </w:r>
          </w:p>
        </w:tc>
        <w:tc>
          <w:tcPr>
            <w:tcW w:w="968" w:type="dxa"/>
            <w:tcBorders>
              <w:top w:val="single" w:sz="2" w:space="0" w:color="auto"/>
              <w:bottom w:val="single" w:sz="2" w:space="0" w:color="auto"/>
            </w:tcBorders>
            <w:vAlign w:val="bottom"/>
          </w:tcPr>
          <w:p w14:paraId="03143D20" w14:textId="13212BA4" w:rsidR="0073344F" w:rsidRPr="00273AA1" w:rsidRDefault="0073344F">
            <w:pPr>
              <w:pStyle w:val="MeasureTableTextRightAligned"/>
            </w:pPr>
            <w:r w:rsidRPr="00273AA1">
              <w:t>22,500</w:t>
            </w:r>
          </w:p>
        </w:tc>
      </w:tr>
      <w:tr w:rsidR="0073344F" w:rsidRPr="00273AA1" w14:paraId="33AC55BF" w14:textId="77777777">
        <w:trPr>
          <w:cantSplit/>
          <w:jc w:val="center"/>
        </w:trPr>
        <w:tc>
          <w:tcPr>
            <w:tcW w:w="1934" w:type="dxa"/>
            <w:gridSpan w:val="2"/>
            <w:tcBorders>
              <w:top w:val="single" w:sz="2" w:space="0" w:color="auto"/>
              <w:bottom w:val="nil"/>
            </w:tcBorders>
          </w:tcPr>
          <w:p w14:paraId="67300AC2" w14:textId="6DCE9D6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9199822" w14:textId="116E5994"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25EE1A28" w14:textId="76C0185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A6E4726" w14:textId="111B2D0B" w:rsidR="0073344F" w:rsidRPr="00273AA1" w:rsidRDefault="0073344F">
            <w:pPr>
              <w:pStyle w:val="MeasureTableTextLeftAligned"/>
            </w:pPr>
            <w:r w:rsidRPr="00273AA1">
              <w:t>E7</w:t>
            </w:r>
          </w:p>
        </w:tc>
      </w:tr>
      <w:tr w:rsidR="0073344F" w:rsidRPr="00273AA1" w14:paraId="162A9EC6" w14:textId="77777777">
        <w:trPr>
          <w:cantSplit/>
          <w:jc w:val="center"/>
        </w:trPr>
        <w:tc>
          <w:tcPr>
            <w:tcW w:w="1934" w:type="dxa"/>
            <w:gridSpan w:val="2"/>
            <w:tcBorders>
              <w:top w:val="nil"/>
              <w:bottom w:val="nil"/>
            </w:tcBorders>
          </w:tcPr>
          <w:p w14:paraId="75624B2A" w14:textId="5BDBF5FF" w:rsidR="0073344F" w:rsidRPr="00273AA1" w:rsidRDefault="0073344F">
            <w:pPr>
              <w:pStyle w:val="MeasureTableTextItalic"/>
            </w:pPr>
            <w:r w:rsidRPr="00273AA1">
              <w:t>Estimate Reliability:</w:t>
            </w:r>
          </w:p>
        </w:tc>
        <w:tc>
          <w:tcPr>
            <w:tcW w:w="3179" w:type="dxa"/>
            <w:gridSpan w:val="4"/>
            <w:tcBorders>
              <w:top w:val="nil"/>
              <w:bottom w:val="nil"/>
            </w:tcBorders>
          </w:tcPr>
          <w:p w14:paraId="56EA6EBC" w14:textId="644C1131" w:rsidR="0073344F" w:rsidRPr="00273AA1" w:rsidRDefault="0073344F">
            <w:pPr>
              <w:pStyle w:val="MeasureTableTextLeftAligned"/>
            </w:pPr>
            <w:r w:rsidRPr="00273AA1">
              <w:t>Medium</w:t>
            </w:r>
          </w:p>
        </w:tc>
        <w:tc>
          <w:tcPr>
            <w:tcW w:w="1500" w:type="dxa"/>
            <w:gridSpan w:val="2"/>
            <w:tcBorders>
              <w:top w:val="nil"/>
              <w:bottom w:val="nil"/>
            </w:tcBorders>
          </w:tcPr>
          <w:p w14:paraId="7AA71276" w14:textId="553C6A2E" w:rsidR="0073344F" w:rsidRPr="00273AA1" w:rsidRDefault="0073344F">
            <w:pPr>
              <w:pStyle w:val="MeasureTableTextItalic"/>
            </w:pPr>
          </w:p>
        </w:tc>
        <w:tc>
          <w:tcPr>
            <w:tcW w:w="1124" w:type="dxa"/>
            <w:gridSpan w:val="2"/>
            <w:tcBorders>
              <w:top w:val="nil"/>
              <w:bottom w:val="nil"/>
            </w:tcBorders>
          </w:tcPr>
          <w:p w14:paraId="767C35D8" w14:textId="09C23756" w:rsidR="0073344F" w:rsidRPr="00273AA1" w:rsidRDefault="0073344F">
            <w:pPr>
              <w:pStyle w:val="MeasureTableTextLeftAligned"/>
            </w:pPr>
          </w:p>
        </w:tc>
      </w:tr>
      <w:tr w:rsidR="0073344F" w:rsidRPr="00273AA1" w14:paraId="615E9F83" w14:textId="77777777">
        <w:trPr>
          <w:cantSplit/>
          <w:jc w:val="center"/>
        </w:trPr>
        <w:tc>
          <w:tcPr>
            <w:tcW w:w="1934" w:type="dxa"/>
            <w:gridSpan w:val="2"/>
            <w:tcBorders>
              <w:top w:val="nil"/>
              <w:bottom w:val="nil"/>
            </w:tcBorders>
          </w:tcPr>
          <w:p w14:paraId="7C19DCC8" w14:textId="03F31D91" w:rsidR="0073344F" w:rsidRPr="00273AA1" w:rsidRDefault="0073344F">
            <w:pPr>
              <w:pStyle w:val="MeasureTableTextItalic"/>
            </w:pPr>
            <w:r w:rsidRPr="00273AA1">
              <w:t>Commencement date:</w:t>
            </w:r>
          </w:p>
        </w:tc>
        <w:tc>
          <w:tcPr>
            <w:tcW w:w="3179" w:type="dxa"/>
            <w:gridSpan w:val="4"/>
            <w:tcBorders>
              <w:top w:val="nil"/>
              <w:bottom w:val="nil"/>
            </w:tcBorders>
          </w:tcPr>
          <w:p w14:paraId="0737D01B" w14:textId="4DD9F1D4" w:rsidR="0073344F" w:rsidRPr="00273AA1" w:rsidRDefault="0073344F">
            <w:pPr>
              <w:pStyle w:val="MeasureTableTextLeftAligned"/>
            </w:pPr>
            <w:r w:rsidRPr="00273AA1">
              <w:t>20 September 1985</w:t>
            </w:r>
          </w:p>
        </w:tc>
        <w:tc>
          <w:tcPr>
            <w:tcW w:w="1500" w:type="dxa"/>
            <w:gridSpan w:val="2"/>
            <w:tcBorders>
              <w:top w:val="nil"/>
              <w:bottom w:val="nil"/>
            </w:tcBorders>
          </w:tcPr>
          <w:p w14:paraId="03376192" w14:textId="7104952A" w:rsidR="0073344F" w:rsidRPr="00273AA1" w:rsidRDefault="0073344F">
            <w:pPr>
              <w:pStyle w:val="MeasureTableTextItalic"/>
            </w:pPr>
            <w:r w:rsidRPr="00273AA1">
              <w:t>Expiry date:</w:t>
            </w:r>
          </w:p>
        </w:tc>
        <w:tc>
          <w:tcPr>
            <w:tcW w:w="1124" w:type="dxa"/>
            <w:gridSpan w:val="2"/>
            <w:tcBorders>
              <w:top w:val="nil"/>
              <w:bottom w:val="nil"/>
            </w:tcBorders>
          </w:tcPr>
          <w:p w14:paraId="7EA6D5A2" w14:textId="57DB71C7" w:rsidR="0073344F" w:rsidRPr="00273AA1" w:rsidRDefault="0073344F">
            <w:pPr>
              <w:pStyle w:val="MeasureTableTextLeftAligned"/>
            </w:pPr>
          </w:p>
        </w:tc>
      </w:tr>
      <w:tr w:rsidR="0073344F" w:rsidRPr="00273AA1" w14:paraId="2250B932" w14:textId="77777777">
        <w:trPr>
          <w:cantSplit/>
          <w:jc w:val="center"/>
        </w:trPr>
        <w:tc>
          <w:tcPr>
            <w:tcW w:w="1934" w:type="dxa"/>
            <w:gridSpan w:val="2"/>
            <w:tcBorders>
              <w:top w:val="nil"/>
            </w:tcBorders>
          </w:tcPr>
          <w:p w14:paraId="061A5882" w14:textId="2E2B9C15" w:rsidR="0073344F" w:rsidRPr="00273AA1" w:rsidRDefault="0073344F">
            <w:pPr>
              <w:pStyle w:val="MeasureTableTextItalic"/>
            </w:pPr>
            <w:r w:rsidRPr="00273AA1">
              <w:t>Legislative reference:</w:t>
            </w:r>
          </w:p>
        </w:tc>
        <w:tc>
          <w:tcPr>
            <w:tcW w:w="5803" w:type="dxa"/>
            <w:gridSpan w:val="8"/>
            <w:tcBorders>
              <w:top w:val="nil"/>
            </w:tcBorders>
          </w:tcPr>
          <w:p w14:paraId="3BC226A1" w14:textId="661253E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118</w:t>
            </w:r>
            <w:r w:rsidR="003F625B">
              <w:rPr>
                <w:rFonts w:ascii="Arial" w:hAnsi="Arial" w:cs="Arial"/>
                <w:color w:val="000000"/>
                <w:sz w:val="16"/>
                <w:szCs w:val="16"/>
              </w:rPr>
              <w:noBreakHyphen/>
            </w:r>
            <w:r w:rsidRPr="00273AA1">
              <w:rPr>
                <w:rFonts w:ascii="Arial" w:hAnsi="Arial" w:cs="Arial"/>
                <w:color w:val="000000"/>
                <w:sz w:val="16"/>
                <w:szCs w:val="16"/>
              </w:rPr>
              <w:t xml:space="preserve">B of the </w:t>
            </w:r>
            <w:r w:rsidRPr="00273AA1">
              <w:rPr>
                <w:rFonts w:ascii="Arial" w:hAnsi="Arial" w:cs="Arial"/>
                <w:i/>
                <w:iCs/>
                <w:color w:val="000000"/>
                <w:sz w:val="16"/>
                <w:szCs w:val="16"/>
              </w:rPr>
              <w:t>Income Tax Assessment Act 1997</w:t>
            </w:r>
          </w:p>
        </w:tc>
      </w:tr>
    </w:tbl>
    <w:p w14:paraId="0DDD6A51" w14:textId="2976A021" w:rsidR="0073344F" w:rsidRPr="00273AA1" w:rsidRDefault="0073344F" w:rsidP="0073344F">
      <w:pPr>
        <w:pStyle w:val="MeasureTableHeading"/>
      </w:pPr>
    </w:p>
    <w:p w14:paraId="02444CEB" w14:textId="23BF1ECC" w:rsidR="0073344F" w:rsidRPr="00273AA1" w:rsidRDefault="0073344F" w:rsidP="0073344F">
      <w:r w:rsidRPr="00273AA1">
        <w:t>Under the benchmark, realised capital gains are generally assessable to taxpayers at their applicable tax rate in the year they arise. However, capital gains or losses on the disposal of an individual</w:t>
      </w:r>
      <w:r w:rsidR="003F625B">
        <w:t>’</w:t>
      </w:r>
      <w:r w:rsidRPr="00273AA1">
        <w:t>s main residence</w:t>
      </w:r>
      <w:r w:rsidRPr="00273AA1">
        <w:rPr>
          <w:vanish/>
        </w:rPr>
        <w:fldChar w:fldCharType="begin"/>
      </w:r>
      <w:r w:rsidRPr="00273AA1">
        <w:rPr>
          <w:vanish/>
        </w:rPr>
        <w:instrText xml:space="preserve"> XE </w:instrText>
      </w:r>
      <w:r w:rsidR="003F625B">
        <w:rPr>
          <w:vanish/>
        </w:rPr>
        <w:instrText>“</w:instrText>
      </w:r>
      <w:r w:rsidRPr="00273AA1">
        <w:rPr>
          <w:vanish/>
        </w:rPr>
        <w:instrText>Main residence</w:instrText>
      </w:r>
      <w:r w:rsidR="003F625B">
        <w:rPr>
          <w:vanish/>
        </w:rPr>
        <w:instrText>”</w:instrText>
      </w:r>
      <w:r w:rsidRPr="00273AA1">
        <w:rPr>
          <w:vanish/>
        </w:rPr>
        <w:instrText xml:space="preserve"> </w:instrText>
      </w:r>
      <w:r w:rsidRPr="00273AA1">
        <w:rPr>
          <w:vanish/>
        </w:rPr>
        <w:fldChar w:fldCharType="end"/>
      </w:r>
      <w:r w:rsidRPr="00273AA1">
        <w:t xml:space="preserve"> and up to </w:t>
      </w:r>
      <w:r w:rsidR="00067F81">
        <w:t>2</w:t>
      </w:r>
      <w:r w:rsidR="00067F81" w:rsidRPr="00273AA1">
        <w:t xml:space="preserve"> </w:t>
      </w:r>
      <w:r w:rsidRPr="00273AA1">
        <w:t>hectares of adjacent land are exempt from CGT, to the extent the dwelling is used as a home.</w:t>
      </w:r>
    </w:p>
    <w:p w14:paraId="11477C49" w14:textId="6CCEDDF6" w:rsidR="0073344F" w:rsidRPr="00273AA1" w:rsidRDefault="0073344F" w:rsidP="0073344F">
      <w:pPr>
        <w:rPr>
          <w:rFonts w:ascii="Calibri" w:hAnsi="Calibri"/>
        </w:rPr>
      </w:pPr>
      <w:r w:rsidRPr="00273AA1">
        <w:t xml:space="preserve">Foreign residents are unable to access the CGT main residence exemption when they sell property in Australia, other than when specific life events occur and a person is a foreign resident for a period of </w:t>
      </w:r>
      <w:r w:rsidR="00E249D5">
        <w:t>6</w:t>
      </w:r>
      <w:r w:rsidR="00E249D5" w:rsidRPr="00273AA1">
        <w:t xml:space="preserve"> </w:t>
      </w:r>
      <w:r w:rsidRPr="00273AA1">
        <w:t xml:space="preserve">years or less. This was introduced from 9 May 2017, and transitional arrangements enabled foreign tax residents who held property on 9 May 2017 to access the exemption if they sold their property before 1 July 2020. </w:t>
      </w:r>
    </w:p>
    <w:p w14:paraId="7E77B6BD" w14:textId="46B2C377" w:rsidR="0073344F" w:rsidRPr="00273AA1" w:rsidRDefault="0073344F" w:rsidP="0073344F">
      <w:r w:rsidRPr="00273AA1">
        <w:t>This tax expenditure covers the exemption of any capital gain or loss after the 50 per cent CGT discount for individuals and trusts has been applied. See tax expenditure E8 for the 50 per cent discount component of the main residence exemption.</w:t>
      </w:r>
      <w:r w:rsidRPr="00273AA1">
        <w:fldChar w:fldCharType="begin"/>
      </w:r>
      <w:r w:rsidRPr="00273AA1">
        <w:instrText xml:space="preserve"> XE </w:instrText>
      </w:r>
      <w:r w:rsidR="003F625B">
        <w:instrText>“</w:instrText>
      </w:r>
      <w:r w:rsidRPr="00273AA1">
        <w:instrText>Capital gains tax:Main residence</w:instrText>
      </w:r>
      <w:r w:rsidR="003F625B">
        <w:instrText>”</w:instrText>
      </w:r>
      <w:r w:rsidRPr="00273AA1">
        <w:instrText xml:space="preserve"> </w:instrText>
      </w:r>
      <w:r w:rsidRPr="00273AA1">
        <w:fldChar w:fldCharType="end"/>
      </w:r>
      <w:r w:rsidRPr="00273AA1">
        <w:t xml:space="preserve"> </w:t>
      </w:r>
    </w:p>
    <w:p w14:paraId="51AA66AC" w14:textId="322C53DB" w:rsidR="0073344F" w:rsidRPr="00273AA1" w:rsidRDefault="0073344F" w:rsidP="00082204">
      <w:pPr>
        <w:pStyle w:val="Heading4"/>
      </w:pPr>
      <w:r w:rsidRPr="00273AA1">
        <w:t>E8</w:t>
      </w:r>
      <w:r w:rsidRPr="00273AA1">
        <w:tab/>
        <w:t>Main residence exemption – discount component</w:t>
      </w:r>
    </w:p>
    <w:p w14:paraId="1131B1A0" w14:textId="4B96F6D5"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379E031" w14:textId="77777777">
        <w:trPr>
          <w:cantSplit/>
          <w:jc w:val="center"/>
        </w:trPr>
        <w:tc>
          <w:tcPr>
            <w:tcW w:w="967" w:type="dxa"/>
            <w:tcBorders>
              <w:top w:val="single" w:sz="2" w:space="0" w:color="auto"/>
              <w:bottom w:val="single" w:sz="2" w:space="0" w:color="auto"/>
            </w:tcBorders>
          </w:tcPr>
          <w:p w14:paraId="3A77F222" w14:textId="3B24EE7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690E63C" w14:textId="5726290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FDD4425" w14:textId="4793A45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68C09B3" w14:textId="5D6A5D3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55CCBBA" w14:textId="68CFEA9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4008526" w14:textId="415ABDE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00CFD4" w14:textId="35EDAAD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131EDBB" w14:textId="5220FAD5" w:rsidR="0073344F" w:rsidRPr="00273AA1" w:rsidRDefault="0073344F">
            <w:pPr>
              <w:pStyle w:val="MeasureTableTextRightAligned"/>
            </w:pPr>
            <w:r w:rsidRPr="00273AA1">
              <w:t>2026</w:t>
            </w:r>
            <w:r w:rsidR="003F625B">
              <w:noBreakHyphen/>
            </w:r>
            <w:r w:rsidRPr="00273AA1">
              <w:t>27</w:t>
            </w:r>
          </w:p>
        </w:tc>
      </w:tr>
      <w:tr w:rsidR="0073344F" w:rsidRPr="00273AA1" w14:paraId="13D53EF3" w14:textId="77777777">
        <w:trPr>
          <w:cantSplit/>
          <w:jc w:val="center"/>
        </w:trPr>
        <w:tc>
          <w:tcPr>
            <w:tcW w:w="967" w:type="dxa"/>
            <w:tcBorders>
              <w:top w:val="single" w:sz="2" w:space="0" w:color="auto"/>
              <w:bottom w:val="single" w:sz="2" w:space="0" w:color="auto"/>
            </w:tcBorders>
          </w:tcPr>
          <w:p w14:paraId="259AC006" w14:textId="46FCDF76" w:rsidR="0073344F" w:rsidRPr="00273AA1" w:rsidRDefault="0073344F">
            <w:pPr>
              <w:pStyle w:val="MeasureTableTextRightAligned"/>
            </w:pPr>
            <w:r w:rsidRPr="00273AA1">
              <w:t>14,000</w:t>
            </w:r>
          </w:p>
        </w:tc>
        <w:tc>
          <w:tcPr>
            <w:tcW w:w="967" w:type="dxa"/>
            <w:tcBorders>
              <w:top w:val="single" w:sz="2" w:space="0" w:color="auto"/>
              <w:bottom w:val="single" w:sz="2" w:space="0" w:color="auto"/>
            </w:tcBorders>
          </w:tcPr>
          <w:p w14:paraId="3CC56DBD" w14:textId="4C134B1F" w:rsidR="0073344F" w:rsidRPr="00273AA1" w:rsidRDefault="0073344F">
            <w:pPr>
              <w:pStyle w:val="MeasureTableTextRightAligned"/>
            </w:pPr>
            <w:r w:rsidRPr="00273AA1">
              <w:t>15,500</w:t>
            </w:r>
          </w:p>
        </w:tc>
        <w:tc>
          <w:tcPr>
            <w:tcW w:w="967" w:type="dxa"/>
            <w:tcBorders>
              <w:top w:val="single" w:sz="2" w:space="0" w:color="auto"/>
              <w:bottom w:val="single" w:sz="2" w:space="0" w:color="auto"/>
            </w:tcBorders>
            <w:vAlign w:val="bottom"/>
          </w:tcPr>
          <w:p w14:paraId="7D0FB10A" w14:textId="7B291651" w:rsidR="0073344F" w:rsidRPr="00273AA1" w:rsidRDefault="0073344F">
            <w:pPr>
              <w:pStyle w:val="MeasureTableTextRightAligned"/>
            </w:pPr>
            <w:r w:rsidRPr="00273AA1">
              <w:t>20,500</w:t>
            </w:r>
          </w:p>
        </w:tc>
        <w:tc>
          <w:tcPr>
            <w:tcW w:w="967" w:type="dxa"/>
            <w:tcBorders>
              <w:top w:val="single" w:sz="2" w:space="0" w:color="auto"/>
              <w:bottom w:val="single" w:sz="2" w:space="0" w:color="auto"/>
            </w:tcBorders>
            <w:vAlign w:val="bottom"/>
          </w:tcPr>
          <w:p w14:paraId="5E07D47A" w14:textId="1F9A3F04" w:rsidR="0073344F" w:rsidRPr="00273AA1" w:rsidRDefault="0073344F">
            <w:pPr>
              <w:pStyle w:val="MeasureTableTextRightAligned"/>
            </w:pPr>
            <w:r w:rsidRPr="00273AA1">
              <w:t>33,500</w:t>
            </w:r>
          </w:p>
        </w:tc>
        <w:tc>
          <w:tcPr>
            <w:tcW w:w="967" w:type="dxa"/>
            <w:tcBorders>
              <w:top w:val="single" w:sz="2" w:space="0" w:color="auto"/>
              <w:bottom w:val="single" w:sz="2" w:space="0" w:color="auto"/>
            </w:tcBorders>
            <w:vAlign w:val="bottom"/>
          </w:tcPr>
          <w:p w14:paraId="6D6F324C" w14:textId="1B83BCC5" w:rsidR="0073344F" w:rsidRPr="00273AA1" w:rsidRDefault="0073344F">
            <w:pPr>
              <w:pStyle w:val="MeasureTableTextRightAligned"/>
            </w:pPr>
            <w:r w:rsidRPr="00273AA1">
              <w:t>25,000</w:t>
            </w:r>
          </w:p>
        </w:tc>
        <w:tc>
          <w:tcPr>
            <w:tcW w:w="967" w:type="dxa"/>
            <w:gridSpan w:val="2"/>
            <w:tcBorders>
              <w:top w:val="single" w:sz="2" w:space="0" w:color="auto"/>
              <w:bottom w:val="single" w:sz="2" w:space="0" w:color="auto"/>
            </w:tcBorders>
            <w:vAlign w:val="bottom"/>
          </w:tcPr>
          <w:p w14:paraId="5DE96F9D" w14:textId="624E980A" w:rsidR="0073344F" w:rsidRPr="00273AA1" w:rsidRDefault="0073344F">
            <w:pPr>
              <w:pStyle w:val="MeasureTableTextRightAligned"/>
            </w:pPr>
            <w:r w:rsidRPr="00273AA1">
              <w:t>23,500</w:t>
            </w:r>
          </w:p>
        </w:tc>
        <w:tc>
          <w:tcPr>
            <w:tcW w:w="967" w:type="dxa"/>
            <w:gridSpan w:val="2"/>
            <w:tcBorders>
              <w:top w:val="single" w:sz="2" w:space="0" w:color="auto"/>
              <w:bottom w:val="single" w:sz="2" w:space="0" w:color="auto"/>
            </w:tcBorders>
            <w:vAlign w:val="bottom"/>
          </w:tcPr>
          <w:p w14:paraId="5F6BCA5A" w14:textId="31E8390E" w:rsidR="0073344F" w:rsidRPr="00273AA1" w:rsidRDefault="0073344F">
            <w:pPr>
              <w:pStyle w:val="MeasureTableTextRightAligned"/>
            </w:pPr>
            <w:r w:rsidRPr="00273AA1">
              <w:t>21,500</w:t>
            </w:r>
          </w:p>
        </w:tc>
        <w:tc>
          <w:tcPr>
            <w:tcW w:w="968" w:type="dxa"/>
            <w:tcBorders>
              <w:top w:val="single" w:sz="2" w:space="0" w:color="auto"/>
              <w:bottom w:val="single" w:sz="2" w:space="0" w:color="auto"/>
            </w:tcBorders>
            <w:vAlign w:val="bottom"/>
          </w:tcPr>
          <w:p w14:paraId="453EC340" w14:textId="50A07902" w:rsidR="0073344F" w:rsidRPr="00273AA1" w:rsidRDefault="0073344F">
            <w:pPr>
              <w:pStyle w:val="MeasureTableTextRightAligned"/>
            </w:pPr>
            <w:r w:rsidRPr="00273AA1">
              <w:t>24,500</w:t>
            </w:r>
          </w:p>
        </w:tc>
      </w:tr>
      <w:tr w:rsidR="0073344F" w:rsidRPr="00273AA1" w14:paraId="1EED1D9B" w14:textId="77777777">
        <w:trPr>
          <w:cantSplit/>
          <w:jc w:val="center"/>
        </w:trPr>
        <w:tc>
          <w:tcPr>
            <w:tcW w:w="1934" w:type="dxa"/>
            <w:gridSpan w:val="2"/>
            <w:tcBorders>
              <w:top w:val="single" w:sz="2" w:space="0" w:color="auto"/>
              <w:bottom w:val="nil"/>
            </w:tcBorders>
          </w:tcPr>
          <w:p w14:paraId="76DCBBCD" w14:textId="50F13C5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D1DAB46" w14:textId="214DE788"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46406363" w14:textId="79C8141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F31A754" w14:textId="57BE4151" w:rsidR="0073344F" w:rsidRPr="00273AA1" w:rsidRDefault="0073344F">
            <w:pPr>
              <w:pStyle w:val="MeasureTableTextLeftAligned"/>
            </w:pPr>
            <w:r w:rsidRPr="00273AA1">
              <w:t>E8</w:t>
            </w:r>
          </w:p>
        </w:tc>
      </w:tr>
      <w:tr w:rsidR="0073344F" w:rsidRPr="00273AA1" w14:paraId="4DCAF372" w14:textId="77777777">
        <w:trPr>
          <w:cantSplit/>
          <w:jc w:val="center"/>
        </w:trPr>
        <w:tc>
          <w:tcPr>
            <w:tcW w:w="1934" w:type="dxa"/>
            <w:gridSpan w:val="2"/>
            <w:tcBorders>
              <w:top w:val="nil"/>
              <w:bottom w:val="nil"/>
            </w:tcBorders>
          </w:tcPr>
          <w:p w14:paraId="09957FDB" w14:textId="28BB367D" w:rsidR="0073344F" w:rsidRPr="00273AA1" w:rsidRDefault="0073344F">
            <w:pPr>
              <w:pStyle w:val="MeasureTableTextItalic"/>
            </w:pPr>
            <w:r w:rsidRPr="00273AA1">
              <w:t>Estimate Reliability:</w:t>
            </w:r>
          </w:p>
        </w:tc>
        <w:tc>
          <w:tcPr>
            <w:tcW w:w="3179" w:type="dxa"/>
            <w:gridSpan w:val="4"/>
            <w:tcBorders>
              <w:top w:val="nil"/>
              <w:bottom w:val="nil"/>
            </w:tcBorders>
          </w:tcPr>
          <w:p w14:paraId="47569F0B" w14:textId="1E8C5253" w:rsidR="0073344F" w:rsidRPr="00273AA1" w:rsidRDefault="0073344F">
            <w:pPr>
              <w:pStyle w:val="MeasureTableTextLeftAligned"/>
            </w:pPr>
            <w:r w:rsidRPr="00273AA1">
              <w:t>Medium</w:t>
            </w:r>
          </w:p>
        </w:tc>
        <w:tc>
          <w:tcPr>
            <w:tcW w:w="1500" w:type="dxa"/>
            <w:gridSpan w:val="2"/>
            <w:tcBorders>
              <w:top w:val="nil"/>
              <w:bottom w:val="nil"/>
            </w:tcBorders>
          </w:tcPr>
          <w:p w14:paraId="61204275" w14:textId="083F0336" w:rsidR="0073344F" w:rsidRPr="00273AA1" w:rsidRDefault="0073344F">
            <w:pPr>
              <w:pStyle w:val="MeasureTableTextItalic"/>
            </w:pPr>
          </w:p>
        </w:tc>
        <w:tc>
          <w:tcPr>
            <w:tcW w:w="1124" w:type="dxa"/>
            <w:gridSpan w:val="2"/>
            <w:tcBorders>
              <w:top w:val="nil"/>
              <w:bottom w:val="nil"/>
            </w:tcBorders>
          </w:tcPr>
          <w:p w14:paraId="2DA27E10" w14:textId="746AE5E9" w:rsidR="0073344F" w:rsidRPr="00273AA1" w:rsidRDefault="0073344F">
            <w:pPr>
              <w:pStyle w:val="MeasureTableTextLeftAligned"/>
            </w:pPr>
          </w:p>
        </w:tc>
      </w:tr>
      <w:tr w:rsidR="0073344F" w:rsidRPr="00273AA1" w14:paraId="5C742620" w14:textId="77777777">
        <w:trPr>
          <w:cantSplit/>
          <w:jc w:val="center"/>
        </w:trPr>
        <w:tc>
          <w:tcPr>
            <w:tcW w:w="1934" w:type="dxa"/>
            <w:gridSpan w:val="2"/>
            <w:tcBorders>
              <w:top w:val="nil"/>
              <w:bottom w:val="nil"/>
            </w:tcBorders>
          </w:tcPr>
          <w:p w14:paraId="7DEA28C3" w14:textId="3EE54048" w:rsidR="0073344F" w:rsidRPr="00273AA1" w:rsidRDefault="0073344F">
            <w:pPr>
              <w:pStyle w:val="MeasureTableTextItalic"/>
            </w:pPr>
            <w:r w:rsidRPr="00273AA1">
              <w:t>Commencement date:</w:t>
            </w:r>
          </w:p>
        </w:tc>
        <w:tc>
          <w:tcPr>
            <w:tcW w:w="3179" w:type="dxa"/>
            <w:gridSpan w:val="4"/>
            <w:tcBorders>
              <w:top w:val="nil"/>
              <w:bottom w:val="nil"/>
            </w:tcBorders>
          </w:tcPr>
          <w:p w14:paraId="1B2AC491" w14:textId="565489A7" w:rsidR="0073344F" w:rsidRPr="00273AA1" w:rsidRDefault="0073344F">
            <w:pPr>
              <w:pStyle w:val="MeasureTableTextLeftAligned"/>
            </w:pPr>
            <w:r w:rsidRPr="00273AA1">
              <w:t>20 September 1999</w:t>
            </w:r>
          </w:p>
        </w:tc>
        <w:tc>
          <w:tcPr>
            <w:tcW w:w="1500" w:type="dxa"/>
            <w:gridSpan w:val="2"/>
            <w:tcBorders>
              <w:top w:val="nil"/>
              <w:bottom w:val="nil"/>
            </w:tcBorders>
          </w:tcPr>
          <w:p w14:paraId="52C3AEBD" w14:textId="0305971B" w:rsidR="0073344F" w:rsidRPr="00273AA1" w:rsidRDefault="0073344F">
            <w:pPr>
              <w:pStyle w:val="MeasureTableTextItalic"/>
            </w:pPr>
            <w:r w:rsidRPr="00273AA1">
              <w:t>Expiry date:</w:t>
            </w:r>
          </w:p>
        </w:tc>
        <w:tc>
          <w:tcPr>
            <w:tcW w:w="1124" w:type="dxa"/>
            <w:gridSpan w:val="2"/>
            <w:tcBorders>
              <w:top w:val="nil"/>
              <w:bottom w:val="nil"/>
            </w:tcBorders>
          </w:tcPr>
          <w:p w14:paraId="38136E1D" w14:textId="08829126" w:rsidR="0073344F" w:rsidRPr="00273AA1" w:rsidRDefault="0073344F">
            <w:pPr>
              <w:pStyle w:val="MeasureTableTextLeftAligned"/>
            </w:pPr>
          </w:p>
        </w:tc>
      </w:tr>
      <w:tr w:rsidR="0073344F" w:rsidRPr="00273AA1" w14:paraId="482B9F78" w14:textId="77777777">
        <w:trPr>
          <w:cantSplit/>
          <w:jc w:val="center"/>
        </w:trPr>
        <w:tc>
          <w:tcPr>
            <w:tcW w:w="1934" w:type="dxa"/>
            <w:gridSpan w:val="2"/>
            <w:tcBorders>
              <w:top w:val="nil"/>
            </w:tcBorders>
          </w:tcPr>
          <w:p w14:paraId="6EE7806D" w14:textId="10822A9D" w:rsidR="0073344F" w:rsidRPr="00273AA1" w:rsidRDefault="0073344F">
            <w:pPr>
              <w:pStyle w:val="MeasureTableTextItalic"/>
            </w:pPr>
            <w:r w:rsidRPr="00273AA1">
              <w:t>Legislative reference:</w:t>
            </w:r>
          </w:p>
        </w:tc>
        <w:tc>
          <w:tcPr>
            <w:tcW w:w="5803" w:type="dxa"/>
            <w:gridSpan w:val="8"/>
            <w:tcBorders>
              <w:top w:val="nil"/>
            </w:tcBorders>
          </w:tcPr>
          <w:p w14:paraId="4236B787" w14:textId="6393C10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115 of the </w:t>
            </w:r>
            <w:r w:rsidRPr="00273AA1">
              <w:rPr>
                <w:rFonts w:ascii="Arial" w:hAnsi="Arial" w:cs="Arial"/>
                <w:i/>
                <w:iCs/>
                <w:color w:val="000000"/>
                <w:sz w:val="16"/>
                <w:szCs w:val="16"/>
              </w:rPr>
              <w:t>Income Tax Assessment Act 1997</w:t>
            </w:r>
          </w:p>
        </w:tc>
      </w:tr>
    </w:tbl>
    <w:p w14:paraId="4C9187E0" w14:textId="2BE0C03B" w:rsidR="0073344F" w:rsidRPr="00273AA1" w:rsidRDefault="0073344F" w:rsidP="0073344F">
      <w:pPr>
        <w:pStyle w:val="MeasureTableHeading"/>
      </w:pPr>
    </w:p>
    <w:p w14:paraId="06166895" w14:textId="780510F4" w:rsidR="0073344F" w:rsidRPr="00273AA1" w:rsidRDefault="0073344F" w:rsidP="0073344F">
      <w:r w:rsidRPr="00273AA1">
        <w:t>Under the benchmark, realised capital gains are generally assessable to taxpayers at their applicable tax rate in the year they arise. However, capital gains or losses on the disposal of an individual</w:t>
      </w:r>
      <w:r w:rsidR="003F625B">
        <w:t>’</w:t>
      </w:r>
      <w:r w:rsidRPr="00273AA1">
        <w:t>s main residence</w:t>
      </w:r>
      <w:r w:rsidRPr="00273AA1">
        <w:rPr>
          <w:vanish/>
        </w:rPr>
        <w:fldChar w:fldCharType="begin"/>
      </w:r>
      <w:r w:rsidRPr="00273AA1">
        <w:rPr>
          <w:vanish/>
        </w:rPr>
        <w:instrText xml:space="preserve"> XE </w:instrText>
      </w:r>
      <w:r w:rsidR="003F625B">
        <w:rPr>
          <w:vanish/>
        </w:rPr>
        <w:instrText>“</w:instrText>
      </w:r>
      <w:r w:rsidRPr="00273AA1">
        <w:rPr>
          <w:vanish/>
        </w:rPr>
        <w:instrText>Main residence</w:instrText>
      </w:r>
      <w:r w:rsidR="003F625B">
        <w:rPr>
          <w:vanish/>
        </w:rPr>
        <w:instrText>”</w:instrText>
      </w:r>
      <w:r w:rsidRPr="00273AA1">
        <w:rPr>
          <w:vanish/>
        </w:rPr>
        <w:instrText xml:space="preserve"> </w:instrText>
      </w:r>
      <w:r w:rsidRPr="00273AA1">
        <w:rPr>
          <w:vanish/>
        </w:rPr>
        <w:fldChar w:fldCharType="end"/>
      </w:r>
      <w:r w:rsidRPr="00273AA1">
        <w:t xml:space="preserve"> and up to </w:t>
      </w:r>
      <w:r w:rsidR="00067F81">
        <w:t>2</w:t>
      </w:r>
      <w:r w:rsidR="00067F81" w:rsidRPr="00273AA1">
        <w:t xml:space="preserve"> </w:t>
      </w:r>
      <w:r w:rsidRPr="00273AA1">
        <w:t xml:space="preserve">hectares of adjacent land are exempt from CGT, to the extent the dwelling is used as a home. </w:t>
      </w:r>
    </w:p>
    <w:p w14:paraId="24B6C531" w14:textId="10B5C055" w:rsidR="0073344F" w:rsidRPr="00273AA1" w:rsidRDefault="0073344F" w:rsidP="0073344F">
      <w:r w:rsidRPr="00273AA1">
        <w:t xml:space="preserve">Disposals of other assets by individuals or trusts receive a CGT exemption applying to 50 per cent of any nominal gain where the asset has been owned for at least 12 months. The 50 per cent CGT discount is not available to the extent that a capital gain was accrued while the individual was a foreign or temporary resident. </w:t>
      </w:r>
    </w:p>
    <w:p w14:paraId="12B7B0F6" w14:textId="5ED5235B" w:rsidR="0073344F" w:rsidRPr="00273AA1" w:rsidRDefault="0073344F" w:rsidP="007F06ED">
      <w:pPr>
        <w:keepLines/>
      </w:pPr>
      <w:r w:rsidRPr="00273AA1">
        <w:t>The CGT treatment of the main residence effectively provides a 100 per cent exemption. Conceptually, this can be split into a component reflecting the 50 per cent discount provided to disposals of non</w:t>
      </w:r>
      <w:r w:rsidR="003F625B">
        <w:noBreakHyphen/>
      </w:r>
      <w:r w:rsidRPr="00273AA1">
        <w:t xml:space="preserve">main residence assets and a </w:t>
      </w:r>
      <w:r w:rsidR="003F625B">
        <w:t>‘</w:t>
      </w:r>
      <w:r w:rsidRPr="00273AA1">
        <w:t>top up</w:t>
      </w:r>
      <w:r w:rsidR="003F625B">
        <w:t>’</w:t>
      </w:r>
      <w:r w:rsidRPr="00273AA1">
        <w:t xml:space="preserve"> component that brings the concession up to 100 per cent.</w:t>
      </w:r>
      <w:r w:rsidRPr="00273AA1">
        <w:fldChar w:fldCharType="begin"/>
      </w:r>
      <w:r w:rsidRPr="00273AA1">
        <w:instrText xml:space="preserve"> XE </w:instrText>
      </w:r>
      <w:r w:rsidR="003F625B">
        <w:instrText>“</w:instrText>
      </w:r>
      <w:r w:rsidRPr="00273AA1">
        <w:instrText>Capital gains tax:Main residence</w:instrText>
      </w:r>
      <w:r w:rsidR="003F625B">
        <w:instrText>”</w:instrText>
      </w:r>
      <w:r w:rsidRPr="00273AA1">
        <w:instrText xml:space="preserve"> </w:instrText>
      </w:r>
      <w:r w:rsidRPr="00273AA1">
        <w:fldChar w:fldCharType="end"/>
      </w:r>
      <w:r w:rsidRPr="00273AA1">
        <w:t xml:space="preserve"> </w:t>
      </w:r>
    </w:p>
    <w:p w14:paraId="2C0C7DC6" w14:textId="2992A072" w:rsidR="0073344F" w:rsidRPr="00273AA1" w:rsidRDefault="0073344F" w:rsidP="0073344F">
      <w:r w:rsidRPr="00273AA1">
        <w:t xml:space="preserve">See tax expenditure E7 for the remainder of the value of the CGT main residence exemption. See tax expenditure E15 for detail on the 50 per cent discount applying to other assets. </w:t>
      </w:r>
    </w:p>
    <w:p w14:paraId="7641D571" w14:textId="25719EAF" w:rsidR="0073344F" w:rsidRPr="00273AA1" w:rsidRDefault="0073344F" w:rsidP="00082204">
      <w:pPr>
        <w:pStyle w:val="Heading4"/>
      </w:pPr>
      <w:r w:rsidRPr="00273AA1">
        <w:t>E9</w:t>
      </w:r>
      <w:r w:rsidRPr="00273AA1">
        <w:tab/>
        <w:t>Main residence exemption extensions</w:t>
      </w:r>
    </w:p>
    <w:p w14:paraId="56A638F3" w14:textId="6A21E10C" w:rsidR="0073344F" w:rsidRPr="00273AA1" w:rsidRDefault="0073344F" w:rsidP="0073344F">
      <w:pPr>
        <w:pStyle w:val="MeasureTableHeading"/>
      </w:pPr>
      <w:r w:rsidRPr="00273AA1">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CCC04C4" w14:textId="77777777">
        <w:trPr>
          <w:cantSplit/>
          <w:jc w:val="center"/>
        </w:trPr>
        <w:tc>
          <w:tcPr>
            <w:tcW w:w="967" w:type="dxa"/>
            <w:tcBorders>
              <w:top w:val="single" w:sz="2" w:space="0" w:color="auto"/>
              <w:bottom w:val="single" w:sz="2" w:space="0" w:color="auto"/>
            </w:tcBorders>
          </w:tcPr>
          <w:p w14:paraId="41E3A781" w14:textId="01BC37F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59DE8E9" w14:textId="673A634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5FD25D0" w14:textId="5A4E7E37"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BA05701" w14:textId="723C780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136B547" w14:textId="0F10CAF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AD53EA2" w14:textId="3F844ED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1D09E87" w14:textId="770F850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B5E5411" w14:textId="0C8C3742" w:rsidR="0073344F" w:rsidRPr="00273AA1" w:rsidRDefault="0073344F">
            <w:pPr>
              <w:pStyle w:val="MeasureTableTextRightAligned"/>
            </w:pPr>
            <w:r w:rsidRPr="00273AA1">
              <w:t>2026</w:t>
            </w:r>
            <w:r w:rsidR="003F625B">
              <w:noBreakHyphen/>
            </w:r>
            <w:r w:rsidRPr="00273AA1">
              <w:t>27</w:t>
            </w:r>
          </w:p>
        </w:tc>
      </w:tr>
      <w:tr w:rsidR="0073344F" w:rsidRPr="00273AA1" w14:paraId="37521E5A" w14:textId="77777777">
        <w:trPr>
          <w:cantSplit/>
          <w:jc w:val="center"/>
        </w:trPr>
        <w:tc>
          <w:tcPr>
            <w:tcW w:w="967" w:type="dxa"/>
            <w:tcBorders>
              <w:top w:val="single" w:sz="2" w:space="0" w:color="auto"/>
              <w:bottom w:val="single" w:sz="2" w:space="0" w:color="auto"/>
            </w:tcBorders>
          </w:tcPr>
          <w:p w14:paraId="49DF9EF5" w14:textId="654F35F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2E1E8FC" w14:textId="7908578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FB3C611" w14:textId="7CD1CAB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EC24EB2" w14:textId="14DF9CE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F51D84F" w14:textId="696D05F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1E419C7" w14:textId="0E6741BB"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6BDC148" w14:textId="0CDFF22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8ACC6C4" w14:textId="383599B7" w:rsidR="0073344F" w:rsidRPr="00273AA1" w:rsidRDefault="0073344F">
            <w:pPr>
              <w:pStyle w:val="MeasureTableTextRightAligned"/>
            </w:pPr>
            <w:r w:rsidRPr="00273AA1">
              <w:t>*</w:t>
            </w:r>
          </w:p>
        </w:tc>
      </w:tr>
      <w:tr w:rsidR="0073344F" w:rsidRPr="00273AA1" w14:paraId="6F39DD0A" w14:textId="77777777">
        <w:trPr>
          <w:cantSplit/>
          <w:jc w:val="center"/>
        </w:trPr>
        <w:tc>
          <w:tcPr>
            <w:tcW w:w="1934" w:type="dxa"/>
            <w:gridSpan w:val="2"/>
            <w:tcBorders>
              <w:top w:val="single" w:sz="2" w:space="0" w:color="auto"/>
              <w:bottom w:val="nil"/>
            </w:tcBorders>
          </w:tcPr>
          <w:p w14:paraId="646331AB" w14:textId="13C971A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C755831" w14:textId="2FA10ADB"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CC53F4B" w14:textId="3597507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61A04E0" w14:textId="535C4C91" w:rsidR="0073344F" w:rsidRPr="00273AA1" w:rsidRDefault="0073344F">
            <w:pPr>
              <w:pStyle w:val="MeasureTableTextLeftAligned"/>
            </w:pPr>
            <w:r w:rsidRPr="00273AA1">
              <w:t>E9</w:t>
            </w:r>
          </w:p>
        </w:tc>
      </w:tr>
      <w:tr w:rsidR="0073344F" w:rsidRPr="00273AA1" w14:paraId="53F4D1D7" w14:textId="77777777">
        <w:trPr>
          <w:cantSplit/>
          <w:jc w:val="center"/>
        </w:trPr>
        <w:tc>
          <w:tcPr>
            <w:tcW w:w="1934" w:type="dxa"/>
            <w:gridSpan w:val="2"/>
            <w:tcBorders>
              <w:top w:val="nil"/>
              <w:bottom w:val="nil"/>
            </w:tcBorders>
          </w:tcPr>
          <w:p w14:paraId="19E1B668" w14:textId="23B5150F" w:rsidR="0073344F" w:rsidRPr="00273AA1" w:rsidRDefault="0073344F">
            <w:pPr>
              <w:pStyle w:val="MeasureTableTextItalic"/>
            </w:pPr>
            <w:r w:rsidRPr="00273AA1">
              <w:t>Estimate Reliability:</w:t>
            </w:r>
          </w:p>
        </w:tc>
        <w:tc>
          <w:tcPr>
            <w:tcW w:w="3179" w:type="dxa"/>
            <w:gridSpan w:val="4"/>
            <w:tcBorders>
              <w:top w:val="nil"/>
              <w:bottom w:val="nil"/>
            </w:tcBorders>
          </w:tcPr>
          <w:p w14:paraId="031F6B4F" w14:textId="0E832264" w:rsidR="0073344F" w:rsidRPr="00273AA1" w:rsidRDefault="0073344F">
            <w:pPr>
              <w:pStyle w:val="MeasureTableTextLeftAligned"/>
            </w:pPr>
            <w:r w:rsidRPr="00273AA1">
              <w:t>Not Applicable</w:t>
            </w:r>
          </w:p>
        </w:tc>
        <w:tc>
          <w:tcPr>
            <w:tcW w:w="1500" w:type="dxa"/>
            <w:gridSpan w:val="2"/>
            <w:tcBorders>
              <w:top w:val="nil"/>
              <w:bottom w:val="nil"/>
            </w:tcBorders>
          </w:tcPr>
          <w:p w14:paraId="676459AA" w14:textId="23B6F056" w:rsidR="0073344F" w:rsidRPr="00273AA1" w:rsidRDefault="0073344F">
            <w:pPr>
              <w:pStyle w:val="MeasureTableTextItalic"/>
            </w:pPr>
            <w:r w:rsidRPr="00273AA1">
              <w:t>* Category</w:t>
            </w:r>
          </w:p>
        </w:tc>
        <w:tc>
          <w:tcPr>
            <w:tcW w:w="1124" w:type="dxa"/>
            <w:gridSpan w:val="2"/>
            <w:tcBorders>
              <w:top w:val="nil"/>
              <w:bottom w:val="nil"/>
            </w:tcBorders>
          </w:tcPr>
          <w:p w14:paraId="0FD0AFCC" w14:textId="6D83E4BB" w:rsidR="0073344F" w:rsidRPr="00273AA1" w:rsidRDefault="0073344F">
            <w:pPr>
              <w:pStyle w:val="MeasureTableTextLeftAligned"/>
            </w:pPr>
            <w:r w:rsidRPr="00273AA1">
              <w:t>3+</w:t>
            </w:r>
          </w:p>
        </w:tc>
      </w:tr>
      <w:tr w:rsidR="0073344F" w:rsidRPr="00273AA1" w14:paraId="2C5D842F" w14:textId="77777777">
        <w:trPr>
          <w:cantSplit/>
          <w:jc w:val="center"/>
        </w:trPr>
        <w:tc>
          <w:tcPr>
            <w:tcW w:w="1934" w:type="dxa"/>
            <w:gridSpan w:val="2"/>
            <w:tcBorders>
              <w:top w:val="nil"/>
              <w:bottom w:val="nil"/>
            </w:tcBorders>
          </w:tcPr>
          <w:p w14:paraId="72230FCD" w14:textId="31E5437D" w:rsidR="0073344F" w:rsidRPr="00273AA1" w:rsidRDefault="0073344F">
            <w:pPr>
              <w:pStyle w:val="MeasureTableTextItalic"/>
            </w:pPr>
            <w:r w:rsidRPr="00273AA1">
              <w:t>Commencement date:</w:t>
            </w:r>
          </w:p>
        </w:tc>
        <w:tc>
          <w:tcPr>
            <w:tcW w:w="3179" w:type="dxa"/>
            <w:gridSpan w:val="4"/>
            <w:tcBorders>
              <w:top w:val="nil"/>
              <w:bottom w:val="nil"/>
            </w:tcBorders>
          </w:tcPr>
          <w:p w14:paraId="46221E7D" w14:textId="0FB660FD" w:rsidR="0073344F" w:rsidRPr="00273AA1" w:rsidRDefault="0073344F">
            <w:pPr>
              <w:pStyle w:val="MeasureTableTextLeftAligned"/>
            </w:pPr>
            <w:r w:rsidRPr="00273AA1">
              <w:t>1985 and 1996</w:t>
            </w:r>
          </w:p>
        </w:tc>
        <w:tc>
          <w:tcPr>
            <w:tcW w:w="1500" w:type="dxa"/>
            <w:gridSpan w:val="2"/>
            <w:tcBorders>
              <w:top w:val="nil"/>
              <w:bottom w:val="nil"/>
            </w:tcBorders>
          </w:tcPr>
          <w:p w14:paraId="25F8745C" w14:textId="1C95DCDA" w:rsidR="0073344F" w:rsidRPr="00273AA1" w:rsidRDefault="0073344F">
            <w:pPr>
              <w:pStyle w:val="MeasureTableTextItalic"/>
            </w:pPr>
            <w:r w:rsidRPr="00273AA1">
              <w:t>Expiry date:</w:t>
            </w:r>
          </w:p>
        </w:tc>
        <w:tc>
          <w:tcPr>
            <w:tcW w:w="1124" w:type="dxa"/>
            <w:gridSpan w:val="2"/>
            <w:tcBorders>
              <w:top w:val="nil"/>
              <w:bottom w:val="nil"/>
            </w:tcBorders>
          </w:tcPr>
          <w:p w14:paraId="4794A3D2" w14:textId="3C465FE0" w:rsidR="0073344F" w:rsidRPr="00273AA1" w:rsidRDefault="0073344F">
            <w:pPr>
              <w:pStyle w:val="MeasureTableTextLeftAligned"/>
            </w:pPr>
          </w:p>
        </w:tc>
      </w:tr>
      <w:tr w:rsidR="0073344F" w:rsidRPr="00273AA1" w14:paraId="7FA903DC" w14:textId="77777777">
        <w:trPr>
          <w:cantSplit/>
          <w:jc w:val="center"/>
        </w:trPr>
        <w:tc>
          <w:tcPr>
            <w:tcW w:w="1934" w:type="dxa"/>
            <w:gridSpan w:val="2"/>
            <w:tcBorders>
              <w:top w:val="nil"/>
            </w:tcBorders>
          </w:tcPr>
          <w:p w14:paraId="1AA4D133" w14:textId="2F03BA58" w:rsidR="0073344F" w:rsidRPr="00273AA1" w:rsidRDefault="0073344F">
            <w:pPr>
              <w:pStyle w:val="MeasureTableTextItalic"/>
            </w:pPr>
            <w:r w:rsidRPr="00273AA1">
              <w:t>Legislative reference:</w:t>
            </w:r>
          </w:p>
        </w:tc>
        <w:tc>
          <w:tcPr>
            <w:tcW w:w="5803" w:type="dxa"/>
            <w:gridSpan w:val="8"/>
            <w:tcBorders>
              <w:top w:val="nil"/>
            </w:tcBorders>
          </w:tcPr>
          <w:p w14:paraId="3FFA4800" w14:textId="26D892A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Sections 118</w:t>
            </w:r>
            <w:r w:rsidR="003F625B">
              <w:rPr>
                <w:rFonts w:ascii="Arial" w:hAnsi="Arial" w:cs="Arial"/>
                <w:color w:val="000000"/>
                <w:sz w:val="16"/>
                <w:szCs w:val="16"/>
              </w:rPr>
              <w:noBreakHyphen/>
            </w:r>
            <w:r w:rsidRPr="00273AA1">
              <w:rPr>
                <w:rFonts w:ascii="Arial" w:hAnsi="Arial" w:cs="Arial"/>
                <w:color w:val="000000"/>
                <w:sz w:val="16"/>
                <w:szCs w:val="16"/>
              </w:rPr>
              <w:t>145, 118</w:t>
            </w:r>
            <w:r w:rsidR="003F625B">
              <w:rPr>
                <w:rFonts w:ascii="Arial" w:hAnsi="Arial" w:cs="Arial"/>
                <w:color w:val="000000"/>
                <w:sz w:val="16"/>
                <w:szCs w:val="16"/>
              </w:rPr>
              <w:noBreakHyphen/>
            </w:r>
            <w:r w:rsidRPr="00273AA1">
              <w:rPr>
                <w:rFonts w:ascii="Arial" w:hAnsi="Arial" w:cs="Arial"/>
                <w:color w:val="000000"/>
                <w:sz w:val="16"/>
                <w:szCs w:val="16"/>
              </w:rPr>
              <w:t>195 and 118</w:t>
            </w:r>
            <w:r w:rsidR="003F625B">
              <w:rPr>
                <w:rFonts w:ascii="Arial" w:hAnsi="Arial" w:cs="Arial"/>
                <w:color w:val="000000"/>
                <w:sz w:val="16"/>
                <w:szCs w:val="16"/>
              </w:rPr>
              <w:noBreakHyphen/>
            </w:r>
            <w:r w:rsidRPr="00273AA1">
              <w:rPr>
                <w:rFonts w:ascii="Arial" w:hAnsi="Arial" w:cs="Arial"/>
                <w:color w:val="000000"/>
                <w:sz w:val="16"/>
                <w:szCs w:val="16"/>
              </w:rPr>
              <w:t xml:space="preserve">200 of the </w:t>
            </w:r>
            <w:r w:rsidRPr="00273AA1">
              <w:rPr>
                <w:rFonts w:ascii="Arial" w:hAnsi="Arial" w:cs="Arial"/>
                <w:i/>
                <w:iCs/>
                <w:color w:val="000000"/>
                <w:sz w:val="16"/>
                <w:szCs w:val="16"/>
              </w:rPr>
              <w:t>Income Tax Assessment Act 1997</w:t>
            </w:r>
          </w:p>
        </w:tc>
      </w:tr>
    </w:tbl>
    <w:p w14:paraId="1206034A" w14:textId="5DBEE361" w:rsidR="0073344F" w:rsidRPr="00273AA1" w:rsidRDefault="0073344F" w:rsidP="0073344F">
      <w:pPr>
        <w:pStyle w:val="MeasureTableHeading"/>
      </w:pPr>
    </w:p>
    <w:p w14:paraId="0BB8E4CF" w14:textId="6EB98F92" w:rsidR="0073344F" w:rsidRPr="00273AA1" w:rsidRDefault="0073344F" w:rsidP="0073344F">
      <w:r w:rsidRPr="00273AA1">
        <w:t>Under the benchmark, realised capital gains are generally assessable to taxpayers at their applicable tax rate in the year they arise. However, capital gains or losses on the disposal of an individual</w:t>
      </w:r>
      <w:r w:rsidR="003F625B">
        <w:t>’</w:t>
      </w:r>
      <w:r w:rsidRPr="00273AA1">
        <w:t xml:space="preserve">s main residence </w:t>
      </w:r>
      <w:r w:rsidRPr="00273AA1">
        <w:rPr>
          <w:vanish/>
        </w:rPr>
        <w:fldChar w:fldCharType="begin"/>
      </w:r>
      <w:r w:rsidRPr="00273AA1">
        <w:rPr>
          <w:vanish/>
        </w:rPr>
        <w:instrText xml:space="preserve"> XE </w:instrText>
      </w:r>
      <w:r w:rsidR="003F625B">
        <w:rPr>
          <w:vanish/>
        </w:rPr>
        <w:instrText>“</w:instrText>
      </w:r>
      <w:r w:rsidRPr="00273AA1">
        <w:rPr>
          <w:vanish/>
        </w:rPr>
        <w:instrText>Main residence</w:instrText>
      </w:r>
      <w:r w:rsidR="003F625B">
        <w:rPr>
          <w:vanish/>
        </w:rPr>
        <w:instrText>”</w:instrText>
      </w:r>
      <w:r w:rsidRPr="00273AA1">
        <w:rPr>
          <w:vanish/>
        </w:rPr>
        <w:instrText xml:space="preserve"> </w:instrText>
      </w:r>
      <w:r w:rsidRPr="00273AA1">
        <w:rPr>
          <w:vanish/>
        </w:rPr>
        <w:fldChar w:fldCharType="end"/>
      </w:r>
      <w:r w:rsidRPr="00273AA1">
        <w:t xml:space="preserve">and up to </w:t>
      </w:r>
      <w:r w:rsidR="00067F81">
        <w:t>2</w:t>
      </w:r>
      <w:r w:rsidR="00067F81" w:rsidRPr="00273AA1">
        <w:t xml:space="preserve"> </w:t>
      </w:r>
      <w:r w:rsidRPr="00273AA1">
        <w:t xml:space="preserve">hectares of adjacent land are exempt from CGT, to the extent the dwelling is used as a home. </w:t>
      </w:r>
    </w:p>
    <w:p w14:paraId="4F2E9225" w14:textId="679F21AA" w:rsidR="0073344F" w:rsidRPr="00273AA1" w:rsidRDefault="0073344F" w:rsidP="00C22682">
      <w:r w:rsidRPr="00273AA1">
        <w:t>A taxpayer</w:t>
      </w:r>
      <w:r w:rsidR="003F625B">
        <w:t>’</w:t>
      </w:r>
      <w:r w:rsidRPr="00273AA1">
        <w:t xml:space="preserve">s dwelling may continue to be treated as their main residence even if it ceases to be their main residence for up to </w:t>
      </w:r>
      <w:r w:rsidR="00E249D5">
        <w:t>6</w:t>
      </w:r>
      <w:r w:rsidR="00E249D5" w:rsidRPr="00273AA1">
        <w:t xml:space="preserve"> </w:t>
      </w:r>
      <w:r w:rsidRPr="00273AA1">
        <w:t>years, if the dwelling is used to produce assessable income; or indefinitely, if the dwelling is not used to produce assessable income. This is provided that no other dwelling is treated as the taxpayer</w:t>
      </w:r>
      <w:r w:rsidR="003F625B">
        <w:t>’</w:t>
      </w:r>
      <w:r w:rsidRPr="00273AA1">
        <w:t>s main residence during the period of absence.</w:t>
      </w:r>
    </w:p>
    <w:p w14:paraId="48A97114" w14:textId="46AD5F5F" w:rsidR="0073344F" w:rsidRPr="00273AA1" w:rsidRDefault="0073344F" w:rsidP="0073344F">
      <w:r w:rsidRPr="00273AA1">
        <w:t xml:space="preserve">In addition, a taxpayer who receives a dwelling as beneficiary of a deceased estate, or who owns the dwelling as the trustee of a deceased estate, may be able to disregard all or a proportion of a capital gain or loss if certain conditions are met. </w:t>
      </w:r>
    </w:p>
    <w:p w14:paraId="2763EBBA" w14:textId="564A10F2" w:rsidR="0073344F" w:rsidRPr="00273AA1" w:rsidRDefault="0073344F" w:rsidP="00996749">
      <w:pPr>
        <w:pStyle w:val="Heading3"/>
      </w:pPr>
      <w:bookmarkStart w:id="149" w:name="_Toc156386257"/>
      <w:r w:rsidRPr="00273AA1">
        <w:t>Tax expenditures for recreation and culture</w:t>
      </w:r>
      <w:bookmarkEnd w:id="149"/>
    </w:p>
    <w:p w14:paraId="3F5701C8" w14:textId="25CFA512" w:rsidR="0073344F" w:rsidRPr="00273AA1" w:rsidRDefault="0073344F" w:rsidP="00082204">
      <w:pPr>
        <w:pStyle w:val="Heading4"/>
      </w:pPr>
      <w:r w:rsidRPr="00273AA1">
        <w:t>E10</w:t>
      </w:r>
      <w:r w:rsidRPr="00273AA1">
        <w:tab/>
        <w:t>Exemption for the disposal of assets under the Cultural Gifts program</w:t>
      </w:r>
    </w:p>
    <w:p w14:paraId="07EC2CE0" w14:textId="52357405" w:rsidR="0073344F" w:rsidRPr="00273AA1" w:rsidRDefault="0073344F" w:rsidP="0073344F">
      <w:pPr>
        <w:pStyle w:val="MeasureTableHeading"/>
      </w:pPr>
      <w:r w:rsidRPr="00273AA1">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24CF90C" w14:textId="77777777">
        <w:trPr>
          <w:cantSplit/>
          <w:jc w:val="center"/>
        </w:trPr>
        <w:tc>
          <w:tcPr>
            <w:tcW w:w="967" w:type="dxa"/>
            <w:tcBorders>
              <w:top w:val="single" w:sz="2" w:space="0" w:color="auto"/>
              <w:bottom w:val="single" w:sz="2" w:space="0" w:color="auto"/>
            </w:tcBorders>
          </w:tcPr>
          <w:p w14:paraId="0A825157" w14:textId="63DE499C"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477206A" w14:textId="7402D20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92369FC" w14:textId="58AD241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A5BC77" w14:textId="2113DFD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73C0BDA" w14:textId="24EADCFC"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59F963D" w14:textId="7F9D665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6539F84" w14:textId="2906882D"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11B605F" w14:textId="58E3B346" w:rsidR="0073344F" w:rsidRPr="00273AA1" w:rsidRDefault="0073344F">
            <w:pPr>
              <w:pStyle w:val="MeasureTableTextRightAligned"/>
            </w:pPr>
            <w:r w:rsidRPr="00273AA1">
              <w:t>2026</w:t>
            </w:r>
            <w:r w:rsidR="003F625B">
              <w:noBreakHyphen/>
            </w:r>
            <w:r w:rsidRPr="00273AA1">
              <w:t>27</w:t>
            </w:r>
          </w:p>
        </w:tc>
      </w:tr>
      <w:tr w:rsidR="0073344F" w:rsidRPr="00273AA1" w14:paraId="55E063AC" w14:textId="77777777">
        <w:trPr>
          <w:cantSplit/>
          <w:jc w:val="center"/>
        </w:trPr>
        <w:tc>
          <w:tcPr>
            <w:tcW w:w="967" w:type="dxa"/>
            <w:tcBorders>
              <w:top w:val="single" w:sz="2" w:space="0" w:color="auto"/>
              <w:bottom w:val="single" w:sz="2" w:space="0" w:color="auto"/>
            </w:tcBorders>
          </w:tcPr>
          <w:p w14:paraId="6DFB27B5" w14:textId="411480DC"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72F4F9A" w14:textId="005CBAD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D0DA2BB" w14:textId="0E86A50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F28CD55" w14:textId="1276E9C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B59F0D8" w14:textId="5C0C96E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4798CCC" w14:textId="6A56F22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61B518B" w14:textId="6B24F2A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113F665" w14:textId="72575448" w:rsidR="0073344F" w:rsidRPr="00273AA1" w:rsidRDefault="0073344F">
            <w:pPr>
              <w:pStyle w:val="MeasureTableTextRightAligned"/>
            </w:pPr>
            <w:r w:rsidRPr="00273AA1">
              <w:t>*</w:t>
            </w:r>
          </w:p>
        </w:tc>
      </w:tr>
      <w:tr w:rsidR="0073344F" w:rsidRPr="00273AA1" w14:paraId="31B7877F" w14:textId="77777777">
        <w:trPr>
          <w:cantSplit/>
          <w:jc w:val="center"/>
        </w:trPr>
        <w:tc>
          <w:tcPr>
            <w:tcW w:w="1934" w:type="dxa"/>
            <w:gridSpan w:val="2"/>
            <w:tcBorders>
              <w:top w:val="single" w:sz="2" w:space="0" w:color="auto"/>
              <w:bottom w:val="nil"/>
            </w:tcBorders>
          </w:tcPr>
          <w:p w14:paraId="1C5C954E" w14:textId="221EF7E5"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6D88051" w14:textId="6857F3F1"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ABF78FE" w14:textId="5ED1731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E9192BE" w14:textId="4CB75CA0" w:rsidR="0073344F" w:rsidRPr="00273AA1" w:rsidRDefault="0073344F">
            <w:pPr>
              <w:pStyle w:val="MeasureTableTextLeftAligned"/>
            </w:pPr>
            <w:r w:rsidRPr="00273AA1">
              <w:t>E10</w:t>
            </w:r>
          </w:p>
        </w:tc>
      </w:tr>
      <w:tr w:rsidR="0073344F" w:rsidRPr="00273AA1" w14:paraId="32D2CF3D" w14:textId="77777777">
        <w:trPr>
          <w:cantSplit/>
          <w:jc w:val="center"/>
        </w:trPr>
        <w:tc>
          <w:tcPr>
            <w:tcW w:w="1934" w:type="dxa"/>
            <w:gridSpan w:val="2"/>
            <w:tcBorders>
              <w:top w:val="nil"/>
              <w:bottom w:val="nil"/>
            </w:tcBorders>
          </w:tcPr>
          <w:p w14:paraId="68D5F25E" w14:textId="4E9C7B7F" w:rsidR="0073344F" w:rsidRPr="00273AA1" w:rsidRDefault="0073344F">
            <w:pPr>
              <w:pStyle w:val="MeasureTableTextItalic"/>
            </w:pPr>
            <w:r w:rsidRPr="00273AA1">
              <w:t>Estimate Reliability:</w:t>
            </w:r>
          </w:p>
        </w:tc>
        <w:tc>
          <w:tcPr>
            <w:tcW w:w="3179" w:type="dxa"/>
            <w:gridSpan w:val="4"/>
            <w:tcBorders>
              <w:top w:val="nil"/>
              <w:bottom w:val="nil"/>
            </w:tcBorders>
          </w:tcPr>
          <w:p w14:paraId="72BFFB2E" w14:textId="3884B9B7" w:rsidR="0073344F" w:rsidRPr="00273AA1" w:rsidRDefault="0073344F">
            <w:pPr>
              <w:pStyle w:val="MeasureTableTextLeftAligned"/>
            </w:pPr>
            <w:r w:rsidRPr="00273AA1">
              <w:t>Not Applicable</w:t>
            </w:r>
          </w:p>
        </w:tc>
        <w:tc>
          <w:tcPr>
            <w:tcW w:w="1500" w:type="dxa"/>
            <w:gridSpan w:val="2"/>
            <w:tcBorders>
              <w:top w:val="nil"/>
              <w:bottom w:val="nil"/>
            </w:tcBorders>
          </w:tcPr>
          <w:p w14:paraId="4A13F74A" w14:textId="5395F0BE" w:rsidR="0073344F" w:rsidRPr="00273AA1" w:rsidRDefault="0073344F">
            <w:pPr>
              <w:pStyle w:val="MeasureTableTextItalic"/>
            </w:pPr>
            <w:r w:rsidRPr="00273AA1">
              <w:t>* Category</w:t>
            </w:r>
          </w:p>
        </w:tc>
        <w:tc>
          <w:tcPr>
            <w:tcW w:w="1124" w:type="dxa"/>
            <w:gridSpan w:val="2"/>
            <w:tcBorders>
              <w:top w:val="nil"/>
              <w:bottom w:val="nil"/>
            </w:tcBorders>
          </w:tcPr>
          <w:p w14:paraId="7B02BB27" w14:textId="7D09F82E" w:rsidR="0073344F" w:rsidRPr="00273AA1" w:rsidRDefault="0073344F">
            <w:pPr>
              <w:pStyle w:val="MeasureTableTextLeftAligned"/>
            </w:pPr>
            <w:r w:rsidRPr="00273AA1">
              <w:t>1+</w:t>
            </w:r>
          </w:p>
        </w:tc>
      </w:tr>
      <w:tr w:rsidR="0073344F" w:rsidRPr="00273AA1" w14:paraId="086BBD22" w14:textId="77777777">
        <w:trPr>
          <w:cantSplit/>
          <w:jc w:val="center"/>
        </w:trPr>
        <w:tc>
          <w:tcPr>
            <w:tcW w:w="1934" w:type="dxa"/>
            <w:gridSpan w:val="2"/>
            <w:tcBorders>
              <w:top w:val="nil"/>
              <w:bottom w:val="nil"/>
            </w:tcBorders>
          </w:tcPr>
          <w:p w14:paraId="5C652B9A" w14:textId="347D6568" w:rsidR="0073344F" w:rsidRPr="00273AA1" w:rsidRDefault="0073344F">
            <w:pPr>
              <w:pStyle w:val="MeasureTableTextItalic"/>
            </w:pPr>
            <w:r w:rsidRPr="00273AA1">
              <w:t>Commencement date:</w:t>
            </w:r>
          </w:p>
        </w:tc>
        <w:tc>
          <w:tcPr>
            <w:tcW w:w="3179" w:type="dxa"/>
            <w:gridSpan w:val="4"/>
            <w:tcBorders>
              <w:top w:val="nil"/>
              <w:bottom w:val="nil"/>
            </w:tcBorders>
          </w:tcPr>
          <w:p w14:paraId="3046A7FC" w14:textId="53347735" w:rsidR="0073344F" w:rsidRPr="00273AA1" w:rsidRDefault="0073344F">
            <w:pPr>
              <w:pStyle w:val="MeasureTableTextLeftAligned"/>
            </w:pPr>
            <w:r w:rsidRPr="00273AA1">
              <w:t>1 July 1999</w:t>
            </w:r>
          </w:p>
        </w:tc>
        <w:tc>
          <w:tcPr>
            <w:tcW w:w="1500" w:type="dxa"/>
            <w:gridSpan w:val="2"/>
            <w:tcBorders>
              <w:top w:val="nil"/>
              <w:bottom w:val="nil"/>
            </w:tcBorders>
          </w:tcPr>
          <w:p w14:paraId="21A73DC0" w14:textId="61C98D02" w:rsidR="0073344F" w:rsidRPr="00273AA1" w:rsidRDefault="0073344F">
            <w:pPr>
              <w:pStyle w:val="MeasureTableTextItalic"/>
            </w:pPr>
            <w:r w:rsidRPr="00273AA1">
              <w:t>Expiry date:</w:t>
            </w:r>
          </w:p>
        </w:tc>
        <w:tc>
          <w:tcPr>
            <w:tcW w:w="1124" w:type="dxa"/>
            <w:gridSpan w:val="2"/>
            <w:tcBorders>
              <w:top w:val="nil"/>
              <w:bottom w:val="nil"/>
            </w:tcBorders>
          </w:tcPr>
          <w:p w14:paraId="27F8A201" w14:textId="0C337419" w:rsidR="0073344F" w:rsidRPr="00273AA1" w:rsidRDefault="0073344F">
            <w:pPr>
              <w:pStyle w:val="MeasureTableTextLeftAligned"/>
            </w:pPr>
          </w:p>
        </w:tc>
      </w:tr>
      <w:tr w:rsidR="0073344F" w:rsidRPr="00273AA1" w14:paraId="0BF38FF2" w14:textId="77777777">
        <w:trPr>
          <w:cantSplit/>
          <w:jc w:val="center"/>
        </w:trPr>
        <w:tc>
          <w:tcPr>
            <w:tcW w:w="1934" w:type="dxa"/>
            <w:gridSpan w:val="2"/>
            <w:tcBorders>
              <w:top w:val="nil"/>
            </w:tcBorders>
          </w:tcPr>
          <w:p w14:paraId="284380BE" w14:textId="4E0838FD" w:rsidR="0073344F" w:rsidRPr="00273AA1" w:rsidRDefault="0073344F">
            <w:pPr>
              <w:pStyle w:val="MeasureTableTextItalic"/>
            </w:pPr>
            <w:r w:rsidRPr="00273AA1">
              <w:t>Legislative reference:</w:t>
            </w:r>
          </w:p>
        </w:tc>
        <w:tc>
          <w:tcPr>
            <w:tcW w:w="5803" w:type="dxa"/>
            <w:gridSpan w:val="8"/>
            <w:tcBorders>
              <w:top w:val="nil"/>
            </w:tcBorders>
          </w:tcPr>
          <w:p w14:paraId="40AEC620" w14:textId="201CD4D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30</w:t>
            </w:r>
            <w:r w:rsidR="003F625B">
              <w:rPr>
                <w:rFonts w:ascii="Arial" w:hAnsi="Arial" w:cs="Arial"/>
                <w:color w:val="000000"/>
                <w:sz w:val="16"/>
                <w:szCs w:val="16"/>
              </w:rPr>
              <w:noBreakHyphen/>
            </w:r>
            <w:r w:rsidRPr="00273AA1">
              <w:rPr>
                <w:rFonts w:ascii="Arial" w:hAnsi="Arial" w:cs="Arial"/>
                <w:color w:val="000000"/>
                <w:sz w:val="16"/>
                <w:szCs w:val="16"/>
              </w:rPr>
              <w:t>15 and subsection 118</w:t>
            </w:r>
            <w:r w:rsidR="003F625B">
              <w:rPr>
                <w:rFonts w:ascii="Arial" w:hAnsi="Arial" w:cs="Arial"/>
                <w:color w:val="000000"/>
                <w:sz w:val="16"/>
                <w:szCs w:val="16"/>
              </w:rPr>
              <w:noBreakHyphen/>
            </w:r>
            <w:r w:rsidRPr="00273AA1">
              <w:rPr>
                <w:rFonts w:ascii="Arial" w:hAnsi="Arial" w:cs="Arial"/>
                <w:color w:val="000000"/>
                <w:sz w:val="16"/>
                <w:szCs w:val="16"/>
              </w:rPr>
              <w:t xml:space="preserve">60(2) of the </w:t>
            </w:r>
            <w:r w:rsidRPr="00273AA1">
              <w:rPr>
                <w:rFonts w:ascii="Arial" w:hAnsi="Arial" w:cs="Arial"/>
                <w:i/>
                <w:iCs/>
                <w:color w:val="000000"/>
                <w:sz w:val="16"/>
                <w:szCs w:val="16"/>
              </w:rPr>
              <w:t>Income Tax Assessment Act 1997</w:t>
            </w:r>
          </w:p>
        </w:tc>
      </w:tr>
    </w:tbl>
    <w:p w14:paraId="19E5F3FC" w14:textId="476F1A3E" w:rsidR="0073344F" w:rsidRPr="00273AA1" w:rsidRDefault="0073344F" w:rsidP="007F06ED">
      <w:pPr>
        <w:pStyle w:val="MeasureTableHeading"/>
        <w:keepNext w:val="0"/>
      </w:pPr>
    </w:p>
    <w:p w14:paraId="25CDBF73" w14:textId="58F9A0B6" w:rsidR="0073344F" w:rsidRPr="00273AA1" w:rsidRDefault="0073344F" w:rsidP="0073344F">
      <w:r w:rsidRPr="00273AA1">
        <w:t>Under the benchmark, realised capital gains are generally assessable to taxpayers at their applicable tax rate in the year they arise. However, capital gains or losses arising from gifts made under the Cultural Gifts program are exempt from CGT. The Cultural Gifts program</w:t>
      </w:r>
      <w:r w:rsidRPr="00273AA1">
        <w:rPr>
          <w:vanish/>
        </w:rPr>
        <w:fldChar w:fldCharType="begin"/>
      </w:r>
      <w:r w:rsidRPr="00273AA1">
        <w:rPr>
          <w:vanish/>
        </w:rPr>
        <w:instrText xml:space="preserve"> XE </w:instrText>
      </w:r>
      <w:r w:rsidR="003F625B">
        <w:rPr>
          <w:vanish/>
        </w:rPr>
        <w:instrText>“</w:instrText>
      </w:r>
      <w:r w:rsidRPr="00273AA1">
        <w:rPr>
          <w:vanish/>
        </w:rPr>
        <w:instrText>Cultural Bequests and Cultural Gifts programs</w:instrText>
      </w:r>
      <w:r w:rsidR="003F625B">
        <w:rPr>
          <w:vanish/>
        </w:rPr>
        <w:instrText>”</w:instrText>
      </w:r>
      <w:r w:rsidRPr="00273AA1">
        <w:rPr>
          <w:vanish/>
        </w:rPr>
        <w:instrText xml:space="preserve"> </w:instrText>
      </w:r>
      <w:r w:rsidRPr="00273AA1">
        <w:rPr>
          <w:vanish/>
        </w:rPr>
        <w:fldChar w:fldCharType="end"/>
      </w:r>
      <w:r w:rsidRPr="00273AA1">
        <w:t>, which does not apply to testamentary gifts, encourages donations of significant cultural items from private collections to public art galleries, public museums and public libraries or Artbank by offering tax incentives to the donor.</w:t>
      </w:r>
    </w:p>
    <w:p w14:paraId="61365B65" w14:textId="6893AA2F" w:rsidR="0073344F" w:rsidRPr="00273AA1" w:rsidRDefault="0073344F" w:rsidP="00996749">
      <w:pPr>
        <w:pStyle w:val="Heading3"/>
      </w:pPr>
      <w:bookmarkStart w:id="150" w:name="_Toc156386258"/>
      <w:r w:rsidRPr="00273AA1">
        <w:t>Tax expenditures for other economic affairs</w:t>
      </w:r>
      <w:bookmarkEnd w:id="150"/>
    </w:p>
    <w:p w14:paraId="7D5D0981" w14:textId="769EC19B" w:rsidR="0073344F" w:rsidRPr="00273AA1" w:rsidRDefault="0073344F" w:rsidP="00082204">
      <w:pPr>
        <w:pStyle w:val="Heading4"/>
      </w:pPr>
      <w:r w:rsidRPr="00273AA1">
        <w:t>E11</w:t>
      </w:r>
      <w:r w:rsidRPr="00273AA1">
        <w:tab/>
        <w:t>Roll</w:t>
      </w:r>
      <w:r w:rsidR="003F625B">
        <w:noBreakHyphen/>
      </w:r>
      <w:r w:rsidRPr="00273AA1">
        <w:t>over for worker entitlement funds</w:t>
      </w:r>
    </w:p>
    <w:p w14:paraId="75429591" w14:textId="3786E6F3" w:rsidR="0073344F" w:rsidRPr="00273AA1" w:rsidRDefault="0073344F" w:rsidP="0073344F">
      <w:pPr>
        <w:pStyle w:val="MeasureTableHeading"/>
      </w:pPr>
      <w:r w:rsidRPr="00273AA1">
        <w:t>Other economic affairs</w:t>
      </w:r>
      <w:r w:rsidR="003F625B">
        <w:t xml:space="preserve"> – </w:t>
      </w:r>
      <w:r w:rsidRPr="00273AA1">
        <w:t>Total labour and employment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FF64D8C" w14:textId="77777777">
        <w:trPr>
          <w:cantSplit/>
          <w:jc w:val="center"/>
        </w:trPr>
        <w:tc>
          <w:tcPr>
            <w:tcW w:w="967" w:type="dxa"/>
            <w:tcBorders>
              <w:top w:val="single" w:sz="2" w:space="0" w:color="auto"/>
              <w:bottom w:val="single" w:sz="2" w:space="0" w:color="auto"/>
            </w:tcBorders>
          </w:tcPr>
          <w:p w14:paraId="1670D7AF" w14:textId="2F16422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20F1FBB" w14:textId="2B3F5E9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9410388" w14:textId="052026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E312D88" w14:textId="146695D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FACA2EE" w14:textId="2EFD071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CF36D49" w14:textId="35CFD22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1B467DB" w14:textId="6E40B71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1010A55" w14:textId="5F383302" w:rsidR="0073344F" w:rsidRPr="00273AA1" w:rsidRDefault="0073344F">
            <w:pPr>
              <w:pStyle w:val="MeasureTableTextRightAligned"/>
            </w:pPr>
            <w:r w:rsidRPr="00273AA1">
              <w:t>2026</w:t>
            </w:r>
            <w:r w:rsidR="003F625B">
              <w:noBreakHyphen/>
            </w:r>
            <w:r w:rsidRPr="00273AA1">
              <w:t>27</w:t>
            </w:r>
          </w:p>
        </w:tc>
      </w:tr>
      <w:tr w:rsidR="0073344F" w:rsidRPr="00273AA1" w14:paraId="65FA387B" w14:textId="77777777">
        <w:trPr>
          <w:cantSplit/>
          <w:jc w:val="center"/>
        </w:trPr>
        <w:tc>
          <w:tcPr>
            <w:tcW w:w="967" w:type="dxa"/>
            <w:tcBorders>
              <w:top w:val="single" w:sz="2" w:space="0" w:color="auto"/>
              <w:bottom w:val="single" w:sz="2" w:space="0" w:color="auto"/>
            </w:tcBorders>
          </w:tcPr>
          <w:p w14:paraId="3709D8A4" w14:textId="77DAA7D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FC8CAD2" w14:textId="389EA17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5199975" w14:textId="1C3AAD5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20D5B3" w14:textId="575331F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0B316B6" w14:textId="1999195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17B0010" w14:textId="38A9ABE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6BE2547" w14:textId="5F7C602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7A8E8DD" w14:textId="0A4822B8" w:rsidR="0073344F" w:rsidRPr="00273AA1" w:rsidRDefault="0073344F">
            <w:pPr>
              <w:pStyle w:val="MeasureTableTextRightAligned"/>
            </w:pPr>
            <w:r w:rsidRPr="00273AA1">
              <w:t>*</w:t>
            </w:r>
          </w:p>
        </w:tc>
      </w:tr>
      <w:tr w:rsidR="0073344F" w:rsidRPr="00273AA1" w14:paraId="6A222A2C" w14:textId="77777777">
        <w:trPr>
          <w:cantSplit/>
          <w:jc w:val="center"/>
        </w:trPr>
        <w:tc>
          <w:tcPr>
            <w:tcW w:w="1934" w:type="dxa"/>
            <w:gridSpan w:val="2"/>
            <w:tcBorders>
              <w:top w:val="single" w:sz="2" w:space="0" w:color="auto"/>
              <w:bottom w:val="nil"/>
            </w:tcBorders>
          </w:tcPr>
          <w:p w14:paraId="4B55AA7D" w14:textId="288EC9D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07A5527" w14:textId="3D335943"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6021878B" w14:textId="2FD30B2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159B930" w14:textId="10B41741" w:rsidR="0073344F" w:rsidRPr="00273AA1" w:rsidRDefault="0073344F">
            <w:pPr>
              <w:pStyle w:val="MeasureTableTextLeftAligned"/>
            </w:pPr>
            <w:r w:rsidRPr="00273AA1">
              <w:t>E11</w:t>
            </w:r>
          </w:p>
        </w:tc>
      </w:tr>
      <w:tr w:rsidR="0073344F" w:rsidRPr="00273AA1" w14:paraId="084C705D" w14:textId="77777777">
        <w:trPr>
          <w:cantSplit/>
          <w:jc w:val="center"/>
        </w:trPr>
        <w:tc>
          <w:tcPr>
            <w:tcW w:w="1934" w:type="dxa"/>
            <w:gridSpan w:val="2"/>
            <w:tcBorders>
              <w:top w:val="nil"/>
              <w:bottom w:val="nil"/>
            </w:tcBorders>
          </w:tcPr>
          <w:p w14:paraId="3BB8BB9E" w14:textId="36BC6FD6" w:rsidR="0073344F" w:rsidRPr="00273AA1" w:rsidRDefault="0073344F">
            <w:pPr>
              <w:pStyle w:val="MeasureTableTextItalic"/>
            </w:pPr>
            <w:r w:rsidRPr="00273AA1">
              <w:t>Estimate Reliability:</w:t>
            </w:r>
          </w:p>
        </w:tc>
        <w:tc>
          <w:tcPr>
            <w:tcW w:w="3179" w:type="dxa"/>
            <w:gridSpan w:val="4"/>
            <w:tcBorders>
              <w:top w:val="nil"/>
              <w:bottom w:val="nil"/>
            </w:tcBorders>
          </w:tcPr>
          <w:p w14:paraId="39027557" w14:textId="0F36D78E" w:rsidR="0073344F" w:rsidRPr="00273AA1" w:rsidRDefault="0073344F">
            <w:pPr>
              <w:pStyle w:val="MeasureTableTextLeftAligned"/>
            </w:pPr>
            <w:r w:rsidRPr="00273AA1">
              <w:t>Not Applicable</w:t>
            </w:r>
          </w:p>
        </w:tc>
        <w:tc>
          <w:tcPr>
            <w:tcW w:w="1500" w:type="dxa"/>
            <w:gridSpan w:val="2"/>
            <w:tcBorders>
              <w:top w:val="nil"/>
              <w:bottom w:val="nil"/>
            </w:tcBorders>
          </w:tcPr>
          <w:p w14:paraId="2E5C5563" w14:textId="5BC91A95" w:rsidR="0073344F" w:rsidRPr="00273AA1" w:rsidRDefault="0073344F">
            <w:pPr>
              <w:pStyle w:val="MeasureTableTextItalic"/>
            </w:pPr>
            <w:r w:rsidRPr="00273AA1">
              <w:t>* Category</w:t>
            </w:r>
          </w:p>
        </w:tc>
        <w:tc>
          <w:tcPr>
            <w:tcW w:w="1124" w:type="dxa"/>
            <w:gridSpan w:val="2"/>
            <w:tcBorders>
              <w:top w:val="nil"/>
              <w:bottom w:val="nil"/>
            </w:tcBorders>
          </w:tcPr>
          <w:p w14:paraId="27447515" w14:textId="22735417" w:rsidR="0073344F" w:rsidRPr="00273AA1" w:rsidRDefault="0073344F">
            <w:pPr>
              <w:pStyle w:val="MeasureTableTextLeftAligned"/>
            </w:pPr>
            <w:r w:rsidRPr="00273AA1">
              <w:t>2+</w:t>
            </w:r>
          </w:p>
        </w:tc>
      </w:tr>
      <w:tr w:rsidR="0073344F" w:rsidRPr="00273AA1" w14:paraId="12C1A700" w14:textId="77777777">
        <w:trPr>
          <w:cantSplit/>
          <w:jc w:val="center"/>
        </w:trPr>
        <w:tc>
          <w:tcPr>
            <w:tcW w:w="1934" w:type="dxa"/>
            <w:gridSpan w:val="2"/>
            <w:tcBorders>
              <w:top w:val="nil"/>
              <w:bottom w:val="nil"/>
            </w:tcBorders>
          </w:tcPr>
          <w:p w14:paraId="777F4911" w14:textId="4A264FEF" w:rsidR="0073344F" w:rsidRPr="00273AA1" w:rsidRDefault="0073344F">
            <w:pPr>
              <w:pStyle w:val="MeasureTableTextItalic"/>
            </w:pPr>
            <w:r w:rsidRPr="00273AA1">
              <w:t>Commencement date:</w:t>
            </w:r>
          </w:p>
        </w:tc>
        <w:tc>
          <w:tcPr>
            <w:tcW w:w="3179" w:type="dxa"/>
            <w:gridSpan w:val="4"/>
            <w:tcBorders>
              <w:top w:val="nil"/>
              <w:bottom w:val="nil"/>
            </w:tcBorders>
          </w:tcPr>
          <w:p w14:paraId="69231499" w14:textId="28B8DA70" w:rsidR="0073344F" w:rsidRPr="00273AA1" w:rsidRDefault="0073344F">
            <w:pPr>
              <w:pStyle w:val="MeasureTableTextLeftAligned"/>
            </w:pPr>
            <w:r w:rsidRPr="00273AA1">
              <w:t>2003</w:t>
            </w:r>
          </w:p>
        </w:tc>
        <w:tc>
          <w:tcPr>
            <w:tcW w:w="1500" w:type="dxa"/>
            <w:gridSpan w:val="2"/>
            <w:tcBorders>
              <w:top w:val="nil"/>
              <w:bottom w:val="nil"/>
            </w:tcBorders>
          </w:tcPr>
          <w:p w14:paraId="01DA2281" w14:textId="6F8DD8AD" w:rsidR="0073344F" w:rsidRPr="00273AA1" w:rsidRDefault="0073344F">
            <w:pPr>
              <w:pStyle w:val="MeasureTableTextItalic"/>
            </w:pPr>
            <w:r w:rsidRPr="00273AA1">
              <w:t>Expiry date:</w:t>
            </w:r>
          </w:p>
        </w:tc>
        <w:tc>
          <w:tcPr>
            <w:tcW w:w="1124" w:type="dxa"/>
            <w:gridSpan w:val="2"/>
            <w:tcBorders>
              <w:top w:val="nil"/>
              <w:bottom w:val="nil"/>
            </w:tcBorders>
          </w:tcPr>
          <w:p w14:paraId="286A5813" w14:textId="2FBE45A8" w:rsidR="0073344F" w:rsidRPr="00273AA1" w:rsidRDefault="0073344F">
            <w:pPr>
              <w:pStyle w:val="MeasureTableTextLeftAligned"/>
            </w:pPr>
          </w:p>
        </w:tc>
      </w:tr>
      <w:tr w:rsidR="0073344F" w:rsidRPr="00273AA1" w14:paraId="3D7D539B" w14:textId="77777777">
        <w:trPr>
          <w:cantSplit/>
          <w:jc w:val="center"/>
        </w:trPr>
        <w:tc>
          <w:tcPr>
            <w:tcW w:w="1934" w:type="dxa"/>
            <w:gridSpan w:val="2"/>
            <w:tcBorders>
              <w:top w:val="nil"/>
            </w:tcBorders>
          </w:tcPr>
          <w:p w14:paraId="2A306A2B" w14:textId="03A717E6" w:rsidR="0073344F" w:rsidRPr="00273AA1" w:rsidRDefault="0073344F">
            <w:pPr>
              <w:pStyle w:val="MeasureTableTextItalic"/>
            </w:pPr>
            <w:r w:rsidRPr="00273AA1">
              <w:t>Legislative reference:</w:t>
            </w:r>
          </w:p>
        </w:tc>
        <w:tc>
          <w:tcPr>
            <w:tcW w:w="5803" w:type="dxa"/>
            <w:gridSpan w:val="8"/>
            <w:tcBorders>
              <w:top w:val="nil"/>
            </w:tcBorders>
          </w:tcPr>
          <w:p w14:paraId="1E65ABD2" w14:textId="5E0FCE4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126</w:t>
            </w:r>
            <w:r w:rsidR="003F625B">
              <w:rPr>
                <w:rFonts w:ascii="Arial" w:hAnsi="Arial" w:cs="Arial"/>
                <w:color w:val="000000"/>
                <w:sz w:val="16"/>
                <w:szCs w:val="16"/>
              </w:rPr>
              <w:noBreakHyphen/>
            </w:r>
            <w:r w:rsidRPr="00273AA1">
              <w:rPr>
                <w:rFonts w:ascii="Arial" w:hAnsi="Arial" w:cs="Arial"/>
                <w:color w:val="000000"/>
                <w:sz w:val="16"/>
                <w:szCs w:val="16"/>
              </w:rPr>
              <w:t xml:space="preserve">C of the </w:t>
            </w:r>
            <w:r w:rsidRPr="00273AA1">
              <w:rPr>
                <w:rFonts w:ascii="Arial" w:hAnsi="Arial" w:cs="Arial"/>
                <w:i/>
                <w:iCs/>
                <w:color w:val="000000"/>
                <w:sz w:val="16"/>
                <w:szCs w:val="16"/>
              </w:rPr>
              <w:t>Income Tax Assessment Act 1997</w:t>
            </w:r>
          </w:p>
        </w:tc>
      </w:tr>
    </w:tbl>
    <w:p w14:paraId="0BFD439E" w14:textId="6E842C62" w:rsidR="0073344F" w:rsidRPr="00273AA1" w:rsidRDefault="0073344F" w:rsidP="0073344F">
      <w:pPr>
        <w:pStyle w:val="MeasureTableHeading"/>
      </w:pPr>
    </w:p>
    <w:p w14:paraId="0E17C3DE" w14:textId="16601878" w:rsidR="0073344F" w:rsidRPr="00273AA1" w:rsidRDefault="0073344F" w:rsidP="0073344F">
      <w:r w:rsidRPr="00273AA1">
        <w:t>Under the benchmark, realised capital gains are generally assessable to taxpayers at their applicable tax rate in the year they arise. However, a CGT roll</w:t>
      </w:r>
      <w:r w:rsidR="003F625B">
        <w:noBreakHyphen/>
      </w:r>
      <w:r w:rsidRPr="00273AA1">
        <w:t xml:space="preserve">over </w:t>
      </w:r>
      <w:r w:rsidRPr="00273AA1">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fldChar w:fldCharType="end"/>
      </w:r>
      <w:r w:rsidRPr="00273AA1">
        <w:t xml:space="preserve">is available for a fund that amends or replaces its trust deed in order to become an approved worker entitlement fund for fringe benefits tax purposes. </w:t>
      </w:r>
      <w:r w:rsidRPr="00273AA1">
        <w:rPr>
          <w:vanish/>
        </w:rPr>
        <w:fldChar w:fldCharType="begin"/>
      </w:r>
      <w:r w:rsidRPr="00273AA1">
        <w:rPr>
          <w:vanish/>
        </w:rPr>
        <w:instrText xml:space="preserve"> XE </w:instrText>
      </w:r>
      <w:r w:rsidR="003F625B">
        <w:rPr>
          <w:vanish/>
        </w:rPr>
        <w:instrText>“</w:instrText>
      </w:r>
      <w:r w:rsidRPr="00273AA1">
        <w:rPr>
          <w:vanish/>
        </w:rPr>
        <w:instrText>Worker entitlement funds</w:instrText>
      </w:r>
      <w:r w:rsidR="003F625B">
        <w:rPr>
          <w:vanish/>
        </w:rPr>
        <w:instrText>”</w:instrText>
      </w:r>
      <w:r w:rsidRPr="00273AA1">
        <w:rPr>
          <w:vanish/>
        </w:rPr>
        <w:instrText xml:space="preserve"> </w:instrText>
      </w:r>
      <w:r w:rsidRPr="00273AA1">
        <w:rPr>
          <w:vanish/>
        </w:rPr>
        <w:fldChar w:fldCharType="end"/>
      </w:r>
    </w:p>
    <w:p w14:paraId="40C1C95B" w14:textId="713E3B3B" w:rsidR="0073344F" w:rsidRPr="00273AA1" w:rsidRDefault="0073344F" w:rsidP="00082204">
      <w:pPr>
        <w:pStyle w:val="Heading4"/>
      </w:pPr>
      <w:r w:rsidRPr="00273AA1">
        <w:t>E12</w:t>
      </w:r>
      <w:r w:rsidRPr="00273AA1">
        <w:tab/>
        <w:t>Concession for non</w:t>
      </w:r>
      <w:r w:rsidR="003F625B">
        <w:noBreakHyphen/>
      </w:r>
      <w:r w:rsidRPr="00273AA1">
        <w:t>portfolio interests in foreign companies with active businesses</w:t>
      </w:r>
    </w:p>
    <w:p w14:paraId="65567A41" w14:textId="143B2EEF"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AEBB0DB" w14:textId="77777777">
        <w:trPr>
          <w:cantSplit/>
          <w:jc w:val="center"/>
        </w:trPr>
        <w:tc>
          <w:tcPr>
            <w:tcW w:w="967" w:type="dxa"/>
            <w:tcBorders>
              <w:top w:val="single" w:sz="2" w:space="0" w:color="auto"/>
              <w:bottom w:val="single" w:sz="2" w:space="0" w:color="auto"/>
            </w:tcBorders>
          </w:tcPr>
          <w:p w14:paraId="419CF36B" w14:textId="0E55E4F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D33279D" w14:textId="391C5B7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E838068" w14:textId="255FB2E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5E215D5" w14:textId="7365B32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D6C768E" w14:textId="79ED124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50CE7D3" w14:textId="35D2B8E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B265302" w14:textId="79A017D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84B46E5" w14:textId="169AB8A8" w:rsidR="0073344F" w:rsidRPr="00273AA1" w:rsidRDefault="0073344F">
            <w:pPr>
              <w:pStyle w:val="MeasureTableTextRightAligned"/>
            </w:pPr>
            <w:r w:rsidRPr="00273AA1">
              <w:t>2026</w:t>
            </w:r>
            <w:r w:rsidR="003F625B">
              <w:noBreakHyphen/>
            </w:r>
            <w:r w:rsidRPr="00273AA1">
              <w:t>27</w:t>
            </w:r>
          </w:p>
        </w:tc>
      </w:tr>
      <w:tr w:rsidR="0073344F" w:rsidRPr="00273AA1" w14:paraId="25D15F8F" w14:textId="77777777">
        <w:trPr>
          <w:cantSplit/>
          <w:jc w:val="center"/>
        </w:trPr>
        <w:tc>
          <w:tcPr>
            <w:tcW w:w="967" w:type="dxa"/>
            <w:tcBorders>
              <w:top w:val="single" w:sz="2" w:space="0" w:color="auto"/>
              <w:bottom w:val="single" w:sz="2" w:space="0" w:color="auto"/>
            </w:tcBorders>
          </w:tcPr>
          <w:p w14:paraId="3EECB087" w14:textId="7E412B2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93D0556" w14:textId="0F0193D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50262FF" w14:textId="6C3881B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79CB7A9" w14:textId="6872A52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3EC53B" w14:textId="6CA1797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21456C" w14:textId="26E21B9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07103AB" w14:textId="7A297E6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AA6A33E" w14:textId="15348016" w:rsidR="0073344F" w:rsidRPr="00273AA1" w:rsidRDefault="0073344F">
            <w:pPr>
              <w:pStyle w:val="MeasureTableTextRightAligned"/>
            </w:pPr>
            <w:r w:rsidRPr="00273AA1">
              <w:t>*</w:t>
            </w:r>
          </w:p>
        </w:tc>
      </w:tr>
      <w:tr w:rsidR="0073344F" w:rsidRPr="00273AA1" w14:paraId="1A20E2C2" w14:textId="77777777">
        <w:trPr>
          <w:cantSplit/>
          <w:jc w:val="center"/>
        </w:trPr>
        <w:tc>
          <w:tcPr>
            <w:tcW w:w="1934" w:type="dxa"/>
            <w:gridSpan w:val="2"/>
            <w:tcBorders>
              <w:top w:val="single" w:sz="2" w:space="0" w:color="auto"/>
              <w:bottom w:val="nil"/>
            </w:tcBorders>
          </w:tcPr>
          <w:p w14:paraId="6C4BC936" w14:textId="282D116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2731BC6" w14:textId="0F60254E"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04FD37DA" w14:textId="57F98A7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1544D2A" w14:textId="3B29E214" w:rsidR="0073344F" w:rsidRPr="00273AA1" w:rsidRDefault="0073344F">
            <w:pPr>
              <w:pStyle w:val="MeasureTableTextLeftAligned"/>
            </w:pPr>
            <w:r w:rsidRPr="00273AA1">
              <w:t>E12</w:t>
            </w:r>
          </w:p>
        </w:tc>
      </w:tr>
      <w:tr w:rsidR="0073344F" w:rsidRPr="00273AA1" w14:paraId="1169E637" w14:textId="77777777">
        <w:trPr>
          <w:cantSplit/>
          <w:jc w:val="center"/>
        </w:trPr>
        <w:tc>
          <w:tcPr>
            <w:tcW w:w="1934" w:type="dxa"/>
            <w:gridSpan w:val="2"/>
            <w:tcBorders>
              <w:top w:val="nil"/>
              <w:bottom w:val="nil"/>
            </w:tcBorders>
          </w:tcPr>
          <w:p w14:paraId="7AA7DD2E" w14:textId="49D467BA" w:rsidR="0073344F" w:rsidRPr="00273AA1" w:rsidRDefault="0073344F">
            <w:pPr>
              <w:pStyle w:val="MeasureTableTextItalic"/>
            </w:pPr>
            <w:r w:rsidRPr="00273AA1">
              <w:t>Estimate Reliability:</w:t>
            </w:r>
          </w:p>
        </w:tc>
        <w:tc>
          <w:tcPr>
            <w:tcW w:w="3179" w:type="dxa"/>
            <w:gridSpan w:val="4"/>
            <w:tcBorders>
              <w:top w:val="nil"/>
              <w:bottom w:val="nil"/>
            </w:tcBorders>
          </w:tcPr>
          <w:p w14:paraId="14DD159A" w14:textId="2541C0EA" w:rsidR="0073344F" w:rsidRPr="00273AA1" w:rsidRDefault="0073344F">
            <w:pPr>
              <w:pStyle w:val="MeasureTableTextLeftAligned"/>
            </w:pPr>
            <w:r w:rsidRPr="00273AA1">
              <w:t>Not Applicable</w:t>
            </w:r>
          </w:p>
        </w:tc>
        <w:tc>
          <w:tcPr>
            <w:tcW w:w="1500" w:type="dxa"/>
            <w:gridSpan w:val="2"/>
            <w:tcBorders>
              <w:top w:val="nil"/>
              <w:bottom w:val="nil"/>
            </w:tcBorders>
          </w:tcPr>
          <w:p w14:paraId="009275C3" w14:textId="1F500AF1" w:rsidR="0073344F" w:rsidRPr="00273AA1" w:rsidRDefault="0073344F">
            <w:pPr>
              <w:pStyle w:val="MeasureTableTextItalic"/>
            </w:pPr>
            <w:r w:rsidRPr="00273AA1">
              <w:t>* Category</w:t>
            </w:r>
          </w:p>
        </w:tc>
        <w:tc>
          <w:tcPr>
            <w:tcW w:w="1124" w:type="dxa"/>
            <w:gridSpan w:val="2"/>
            <w:tcBorders>
              <w:top w:val="nil"/>
              <w:bottom w:val="nil"/>
            </w:tcBorders>
          </w:tcPr>
          <w:p w14:paraId="0DBC71E4" w14:textId="631CEAC2" w:rsidR="0073344F" w:rsidRPr="00273AA1" w:rsidRDefault="0073344F">
            <w:pPr>
              <w:pStyle w:val="MeasureTableTextLeftAligned"/>
            </w:pPr>
            <w:r w:rsidRPr="00273AA1">
              <w:t>3+</w:t>
            </w:r>
          </w:p>
        </w:tc>
      </w:tr>
      <w:tr w:rsidR="0073344F" w:rsidRPr="00273AA1" w14:paraId="40837D38" w14:textId="77777777">
        <w:trPr>
          <w:cantSplit/>
          <w:jc w:val="center"/>
        </w:trPr>
        <w:tc>
          <w:tcPr>
            <w:tcW w:w="1934" w:type="dxa"/>
            <w:gridSpan w:val="2"/>
            <w:tcBorders>
              <w:top w:val="nil"/>
              <w:bottom w:val="nil"/>
            </w:tcBorders>
          </w:tcPr>
          <w:p w14:paraId="26B1754E" w14:textId="08164B34" w:rsidR="0073344F" w:rsidRPr="00273AA1" w:rsidRDefault="0073344F">
            <w:pPr>
              <w:pStyle w:val="MeasureTableTextItalic"/>
            </w:pPr>
            <w:r w:rsidRPr="00273AA1">
              <w:t>Commencement date:</w:t>
            </w:r>
          </w:p>
        </w:tc>
        <w:tc>
          <w:tcPr>
            <w:tcW w:w="3179" w:type="dxa"/>
            <w:gridSpan w:val="4"/>
            <w:tcBorders>
              <w:top w:val="nil"/>
              <w:bottom w:val="nil"/>
            </w:tcBorders>
          </w:tcPr>
          <w:p w14:paraId="00EDFEB4" w14:textId="3F5D199D" w:rsidR="0073344F" w:rsidRPr="00273AA1" w:rsidRDefault="0073344F">
            <w:pPr>
              <w:pStyle w:val="MeasureTableTextLeftAligned"/>
            </w:pPr>
            <w:r w:rsidRPr="00273AA1">
              <w:t>2004</w:t>
            </w:r>
          </w:p>
        </w:tc>
        <w:tc>
          <w:tcPr>
            <w:tcW w:w="1500" w:type="dxa"/>
            <w:gridSpan w:val="2"/>
            <w:tcBorders>
              <w:top w:val="nil"/>
              <w:bottom w:val="nil"/>
            </w:tcBorders>
          </w:tcPr>
          <w:p w14:paraId="4550F48D" w14:textId="58A58559" w:rsidR="0073344F" w:rsidRPr="00273AA1" w:rsidRDefault="0073344F">
            <w:pPr>
              <w:pStyle w:val="MeasureTableTextItalic"/>
            </w:pPr>
            <w:r w:rsidRPr="00273AA1">
              <w:t>Expiry date:</w:t>
            </w:r>
          </w:p>
        </w:tc>
        <w:tc>
          <w:tcPr>
            <w:tcW w:w="1124" w:type="dxa"/>
            <w:gridSpan w:val="2"/>
            <w:tcBorders>
              <w:top w:val="nil"/>
              <w:bottom w:val="nil"/>
            </w:tcBorders>
          </w:tcPr>
          <w:p w14:paraId="4DC2AD69" w14:textId="60F98764" w:rsidR="0073344F" w:rsidRPr="00273AA1" w:rsidRDefault="0073344F">
            <w:pPr>
              <w:pStyle w:val="MeasureTableTextLeftAligned"/>
            </w:pPr>
          </w:p>
        </w:tc>
      </w:tr>
      <w:tr w:rsidR="0073344F" w:rsidRPr="00273AA1" w14:paraId="03CACD0D" w14:textId="77777777">
        <w:trPr>
          <w:cantSplit/>
          <w:jc w:val="center"/>
        </w:trPr>
        <w:tc>
          <w:tcPr>
            <w:tcW w:w="1934" w:type="dxa"/>
            <w:gridSpan w:val="2"/>
            <w:tcBorders>
              <w:top w:val="nil"/>
            </w:tcBorders>
          </w:tcPr>
          <w:p w14:paraId="0F67B2A6" w14:textId="7F6A1EB8" w:rsidR="0073344F" w:rsidRPr="00273AA1" w:rsidRDefault="0073344F">
            <w:pPr>
              <w:pStyle w:val="MeasureTableTextItalic"/>
            </w:pPr>
            <w:r w:rsidRPr="00273AA1">
              <w:t>Legislative reference:</w:t>
            </w:r>
          </w:p>
        </w:tc>
        <w:tc>
          <w:tcPr>
            <w:tcW w:w="5803" w:type="dxa"/>
            <w:gridSpan w:val="8"/>
            <w:tcBorders>
              <w:top w:val="nil"/>
            </w:tcBorders>
          </w:tcPr>
          <w:p w14:paraId="183D53F6" w14:textId="3EFCED6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768</w:t>
            </w:r>
            <w:r w:rsidR="003F625B">
              <w:rPr>
                <w:rFonts w:ascii="Arial" w:hAnsi="Arial" w:cs="Arial"/>
                <w:color w:val="000000"/>
                <w:sz w:val="16"/>
                <w:szCs w:val="16"/>
              </w:rPr>
              <w:noBreakHyphen/>
            </w:r>
            <w:r w:rsidRPr="00273AA1">
              <w:rPr>
                <w:rFonts w:ascii="Arial" w:hAnsi="Arial" w:cs="Arial"/>
                <w:color w:val="000000"/>
                <w:sz w:val="16"/>
                <w:szCs w:val="16"/>
              </w:rPr>
              <w:t xml:space="preserve">505 of the </w:t>
            </w:r>
            <w:r w:rsidRPr="00273AA1">
              <w:rPr>
                <w:rFonts w:ascii="Arial" w:hAnsi="Arial" w:cs="Arial"/>
                <w:i/>
                <w:iCs/>
                <w:color w:val="000000"/>
                <w:sz w:val="16"/>
                <w:szCs w:val="16"/>
              </w:rPr>
              <w:t>Income Tax Assessment Act 1997</w:t>
            </w:r>
          </w:p>
        </w:tc>
      </w:tr>
    </w:tbl>
    <w:p w14:paraId="1629268B" w14:textId="197551EA" w:rsidR="0073344F" w:rsidRPr="00273AA1" w:rsidRDefault="0073344F" w:rsidP="0073344F">
      <w:pPr>
        <w:pStyle w:val="MeasureTableHeading"/>
      </w:pPr>
    </w:p>
    <w:p w14:paraId="43B86C86" w14:textId="31B04B44" w:rsidR="0073344F" w:rsidRPr="00273AA1" w:rsidRDefault="0073344F" w:rsidP="0073344F">
      <w:r w:rsidRPr="00273AA1">
        <w:t>Under the benchmark, Australian companies are generally subject to tax on any capital gains made on the disposal of their interests in a foreign company. However, capital gains and losses of Australian companies and controlled foreign companies</w:t>
      </w:r>
      <w:r w:rsidRPr="00273AA1">
        <w:fldChar w:fldCharType="begin"/>
      </w:r>
      <w:r w:rsidRPr="00273AA1">
        <w:instrText xml:space="preserve"> XE </w:instrText>
      </w:r>
      <w:r w:rsidR="003F625B">
        <w:instrText>“</w:instrText>
      </w:r>
      <w:r w:rsidRPr="00273AA1">
        <w:instrText>Controlled foreign companies</w:instrText>
      </w:r>
      <w:r w:rsidR="003F625B">
        <w:instrText>”</w:instrText>
      </w:r>
      <w:r w:rsidRPr="00273AA1">
        <w:instrText xml:space="preserve"> </w:instrText>
      </w:r>
      <w:r w:rsidRPr="00273AA1">
        <w:fldChar w:fldCharType="end"/>
      </w:r>
      <w:r w:rsidRPr="00273AA1">
        <w:t xml:space="preserve"> arising from certain CGT events related to non</w:t>
      </w:r>
      <w:r w:rsidR="003F625B">
        <w:noBreakHyphen/>
      </w:r>
      <w:r w:rsidRPr="00273AA1">
        <w:t>portfolio interests in foreign companies with active business assets are reduced. The reduction reflects the degree to which the assets of the foreign company are used in active business. The concession applies where the Australian company holds a direct voting percentage of 10 per cent or more in the foreign company throughout a 12</w:t>
      </w:r>
      <w:r w:rsidR="003F625B">
        <w:noBreakHyphen/>
      </w:r>
      <w:r w:rsidRPr="00273AA1">
        <w:t>month period.</w:t>
      </w:r>
    </w:p>
    <w:p w14:paraId="15283C34" w14:textId="76DC51EA" w:rsidR="0073344F" w:rsidRPr="00273AA1" w:rsidRDefault="0073344F" w:rsidP="00082204">
      <w:pPr>
        <w:pStyle w:val="Heading4"/>
      </w:pPr>
      <w:r w:rsidRPr="00273AA1">
        <w:t>E13</w:t>
      </w:r>
      <w:r w:rsidRPr="00273AA1">
        <w:tab/>
        <w:t>Deferral of liability when taxpayer dies</w:t>
      </w:r>
    </w:p>
    <w:p w14:paraId="439A6378" w14:textId="1586A498"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82D4AD1" w14:textId="77777777">
        <w:trPr>
          <w:cantSplit/>
          <w:jc w:val="center"/>
        </w:trPr>
        <w:tc>
          <w:tcPr>
            <w:tcW w:w="967" w:type="dxa"/>
            <w:tcBorders>
              <w:top w:val="single" w:sz="2" w:space="0" w:color="auto"/>
              <w:bottom w:val="single" w:sz="2" w:space="0" w:color="auto"/>
            </w:tcBorders>
          </w:tcPr>
          <w:p w14:paraId="14E6BE80" w14:textId="423243B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326E80C" w14:textId="0FED95D6"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6A1135D" w14:textId="7D807B5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C70AC21" w14:textId="1E27D60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988438E" w14:textId="31349AA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B948910" w14:textId="1F932E0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C5AE28E" w14:textId="612E269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5B2672F" w14:textId="7DDF39B3" w:rsidR="0073344F" w:rsidRPr="00273AA1" w:rsidRDefault="0073344F">
            <w:pPr>
              <w:pStyle w:val="MeasureTableTextRightAligned"/>
            </w:pPr>
            <w:r w:rsidRPr="00273AA1">
              <w:t>2026</w:t>
            </w:r>
            <w:r w:rsidR="003F625B">
              <w:noBreakHyphen/>
            </w:r>
            <w:r w:rsidRPr="00273AA1">
              <w:t>27</w:t>
            </w:r>
          </w:p>
        </w:tc>
      </w:tr>
      <w:tr w:rsidR="0073344F" w:rsidRPr="00273AA1" w14:paraId="65DCF99B" w14:textId="77777777">
        <w:trPr>
          <w:cantSplit/>
          <w:jc w:val="center"/>
        </w:trPr>
        <w:tc>
          <w:tcPr>
            <w:tcW w:w="967" w:type="dxa"/>
            <w:tcBorders>
              <w:top w:val="single" w:sz="2" w:space="0" w:color="auto"/>
              <w:bottom w:val="single" w:sz="2" w:space="0" w:color="auto"/>
            </w:tcBorders>
          </w:tcPr>
          <w:p w14:paraId="2C9C1E7A" w14:textId="336A85E4"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C49ED08" w14:textId="2F7902E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B174D62" w14:textId="2143F48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8007DA6" w14:textId="1C689F1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5E10301" w14:textId="302AB20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43CEB97" w14:textId="34FC905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02702D4" w14:textId="2D77CBC9"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3A46C56" w14:textId="7068288B" w:rsidR="0073344F" w:rsidRPr="00273AA1" w:rsidRDefault="0073344F">
            <w:pPr>
              <w:pStyle w:val="MeasureTableTextRightAligned"/>
            </w:pPr>
            <w:r w:rsidRPr="00273AA1">
              <w:t>*</w:t>
            </w:r>
          </w:p>
        </w:tc>
      </w:tr>
      <w:tr w:rsidR="0073344F" w:rsidRPr="00273AA1" w14:paraId="0DEBCDCB" w14:textId="77777777">
        <w:trPr>
          <w:cantSplit/>
          <w:jc w:val="center"/>
        </w:trPr>
        <w:tc>
          <w:tcPr>
            <w:tcW w:w="1934" w:type="dxa"/>
            <w:gridSpan w:val="2"/>
            <w:tcBorders>
              <w:top w:val="single" w:sz="2" w:space="0" w:color="auto"/>
              <w:bottom w:val="nil"/>
            </w:tcBorders>
          </w:tcPr>
          <w:p w14:paraId="69608B65" w14:textId="1A5DEC9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7D08499" w14:textId="64C621BC"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557BB26E" w14:textId="08CDE17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578FF6E" w14:textId="3BE7131A" w:rsidR="0073344F" w:rsidRPr="00273AA1" w:rsidRDefault="0073344F">
            <w:pPr>
              <w:pStyle w:val="MeasureTableTextLeftAligned"/>
            </w:pPr>
            <w:r w:rsidRPr="00273AA1">
              <w:t>E13</w:t>
            </w:r>
          </w:p>
        </w:tc>
      </w:tr>
      <w:tr w:rsidR="0073344F" w:rsidRPr="00273AA1" w14:paraId="5E93D27E" w14:textId="77777777">
        <w:trPr>
          <w:cantSplit/>
          <w:jc w:val="center"/>
        </w:trPr>
        <w:tc>
          <w:tcPr>
            <w:tcW w:w="1934" w:type="dxa"/>
            <w:gridSpan w:val="2"/>
            <w:tcBorders>
              <w:top w:val="nil"/>
              <w:bottom w:val="nil"/>
            </w:tcBorders>
          </w:tcPr>
          <w:p w14:paraId="2A42AC61" w14:textId="24C252B7" w:rsidR="0073344F" w:rsidRPr="00273AA1" w:rsidRDefault="0073344F">
            <w:pPr>
              <w:pStyle w:val="MeasureTableTextItalic"/>
            </w:pPr>
            <w:r w:rsidRPr="00273AA1">
              <w:t>Estimate Reliability:</w:t>
            </w:r>
          </w:p>
        </w:tc>
        <w:tc>
          <w:tcPr>
            <w:tcW w:w="3179" w:type="dxa"/>
            <w:gridSpan w:val="4"/>
            <w:tcBorders>
              <w:top w:val="nil"/>
              <w:bottom w:val="nil"/>
            </w:tcBorders>
          </w:tcPr>
          <w:p w14:paraId="5ADBD197" w14:textId="6ED449AA" w:rsidR="0073344F" w:rsidRPr="00273AA1" w:rsidRDefault="0073344F">
            <w:pPr>
              <w:pStyle w:val="MeasureTableTextLeftAligned"/>
            </w:pPr>
            <w:r w:rsidRPr="00273AA1">
              <w:t>Not Applicable</w:t>
            </w:r>
          </w:p>
        </w:tc>
        <w:tc>
          <w:tcPr>
            <w:tcW w:w="1500" w:type="dxa"/>
            <w:gridSpan w:val="2"/>
            <w:tcBorders>
              <w:top w:val="nil"/>
              <w:bottom w:val="nil"/>
            </w:tcBorders>
          </w:tcPr>
          <w:p w14:paraId="3E046B37" w14:textId="61BCEBAB" w:rsidR="0073344F" w:rsidRPr="00273AA1" w:rsidRDefault="0073344F">
            <w:pPr>
              <w:pStyle w:val="MeasureTableTextItalic"/>
            </w:pPr>
            <w:r w:rsidRPr="00273AA1">
              <w:t>* Category</w:t>
            </w:r>
          </w:p>
        </w:tc>
        <w:tc>
          <w:tcPr>
            <w:tcW w:w="1124" w:type="dxa"/>
            <w:gridSpan w:val="2"/>
            <w:tcBorders>
              <w:top w:val="nil"/>
              <w:bottom w:val="nil"/>
            </w:tcBorders>
          </w:tcPr>
          <w:p w14:paraId="4A920342" w14:textId="3E7B92EC" w:rsidR="0073344F" w:rsidRPr="00273AA1" w:rsidRDefault="0073344F">
            <w:pPr>
              <w:pStyle w:val="MeasureTableTextLeftAligned"/>
            </w:pPr>
            <w:r w:rsidRPr="00273AA1">
              <w:t>3+</w:t>
            </w:r>
          </w:p>
        </w:tc>
      </w:tr>
      <w:tr w:rsidR="0073344F" w:rsidRPr="00273AA1" w14:paraId="6F2D5C64" w14:textId="77777777">
        <w:trPr>
          <w:cantSplit/>
          <w:jc w:val="center"/>
        </w:trPr>
        <w:tc>
          <w:tcPr>
            <w:tcW w:w="1934" w:type="dxa"/>
            <w:gridSpan w:val="2"/>
            <w:tcBorders>
              <w:top w:val="nil"/>
              <w:bottom w:val="nil"/>
            </w:tcBorders>
          </w:tcPr>
          <w:p w14:paraId="67FF0B9B" w14:textId="713C733D" w:rsidR="0073344F" w:rsidRPr="00273AA1" w:rsidRDefault="0073344F">
            <w:pPr>
              <w:pStyle w:val="MeasureTableTextItalic"/>
            </w:pPr>
            <w:r w:rsidRPr="00273AA1">
              <w:t>Commencement date:</w:t>
            </w:r>
          </w:p>
        </w:tc>
        <w:tc>
          <w:tcPr>
            <w:tcW w:w="3179" w:type="dxa"/>
            <w:gridSpan w:val="4"/>
            <w:tcBorders>
              <w:top w:val="nil"/>
              <w:bottom w:val="nil"/>
            </w:tcBorders>
          </w:tcPr>
          <w:p w14:paraId="3E6D1F5D" w14:textId="0D299698" w:rsidR="0073344F" w:rsidRPr="00273AA1" w:rsidRDefault="0073344F">
            <w:pPr>
              <w:pStyle w:val="MeasureTableTextLeftAligned"/>
            </w:pPr>
            <w:r w:rsidRPr="00273AA1">
              <w:t>20 September 1985</w:t>
            </w:r>
          </w:p>
        </w:tc>
        <w:tc>
          <w:tcPr>
            <w:tcW w:w="1500" w:type="dxa"/>
            <w:gridSpan w:val="2"/>
            <w:tcBorders>
              <w:top w:val="nil"/>
              <w:bottom w:val="nil"/>
            </w:tcBorders>
          </w:tcPr>
          <w:p w14:paraId="7B58F565" w14:textId="2EF5F18D" w:rsidR="0073344F" w:rsidRPr="00273AA1" w:rsidRDefault="0073344F">
            <w:pPr>
              <w:pStyle w:val="MeasureTableTextItalic"/>
            </w:pPr>
            <w:r w:rsidRPr="00273AA1">
              <w:t>Expiry date:</w:t>
            </w:r>
          </w:p>
        </w:tc>
        <w:tc>
          <w:tcPr>
            <w:tcW w:w="1124" w:type="dxa"/>
            <w:gridSpan w:val="2"/>
            <w:tcBorders>
              <w:top w:val="nil"/>
              <w:bottom w:val="nil"/>
            </w:tcBorders>
          </w:tcPr>
          <w:p w14:paraId="1ECB0FE4" w14:textId="2C408896" w:rsidR="0073344F" w:rsidRPr="00273AA1" w:rsidRDefault="0073344F">
            <w:pPr>
              <w:pStyle w:val="MeasureTableTextLeftAligned"/>
            </w:pPr>
          </w:p>
        </w:tc>
      </w:tr>
      <w:tr w:rsidR="0073344F" w:rsidRPr="00273AA1" w14:paraId="7D02DFDF" w14:textId="77777777">
        <w:trPr>
          <w:cantSplit/>
          <w:jc w:val="center"/>
        </w:trPr>
        <w:tc>
          <w:tcPr>
            <w:tcW w:w="1934" w:type="dxa"/>
            <w:gridSpan w:val="2"/>
            <w:tcBorders>
              <w:top w:val="nil"/>
            </w:tcBorders>
          </w:tcPr>
          <w:p w14:paraId="3A3E5BDE" w14:textId="1A029556" w:rsidR="0073344F" w:rsidRPr="00273AA1" w:rsidRDefault="0073344F">
            <w:pPr>
              <w:pStyle w:val="MeasureTableTextItalic"/>
            </w:pPr>
            <w:r w:rsidRPr="00273AA1">
              <w:t>Legislative reference:</w:t>
            </w:r>
          </w:p>
        </w:tc>
        <w:tc>
          <w:tcPr>
            <w:tcW w:w="5803" w:type="dxa"/>
            <w:gridSpan w:val="8"/>
            <w:tcBorders>
              <w:top w:val="nil"/>
            </w:tcBorders>
          </w:tcPr>
          <w:p w14:paraId="05573117" w14:textId="3A8E92F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128 of the </w:t>
            </w:r>
            <w:r w:rsidRPr="00273AA1">
              <w:rPr>
                <w:rFonts w:ascii="Arial" w:hAnsi="Arial" w:cs="Arial"/>
                <w:i/>
                <w:iCs/>
                <w:color w:val="000000"/>
                <w:sz w:val="16"/>
                <w:szCs w:val="16"/>
              </w:rPr>
              <w:t>Income Tax Assessment Act 1997</w:t>
            </w:r>
          </w:p>
        </w:tc>
      </w:tr>
    </w:tbl>
    <w:p w14:paraId="725367C4" w14:textId="0BCE88F7" w:rsidR="0073344F" w:rsidRPr="00273AA1" w:rsidRDefault="0073344F" w:rsidP="0073344F">
      <w:pPr>
        <w:pStyle w:val="MeasureTableHeading"/>
      </w:pPr>
    </w:p>
    <w:p w14:paraId="04C0D0DA" w14:textId="26ED7E78" w:rsidR="0073344F" w:rsidRPr="00273AA1" w:rsidRDefault="0073344F" w:rsidP="0073344F">
      <w:pPr>
        <w:rPr>
          <w:rFonts w:eastAsia="Calibri"/>
          <w:lang w:eastAsia="en-US"/>
        </w:rPr>
      </w:pPr>
      <w:r w:rsidRPr="00273AA1">
        <w:t xml:space="preserve">Under the benchmark, realised capital gains are generally assessable to taxpayers at their applicable tax rate in the year they arise. However, there is no CGT taxing point when a taxpayer dies. Recognition of the gains or losses accruing during the life of the deceased is deferred until the person inheriting the CGT asset later disposes of it. An exception applies if the asset passes to an exempt entity, the trustee of a complying superannuation entity, or a foreign resident. </w:t>
      </w:r>
      <w:r w:rsidRPr="00273AA1">
        <w:rPr>
          <w:rFonts w:eastAsia="Calibri"/>
          <w:vanish/>
          <w:lang w:eastAsia="en-US"/>
        </w:rPr>
        <w:fldChar w:fldCharType="begin"/>
      </w:r>
      <w:r w:rsidRPr="00273AA1">
        <w:rPr>
          <w:vanish/>
        </w:rPr>
        <w:instrText xml:space="preserve"> XE </w:instrText>
      </w:r>
      <w:r w:rsidR="003F625B">
        <w:rPr>
          <w:vanish/>
        </w:rPr>
        <w:instrText>“</w:instrText>
      </w:r>
      <w:r w:rsidRPr="00273AA1">
        <w:rPr>
          <w:vanish/>
        </w:rPr>
        <w:instrText>Deferral of liability</w:instrText>
      </w:r>
      <w:r w:rsidR="003F625B">
        <w:rPr>
          <w:vanish/>
        </w:rPr>
        <w:instrText>”</w:instrText>
      </w:r>
      <w:r w:rsidRPr="00273AA1">
        <w:rPr>
          <w:vanish/>
        </w:rPr>
        <w:instrText xml:space="preserve"> </w:instrText>
      </w:r>
      <w:r w:rsidRPr="00273AA1">
        <w:rPr>
          <w:rFonts w:eastAsia="Calibri"/>
          <w:vanish/>
          <w:lang w:eastAsia="en-US"/>
        </w:rPr>
        <w:fldChar w:fldCharType="end"/>
      </w:r>
    </w:p>
    <w:p w14:paraId="7418FE67" w14:textId="2275E9D0" w:rsidR="0073344F" w:rsidRPr="00273AA1" w:rsidRDefault="0073344F" w:rsidP="00082204">
      <w:pPr>
        <w:pStyle w:val="Heading4"/>
      </w:pPr>
      <w:r w:rsidRPr="00273AA1">
        <w:t>E14</w:t>
      </w:r>
      <w:r w:rsidRPr="00273AA1">
        <w:tab/>
        <w:t>Demerger concessions</w:t>
      </w:r>
    </w:p>
    <w:p w14:paraId="7DE4B2FF" w14:textId="67A3754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2B92399" w14:textId="77777777">
        <w:trPr>
          <w:cantSplit/>
          <w:jc w:val="center"/>
        </w:trPr>
        <w:tc>
          <w:tcPr>
            <w:tcW w:w="967" w:type="dxa"/>
            <w:tcBorders>
              <w:top w:val="single" w:sz="2" w:space="0" w:color="auto"/>
              <w:bottom w:val="single" w:sz="2" w:space="0" w:color="auto"/>
            </w:tcBorders>
          </w:tcPr>
          <w:p w14:paraId="49B3CAF6" w14:textId="5A81CCF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17E0F9E" w14:textId="2899EFA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C29E87B" w14:textId="7B28A0F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EC8867B" w14:textId="13227613"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DDC07AE" w14:textId="3FF23A3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D1F86BD" w14:textId="44F8ABC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D80C30D" w14:textId="7D6729D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FC77AA7" w14:textId="628E05E5" w:rsidR="0073344F" w:rsidRPr="00273AA1" w:rsidRDefault="0073344F">
            <w:pPr>
              <w:pStyle w:val="MeasureTableTextRightAligned"/>
            </w:pPr>
            <w:r w:rsidRPr="00273AA1">
              <w:t>2026</w:t>
            </w:r>
            <w:r w:rsidR="003F625B">
              <w:noBreakHyphen/>
            </w:r>
            <w:r w:rsidRPr="00273AA1">
              <w:t>27</w:t>
            </w:r>
          </w:p>
        </w:tc>
      </w:tr>
      <w:tr w:rsidR="0073344F" w:rsidRPr="00273AA1" w14:paraId="26CA55D3" w14:textId="77777777">
        <w:trPr>
          <w:cantSplit/>
          <w:jc w:val="center"/>
        </w:trPr>
        <w:tc>
          <w:tcPr>
            <w:tcW w:w="967" w:type="dxa"/>
            <w:tcBorders>
              <w:top w:val="single" w:sz="2" w:space="0" w:color="auto"/>
              <w:bottom w:val="single" w:sz="2" w:space="0" w:color="auto"/>
            </w:tcBorders>
          </w:tcPr>
          <w:p w14:paraId="539770A2" w14:textId="51EC6957"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3C8DEB3" w14:textId="0218040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146FC9" w14:textId="50DDA93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7116E7A" w14:textId="57042EC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2C80CEC" w14:textId="6E20BD8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FA481F7" w14:textId="6AD74AD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51ABE78" w14:textId="2C2A8B1B"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E09BDFD" w14:textId="3CC5EC0E" w:rsidR="0073344F" w:rsidRPr="00273AA1" w:rsidRDefault="0073344F">
            <w:pPr>
              <w:pStyle w:val="MeasureTableTextRightAligned"/>
            </w:pPr>
            <w:r w:rsidRPr="00273AA1">
              <w:t>*</w:t>
            </w:r>
          </w:p>
        </w:tc>
      </w:tr>
      <w:tr w:rsidR="0073344F" w:rsidRPr="00273AA1" w14:paraId="0EE3A976" w14:textId="77777777">
        <w:trPr>
          <w:cantSplit/>
          <w:jc w:val="center"/>
        </w:trPr>
        <w:tc>
          <w:tcPr>
            <w:tcW w:w="1934" w:type="dxa"/>
            <w:gridSpan w:val="2"/>
            <w:tcBorders>
              <w:top w:val="single" w:sz="2" w:space="0" w:color="auto"/>
              <w:bottom w:val="nil"/>
            </w:tcBorders>
          </w:tcPr>
          <w:p w14:paraId="3B4B3AFF" w14:textId="6F7B23C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0231D15" w14:textId="50824C91" w:rsidR="0073344F" w:rsidRPr="00273AA1" w:rsidRDefault="0073344F">
            <w:pPr>
              <w:pStyle w:val="MeasureTableTextLeftAligned"/>
            </w:pPr>
            <w:r w:rsidRPr="00273AA1">
              <w:t>Exemption, Deferral</w:t>
            </w:r>
          </w:p>
        </w:tc>
        <w:tc>
          <w:tcPr>
            <w:tcW w:w="1500" w:type="dxa"/>
            <w:gridSpan w:val="2"/>
            <w:tcBorders>
              <w:top w:val="single" w:sz="2" w:space="0" w:color="auto"/>
              <w:bottom w:val="nil"/>
            </w:tcBorders>
          </w:tcPr>
          <w:p w14:paraId="6E1F7D4D" w14:textId="76B657A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916E889" w14:textId="72D4B36E" w:rsidR="0073344F" w:rsidRPr="00273AA1" w:rsidRDefault="0073344F">
            <w:pPr>
              <w:pStyle w:val="MeasureTableTextLeftAligned"/>
            </w:pPr>
            <w:r w:rsidRPr="00273AA1">
              <w:t>E14</w:t>
            </w:r>
          </w:p>
        </w:tc>
      </w:tr>
      <w:tr w:rsidR="0073344F" w:rsidRPr="00273AA1" w14:paraId="29EA049E" w14:textId="77777777">
        <w:trPr>
          <w:cantSplit/>
          <w:jc w:val="center"/>
        </w:trPr>
        <w:tc>
          <w:tcPr>
            <w:tcW w:w="1934" w:type="dxa"/>
            <w:gridSpan w:val="2"/>
            <w:tcBorders>
              <w:top w:val="nil"/>
              <w:bottom w:val="nil"/>
            </w:tcBorders>
          </w:tcPr>
          <w:p w14:paraId="4EE8D79A" w14:textId="75FAEB16" w:rsidR="0073344F" w:rsidRPr="00273AA1" w:rsidRDefault="0073344F">
            <w:pPr>
              <w:pStyle w:val="MeasureTableTextItalic"/>
            </w:pPr>
            <w:r w:rsidRPr="00273AA1">
              <w:t>Estimate Reliability:</w:t>
            </w:r>
          </w:p>
        </w:tc>
        <w:tc>
          <w:tcPr>
            <w:tcW w:w="3179" w:type="dxa"/>
            <w:gridSpan w:val="4"/>
            <w:tcBorders>
              <w:top w:val="nil"/>
              <w:bottom w:val="nil"/>
            </w:tcBorders>
          </w:tcPr>
          <w:p w14:paraId="55A41093" w14:textId="1330BEAC" w:rsidR="0073344F" w:rsidRPr="00273AA1" w:rsidRDefault="0073344F">
            <w:pPr>
              <w:pStyle w:val="MeasureTableTextLeftAligned"/>
            </w:pPr>
            <w:r w:rsidRPr="00273AA1">
              <w:t>Not Applicable</w:t>
            </w:r>
          </w:p>
        </w:tc>
        <w:tc>
          <w:tcPr>
            <w:tcW w:w="1500" w:type="dxa"/>
            <w:gridSpan w:val="2"/>
            <w:tcBorders>
              <w:top w:val="nil"/>
              <w:bottom w:val="nil"/>
            </w:tcBorders>
          </w:tcPr>
          <w:p w14:paraId="121CCB3F" w14:textId="00E5CCED" w:rsidR="0073344F" w:rsidRPr="00273AA1" w:rsidRDefault="0073344F">
            <w:pPr>
              <w:pStyle w:val="MeasureTableTextItalic"/>
            </w:pPr>
            <w:r w:rsidRPr="00273AA1">
              <w:t>* Category</w:t>
            </w:r>
          </w:p>
        </w:tc>
        <w:tc>
          <w:tcPr>
            <w:tcW w:w="1124" w:type="dxa"/>
            <w:gridSpan w:val="2"/>
            <w:tcBorders>
              <w:top w:val="nil"/>
              <w:bottom w:val="nil"/>
            </w:tcBorders>
          </w:tcPr>
          <w:p w14:paraId="75ADDC51" w14:textId="34C2D59A" w:rsidR="0073344F" w:rsidRPr="00273AA1" w:rsidRDefault="0073344F">
            <w:pPr>
              <w:pStyle w:val="MeasureTableTextLeftAligned"/>
            </w:pPr>
            <w:r w:rsidRPr="00273AA1">
              <w:t>3+</w:t>
            </w:r>
          </w:p>
        </w:tc>
      </w:tr>
      <w:tr w:rsidR="0073344F" w:rsidRPr="00273AA1" w14:paraId="7C3C3DCE" w14:textId="77777777">
        <w:trPr>
          <w:cantSplit/>
          <w:jc w:val="center"/>
        </w:trPr>
        <w:tc>
          <w:tcPr>
            <w:tcW w:w="1934" w:type="dxa"/>
            <w:gridSpan w:val="2"/>
            <w:tcBorders>
              <w:top w:val="nil"/>
              <w:bottom w:val="nil"/>
            </w:tcBorders>
          </w:tcPr>
          <w:p w14:paraId="11BFD82D" w14:textId="339851D1" w:rsidR="0073344F" w:rsidRPr="00273AA1" w:rsidRDefault="0073344F">
            <w:pPr>
              <w:pStyle w:val="MeasureTableTextItalic"/>
            </w:pPr>
            <w:r w:rsidRPr="00273AA1">
              <w:t>Commencement date:</w:t>
            </w:r>
          </w:p>
        </w:tc>
        <w:tc>
          <w:tcPr>
            <w:tcW w:w="3179" w:type="dxa"/>
            <w:gridSpan w:val="4"/>
            <w:tcBorders>
              <w:top w:val="nil"/>
              <w:bottom w:val="nil"/>
            </w:tcBorders>
          </w:tcPr>
          <w:p w14:paraId="07D4E15C" w14:textId="6BE00130" w:rsidR="0073344F" w:rsidRPr="00273AA1" w:rsidRDefault="0073344F">
            <w:pPr>
              <w:pStyle w:val="MeasureTableTextLeftAligned"/>
            </w:pPr>
            <w:r w:rsidRPr="00273AA1">
              <w:t>2002</w:t>
            </w:r>
          </w:p>
        </w:tc>
        <w:tc>
          <w:tcPr>
            <w:tcW w:w="1500" w:type="dxa"/>
            <w:gridSpan w:val="2"/>
            <w:tcBorders>
              <w:top w:val="nil"/>
              <w:bottom w:val="nil"/>
            </w:tcBorders>
          </w:tcPr>
          <w:p w14:paraId="0CD643F1" w14:textId="3EB33120" w:rsidR="0073344F" w:rsidRPr="00273AA1" w:rsidRDefault="0073344F">
            <w:pPr>
              <w:pStyle w:val="MeasureTableTextItalic"/>
            </w:pPr>
            <w:r w:rsidRPr="00273AA1">
              <w:t>Expiry date:</w:t>
            </w:r>
          </w:p>
        </w:tc>
        <w:tc>
          <w:tcPr>
            <w:tcW w:w="1124" w:type="dxa"/>
            <w:gridSpan w:val="2"/>
            <w:tcBorders>
              <w:top w:val="nil"/>
              <w:bottom w:val="nil"/>
            </w:tcBorders>
          </w:tcPr>
          <w:p w14:paraId="12F92CE6" w14:textId="7B706CFE" w:rsidR="0073344F" w:rsidRPr="00273AA1" w:rsidRDefault="0073344F">
            <w:pPr>
              <w:pStyle w:val="MeasureTableTextLeftAligned"/>
            </w:pPr>
          </w:p>
        </w:tc>
      </w:tr>
      <w:tr w:rsidR="0073344F" w:rsidRPr="00273AA1" w14:paraId="38153C24" w14:textId="77777777">
        <w:trPr>
          <w:cantSplit/>
          <w:jc w:val="center"/>
        </w:trPr>
        <w:tc>
          <w:tcPr>
            <w:tcW w:w="1934" w:type="dxa"/>
            <w:gridSpan w:val="2"/>
            <w:tcBorders>
              <w:top w:val="nil"/>
            </w:tcBorders>
          </w:tcPr>
          <w:p w14:paraId="2E1C0844" w14:textId="142170FF" w:rsidR="0073344F" w:rsidRPr="00273AA1" w:rsidRDefault="0073344F">
            <w:pPr>
              <w:pStyle w:val="MeasureTableTextItalic"/>
            </w:pPr>
            <w:r w:rsidRPr="00273AA1">
              <w:t>Legislative reference:</w:t>
            </w:r>
          </w:p>
        </w:tc>
        <w:tc>
          <w:tcPr>
            <w:tcW w:w="5803" w:type="dxa"/>
            <w:gridSpan w:val="8"/>
            <w:tcBorders>
              <w:top w:val="nil"/>
            </w:tcBorders>
          </w:tcPr>
          <w:p w14:paraId="0475D912" w14:textId="2D4D622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125 of the </w:t>
            </w:r>
            <w:r w:rsidRPr="00273AA1">
              <w:rPr>
                <w:rFonts w:ascii="Arial" w:hAnsi="Arial" w:cs="Arial"/>
                <w:i/>
                <w:iCs/>
                <w:color w:val="000000"/>
                <w:sz w:val="16"/>
                <w:szCs w:val="16"/>
              </w:rPr>
              <w:t>Income Tax Assessment Act 1997</w:t>
            </w:r>
            <w:r w:rsidRPr="00273AA1">
              <w:rPr>
                <w:rFonts w:ascii="Arial" w:hAnsi="Arial" w:cs="Arial"/>
                <w:color w:val="000000"/>
                <w:sz w:val="16"/>
                <w:szCs w:val="16"/>
              </w:rPr>
              <w:br/>
              <w:t xml:space="preserve">Subsection 44(4) of the </w:t>
            </w:r>
            <w:r w:rsidRPr="00273AA1">
              <w:rPr>
                <w:rFonts w:ascii="Arial" w:hAnsi="Arial" w:cs="Arial"/>
                <w:i/>
                <w:iCs/>
                <w:color w:val="000000"/>
                <w:sz w:val="16"/>
                <w:szCs w:val="16"/>
              </w:rPr>
              <w:t>Income Tax Assessment Act 1936</w:t>
            </w:r>
          </w:p>
        </w:tc>
      </w:tr>
    </w:tbl>
    <w:p w14:paraId="21B0F830" w14:textId="2CC9B6FF" w:rsidR="0073344F" w:rsidRPr="00273AA1" w:rsidRDefault="0073344F" w:rsidP="0073344F">
      <w:pPr>
        <w:pStyle w:val="MeasureTableHeading"/>
      </w:pPr>
    </w:p>
    <w:p w14:paraId="1D2E0B60" w14:textId="6A1A4F5D" w:rsidR="0073344F" w:rsidRPr="00273AA1" w:rsidRDefault="0073344F" w:rsidP="0073344F">
      <w:r w:rsidRPr="00273AA1">
        <w:t>The benchmark treatment is that capital gains are taxed upon realisation at the taxpayer</w:t>
      </w:r>
      <w:r w:rsidR="003F625B">
        <w:t>’</w:t>
      </w:r>
      <w:r w:rsidRPr="00273AA1">
        <w:t>s marginal tax rate, or the headline rate where they are a company. Concessions are available to defer or exempt the CGT payable in respect of the restructuring of a corporate or trust group</w:t>
      </w:r>
      <w:r w:rsidRPr="00273AA1">
        <w:fldChar w:fldCharType="begin"/>
      </w:r>
      <w:r w:rsidRPr="00273AA1">
        <w:instrText xml:space="preserve"> XE </w:instrText>
      </w:r>
      <w:r w:rsidR="003F625B">
        <w:instrText>“</w:instrText>
      </w:r>
      <w:r w:rsidRPr="00273AA1">
        <w:instrText>Restructuring of a corporate or trust group</w:instrText>
      </w:r>
      <w:r w:rsidR="003F625B">
        <w:instrText>”</w:instrText>
      </w:r>
      <w:r w:rsidRPr="00273AA1">
        <w:instrText xml:space="preserve"> </w:instrText>
      </w:r>
      <w:r w:rsidRPr="00273AA1">
        <w:fldChar w:fldCharType="end"/>
      </w:r>
      <w:r w:rsidRPr="00273AA1">
        <w:t xml:space="preserve">, where the group is split into </w:t>
      </w:r>
      <w:r w:rsidR="00067F81">
        <w:t>2</w:t>
      </w:r>
      <w:r w:rsidR="00067F81" w:rsidRPr="00273AA1">
        <w:t xml:space="preserve"> </w:t>
      </w:r>
      <w:r w:rsidRPr="00273AA1">
        <w:t xml:space="preserve">or more entities or groups (that is, by demerging). There are </w:t>
      </w:r>
      <w:r w:rsidR="00D52977">
        <w:t>3</w:t>
      </w:r>
      <w:r w:rsidR="00D52977" w:rsidRPr="00273AA1">
        <w:t xml:space="preserve"> </w:t>
      </w:r>
      <w:r w:rsidRPr="00273AA1">
        <w:t>elements to demerger relief:</w:t>
      </w:r>
    </w:p>
    <w:p w14:paraId="0A7735B9" w14:textId="747400C9" w:rsidR="0073344F" w:rsidRPr="00273AA1" w:rsidRDefault="0073344F" w:rsidP="0073344F">
      <w:pPr>
        <w:pStyle w:val="Bullet"/>
        <w:numPr>
          <w:ilvl w:val="0"/>
          <w:numId w:val="38"/>
        </w:numPr>
      </w:pPr>
      <w:r w:rsidRPr="00273AA1">
        <w:tab/>
        <w:t>CGT roll</w:t>
      </w:r>
      <w:r w:rsidR="003F625B">
        <w:noBreakHyphen/>
      </w:r>
      <w:r w:rsidRPr="00273AA1">
        <w:t>over at the shareholder or trust membership interest level for interests such as shares that are exchanged during the demerger process;</w:t>
      </w:r>
    </w:p>
    <w:p w14:paraId="1A54B780" w14:textId="1E000F93" w:rsidR="0073344F" w:rsidRPr="00273AA1" w:rsidRDefault="0073344F" w:rsidP="0073344F">
      <w:pPr>
        <w:pStyle w:val="Bullet"/>
        <w:numPr>
          <w:ilvl w:val="0"/>
          <w:numId w:val="38"/>
        </w:numPr>
      </w:pPr>
      <w:r w:rsidRPr="00273AA1">
        <w:tab/>
        <w:t>a CGT exemption for certain capital gains and losses at the entity level; and</w:t>
      </w:r>
    </w:p>
    <w:p w14:paraId="3F10734E" w14:textId="4FD211D2" w:rsidR="0073344F" w:rsidRPr="00273AA1" w:rsidRDefault="0073344F" w:rsidP="0073344F">
      <w:pPr>
        <w:pStyle w:val="Bullet"/>
        <w:numPr>
          <w:ilvl w:val="0"/>
          <w:numId w:val="38"/>
        </w:numPr>
      </w:pPr>
      <w:r w:rsidRPr="00273AA1">
        <w:t xml:space="preserve">an income tax exemption for certain </w:t>
      </w:r>
      <w:r w:rsidR="003F625B">
        <w:t>‘</w:t>
      </w:r>
      <w:r w:rsidRPr="00273AA1">
        <w:t>demerger dividends</w:t>
      </w:r>
      <w:r w:rsidR="003F625B">
        <w:t>’</w:t>
      </w:r>
      <w:r w:rsidRPr="00273AA1">
        <w:t>.</w:t>
      </w:r>
    </w:p>
    <w:p w14:paraId="75244DF3" w14:textId="6C874F39" w:rsidR="0073344F" w:rsidRPr="00273AA1" w:rsidRDefault="0073344F" w:rsidP="00082204">
      <w:pPr>
        <w:pStyle w:val="Heading4"/>
      </w:pPr>
      <w:r w:rsidRPr="00273AA1">
        <w:t>E15</w:t>
      </w:r>
      <w:r w:rsidRPr="00273AA1">
        <w:tab/>
        <w:t>Discount for individuals and trusts</w:t>
      </w:r>
    </w:p>
    <w:p w14:paraId="0CCF6295" w14:textId="64E2C5B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C2ABEEC" w14:textId="77777777">
        <w:trPr>
          <w:cantSplit/>
          <w:jc w:val="center"/>
        </w:trPr>
        <w:tc>
          <w:tcPr>
            <w:tcW w:w="967" w:type="dxa"/>
            <w:tcBorders>
              <w:top w:val="single" w:sz="2" w:space="0" w:color="auto"/>
              <w:bottom w:val="single" w:sz="2" w:space="0" w:color="auto"/>
            </w:tcBorders>
          </w:tcPr>
          <w:p w14:paraId="0B05B8FC" w14:textId="74A131B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59660A1" w14:textId="5CC1F43E"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505EC76" w14:textId="728AB95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F4D3AF7" w14:textId="2CD4326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0DBF63E" w14:textId="7D159DA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1825A34" w14:textId="1080DD0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0CB40C7" w14:textId="6ECFBC7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080E700" w14:textId="156ED301" w:rsidR="0073344F" w:rsidRPr="00273AA1" w:rsidRDefault="0073344F">
            <w:pPr>
              <w:pStyle w:val="MeasureTableTextRightAligned"/>
            </w:pPr>
            <w:r w:rsidRPr="00273AA1">
              <w:t>2026</w:t>
            </w:r>
            <w:r w:rsidR="003F625B">
              <w:noBreakHyphen/>
            </w:r>
            <w:r w:rsidRPr="00273AA1">
              <w:t>27</w:t>
            </w:r>
          </w:p>
        </w:tc>
      </w:tr>
      <w:tr w:rsidR="0073344F" w:rsidRPr="00273AA1" w14:paraId="30EF4302" w14:textId="77777777">
        <w:trPr>
          <w:cantSplit/>
          <w:jc w:val="center"/>
        </w:trPr>
        <w:tc>
          <w:tcPr>
            <w:tcW w:w="967" w:type="dxa"/>
            <w:tcBorders>
              <w:top w:val="single" w:sz="2" w:space="0" w:color="auto"/>
              <w:bottom w:val="single" w:sz="2" w:space="0" w:color="auto"/>
            </w:tcBorders>
          </w:tcPr>
          <w:p w14:paraId="5EEB27FE" w14:textId="3A5EDF97" w:rsidR="0073344F" w:rsidRPr="00273AA1" w:rsidRDefault="0073344F">
            <w:pPr>
              <w:pStyle w:val="MeasureTableTextRightAligned"/>
            </w:pPr>
            <w:r w:rsidRPr="00273AA1">
              <w:t>9,240</w:t>
            </w:r>
          </w:p>
        </w:tc>
        <w:tc>
          <w:tcPr>
            <w:tcW w:w="967" w:type="dxa"/>
            <w:tcBorders>
              <w:top w:val="single" w:sz="2" w:space="0" w:color="auto"/>
              <w:bottom w:val="single" w:sz="2" w:space="0" w:color="auto"/>
            </w:tcBorders>
          </w:tcPr>
          <w:p w14:paraId="7E6A2751" w14:textId="795B5D73" w:rsidR="0073344F" w:rsidRPr="00273AA1" w:rsidRDefault="0073344F">
            <w:pPr>
              <w:pStyle w:val="MeasureTableTextRightAligned"/>
            </w:pPr>
            <w:r w:rsidRPr="00273AA1">
              <w:t>9,260</w:t>
            </w:r>
          </w:p>
        </w:tc>
        <w:tc>
          <w:tcPr>
            <w:tcW w:w="967" w:type="dxa"/>
            <w:tcBorders>
              <w:top w:val="single" w:sz="2" w:space="0" w:color="auto"/>
              <w:bottom w:val="single" w:sz="2" w:space="0" w:color="auto"/>
            </w:tcBorders>
            <w:vAlign w:val="bottom"/>
          </w:tcPr>
          <w:p w14:paraId="49734BC8" w14:textId="0DA32D8F" w:rsidR="0073344F" w:rsidRPr="00273AA1" w:rsidRDefault="0073344F">
            <w:pPr>
              <w:pStyle w:val="MeasureTableTextRightAligned"/>
            </w:pPr>
            <w:r w:rsidRPr="00273AA1">
              <w:t>15,590</w:t>
            </w:r>
          </w:p>
        </w:tc>
        <w:tc>
          <w:tcPr>
            <w:tcW w:w="967" w:type="dxa"/>
            <w:tcBorders>
              <w:top w:val="single" w:sz="2" w:space="0" w:color="auto"/>
              <w:bottom w:val="single" w:sz="2" w:space="0" w:color="auto"/>
            </w:tcBorders>
            <w:vAlign w:val="bottom"/>
          </w:tcPr>
          <w:p w14:paraId="672F0D26" w14:textId="45FD2D93" w:rsidR="0073344F" w:rsidRPr="00273AA1" w:rsidRDefault="0073344F">
            <w:pPr>
              <w:pStyle w:val="MeasureTableTextRightAligned"/>
            </w:pPr>
            <w:r w:rsidRPr="00273AA1">
              <w:t>25,250</w:t>
            </w:r>
          </w:p>
        </w:tc>
        <w:tc>
          <w:tcPr>
            <w:tcW w:w="967" w:type="dxa"/>
            <w:tcBorders>
              <w:top w:val="single" w:sz="2" w:space="0" w:color="auto"/>
              <w:bottom w:val="single" w:sz="2" w:space="0" w:color="auto"/>
            </w:tcBorders>
            <w:vAlign w:val="bottom"/>
          </w:tcPr>
          <w:p w14:paraId="13184E50" w14:textId="145197E6" w:rsidR="0073344F" w:rsidRPr="00273AA1" w:rsidRDefault="0073344F">
            <w:pPr>
              <w:pStyle w:val="MeasureTableTextRightAligned"/>
            </w:pPr>
            <w:r w:rsidRPr="00273AA1">
              <w:t>19,050</w:t>
            </w:r>
          </w:p>
        </w:tc>
        <w:tc>
          <w:tcPr>
            <w:tcW w:w="967" w:type="dxa"/>
            <w:gridSpan w:val="2"/>
            <w:tcBorders>
              <w:top w:val="single" w:sz="2" w:space="0" w:color="auto"/>
              <w:bottom w:val="single" w:sz="2" w:space="0" w:color="auto"/>
            </w:tcBorders>
            <w:vAlign w:val="bottom"/>
          </w:tcPr>
          <w:p w14:paraId="26810EEF" w14:textId="555F4F9A" w:rsidR="0073344F" w:rsidRPr="00273AA1" w:rsidRDefault="0073344F">
            <w:pPr>
              <w:pStyle w:val="MeasureTableTextRightAligned"/>
            </w:pPr>
            <w:r w:rsidRPr="00273AA1">
              <w:t>15,500</w:t>
            </w:r>
          </w:p>
        </w:tc>
        <w:tc>
          <w:tcPr>
            <w:tcW w:w="967" w:type="dxa"/>
            <w:gridSpan w:val="2"/>
            <w:tcBorders>
              <w:top w:val="single" w:sz="2" w:space="0" w:color="auto"/>
              <w:bottom w:val="single" w:sz="2" w:space="0" w:color="auto"/>
            </w:tcBorders>
            <w:vAlign w:val="bottom"/>
          </w:tcPr>
          <w:p w14:paraId="40269F52" w14:textId="2587CE6C" w:rsidR="0073344F" w:rsidRPr="00273AA1" w:rsidRDefault="0073344F">
            <w:pPr>
              <w:pStyle w:val="MeasureTableTextRightAligned"/>
            </w:pPr>
            <w:r w:rsidRPr="00273AA1">
              <w:t>14,650</w:t>
            </w:r>
          </w:p>
        </w:tc>
        <w:tc>
          <w:tcPr>
            <w:tcW w:w="968" w:type="dxa"/>
            <w:tcBorders>
              <w:top w:val="single" w:sz="2" w:space="0" w:color="auto"/>
              <w:bottom w:val="single" w:sz="2" w:space="0" w:color="auto"/>
            </w:tcBorders>
            <w:vAlign w:val="bottom"/>
          </w:tcPr>
          <w:p w14:paraId="24BAE4FB" w14:textId="2DE86D43" w:rsidR="0073344F" w:rsidRPr="00273AA1" w:rsidRDefault="0073344F">
            <w:pPr>
              <w:pStyle w:val="MeasureTableTextRightAligned"/>
            </w:pPr>
            <w:r w:rsidRPr="00273AA1">
              <w:t>15,200</w:t>
            </w:r>
          </w:p>
        </w:tc>
      </w:tr>
      <w:tr w:rsidR="0073344F" w:rsidRPr="00273AA1" w14:paraId="2755BA85" w14:textId="77777777">
        <w:trPr>
          <w:cantSplit/>
          <w:jc w:val="center"/>
        </w:trPr>
        <w:tc>
          <w:tcPr>
            <w:tcW w:w="1934" w:type="dxa"/>
            <w:gridSpan w:val="2"/>
            <w:tcBorders>
              <w:top w:val="single" w:sz="2" w:space="0" w:color="auto"/>
              <w:bottom w:val="nil"/>
            </w:tcBorders>
          </w:tcPr>
          <w:p w14:paraId="65EA64B0" w14:textId="0BA2F4C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C25A048" w14:textId="75C15B42"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7A82DD05" w14:textId="6B8A963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965F431" w14:textId="2D9E0E2B" w:rsidR="0073344F" w:rsidRPr="00273AA1" w:rsidRDefault="0073344F">
            <w:pPr>
              <w:pStyle w:val="MeasureTableTextLeftAligned"/>
            </w:pPr>
            <w:r w:rsidRPr="00273AA1">
              <w:t>E15</w:t>
            </w:r>
          </w:p>
        </w:tc>
      </w:tr>
      <w:tr w:rsidR="0073344F" w:rsidRPr="00273AA1" w14:paraId="499491B3" w14:textId="77777777">
        <w:trPr>
          <w:cantSplit/>
          <w:jc w:val="center"/>
        </w:trPr>
        <w:tc>
          <w:tcPr>
            <w:tcW w:w="1934" w:type="dxa"/>
            <w:gridSpan w:val="2"/>
            <w:tcBorders>
              <w:top w:val="nil"/>
              <w:bottom w:val="nil"/>
            </w:tcBorders>
          </w:tcPr>
          <w:p w14:paraId="1EE13511" w14:textId="4165FC24" w:rsidR="0073344F" w:rsidRPr="00273AA1" w:rsidRDefault="0073344F">
            <w:pPr>
              <w:pStyle w:val="MeasureTableTextItalic"/>
            </w:pPr>
            <w:r w:rsidRPr="00273AA1">
              <w:t>Estimate Reliability:</w:t>
            </w:r>
          </w:p>
        </w:tc>
        <w:tc>
          <w:tcPr>
            <w:tcW w:w="3179" w:type="dxa"/>
            <w:gridSpan w:val="4"/>
            <w:tcBorders>
              <w:top w:val="nil"/>
              <w:bottom w:val="nil"/>
            </w:tcBorders>
          </w:tcPr>
          <w:p w14:paraId="40BDA238" w14:textId="35900157"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46051E67" w14:textId="735276DD" w:rsidR="0073344F" w:rsidRPr="00273AA1" w:rsidRDefault="0073344F">
            <w:pPr>
              <w:pStyle w:val="MeasureTableTextItalic"/>
            </w:pPr>
          </w:p>
        </w:tc>
        <w:tc>
          <w:tcPr>
            <w:tcW w:w="1124" w:type="dxa"/>
            <w:gridSpan w:val="2"/>
            <w:tcBorders>
              <w:top w:val="nil"/>
              <w:bottom w:val="nil"/>
            </w:tcBorders>
          </w:tcPr>
          <w:p w14:paraId="4D6C2A03" w14:textId="3DA6E363" w:rsidR="0073344F" w:rsidRPr="00273AA1" w:rsidRDefault="0073344F">
            <w:pPr>
              <w:pStyle w:val="MeasureTableTextLeftAligned"/>
            </w:pPr>
          </w:p>
        </w:tc>
      </w:tr>
      <w:tr w:rsidR="0073344F" w:rsidRPr="00273AA1" w14:paraId="1F66D1E2" w14:textId="77777777">
        <w:trPr>
          <w:cantSplit/>
          <w:jc w:val="center"/>
        </w:trPr>
        <w:tc>
          <w:tcPr>
            <w:tcW w:w="1934" w:type="dxa"/>
            <w:gridSpan w:val="2"/>
            <w:tcBorders>
              <w:top w:val="nil"/>
              <w:bottom w:val="nil"/>
            </w:tcBorders>
          </w:tcPr>
          <w:p w14:paraId="63A66D59" w14:textId="25DBDE1E" w:rsidR="0073344F" w:rsidRPr="00273AA1" w:rsidRDefault="0073344F">
            <w:pPr>
              <w:pStyle w:val="MeasureTableTextItalic"/>
            </w:pPr>
            <w:r w:rsidRPr="00273AA1">
              <w:t>Commencement date:</w:t>
            </w:r>
          </w:p>
        </w:tc>
        <w:tc>
          <w:tcPr>
            <w:tcW w:w="3179" w:type="dxa"/>
            <w:gridSpan w:val="4"/>
            <w:tcBorders>
              <w:top w:val="nil"/>
              <w:bottom w:val="nil"/>
            </w:tcBorders>
          </w:tcPr>
          <w:p w14:paraId="02BDC9B3" w14:textId="2E83F312" w:rsidR="0073344F" w:rsidRPr="00273AA1" w:rsidRDefault="0073344F">
            <w:pPr>
              <w:pStyle w:val="MeasureTableTextLeftAligned"/>
            </w:pPr>
            <w:r w:rsidRPr="00273AA1">
              <w:t>1999</w:t>
            </w:r>
          </w:p>
        </w:tc>
        <w:tc>
          <w:tcPr>
            <w:tcW w:w="1500" w:type="dxa"/>
            <w:gridSpan w:val="2"/>
            <w:tcBorders>
              <w:top w:val="nil"/>
              <w:bottom w:val="nil"/>
            </w:tcBorders>
          </w:tcPr>
          <w:p w14:paraId="45EF8DC0" w14:textId="7A8D0D4A" w:rsidR="0073344F" w:rsidRPr="00273AA1" w:rsidRDefault="0073344F">
            <w:pPr>
              <w:pStyle w:val="MeasureTableTextItalic"/>
            </w:pPr>
            <w:r w:rsidRPr="00273AA1">
              <w:t>Expiry date:</w:t>
            </w:r>
          </w:p>
        </w:tc>
        <w:tc>
          <w:tcPr>
            <w:tcW w:w="1124" w:type="dxa"/>
            <w:gridSpan w:val="2"/>
            <w:tcBorders>
              <w:top w:val="nil"/>
              <w:bottom w:val="nil"/>
            </w:tcBorders>
          </w:tcPr>
          <w:p w14:paraId="121DE1A9" w14:textId="1043BAA9" w:rsidR="0073344F" w:rsidRPr="00273AA1" w:rsidRDefault="0073344F">
            <w:pPr>
              <w:pStyle w:val="MeasureTableTextLeftAligned"/>
            </w:pPr>
          </w:p>
        </w:tc>
      </w:tr>
      <w:tr w:rsidR="0073344F" w:rsidRPr="00273AA1" w14:paraId="09C0DCE0" w14:textId="77777777">
        <w:trPr>
          <w:cantSplit/>
          <w:jc w:val="center"/>
        </w:trPr>
        <w:tc>
          <w:tcPr>
            <w:tcW w:w="1934" w:type="dxa"/>
            <w:gridSpan w:val="2"/>
            <w:tcBorders>
              <w:top w:val="nil"/>
            </w:tcBorders>
          </w:tcPr>
          <w:p w14:paraId="468E9B80" w14:textId="6B384BED" w:rsidR="0073344F" w:rsidRPr="00273AA1" w:rsidRDefault="0073344F">
            <w:pPr>
              <w:pStyle w:val="MeasureTableTextItalic"/>
            </w:pPr>
            <w:r w:rsidRPr="00273AA1">
              <w:t>Legislative reference:</w:t>
            </w:r>
          </w:p>
        </w:tc>
        <w:tc>
          <w:tcPr>
            <w:tcW w:w="5803" w:type="dxa"/>
            <w:gridSpan w:val="8"/>
            <w:tcBorders>
              <w:top w:val="nil"/>
            </w:tcBorders>
          </w:tcPr>
          <w:p w14:paraId="67F05384" w14:textId="462F90D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115 of the </w:t>
            </w:r>
            <w:r w:rsidRPr="00273AA1">
              <w:rPr>
                <w:rFonts w:ascii="Arial" w:hAnsi="Arial" w:cs="Arial"/>
                <w:i/>
                <w:iCs/>
                <w:color w:val="000000"/>
                <w:sz w:val="16"/>
                <w:szCs w:val="16"/>
              </w:rPr>
              <w:t>Income Tax Assessment Act 1997</w:t>
            </w:r>
          </w:p>
        </w:tc>
      </w:tr>
    </w:tbl>
    <w:p w14:paraId="46E642C2" w14:textId="7BC8C568" w:rsidR="0073344F" w:rsidRPr="00273AA1" w:rsidRDefault="0073344F" w:rsidP="0073344F">
      <w:pPr>
        <w:pStyle w:val="MeasureTableHeading"/>
      </w:pPr>
    </w:p>
    <w:p w14:paraId="0A9BEDF6" w14:textId="111119CA" w:rsidR="0073344F" w:rsidRPr="00273AA1" w:rsidRDefault="0073344F" w:rsidP="0073344F">
      <w:r w:rsidRPr="00273AA1">
        <w:t xml:space="preserve">Under the benchmark, realised capital gains are generally assessable to taxpayers at their applicable tax rate in the year they arise. However, a CGT exemption applies to 50 per cent of any nominal capital gain made by a resident individual or trust where the asset has been owned for at least 12 months. Different rules may apply to assets acquired before 21 September 1999. </w:t>
      </w:r>
      <w:r w:rsidRPr="00273AA1">
        <w:fldChar w:fldCharType="begin"/>
      </w:r>
      <w:r w:rsidRPr="00273AA1">
        <w:instrText xml:space="preserve"> XE </w:instrText>
      </w:r>
      <w:r w:rsidR="003F625B">
        <w:instrText>“</w:instrText>
      </w:r>
      <w:r w:rsidRPr="00273AA1">
        <w:rPr>
          <w:lang w:val="en-US"/>
        </w:rPr>
        <w:instrText>Capital gains tax:Discount</w:instrText>
      </w:r>
      <w:r w:rsidR="003F625B">
        <w:instrText>”</w:instrText>
      </w:r>
      <w:r w:rsidRPr="00273AA1">
        <w:instrText xml:space="preserve"> </w:instrText>
      </w:r>
      <w:r w:rsidRPr="00273AA1">
        <w:fldChar w:fldCharType="end"/>
      </w:r>
    </w:p>
    <w:p w14:paraId="1B04B5E9" w14:textId="379A34F0" w:rsidR="0073344F" w:rsidRPr="00273AA1" w:rsidRDefault="0073344F" w:rsidP="00082204">
      <w:pPr>
        <w:pStyle w:val="Heading4"/>
      </w:pPr>
      <w:r w:rsidRPr="00273AA1">
        <w:t>E16</w:t>
      </w:r>
      <w:r w:rsidRPr="00273AA1">
        <w:tab/>
        <w:t>Discount for investors in listed investment companies</w:t>
      </w:r>
    </w:p>
    <w:p w14:paraId="1EC36052" w14:textId="687B2D4B"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64FF66B" w14:textId="77777777">
        <w:trPr>
          <w:cantSplit/>
          <w:jc w:val="center"/>
        </w:trPr>
        <w:tc>
          <w:tcPr>
            <w:tcW w:w="967" w:type="dxa"/>
            <w:tcBorders>
              <w:top w:val="single" w:sz="2" w:space="0" w:color="auto"/>
              <w:bottom w:val="single" w:sz="2" w:space="0" w:color="auto"/>
            </w:tcBorders>
          </w:tcPr>
          <w:p w14:paraId="4852F7DD" w14:textId="7035066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1FBBD77" w14:textId="17C3CB1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1A05274" w14:textId="75F1971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E87E5EA" w14:textId="5E3DEB5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E8BF735" w14:textId="766B03F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A9784BF" w14:textId="17EEDD62"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1CC5AB7" w14:textId="0C077CD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7C11BAF" w14:textId="155D6F94" w:rsidR="0073344F" w:rsidRPr="00273AA1" w:rsidRDefault="0073344F">
            <w:pPr>
              <w:pStyle w:val="MeasureTableTextRightAligned"/>
            </w:pPr>
            <w:r w:rsidRPr="00273AA1">
              <w:t>2026</w:t>
            </w:r>
            <w:r w:rsidR="003F625B">
              <w:noBreakHyphen/>
            </w:r>
            <w:r w:rsidRPr="00273AA1">
              <w:t>27</w:t>
            </w:r>
          </w:p>
        </w:tc>
      </w:tr>
      <w:tr w:rsidR="0073344F" w:rsidRPr="00273AA1" w14:paraId="1DFD0CE8" w14:textId="77777777">
        <w:trPr>
          <w:cantSplit/>
          <w:jc w:val="center"/>
        </w:trPr>
        <w:tc>
          <w:tcPr>
            <w:tcW w:w="967" w:type="dxa"/>
            <w:tcBorders>
              <w:top w:val="single" w:sz="2" w:space="0" w:color="auto"/>
              <w:bottom w:val="single" w:sz="2" w:space="0" w:color="auto"/>
            </w:tcBorders>
          </w:tcPr>
          <w:p w14:paraId="04AD4BCE" w14:textId="3E5C25F4" w:rsidR="0073344F" w:rsidRPr="00273AA1" w:rsidRDefault="0073344F">
            <w:pPr>
              <w:pStyle w:val="MeasureTableTextRightAligned"/>
            </w:pPr>
            <w:r w:rsidRPr="00273AA1">
              <w:t>150</w:t>
            </w:r>
          </w:p>
        </w:tc>
        <w:tc>
          <w:tcPr>
            <w:tcW w:w="967" w:type="dxa"/>
            <w:tcBorders>
              <w:top w:val="single" w:sz="2" w:space="0" w:color="auto"/>
              <w:bottom w:val="single" w:sz="2" w:space="0" w:color="auto"/>
            </w:tcBorders>
          </w:tcPr>
          <w:p w14:paraId="0741C4A7" w14:textId="6B842353" w:rsidR="0073344F" w:rsidRPr="00273AA1" w:rsidRDefault="0073344F">
            <w:pPr>
              <w:pStyle w:val="MeasureTableTextRightAligned"/>
            </w:pPr>
            <w:r w:rsidRPr="00273AA1">
              <w:t>80</w:t>
            </w:r>
          </w:p>
        </w:tc>
        <w:tc>
          <w:tcPr>
            <w:tcW w:w="967" w:type="dxa"/>
            <w:tcBorders>
              <w:top w:val="single" w:sz="2" w:space="0" w:color="auto"/>
              <w:bottom w:val="single" w:sz="2" w:space="0" w:color="auto"/>
            </w:tcBorders>
            <w:vAlign w:val="bottom"/>
          </w:tcPr>
          <w:p w14:paraId="0121F198" w14:textId="4F8E9FCE" w:rsidR="0073344F" w:rsidRPr="00273AA1" w:rsidRDefault="0073344F">
            <w:pPr>
              <w:pStyle w:val="MeasureTableTextRightAligned"/>
            </w:pPr>
            <w:r w:rsidRPr="00273AA1">
              <w:t>60</w:t>
            </w:r>
          </w:p>
        </w:tc>
        <w:tc>
          <w:tcPr>
            <w:tcW w:w="967" w:type="dxa"/>
            <w:tcBorders>
              <w:top w:val="single" w:sz="2" w:space="0" w:color="auto"/>
              <w:bottom w:val="single" w:sz="2" w:space="0" w:color="auto"/>
            </w:tcBorders>
            <w:vAlign w:val="bottom"/>
          </w:tcPr>
          <w:p w14:paraId="0E3E0D2B" w14:textId="5BB08244" w:rsidR="0073344F" w:rsidRPr="00273AA1" w:rsidRDefault="0073344F">
            <w:pPr>
              <w:pStyle w:val="MeasureTableTextRightAligned"/>
            </w:pPr>
            <w:r w:rsidRPr="00273AA1">
              <w:t>100</w:t>
            </w:r>
          </w:p>
        </w:tc>
        <w:tc>
          <w:tcPr>
            <w:tcW w:w="967" w:type="dxa"/>
            <w:tcBorders>
              <w:top w:val="single" w:sz="2" w:space="0" w:color="auto"/>
              <w:bottom w:val="single" w:sz="2" w:space="0" w:color="auto"/>
            </w:tcBorders>
            <w:vAlign w:val="bottom"/>
          </w:tcPr>
          <w:p w14:paraId="7D8BDFE5" w14:textId="2D3E0F9F" w:rsidR="0073344F" w:rsidRPr="00273AA1" w:rsidRDefault="0073344F">
            <w:pPr>
              <w:pStyle w:val="MeasureTableTextRightAligned"/>
            </w:pPr>
            <w:r w:rsidRPr="00273AA1">
              <w:t>90</w:t>
            </w:r>
          </w:p>
        </w:tc>
        <w:tc>
          <w:tcPr>
            <w:tcW w:w="967" w:type="dxa"/>
            <w:gridSpan w:val="2"/>
            <w:tcBorders>
              <w:top w:val="single" w:sz="2" w:space="0" w:color="auto"/>
              <w:bottom w:val="single" w:sz="2" w:space="0" w:color="auto"/>
            </w:tcBorders>
            <w:vAlign w:val="bottom"/>
          </w:tcPr>
          <w:p w14:paraId="7A193F26" w14:textId="6EE93D06" w:rsidR="0073344F" w:rsidRPr="00273AA1" w:rsidRDefault="0073344F">
            <w:pPr>
              <w:pStyle w:val="MeasureTableTextRightAligned"/>
            </w:pPr>
            <w:r w:rsidRPr="00273AA1">
              <w:t>90</w:t>
            </w:r>
          </w:p>
        </w:tc>
        <w:tc>
          <w:tcPr>
            <w:tcW w:w="967" w:type="dxa"/>
            <w:gridSpan w:val="2"/>
            <w:tcBorders>
              <w:top w:val="single" w:sz="2" w:space="0" w:color="auto"/>
              <w:bottom w:val="single" w:sz="2" w:space="0" w:color="auto"/>
            </w:tcBorders>
            <w:vAlign w:val="bottom"/>
          </w:tcPr>
          <w:p w14:paraId="35988D11" w14:textId="463179E8" w:rsidR="0073344F" w:rsidRPr="00273AA1" w:rsidRDefault="0073344F">
            <w:pPr>
              <w:pStyle w:val="MeasureTableTextRightAligned"/>
            </w:pPr>
            <w:r w:rsidRPr="00273AA1">
              <w:t>85</w:t>
            </w:r>
          </w:p>
        </w:tc>
        <w:tc>
          <w:tcPr>
            <w:tcW w:w="968" w:type="dxa"/>
            <w:tcBorders>
              <w:top w:val="single" w:sz="2" w:space="0" w:color="auto"/>
              <w:bottom w:val="single" w:sz="2" w:space="0" w:color="auto"/>
            </w:tcBorders>
            <w:vAlign w:val="bottom"/>
          </w:tcPr>
          <w:p w14:paraId="38688D2F" w14:textId="786BED82" w:rsidR="0073344F" w:rsidRPr="00273AA1" w:rsidRDefault="0073344F">
            <w:pPr>
              <w:pStyle w:val="MeasureTableTextRightAligned"/>
            </w:pPr>
            <w:r w:rsidRPr="00273AA1">
              <w:t>85</w:t>
            </w:r>
          </w:p>
        </w:tc>
      </w:tr>
      <w:tr w:rsidR="0073344F" w:rsidRPr="00273AA1" w14:paraId="0F072AE1" w14:textId="77777777">
        <w:trPr>
          <w:cantSplit/>
          <w:jc w:val="center"/>
        </w:trPr>
        <w:tc>
          <w:tcPr>
            <w:tcW w:w="1934" w:type="dxa"/>
            <w:gridSpan w:val="2"/>
            <w:tcBorders>
              <w:top w:val="single" w:sz="2" w:space="0" w:color="auto"/>
              <w:bottom w:val="nil"/>
            </w:tcBorders>
          </w:tcPr>
          <w:p w14:paraId="0FE4E90A" w14:textId="7CF005A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BCCE66B" w14:textId="7DAC1188"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5EB08324" w14:textId="39CF99A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4A3E7FA" w14:textId="564F7534" w:rsidR="0073344F" w:rsidRPr="00273AA1" w:rsidRDefault="0073344F">
            <w:pPr>
              <w:pStyle w:val="MeasureTableTextLeftAligned"/>
            </w:pPr>
            <w:r w:rsidRPr="00273AA1">
              <w:t>E16</w:t>
            </w:r>
          </w:p>
        </w:tc>
      </w:tr>
      <w:tr w:rsidR="0073344F" w:rsidRPr="00273AA1" w14:paraId="3341C17F" w14:textId="77777777">
        <w:trPr>
          <w:cantSplit/>
          <w:jc w:val="center"/>
        </w:trPr>
        <w:tc>
          <w:tcPr>
            <w:tcW w:w="1934" w:type="dxa"/>
            <w:gridSpan w:val="2"/>
            <w:tcBorders>
              <w:top w:val="nil"/>
              <w:bottom w:val="nil"/>
            </w:tcBorders>
          </w:tcPr>
          <w:p w14:paraId="2104B10A" w14:textId="3AB48506" w:rsidR="0073344F" w:rsidRPr="00273AA1" w:rsidRDefault="0073344F">
            <w:pPr>
              <w:pStyle w:val="MeasureTableTextItalic"/>
            </w:pPr>
            <w:r w:rsidRPr="00273AA1">
              <w:t>Estimate Reliability:</w:t>
            </w:r>
          </w:p>
        </w:tc>
        <w:tc>
          <w:tcPr>
            <w:tcW w:w="3179" w:type="dxa"/>
            <w:gridSpan w:val="4"/>
            <w:tcBorders>
              <w:top w:val="nil"/>
              <w:bottom w:val="nil"/>
            </w:tcBorders>
          </w:tcPr>
          <w:p w14:paraId="4C08820E" w14:textId="12B8FBA5" w:rsidR="0073344F" w:rsidRPr="00273AA1" w:rsidRDefault="0073344F">
            <w:pPr>
              <w:pStyle w:val="MeasureTableTextLeftAligned"/>
            </w:pPr>
            <w:r w:rsidRPr="00273AA1">
              <w:t>Low</w:t>
            </w:r>
          </w:p>
        </w:tc>
        <w:tc>
          <w:tcPr>
            <w:tcW w:w="1500" w:type="dxa"/>
            <w:gridSpan w:val="2"/>
            <w:tcBorders>
              <w:top w:val="nil"/>
              <w:bottom w:val="nil"/>
            </w:tcBorders>
          </w:tcPr>
          <w:p w14:paraId="7D72407A" w14:textId="5D9AB465" w:rsidR="0073344F" w:rsidRPr="00273AA1" w:rsidRDefault="0073344F">
            <w:pPr>
              <w:pStyle w:val="MeasureTableTextItalic"/>
            </w:pPr>
          </w:p>
        </w:tc>
        <w:tc>
          <w:tcPr>
            <w:tcW w:w="1124" w:type="dxa"/>
            <w:gridSpan w:val="2"/>
            <w:tcBorders>
              <w:top w:val="nil"/>
              <w:bottom w:val="nil"/>
            </w:tcBorders>
          </w:tcPr>
          <w:p w14:paraId="23209004" w14:textId="13075D29" w:rsidR="0073344F" w:rsidRPr="00273AA1" w:rsidRDefault="0073344F">
            <w:pPr>
              <w:pStyle w:val="MeasureTableTextLeftAligned"/>
            </w:pPr>
          </w:p>
        </w:tc>
      </w:tr>
      <w:tr w:rsidR="0073344F" w:rsidRPr="00273AA1" w14:paraId="0955D973" w14:textId="77777777">
        <w:trPr>
          <w:cantSplit/>
          <w:jc w:val="center"/>
        </w:trPr>
        <w:tc>
          <w:tcPr>
            <w:tcW w:w="1934" w:type="dxa"/>
            <w:gridSpan w:val="2"/>
            <w:tcBorders>
              <w:top w:val="nil"/>
              <w:bottom w:val="nil"/>
            </w:tcBorders>
          </w:tcPr>
          <w:p w14:paraId="7CA8E905" w14:textId="546A4522" w:rsidR="0073344F" w:rsidRPr="00273AA1" w:rsidRDefault="0073344F">
            <w:pPr>
              <w:pStyle w:val="MeasureTableTextItalic"/>
            </w:pPr>
            <w:r w:rsidRPr="00273AA1">
              <w:t>Commencement date:</w:t>
            </w:r>
          </w:p>
        </w:tc>
        <w:tc>
          <w:tcPr>
            <w:tcW w:w="3179" w:type="dxa"/>
            <w:gridSpan w:val="4"/>
            <w:tcBorders>
              <w:top w:val="nil"/>
              <w:bottom w:val="nil"/>
            </w:tcBorders>
          </w:tcPr>
          <w:p w14:paraId="77005462" w14:textId="508A701F" w:rsidR="0073344F" w:rsidRPr="00273AA1" w:rsidRDefault="0073344F">
            <w:pPr>
              <w:pStyle w:val="MeasureTableTextLeftAligned"/>
            </w:pPr>
            <w:r w:rsidRPr="00273AA1">
              <w:t>2001</w:t>
            </w:r>
          </w:p>
        </w:tc>
        <w:tc>
          <w:tcPr>
            <w:tcW w:w="1500" w:type="dxa"/>
            <w:gridSpan w:val="2"/>
            <w:tcBorders>
              <w:top w:val="nil"/>
              <w:bottom w:val="nil"/>
            </w:tcBorders>
          </w:tcPr>
          <w:p w14:paraId="62B21F46" w14:textId="0A93AB07" w:rsidR="0073344F" w:rsidRPr="00273AA1" w:rsidRDefault="0073344F">
            <w:pPr>
              <w:pStyle w:val="MeasureTableTextItalic"/>
            </w:pPr>
            <w:r w:rsidRPr="00273AA1">
              <w:t>Expiry date:</w:t>
            </w:r>
          </w:p>
        </w:tc>
        <w:tc>
          <w:tcPr>
            <w:tcW w:w="1124" w:type="dxa"/>
            <w:gridSpan w:val="2"/>
            <w:tcBorders>
              <w:top w:val="nil"/>
              <w:bottom w:val="nil"/>
            </w:tcBorders>
          </w:tcPr>
          <w:p w14:paraId="66669B04" w14:textId="5E14D50D" w:rsidR="0073344F" w:rsidRPr="00273AA1" w:rsidRDefault="0073344F">
            <w:pPr>
              <w:pStyle w:val="MeasureTableTextLeftAligned"/>
            </w:pPr>
          </w:p>
        </w:tc>
      </w:tr>
      <w:tr w:rsidR="0073344F" w:rsidRPr="00273AA1" w14:paraId="27926DB9" w14:textId="77777777">
        <w:trPr>
          <w:cantSplit/>
          <w:jc w:val="center"/>
        </w:trPr>
        <w:tc>
          <w:tcPr>
            <w:tcW w:w="1934" w:type="dxa"/>
            <w:gridSpan w:val="2"/>
            <w:tcBorders>
              <w:top w:val="nil"/>
            </w:tcBorders>
          </w:tcPr>
          <w:p w14:paraId="3D83C0F5" w14:textId="3EA980B4" w:rsidR="0073344F" w:rsidRPr="00273AA1" w:rsidRDefault="0073344F">
            <w:pPr>
              <w:pStyle w:val="MeasureTableTextItalic"/>
            </w:pPr>
            <w:r w:rsidRPr="00273AA1">
              <w:t>Legislative reference:</w:t>
            </w:r>
          </w:p>
        </w:tc>
        <w:tc>
          <w:tcPr>
            <w:tcW w:w="5803" w:type="dxa"/>
            <w:gridSpan w:val="8"/>
            <w:tcBorders>
              <w:top w:val="nil"/>
            </w:tcBorders>
          </w:tcPr>
          <w:p w14:paraId="028E48FB" w14:textId="6BB40D3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115</w:t>
            </w:r>
            <w:r w:rsidR="003F625B">
              <w:rPr>
                <w:rFonts w:ascii="Arial" w:hAnsi="Arial" w:cs="Arial"/>
                <w:color w:val="000000"/>
                <w:sz w:val="16"/>
                <w:szCs w:val="16"/>
              </w:rPr>
              <w:noBreakHyphen/>
            </w:r>
            <w:r w:rsidRPr="00273AA1">
              <w:rPr>
                <w:rFonts w:ascii="Arial" w:hAnsi="Arial" w:cs="Arial"/>
                <w:color w:val="000000"/>
                <w:sz w:val="16"/>
                <w:szCs w:val="16"/>
              </w:rPr>
              <w:t xml:space="preserve">D of the </w:t>
            </w:r>
            <w:r w:rsidRPr="00273AA1">
              <w:rPr>
                <w:rFonts w:ascii="Arial" w:hAnsi="Arial" w:cs="Arial"/>
                <w:i/>
                <w:iCs/>
                <w:color w:val="000000"/>
                <w:sz w:val="16"/>
                <w:szCs w:val="16"/>
              </w:rPr>
              <w:t>Income Tax Assessment Act 1997</w:t>
            </w:r>
          </w:p>
        </w:tc>
      </w:tr>
    </w:tbl>
    <w:p w14:paraId="37880FF3" w14:textId="577FF6E3" w:rsidR="0073344F" w:rsidRPr="00273AA1" w:rsidRDefault="0073344F" w:rsidP="0073344F">
      <w:pPr>
        <w:pStyle w:val="MeasureTableHeading"/>
      </w:pPr>
    </w:p>
    <w:p w14:paraId="79D8C187" w14:textId="5B99D99D" w:rsidR="0073344F" w:rsidRPr="00273AA1" w:rsidRDefault="0073344F" w:rsidP="0073344F">
      <w:r w:rsidRPr="00273AA1">
        <w:t>Under the benchmark treatment, capital gains are taxed at the company level at the corporate tax rate. Distributions to stakeholders may then be franked and shareholders taxed at their marginal personal income tax rate on the distribution. However, shareholders of a listed investment company (LIC) who receive dividends that represent a distribution of capital gains made by that company are entitled to a deduction equivalent to the CGT discount they would have received if they had realised the capital gains themselves. This concession applies in respect of gains realised by a LIC on or after 1 July 2001, provided the assets have been held by the LIC for at least 12 months. The shareholders receive their concession when the listed company has advised their share of the attributable part.</w:t>
      </w:r>
      <w:r w:rsidRPr="00273AA1">
        <w:fldChar w:fldCharType="begin"/>
      </w:r>
      <w:r w:rsidRPr="00273AA1">
        <w:instrText xml:space="preserve"> XE </w:instrText>
      </w:r>
      <w:r w:rsidR="003F625B">
        <w:instrText>“</w:instrText>
      </w:r>
      <w:r w:rsidRPr="00273AA1">
        <w:instrText>Capital gains tax:Discount</w:instrText>
      </w:r>
      <w:r w:rsidR="003F625B">
        <w:instrText>”</w:instrText>
      </w:r>
      <w:r w:rsidRPr="00273AA1">
        <w:instrText xml:space="preserve"> </w:instrText>
      </w:r>
      <w:r w:rsidRPr="00273AA1">
        <w:fldChar w:fldCharType="end"/>
      </w:r>
    </w:p>
    <w:p w14:paraId="0B855999" w14:textId="03B1CD4C" w:rsidR="0073344F" w:rsidRPr="00273AA1" w:rsidRDefault="0073344F" w:rsidP="00082204">
      <w:pPr>
        <w:pStyle w:val="Heading4"/>
      </w:pPr>
      <w:r w:rsidRPr="00273AA1">
        <w:t>E17</w:t>
      </w:r>
      <w:r w:rsidRPr="00273AA1">
        <w:tab/>
        <w:t>Early stage investors – capital gains tax exemption</w:t>
      </w:r>
    </w:p>
    <w:p w14:paraId="15CAF84F" w14:textId="130443D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CFE1813" w14:textId="77777777">
        <w:trPr>
          <w:cantSplit/>
          <w:jc w:val="center"/>
        </w:trPr>
        <w:tc>
          <w:tcPr>
            <w:tcW w:w="967" w:type="dxa"/>
            <w:tcBorders>
              <w:top w:val="single" w:sz="2" w:space="0" w:color="auto"/>
              <w:bottom w:val="single" w:sz="2" w:space="0" w:color="auto"/>
            </w:tcBorders>
          </w:tcPr>
          <w:p w14:paraId="26A4AB3E" w14:textId="62937C5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64A3A60" w14:textId="4D51E4C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8AE27FA" w14:textId="15DACDB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C407704" w14:textId="42525A0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0229C16" w14:textId="65469FC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ACAC458" w14:textId="0558133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FDB4153" w14:textId="4F7D277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96619F2" w14:textId="05F7026B" w:rsidR="0073344F" w:rsidRPr="00273AA1" w:rsidRDefault="0073344F">
            <w:pPr>
              <w:pStyle w:val="MeasureTableTextRightAligned"/>
            </w:pPr>
            <w:r w:rsidRPr="00273AA1">
              <w:t>2026</w:t>
            </w:r>
            <w:r w:rsidR="003F625B">
              <w:noBreakHyphen/>
            </w:r>
            <w:r w:rsidRPr="00273AA1">
              <w:t>27</w:t>
            </w:r>
          </w:p>
        </w:tc>
      </w:tr>
      <w:tr w:rsidR="0073344F" w:rsidRPr="00273AA1" w14:paraId="25AE3B54" w14:textId="77777777">
        <w:trPr>
          <w:cantSplit/>
          <w:jc w:val="center"/>
        </w:trPr>
        <w:tc>
          <w:tcPr>
            <w:tcW w:w="967" w:type="dxa"/>
            <w:tcBorders>
              <w:top w:val="single" w:sz="2" w:space="0" w:color="auto"/>
              <w:bottom w:val="single" w:sz="2" w:space="0" w:color="auto"/>
            </w:tcBorders>
          </w:tcPr>
          <w:p w14:paraId="3AEE95D3" w14:textId="118C74D6"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DF6A27B" w14:textId="24315EA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9C438EE" w14:textId="7F46C40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7C8B9D5" w14:textId="587BAC8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A8E0323" w14:textId="113D170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1B18A0" w14:textId="62C9EF1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B8C93D6" w14:textId="3F75EB96"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B1026D3" w14:textId="6CA9937B" w:rsidR="0073344F" w:rsidRPr="00273AA1" w:rsidRDefault="0073344F">
            <w:pPr>
              <w:pStyle w:val="MeasureTableTextRightAligned"/>
            </w:pPr>
            <w:r w:rsidRPr="00273AA1">
              <w:t>*</w:t>
            </w:r>
          </w:p>
        </w:tc>
      </w:tr>
      <w:tr w:rsidR="0073344F" w:rsidRPr="00273AA1" w14:paraId="7F99AE76" w14:textId="77777777">
        <w:trPr>
          <w:cantSplit/>
          <w:jc w:val="center"/>
        </w:trPr>
        <w:tc>
          <w:tcPr>
            <w:tcW w:w="1934" w:type="dxa"/>
            <w:gridSpan w:val="2"/>
            <w:tcBorders>
              <w:top w:val="single" w:sz="2" w:space="0" w:color="auto"/>
              <w:bottom w:val="nil"/>
            </w:tcBorders>
          </w:tcPr>
          <w:p w14:paraId="2826D4B7" w14:textId="29093FD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4BB4A18" w14:textId="5FBDEE38"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0165DD9" w14:textId="43BA308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51B33AA" w14:textId="0EB6C4B9" w:rsidR="0073344F" w:rsidRPr="00273AA1" w:rsidRDefault="0073344F">
            <w:pPr>
              <w:pStyle w:val="MeasureTableTextLeftAligned"/>
            </w:pPr>
            <w:r w:rsidRPr="00273AA1">
              <w:t>New</w:t>
            </w:r>
          </w:p>
        </w:tc>
      </w:tr>
      <w:tr w:rsidR="0073344F" w:rsidRPr="00273AA1" w14:paraId="585610F5" w14:textId="77777777">
        <w:trPr>
          <w:cantSplit/>
          <w:jc w:val="center"/>
        </w:trPr>
        <w:tc>
          <w:tcPr>
            <w:tcW w:w="1934" w:type="dxa"/>
            <w:gridSpan w:val="2"/>
            <w:tcBorders>
              <w:top w:val="nil"/>
              <w:bottom w:val="nil"/>
            </w:tcBorders>
          </w:tcPr>
          <w:p w14:paraId="45C6DD6D" w14:textId="79164649" w:rsidR="0073344F" w:rsidRPr="00273AA1" w:rsidRDefault="0073344F">
            <w:pPr>
              <w:pStyle w:val="MeasureTableTextItalic"/>
            </w:pPr>
            <w:r w:rsidRPr="00273AA1">
              <w:t>Estimate Reliability:</w:t>
            </w:r>
          </w:p>
        </w:tc>
        <w:tc>
          <w:tcPr>
            <w:tcW w:w="3179" w:type="dxa"/>
            <w:gridSpan w:val="4"/>
            <w:tcBorders>
              <w:top w:val="nil"/>
              <w:bottom w:val="nil"/>
            </w:tcBorders>
          </w:tcPr>
          <w:p w14:paraId="79298279" w14:textId="3DA01CA6" w:rsidR="0073344F" w:rsidRPr="00273AA1" w:rsidRDefault="0073344F">
            <w:pPr>
              <w:pStyle w:val="MeasureTableTextLeftAligned"/>
            </w:pPr>
            <w:r w:rsidRPr="00273AA1">
              <w:t>Low</w:t>
            </w:r>
          </w:p>
        </w:tc>
        <w:tc>
          <w:tcPr>
            <w:tcW w:w="1500" w:type="dxa"/>
            <w:gridSpan w:val="2"/>
            <w:tcBorders>
              <w:top w:val="nil"/>
              <w:bottom w:val="nil"/>
            </w:tcBorders>
          </w:tcPr>
          <w:p w14:paraId="487F6108" w14:textId="0B691AC4" w:rsidR="0073344F" w:rsidRPr="00273AA1" w:rsidRDefault="0073344F">
            <w:pPr>
              <w:pStyle w:val="MeasureTableTextItalic"/>
            </w:pPr>
            <w:r w:rsidRPr="00273AA1">
              <w:t>* Category</w:t>
            </w:r>
          </w:p>
        </w:tc>
        <w:tc>
          <w:tcPr>
            <w:tcW w:w="1124" w:type="dxa"/>
            <w:gridSpan w:val="2"/>
            <w:tcBorders>
              <w:top w:val="nil"/>
              <w:bottom w:val="nil"/>
            </w:tcBorders>
          </w:tcPr>
          <w:p w14:paraId="59BA3A29" w14:textId="2BBEB9CA" w:rsidR="0073344F" w:rsidRPr="00273AA1" w:rsidRDefault="0073344F">
            <w:pPr>
              <w:pStyle w:val="MeasureTableTextLeftAligned"/>
            </w:pPr>
            <w:r w:rsidRPr="00273AA1">
              <w:t>2+</w:t>
            </w:r>
          </w:p>
        </w:tc>
      </w:tr>
      <w:tr w:rsidR="0073344F" w:rsidRPr="00273AA1" w14:paraId="4E4E4BEC" w14:textId="77777777">
        <w:trPr>
          <w:cantSplit/>
          <w:jc w:val="center"/>
        </w:trPr>
        <w:tc>
          <w:tcPr>
            <w:tcW w:w="1934" w:type="dxa"/>
            <w:gridSpan w:val="2"/>
            <w:tcBorders>
              <w:top w:val="nil"/>
              <w:bottom w:val="nil"/>
            </w:tcBorders>
          </w:tcPr>
          <w:p w14:paraId="78D56D94" w14:textId="74F0BF2B" w:rsidR="0073344F" w:rsidRPr="00273AA1" w:rsidRDefault="0073344F">
            <w:pPr>
              <w:pStyle w:val="MeasureTableTextItalic"/>
            </w:pPr>
            <w:r w:rsidRPr="00273AA1">
              <w:t>Commencement date:</w:t>
            </w:r>
          </w:p>
        </w:tc>
        <w:tc>
          <w:tcPr>
            <w:tcW w:w="3179" w:type="dxa"/>
            <w:gridSpan w:val="4"/>
            <w:tcBorders>
              <w:top w:val="nil"/>
              <w:bottom w:val="nil"/>
            </w:tcBorders>
          </w:tcPr>
          <w:p w14:paraId="2ED9BA28" w14:textId="5F961C3B" w:rsidR="0073344F" w:rsidRPr="00273AA1" w:rsidRDefault="0073344F">
            <w:pPr>
              <w:pStyle w:val="MeasureTableTextLeftAligned"/>
            </w:pPr>
            <w:r w:rsidRPr="00273AA1">
              <w:t>2016</w:t>
            </w:r>
          </w:p>
        </w:tc>
        <w:tc>
          <w:tcPr>
            <w:tcW w:w="1500" w:type="dxa"/>
            <w:gridSpan w:val="2"/>
            <w:tcBorders>
              <w:top w:val="nil"/>
              <w:bottom w:val="nil"/>
            </w:tcBorders>
          </w:tcPr>
          <w:p w14:paraId="71C75FE1" w14:textId="6F3F2728" w:rsidR="0073344F" w:rsidRPr="00273AA1" w:rsidRDefault="0073344F">
            <w:pPr>
              <w:pStyle w:val="MeasureTableTextItalic"/>
            </w:pPr>
            <w:r w:rsidRPr="00273AA1">
              <w:t>Expiry date:</w:t>
            </w:r>
          </w:p>
        </w:tc>
        <w:tc>
          <w:tcPr>
            <w:tcW w:w="1124" w:type="dxa"/>
            <w:gridSpan w:val="2"/>
            <w:tcBorders>
              <w:top w:val="nil"/>
              <w:bottom w:val="nil"/>
            </w:tcBorders>
          </w:tcPr>
          <w:p w14:paraId="08B6224B" w14:textId="64CE2682" w:rsidR="0073344F" w:rsidRPr="00273AA1" w:rsidRDefault="0073344F">
            <w:pPr>
              <w:pStyle w:val="MeasureTableTextLeftAligned"/>
            </w:pPr>
          </w:p>
        </w:tc>
      </w:tr>
      <w:tr w:rsidR="0073344F" w:rsidRPr="00273AA1" w14:paraId="7F553C74" w14:textId="77777777">
        <w:trPr>
          <w:cantSplit/>
          <w:jc w:val="center"/>
        </w:trPr>
        <w:tc>
          <w:tcPr>
            <w:tcW w:w="1934" w:type="dxa"/>
            <w:gridSpan w:val="2"/>
            <w:tcBorders>
              <w:top w:val="nil"/>
            </w:tcBorders>
          </w:tcPr>
          <w:p w14:paraId="2CC36AD0" w14:textId="06F1738F" w:rsidR="0073344F" w:rsidRPr="00273AA1" w:rsidRDefault="0073344F">
            <w:pPr>
              <w:pStyle w:val="MeasureTableTextItalic"/>
            </w:pPr>
            <w:r w:rsidRPr="00273AA1">
              <w:t>Legislative reference:</w:t>
            </w:r>
          </w:p>
        </w:tc>
        <w:tc>
          <w:tcPr>
            <w:tcW w:w="5803" w:type="dxa"/>
            <w:gridSpan w:val="8"/>
            <w:tcBorders>
              <w:top w:val="nil"/>
            </w:tcBorders>
          </w:tcPr>
          <w:p w14:paraId="5FE56B60" w14:textId="4653FED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360 of the </w:t>
            </w:r>
            <w:r w:rsidRPr="00273AA1">
              <w:rPr>
                <w:rFonts w:ascii="Arial" w:hAnsi="Arial" w:cs="Arial"/>
                <w:i/>
                <w:iCs/>
                <w:color w:val="000000"/>
                <w:sz w:val="16"/>
                <w:szCs w:val="16"/>
              </w:rPr>
              <w:t xml:space="preserve">Income Tax Assessment Act 1997 </w:t>
            </w:r>
          </w:p>
        </w:tc>
      </w:tr>
    </w:tbl>
    <w:p w14:paraId="03FD34A4" w14:textId="7C4BE1B8" w:rsidR="0073344F" w:rsidRPr="00273AA1" w:rsidRDefault="0073344F" w:rsidP="0073344F">
      <w:pPr>
        <w:pStyle w:val="MeasureTableHeading"/>
      </w:pPr>
    </w:p>
    <w:p w14:paraId="23D92CDB" w14:textId="77E4A9D5" w:rsidR="0073344F" w:rsidRPr="00273AA1" w:rsidRDefault="0073344F" w:rsidP="0073344F">
      <w:r w:rsidRPr="00273AA1">
        <w:t>The benchmark tax treatment is that gains and income from investments are generally assessable.</w:t>
      </w:r>
    </w:p>
    <w:p w14:paraId="5D9A86A7" w14:textId="76BD4025" w:rsidR="0073344F" w:rsidRPr="00273AA1" w:rsidRDefault="0073344F" w:rsidP="0073344F">
      <w:pPr>
        <w:rPr>
          <w:rFonts w:eastAsia="Calibri"/>
          <w:lang w:eastAsia="en-US"/>
        </w:rPr>
      </w:pPr>
      <w:r w:rsidRPr="00273AA1">
        <w:t xml:space="preserve">A tax expenditure arises because </w:t>
      </w:r>
      <w:r w:rsidRPr="00273AA1">
        <w:rPr>
          <w:lang w:val="en"/>
        </w:rPr>
        <w:t xml:space="preserve">eligible investors in qualifying early stage innovation companies receive a </w:t>
      </w:r>
      <w:r w:rsidR="001C36D0">
        <w:rPr>
          <w:lang w:val="en"/>
        </w:rPr>
        <w:t>10</w:t>
      </w:r>
      <w:r w:rsidR="001C36D0" w:rsidRPr="00273AA1">
        <w:rPr>
          <w:lang w:val="en"/>
        </w:rPr>
        <w:t xml:space="preserve"> </w:t>
      </w:r>
      <w:r w:rsidRPr="00273AA1">
        <w:rPr>
          <w:lang w:val="en"/>
        </w:rPr>
        <w:t>year exemption from capital gains tax on their investment provided a minimum 12 month holding period has been met.</w:t>
      </w:r>
      <w:r w:rsidRPr="00273AA1">
        <w:rPr>
          <w:rFonts w:eastAsia="Calibri"/>
          <w:lang w:eastAsia="en-US"/>
        </w:rPr>
        <w:fldChar w:fldCharType="begin"/>
      </w:r>
      <w:r w:rsidRPr="00273AA1">
        <w:instrText xml:space="preserve"> XE </w:instrText>
      </w:r>
      <w:r w:rsidR="003F625B">
        <w:instrText>“</w:instrText>
      </w:r>
      <w:r w:rsidRPr="00273AA1">
        <w:instrText>Early</w:instrText>
      </w:r>
      <w:r w:rsidR="003F625B">
        <w:noBreakHyphen/>
      </w:r>
      <w:r w:rsidRPr="00273AA1">
        <w:instrText>stage investments</w:instrText>
      </w:r>
      <w:r w:rsidR="003F625B">
        <w:instrText>”</w:instrText>
      </w:r>
      <w:r w:rsidRPr="00273AA1">
        <w:instrText xml:space="preserve"> </w:instrText>
      </w:r>
      <w:r w:rsidRPr="00273AA1">
        <w:rPr>
          <w:rFonts w:eastAsia="Calibri"/>
          <w:lang w:eastAsia="en-US"/>
        </w:rPr>
        <w:fldChar w:fldCharType="end"/>
      </w:r>
    </w:p>
    <w:p w14:paraId="0C2C9E3F" w14:textId="5D9BDD06" w:rsidR="0073344F" w:rsidRPr="00273AA1" w:rsidRDefault="0073344F" w:rsidP="00082204">
      <w:pPr>
        <w:pStyle w:val="Heading4"/>
      </w:pPr>
      <w:r w:rsidRPr="00273AA1">
        <w:t>E18</w:t>
      </w:r>
      <w:r w:rsidRPr="00273AA1">
        <w:tab/>
        <w:t>Exemption for assets acquired before commencement of CGT</w:t>
      </w:r>
    </w:p>
    <w:p w14:paraId="26BF87BE" w14:textId="35236B71"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97E2772" w14:textId="77777777">
        <w:trPr>
          <w:cantSplit/>
          <w:jc w:val="center"/>
        </w:trPr>
        <w:tc>
          <w:tcPr>
            <w:tcW w:w="967" w:type="dxa"/>
            <w:tcBorders>
              <w:top w:val="single" w:sz="2" w:space="0" w:color="auto"/>
              <w:bottom w:val="single" w:sz="2" w:space="0" w:color="auto"/>
            </w:tcBorders>
          </w:tcPr>
          <w:p w14:paraId="1CC747FC" w14:textId="71D443D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4215EB9" w14:textId="38EB14B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F3BA052" w14:textId="671D7B0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D823DB6" w14:textId="6E93D6CF"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8863361" w14:textId="23A41B4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F6DD5EC" w14:textId="2B1169A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B495B9" w14:textId="017110F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1E0D5FC" w14:textId="7BDD87DA" w:rsidR="0073344F" w:rsidRPr="00273AA1" w:rsidRDefault="0073344F">
            <w:pPr>
              <w:pStyle w:val="MeasureTableTextRightAligned"/>
            </w:pPr>
            <w:r w:rsidRPr="00273AA1">
              <w:t>2026</w:t>
            </w:r>
            <w:r w:rsidR="003F625B">
              <w:noBreakHyphen/>
            </w:r>
            <w:r w:rsidRPr="00273AA1">
              <w:t>27</w:t>
            </w:r>
          </w:p>
        </w:tc>
      </w:tr>
      <w:tr w:rsidR="0073344F" w:rsidRPr="00273AA1" w14:paraId="4E0DED56" w14:textId="77777777">
        <w:trPr>
          <w:cantSplit/>
          <w:jc w:val="center"/>
        </w:trPr>
        <w:tc>
          <w:tcPr>
            <w:tcW w:w="967" w:type="dxa"/>
            <w:tcBorders>
              <w:top w:val="single" w:sz="2" w:space="0" w:color="auto"/>
              <w:bottom w:val="single" w:sz="2" w:space="0" w:color="auto"/>
            </w:tcBorders>
          </w:tcPr>
          <w:p w14:paraId="57BC26D7" w14:textId="4A272904"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82AEB8E" w14:textId="280DFB8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19BA48A" w14:textId="78071EE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B0428EF" w14:textId="70BEC64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A33AC1" w14:textId="0B016BD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611E777" w14:textId="2453EE4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7E9828B" w14:textId="06A7DA0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441DED1" w14:textId="26987CF0" w:rsidR="0073344F" w:rsidRPr="00273AA1" w:rsidRDefault="0073344F">
            <w:pPr>
              <w:pStyle w:val="MeasureTableTextRightAligned"/>
            </w:pPr>
            <w:r w:rsidRPr="00273AA1">
              <w:t>*</w:t>
            </w:r>
          </w:p>
        </w:tc>
      </w:tr>
      <w:tr w:rsidR="0073344F" w:rsidRPr="00273AA1" w14:paraId="306B451B" w14:textId="77777777">
        <w:trPr>
          <w:cantSplit/>
          <w:jc w:val="center"/>
        </w:trPr>
        <w:tc>
          <w:tcPr>
            <w:tcW w:w="1934" w:type="dxa"/>
            <w:gridSpan w:val="2"/>
            <w:tcBorders>
              <w:top w:val="single" w:sz="2" w:space="0" w:color="auto"/>
              <w:bottom w:val="nil"/>
            </w:tcBorders>
          </w:tcPr>
          <w:p w14:paraId="0756EE49" w14:textId="7E98163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D002B88" w14:textId="1CEC2C2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A92BF0B" w14:textId="49BD6CA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B80380" w14:textId="40C5ACA3" w:rsidR="0073344F" w:rsidRPr="00273AA1" w:rsidRDefault="0073344F">
            <w:pPr>
              <w:pStyle w:val="MeasureTableTextLeftAligned"/>
            </w:pPr>
            <w:r w:rsidRPr="00273AA1">
              <w:t>E17</w:t>
            </w:r>
          </w:p>
        </w:tc>
      </w:tr>
      <w:tr w:rsidR="0073344F" w:rsidRPr="00273AA1" w14:paraId="49019565" w14:textId="77777777">
        <w:trPr>
          <w:cantSplit/>
          <w:jc w:val="center"/>
        </w:trPr>
        <w:tc>
          <w:tcPr>
            <w:tcW w:w="1934" w:type="dxa"/>
            <w:gridSpan w:val="2"/>
            <w:tcBorders>
              <w:top w:val="nil"/>
              <w:bottom w:val="nil"/>
            </w:tcBorders>
          </w:tcPr>
          <w:p w14:paraId="1E46DD19" w14:textId="1058DF16" w:rsidR="0073344F" w:rsidRPr="00273AA1" w:rsidRDefault="0073344F">
            <w:pPr>
              <w:pStyle w:val="MeasureTableTextItalic"/>
            </w:pPr>
            <w:r w:rsidRPr="00273AA1">
              <w:t>Estimate Reliability:</w:t>
            </w:r>
          </w:p>
        </w:tc>
        <w:tc>
          <w:tcPr>
            <w:tcW w:w="3179" w:type="dxa"/>
            <w:gridSpan w:val="4"/>
            <w:tcBorders>
              <w:top w:val="nil"/>
              <w:bottom w:val="nil"/>
            </w:tcBorders>
          </w:tcPr>
          <w:p w14:paraId="1F9CDC14" w14:textId="2700FB6D" w:rsidR="0073344F" w:rsidRPr="00273AA1" w:rsidRDefault="0073344F">
            <w:pPr>
              <w:pStyle w:val="MeasureTableTextLeftAligned"/>
            </w:pPr>
            <w:r w:rsidRPr="00273AA1">
              <w:t>Not Applicable</w:t>
            </w:r>
          </w:p>
        </w:tc>
        <w:tc>
          <w:tcPr>
            <w:tcW w:w="1500" w:type="dxa"/>
            <w:gridSpan w:val="2"/>
            <w:tcBorders>
              <w:top w:val="nil"/>
              <w:bottom w:val="nil"/>
            </w:tcBorders>
          </w:tcPr>
          <w:p w14:paraId="5FB3B67E" w14:textId="65503CAE" w:rsidR="0073344F" w:rsidRPr="00273AA1" w:rsidRDefault="0073344F">
            <w:pPr>
              <w:pStyle w:val="MeasureTableTextItalic"/>
            </w:pPr>
            <w:r w:rsidRPr="00273AA1">
              <w:t>* Category</w:t>
            </w:r>
          </w:p>
        </w:tc>
        <w:tc>
          <w:tcPr>
            <w:tcW w:w="1124" w:type="dxa"/>
            <w:gridSpan w:val="2"/>
            <w:tcBorders>
              <w:top w:val="nil"/>
              <w:bottom w:val="nil"/>
            </w:tcBorders>
          </w:tcPr>
          <w:p w14:paraId="0C6CE7B4" w14:textId="4EA2D740" w:rsidR="0073344F" w:rsidRPr="00273AA1" w:rsidRDefault="0073344F">
            <w:pPr>
              <w:pStyle w:val="MeasureTableTextLeftAligned"/>
            </w:pPr>
            <w:r w:rsidRPr="00273AA1">
              <w:t>2+</w:t>
            </w:r>
          </w:p>
        </w:tc>
      </w:tr>
      <w:tr w:rsidR="0073344F" w:rsidRPr="00273AA1" w14:paraId="6111F59D" w14:textId="77777777">
        <w:trPr>
          <w:cantSplit/>
          <w:jc w:val="center"/>
        </w:trPr>
        <w:tc>
          <w:tcPr>
            <w:tcW w:w="1934" w:type="dxa"/>
            <w:gridSpan w:val="2"/>
            <w:tcBorders>
              <w:top w:val="nil"/>
              <w:bottom w:val="nil"/>
            </w:tcBorders>
          </w:tcPr>
          <w:p w14:paraId="5CCD1596" w14:textId="29D1B6BA" w:rsidR="0073344F" w:rsidRPr="00273AA1" w:rsidRDefault="0073344F">
            <w:pPr>
              <w:pStyle w:val="MeasureTableTextItalic"/>
            </w:pPr>
            <w:r w:rsidRPr="00273AA1">
              <w:t>Commencement date:</w:t>
            </w:r>
          </w:p>
        </w:tc>
        <w:tc>
          <w:tcPr>
            <w:tcW w:w="3179" w:type="dxa"/>
            <w:gridSpan w:val="4"/>
            <w:tcBorders>
              <w:top w:val="nil"/>
              <w:bottom w:val="nil"/>
            </w:tcBorders>
          </w:tcPr>
          <w:p w14:paraId="42C209C9" w14:textId="767AD34A" w:rsidR="0073344F" w:rsidRPr="00273AA1" w:rsidRDefault="0073344F">
            <w:pPr>
              <w:pStyle w:val="MeasureTableTextLeftAligned"/>
            </w:pPr>
            <w:r w:rsidRPr="00273AA1">
              <w:t>20 September 1985</w:t>
            </w:r>
          </w:p>
        </w:tc>
        <w:tc>
          <w:tcPr>
            <w:tcW w:w="1500" w:type="dxa"/>
            <w:gridSpan w:val="2"/>
            <w:tcBorders>
              <w:top w:val="nil"/>
              <w:bottom w:val="nil"/>
            </w:tcBorders>
          </w:tcPr>
          <w:p w14:paraId="28FE4C3F" w14:textId="25AAF82D" w:rsidR="0073344F" w:rsidRPr="00273AA1" w:rsidRDefault="0073344F">
            <w:pPr>
              <w:pStyle w:val="MeasureTableTextItalic"/>
            </w:pPr>
            <w:r w:rsidRPr="00273AA1">
              <w:t>Expiry date:</w:t>
            </w:r>
          </w:p>
        </w:tc>
        <w:tc>
          <w:tcPr>
            <w:tcW w:w="1124" w:type="dxa"/>
            <w:gridSpan w:val="2"/>
            <w:tcBorders>
              <w:top w:val="nil"/>
              <w:bottom w:val="nil"/>
            </w:tcBorders>
          </w:tcPr>
          <w:p w14:paraId="3EBFD9C3" w14:textId="2AFF8F4B" w:rsidR="0073344F" w:rsidRPr="00273AA1" w:rsidRDefault="0073344F">
            <w:pPr>
              <w:pStyle w:val="MeasureTableTextLeftAligned"/>
            </w:pPr>
          </w:p>
        </w:tc>
      </w:tr>
      <w:tr w:rsidR="0073344F" w:rsidRPr="00273AA1" w14:paraId="01C5F064" w14:textId="77777777">
        <w:trPr>
          <w:cantSplit/>
          <w:jc w:val="center"/>
        </w:trPr>
        <w:tc>
          <w:tcPr>
            <w:tcW w:w="1934" w:type="dxa"/>
            <w:gridSpan w:val="2"/>
            <w:tcBorders>
              <w:top w:val="nil"/>
            </w:tcBorders>
          </w:tcPr>
          <w:p w14:paraId="090877D5" w14:textId="3E83A386" w:rsidR="0073344F" w:rsidRPr="00273AA1" w:rsidRDefault="0073344F">
            <w:pPr>
              <w:pStyle w:val="MeasureTableTextItalic"/>
            </w:pPr>
            <w:r w:rsidRPr="00273AA1">
              <w:t>Legislative reference:</w:t>
            </w:r>
          </w:p>
        </w:tc>
        <w:tc>
          <w:tcPr>
            <w:tcW w:w="5803" w:type="dxa"/>
            <w:gridSpan w:val="8"/>
            <w:tcBorders>
              <w:top w:val="nil"/>
            </w:tcBorders>
          </w:tcPr>
          <w:p w14:paraId="24E9DA28" w14:textId="564CB920"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Division 104 of the </w:t>
            </w:r>
            <w:r w:rsidRPr="00273AA1">
              <w:rPr>
                <w:rFonts w:ascii="Arial" w:hAnsi="Arial" w:cs="Arial"/>
                <w:i/>
                <w:iCs/>
                <w:color w:val="000000"/>
                <w:sz w:val="16"/>
                <w:szCs w:val="16"/>
              </w:rPr>
              <w:t>Income Tax Assessment Act 1997</w:t>
            </w:r>
          </w:p>
          <w:p w14:paraId="3A62F7B7" w14:textId="5E86386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102</w:t>
            </w:r>
            <w:r w:rsidR="003F625B">
              <w:rPr>
                <w:rFonts w:ascii="Arial" w:hAnsi="Arial" w:cs="Arial"/>
                <w:color w:val="000000"/>
                <w:sz w:val="16"/>
                <w:szCs w:val="16"/>
              </w:rPr>
              <w:noBreakHyphen/>
            </w:r>
            <w:r w:rsidRPr="00273AA1">
              <w:rPr>
                <w:rFonts w:ascii="Arial" w:hAnsi="Arial" w:cs="Arial"/>
                <w:color w:val="000000"/>
                <w:sz w:val="16"/>
                <w:szCs w:val="16"/>
              </w:rPr>
              <w:t xml:space="preserve">25(2) of the </w:t>
            </w:r>
            <w:r w:rsidRPr="00273AA1">
              <w:rPr>
                <w:rFonts w:ascii="Arial" w:hAnsi="Arial" w:cs="Arial"/>
                <w:i/>
                <w:iCs/>
                <w:color w:val="000000"/>
                <w:sz w:val="16"/>
                <w:szCs w:val="16"/>
              </w:rPr>
              <w:t>Income Tax (Transitional Provisions) Act 1997</w:t>
            </w:r>
          </w:p>
        </w:tc>
      </w:tr>
    </w:tbl>
    <w:p w14:paraId="21A3D5B1" w14:textId="57DF9409" w:rsidR="0073344F" w:rsidRPr="00273AA1" w:rsidRDefault="0073344F" w:rsidP="0073344F">
      <w:pPr>
        <w:pStyle w:val="MeasureTableHeading"/>
      </w:pPr>
    </w:p>
    <w:p w14:paraId="2549A4F9" w14:textId="40B5A492" w:rsidR="0073344F" w:rsidRPr="00273AA1" w:rsidRDefault="0073344F" w:rsidP="0073344F">
      <w:r w:rsidRPr="00273AA1">
        <w:t>Under the benchmark, realised capital gains are generally assessable to taxpayers at their applicable tax rate in the year they arise. However, capital gains or losses on assets acquired before 20 September 1985 (or before 24 October 2015 for Norfolk Island residents) are generally exempt from CGT.</w:t>
      </w:r>
      <w:r w:rsidRPr="00273AA1">
        <w:fldChar w:fldCharType="begin"/>
      </w:r>
      <w:r w:rsidRPr="00273AA1">
        <w:instrText xml:space="preserve"> XE </w:instrText>
      </w:r>
      <w:r w:rsidR="003F625B">
        <w:instrText>“</w:instrText>
      </w:r>
      <w:r w:rsidRPr="00273AA1">
        <w:rPr>
          <w:lang w:val="en-US"/>
        </w:rPr>
        <w:instrText>Capital gains tax:Exemption</w:instrText>
      </w:r>
      <w:r w:rsidR="003F625B">
        <w:instrText>”</w:instrText>
      </w:r>
      <w:r w:rsidRPr="00273AA1">
        <w:instrText xml:space="preserve"> </w:instrText>
      </w:r>
      <w:r w:rsidRPr="00273AA1">
        <w:fldChar w:fldCharType="end"/>
      </w:r>
    </w:p>
    <w:p w14:paraId="154A9B62" w14:textId="77FD5CD6" w:rsidR="0073344F" w:rsidRPr="00273AA1" w:rsidRDefault="0073344F" w:rsidP="00082204">
      <w:pPr>
        <w:pStyle w:val="Heading4"/>
      </w:pPr>
      <w:r w:rsidRPr="00273AA1">
        <w:t>E19</w:t>
      </w:r>
      <w:r w:rsidRPr="00273AA1">
        <w:tab/>
        <w:t>Exemption for demutualisation of mutual entities</w:t>
      </w:r>
    </w:p>
    <w:p w14:paraId="6A37B78B" w14:textId="1284BE44"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6BEF79A" w14:textId="77777777">
        <w:trPr>
          <w:cantSplit/>
          <w:jc w:val="center"/>
        </w:trPr>
        <w:tc>
          <w:tcPr>
            <w:tcW w:w="967" w:type="dxa"/>
            <w:tcBorders>
              <w:top w:val="single" w:sz="2" w:space="0" w:color="auto"/>
              <w:bottom w:val="single" w:sz="2" w:space="0" w:color="auto"/>
            </w:tcBorders>
          </w:tcPr>
          <w:p w14:paraId="7689517E" w14:textId="4EA2893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D085499" w14:textId="2D8696E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3A234F2" w14:textId="067B1C0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0D5E6B4" w14:textId="6F16E22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9006979" w14:textId="0F8652D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FDB17E1" w14:textId="10F4594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2FF32B" w14:textId="5E704CD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90B00F" w14:textId="1A9585CB" w:rsidR="0073344F" w:rsidRPr="00273AA1" w:rsidRDefault="0073344F">
            <w:pPr>
              <w:pStyle w:val="MeasureTableTextRightAligned"/>
            </w:pPr>
            <w:r w:rsidRPr="00273AA1">
              <w:t>2026</w:t>
            </w:r>
            <w:r w:rsidR="003F625B">
              <w:noBreakHyphen/>
            </w:r>
            <w:r w:rsidRPr="00273AA1">
              <w:t>27</w:t>
            </w:r>
          </w:p>
        </w:tc>
      </w:tr>
      <w:tr w:rsidR="0073344F" w:rsidRPr="00273AA1" w14:paraId="6E4A38EB" w14:textId="77777777">
        <w:trPr>
          <w:cantSplit/>
          <w:jc w:val="center"/>
        </w:trPr>
        <w:tc>
          <w:tcPr>
            <w:tcW w:w="967" w:type="dxa"/>
            <w:tcBorders>
              <w:top w:val="single" w:sz="2" w:space="0" w:color="auto"/>
              <w:bottom w:val="single" w:sz="2" w:space="0" w:color="auto"/>
            </w:tcBorders>
          </w:tcPr>
          <w:p w14:paraId="172DCC14" w14:textId="20BAD86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2FADBEE" w14:textId="5741167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D409EE" w14:textId="135E162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D8DF2CF" w14:textId="5AB4E96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9A8D912" w14:textId="234BFE5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9C7AB4" w14:textId="4985DB7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71C2C46" w14:textId="03452574"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EDB4DF2" w14:textId="258EA448" w:rsidR="0073344F" w:rsidRPr="00273AA1" w:rsidRDefault="0073344F">
            <w:pPr>
              <w:pStyle w:val="MeasureTableTextRightAligned"/>
            </w:pPr>
            <w:r w:rsidRPr="00273AA1">
              <w:t>*</w:t>
            </w:r>
          </w:p>
        </w:tc>
      </w:tr>
      <w:tr w:rsidR="0073344F" w:rsidRPr="00273AA1" w14:paraId="58EB16AA" w14:textId="77777777">
        <w:trPr>
          <w:cantSplit/>
          <w:jc w:val="center"/>
        </w:trPr>
        <w:tc>
          <w:tcPr>
            <w:tcW w:w="1934" w:type="dxa"/>
            <w:gridSpan w:val="2"/>
            <w:tcBorders>
              <w:top w:val="single" w:sz="2" w:space="0" w:color="auto"/>
              <w:bottom w:val="nil"/>
            </w:tcBorders>
          </w:tcPr>
          <w:p w14:paraId="307680E4" w14:textId="26AFF94B"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D3B657F" w14:textId="142C485B"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7AB19B97" w14:textId="603D51D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AAAE3A0" w14:textId="70DC8B26" w:rsidR="0073344F" w:rsidRPr="00273AA1" w:rsidRDefault="0073344F">
            <w:pPr>
              <w:pStyle w:val="MeasureTableTextLeftAligned"/>
            </w:pPr>
            <w:r w:rsidRPr="00273AA1">
              <w:t>E18</w:t>
            </w:r>
          </w:p>
        </w:tc>
      </w:tr>
      <w:tr w:rsidR="0073344F" w:rsidRPr="00273AA1" w14:paraId="3E5312B8" w14:textId="77777777">
        <w:trPr>
          <w:cantSplit/>
          <w:jc w:val="center"/>
        </w:trPr>
        <w:tc>
          <w:tcPr>
            <w:tcW w:w="1934" w:type="dxa"/>
            <w:gridSpan w:val="2"/>
            <w:tcBorders>
              <w:top w:val="nil"/>
              <w:bottom w:val="nil"/>
            </w:tcBorders>
          </w:tcPr>
          <w:p w14:paraId="4DD151AC" w14:textId="689D6F5D" w:rsidR="0073344F" w:rsidRPr="00273AA1" w:rsidRDefault="0073344F">
            <w:pPr>
              <w:pStyle w:val="MeasureTableTextItalic"/>
            </w:pPr>
            <w:r w:rsidRPr="00273AA1">
              <w:t>Estimate Reliability:</w:t>
            </w:r>
          </w:p>
        </w:tc>
        <w:tc>
          <w:tcPr>
            <w:tcW w:w="3179" w:type="dxa"/>
            <w:gridSpan w:val="4"/>
            <w:tcBorders>
              <w:top w:val="nil"/>
              <w:bottom w:val="nil"/>
            </w:tcBorders>
          </w:tcPr>
          <w:p w14:paraId="72370C1F" w14:textId="1E5EAB20" w:rsidR="0073344F" w:rsidRPr="00273AA1" w:rsidRDefault="0073344F">
            <w:pPr>
              <w:pStyle w:val="MeasureTableTextLeftAligned"/>
            </w:pPr>
            <w:r w:rsidRPr="00273AA1">
              <w:t>Not Applicable</w:t>
            </w:r>
          </w:p>
        </w:tc>
        <w:tc>
          <w:tcPr>
            <w:tcW w:w="1500" w:type="dxa"/>
            <w:gridSpan w:val="2"/>
            <w:tcBorders>
              <w:top w:val="nil"/>
              <w:bottom w:val="nil"/>
            </w:tcBorders>
          </w:tcPr>
          <w:p w14:paraId="44D8FCE5" w14:textId="5D7F7E98" w:rsidR="0073344F" w:rsidRPr="00273AA1" w:rsidRDefault="0073344F">
            <w:pPr>
              <w:pStyle w:val="MeasureTableTextItalic"/>
            </w:pPr>
            <w:r w:rsidRPr="00273AA1">
              <w:t>* Category</w:t>
            </w:r>
          </w:p>
        </w:tc>
        <w:tc>
          <w:tcPr>
            <w:tcW w:w="1124" w:type="dxa"/>
            <w:gridSpan w:val="2"/>
            <w:tcBorders>
              <w:top w:val="nil"/>
              <w:bottom w:val="nil"/>
            </w:tcBorders>
          </w:tcPr>
          <w:p w14:paraId="536AABF1" w14:textId="4FAF91F6" w:rsidR="0073344F" w:rsidRPr="00273AA1" w:rsidRDefault="0073344F">
            <w:pPr>
              <w:pStyle w:val="MeasureTableTextLeftAligned"/>
            </w:pPr>
            <w:r w:rsidRPr="00273AA1">
              <w:t>2+</w:t>
            </w:r>
          </w:p>
        </w:tc>
      </w:tr>
      <w:tr w:rsidR="0073344F" w:rsidRPr="00273AA1" w14:paraId="551E5151" w14:textId="77777777">
        <w:trPr>
          <w:cantSplit/>
          <w:jc w:val="center"/>
        </w:trPr>
        <w:tc>
          <w:tcPr>
            <w:tcW w:w="1934" w:type="dxa"/>
            <w:gridSpan w:val="2"/>
            <w:tcBorders>
              <w:top w:val="nil"/>
              <w:bottom w:val="nil"/>
            </w:tcBorders>
          </w:tcPr>
          <w:p w14:paraId="1401F257" w14:textId="73F9BD3C" w:rsidR="0073344F" w:rsidRPr="00273AA1" w:rsidRDefault="0073344F">
            <w:pPr>
              <w:pStyle w:val="MeasureTableTextItalic"/>
            </w:pPr>
            <w:r w:rsidRPr="00273AA1">
              <w:t>Commencement date:</w:t>
            </w:r>
          </w:p>
        </w:tc>
        <w:tc>
          <w:tcPr>
            <w:tcW w:w="3179" w:type="dxa"/>
            <w:gridSpan w:val="4"/>
            <w:tcBorders>
              <w:top w:val="nil"/>
              <w:bottom w:val="nil"/>
            </w:tcBorders>
          </w:tcPr>
          <w:p w14:paraId="29BAB0C0" w14:textId="25B8FB11" w:rsidR="0073344F" w:rsidRPr="00273AA1" w:rsidRDefault="0073344F">
            <w:pPr>
              <w:pStyle w:val="MeasureTableTextLeftAligned"/>
            </w:pPr>
            <w:r w:rsidRPr="00273AA1">
              <w:t>1995 (mutual entities); 2007 (health insurers); 2008 (friendly societies)</w:t>
            </w:r>
          </w:p>
        </w:tc>
        <w:tc>
          <w:tcPr>
            <w:tcW w:w="1500" w:type="dxa"/>
            <w:gridSpan w:val="2"/>
            <w:tcBorders>
              <w:top w:val="nil"/>
              <w:bottom w:val="nil"/>
            </w:tcBorders>
          </w:tcPr>
          <w:p w14:paraId="7A1B719D" w14:textId="28EBDEF4" w:rsidR="0073344F" w:rsidRPr="00273AA1" w:rsidRDefault="0073344F">
            <w:pPr>
              <w:pStyle w:val="MeasureTableTextItalic"/>
            </w:pPr>
            <w:r w:rsidRPr="00273AA1">
              <w:t>Expiry date:</w:t>
            </w:r>
          </w:p>
        </w:tc>
        <w:tc>
          <w:tcPr>
            <w:tcW w:w="1124" w:type="dxa"/>
            <w:gridSpan w:val="2"/>
            <w:tcBorders>
              <w:top w:val="nil"/>
              <w:bottom w:val="nil"/>
            </w:tcBorders>
          </w:tcPr>
          <w:p w14:paraId="09E29943" w14:textId="7BD4F1FB" w:rsidR="0073344F" w:rsidRPr="00273AA1" w:rsidRDefault="0073344F">
            <w:pPr>
              <w:pStyle w:val="MeasureTableTextLeftAligned"/>
            </w:pPr>
          </w:p>
        </w:tc>
      </w:tr>
      <w:tr w:rsidR="0073344F" w:rsidRPr="00273AA1" w14:paraId="7CC4DDA0" w14:textId="77777777">
        <w:trPr>
          <w:cantSplit/>
          <w:jc w:val="center"/>
        </w:trPr>
        <w:tc>
          <w:tcPr>
            <w:tcW w:w="1934" w:type="dxa"/>
            <w:gridSpan w:val="2"/>
            <w:tcBorders>
              <w:top w:val="nil"/>
            </w:tcBorders>
          </w:tcPr>
          <w:p w14:paraId="07227030" w14:textId="51470359" w:rsidR="0073344F" w:rsidRPr="00273AA1" w:rsidRDefault="0073344F">
            <w:pPr>
              <w:pStyle w:val="MeasureTableTextItalic"/>
            </w:pPr>
            <w:r w:rsidRPr="00273AA1">
              <w:t>Legislative reference:</w:t>
            </w:r>
          </w:p>
        </w:tc>
        <w:tc>
          <w:tcPr>
            <w:tcW w:w="5803" w:type="dxa"/>
            <w:gridSpan w:val="8"/>
            <w:tcBorders>
              <w:top w:val="nil"/>
            </w:tcBorders>
          </w:tcPr>
          <w:p w14:paraId="4F369A28" w14:textId="7418523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9AA and Schedule 2H of the </w:t>
            </w:r>
            <w:r w:rsidRPr="00273AA1">
              <w:rPr>
                <w:rFonts w:ascii="Arial" w:hAnsi="Arial" w:cs="Arial"/>
                <w:i/>
                <w:iCs/>
                <w:color w:val="000000"/>
                <w:sz w:val="16"/>
                <w:szCs w:val="16"/>
              </w:rPr>
              <w:t>Income Tax Assessment Act 1936</w:t>
            </w:r>
            <w:r w:rsidRPr="00273AA1">
              <w:rPr>
                <w:rFonts w:ascii="Arial" w:hAnsi="Arial" w:cs="Arial"/>
                <w:color w:val="000000"/>
                <w:sz w:val="16"/>
                <w:szCs w:val="16"/>
              </w:rPr>
              <w:br/>
              <w:t xml:space="preserve">Division 315 and 316 of the </w:t>
            </w:r>
            <w:r w:rsidRPr="00273AA1">
              <w:rPr>
                <w:rFonts w:ascii="Arial" w:hAnsi="Arial" w:cs="Arial"/>
                <w:i/>
                <w:iCs/>
                <w:color w:val="000000"/>
                <w:sz w:val="16"/>
                <w:szCs w:val="16"/>
              </w:rPr>
              <w:t>Income Tax Assessment Act 1997</w:t>
            </w:r>
          </w:p>
        </w:tc>
      </w:tr>
    </w:tbl>
    <w:p w14:paraId="27772EF3" w14:textId="616E3295" w:rsidR="0073344F" w:rsidRPr="00273AA1" w:rsidRDefault="0073344F" w:rsidP="0073344F">
      <w:pPr>
        <w:pStyle w:val="MeasureTableHeading"/>
      </w:pPr>
    </w:p>
    <w:p w14:paraId="2250E271" w14:textId="5E1A4B99" w:rsidR="0073344F" w:rsidRPr="00273AA1" w:rsidRDefault="0073344F" w:rsidP="00C22682">
      <w:r w:rsidRPr="00273AA1">
        <w:t>Under the tax benchmark capital gains are taxed when they are realised, which would include during a demutualisation event. However, capital gains and losses arising under the demutualisation</w:t>
      </w:r>
      <w:r w:rsidRPr="00273AA1">
        <w:fldChar w:fldCharType="begin"/>
      </w:r>
      <w:r w:rsidRPr="00273AA1">
        <w:instrText xml:space="preserve"> XE </w:instrText>
      </w:r>
      <w:r w:rsidR="003F625B">
        <w:instrText>“</w:instrText>
      </w:r>
      <w:r w:rsidRPr="00273AA1">
        <w:instrText>Demutualisation</w:instrText>
      </w:r>
      <w:r w:rsidR="003F625B">
        <w:instrText>”</w:instrText>
      </w:r>
      <w:r w:rsidRPr="00273AA1">
        <w:instrText xml:space="preserve"> </w:instrText>
      </w:r>
      <w:r w:rsidRPr="00273AA1">
        <w:fldChar w:fldCharType="end"/>
      </w:r>
      <w:r w:rsidRPr="00273AA1">
        <w:t xml:space="preserve"> of a mutual entity, including a life insurer, general insurer or health insurer are disregarded for members and/or policyholders that receive shares in the demutualised entity. Special rules determine the cost base of the shares received. </w:t>
      </w:r>
    </w:p>
    <w:p w14:paraId="140BCB71" w14:textId="59462266" w:rsidR="0073344F" w:rsidRPr="00273AA1" w:rsidRDefault="0073344F" w:rsidP="00082204">
      <w:pPr>
        <w:pStyle w:val="Heading4"/>
      </w:pPr>
      <w:r w:rsidRPr="00273AA1">
        <w:t>E20</w:t>
      </w:r>
      <w:r w:rsidRPr="00273AA1">
        <w:tab/>
        <w:t>Exemption for testamentary gifts to deductible gift recipients</w:t>
      </w:r>
    </w:p>
    <w:p w14:paraId="23885EFB" w14:textId="24207F5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379F36F" w14:textId="77777777">
        <w:trPr>
          <w:cantSplit/>
          <w:jc w:val="center"/>
        </w:trPr>
        <w:tc>
          <w:tcPr>
            <w:tcW w:w="967" w:type="dxa"/>
            <w:tcBorders>
              <w:top w:val="single" w:sz="2" w:space="0" w:color="auto"/>
              <w:bottom w:val="single" w:sz="2" w:space="0" w:color="auto"/>
            </w:tcBorders>
          </w:tcPr>
          <w:p w14:paraId="41B08E1D" w14:textId="17180E2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D48BA97" w14:textId="1F5827B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A2AF457" w14:textId="0BCD99C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CECA45E" w14:textId="21D0B53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D6A802A" w14:textId="4E8E62E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9C3B92D" w14:textId="5F28E11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4A3DF18" w14:textId="34E45E5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DB27D33" w14:textId="0F4F9C0E" w:rsidR="0073344F" w:rsidRPr="00273AA1" w:rsidRDefault="0073344F">
            <w:pPr>
              <w:pStyle w:val="MeasureTableTextRightAligned"/>
            </w:pPr>
            <w:r w:rsidRPr="00273AA1">
              <w:t>2026</w:t>
            </w:r>
            <w:r w:rsidR="003F625B">
              <w:noBreakHyphen/>
            </w:r>
            <w:r w:rsidRPr="00273AA1">
              <w:t>27</w:t>
            </w:r>
          </w:p>
        </w:tc>
      </w:tr>
      <w:tr w:rsidR="0073344F" w:rsidRPr="00273AA1" w14:paraId="23D0D065" w14:textId="77777777">
        <w:trPr>
          <w:cantSplit/>
          <w:jc w:val="center"/>
        </w:trPr>
        <w:tc>
          <w:tcPr>
            <w:tcW w:w="967" w:type="dxa"/>
            <w:tcBorders>
              <w:top w:val="single" w:sz="2" w:space="0" w:color="auto"/>
              <w:bottom w:val="single" w:sz="2" w:space="0" w:color="auto"/>
            </w:tcBorders>
          </w:tcPr>
          <w:p w14:paraId="187C9E00" w14:textId="1251ECD2"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7FC63412" w14:textId="79B0412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1C8A114" w14:textId="0666EA1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8D876ED" w14:textId="4791584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35722E9" w14:textId="7987651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0E3230E" w14:textId="3C0CCFF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4C4A4D4" w14:textId="533C21C2"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46F44390" w14:textId="0FEBBA3B" w:rsidR="0073344F" w:rsidRPr="00273AA1" w:rsidRDefault="0073344F">
            <w:pPr>
              <w:pStyle w:val="MeasureTableTextRightAligned"/>
            </w:pPr>
            <w:r w:rsidRPr="00273AA1">
              <w:t>*</w:t>
            </w:r>
          </w:p>
        </w:tc>
      </w:tr>
      <w:tr w:rsidR="0073344F" w:rsidRPr="00273AA1" w14:paraId="29D85214" w14:textId="77777777">
        <w:trPr>
          <w:cantSplit/>
          <w:jc w:val="center"/>
        </w:trPr>
        <w:tc>
          <w:tcPr>
            <w:tcW w:w="1934" w:type="dxa"/>
            <w:gridSpan w:val="2"/>
            <w:tcBorders>
              <w:top w:val="single" w:sz="2" w:space="0" w:color="auto"/>
              <w:bottom w:val="nil"/>
            </w:tcBorders>
          </w:tcPr>
          <w:p w14:paraId="1CD76772" w14:textId="1488897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EA82F19" w14:textId="1C10A0BF"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5238BC6" w14:textId="4F8F53F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FB625E4" w14:textId="1AEB0CDE" w:rsidR="0073344F" w:rsidRPr="00273AA1" w:rsidRDefault="0073344F">
            <w:pPr>
              <w:pStyle w:val="MeasureTableTextLeftAligned"/>
            </w:pPr>
            <w:r w:rsidRPr="00273AA1">
              <w:t>E19</w:t>
            </w:r>
          </w:p>
        </w:tc>
      </w:tr>
      <w:tr w:rsidR="0073344F" w:rsidRPr="00273AA1" w14:paraId="7D332788" w14:textId="77777777">
        <w:trPr>
          <w:cantSplit/>
          <w:jc w:val="center"/>
        </w:trPr>
        <w:tc>
          <w:tcPr>
            <w:tcW w:w="1934" w:type="dxa"/>
            <w:gridSpan w:val="2"/>
            <w:tcBorders>
              <w:top w:val="nil"/>
              <w:bottom w:val="nil"/>
            </w:tcBorders>
          </w:tcPr>
          <w:p w14:paraId="6AD19038" w14:textId="50AB2BF3" w:rsidR="0073344F" w:rsidRPr="00273AA1" w:rsidRDefault="0073344F">
            <w:pPr>
              <w:pStyle w:val="MeasureTableTextItalic"/>
            </w:pPr>
            <w:r w:rsidRPr="00273AA1">
              <w:t>Estimate Reliability:</w:t>
            </w:r>
          </w:p>
        </w:tc>
        <w:tc>
          <w:tcPr>
            <w:tcW w:w="3179" w:type="dxa"/>
            <w:gridSpan w:val="4"/>
            <w:tcBorders>
              <w:top w:val="nil"/>
              <w:bottom w:val="nil"/>
            </w:tcBorders>
          </w:tcPr>
          <w:p w14:paraId="0496B513" w14:textId="16C2811B" w:rsidR="0073344F" w:rsidRPr="00273AA1" w:rsidRDefault="0073344F">
            <w:pPr>
              <w:pStyle w:val="MeasureTableTextLeftAligned"/>
            </w:pPr>
            <w:r w:rsidRPr="00273AA1">
              <w:t>Not Applicable</w:t>
            </w:r>
          </w:p>
        </w:tc>
        <w:tc>
          <w:tcPr>
            <w:tcW w:w="1500" w:type="dxa"/>
            <w:gridSpan w:val="2"/>
            <w:tcBorders>
              <w:top w:val="nil"/>
              <w:bottom w:val="nil"/>
            </w:tcBorders>
          </w:tcPr>
          <w:p w14:paraId="24AD4FC7" w14:textId="2707C554" w:rsidR="0073344F" w:rsidRPr="00273AA1" w:rsidRDefault="0073344F">
            <w:pPr>
              <w:pStyle w:val="MeasureTableTextItalic"/>
            </w:pPr>
            <w:r w:rsidRPr="00273AA1">
              <w:t>* Category</w:t>
            </w:r>
          </w:p>
        </w:tc>
        <w:tc>
          <w:tcPr>
            <w:tcW w:w="1124" w:type="dxa"/>
            <w:gridSpan w:val="2"/>
            <w:tcBorders>
              <w:top w:val="nil"/>
              <w:bottom w:val="nil"/>
            </w:tcBorders>
          </w:tcPr>
          <w:p w14:paraId="27DA4FC6" w14:textId="1102511A" w:rsidR="0073344F" w:rsidRPr="00273AA1" w:rsidRDefault="0073344F">
            <w:pPr>
              <w:pStyle w:val="MeasureTableTextLeftAligned"/>
            </w:pPr>
            <w:r w:rsidRPr="00273AA1">
              <w:t>2+</w:t>
            </w:r>
          </w:p>
        </w:tc>
      </w:tr>
      <w:tr w:rsidR="0073344F" w:rsidRPr="00273AA1" w14:paraId="727E12E6" w14:textId="77777777">
        <w:trPr>
          <w:cantSplit/>
          <w:jc w:val="center"/>
        </w:trPr>
        <w:tc>
          <w:tcPr>
            <w:tcW w:w="1934" w:type="dxa"/>
            <w:gridSpan w:val="2"/>
            <w:tcBorders>
              <w:top w:val="nil"/>
              <w:bottom w:val="nil"/>
            </w:tcBorders>
          </w:tcPr>
          <w:p w14:paraId="2E808CFC" w14:textId="4A2ECC2F" w:rsidR="0073344F" w:rsidRPr="00273AA1" w:rsidRDefault="0073344F">
            <w:pPr>
              <w:pStyle w:val="MeasureTableTextItalic"/>
            </w:pPr>
            <w:r w:rsidRPr="00273AA1">
              <w:t>Commencement date:</w:t>
            </w:r>
          </w:p>
        </w:tc>
        <w:tc>
          <w:tcPr>
            <w:tcW w:w="3179" w:type="dxa"/>
            <w:gridSpan w:val="4"/>
            <w:tcBorders>
              <w:top w:val="nil"/>
              <w:bottom w:val="nil"/>
            </w:tcBorders>
          </w:tcPr>
          <w:p w14:paraId="14AD6DB3" w14:textId="63964E72" w:rsidR="0073344F" w:rsidRPr="00273AA1" w:rsidRDefault="0073344F">
            <w:pPr>
              <w:pStyle w:val="MeasureTableTextLeftAligned"/>
            </w:pPr>
            <w:r w:rsidRPr="00273AA1">
              <w:t>1999 (expanded 2005)</w:t>
            </w:r>
          </w:p>
        </w:tc>
        <w:tc>
          <w:tcPr>
            <w:tcW w:w="1500" w:type="dxa"/>
            <w:gridSpan w:val="2"/>
            <w:tcBorders>
              <w:top w:val="nil"/>
              <w:bottom w:val="nil"/>
            </w:tcBorders>
          </w:tcPr>
          <w:p w14:paraId="5C5630CF" w14:textId="456D9C1B" w:rsidR="0073344F" w:rsidRPr="00273AA1" w:rsidRDefault="0073344F">
            <w:pPr>
              <w:pStyle w:val="MeasureTableTextItalic"/>
            </w:pPr>
            <w:r w:rsidRPr="00273AA1">
              <w:t>Expiry date:</w:t>
            </w:r>
          </w:p>
        </w:tc>
        <w:tc>
          <w:tcPr>
            <w:tcW w:w="1124" w:type="dxa"/>
            <w:gridSpan w:val="2"/>
            <w:tcBorders>
              <w:top w:val="nil"/>
              <w:bottom w:val="nil"/>
            </w:tcBorders>
          </w:tcPr>
          <w:p w14:paraId="719B6BA8" w14:textId="190A8C55" w:rsidR="0073344F" w:rsidRPr="00273AA1" w:rsidRDefault="0073344F">
            <w:pPr>
              <w:pStyle w:val="MeasureTableTextLeftAligned"/>
            </w:pPr>
          </w:p>
        </w:tc>
      </w:tr>
      <w:tr w:rsidR="0073344F" w:rsidRPr="00273AA1" w14:paraId="17311AB1" w14:textId="77777777">
        <w:trPr>
          <w:cantSplit/>
          <w:jc w:val="center"/>
        </w:trPr>
        <w:tc>
          <w:tcPr>
            <w:tcW w:w="1934" w:type="dxa"/>
            <w:gridSpan w:val="2"/>
            <w:tcBorders>
              <w:top w:val="nil"/>
            </w:tcBorders>
          </w:tcPr>
          <w:p w14:paraId="69A7FFF5" w14:textId="7ED38571" w:rsidR="0073344F" w:rsidRPr="00273AA1" w:rsidRDefault="0073344F">
            <w:pPr>
              <w:pStyle w:val="MeasureTableTextItalic"/>
            </w:pPr>
            <w:r w:rsidRPr="00273AA1">
              <w:t>Legislative reference:</w:t>
            </w:r>
          </w:p>
        </w:tc>
        <w:tc>
          <w:tcPr>
            <w:tcW w:w="5803" w:type="dxa"/>
            <w:gridSpan w:val="8"/>
            <w:tcBorders>
              <w:top w:val="nil"/>
            </w:tcBorders>
          </w:tcPr>
          <w:p w14:paraId="6D134453" w14:textId="1F0CD3F2"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Subsections 118</w:t>
            </w:r>
            <w:r w:rsidR="003F625B">
              <w:rPr>
                <w:rFonts w:ascii="Arial" w:hAnsi="Arial" w:cs="Arial"/>
                <w:color w:val="000000"/>
                <w:sz w:val="16"/>
                <w:szCs w:val="16"/>
              </w:rPr>
              <w:noBreakHyphen/>
            </w:r>
            <w:r w:rsidRPr="00273AA1">
              <w:rPr>
                <w:rFonts w:ascii="Arial" w:hAnsi="Arial" w:cs="Arial"/>
                <w:color w:val="000000"/>
                <w:sz w:val="16"/>
                <w:szCs w:val="16"/>
              </w:rPr>
              <w:t xml:space="preserve">60(1) and (1A) of the </w:t>
            </w:r>
            <w:r w:rsidRPr="00273AA1">
              <w:rPr>
                <w:rFonts w:ascii="Arial" w:hAnsi="Arial" w:cs="Arial"/>
                <w:i/>
                <w:iCs/>
                <w:color w:val="000000"/>
                <w:sz w:val="16"/>
                <w:szCs w:val="16"/>
              </w:rPr>
              <w:t>Income Tax Assessment Act 1997</w:t>
            </w:r>
          </w:p>
        </w:tc>
      </w:tr>
    </w:tbl>
    <w:p w14:paraId="51D9B990" w14:textId="1386B22E" w:rsidR="0073344F" w:rsidRPr="00273AA1" w:rsidRDefault="0073344F" w:rsidP="0073344F">
      <w:pPr>
        <w:pStyle w:val="MeasureTableHeading"/>
      </w:pPr>
    </w:p>
    <w:p w14:paraId="28B0AB2C" w14:textId="0C81B3A4" w:rsidR="0073344F" w:rsidRPr="00273AA1" w:rsidRDefault="0073344F" w:rsidP="0073344F">
      <w:r w:rsidRPr="00273AA1">
        <w:t xml:space="preserve">Under the benchmark, realised capital gains are generally assessable to taxpayers at their applicable tax rate in the year they arise. However, testamentary gifts </w:t>
      </w:r>
      <w:r w:rsidRPr="00273AA1">
        <w:fldChar w:fldCharType="begin"/>
      </w:r>
      <w:r w:rsidRPr="00273AA1">
        <w:instrText xml:space="preserve"> XE </w:instrText>
      </w:r>
      <w:r w:rsidR="003F625B">
        <w:instrText>“</w:instrText>
      </w:r>
      <w:r w:rsidRPr="00273AA1">
        <w:instrText>Testamentary gifts</w:instrText>
      </w:r>
      <w:r w:rsidR="003F625B">
        <w:instrText>”</w:instrText>
      </w:r>
      <w:r w:rsidRPr="00273AA1">
        <w:instrText xml:space="preserve"> </w:instrText>
      </w:r>
      <w:r w:rsidRPr="00273AA1">
        <w:fldChar w:fldCharType="end"/>
      </w:r>
      <w:r w:rsidRPr="00273AA1">
        <w:t xml:space="preserve">(gifts made under a will) of certain property to deductible gift recipients are exempt from CGT. </w:t>
      </w:r>
    </w:p>
    <w:p w14:paraId="1CA37301" w14:textId="49DBB43E" w:rsidR="0073344F" w:rsidRPr="00273AA1" w:rsidRDefault="0073344F" w:rsidP="00082204">
      <w:pPr>
        <w:pStyle w:val="Heading4"/>
      </w:pPr>
      <w:r w:rsidRPr="00273AA1">
        <w:t>E21</w:t>
      </w:r>
      <w:r w:rsidRPr="00273AA1">
        <w:tab/>
        <w:t>Exemption from the market value substitution rule for certain interests in widely held entities</w:t>
      </w:r>
    </w:p>
    <w:p w14:paraId="457FB3CC" w14:textId="0E85D38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1F1EA37" w14:textId="77777777">
        <w:trPr>
          <w:cantSplit/>
          <w:jc w:val="center"/>
        </w:trPr>
        <w:tc>
          <w:tcPr>
            <w:tcW w:w="967" w:type="dxa"/>
            <w:tcBorders>
              <w:top w:val="single" w:sz="2" w:space="0" w:color="auto"/>
              <w:bottom w:val="single" w:sz="2" w:space="0" w:color="auto"/>
            </w:tcBorders>
          </w:tcPr>
          <w:p w14:paraId="4F21690F" w14:textId="07C6E43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FC83705" w14:textId="13F92EE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EF39B19" w14:textId="2B8FAC4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291F794" w14:textId="1CC8A9E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4D3DF60" w14:textId="677610A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F2D5465" w14:textId="504E035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90B7D75" w14:textId="0BE27E5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8D8D861" w14:textId="71F42D7F" w:rsidR="0073344F" w:rsidRPr="00273AA1" w:rsidRDefault="0073344F">
            <w:pPr>
              <w:pStyle w:val="MeasureTableTextRightAligned"/>
            </w:pPr>
            <w:r w:rsidRPr="00273AA1">
              <w:t>2026</w:t>
            </w:r>
            <w:r w:rsidR="003F625B">
              <w:noBreakHyphen/>
            </w:r>
            <w:r w:rsidRPr="00273AA1">
              <w:t>27</w:t>
            </w:r>
          </w:p>
        </w:tc>
      </w:tr>
      <w:tr w:rsidR="0073344F" w:rsidRPr="00273AA1" w14:paraId="6EAA5117" w14:textId="77777777">
        <w:trPr>
          <w:cantSplit/>
          <w:jc w:val="center"/>
        </w:trPr>
        <w:tc>
          <w:tcPr>
            <w:tcW w:w="967" w:type="dxa"/>
            <w:tcBorders>
              <w:top w:val="single" w:sz="2" w:space="0" w:color="auto"/>
              <w:bottom w:val="single" w:sz="2" w:space="0" w:color="auto"/>
            </w:tcBorders>
          </w:tcPr>
          <w:p w14:paraId="78B305CF" w14:textId="6F72484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6F2E17F" w14:textId="24BA147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EC16C07" w14:textId="4CAA2E7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D5A066F" w14:textId="2282744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B5AB84" w14:textId="51B9FFEB"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819C9B" w14:textId="5BF5BD7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4619BE1" w14:textId="7EC187D5"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FA60213" w14:textId="439B9365" w:rsidR="0073344F" w:rsidRPr="00273AA1" w:rsidRDefault="0073344F">
            <w:pPr>
              <w:pStyle w:val="MeasureTableTextRightAligned"/>
            </w:pPr>
            <w:r w:rsidRPr="00273AA1">
              <w:t>*</w:t>
            </w:r>
          </w:p>
        </w:tc>
      </w:tr>
      <w:tr w:rsidR="0073344F" w:rsidRPr="00273AA1" w14:paraId="480808B4" w14:textId="77777777">
        <w:trPr>
          <w:cantSplit/>
          <w:jc w:val="center"/>
        </w:trPr>
        <w:tc>
          <w:tcPr>
            <w:tcW w:w="1934" w:type="dxa"/>
            <w:gridSpan w:val="2"/>
            <w:tcBorders>
              <w:top w:val="single" w:sz="2" w:space="0" w:color="auto"/>
              <w:bottom w:val="nil"/>
            </w:tcBorders>
          </w:tcPr>
          <w:p w14:paraId="16F5D66B" w14:textId="3A1EED4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02F9279" w14:textId="283D5D2B"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C13105C" w14:textId="0786DC3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267828C" w14:textId="417DF0B0" w:rsidR="0073344F" w:rsidRPr="00273AA1" w:rsidRDefault="0073344F">
            <w:pPr>
              <w:pStyle w:val="MeasureTableTextLeftAligned"/>
            </w:pPr>
            <w:r w:rsidRPr="00273AA1">
              <w:t>E20</w:t>
            </w:r>
          </w:p>
        </w:tc>
      </w:tr>
      <w:tr w:rsidR="0073344F" w:rsidRPr="00273AA1" w14:paraId="36988619" w14:textId="77777777">
        <w:trPr>
          <w:cantSplit/>
          <w:jc w:val="center"/>
        </w:trPr>
        <w:tc>
          <w:tcPr>
            <w:tcW w:w="1934" w:type="dxa"/>
            <w:gridSpan w:val="2"/>
            <w:tcBorders>
              <w:top w:val="nil"/>
              <w:bottom w:val="nil"/>
            </w:tcBorders>
          </w:tcPr>
          <w:p w14:paraId="7742C50B" w14:textId="149266D8" w:rsidR="0073344F" w:rsidRPr="00273AA1" w:rsidRDefault="0073344F">
            <w:pPr>
              <w:pStyle w:val="MeasureTableTextItalic"/>
            </w:pPr>
            <w:r w:rsidRPr="00273AA1">
              <w:t>Estimate Reliability:</w:t>
            </w:r>
          </w:p>
        </w:tc>
        <w:tc>
          <w:tcPr>
            <w:tcW w:w="3179" w:type="dxa"/>
            <w:gridSpan w:val="4"/>
            <w:tcBorders>
              <w:top w:val="nil"/>
              <w:bottom w:val="nil"/>
            </w:tcBorders>
          </w:tcPr>
          <w:p w14:paraId="578E272A" w14:textId="04DFCFDA" w:rsidR="0073344F" w:rsidRPr="00273AA1" w:rsidRDefault="0073344F">
            <w:pPr>
              <w:pStyle w:val="MeasureTableTextLeftAligned"/>
            </w:pPr>
            <w:r w:rsidRPr="00273AA1">
              <w:t>Not Applicable</w:t>
            </w:r>
          </w:p>
        </w:tc>
        <w:tc>
          <w:tcPr>
            <w:tcW w:w="1500" w:type="dxa"/>
            <w:gridSpan w:val="2"/>
            <w:tcBorders>
              <w:top w:val="nil"/>
              <w:bottom w:val="nil"/>
            </w:tcBorders>
          </w:tcPr>
          <w:p w14:paraId="03814CF4" w14:textId="37FF9B33" w:rsidR="0073344F" w:rsidRPr="00273AA1" w:rsidRDefault="0073344F">
            <w:pPr>
              <w:pStyle w:val="MeasureTableTextItalic"/>
            </w:pPr>
            <w:r w:rsidRPr="00273AA1">
              <w:t>* Category</w:t>
            </w:r>
          </w:p>
        </w:tc>
        <w:tc>
          <w:tcPr>
            <w:tcW w:w="1124" w:type="dxa"/>
            <w:gridSpan w:val="2"/>
            <w:tcBorders>
              <w:top w:val="nil"/>
              <w:bottom w:val="nil"/>
            </w:tcBorders>
          </w:tcPr>
          <w:p w14:paraId="1271E630" w14:textId="4CBF9392" w:rsidR="0073344F" w:rsidRPr="00273AA1" w:rsidRDefault="0073344F">
            <w:pPr>
              <w:pStyle w:val="MeasureTableTextLeftAligned"/>
            </w:pPr>
            <w:r w:rsidRPr="00273AA1">
              <w:t>NA</w:t>
            </w:r>
          </w:p>
        </w:tc>
      </w:tr>
      <w:tr w:rsidR="0073344F" w:rsidRPr="00273AA1" w14:paraId="483117C3" w14:textId="77777777">
        <w:trPr>
          <w:cantSplit/>
          <w:jc w:val="center"/>
        </w:trPr>
        <w:tc>
          <w:tcPr>
            <w:tcW w:w="1934" w:type="dxa"/>
            <w:gridSpan w:val="2"/>
            <w:tcBorders>
              <w:top w:val="nil"/>
              <w:bottom w:val="nil"/>
            </w:tcBorders>
          </w:tcPr>
          <w:p w14:paraId="145D2B93" w14:textId="6C03CE02" w:rsidR="0073344F" w:rsidRPr="00273AA1" w:rsidRDefault="0073344F">
            <w:pPr>
              <w:pStyle w:val="MeasureTableTextItalic"/>
            </w:pPr>
            <w:r w:rsidRPr="00273AA1">
              <w:t>Commencement date:</w:t>
            </w:r>
          </w:p>
        </w:tc>
        <w:tc>
          <w:tcPr>
            <w:tcW w:w="3179" w:type="dxa"/>
            <w:gridSpan w:val="4"/>
            <w:tcBorders>
              <w:top w:val="nil"/>
              <w:bottom w:val="nil"/>
            </w:tcBorders>
          </w:tcPr>
          <w:p w14:paraId="555D6C9C" w14:textId="36A81576" w:rsidR="0073344F" w:rsidRPr="00273AA1" w:rsidRDefault="0073344F">
            <w:pPr>
              <w:pStyle w:val="MeasureTableTextLeftAligned"/>
            </w:pPr>
            <w:r w:rsidRPr="00273AA1">
              <w:t>2006</w:t>
            </w:r>
          </w:p>
        </w:tc>
        <w:tc>
          <w:tcPr>
            <w:tcW w:w="1500" w:type="dxa"/>
            <w:gridSpan w:val="2"/>
            <w:tcBorders>
              <w:top w:val="nil"/>
              <w:bottom w:val="nil"/>
            </w:tcBorders>
          </w:tcPr>
          <w:p w14:paraId="7C1C7E13" w14:textId="26709E64" w:rsidR="0073344F" w:rsidRPr="00273AA1" w:rsidRDefault="0073344F">
            <w:pPr>
              <w:pStyle w:val="MeasureTableTextItalic"/>
            </w:pPr>
            <w:r w:rsidRPr="00273AA1">
              <w:t>Expiry date:</w:t>
            </w:r>
          </w:p>
        </w:tc>
        <w:tc>
          <w:tcPr>
            <w:tcW w:w="1124" w:type="dxa"/>
            <w:gridSpan w:val="2"/>
            <w:tcBorders>
              <w:top w:val="nil"/>
              <w:bottom w:val="nil"/>
            </w:tcBorders>
          </w:tcPr>
          <w:p w14:paraId="6C1DA433" w14:textId="49791CC6" w:rsidR="0073344F" w:rsidRPr="00273AA1" w:rsidRDefault="0073344F">
            <w:pPr>
              <w:pStyle w:val="MeasureTableTextLeftAligned"/>
            </w:pPr>
          </w:p>
        </w:tc>
      </w:tr>
      <w:tr w:rsidR="0073344F" w:rsidRPr="00273AA1" w14:paraId="7CB2FFEC" w14:textId="77777777">
        <w:trPr>
          <w:cantSplit/>
          <w:jc w:val="center"/>
        </w:trPr>
        <w:tc>
          <w:tcPr>
            <w:tcW w:w="1934" w:type="dxa"/>
            <w:gridSpan w:val="2"/>
            <w:tcBorders>
              <w:top w:val="nil"/>
            </w:tcBorders>
          </w:tcPr>
          <w:p w14:paraId="1E696896" w14:textId="3216BB7B" w:rsidR="0073344F" w:rsidRPr="00273AA1" w:rsidRDefault="0073344F">
            <w:pPr>
              <w:pStyle w:val="MeasureTableTextItalic"/>
            </w:pPr>
            <w:r w:rsidRPr="00273AA1">
              <w:t>Legislative reference:</w:t>
            </w:r>
          </w:p>
        </w:tc>
        <w:tc>
          <w:tcPr>
            <w:tcW w:w="5803" w:type="dxa"/>
            <w:gridSpan w:val="8"/>
            <w:tcBorders>
              <w:top w:val="nil"/>
            </w:tcBorders>
          </w:tcPr>
          <w:p w14:paraId="4CDE06AD" w14:textId="49CF1E1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116</w:t>
            </w:r>
            <w:r w:rsidR="003F625B">
              <w:rPr>
                <w:rFonts w:ascii="Arial" w:hAnsi="Arial" w:cs="Arial"/>
                <w:color w:val="000000"/>
                <w:sz w:val="16"/>
                <w:szCs w:val="16"/>
              </w:rPr>
              <w:noBreakHyphen/>
            </w:r>
            <w:r w:rsidRPr="00273AA1">
              <w:rPr>
                <w:rFonts w:ascii="Arial" w:hAnsi="Arial" w:cs="Arial"/>
                <w:color w:val="000000"/>
                <w:sz w:val="16"/>
                <w:szCs w:val="16"/>
              </w:rPr>
              <w:t xml:space="preserve">30 of the </w:t>
            </w:r>
            <w:r w:rsidRPr="00273AA1">
              <w:rPr>
                <w:rFonts w:ascii="Arial" w:hAnsi="Arial" w:cs="Arial"/>
                <w:i/>
                <w:iCs/>
                <w:color w:val="000000"/>
                <w:sz w:val="16"/>
                <w:szCs w:val="16"/>
              </w:rPr>
              <w:t>Income Tax Assessment Act 1997</w:t>
            </w:r>
          </w:p>
        </w:tc>
      </w:tr>
    </w:tbl>
    <w:p w14:paraId="7A110235" w14:textId="2DF4C641" w:rsidR="0073344F" w:rsidRPr="00273AA1" w:rsidRDefault="0073344F" w:rsidP="0073344F">
      <w:pPr>
        <w:pStyle w:val="MeasureTableHeading"/>
      </w:pPr>
    </w:p>
    <w:p w14:paraId="798EA6A8" w14:textId="310D5D99" w:rsidR="0073344F" w:rsidRPr="00273AA1" w:rsidRDefault="0073344F" w:rsidP="0073344F">
      <w:pPr>
        <w:rPr>
          <w:rFonts w:cs="Book Antiqua"/>
        </w:rPr>
      </w:pPr>
      <w:r w:rsidRPr="00273AA1">
        <w:rPr>
          <w:rFonts w:cs="Book Antiqua"/>
        </w:rPr>
        <w:t>The benchmark treatment of disposals of capital assets for less than their market value, or where the market value of the proceeds cannot be ascertained is to deem the proceeds to be the market value (the market value substitution rule)</w:t>
      </w:r>
      <w:r w:rsidRPr="00273AA1">
        <w:rPr>
          <w:rFonts w:cs="Book Antiqua"/>
        </w:rPr>
        <w:fldChar w:fldCharType="begin"/>
      </w:r>
      <w:r w:rsidRPr="00273AA1">
        <w:instrText xml:space="preserve"> XE </w:instrText>
      </w:r>
      <w:r w:rsidR="003F625B">
        <w:instrText>“</w:instrText>
      </w:r>
      <w:r w:rsidRPr="00273AA1">
        <w:rPr>
          <w:rFonts w:cs="Book Antiqua"/>
        </w:rPr>
        <w:instrText>Capital gains tax:Market value substitution rule</w:instrText>
      </w:r>
      <w:r w:rsidR="003F625B">
        <w:instrText>”</w:instrText>
      </w:r>
      <w:r w:rsidRPr="00273AA1">
        <w:instrText xml:space="preserve"> </w:instrText>
      </w:r>
      <w:r w:rsidRPr="00273AA1">
        <w:rPr>
          <w:rFonts w:cs="Book Antiqua"/>
        </w:rPr>
        <w:fldChar w:fldCharType="end"/>
      </w:r>
      <w:r w:rsidRPr="00273AA1">
        <w:rPr>
          <w:rFonts w:cs="Book Antiqua"/>
        </w:rPr>
        <w:t>. Disposal of membership interests in widely</w:t>
      </w:r>
      <w:r w:rsidR="003F625B">
        <w:rPr>
          <w:rFonts w:cs="Book Antiqua"/>
        </w:rPr>
        <w:noBreakHyphen/>
      </w:r>
      <w:r w:rsidRPr="00273AA1">
        <w:rPr>
          <w:rFonts w:cs="Book Antiqua"/>
        </w:rPr>
        <w:t>held entities by way of a redemption, cancellation or surrender of the interest are exempt from the market value substitution rule</w:t>
      </w:r>
      <w:r w:rsidRPr="00273AA1">
        <w:t>, that is, they are subject to CGT at their disposal value</w:t>
      </w:r>
      <w:r w:rsidRPr="00273AA1">
        <w:rPr>
          <w:rFonts w:cs="Book Antiqua"/>
        </w:rPr>
        <w:t>.</w:t>
      </w:r>
    </w:p>
    <w:p w14:paraId="709C8186" w14:textId="661B863A" w:rsidR="0073344F" w:rsidRPr="00273AA1" w:rsidRDefault="0073344F" w:rsidP="00082204">
      <w:pPr>
        <w:pStyle w:val="Heading4"/>
      </w:pPr>
      <w:r w:rsidRPr="00273AA1">
        <w:t>E22</w:t>
      </w:r>
      <w:r w:rsidRPr="00273AA1">
        <w:tab/>
        <w:t>Legacy arrangements for the indexation of the cost base</w:t>
      </w:r>
    </w:p>
    <w:p w14:paraId="3F21F3AE" w14:textId="20276CA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E80911B" w14:textId="77777777">
        <w:trPr>
          <w:cantSplit/>
          <w:jc w:val="center"/>
        </w:trPr>
        <w:tc>
          <w:tcPr>
            <w:tcW w:w="967" w:type="dxa"/>
            <w:tcBorders>
              <w:top w:val="single" w:sz="2" w:space="0" w:color="auto"/>
              <w:bottom w:val="single" w:sz="2" w:space="0" w:color="auto"/>
            </w:tcBorders>
          </w:tcPr>
          <w:p w14:paraId="148E39BF" w14:textId="156A7F0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F4A1E91" w14:textId="5988A14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98373C5" w14:textId="0E2B73B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2FD3743" w14:textId="52313B6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73DF85B" w14:textId="1D13793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F6D8DED" w14:textId="32236FC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8EAB941" w14:textId="7C31989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FD1CBB4" w14:textId="4506F48D" w:rsidR="0073344F" w:rsidRPr="00273AA1" w:rsidRDefault="0073344F">
            <w:pPr>
              <w:pStyle w:val="MeasureTableTextRightAligned"/>
            </w:pPr>
            <w:r w:rsidRPr="00273AA1">
              <w:t>2026</w:t>
            </w:r>
            <w:r w:rsidR="003F625B">
              <w:noBreakHyphen/>
            </w:r>
            <w:r w:rsidRPr="00273AA1">
              <w:t>27</w:t>
            </w:r>
          </w:p>
        </w:tc>
      </w:tr>
      <w:tr w:rsidR="0073344F" w:rsidRPr="00273AA1" w14:paraId="0AED188F" w14:textId="77777777">
        <w:trPr>
          <w:cantSplit/>
          <w:jc w:val="center"/>
        </w:trPr>
        <w:tc>
          <w:tcPr>
            <w:tcW w:w="967" w:type="dxa"/>
            <w:tcBorders>
              <w:top w:val="single" w:sz="2" w:space="0" w:color="auto"/>
              <w:bottom w:val="single" w:sz="2" w:space="0" w:color="auto"/>
            </w:tcBorders>
          </w:tcPr>
          <w:p w14:paraId="654B950B" w14:textId="3A0D655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FA1B7D7" w14:textId="06CF39A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A167BB7" w14:textId="5B48C9A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B94CF54" w14:textId="638B5A4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6E2BE07" w14:textId="13CB6DA1"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3A0FDC5" w14:textId="7C668DC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2341F45" w14:textId="6A60D9EA"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4A07674" w14:textId="0B7B955A" w:rsidR="0073344F" w:rsidRPr="00273AA1" w:rsidRDefault="0073344F">
            <w:pPr>
              <w:pStyle w:val="MeasureTableTextRightAligned"/>
            </w:pPr>
            <w:r w:rsidRPr="00273AA1">
              <w:t>*</w:t>
            </w:r>
          </w:p>
        </w:tc>
      </w:tr>
      <w:tr w:rsidR="0073344F" w:rsidRPr="00273AA1" w14:paraId="1DF45F28" w14:textId="77777777">
        <w:trPr>
          <w:cantSplit/>
          <w:jc w:val="center"/>
        </w:trPr>
        <w:tc>
          <w:tcPr>
            <w:tcW w:w="1934" w:type="dxa"/>
            <w:gridSpan w:val="2"/>
            <w:tcBorders>
              <w:top w:val="single" w:sz="2" w:space="0" w:color="auto"/>
              <w:bottom w:val="nil"/>
            </w:tcBorders>
          </w:tcPr>
          <w:p w14:paraId="44D3E650" w14:textId="77B0995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0376607" w14:textId="201FBB8E" w:rsidR="0073344F" w:rsidRPr="00273AA1" w:rsidRDefault="0073344F">
            <w:pPr>
              <w:pStyle w:val="MeasureTableTextLeftAligned"/>
            </w:pPr>
            <w:r w:rsidRPr="00273AA1">
              <w:t>Reduction in taxable value</w:t>
            </w:r>
          </w:p>
        </w:tc>
        <w:tc>
          <w:tcPr>
            <w:tcW w:w="1500" w:type="dxa"/>
            <w:gridSpan w:val="2"/>
            <w:tcBorders>
              <w:top w:val="single" w:sz="2" w:space="0" w:color="auto"/>
              <w:bottom w:val="nil"/>
            </w:tcBorders>
          </w:tcPr>
          <w:p w14:paraId="3851E1A7" w14:textId="5FB0B81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84A859B" w14:textId="42A64190" w:rsidR="0073344F" w:rsidRPr="00273AA1" w:rsidRDefault="0073344F">
            <w:pPr>
              <w:pStyle w:val="MeasureTableTextLeftAligned"/>
            </w:pPr>
            <w:r w:rsidRPr="00273AA1">
              <w:t>E21</w:t>
            </w:r>
          </w:p>
        </w:tc>
      </w:tr>
      <w:tr w:rsidR="0073344F" w:rsidRPr="00273AA1" w14:paraId="58C498BE" w14:textId="77777777">
        <w:trPr>
          <w:cantSplit/>
          <w:jc w:val="center"/>
        </w:trPr>
        <w:tc>
          <w:tcPr>
            <w:tcW w:w="1934" w:type="dxa"/>
            <w:gridSpan w:val="2"/>
            <w:tcBorders>
              <w:top w:val="nil"/>
              <w:bottom w:val="nil"/>
            </w:tcBorders>
          </w:tcPr>
          <w:p w14:paraId="42F33ED3" w14:textId="2CC2BA17" w:rsidR="0073344F" w:rsidRPr="00273AA1" w:rsidRDefault="0073344F">
            <w:pPr>
              <w:pStyle w:val="MeasureTableTextItalic"/>
            </w:pPr>
            <w:r w:rsidRPr="00273AA1">
              <w:t>Estimate Reliability:</w:t>
            </w:r>
          </w:p>
        </w:tc>
        <w:tc>
          <w:tcPr>
            <w:tcW w:w="3179" w:type="dxa"/>
            <w:gridSpan w:val="4"/>
            <w:tcBorders>
              <w:top w:val="nil"/>
              <w:bottom w:val="nil"/>
            </w:tcBorders>
          </w:tcPr>
          <w:p w14:paraId="08BDEE76" w14:textId="0564C50B" w:rsidR="0073344F" w:rsidRPr="00273AA1" w:rsidRDefault="0073344F">
            <w:pPr>
              <w:pStyle w:val="MeasureTableTextLeftAligned"/>
            </w:pPr>
            <w:r w:rsidRPr="00273AA1">
              <w:t>Not Applicable</w:t>
            </w:r>
          </w:p>
        </w:tc>
        <w:tc>
          <w:tcPr>
            <w:tcW w:w="1500" w:type="dxa"/>
            <w:gridSpan w:val="2"/>
            <w:tcBorders>
              <w:top w:val="nil"/>
              <w:bottom w:val="nil"/>
            </w:tcBorders>
          </w:tcPr>
          <w:p w14:paraId="7971D51E" w14:textId="2E3D4892" w:rsidR="0073344F" w:rsidRPr="00273AA1" w:rsidRDefault="0073344F">
            <w:pPr>
              <w:pStyle w:val="MeasureTableTextItalic"/>
            </w:pPr>
            <w:r w:rsidRPr="00273AA1">
              <w:t>* Category</w:t>
            </w:r>
          </w:p>
        </w:tc>
        <w:tc>
          <w:tcPr>
            <w:tcW w:w="1124" w:type="dxa"/>
            <w:gridSpan w:val="2"/>
            <w:tcBorders>
              <w:top w:val="nil"/>
              <w:bottom w:val="nil"/>
            </w:tcBorders>
          </w:tcPr>
          <w:p w14:paraId="1F09DF34" w14:textId="5DB9FC71" w:rsidR="0073344F" w:rsidRPr="00273AA1" w:rsidRDefault="0073344F">
            <w:pPr>
              <w:pStyle w:val="MeasureTableTextLeftAligned"/>
            </w:pPr>
            <w:r w:rsidRPr="00273AA1">
              <w:t>1+</w:t>
            </w:r>
          </w:p>
        </w:tc>
      </w:tr>
      <w:tr w:rsidR="0073344F" w:rsidRPr="00273AA1" w14:paraId="62CE4BD6" w14:textId="77777777">
        <w:trPr>
          <w:cantSplit/>
          <w:jc w:val="center"/>
        </w:trPr>
        <w:tc>
          <w:tcPr>
            <w:tcW w:w="1934" w:type="dxa"/>
            <w:gridSpan w:val="2"/>
            <w:tcBorders>
              <w:top w:val="nil"/>
              <w:bottom w:val="nil"/>
            </w:tcBorders>
          </w:tcPr>
          <w:p w14:paraId="09249C79" w14:textId="7C13361F" w:rsidR="0073344F" w:rsidRPr="00273AA1" w:rsidRDefault="0073344F">
            <w:pPr>
              <w:pStyle w:val="MeasureTableTextItalic"/>
            </w:pPr>
            <w:r w:rsidRPr="00273AA1">
              <w:t>Commencement date:</w:t>
            </w:r>
          </w:p>
        </w:tc>
        <w:tc>
          <w:tcPr>
            <w:tcW w:w="3179" w:type="dxa"/>
            <w:gridSpan w:val="4"/>
            <w:tcBorders>
              <w:top w:val="nil"/>
              <w:bottom w:val="nil"/>
            </w:tcBorders>
          </w:tcPr>
          <w:p w14:paraId="5C939390" w14:textId="72B40114" w:rsidR="0073344F" w:rsidRPr="00273AA1" w:rsidRDefault="0073344F">
            <w:pPr>
              <w:pStyle w:val="MeasureTableTextLeftAligned"/>
            </w:pPr>
            <w:r w:rsidRPr="00273AA1">
              <w:t>20 September 1985</w:t>
            </w:r>
          </w:p>
        </w:tc>
        <w:tc>
          <w:tcPr>
            <w:tcW w:w="1500" w:type="dxa"/>
            <w:gridSpan w:val="2"/>
            <w:tcBorders>
              <w:top w:val="nil"/>
              <w:bottom w:val="nil"/>
            </w:tcBorders>
          </w:tcPr>
          <w:p w14:paraId="2490F1B4" w14:textId="01676A1A" w:rsidR="0073344F" w:rsidRPr="00273AA1" w:rsidRDefault="0073344F">
            <w:pPr>
              <w:pStyle w:val="MeasureTableTextItalic"/>
            </w:pPr>
            <w:r w:rsidRPr="00273AA1">
              <w:t>Expiry date:</w:t>
            </w:r>
          </w:p>
        </w:tc>
        <w:tc>
          <w:tcPr>
            <w:tcW w:w="1124" w:type="dxa"/>
            <w:gridSpan w:val="2"/>
            <w:tcBorders>
              <w:top w:val="nil"/>
              <w:bottom w:val="nil"/>
            </w:tcBorders>
          </w:tcPr>
          <w:p w14:paraId="67953991" w14:textId="775E2303" w:rsidR="0073344F" w:rsidRPr="00273AA1" w:rsidRDefault="0073344F">
            <w:pPr>
              <w:pStyle w:val="MeasureTableTextLeftAligned"/>
            </w:pPr>
          </w:p>
        </w:tc>
      </w:tr>
      <w:tr w:rsidR="0073344F" w:rsidRPr="00273AA1" w14:paraId="1BAD8177" w14:textId="77777777">
        <w:trPr>
          <w:cantSplit/>
          <w:jc w:val="center"/>
        </w:trPr>
        <w:tc>
          <w:tcPr>
            <w:tcW w:w="1934" w:type="dxa"/>
            <w:gridSpan w:val="2"/>
            <w:tcBorders>
              <w:top w:val="nil"/>
            </w:tcBorders>
          </w:tcPr>
          <w:p w14:paraId="1F403A9E" w14:textId="567CA444" w:rsidR="0073344F" w:rsidRPr="00273AA1" w:rsidRDefault="0073344F">
            <w:pPr>
              <w:pStyle w:val="MeasureTableTextItalic"/>
            </w:pPr>
            <w:r w:rsidRPr="00273AA1">
              <w:t>Legislative reference:</w:t>
            </w:r>
          </w:p>
        </w:tc>
        <w:tc>
          <w:tcPr>
            <w:tcW w:w="5803" w:type="dxa"/>
            <w:gridSpan w:val="8"/>
            <w:tcBorders>
              <w:top w:val="nil"/>
            </w:tcBorders>
          </w:tcPr>
          <w:p w14:paraId="7E158C1F" w14:textId="4BC1187B"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110</w:t>
            </w:r>
            <w:r w:rsidR="003F625B">
              <w:rPr>
                <w:rFonts w:ascii="Arial" w:hAnsi="Arial" w:cs="Arial"/>
                <w:color w:val="000000"/>
                <w:sz w:val="16"/>
                <w:szCs w:val="16"/>
              </w:rPr>
              <w:noBreakHyphen/>
            </w:r>
            <w:r w:rsidRPr="00273AA1">
              <w:rPr>
                <w:rFonts w:ascii="Arial" w:hAnsi="Arial" w:cs="Arial"/>
                <w:color w:val="000000"/>
                <w:sz w:val="16"/>
                <w:szCs w:val="16"/>
              </w:rPr>
              <w:t xml:space="preserve">36 and Division 114 of the </w:t>
            </w:r>
            <w:r w:rsidRPr="00273AA1">
              <w:rPr>
                <w:rFonts w:ascii="Arial" w:hAnsi="Arial" w:cs="Arial"/>
                <w:i/>
                <w:iCs/>
                <w:color w:val="000000"/>
                <w:sz w:val="16"/>
                <w:szCs w:val="16"/>
              </w:rPr>
              <w:t>Income Tax Assessment Act 1997</w:t>
            </w:r>
          </w:p>
        </w:tc>
      </w:tr>
    </w:tbl>
    <w:p w14:paraId="6A4C83FA" w14:textId="710F9FB4" w:rsidR="0073344F" w:rsidRPr="00273AA1" w:rsidRDefault="0073344F" w:rsidP="0073344F">
      <w:pPr>
        <w:pStyle w:val="MeasureTableHeading"/>
      </w:pPr>
    </w:p>
    <w:p w14:paraId="146FEE2E" w14:textId="0F665A3F" w:rsidR="0073344F" w:rsidRPr="00273AA1" w:rsidRDefault="0073344F" w:rsidP="0073344F">
      <w:r w:rsidRPr="00273AA1">
        <w:t xml:space="preserve">Under the benchmark, realised capital gains are generally assessable to taxpayers at their applicable tax rate in the year they arise. However, for assets acquired at or before 11:45 am AEST on 21 September 1999, taxpayers may choose to calculate the capital gain on the asset by reference to its indexed cost base. The indexed cost base for these assets was frozen as at 30 September 1999. Taxpayers that choose to use the indexed cost base cannot access the CGT discount. </w:t>
      </w:r>
      <w:r w:rsidRPr="00273AA1">
        <w:fldChar w:fldCharType="begin"/>
      </w:r>
      <w:r w:rsidRPr="00273AA1">
        <w:instrText xml:space="preserve"> XE </w:instrText>
      </w:r>
      <w:r w:rsidR="003F625B">
        <w:instrText>“</w:instrText>
      </w:r>
      <w:r w:rsidRPr="00273AA1">
        <w:instrText>Indexed cost base</w:instrText>
      </w:r>
      <w:r w:rsidR="003F625B">
        <w:instrText>”</w:instrText>
      </w:r>
      <w:r w:rsidRPr="00273AA1">
        <w:instrText xml:space="preserve"> </w:instrText>
      </w:r>
      <w:r w:rsidRPr="00273AA1">
        <w:fldChar w:fldCharType="end"/>
      </w:r>
    </w:p>
    <w:p w14:paraId="251124D1" w14:textId="77983C9E" w:rsidR="0073344F" w:rsidRPr="00273AA1" w:rsidRDefault="0073344F" w:rsidP="00082204">
      <w:pPr>
        <w:pStyle w:val="Heading4"/>
      </w:pPr>
      <w:r w:rsidRPr="00273AA1">
        <w:t>E23</w:t>
      </w:r>
      <w:r w:rsidRPr="00273AA1">
        <w:tab/>
        <w:t>Quarantining of capital losses</w:t>
      </w:r>
    </w:p>
    <w:p w14:paraId="1DBE320E" w14:textId="76B81B54"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DC24658" w14:textId="77777777">
        <w:trPr>
          <w:cantSplit/>
          <w:jc w:val="center"/>
        </w:trPr>
        <w:tc>
          <w:tcPr>
            <w:tcW w:w="967" w:type="dxa"/>
            <w:tcBorders>
              <w:top w:val="single" w:sz="2" w:space="0" w:color="auto"/>
              <w:bottom w:val="single" w:sz="2" w:space="0" w:color="auto"/>
            </w:tcBorders>
          </w:tcPr>
          <w:p w14:paraId="24930B8B" w14:textId="09851D3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82E9FC6" w14:textId="699F8FA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FB44552" w14:textId="1E6D7A5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1D4452F" w14:textId="764F969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76F1993" w14:textId="76BC030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C352631" w14:textId="28B8C61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E072781" w14:textId="12CCD35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3834387" w14:textId="370038D9" w:rsidR="0073344F" w:rsidRPr="00273AA1" w:rsidRDefault="0073344F">
            <w:pPr>
              <w:pStyle w:val="MeasureTableTextRightAligned"/>
            </w:pPr>
            <w:r w:rsidRPr="00273AA1">
              <w:t>2026</w:t>
            </w:r>
            <w:r w:rsidR="003F625B">
              <w:noBreakHyphen/>
            </w:r>
            <w:r w:rsidRPr="00273AA1">
              <w:t>27</w:t>
            </w:r>
          </w:p>
        </w:tc>
      </w:tr>
      <w:tr w:rsidR="0073344F" w:rsidRPr="00273AA1" w14:paraId="272A07D9" w14:textId="77777777">
        <w:trPr>
          <w:cantSplit/>
          <w:jc w:val="center"/>
        </w:trPr>
        <w:tc>
          <w:tcPr>
            <w:tcW w:w="967" w:type="dxa"/>
            <w:tcBorders>
              <w:top w:val="single" w:sz="2" w:space="0" w:color="auto"/>
              <w:bottom w:val="single" w:sz="2" w:space="0" w:color="auto"/>
            </w:tcBorders>
          </w:tcPr>
          <w:p w14:paraId="11116F92" w14:textId="4A582E7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4F1E018" w14:textId="6568CBF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E2EF16E" w14:textId="5348D4D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9F0D456" w14:textId="6AD7D62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70EDD1C" w14:textId="3025DA2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04523EE" w14:textId="3DC2F84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7805A78" w14:textId="3D83508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21B94D8" w14:textId="4E96B54A" w:rsidR="0073344F" w:rsidRPr="00273AA1" w:rsidRDefault="0073344F">
            <w:pPr>
              <w:pStyle w:val="MeasureTableTextRightAligned"/>
            </w:pPr>
            <w:r w:rsidRPr="00273AA1">
              <w:t>*</w:t>
            </w:r>
          </w:p>
        </w:tc>
      </w:tr>
      <w:tr w:rsidR="0073344F" w:rsidRPr="00273AA1" w14:paraId="155BA541" w14:textId="77777777">
        <w:trPr>
          <w:cantSplit/>
          <w:jc w:val="center"/>
        </w:trPr>
        <w:tc>
          <w:tcPr>
            <w:tcW w:w="1934" w:type="dxa"/>
            <w:gridSpan w:val="2"/>
            <w:tcBorders>
              <w:top w:val="single" w:sz="2" w:space="0" w:color="auto"/>
              <w:bottom w:val="nil"/>
            </w:tcBorders>
          </w:tcPr>
          <w:p w14:paraId="127BE088" w14:textId="5739665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5618CEF" w14:textId="1C3B195C" w:rsidR="0073344F" w:rsidRPr="00273AA1" w:rsidRDefault="0073344F">
            <w:pPr>
              <w:pStyle w:val="MeasureTableTextLeftAligned"/>
            </w:pPr>
            <w:r w:rsidRPr="00273AA1">
              <w:t>Denial of deduction</w:t>
            </w:r>
          </w:p>
        </w:tc>
        <w:tc>
          <w:tcPr>
            <w:tcW w:w="1500" w:type="dxa"/>
            <w:gridSpan w:val="2"/>
            <w:tcBorders>
              <w:top w:val="single" w:sz="2" w:space="0" w:color="auto"/>
              <w:bottom w:val="nil"/>
            </w:tcBorders>
          </w:tcPr>
          <w:p w14:paraId="7A688A42" w14:textId="56A3DB7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78CF33A" w14:textId="3034F419" w:rsidR="0073344F" w:rsidRPr="00273AA1" w:rsidRDefault="0073344F">
            <w:pPr>
              <w:pStyle w:val="MeasureTableTextLeftAligned"/>
            </w:pPr>
            <w:r w:rsidRPr="00273AA1">
              <w:t>E22</w:t>
            </w:r>
          </w:p>
        </w:tc>
      </w:tr>
      <w:tr w:rsidR="0073344F" w:rsidRPr="00273AA1" w14:paraId="47150B5D" w14:textId="77777777">
        <w:trPr>
          <w:cantSplit/>
          <w:jc w:val="center"/>
        </w:trPr>
        <w:tc>
          <w:tcPr>
            <w:tcW w:w="1934" w:type="dxa"/>
            <w:gridSpan w:val="2"/>
            <w:tcBorders>
              <w:top w:val="nil"/>
              <w:bottom w:val="nil"/>
            </w:tcBorders>
          </w:tcPr>
          <w:p w14:paraId="77DF7664" w14:textId="0A721B96" w:rsidR="0073344F" w:rsidRPr="00273AA1" w:rsidRDefault="0073344F">
            <w:pPr>
              <w:pStyle w:val="MeasureTableTextItalic"/>
            </w:pPr>
            <w:r w:rsidRPr="00273AA1">
              <w:t>Estimate Reliability:</w:t>
            </w:r>
          </w:p>
        </w:tc>
        <w:tc>
          <w:tcPr>
            <w:tcW w:w="3179" w:type="dxa"/>
            <w:gridSpan w:val="4"/>
            <w:tcBorders>
              <w:top w:val="nil"/>
              <w:bottom w:val="nil"/>
            </w:tcBorders>
          </w:tcPr>
          <w:p w14:paraId="52CDDAFB" w14:textId="47193D29" w:rsidR="0073344F" w:rsidRPr="00273AA1" w:rsidRDefault="0073344F">
            <w:pPr>
              <w:pStyle w:val="MeasureTableTextLeftAligned"/>
            </w:pPr>
            <w:r w:rsidRPr="00273AA1">
              <w:t>Not Applicable</w:t>
            </w:r>
          </w:p>
        </w:tc>
        <w:tc>
          <w:tcPr>
            <w:tcW w:w="1500" w:type="dxa"/>
            <w:gridSpan w:val="2"/>
            <w:tcBorders>
              <w:top w:val="nil"/>
              <w:bottom w:val="nil"/>
            </w:tcBorders>
          </w:tcPr>
          <w:p w14:paraId="3E56A461" w14:textId="3BA59D12" w:rsidR="0073344F" w:rsidRPr="00273AA1" w:rsidRDefault="0073344F">
            <w:pPr>
              <w:pStyle w:val="MeasureTableTextItalic"/>
            </w:pPr>
            <w:r w:rsidRPr="00273AA1">
              <w:t>* Category</w:t>
            </w:r>
          </w:p>
        </w:tc>
        <w:tc>
          <w:tcPr>
            <w:tcW w:w="1124" w:type="dxa"/>
            <w:gridSpan w:val="2"/>
            <w:tcBorders>
              <w:top w:val="nil"/>
              <w:bottom w:val="nil"/>
            </w:tcBorders>
          </w:tcPr>
          <w:p w14:paraId="1CECE4DF" w14:textId="5E4754A5" w:rsidR="0073344F" w:rsidRPr="00273AA1" w:rsidRDefault="0073344F">
            <w:pPr>
              <w:pStyle w:val="MeasureTableTextLeftAligned"/>
            </w:pPr>
            <w:r w:rsidRPr="00273AA1">
              <w:t>4</w:t>
            </w:r>
            <w:r w:rsidR="003F625B">
              <w:noBreakHyphen/>
            </w:r>
          </w:p>
        </w:tc>
      </w:tr>
      <w:tr w:rsidR="0073344F" w:rsidRPr="00273AA1" w14:paraId="006903AB" w14:textId="77777777">
        <w:trPr>
          <w:cantSplit/>
          <w:jc w:val="center"/>
        </w:trPr>
        <w:tc>
          <w:tcPr>
            <w:tcW w:w="1934" w:type="dxa"/>
            <w:gridSpan w:val="2"/>
            <w:tcBorders>
              <w:top w:val="nil"/>
              <w:bottom w:val="nil"/>
            </w:tcBorders>
          </w:tcPr>
          <w:p w14:paraId="0D61CC26" w14:textId="41AF97B0" w:rsidR="0073344F" w:rsidRPr="00273AA1" w:rsidRDefault="0073344F">
            <w:pPr>
              <w:pStyle w:val="MeasureTableTextItalic"/>
            </w:pPr>
            <w:r w:rsidRPr="00273AA1">
              <w:t>Commencement date:</w:t>
            </w:r>
          </w:p>
        </w:tc>
        <w:tc>
          <w:tcPr>
            <w:tcW w:w="3179" w:type="dxa"/>
            <w:gridSpan w:val="4"/>
            <w:tcBorders>
              <w:top w:val="nil"/>
              <w:bottom w:val="nil"/>
            </w:tcBorders>
          </w:tcPr>
          <w:p w14:paraId="7BE18DB7" w14:textId="26814743" w:rsidR="0073344F" w:rsidRPr="00273AA1" w:rsidRDefault="0073344F">
            <w:pPr>
              <w:pStyle w:val="MeasureTableTextLeftAligned"/>
            </w:pPr>
            <w:r w:rsidRPr="00273AA1">
              <w:t>20 September 1985</w:t>
            </w:r>
          </w:p>
        </w:tc>
        <w:tc>
          <w:tcPr>
            <w:tcW w:w="1500" w:type="dxa"/>
            <w:gridSpan w:val="2"/>
            <w:tcBorders>
              <w:top w:val="nil"/>
              <w:bottom w:val="nil"/>
            </w:tcBorders>
          </w:tcPr>
          <w:p w14:paraId="1706A35D" w14:textId="7E114A6A" w:rsidR="0073344F" w:rsidRPr="00273AA1" w:rsidRDefault="0073344F">
            <w:pPr>
              <w:pStyle w:val="MeasureTableTextItalic"/>
            </w:pPr>
            <w:r w:rsidRPr="00273AA1">
              <w:t>Expiry date:</w:t>
            </w:r>
          </w:p>
        </w:tc>
        <w:tc>
          <w:tcPr>
            <w:tcW w:w="1124" w:type="dxa"/>
            <w:gridSpan w:val="2"/>
            <w:tcBorders>
              <w:top w:val="nil"/>
              <w:bottom w:val="nil"/>
            </w:tcBorders>
          </w:tcPr>
          <w:p w14:paraId="74B5E041" w14:textId="7860BEDD" w:rsidR="0073344F" w:rsidRPr="00273AA1" w:rsidRDefault="0073344F">
            <w:pPr>
              <w:pStyle w:val="MeasureTableTextLeftAligned"/>
            </w:pPr>
          </w:p>
        </w:tc>
      </w:tr>
      <w:tr w:rsidR="0073344F" w:rsidRPr="00273AA1" w14:paraId="344CA416" w14:textId="77777777">
        <w:trPr>
          <w:cantSplit/>
          <w:jc w:val="center"/>
        </w:trPr>
        <w:tc>
          <w:tcPr>
            <w:tcW w:w="1934" w:type="dxa"/>
            <w:gridSpan w:val="2"/>
            <w:tcBorders>
              <w:top w:val="nil"/>
            </w:tcBorders>
          </w:tcPr>
          <w:p w14:paraId="57BE79E2" w14:textId="60CA1D19" w:rsidR="0073344F" w:rsidRPr="00273AA1" w:rsidRDefault="0073344F">
            <w:pPr>
              <w:pStyle w:val="MeasureTableTextItalic"/>
            </w:pPr>
            <w:r w:rsidRPr="00273AA1">
              <w:t>Legislative reference:</w:t>
            </w:r>
          </w:p>
        </w:tc>
        <w:tc>
          <w:tcPr>
            <w:tcW w:w="5803" w:type="dxa"/>
            <w:gridSpan w:val="8"/>
            <w:tcBorders>
              <w:top w:val="nil"/>
            </w:tcBorders>
          </w:tcPr>
          <w:p w14:paraId="4156A6E0" w14:textId="68EFAB13"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100</w:t>
            </w:r>
            <w:r w:rsidR="003F625B">
              <w:rPr>
                <w:rFonts w:ascii="Arial" w:hAnsi="Arial" w:cs="Arial"/>
                <w:color w:val="000000"/>
                <w:sz w:val="16"/>
                <w:szCs w:val="16"/>
              </w:rPr>
              <w:noBreakHyphen/>
            </w:r>
            <w:r w:rsidRPr="00273AA1">
              <w:rPr>
                <w:rFonts w:ascii="Arial" w:hAnsi="Arial" w:cs="Arial"/>
                <w:color w:val="000000"/>
                <w:sz w:val="16"/>
                <w:szCs w:val="16"/>
              </w:rPr>
              <w:t xml:space="preserve">50 of the </w:t>
            </w:r>
            <w:r w:rsidRPr="00273AA1">
              <w:rPr>
                <w:rFonts w:ascii="Arial" w:hAnsi="Arial" w:cs="Arial"/>
                <w:i/>
                <w:iCs/>
                <w:color w:val="000000"/>
                <w:sz w:val="16"/>
                <w:szCs w:val="16"/>
              </w:rPr>
              <w:t>Income Tax Assessment Act 1997</w:t>
            </w:r>
          </w:p>
        </w:tc>
      </w:tr>
    </w:tbl>
    <w:p w14:paraId="7B3FA91E" w14:textId="0FFC73BC" w:rsidR="0073344F" w:rsidRPr="00273AA1" w:rsidRDefault="0073344F" w:rsidP="0073344F">
      <w:pPr>
        <w:pStyle w:val="MeasureTableHeading"/>
      </w:pPr>
    </w:p>
    <w:p w14:paraId="5447EEE4" w14:textId="6F6881A5" w:rsidR="0073344F" w:rsidRPr="00273AA1" w:rsidRDefault="0073344F" w:rsidP="0073344F">
      <w:r w:rsidRPr="00273AA1">
        <w:t>Under the benchmark, expenses are deductible if they are connected to income earning activity. However, capital losses</w:t>
      </w:r>
      <w:r w:rsidRPr="00273AA1">
        <w:fldChar w:fldCharType="begin"/>
      </w:r>
      <w:r w:rsidRPr="00273AA1">
        <w:instrText xml:space="preserve"> XE </w:instrText>
      </w:r>
      <w:r w:rsidR="003F625B">
        <w:instrText>“</w:instrText>
      </w:r>
      <w:r w:rsidRPr="00273AA1">
        <w:instrText>Capital losses</w:instrText>
      </w:r>
      <w:r w:rsidR="003F625B">
        <w:instrText>”</w:instrText>
      </w:r>
      <w:r w:rsidRPr="00273AA1">
        <w:instrText xml:space="preserve"> </w:instrText>
      </w:r>
      <w:r w:rsidRPr="00273AA1">
        <w:fldChar w:fldCharType="end"/>
      </w:r>
      <w:r w:rsidRPr="00273AA1">
        <w:t xml:space="preserve"> are quarantined from ordinary income which means they may only be offset against capital gains.</w:t>
      </w:r>
    </w:p>
    <w:p w14:paraId="66A47891" w14:textId="18C63279" w:rsidR="0073344F" w:rsidRPr="00273AA1" w:rsidRDefault="0073344F" w:rsidP="00082204">
      <w:pPr>
        <w:pStyle w:val="Heading4"/>
      </w:pPr>
      <w:r w:rsidRPr="00273AA1">
        <w:t>E24</w:t>
      </w:r>
      <w:r w:rsidRPr="00273AA1">
        <w:tab/>
        <w:t>Removal of taxation of certain financial instruments at point of conversion or exchange</w:t>
      </w:r>
    </w:p>
    <w:p w14:paraId="4EB2476A" w14:textId="06AFDB8B"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F742FF3" w14:textId="77777777">
        <w:trPr>
          <w:cantSplit/>
          <w:jc w:val="center"/>
        </w:trPr>
        <w:tc>
          <w:tcPr>
            <w:tcW w:w="967" w:type="dxa"/>
            <w:tcBorders>
              <w:top w:val="single" w:sz="2" w:space="0" w:color="auto"/>
              <w:bottom w:val="single" w:sz="2" w:space="0" w:color="auto"/>
            </w:tcBorders>
          </w:tcPr>
          <w:p w14:paraId="286A8733" w14:textId="2FC36B8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9D17344" w14:textId="2956233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33FB2F9" w14:textId="0B37376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DC1C7F0" w14:textId="1435FAD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E1FEE9E" w14:textId="77BF232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121897" w14:textId="0EB3290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460FA0" w14:textId="63B85D3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1D264DC" w14:textId="07329719" w:rsidR="0073344F" w:rsidRPr="00273AA1" w:rsidRDefault="0073344F">
            <w:pPr>
              <w:pStyle w:val="MeasureTableTextRightAligned"/>
            </w:pPr>
            <w:r w:rsidRPr="00273AA1">
              <w:t>2026</w:t>
            </w:r>
            <w:r w:rsidR="003F625B">
              <w:noBreakHyphen/>
            </w:r>
            <w:r w:rsidRPr="00273AA1">
              <w:t>27</w:t>
            </w:r>
          </w:p>
        </w:tc>
      </w:tr>
      <w:tr w:rsidR="0073344F" w:rsidRPr="00273AA1" w14:paraId="304704EB" w14:textId="77777777">
        <w:trPr>
          <w:cantSplit/>
          <w:jc w:val="center"/>
        </w:trPr>
        <w:tc>
          <w:tcPr>
            <w:tcW w:w="967" w:type="dxa"/>
            <w:tcBorders>
              <w:top w:val="single" w:sz="2" w:space="0" w:color="auto"/>
              <w:bottom w:val="single" w:sz="2" w:space="0" w:color="auto"/>
            </w:tcBorders>
          </w:tcPr>
          <w:p w14:paraId="076069ED" w14:textId="31861BFF"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8CC6B1D" w14:textId="1B0F53F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35EBFB" w14:textId="39D0E2A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0AB0215" w14:textId="76DDCAA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7BA9E2" w14:textId="0B696C3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2311D2A" w14:textId="799AB68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138BAD5" w14:textId="0F2CEC70"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86470C5" w14:textId="00617606" w:rsidR="0073344F" w:rsidRPr="00273AA1" w:rsidRDefault="0073344F">
            <w:pPr>
              <w:pStyle w:val="MeasureTableTextRightAligned"/>
            </w:pPr>
            <w:r w:rsidRPr="00273AA1">
              <w:t>*</w:t>
            </w:r>
          </w:p>
        </w:tc>
      </w:tr>
      <w:tr w:rsidR="0073344F" w:rsidRPr="00273AA1" w14:paraId="07390163" w14:textId="77777777">
        <w:trPr>
          <w:cantSplit/>
          <w:jc w:val="center"/>
        </w:trPr>
        <w:tc>
          <w:tcPr>
            <w:tcW w:w="1934" w:type="dxa"/>
            <w:gridSpan w:val="2"/>
            <w:tcBorders>
              <w:top w:val="single" w:sz="2" w:space="0" w:color="auto"/>
              <w:bottom w:val="nil"/>
            </w:tcBorders>
          </w:tcPr>
          <w:p w14:paraId="2F946C8F" w14:textId="4CAB2E9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C1584D6" w14:textId="791A7444"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1095EC3F" w14:textId="0B5AABB1"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294F2F1" w14:textId="5E8FD213" w:rsidR="0073344F" w:rsidRPr="00273AA1" w:rsidRDefault="0073344F">
            <w:pPr>
              <w:pStyle w:val="MeasureTableTextLeftAligned"/>
            </w:pPr>
            <w:r w:rsidRPr="00273AA1">
              <w:t>E23</w:t>
            </w:r>
          </w:p>
        </w:tc>
      </w:tr>
      <w:tr w:rsidR="0073344F" w:rsidRPr="00273AA1" w14:paraId="2B13A7A2" w14:textId="77777777">
        <w:trPr>
          <w:cantSplit/>
          <w:jc w:val="center"/>
        </w:trPr>
        <w:tc>
          <w:tcPr>
            <w:tcW w:w="1934" w:type="dxa"/>
            <w:gridSpan w:val="2"/>
            <w:tcBorders>
              <w:top w:val="nil"/>
              <w:bottom w:val="nil"/>
            </w:tcBorders>
          </w:tcPr>
          <w:p w14:paraId="30F6F3C7" w14:textId="720FE51C" w:rsidR="0073344F" w:rsidRPr="00273AA1" w:rsidRDefault="0073344F">
            <w:pPr>
              <w:pStyle w:val="MeasureTableTextItalic"/>
            </w:pPr>
            <w:r w:rsidRPr="00273AA1">
              <w:t>Estimate Reliability:</w:t>
            </w:r>
          </w:p>
        </w:tc>
        <w:tc>
          <w:tcPr>
            <w:tcW w:w="3179" w:type="dxa"/>
            <w:gridSpan w:val="4"/>
            <w:tcBorders>
              <w:top w:val="nil"/>
              <w:bottom w:val="nil"/>
            </w:tcBorders>
          </w:tcPr>
          <w:p w14:paraId="0CF2F7B5" w14:textId="1F447A63" w:rsidR="0073344F" w:rsidRPr="00273AA1" w:rsidRDefault="0073344F">
            <w:pPr>
              <w:pStyle w:val="MeasureTableTextLeftAligned"/>
            </w:pPr>
            <w:r w:rsidRPr="00273AA1">
              <w:t>Not Applicable</w:t>
            </w:r>
          </w:p>
        </w:tc>
        <w:tc>
          <w:tcPr>
            <w:tcW w:w="1500" w:type="dxa"/>
            <w:gridSpan w:val="2"/>
            <w:tcBorders>
              <w:top w:val="nil"/>
              <w:bottom w:val="nil"/>
            </w:tcBorders>
          </w:tcPr>
          <w:p w14:paraId="60158922" w14:textId="2C0AE70F" w:rsidR="0073344F" w:rsidRPr="00273AA1" w:rsidRDefault="0073344F">
            <w:pPr>
              <w:pStyle w:val="MeasureTableTextItalic"/>
            </w:pPr>
            <w:r w:rsidRPr="00273AA1">
              <w:t>* Category</w:t>
            </w:r>
          </w:p>
        </w:tc>
        <w:tc>
          <w:tcPr>
            <w:tcW w:w="1124" w:type="dxa"/>
            <w:gridSpan w:val="2"/>
            <w:tcBorders>
              <w:top w:val="nil"/>
              <w:bottom w:val="nil"/>
            </w:tcBorders>
          </w:tcPr>
          <w:p w14:paraId="353AC7E7" w14:textId="2630CA65" w:rsidR="0073344F" w:rsidRPr="00273AA1" w:rsidRDefault="0073344F">
            <w:pPr>
              <w:pStyle w:val="MeasureTableTextLeftAligned"/>
            </w:pPr>
            <w:r w:rsidRPr="00273AA1">
              <w:t>2+</w:t>
            </w:r>
          </w:p>
        </w:tc>
      </w:tr>
      <w:tr w:rsidR="0073344F" w:rsidRPr="00273AA1" w14:paraId="02EF1E7B" w14:textId="77777777">
        <w:trPr>
          <w:cantSplit/>
          <w:jc w:val="center"/>
        </w:trPr>
        <w:tc>
          <w:tcPr>
            <w:tcW w:w="1934" w:type="dxa"/>
            <w:gridSpan w:val="2"/>
            <w:tcBorders>
              <w:top w:val="nil"/>
              <w:bottom w:val="nil"/>
            </w:tcBorders>
          </w:tcPr>
          <w:p w14:paraId="2C12CCF7" w14:textId="0D9690A2" w:rsidR="0073344F" w:rsidRPr="00273AA1" w:rsidRDefault="0073344F">
            <w:pPr>
              <w:pStyle w:val="MeasureTableTextItalic"/>
            </w:pPr>
            <w:r w:rsidRPr="00273AA1">
              <w:t>Commencement date:</w:t>
            </w:r>
          </w:p>
        </w:tc>
        <w:tc>
          <w:tcPr>
            <w:tcW w:w="3179" w:type="dxa"/>
            <w:gridSpan w:val="4"/>
            <w:tcBorders>
              <w:top w:val="nil"/>
              <w:bottom w:val="nil"/>
            </w:tcBorders>
          </w:tcPr>
          <w:p w14:paraId="684DF4C6" w14:textId="38CC42F2" w:rsidR="0073344F" w:rsidRPr="00273AA1" w:rsidRDefault="0073344F">
            <w:pPr>
              <w:pStyle w:val="MeasureTableTextLeftAligned"/>
            </w:pPr>
            <w:r w:rsidRPr="00273AA1">
              <w:t>2002</w:t>
            </w:r>
          </w:p>
        </w:tc>
        <w:tc>
          <w:tcPr>
            <w:tcW w:w="1500" w:type="dxa"/>
            <w:gridSpan w:val="2"/>
            <w:tcBorders>
              <w:top w:val="nil"/>
              <w:bottom w:val="nil"/>
            </w:tcBorders>
          </w:tcPr>
          <w:p w14:paraId="11B42FFE" w14:textId="6940DA98" w:rsidR="0073344F" w:rsidRPr="00273AA1" w:rsidRDefault="0073344F">
            <w:pPr>
              <w:pStyle w:val="MeasureTableTextItalic"/>
            </w:pPr>
            <w:r w:rsidRPr="00273AA1">
              <w:t>Expiry date:</w:t>
            </w:r>
          </w:p>
        </w:tc>
        <w:tc>
          <w:tcPr>
            <w:tcW w:w="1124" w:type="dxa"/>
            <w:gridSpan w:val="2"/>
            <w:tcBorders>
              <w:top w:val="nil"/>
              <w:bottom w:val="nil"/>
            </w:tcBorders>
          </w:tcPr>
          <w:p w14:paraId="48A1D181" w14:textId="780EE5F0" w:rsidR="0073344F" w:rsidRPr="00273AA1" w:rsidRDefault="0073344F">
            <w:pPr>
              <w:pStyle w:val="MeasureTableTextLeftAligned"/>
            </w:pPr>
          </w:p>
        </w:tc>
      </w:tr>
      <w:tr w:rsidR="0073344F" w:rsidRPr="00273AA1" w14:paraId="71E1149E" w14:textId="77777777">
        <w:trPr>
          <w:cantSplit/>
          <w:jc w:val="center"/>
        </w:trPr>
        <w:tc>
          <w:tcPr>
            <w:tcW w:w="1934" w:type="dxa"/>
            <w:gridSpan w:val="2"/>
            <w:tcBorders>
              <w:top w:val="nil"/>
            </w:tcBorders>
          </w:tcPr>
          <w:p w14:paraId="2A70F547" w14:textId="2BDCC5CF" w:rsidR="0073344F" w:rsidRPr="00273AA1" w:rsidRDefault="0073344F">
            <w:pPr>
              <w:pStyle w:val="MeasureTableTextItalic"/>
            </w:pPr>
            <w:r w:rsidRPr="00273AA1">
              <w:t>Legislative reference:</w:t>
            </w:r>
          </w:p>
        </w:tc>
        <w:tc>
          <w:tcPr>
            <w:tcW w:w="5803" w:type="dxa"/>
            <w:gridSpan w:val="8"/>
            <w:tcBorders>
              <w:top w:val="nil"/>
            </w:tcBorders>
          </w:tcPr>
          <w:p w14:paraId="4A7E7F29" w14:textId="2FA4B471" w:rsidR="0073344F" w:rsidRPr="00273AA1" w:rsidRDefault="0073344F">
            <w:pPr>
              <w:widowControl w:val="0"/>
              <w:autoSpaceDE w:val="0"/>
              <w:autoSpaceDN w:val="0"/>
              <w:adjustRightInd w:val="0"/>
              <w:spacing w:after="0" w:line="240" w:lineRule="auto"/>
            </w:pPr>
            <w:r w:rsidRPr="00273AA1">
              <w:rPr>
                <w:rFonts w:ascii="Microsoft Sans Serif" w:hAnsi="Microsoft Sans Serif" w:cs="Microsoft Sans Serif"/>
                <w:sz w:val="17"/>
                <w:szCs w:val="17"/>
              </w:rPr>
              <w:t xml:space="preserve">Sections 26BB and 70B </w:t>
            </w:r>
            <w:r w:rsidRPr="00273AA1">
              <w:rPr>
                <w:rFonts w:ascii="Arial" w:hAnsi="Arial" w:cs="Arial"/>
                <w:color w:val="000000"/>
                <w:sz w:val="16"/>
                <w:szCs w:val="16"/>
              </w:rPr>
              <w:t xml:space="preserve">of the </w:t>
            </w:r>
            <w:r w:rsidRPr="00273AA1">
              <w:rPr>
                <w:rFonts w:ascii="Arial" w:hAnsi="Arial" w:cs="Arial"/>
                <w:i/>
                <w:iCs/>
                <w:color w:val="000000"/>
                <w:sz w:val="16"/>
                <w:szCs w:val="16"/>
              </w:rPr>
              <w:t>Income Tax Assessment Act 1936</w:t>
            </w:r>
          </w:p>
        </w:tc>
      </w:tr>
    </w:tbl>
    <w:p w14:paraId="62E0F199" w14:textId="2C22ACCE" w:rsidR="0073344F" w:rsidRPr="00273AA1" w:rsidRDefault="0073344F" w:rsidP="0073344F">
      <w:pPr>
        <w:pStyle w:val="MeasureTableHeading"/>
      </w:pPr>
    </w:p>
    <w:p w14:paraId="6AA172B1" w14:textId="04FF9BE9" w:rsidR="0073344F" w:rsidRPr="00273AA1" w:rsidRDefault="0073344F" w:rsidP="0073344F">
      <w:r w:rsidRPr="00273AA1">
        <w:t xml:space="preserve">The benchmark treatment in the tax law is that generally there would be a taxing point upon the conversion or exchange of a traditional security into ordinary shares. In broad terms, the cost of the traditional security at that time would be compared with the value of the shares received on conversion to determine if an amount is to be included in assessable income or allowed as a deduction. </w:t>
      </w:r>
    </w:p>
    <w:p w14:paraId="4EB9D0A8" w14:textId="34382B2F" w:rsidR="0073344F" w:rsidRPr="00273AA1" w:rsidRDefault="0073344F" w:rsidP="0073344F">
      <w:r w:rsidRPr="00273AA1">
        <w:t xml:space="preserve">Taxation of gains or losses from conversion or exchange of convertible or exchangeable interests issued after 14 May 2002 is deferred until the ultimate disposal of the shares. This tax treatment applies only to those traditional securities that convert into ordinary shares and those traditional securities that exchange into ordinary shares. </w:t>
      </w:r>
    </w:p>
    <w:p w14:paraId="4986AD80" w14:textId="73578A63" w:rsidR="0073344F" w:rsidRPr="00273AA1" w:rsidRDefault="0073344F" w:rsidP="0073344F">
      <w:r w:rsidRPr="00273AA1">
        <w:t xml:space="preserve">Traditional securities are, broadly, securities in the form of debentures, bonds and other loans that do not have a deferred interest element, are not capital indexed and are not issued at a deep discount. </w:t>
      </w:r>
    </w:p>
    <w:p w14:paraId="4EBAD3A0" w14:textId="4595A0E4" w:rsidR="0073344F" w:rsidRPr="00273AA1" w:rsidRDefault="0073344F" w:rsidP="0073344F">
      <w:r w:rsidRPr="00273AA1">
        <w:t>Convertible interests</w:t>
      </w:r>
      <w:r w:rsidRPr="00273AA1">
        <w:fldChar w:fldCharType="begin"/>
      </w:r>
      <w:r w:rsidRPr="00273AA1">
        <w:instrText xml:space="preserve"> XE </w:instrText>
      </w:r>
      <w:r w:rsidR="003F625B">
        <w:instrText>“</w:instrText>
      </w:r>
      <w:r w:rsidRPr="00273AA1">
        <w:instrText>Financial instruments:Convertible interests</w:instrText>
      </w:r>
      <w:r w:rsidR="003F625B">
        <w:instrText>”</w:instrText>
      </w:r>
      <w:r w:rsidRPr="00273AA1">
        <w:instrText xml:space="preserve"> </w:instrText>
      </w:r>
      <w:r w:rsidRPr="00273AA1">
        <w:fldChar w:fldCharType="end"/>
      </w:r>
      <w:r w:rsidRPr="00273AA1">
        <w:t xml:space="preserve"> are financial instruments that may convert into shares in the company that issued the convertible interest. Exchangeable interests</w:t>
      </w:r>
      <w:r w:rsidRPr="00273AA1">
        <w:fldChar w:fldCharType="begin"/>
      </w:r>
      <w:r w:rsidRPr="00273AA1">
        <w:instrText xml:space="preserve"> XE </w:instrText>
      </w:r>
      <w:r w:rsidR="003F625B">
        <w:instrText>“</w:instrText>
      </w:r>
      <w:r w:rsidRPr="00273AA1">
        <w:instrText>Financial instruments:Exchangeable interests</w:instrText>
      </w:r>
      <w:r w:rsidR="003F625B">
        <w:instrText>”</w:instrText>
      </w:r>
      <w:r w:rsidRPr="00273AA1">
        <w:instrText xml:space="preserve"> </w:instrText>
      </w:r>
      <w:r w:rsidRPr="00273AA1">
        <w:fldChar w:fldCharType="end"/>
      </w:r>
      <w:r w:rsidRPr="00273AA1">
        <w:t xml:space="preserve"> are instruments that may convert into shares in a company other than the issuer. </w:t>
      </w:r>
    </w:p>
    <w:p w14:paraId="70558FF1" w14:textId="671144C6" w:rsidR="0073344F" w:rsidRPr="00273AA1" w:rsidRDefault="0073344F" w:rsidP="0073344F">
      <w:r w:rsidRPr="00273AA1">
        <w:t>This variation from the benchmark treatment avoids cash flow difficulties for taxpayers arising from having to pay tax on a gain on conversion or exchange that is settled in the form of shares rather than cash.</w:t>
      </w:r>
    </w:p>
    <w:p w14:paraId="1D800332" w14:textId="3BB9CBAC" w:rsidR="0073344F" w:rsidRPr="00273AA1" w:rsidRDefault="0073344F" w:rsidP="00082204">
      <w:pPr>
        <w:pStyle w:val="Heading4"/>
      </w:pPr>
      <w:r w:rsidRPr="00273AA1">
        <w:t>E25</w:t>
      </w:r>
      <w:r w:rsidRPr="00273AA1">
        <w:tab/>
        <w:t>Roll</w:t>
      </w:r>
      <w:r w:rsidR="003F625B">
        <w:noBreakHyphen/>
      </w:r>
      <w:r w:rsidRPr="00273AA1">
        <w:t>over for assets compulsorily acquired, lost or destroyed</w:t>
      </w:r>
    </w:p>
    <w:p w14:paraId="53074558" w14:textId="6ACFF8C1"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6B167FD" w14:textId="77777777">
        <w:trPr>
          <w:cantSplit/>
          <w:jc w:val="center"/>
        </w:trPr>
        <w:tc>
          <w:tcPr>
            <w:tcW w:w="967" w:type="dxa"/>
            <w:tcBorders>
              <w:top w:val="single" w:sz="2" w:space="0" w:color="auto"/>
              <w:bottom w:val="single" w:sz="2" w:space="0" w:color="auto"/>
            </w:tcBorders>
          </w:tcPr>
          <w:p w14:paraId="58FC12F0" w14:textId="357BE90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96F7673" w14:textId="6891443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41FFDE2" w14:textId="5B7C377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A5B9459" w14:textId="7A80FB0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65724F4" w14:textId="411079D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831599D" w14:textId="14C0ECF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847C5FD" w14:textId="456979E1"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4832865" w14:textId="0C3F7058" w:rsidR="0073344F" w:rsidRPr="00273AA1" w:rsidRDefault="0073344F">
            <w:pPr>
              <w:pStyle w:val="MeasureTableTextRightAligned"/>
            </w:pPr>
            <w:r w:rsidRPr="00273AA1">
              <w:t>2026</w:t>
            </w:r>
            <w:r w:rsidR="003F625B">
              <w:noBreakHyphen/>
            </w:r>
            <w:r w:rsidRPr="00273AA1">
              <w:t>27</w:t>
            </w:r>
          </w:p>
        </w:tc>
      </w:tr>
      <w:tr w:rsidR="0073344F" w:rsidRPr="00273AA1" w14:paraId="5B3579F3" w14:textId="77777777">
        <w:trPr>
          <w:cantSplit/>
          <w:jc w:val="center"/>
        </w:trPr>
        <w:tc>
          <w:tcPr>
            <w:tcW w:w="967" w:type="dxa"/>
            <w:tcBorders>
              <w:top w:val="single" w:sz="2" w:space="0" w:color="auto"/>
              <w:bottom w:val="single" w:sz="2" w:space="0" w:color="auto"/>
            </w:tcBorders>
          </w:tcPr>
          <w:p w14:paraId="5EEEF85A" w14:textId="57E2FF8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10BA6B51" w14:textId="4341852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AB3B500" w14:textId="4844047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B33B224" w14:textId="7DED239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45F38F" w14:textId="4246A67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B9D7EAE" w14:textId="02881F3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411A8DD" w14:textId="374C880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487DCFC" w14:textId="67CCDD98" w:rsidR="0073344F" w:rsidRPr="00273AA1" w:rsidRDefault="0073344F">
            <w:pPr>
              <w:pStyle w:val="MeasureTableTextRightAligned"/>
            </w:pPr>
            <w:r w:rsidRPr="00273AA1">
              <w:t>*</w:t>
            </w:r>
          </w:p>
        </w:tc>
      </w:tr>
      <w:tr w:rsidR="0073344F" w:rsidRPr="00273AA1" w14:paraId="60D102EE" w14:textId="77777777">
        <w:trPr>
          <w:cantSplit/>
          <w:jc w:val="center"/>
        </w:trPr>
        <w:tc>
          <w:tcPr>
            <w:tcW w:w="1934" w:type="dxa"/>
            <w:gridSpan w:val="2"/>
            <w:tcBorders>
              <w:top w:val="single" w:sz="2" w:space="0" w:color="auto"/>
              <w:bottom w:val="nil"/>
            </w:tcBorders>
          </w:tcPr>
          <w:p w14:paraId="2D944747" w14:textId="5D8FF14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C7F4D21" w14:textId="79AE14B3"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2ABEB8C4" w14:textId="4DADD9F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1C2FF82" w14:textId="2FE541DE" w:rsidR="0073344F" w:rsidRPr="00273AA1" w:rsidRDefault="0073344F">
            <w:pPr>
              <w:pStyle w:val="MeasureTableTextLeftAligned"/>
            </w:pPr>
            <w:r w:rsidRPr="00273AA1">
              <w:t>E24</w:t>
            </w:r>
          </w:p>
        </w:tc>
      </w:tr>
      <w:tr w:rsidR="0073344F" w:rsidRPr="00273AA1" w14:paraId="637809AD" w14:textId="77777777">
        <w:trPr>
          <w:cantSplit/>
          <w:jc w:val="center"/>
        </w:trPr>
        <w:tc>
          <w:tcPr>
            <w:tcW w:w="1934" w:type="dxa"/>
            <w:gridSpan w:val="2"/>
            <w:tcBorders>
              <w:top w:val="nil"/>
              <w:bottom w:val="nil"/>
            </w:tcBorders>
          </w:tcPr>
          <w:p w14:paraId="4D6A4318" w14:textId="62538C45" w:rsidR="0073344F" w:rsidRPr="00273AA1" w:rsidRDefault="0073344F">
            <w:pPr>
              <w:pStyle w:val="MeasureTableTextItalic"/>
            </w:pPr>
            <w:r w:rsidRPr="00273AA1">
              <w:t>Estimate Reliability:</w:t>
            </w:r>
          </w:p>
        </w:tc>
        <w:tc>
          <w:tcPr>
            <w:tcW w:w="3179" w:type="dxa"/>
            <w:gridSpan w:val="4"/>
            <w:tcBorders>
              <w:top w:val="nil"/>
              <w:bottom w:val="nil"/>
            </w:tcBorders>
          </w:tcPr>
          <w:p w14:paraId="009CD95F" w14:textId="0B338052" w:rsidR="0073344F" w:rsidRPr="00273AA1" w:rsidRDefault="0073344F">
            <w:pPr>
              <w:pStyle w:val="MeasureTableTextLeftAligned"/>
            </w:pPr>
            <w:r w:rsidRPr="00273AA1">
              <w:t>Not Applicable</w:t>
            </w:r>
          </w:p>
        </w:tc>
        <w:tc>
          <w:tcPr>
            <w:tcW w:w="1500" w:type="dxa"/>
            <w:gridSpan w:val="2"/>
            <w:tcBorders>
              <w:top w:val="nil"/>
              <w:bottom w:val="nil"/>
            </w:tcBorders>
          </w:tcPr>
          <w:p w14:paraId="1C4BC956" w14:textId="77ABA243" w:rsidR="0073344F" w:rsidRPr="00273AA1" w:rsidRDefault="0073344F">
            <w:pPr>
              <w:pStyle w:val="MeasureTableTextItalic"/>
            </w:pPr>
            <w:r w:rsidRPr="00273AA1">
              <w:t>* Category</w:t>
            </w:r>
          </w:p>
        </w:tc>
        <w:tc>
          <w:tcPr>
            <w:tcW w:w="1124" w:type="dxa"/>
            <w:gridSpan w:val="2"/>
            <w:tcBorders>
              <w:top w:val="nil"/>
              <w:bottom w:val="nil"/>
            </w:tcBorders>
          </w:tcPr>
          <w:p w14:paraId="2277A816" w14:textId="685B5A09" w:rsidR="0073344F" w:rsidRPr="00273AA1" w:rsidRDefault="0073344F">
            <w:pPr>
              <w:pStyle w:val="MeasureTableTextLeftAligned"/>
            </w:pPr>
            <w:r w:rsidRPr="00273AA1">
              <w:t>1+</w:t>
            </w:r>
          </w:p>
        </w:tc>
      </w:tr>
      <w:tr w:rsidR="0073344F" w:rsidRPr="00273AA1" w14:paraId="3AA98CBD" w14:textId="77777777">
        <w:trPr>
          <w:cantSplit/>
          <w:jc w:val="center"/>
        </w:trPr>
        <w:tc>
          <w:tcPr>
            <w:tcW w:w="1934" w:type="dxa"/>
            <w:gridSpan w:val="2"/>
            <w:tcBorders>
              <w:top w:val="nil"/>
              <w:bottom w:val="nil"/>
            </w:tcBorders>
          </w:tcPr>
          <w:p w14:paraId="0F182474" w14:textId="19BFA88D" w:rsidR="0073344F" w:rsidRPr="00273AA1" w:rsidRDefault="0073344F">
            <w:pPr>
              <w:pStyle w:val="MeasureTableTextItalic"/>
            </w:pPr>
            <w:r w:rsidRPr="00273AA1">
              <w:t>Commencement date:</w:t>
            </w:r>
          </w:p>
        </w:tc>
        <w:tc>
          <w:tcPr>
            <w:tcW w:w="3179" w:type="dxa"/>
            <w:gridSpan w:val="4"/>
            <w:tcBorders>
              <w:top w:val="nil"/>
              <w:bottom w:val="nil"/>
            </w:tcBorders>
          </w:tcPr>
          <w:p w14:paraId="2C3B35D5" w14:textId="0B0209FA" w:rsidR="0073344F" w:rsidRPr="00273AA1" w:rsidRDefault="0073344F">
            <w:pPr>
              <w:pStyle w:val="MeasureTableTextLeftAligned"/>
            </w:pPr>
            <w:r w:rsidRPr="00273AA1">
              <w:t>20 September 1985</w:t>
            </w:r>
          </w:p>
        </w:tc>
        <w:tc>
          <w:tcPr>
            <w:tcW w:w="1500" w:type="dxa"/>
            <w:gridSpan w:val="2"/>
            <w:tcBorders>
              <w:top w:val="nil"/>
              <w:bottom w:val="nil"/>
            </w:tcBorders>
          </w:tcPr>
          <w:p w14:paraId="768CEEFD" w14:textId="4D1BADA4" w:rsidR="0073344F" w:rsidRPr="00273AA1" w:rsidRDefault="0073344F">
            <w:pPr>
              <w:pStyle w:val="MeasureTableTextItalic"/>
            </w:pPr>
            <w:r w:rsidRPr="00273AA1">
              <w:t>Expiry date:</w:t>
            </w:r>
          </w:p>
        </w:tc>
        <w:tc>
          <w:tcPr>
            <w:tcW w:w="1124" w:type="dxa"/>
            <w:gridSpan w:val="2"/>
            <w:tcBorders>
              <w:top w:val="nil"/>
              <w:bottom w:val="nil"/>
            </w:tcBorders>
          </w:tcPr>
          <w:p w14:paraId="17B94C1C" w14:textId="39E14106" w:rsidR="0073344F" w:rsidRPr="00273AA1" w:rsidRDefault="0073344F">
            <w:pPr>
              <w:pStyle w:val="MeasureTableTextLeftAligned"/>
            </w:pPr>
          </w:p>
        </w:tc>
      </w:tr>
      <w:tr w:rsidR="0073344F" w:rsidRPr="00273AA1" w14:paraId="74B6D1D9" w14:textId="77777777">
        <w:trPr>
          <w:cantSplit/>
          <w:jc w:val="center"/>
        </w:trPr>
        <w:tc>
          <w:tcPr>
            <w:tcW w:w="1934" w:type="dxa"/>
            <w:gridSpan w:val="2"/>
            <w:tcBorders>
              <w:top w:val="nil"/>
            </w:tcBorders>
          </w:tcPr>
          <w:p w14:paraId="1588FBD7" w14:textId="1751A518" w:rsidR="0073344F" w:rsidRPr="00273AA1" w:rsidRDefault="0073344F">
            <w:pPr>
              <w:pStyle w:val="MeasureTableTextItalic"/>
            </w:pPr>
            <w:r w:rsidRPr="00273AA1">
              <w:t>Legislative reference:</w:t>
            </w:r>
          </w:p>
        </w:tc>
        <w:tc>
          <w:tcPr>
            <w:tcW w:w="5803" w:type="dxa"/>
            <w:gridSpan w:val="8"/>
            <w:tcBorders>
              <w:top w:val="nil"/>
            </w:tcBorders>
          </w:tcPr>
          <w:p w14:paraId="43321E07" w14:textId="3CC919E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124</w:t>
            </w:r>
            <w:r w:rsidR="003F625B">
              <w:rPr>
                <w:rFonts w:ascii="Arial" w:hAnsi="Arial" w:cs="Arial"/>
                <w:color w:val="000000"/>
                <w:sz w:val="16"/>
                <w:szCs w:val="16"/>
              </w:rPr>
              <w:noBreakHyphen/>
            </w:r>
            <w:r w:rsidRPr="00273AA1">
              <w:rPr>
                <w:rFonts w:ascii="Arial" w:hAnsi="Arial" w:cs="Arial"/>
                <w:color w:val="000000"/>
                <w:sz w:val="16"/>
                <w:szCs w:val="16"/>
              </w:rPr>
              <w:t xml:space="preserve">B of the </w:t>
            </w:r>
            <w:r w:rsidRPr="00273AA1">
              <w:rPr>
                <w:rFonts w:ascii="Arial" w:hAnsi="Arial" w:cs="Arial"/>
                <w:i/>
                <w:iCs/>
                <w:color w:val="000000"/>
                <w:sz w:val="16"/>
                <w:szCs w:val="16"/>
              </w:rPr>
              <w:t>Income Tax Assessment Act 1997</w:t>
            </w:r>
          </w:p>
        </w:tc>
      </w:tr>
    </w:tbl>
    <w:p w14:paraId="249D73D6" w14:textId="7E34B445" w:rsidR="0073344F" w:rsidRPr="00273AA1" w:rsidRDefault="0073344F" w:rsidP="0073344F">
      <w:pPr>
        <w:pStyle w:val="MeasureTableHeading"/>
      </w:pPr>
    </w:p>
    <w:p w14:paraId="477191EA" w14:textId="445EBDAE" w:rsidR="0073344F" w:rsidRPr="00273AA1" w:rsidRDefault="0073344F" w:rsidP="0073344F">
      <w:r w:rsidRPr="00273AA1">
        <w:t>Under the benchmark, realised capital gains are generally assessable to taxpayers at their applicable tax rate in the year they arise. However, a CGT roll</w:t>
      </w:r>
      <w:r w:rsidR="003F625B">
        <w:noBreakHyphen/>
      </w:r>
      <w:r w:rsidRPr="00273AA1">
        <w:t xml:space="preserve">over </w:t>
      </w:r>
      <w:r w:rsidRPr="00273AA1">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fldChar w:fldCharType="end"/>
      </w:r>
      <w:r w:rsidRPr="00273AA1">
        <w:t>is available for capital gains where an asset is compulsorily acquired (whether by a private or public acquirer)</w:t>
      </w:r>
      <w:r w:rsidRPr="00273AA1">
        <w:fldChar w:fldCharType="begin"/>
      </w:r>
      <w:r w:rsidRPr="00273AA1">
        <w:instrText xml:space="preserve"> XE </w:instrText>
      </w:r>
      <w:r w:rsidR="003F625B">
        <w:instrText>“</w:instrText>
      </w:r>
      <w:r w:rsidRPr="00273AA1">
        <w:instrText>Compulsorily acquired assets</w:instrText>
      </w:r>
      <w:r w:rsidR="003F625B">
        <w:instrText>”</w:instrText>
      </w:r>
      <w:r w:rsidRPr="00273AA1">
        <w:instrText xml:space="preserve"> </w:instrText>
      </w:r>
      <w:r w:rsidRPr="00273AA1">
        <w:fldChar w:fldCharType="end"/>
      </w:r>
      <w:r w:rsidRPr="00273AA1">
        <w:t>, lost</w:t>
      </w:r>
      <w:r w:rsidRPr="00273AA1">
        <w:fldChar w:fldCharType="begin"/>
      </w:r>
      <w:r w:rsidRPr="00273AA1">
        <w:instrText xml:space="preserve"> XE </w:instrText>
      </w:r>
      <w:r w:rsidR="003F625B">
        <w:instrText>“</w:instrText>
      </w:r>
      <w:r w:rsidRPr="00273AA1">
        <w:instrText>Lost assets</w:instrText>
      </w:r>
      <w:r w:rsidR="003F625B">
        <w:instrText>”</w:instrText>
      </w:r>
      <w:r w:rsidRPr="00273AA1">
        <w:instrText xml:space="preserve"> </w:instrText>
      </w:r>
      <w:r w:rsidRPr="00273AA1">
        <w:fldChar w:fldCharType="end"/>
      </w:r>
      <w:r w:rsidRPr="00273AA1">
        <w:t xml:space="preserve"> or destroyed</w:t>
      </w:r>
      <w:r w:rsidRPr="00273AA1">
        <w:fldChar w:fldCharType="begin"/>
      </w:r>
      <w:r w:rsidRPr="00273AA1">
        <w:instrText xml:space="preserve"> XE </w:instrText>
      </w:r>
      <w:r w:rsidR="003F625B">
        <w:instrText>“</w:instrText>
      </w:r>
      <w:r w:rsidRPr="00273AA1">
        <w:instrText>Destroyed assets</w:instrText>
      </w:r>
      <w:r w:rsidR="003F625B">
        <w:instrText>”</w:instrText>
      </w:r>
      <w:r w:rsidRPr="00273AA1">
        <w:instrText xml:space="preserve"> </w:instrText>
      </w:r>
      <w:r w:rsidRPr="00273AA1">
        <w:fldChar w:fldCharType="end"/>
      </w:r>
      <w:r w:rsidRPr="00273AA1">
        <w:t xml:space="preserve"> and the taxpayer purchases a replacement asset. The capital gains liability is deferred until the ultimate disposal of the replacement asset.</w:t>
      </w:r>
    </w:p>
    <w:p w14:paraId="6AF7882F" w14:textId="64F14B56" w:rsidR="0073344F" w:rsidRPr="00273AA1" w:rsidRDefault="0073344F" w:rsidP="00082204">
      <w:pPr>
        <w:pStyle w:val="Heading4"/>
      </w:pPr>
      <w:r w:rsidRPr="00273AA1">
        <w:t>E26</w:t>
      </w:r>
      <w:r w:rsidRPr="00273AA1">
        <w:tab/>
        <w:t>Roll</w:t>
      </w:r>
      <w:r w:rsidR="003F625B">
        <w:noBreakHyphen/>
      </w:r>
      <w:r w:rsidRPr="00273AA1">
        <w:t>over for complying superannuation funds in certain circumstances</w:t>
      </w:r>
    </w:p>
    <w:p w14:paraId="35306C89" w14:textId="20F7122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F9BACAA" w14:textId="77777777">
        <w:trPr>
          <w:cantSplit/>
          <w:jc w:val="center"/>
        </w:trPr>
        <w:tc>
          <w:tcPr>
            <w:tcW w:w="967" w:type="dxa"/>
            <w:tcBorders>
              <w:top w:val="single" w:sz="2" w:space="0" w:color="auto"/>
              <w:bottom w:val="single" w:sz="2" w:space="0" w:color="auto"/>
            </w:tcBorders>
          </w:tcPr>
          <w:p w14:paraId="1DC0882E" w14:textId="24BFAFF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E352054" w14:textId="27F24F3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7262BA1" w14:textId="4938F08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E6495BA" w14:textId="5A67824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3D10366" w14:textId="793D809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47C193A" w14:textId="639FFBA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7E09040" w14:textId="4796DC5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D0ABA59" w14:textId="0757E018" w:rsidR="0073344F" w:rsidRPr="00273AA1" w:rsidRDefault="0073344F">
            <w:pPr>
              <w:pStyle w:val="MeasureTableTextRightAligned"/>
            </w:pPr>
            <w:r w:rsidRPr="00273AA1">
              <w:t>2026</w:t>
            </w:r>
            <w:r w:rsidR="003F625B">
              <w:noBreakHyphen/>
            </w:r>
            <w:r w:rsidRPr="00273AA1">
              <w:t>27</w:t>
            </w:r>
          </w:p>
        </w:tc>
      </w:tr>
      <w:tr w:rsidR="0073344F" w:rsidRPr="00273AA1" w14:paraId="04FFB4A5" w14:textId="77777777">
        <w:trPr>
          <w:cantSplit/>
          <w:jc w:val="center"/>
        </w:trPr>
        <w:tc>
          <w:tcPr>
            <w:tcW w:w="967" w:type="dxa"/>
            <w:tcBorders>
              <w:top w:val="single" w:sz="2" w:space="0" w:color="auto"/>
              <w:bottom w:val="single" w:sz="2" w:space="0" w:color="auto"/>
            </w:tcBorders>
          </w:tcPr>
          <w:p w14:paraId="423BE8C6" w14:textId="2D7BFD28"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F5DC6E1" w14:textId="3F3D55A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BA35C24" w14:textId="7AC1DA0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5127F9B" w14:textId="2B9692AF"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B655CC" w14:textId="13CD581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B062996" w14:textId="1A23747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67614FD" w14:textId="6E14AB98"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0B102247" w14:textId="0C47CD2D" w:rsidR="0073344F" w:rsidRPr="00273AA1" w:rsidRDefault="0073344F">
            <w:pPr>
              <w:pStyle w:val="MeasureTableTextRightAligned"/>
            </w:pPr>
            <w:r w:rsidRPr="00273AA1">
              <w:t>*</w:t>
            </w:r>
          </w:p>
        </w:tc>
      </w:tr>
      <w:tr w:rsidR="0073344F" w:rsidRPr="00273AA1" w14:paraId="002180AD" w14:textId="77777777">
        <w:trPr>
          <w:cantSplit/>
          <w:jc w:val="center"/>
        </w:trPr>
        <w:tc>
          <w:tcPr>
            <w:tcW w:w="1934" w:type="dxa"/>
            <w:gridSpan w:val="2"/>
            <w:tcBorders>
              <w:top w:val="single" w:sz="2" w:space="0" w:color="auto"/>
              <w:bottom w:val="nil"/>
            </w:tcBorders>
          </w:tcPr>
          <w:p w14:paraId="60C1CFEB" w14:textId="2214F83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6524A22" w14:textId="7B7ACD99"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1DF2B313" w14:textId="21EE5D1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2CCA6A4" w14:textId="6576EB65" w:rsidR="0073344F" w:rsidRPr="00273AA1" w:rsidRDefault="0073344F">
            <w:pPr>
              <w:pStyle w:val="MeasureTableTextLeftAligned"/>
            </w:pPr>
            <w:r w:rsidRPr="00273AA1">
              <w:t>E25</w:t>
            </w:r>
          </w:p>
        </w:tc>
      </w:tr>
      <w:tr w:rsidR="0073344F" w:rsidRPr="00273AA1" w14:paraId="04C6C860" w14:textId="77777777">
        <w:trPr>
          <w:cantSplit/>
          <w:jc w:val="center"/>
        </w:trPr>
        <w:tc>
          <w:tcPr>
            <w:tcW w:w="1934" w:type="dxa"/>
            <w:gridSpan w:val="2"/>
            <w:tcBorders>
              <w:top w:val="nil"/>
              <w:bottom w:val="nil"/>
            </w:tcBorders>
          </w:tcPr>
          <w:p w14:paraId="20522EF0" w14:textId="60E13A18" w:rsidR="0073344F" w:rsidRPr="00273AA1" w:rsidRDefault="0073344F">
            <w:pPr>
              <w:pStyle w:val="MeasureTableTextItalic"/>
            </w:pPr>
            <w:r w:rsidRPr="00273AA1">
              <w:t>Estimate Reliability:</w:t>
            </w:r>
          </w:p>
        </w:tc>
        <w:tc>
          <w:tcPr>
            <w:tcW w:w="3179" w:type="dxa"/>
            <w:gridSpan w:val="4"/>
            <w:tcBorders>
              <w:top w:val="nil"/>
              <w:bottom w:val="nil"/>
            </w:tcBorders>
          </w:tcPr>
          <w:p w14:paraId="0BDF7F9B" w14:textId="6E09FC39" w:rsidR="0073344F" w:rsidRPr="00273AA1" w:rsidRDefault="0073344F">
            <w:pPr>
              <w:pStyle w:val="MeasureTableTextLeftAligned"/>
            </w:pPr>
            <w:r w:rsidRPr="00273AA1">
              <w:t>Not Applicable</w:t>
            </w:r>
          </w:p>
        </w:tc>
        <w:tc>
          <w:tcPr>
            <w:tcW w:w="1500" w:type="dxa"/>
            <w:gridSpan w:val="2"/>
            <w:tcBorders>
              <w:top w:val="nil"/>
              <w:bottom w:val="nil"/>
            </w:tcBorders>
          </w:tcPr>
          <w:p w14:paraId="182F1F66" w14:textId="6AC9CF44" w:rsidR="0073344F" w:rsidRPr="00273AA1" w:rsidRDefault="0073344F">
            <w:pPr>
              <w:pStyle w:val="MeasureTableTextItalic"/>
            </w:pPr>
            <w:r w:rsidRPr="00273AA1">
              <w:t>* Category</w:t>
            </w:r>
          </w:p>
        </w:tc>
        <w:tc>
          <w:tcPr>
            <w:tcW w:w="1124" w:type="dxa"/>
            <w:gridSpan w:val="2"/>
            <w:tcBorders>
              <w:top w:val="nil"/>
              <w:bottom w:val="nil"/>
            </w:tcBorders>
          </w:tcPr>
          <w:p w14:paraId="62D44779" w14:textId="298FBDCA" w:rsidR="0073344F" w:rsidRPr="00273AA1" w:rsidRDefault="0073344F">
            <w:pPr>
              <w:pStyle w:val="MeasureTableTextLeftAligned"/>
            </w:pPr>
            <w:r w:rsidRPr="00273AA1">
              <w:t>2+</w:t>
            </w:r>
          </w:p>
        </w:tc>
      </w:tr>
      <w:tr w:rsidR="0073344F" w:rsidRPr="00273AA1" w14:paraId="1E6B4CE7" w14:textId="77777777">
        <w:trPr>
          <w:cantSplit/>
          <w:jc w:val="center"/>
        </w:trPr>
        <w:tc>
          <w:tcPr>
            <w:tcW w:w="1934" w:type="dxa"/>
            <w:gridSpan w:val="2"/>
            <w:tcBorders>
              <w:top w:val="nil"/>
              <w:bottom w:val="nil"/>
            </w:tcBorders>
          </w:tcPr>
          <w:p w14:paraId="5901AF10" w14:textId="565550E8" w:rsidR="0073344F" w:rsidRPr="00273AA1" w:rsidRDefault="0073344F">
            <w:pPr>
              <w:pStyle w:val="MeasureTableTextItalic"/>
            </w:pPr>
            <w:r w:rsidRPr="00273AA1">
              <w:t>Commencement date:</w:t>
            </w:r>
          </w:p>
        </w:tc>
        <w:tc>
          <w:tcPr>
            <w:tcW w:w="3179" w:type="dxa"/>
            <w:gridSpan w:val="4"/>
            <w:tcBorders>
              <w:top w:val="nil"/>
              <w:bottom w:val="nil"/>
            </w:tcBorders>
          </w:tcPr>
          <w:p w14:paraId="30A5EEC0" w14:textId="0621FBCB" w:rsidR="0073344F" w:rsidRPr="00273AA1" w:rsidRDefault="0073344F">
            <w:pPr>
              <w:pStyle w:val="MeasureTableTextLeftAligned"/>
            </w:pPr>
            <w:r w:rsidRPr="00273AA1">
              <w:t>1994 (ADFs); 2008 (merging funds);</w:t>
            </w:r>
          </w:p>
        </w:tc>
        <w:tc>
          <w:tcPr>
            <w:tcW w:w="1500" w:type="dxa"/>
            <w:gridSpan w:val="2"/>
            <w:tcBorders>
              <w:top w:val="nil"/>
              <w:bottom w:val="nil"/>
            </w:tcBorders>
          </w:tcPr>
          <w:p w14:paraId="68C511D7" w14:textId="0D4DE743" w:rsidR="0073344F" w:rsidRPr="00273AA1" w:rsidRDefault="0073344F">
            <w:pPr>
              <w:pStyle w:val="MeasureTableTextItalic"/>
            </w:pPr>
            <w:r w:rsidRPr="00273AA1">
              <w:t>Expiry date:</w:t>
            </w:r>
          </w:p>
        </w:tc>
        <w:tc>
          <w:tcPr>
            <w:tcW w:w="1124" w:type="dxa"/>
            <w:gridSpan w:val="2"/>
            <w:tcBorders>
              <w:top w:val="nil"/>
              <w:bottom w:val="nil"/>
            </w:tcBorders>
          </w:tcPr>
          <w:p w14:paraId="6B4A59FE" w14:textId="00AD9F3B" w:rsidR="0073344F" w:rsidRPr="00273AA1" w:rsidRDefault="0073344F">
            <w:pPr>
              <w:pStyle w:val="MeasureTableTextLeftAligned"/>
            </w:pPr>
          </w:p>
        </w:tc>
      </w:tr>
      <w:tr w:rsidR="0073344F" w:rsidRPr="00273AA1" w14:paraId="0D4E9C7A" w14:textId="77777777">
        <w:trPr>
          <w:cantSplit/>
          <w:jc w:val="center"/>
        </w:trPr>
        <w:tc>
          <w:tcPr>
            <w:tcW w:w="1934" w:type="dxa"/>
            <w:gridSpan w:val="2"/>
            <w:tcBorders>
              <w:top w:val="nil"/>
            </w:tcBorders>
          </w:tcPr>
          <w:p w14:paraId="1571F57D" w14:textId="4F8FC13B" w:rsidR="0073344F" w:rsidRPr="00273AA1" w:rsidRDefault="0073344F">
            <w:pPr>
              <w:pStyle w:val="MeasureTableTextItalic"/>
            </w:pPr>
            <w:r w:rsidRPr="00273AA1">
              <w:t>Legislative reference:</w:t>
            </w:r>
          </w:p>
        </w:tc>
        <w:tc>
          <w:tcPr>
            <w:tcW w:w="5803" w:type="dxa"/>
            <w:gridSpan w:val="8"/>
            <w:tcBorders>
              <w:top w:val="nil"/>
            </w:tcBorders>
          </w:tcPr>
          <w:p w14:paraId="4FE37F65" w14:textId="54D72FE4"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Subdivision 126</w:t>
            </w:r>
            <w:r w:rsidR="003F625B">
              <w:rPr>
                <w:rFonts w:ascii="Arial" w:hAnsi="Arial" w:cs="Arial"/>
                <w:color w:val="000000"/>
                <w:sz w:val="16"/>
                <w:szCs w:val="16"/>
              </w:rPr>
              <w:noBreakHyphen/>
            </w:r>
            <w:r w:rsidRPr="00273AA1">
              <w:rPr>
                <w:rFonts w:ascii="Arial" w:hAnsi="Arial" w:cs="Arial"/>
                <w:color w:val="000000"/>
                <w:sz w:val="16"/>
                <w:szCs w:val="16"/>
              </w:rPr>
              <w:t xml:space="preserve">C (trust deeds), and Division 310 (merging funds) of the </w:t>
            </w:r>
            <w:r w:rsidRPr="00273AA1">
              <w:rPr>
                <w:rFonts w:ascii="Arial" w:hAnsi="Arial" w:cs="Arial"/>
                <w:i/>
                <w:iCs/>
                <w:color w:val="000000"/>
                <w:sz w:val="16"/>
                <w:szCs w:val="16"/>
              </w:rPr>
              <w:t>Income Tax Assessment Act 1997</w:t>
            </w:r>
          </w:p>
          <w:p w14:paraId="659B2E5D" w14:textId="14085AA3" w:rsidR="0073344F" w:rsidRPr="00273AA1" w:rsidRDefault="0073344F">
            <w:pPr>
              <w:pStyle w:val="MeasureTableTextLeftAligned"/>
            </w:pPr>
          </w:p>
        </w:tc>
      </w:tr>
    </w:tbl>
    <w:p w14:paraId="1BD59D02" w14:textId="091EF70A" w:rsidR="0073344F" w:rsidRPr="00273AA1" w:rsidRDefault="0073344F" w:rsidP="0073344F">
      <w:pPr>
        <w:pStyle w:val="MeasureTableHeading"/>
      </w:pPr>
    </w:p>
    <w:p w14:paraId="6CF52167" w14:textId="32D5D6B6" w:rsidR="0073344F" w:rsidRPr="00273AA1" w:rsidRDefault="0073344F" w:rsidP="0073344F">
      <w:pPr>
        <w:rPr>
          <w:szCs w:val="24"/>
        </w:rPr>
      </w:pPr>
      <w:r w:rsidRPr="00273AA1">
        <w:rPr>
          <w:szCs w:val="24"/>
        </w:rPr>
        <w:t>Tax relief is provided for superannuation funds which merge, where a complying superannuation fund or a complying Approved Deposit Fund amends or replaces its trust deed, in certain circumstances.</w:t>
      </w:r>
    </w:p>
    <w:p w14:paraId="130F57CB" w14:textId="0E2E587E" w:rsidR="0073344F" w:rsidRPr="00273AA1" w:rsidRDefault="0073344F" w:rsidP="0073344F">
      <w:pPr>
        <w:rPr>
          <w:szCs w:val="24"/>
        </w:rPr>
      </w:pPr>
      <w:r w:rsidRPr="00273AA1">
        <w:rPr>
          <w:szCs w:val="24"/>
        </w:rPr>
        <w:t>From 24 December 2008, complying superannuation funds that merge are able to transfer capital and revenue losses to a new merged fund and to defer the taxation consequences on gains and losses from revenue and capital assets that are rolled over. Without the tax relief, the merged fund would not be able to access past losses and members would be taxed as if they had disposed and repurchased their assets at the time of the merger.</w:t>
      </w:r>
      <w:r w:rsidRPr="00273AA1">
        <w:rPr>
          <w:szCs w:val="24"/>
        </w:rPr>
        <w:fldChar w:fldCharType="begin"/>
      </w:r>
      <w:r w:rsidRPr="00273AA1">
        <w:instrText xml:space="preserve"> XE </w:instrText>
      </w:r>
      <w:r w:rsidR="003F625B">
        <w:instrText>“</w:instrText>
      </w:r>
      <w:r w:rsidRPr="00273AA1">
        <w:instrText>Capital gains tax:Superannuation funds</w:instrText>
      </w:r>
      <w:r w:rsidR="003F625B">
        <w:instrText>”</w:instrText>
      </w:r>
      <w:r w:rsidRPr="00273AA1">
        <w:instrText xml:space="preserve"> </w:instrText>
      </w:r>
      <w:r w:rsidRPr="00273AA1">
        <w:rPr>
          <w:szCs w:val="24"/>
        </w:rPr>
        <w:fldChar w:fldCharType="end"/>
      </w:r>
    </w:p>
    <w:p w14:paraId="4EA7C576" w14:textId="0126708C" w:rsidR="0073344F" w:rsidRPr="00273AA1" w:rsidRDefault="0073344F" w:rsidP="00082204">
      <w:pPr>
        <w:pStyle w:val="Heading4"/>
      </w:pPr>
      <w:r w:rsidRPr="00273AA1">
        <w:t>E27</w:t>
      </w:r>
      <w:r w:rsidRPr="00273AA1">
        <w:tab/>
        <w:t>Roll</w:t>
      </w:r>
      <w:r w:rsidR="003F625B">
        <w:noBreakHyphen/>
      </w:r>
      <w:r w:rsidRPr="00273AA1">
        <w:t>over for replacement small business active assets</w:t>
      </w:r>
    </w:p>
    <w:p w14:paraId="154F1AFC" w14:textId="0AEDCEF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AE27CF7" w14:textId="77777777">
        <w:trPr>
          <w:cantSplit/>
          <w:jc w:val="center"/>
        </w:trPr>
        <w:tc>
          <w:tcPr>
            <w:tcW w:w="967" w:type="dxa"/>
            <w:tcBorders>
              <w:top w:val="single" w:sz="2" w:space="0" w:color="auto"/>
              <w:bottom w:val="single" w:sz="2" w:space="0" w:color="auto"/>
            </w:tcBorders>
          </w:tcPr>
          <w:p w14:paraId="16CAE43B" w14:textId="4EA0340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0A26522" w14:textId="15D5C00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10E7794" w14:textId="7EE0AA3C"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30E6BBE" w14:textId="0993FB8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B482A84" w14:textId="4568485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A9409A1" w14:textId="26A6804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C42531C" w14:textId="3A77DC5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77B290D" w14:textId="4C395C3E" w:rsidR="0073344F" w:rsidRPr="00273AA1" w:rsidRDefault="0073344F">
            <w:pPr>
              <w:pStyle w:val="MeasureTableTextRightAligned"/>
            </w:pPr>
            <w:r w:rsidRPr="00273AA1">
              <w:t>2026</w:t>
            </w:r>
            <w:r w:rsidR="003F625B">
              <w:noBreakHyphen/>
            </w:r>
            <w:r w:rsidRPr="00273AA1">
              <w:t>27</w:t>
            </w:r>
          </w:p>
        </w:tc>
      </w:tr>
      <w:tr w:rsidR="0073344F" w:rsidRPr="00273AA1" w14:paraId="6BC97246" w14:textId="77777777">
        <w:trPr>
          <w:cantSplit/>
          <w:jc w:val="center"/>
        </w:trPr>
        <w:tc>
          <w:tcPr>
            <w:tcW w:w="967" w:type="dxa"/>
            <w:tcBorders>
              <w:top w:val="single" w:sz="2" w:space="0" w:color="auto"/>
              <w:bottom w:val="single" w:sz="2" w:space="0" w:color="auto"/>
            </w:tcBorders>
          </w:tcPr>
          <w:p w14:paraId="7DE0CDC5" w14:textId="216D44E1" w:rsidR="0073344F" w:rsidRPr="00273AA1" w:rsidRDefault="0073344F">
            <w:pPr>
              <w:pStyle w:val="MeasureTableTextRightAligned"/>
            </w:pPr>
            <w:r w:rsidRPr="00273AA1">
              <w:t>290</w:t>
            </w:r>
          </w:p>
        </w:tc>
        <w:tc>
          <w:tcPr>
            <w:tcW w:w="967" w:type="dxa"/>
            <w:tcBorders>
              <w:top w:val="single" w:sz="2" w:space="0" w:color="auto"/>
              <w:bottom w:val="single" w:sz="2" w:space="0" w:color="auto"/>
            </w:tcBorders>
          </w:tcPr>
          <w:p w14:paraId="3442E7B1" w14:textId="096CDDA2" w:rsidR="0073344F" w:rsidRPr="00273AA1" w:rsidRDefault="0073344F">
            <w:pPr>
              <w:pStyle w:val="MeasureTableTextRightAligned"/>
            </w:pPr>
            <w:r w:rsidRPr="00273AA1">
              <w:t>300</w:t>
            </w:r>
          </w:p>
        </w:tc>
        <w:tc>
          <w:tcPr>
            <w:tcW w:w="967" w:type="dxa"/>
            <w:tcBorders>
              <w:top w:val="single" w:sz="2" w:space="0" w:color="auto"/>
              <w:bottom w:val="single" w:sz="2" w:space="0" w:color="auto"/>
            </w:tcBorders>
            <w:vAlign w:val="bottom"/>
          </w:tcPr>
          <w:p w14:paraId="05BF4526" w14:textId="1CF642D0" w:rsidR="0073344F" w:rsidRPr="00273AA1" w:rsidRDefault="0073344F">
            <w:pPr>
              <w:pStyle w:val="MeasureTableTextRightAligned"/>
            </w:pPr>
            <w:r w:rsidRPr="00273AA1">
              <w:t>350</w:t>
            </w:r>
          </w:p>
        </w:tc>
        <w:tc>
          <w:tcPr>
            <w:tcW w:w="967" w:type="dxa"/>
            <w:tcBorders>
              <w:top w:val="single" w:sz="2" w:space="0" w:color="auto"/>
              <w:bottom w:val="single" w:sz="2" w:space="0" w:color="auto"/>
            </w:tcBorders>
            <w:vAlign w:val="bottom"/>
          </w:tcPr>
          <w:p w14:paraId="15CC8019" w14:textId="47266690" w:rsidR="0073344F" w:rsidRPr="00273AA1" w:rsidRDefault="0073344F">
            <w:pPr>
              <w:pStyle w:val="MeasureTableTextRightAligned"/>
            </w:pPr>
            <w:r w:rsidRPr="00273AA1">
              <w:t>510</w:t>
            </w:r>
          </w:p>
        </w:tc>
        <w:tc>
          <w:tcPr>
            <w:tcW w:w="967" w:type="dxa"/>
            <w:tcBorders>
              <w:top w:val="single" w:sz="2" w:space="0" w:color="auto"/>
              <w:bottom w:val="single" w:sz="2" w:space="0" w:color="auto"/>
            </w:tcBorders>
            <w:vAlign w:val="bottom"/>
          </w:tcPr>
          <w:p w14:paraId="615B08E2" w14:textId="6487A863" w:rsidR="0073344F" w:rsidRPr="00273AA1" w:rsidRDefault="0073344F">
            <w:pPr>
              <w:pStyle w:val="MeasureTableTextRightAligned"/>
            </w:pPr>
            <w:r w:rsidRPr="00273AA1">
              <w:t>390</w:t>
            </w:r>
          </w:p>
        </w:tc>
        <w:tc>
          <w:tcPr>
            <w:tcW w:w="967" w:type="dxa"/>
            <w:gridSpan w:val="2"/>
            <w:tcBorders>
              <w:top w:val="single" w:sz="2" w:space="0" w:color="auto"/>
              <w:bottom w:val="single" w:sz="2" w:space="0" w:color="auto"/>
            </w:tcBorders>
            <w:vAlign w:val="bottom"/>
          </w:tcPr>
          <w:p w14:paraId="7C70C314" w14:textId="0270B574" w:rsidR="0073344F" w:rsidRPr="00273AA1" w:rsidRDefault="0073344F">
            <w:pPr>
              <w:pStyle w:val="MeasureTableTextRightAligned"/>
            </w:pPr>
            <w:r w:rsidRPr="00273AA1">
              <w:t>390</w:t>
            </w:r>
          </w:p>
        </w:tc>
        <w:tc>
          <w:tcPr>
            <w:tcW w:w="967" w:type="dxa"/>
            <w:gridSpan w:val="2"/>
            <w:tcBorders>
              <w:top w:val="single" w:sz="2" w:space="0" w:color="auto"/>
              <w:bottom w:val="single" w:sz="2" w:space="0" w:color="auto"/>
            </w:tcBorders>
            <w:vAlign w:val="bottom"/>
          </w:tcPr>
          <w:p w14:paraId="0CF8D592" w14:textId="17CDB763" w:rsidR="0073344F" w:rsidRPr="00273AA1" w:rsidRDefault="0073344F">
            <w:pPr>
              <w:pStyle w:val="MeasureTableTextRightAligned"/>
            </w:pPr>
            <w:r w:rsidRPr="00273AA1">
              <w:t>390</w:t>
            </w:r>
          </w:p>
        </w:tc>
        <w:tc>
          <w:tcPr>
            <w:tcW w:w="968" w:type="dxa"/>
            <w:tcBorders>
              <w:top w:val="single" w:sz="2" w:space="0" w:color="auto"/>
              <w:bottom w:val="single" w:sz="2" w:space="0" w:color="auto"/>
            </w:tcBorders>
            <w:vAlign w:val="bottom"/>
          </w:tcPr>
          <w:p w14:paraId="41260CE5" w14:textId="23481DE8" w:rsidR="0073344F" w:rsidRPr="00273AA1" w:rsidRDefault="0073344F">
            <w:pPr>
              <w:pStyle w:val="MeasureTableTextRightAligned"/>
            </w:pPr>
            <w:r w:rsidRPr="00273AA1">
              <w:t>390</w:t>
            </w:r>
          </w:p>
        </w:tc>
      </w:tr>
      <w:tr w:rsidR="0073344F" w:rsidRPr="00273AA1" w14:paraId="222DC29B" w14:textId="77777777">
        <w:trPr>
          <w:cantSplit/>
          <w:jc w:val="center"/>
        </w:trPr>
        <w:tc>
          <w:tcPr>
            <w:tcW w:w="1934" w:type="dxa"/>
            <w:gridSpan w:val="2"/>
            <w:tcBorders>
              <w:top w:val="single" w:sz="2" w:space="0" w:color="auto"/>
              <w:bottom w:val="nil"/>
            </w:tcBorders>
          </w:tcPr>
          <w:p w14:paraId="2A31D367" w14:textId="41017F4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487E684" w14:textId="3C8E5402"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7CA33675" w14:textId="14728EE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C6D24E9" w14:textId="5ECB6078" w:rsidR="0073344F" w:rsidRPr="00273AA1" w:rsidRDefault="0073344F">
            <w:pPr>
              <w:pStyle w:val="MeasureTableTextLeftAligned"/>
            </w:pPr>
            <w:r w:rsidRPr="00273AA1">
              <w:t>E26</w:t>
            </w:r>
          </w:p>
        </w:tc>
      </w:tr>
      <w:tr w:rsidR="0073344F" w:rsidRPr="00273AA1" w14:paraId="386C1F1F" w14:textId="77777777">
        <w:trPr>
          <w:cantSplit/>
          <w:jc w:val="center"/>
        </w:trPr>
        <w:tc>
          <w:tcPr>
            <w:tcW w:w="1934" w:type="dxa"/>
            <w:gridSpan w:val="2"/>
            <w:tcBorders>
              <w:top w:val="nil"/>
              <w:bottom w:val="nil"/>
            </w:tcBorders>
          </w:tcPr>
          <w:p w14:paraId="508F847B" w14:textId="460055C7" w:rsidR="0073344F" w:rsidRPr="00273AA1" w:rsidRDefault="0073344F">
            <w:pPr>
              <w:pStyle w:val="MeasureTableTextItalic"/>
            </w:pPr>
            <w:r w:rsidRPr="00273AA1">
              <w:t>Estimate Reliability:</w:t>
            </w:r>
          </w:p>
        </w:tc>
        <w:tc>
          <w:tcPr>
            <w:tcW w:w="3179" w:type="dxa"/>
            <w:gridSpan w:val="4"/>
            <w:tcBorders>
              <w:top w:val="nil"/>
              <w:bottom w:val="nil"/>
            </w:tcBorders>
          </w:tcPr>
          <w:p w14:paraId="2CDA4A29" w14:textId="6C7AA16A" w:rsidR="0073344F" w:rsidRPr="00273AA1" w:rsidRDefault="0073344F">
            <w:pPr>
              <w:pStyle w:val="MeasureTableTextLeftAligned"/>
            </w:pPr>
            <w:r w:rsidRPr="00273AA1">
              <w:t>Medium</w:t>
            </w:r>
          </w:p>
        </w:tc>
        <w:tc>
          <w:tcPr>
            <w:tcW w:w="1500" w:type="dxa"/>
            <w:gridSpan w:val="2"/>
            <w:tcBorders>
              <w:top w:val="nil"/>
              <w:bottom w:val="nil"/>
            </w:tcBorders>
          </w:tcPr>
          <w:p w14:paraId="4D5BDAD0" w14:textId="378F4244" w:rsidR="0073344F" w:rsidRPr="00273AA1" w:rsidRDefault="0073344F">
            <w:pPr>
              <w:pStyle w:val="MeasureTableTextItalic"/>
            </w:pPr>
          </w:p>
        </w:tc>
        <w:tc>
          <w:tcPr>
            <w:tcW w:w="1124" w:type="dxa"/>
            <w:gridSpan w:val="2"/>
            <w:tcBorders>
              <w:top w:val="nil"/>
              <w:bottom w:val="nil"/>
            </w:tcBorders>
          </w:tcPr>
          <w:p w14:paraId="57E6482F" w14:textId="0DEDEDC4" w:rsidR="0073344F" w:rsidRPr="00273AA1" w:rsidRDefault="0073344F">
            <w:pPr>
              <w:pStyle w:val="MeasureTableTextLeftAligned"/>
            </w:pPr>
          </w:p>
        </w:tc>
      </w:tr>
      <w:tr w:rsidR="0073344F" w:rsidRPr="00273AA1" w14:paraId="5CFD43E7" w14:textId="77777777">
        <w:trPr>
          <w:cantSplit/>
          <w:jc w:val="center"/>
        </w:trPr>
        <w:tc>
          <w:tcPr>
            <w:tcW w:w="1934" w:type="dxa"/>
            <w:gridSpan w:val="2"/>
            <w:tcBorders>
              <w:top w:val="nil"/>
              <w:bottom w:val="nil"/>
            </w:tcBorders>
          </w:tcPr>
          <w:p w14:paraId="26F2BF41" w14:textId="6751ACBF" w:rsidR="0073344F" w:rsidRPr="00273AA1" w:rsidRDefault="0073344F">
            <w:pPr>
              <w:pStyle w:val="MeasureTableTextItalic"/>
            </w:pPr>
            <w:r w:rsidRPr="00273AA1">
              <w:t>Commencement date:</w:t>
            </w:r>
          </w:p>
        </w:tc>
        <w:tc>
          <w:tcPr>
            <w:tcW w:w="3179" w:type="dxa"/>
            <w:gridSpan w:val="4"/>
            <w:tcBorders>
              <w:top w:val="nil"/>
              <w:bottom w:val="nil"/>
            </w:tcBorders>
          </w:tcPr>
          <w:p w14:paraId="499FF608" w14:textId="645D3405" w:rsidR="0073344F" w:rsidRPr="00273AA1" w:rsidRDefault="0073344F">
            <w:pPr>
              <w:pStyle w:val="MeasureTableTextLeftAligned"/>
            </w:pPr>
            <w:r w:rsidRPr="00273AA1">
              <w:t>1997</w:t>
            </w:r>
          </w:p>
        </w:tc>
        <w:tc>
          <w:tcPr>
            <w:tcW w:w="1500" w:type="dxa"/>
            <w:gridSpan w:val="2"/>
            <w:tcBorders>
              <w:top w:val="nil"/>
              <w:bottom w:val="nil"/>
            </w:tcBorders>
          </w:tcPr>
          <w:p w14:paraId="18AE6D72" w14:textId="5E60F08D" w:rsidR="0073344F" w:rsidRPr="00273AA1" w:rsidRDefault="0073344F">
            <w:pPr>
              <w:pStyle w:val="MeasureTableTextItalic"/>
            </w:pPr>
            <w:r w:rsidRPr="00273AA1">
              <w:t>Expiry date:</w:t>
            </w:r>
          </w:p>
        </w:tc>
        <w:tc>
          <w:tcPr>
            <w:tcW w:w="1124" w:type="dxa"/>
            <w:gridSpan w:val="2"/>
            <w:tcBorders>
              <w:top w:val="nil"/>
              <w:bottom w:val="nil"/>
            </w:tcBorders>
          </w:tcPr>
          <w:p w14:paraId="76A96E66" w14:textId="47F94835" w:rsidR="0073344F" w:rsidRPr="00273AA1" w:rsidRDefault="0073344F">
            <w:pPr>
              <w:pStyle w:val="MeasureTableTextLeftAligned"/>
            </w:pPr>
          </w:p>
        </w:tc>
      </w:tr>
      <w:tr w:rsidR="0073344F" w:rsidRPr="00273AA1" w14:paraId="76B2DE59" w14:textId="77777777">
        <w:trPr>
          <w:cantSplit/>
          <w:jc w:val="center"/>
        </w:trPr>
        <w:tc>
          <w:tcPr>
            <w:tcW w:w="1934" w:type="dxa"/>
            <w:gridSpan w:val="2"/>
            <w:tcBorders>
              <w:top w:val="nil"/>
            </w:tcBorders>
          </w:tcPr>
          <w:p w14:paraId="7B22D0B4" w14:textId="28D571CA" w:rsidR="0073344F" w:rsidRPr="00273AA1" w:rsidRDefault="0073344F">
            <w:pPr>
              <w:pStyle w:val="MeasureTableTextItalic"/>
            </w:pPr>
            <w:r w:rsidRPr="00273AA1">
              <w:t>Legislative reference:</w:t>
            </w:r>
          </w:p>
        </w:tc>
        <w:tc>
          <w:tcPr>
            <w:tcW w:w="5803" w:type="dxa"/>
            <w:gridSpan w:val="8"/>
            <w:tcBorders>
              <w:top w:val="nil"/>
            </w:tcBorders>
          </w:tcPr>
          <w:p w14:paraId="01AD76CA" w14:textId="3E1B5B8E"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152</w:t>
            </w:r>
            <w:r w:rsidR="003F625B">
              <w:rPr>
                <w:rFonts w:ascii="Arial" w:hAnsi="Arial" w:cs="Arial"/>
                <w:color w:val="000000"/>
                <w:sz w:val="16"/>
                <w:szCs w:val="16"/>
              </w:rPr>
              <w:noBreakHyphen/>
            </w:r>
            <w:r w:rsidRPr="00273AA1">
              <w:rPr>
                <w:rFonts w:ascii="Arial" w:hAnsi="Arial" w:cs="Arial"/>
                <w:color w:val="000000"/>
                <w:sz w:val="16"/>
                <w:szCs w:val="16"/>
              </w:rPr>
              <w:t xml:space="preserve">E of the </w:t>
            </w:r>
            <w:r w:rsidRPr="00273AA1">
              <w:rPr>
                <w:rFonts w:ascii="Arial" w:hAnsi="Arial" w:cs="Arial"/>
                <w:i/>
                <w:iCs/>
                <w:color w:val="000000"/>
                <w:sz w:val="16"/>
                <w:szCs w:val="16"/>
              </w:rPr>
              <w:t>Income Tax Assessment Act 1997</w:t>
            </w:r>
          </w:p>
        </w:tc>
      </w:tr>
    </w:tbl>
    <w:p w14:paraId="4708FAAA" w14:textId="5BCD88D7" w:rsidR="0073344F" w:rsidRPr="00273AA1" w:rsidRDefault="0073344F" w:rsidP="0073344F">
      <w:pPr>
        <w:pStyle w:val="MeasureTableHeading"/>
      </w:pPr>
    </w:p>
    <w:p w14:paraId="3E851FC1" w14:textId="30F9A076" w:rsidR="0073344F" w:rsidRPr="00273AA1" w:rsidRDefault="0073344F" w:rsidP="0073344F">
      <w:r w:rsidRPr="00273AA1">
        <w:t>Under the benchmark, realised capital gains are generally assessable to taxpayers at their applicable tax rate in the year they arise. However, a CGT roll</w:t>
      </w:r>
      <w:r w:rsidR="003F625B">
        <w:noBreakHyphen/>
      </w:r>
      <w:r w:rsidRPr="00273AA1">
        <w:t>over</w:t>
      </w:r>
      <w:r w:rsidRPr="00273AA1">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fldChar w:fldCharType="end"/>
      </w:r>
      <w:r w:rsidRPr="00273AA1">
        <w:t xml:space="preserve"> is available for eligible small businesses, for gains arising from the disposal of active small business assets</w:t>
      </w:r>
      <w:r w:rsidRPr="00273AA1">
        <w:fldChar w:fldCharType="begin"/>
      </w:r>
      <w:r w:rsidRPr="00273AA1">
        <w:instrText xml:space="preserve"> XE </w:instrText>
      </w:r>
      <w:r w:rsidR="003F625B">
        <w:instrText>“</w:instrText>
      </w:r>
      <w:r w:rsidRPr="00273AA1">
        <w:instrText>Active small business assets</w:instrText>
      </w:r>
      <w:r w:rsidR="003F625B">
        <w:instrText>”</w:instrText>
      </w:r>
      <w:r w:rsidRPr="00273AA1">
        <w:instrText xml:space="preserve"> </w:instrText>
      </w:r>
      <w:r w:rsidRPr="00273AA1">
        <w:fldChar w:fldCharType="end"/>
      </w:r>
      <w:r w:rsidRPr="00273AA1">
        <w:t xml:space="preserve"> if the proceeds of the sale are used to purchase a replacement asset or make capital improvements to an existing asset. Active assets include assets used in carrying on a business and intangible assets inherently connected with a business (for example, goodwill)</w:t>
      </w:r>
      <w:r w:rsidRPr="00273AA1">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fldChar w:fldCharType="end"/>
      </w:r>
      <w:r w:rsidRPr="00273AA1">
        <w:t xml:space="preserve">. </w:t>
      </w:r>
    </w:p>
    <w:p w14:paraId="141FFA58" w14:textId="545D4D05" w:rsidR="0073344F" w:rsidRPr="00273AA1" w:rsidRDefault="0073344F" w:rsidP="00082204">
      <w:pPr>
        <w:pStyle w:val="Heading4"/>
      </w:pPr>
      <w:r w:rsidRPr="00273AA1">
        <w:t>E28</w:t>
      </w:r>
      <w:r w:rsidRPr="00273AA1">
        <w:tab/>
        <w:t>Roll</w:t>
      </w:r>
      <w:r w:rsidR="003F625B">
        <w:noBreakHyphen/>
      </w:r>
      <w:r w:rsidRPr="00273AA1">
        <w:t>over for statutory licences and water entitlements</w:t>
      </w:r>
    </w:p>
    <w:p w14:paraId="29D3C388" w14:textId="4646163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931ADE2" w14:textId="77777777">
        <w:trPr>
          <w:cantSplit/>
          <w:jc w:val="center"/>
        </w:trPr>
        <w:tc>
          <w:tcPr>
            <w:tcW w:w="967" w:type="dxa"/>
            <w:tcBorders>
              <w:top w:val="single" w:sz="2" w:space="0" w:color="auto"/>
              <w:bottom w:val="single" w:sz="2" w:space="0" w:color="auto"/>
            </w:tcBorders>
          </w:tcPr>
          <w:p w14:paraId="3C010FC6" w14:textId="0765578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FC6F0D4" w14:textId="4434BE95"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E11BCF2" w14:textId="43C103D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98A7823" w14:textId="27C7DD1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02FC9F5" w14:textId="0C42E3F7"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4637D6B" w14:textId="3AC2EBF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7CF3B4E" w14:textId="19175CB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422E180" w14:textId="727F8D06" w:rsidR="0073344F" w:rsidRPr="00273AA1" w:rsidRDefault="0073344F">
            <w:pPr>
              <w:pStyle w:val="MeasureTableTextRightAligned"/>
            </w:pPr>
            <w:r w:rsidRPr="00273AA1">
              <w:t>2026</w:t>
            </w:r>
            <w:r w:rsidR="003F625B">
              <w:noBreakHyphen/>
            </w:r>
            <w:r w:rsidRPr="00273AA1">
              <w:t>27</w:t>
            </w:r>
          </w:p>
        </w:tc>
      </w:tr>
      <w:tr w:rsidR="0073344F" w:rsidRPr="00273AA1" w14:paraId="2E1D2282" w14:textId="77777777">
        <w:trPr>
          <w:cantSplit/>
          <w:jc w:val="center"/>
        </w:trPr>
        <w:tc>
          <w:tcPr>
            <w:tcW w:w="967" w:type="dxa"/>
            <w:tcBorders>
              <w:top w:val="single" w:sz="2" w:space="0" w:color="auto"/>
              <w:bottom w:val="single" w:sz="2" w:space="0" w:color="auto"/>
            </w:tcBorders>
          </w:tcPr>
          <w:p w14:paraId="31E8B4C2" w14:textId="572D30B8"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76B4168" w14:textId="1A5E198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8B8FED5" w14:textId="0BE151A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C15193A" w14:textId="35D4E38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075BCFC" w14:textId="004BA51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FDFCD37" w14:textId="74BAB37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7D07D45" w14:textId="15D13BD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462672D" w14:textId="6732646E" w:rsidR="0073344F" w:rsidRPr="00273AA1" w:rsidRDefault="0073344F">
            <w:pPr>
              <w:pStyle w:val="MeasureTableTextRightAligned"/>
            </w:pPr>
            <w:r w:rsidRPr="00273AA1">
              <w:t>*</w:t>
            </w:r>
          </w:p>
        </w:tc>
      </w:tr>
      <w:tr w:rsidR="0073344F" w:rsidRPr="00273AA1" w14:paraId="6E286755" w14:textId="77777777">
        <w:trPr>
          <w:cantSplit/>
          <w:jc w:val="center"/>
        </w:trPr>
        <w:tc>
          <w:tcPr>
            <w:tcW w:w="1934" w:type="dxa"/>
            <w:gridSpan w:val="2"/>
            <w:tcBorders>
              <w:top w:val="single" w:sz="2" w:space="0" w:color="auto"/>
              <w:bottom w:val="nil"/>
            </w:tcBorders>
          </w:tcPr>
          <w:p w14:paraId="2EC1A40D" w14:textId="4D912D3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5BF63DC" w14:textId="6038128C"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2A66C04C" w14:textId="430C4A0A"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2EBE120" w14:textId="44AE4B1B" w:rsidR="0073344F" w:rsidRPr="00273AA1" w:rsidRDefault="0073344F">
            <w:pPr>
              <w:pStyle w:val="MeasureTableTextLeftAligned"/>
            </w:pPr>
            <w:r w:rsidRPr="00273AA1">
              <w:t>E27</w:t>
            </w:r>
          </w:p>
        </w:tc>
      </w:tr>
      <w:tr w:rsidR="0073344F" w:rsidRPr="00273AA1" w14:paraId="0A398E0A" w14:textId="77777777">
        <w:trPr>
          <w:cantSplit/>
          <w:jc w:val="center"/>
        </w:trPr>
        <w:tc>
          <w:tcPr>
            <w:tcW w:w="1934" w:type="dxa"/>
            <w:gridSpan w:val="2"/>
            <w:tcBorders>
              <w:top w:val="nil"/>
              <w:bottom w:val="nil"/>
            </w:tcBorders>
          </w:tcPr>
          <w:p w14:paraId="1F111880" w14:textId="4E17CEBC" w:rsidR="0073344F" w:rsidRPr="00273AA1" w:rsidRDefault="0073344F">
            <w:pPr>
              <w:pStyle w:val="MeasureTableTextItalic"/>
            </w:pPr>
            <w:r w:rsidRPr="00273AA1">
              <w:t>Estimate Reliability:</w:t>
            </w:r>
          </w:p>
        </w:tc>
        <w:tc>
          <w:tcPr>
            <w:tcW w:w="3179" w:type="dxa"/>
            <w:gridSpan w:val="4"/>
            <w:tcBorders>
              <w:top w:val="nil"/>
              <w:bottom w:val="nil"/>
            </w:tcBorders>
          </w:tcPr>
          <w:p w14:paraId="6DE59A46" w14:textId="27561FDD" w:rsidR="0073344F" w:rsidRPr="00273AA1" w:rsidRDefault="0073344F">
            <w:pPr>
              <w:pStyle w:val="MeasureTableTextLeftAligned"/>
            </w:pPr>
            <w:r w:rsidRPr="00273AA1">
              <w:t>Not Applicable</w:t>
            </w:r>
          </w:p>
        </w:tc>
        <w:tc>
          <w:tcPr>
            <w:tcW w:w="1500" w:type="dxa"/>
            <w:gridSpan w:val="2"/>
            <w:tcBorders>
              <w:top w:val="nil"/>
              <w:bottom w:val="nil"/>
            </w:tcBorders>
          </w:tcPr>
          <w:p w14:paraId="1C5C5CFA" w14:textId="63644256" w:rsidR="0073344F" w:rsidRPr="00273AA1" w:rsidRDefault="0073344F">
            <w:pPr>
              <w:pStyle w:val="MeasureTableTextItalic"/>
            </w:pPr>
            <w:r w:rsidRPr="00273AA1">
              <w:t>* Category</w:t>
            </w:r>
          </w:p>
        </w:tc>
        <w:tc>
          <w:tcPr>
            <w:tcW w:w="1124" w:type="dxa"/>
            <w:gridSpan w:val="2"/>
            <w:tcBorders>
              <w:top w:val="nil"/>
              <w:bottom w:val="nil"/>
            </w:tcBorders>
          </w:tcPr>
          <w:p w14:paraId="1E67ABE1" w14:textId="14FA2EFF" w:rsidR="0073344F" w:rsidRPr="00273AA1" w:rsidRDefault="0073344F">
            <w:pPr>
              <w:pStyle w:val="MeasureTableTextLeftAligned"/>
            </w:pPr>
            <w:r w:rsidRPr="00273AA1">
              <w:t>NA</w:t>
            </w:r>
          </w:p>
        </w:tc>
      </w:tr>
      <w:tr w:rsidR="0073344F" w:rsidRPr="00273AA1" w14:paraId="6AE2B927" w14:textId="77777777">
        <w:trPr>
          <w:cantSplit/>
          <w:jc w:val="center"/>
        </w:trPr>
        <w:tc>
          <w:tcPr>
            <w:tcW w:w="1934" w:type="dxa"/>
            <w:gridSpan w:val="2"/>
            <w:tcBorders>
              <w:top w:val="nil"/>
              <w:bottom w:val="nil"/>
            </w:tcBorders>
          </w:tcPr>
          <w:p w14:paraId="5D0ACB0E" w14:textId="5259E594" w:rsidR="0073344F" w:rsidRPr="00273AA1" w:rsidRDefault="0073344F">
            <w:pPr>
              <w:pStyle w:val="MeasureTableTextItalic"/>
            </w:pPr>
            <w:r w:rsidRPr="00273AA1">
              <w:t>Commencement date:</w:t>
            </w:r>
          </w:p>
        </w:tc>
        <w:tc>
          <w:tcPr>
            <w:tcW w:w="3179" w:type="dxa"/>
            <w:gridSpan w:val="4"/>
            <w:tcBorders>
              <w:top w:val="nil"/>
              <w:bottom w:val="nil"/>
            </w:tcBorders>
          </w:tcPr>
          <w:p w14:paraId="021CC57C" w14:textId="0B98E377" w:rsidR="0073344F" w:rsidRPr="00273AA1" w:rsidRDefault="0073344F">
            <w:pPr>
              <w:pStyle w:val="MeasureTableTextLeftAligned"/>
            </w:pPr>
            <w:r w:rsidRPr="00273AA1">
              <w:t>1985, 2005 and 2006</w:t>
            </w:r>
          </w:p>
        </w:tc>
        <w:tc>
          <w:tcPr>
            <w:tcW w:w="1500" w:type="dxa"/>
            <w:gridSpan w:val="2"/>
            <w:tcBorders>
              <w:top w:val="nil"/>
              <w:bottom w:val="nil"/>
            </w:tcBorders>
          </w:tcPr>
          <w:p w14:paraId="24D0E104" w14:textId="5846AF70" w:rsidR="0073344F" w:rsidRPr="00273AA1" w:rsidRDefault="0073344F">
            <w:pPr>
              <w:pStyle w:val="MeasureTableTextItalic"/>
            </w:pPr>
            <w:r w:rsidRPr="00273AA1">
              <w:t>Expiry date:</w:t>
            </w:r>
          </w:p>
        </w:tc>
        <w:tc>
          <w:tcPr>
            <w:tcW w:w="1124" w:type="dxa"/>
            <w:gridSpan w:val="2"/>
            <w:tcBorders>
              <w:top w:val="nil"/>
              <w:bottom w:val="nil"/>
            </w:tcBorders>
          </w:tcPr>
          <w:p w14:paraId="7C552E6B" w14:textId="2AC53FB8" w:rsidR="0073344F" w:rsidRPr="00273AA1" w:rsidRDefault="0073344F">
            <w:pPr>
              <w:pStyle w:val="MeasureTableTextLeftAligned"/>
            </w:pPr>
          </w:p>
        </w:tc>
      </w:tr>
      <w:tr w:rsidR="0073344F" w:rsidRPr="00273AA1" w14:paraId="6E00EED2" w14:textId="77777777">
        <w:trPr>
          <w:cantSplit/>
          <w:jc w:val="center"/>
        </w:trPr>
        <w:tc>
          <w:tcPr>
            <w:tcW w:w="1934" w:type="dxa"/>
            <w:gridSpan w:val="2"/>
            <w:tcBorders>
              <w:top w:val="nil"/>
            </w:tcBorders>
          </w:tcPr>
          <w:p w14:paraId="16E5F7CB" w14:textId="70A85AE3" w:rsidR="0073344F" w:rsidRPr="00273AA1" w:rsidRDefault="0073344F">
            <w:pPr>
              <w:pStyle w:val="MeasureTableTextItalic"/>
            </w:pPr>
            <w:r w:rsidRPr="00273AA1">
              <w:t>Legislative reference:</w:t>
            </w:r>
          </w:p>
        </w:tc>
        <w:tc>
          <w:tcPr>
            <w:tcW w:w="5803" w:type="dxa"/>
            <w:gridSpan w:val="8"/>
            <w:tcBorders>
              <w:top w:val="nil"/>
            </w:tcBorders>
          </w:tcPr>
          <w:p w14:paraId="0F5FEC82" w14:textId="3E18523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Subdivisions 124</w:t>
            </w:r>
            <w:r w:rsidR="003F625B">
              <w:rPr>
                <w:rFonts w:ascii="Arial" w:hAnsi="Arial" w:cs="Arial"/>
                <w:color w:val="000000"/>
                <w:sz w:val="16"/>
                <w:szCs w:val="16"/>
              </w:rPr>
              <w:noBreakHyphen/>
            </w:r>
            <w:r w:rsidRPr="00273AA1">
              <w:rPr>
                <w:rFonts w:ascii="Arial" w:hAnsi="Arial" w:cs="Arial"/>
                <w:color w:val="000000"/>
                <w:sz w:val="16"/>
                <w:szCs w:val="16"/>
              </w:rPr>
              <w:t>C (statutory licences) and 124</w:t>
            </w:r>
            <w:r w:rsidR="003F625B">
              <w:rPr>
                <w:rFonts w:ascii="Arial" w:hAnsi="Arial" w:cs="Arial"/>
                <w:color w:val="000000"/>
                <w:sz w:val="16"/>
                <w:szCs w:val="16"/>
              </w:rPr>
              <w:noBreakHyphen/>
            </w:r>
            <w:r w:rsidRPr="00273AA1">
              <w:rPr>
                <w:rFonts w:ascii="Arial" w:hAnsi="Arial" w:cs="Arial"/>
                <w:color w:val="000000"/>
                <w:sz w:val="16"/>
                <w:szCs w:val="16"/>
              </w:rPr>
              <w:t xml:space="preserve">R (water entitlements) of the </w:t>
            </w:r>
            <w:r w:rsidRPr="00273AA1">
              <w:rPr>
                <w:rFonts w:ascii="Arial" w:hAnsi="Arial" w:cs="Arial"/>
                <w:i/>
                <w:iCs/>
                <w:color w:val="000000"/>
                <w:sz w:val="16"/>
                <w:szCs w:val="16"/>
              </w:rPr>
              <w:t>Income Tax Assessment Act 1997</w:t>
            </w:r>
          </w:p>
        </w:tc>
      </w:tr>
    </w:tbl>
    <w:p w14:paraId="34D6E5F3" w14:textId="67EAADBC" w:rsidR="0073344F" w:rsidRPr="00273AA1" w:rsidRDefault="0073344F" w:rsidP="0073344F">
      <w:pPr>
        <w:pStyle w:val="MeasureTableHeading"/>
      </w:pPr>
    </w:p>
    <w:p w14:paraId="33407844" w14:textId="3C2BCBD1" w:rsidR="0073344F" w:rsidRPr="00273AA1" w:rsidRDefault="0073344F" w:rsidP="0073344F">
      <w:r w:rsidRPr="00273AA1">
        <w:t>Under the benchmark, realised capital gains are generally assessable to taxpayers at their applicable tax rate in the year they arise. However, a CGT roll</w:t>
      </w:r>
      <w:r w:rsidR="003F625B">
        <w:noBreakHyphen/>
      </w:r>
      <w:r w:rsidRPr="00273AA1">
        <w:t>over</w:t>
      </w:r>
      <w:r w:rsidRPr="00273AA1">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fldChar w:fldCharType="end"/>
      </w:r>
      <w:r w:rsidRPr="00273AA1">
        <w:t xml:space="preserve"> is available where a statutory licence</w:t>
      </w:r>
      <w:r w:rsidRPr="00273AA1">
        <w:fldChar w:fldCharType="begin"/>
      </w:r>
      <w:r w:rsidRPr="00273AA1">
        <w:instrText xml:space="preserve"> XE </w:instrText>
      </w:r>
      <w:r w:rsidR="003F625B">
        <w:instrText>“</w:instrText>
      </w:r>
      <w:r w:rsidRPr="00273AA1">
        <w:instrText>Statutory licence</w:instrText>
      </w:r>
      <w:r w:rsidR="003F625B">
        <w:instrText>”</w:instrText>
      </w:r>
      <w:r w:rsidRPr="00273AA1">
        <w:instrText xml:space="preserve"> </w:instrText>
      </w:r>
      <w:r w:rsidRPr="00273AA1">
        <w:fldChar w:fldCharType="end"/>
      </w:r>
      <w:r w:rsidRPr="00273AA1">
        <w:t xml:space="preserve"> ends and is replaced with a new licence that authorises substantially similar activity to the original licence. In addition, a CGT roll</w:t>
      </w:r>
      <w:r w:rsidR="003F625B">
        <w:noBreakHyphen/>
      </w:r>
      <w:r w:rsidRPr="00273AA1">
        <w:t>over is available where a taxpayer</w:t>
      </w:r>
      <w:r w:rsidR="003F625B">
        <w:t>’</w:t>
      </w:r>
      <w:r w:rsidRPr="00273AA1">
        <w:t>s ownership of one or more water entitlements</w:t>
      </w:r>
      <w:r w:rsidRPr="00273AA1">
        <w:fldChar w:fldCharType="begin"/>
      </w:r>
      <w:r w:rsidRPr="00273AA1">
        <w:instrText xml:space="preserve"> XE </w:instrText>
      </w:r>
      <w:r w:rsidR="003F625B">
        <w:instrText>“</w:instrText>
      </w:r>
      <w:r w:rsidRPr="00273AA1">
        <w:instrText>Water entitlement</w:instrText>
      </w:r>
      <w:r w:rsidR="003F625B">
        <w:instrText>”</w:instrText>
      </w:r>
      <w:r w:rsidRPr="00273AA1">
        <w:instrText xml:space="preserve"> </w:instrText>
      </w:r>
      <w:r w:rsidRPr="00273AA1">
        <w:fldChar w:fldCharType="end"/>
      </w:r>
      <w:r w:rsidRPr="00273AA1">
        <w:t xml:space="preserve"> ends and the taxpayer receives one or more replacement water entitlements.</w:t>
      </w:r>
    </w:p>
    <w:p w14:paraId="4B528C23" w14:textId="7920A0F7" w:rsidR="0073344F" w:rsidRPr="00273AA1" w:rsidRDefault="0073344F" w:rsidP="00082204">
      <w:pPr>
        <w:pStyle w:val="Heading4"/>
      </w:pPr>
      <w:r w:rsidRPr="00273AA1">
        <w:t>E29</w:t>
      </w:r>
      <w:r w:rsidRPr="00273AA1">
        <w:tab/>
        <w:t>Roll</w:t>
      </w:r>
      <w:r w:rsidR="003F625B">
        <w:noBreakHyphen/>
      </w:r>
      <w:r w:rsidRPr="00273AA1">
        <w:t>over for transfer of assets on marriage or relationship breakdown</w:t>
      </w:r>
    </w:p>
    <w:p w14:paraId="38D706D6" w14:textId="3EC86BA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79B1944" w14:textId="77777777">
        <w:trPr>
          <w:cantSplit/>
          <w:jc w:val="center"/>
        </w:trPr>
        <w:tc>
          <w:tcPr>
            <w:tcW w:w="967" w:type="dxa"/>
            <w:tcBorders>
              <w:top w:val="single" w:sz="2" w:space="0" w:color="auto"/>
              <w:bottom w:val="single" w:sz="2" w:space="0" w:color="auto"/>
            </w:tcBorders>
          </w:tcPr>
          <w:p w14:paraId="2C2E1DB4" w14:textId="7A68AF89"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03653B1" w14:textId="3680458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F3563D9" w14:textId="6530A6D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445EA9" w14:textId="4F83972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FF07807" w14:textId="7A03FE5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739571E" w14:textId="32E7B63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DD00B0B" w14:textId="5E000D6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144631C" w14:textId="0DD6CE45" w:rsidR="0073344F" w:rsidRPr="00273AA1" w:rsidRDefault="0073344F">
            <w:pPr>
              <w:pStyle w:val="MeasureTableTextRightAligned"/>
            </w:pPr>
            <w:r w:rsidRPr="00273AA1">
              <w:t>2026</w:t>
            </w:r>
            <w:r w:rsidR="003F625B">
              <w:noBreakHyphen/>
            </w:r>
            <w:r w:rsidRPr="00273AA1">
              <w:t>27</w:t>
            </w:r>
          </w:p>
        </w:tc>
      </w:tr>
      <w:tr w:rsidR="0073344F" w:rsidRPr="00273AA1" w14:paraId="56F9CE56" w14:textId="77777777">
        <w:trPr>
          <w:cantSplit/>
          <w:jc w:val="center"/>
        </w:trPr>
        <w:tc>
          <w:tcPr>
            <w:tcW w:w="967" w:type="dxa"/>
            <w:tcBorders>
              <w:top w:val="single" w:sz="2" w:space="0" w:color="auto"/>
              <w:bottom w:val="single" w:sz="2" w:space="0" w:color="auto"/>
            </w:tcBorders>
          </w:tcPr>
          <w:p w14:paraId="2425155B" w14:textId="6FC29D7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DB0FAC2" w14:textId="25A30FF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90AEE1" w14:textId="6EB54E3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E91D5BD" w14:textId="09EB3D2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BC191FF" w14:textId="3ABE91A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C0AB169" w14:textId="7B21E4A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144F7D1" w14:textId="18914B5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DE3CB43" w14:textId="316A31FB" w:rsidR="0073344F" w:rsidRPr="00273AA1" w:rsidRDefault="0073344F">
            <w:pPr>
              <w:pStyle w:val="MeasureTableTextRightAligned"/>
            </w:pPr>
            <w:r w:rsidRPr="00273AA1">
              <w:t>*</w:t>
            </w:r>
          </w:p>
        </w:tc>
      </w:tr>
      <w:tr w:rsidR="0073344F" w:rsidRPr="00273AA1" w14:paraId="3A493012" w14:textId="77777777">
        <w:trPr>
          <w:cantSplit/>
          <w:jc w:val="center"/>
        </w:trPr>
        <w:tc>
          <w:tcPr>
            <w:tcW w:w="1934" w:type="dxa"/>
            <w:gridSpan w:val="2"/>
            <w:tcBorders>
              <w:top w:val="single" w:sz="2" w:space="0" w:color="auto"/>
              <w:bottom w:val="nil"/>
            </w:tcBorders>
          </w:tcPr>
          <w:p w14:paraId="486DA2F7" w14:textId="7B20BF8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111C2E3" w14:textId="4449B318"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116E3A30" w14:textId="05ED6CD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CBAEDFF" w14:textId="1ED7C41E" w:rsidR="0073344F" w:rsidRPr="00273AA1" w:rsidRDefault="0073344F">
            <w:pPr>
              <w:pStyle w:val="MeasureTableTextLeftAligned"/>
            </w:pPr>
            <w:r w:rsidRPr="00273AA1">
              <w:t>E28</w:t>
            </w:r>
          </w:p>
        </w:tc>
      </w:tr>
      <w:tr w:rsidR="0073344F" w:rsidRPr="00273AA1" w14:paraId="1B9FF2B8" w14:textId="77777777">
        <w:trPr>
          <w:cantSplit/>
          <w:jc w:val="center"/>
        </w:trPr>
        <w:tc>
          <w:tcPr>
            <w:tcW w:w="1934" w:type="dxa"/>
            <w:gridSpan w:val="2"/>
            <w:tcBorders>
              <w:top w:val="nil"/>
              <w:bottom w:val="nil"/>
            </w:tcBorders>
          </w:tcPr>
          <w:p w14:paraId="24C5F39D" w14:textId="7F1E5FAC" w:rsidR="0073344F" w:rsidRPr="00273AA1" w:rsidRDefault="0073344F">
            <w:pPr>
              <w:pStyle w:val="MeasureTableTextItalic"/>
            </w:pPr>
            <w:r w:rsidRPr="00273AA1">
              <w:t>Estimate Reliability:</w:t>
            </w:r>
          </w:p>
        </w:tc>
        <w:tc>
          <w:tcPr>
            <w:tcW w:w="3179" w:type="dxa"/>
            <w:gridSpan w:val="4"/>
            <w:tcBorders>
              <w:top w:val="nil"/>
              <w:bottom w:val="nil"/>
            </w:tcBorders>
          </w:tcPr>
          <w:p w14:paraId="591F960A" w14:textId="54944295" w:rsidR="0073344F" w:rsidRPr="00273AA1" w:rsidRDefault="0073344F">
            <w:pPr>
              <w:pStyle w:val="MeasureTableTextLeftAligned"/>
            </w:pPr>
            <w:r w:rsidRPr="00273AA1">
              <w:t>Not Applicable</w:t>
            </w:r>
          </w:p>
        </w:tc>
        <w:tc>
          <w:tcPr>
            <w:tcW w:w="1500" w:type="dxa"/>
            <w:gridSpan w:val="2"/>
            <w:tcBorders>
              <w:top w:val="nil"/>
              <w:bottom w:val="nil"/>
            </w:tcBorders>
          </w:tcPr>
          <w:p w14:paraId="2BCBECD4" w14:textId="4B16C346" w:rsidR="0073344F" w:rsidRPr="00273AA1" w:rsidRDefault="0073344F">
            <w:pPr>
              <w:pStyle w:val="MeasureTableTextItalic"/>
            </w:pPr>
            <w:r w:rsidRPr="00273AA1">
              <w:t>* Category</w:t>
            </w:r>
          </w:p>
        </w:tc>
        <w:tc>
          <w:tcPr>
            <w:tcW w:w="1124" w:type="dxa"/>
            <w:gridSpan w:val="2"/>
            <w:tcBorders>
              <w:top w:val="nil"/>
              <w:bottom w:val="nil"/>
            </w:tcBorders>
          </w:tcPr>
          <w:p w14:paraId="494949C5" w14:textId="29D338EC" w:rsidR="0073344F" w:rsidRPr="00273AA1" w:rsidRDefault="0073344F">
            <w:pPr>
              <w:pStyle w:val="MeasureTableTextLeftAligned"/>
            </w:pPr>
            <w:r w:rsidRPr="00273AA1">
              <w:t>2+</w:t>
            </w:r>
          </w:p>
        </w:tc>
      </w:tr>
      <w:tr w:rsidR="0073344F" w:rsidRPr="00273AA1" w14:paraId="071AB46B" w14:textId="77777777">
        <w:trPr>
          <w:cantSplit/>
          <w:jc w:val="center"/>
        </w:trPr>
        <w:tc>
          <w:tcPr>
            <w:tcW w:w="1934" w:type="dxa"/>
            <w:gridSpan w:val="2"/>
            <w:tcBorders>
              <w:top w:val="nil"/>
              <w:bottom w:val="nil"/>
            </w:tcBorders>
          </w:tcPr>
          <w:p w14:paraId="622F42C0" w14:textId="152BB3A3" w:rsidR="0073344F" w:rsidRPr="00273AA1" w:rsidRDefault="0073344F">
            <w:pPr>
              <w:pStyle w:val="MeasureTableTextItalic"/>
            </w:pPr>
            <w:r w:rsidRPr="00273AA1">
              <w:t>Commencement date:</w:t>
            </w:r>
          </w:p>
        </w:tc>
        <w:tc>
          <w:tcPr>
            <w:tcW w:w="3179" w:type="dxa"/>
            <w:gridSpan w:val="4"/>
            <w:tcBorders>
              <w:top w:val="nil"/>
              <w:bottom w:val="nil"/>
            </w:tcBorders>
          </w:tcPr>
          <w:p w14:paraId="4A20ABA5" w14:textId="6C8C63EF" w:rsidR="0073344F" w:rsidRPr="00273AA1" w:rsidRDefault="0073344F">
            <w:pPr>
              <w:pStyle w:val="MeasureTableTextLeftAligned"/>
            </w:pPr>
            <w:r w:rsidRPr="00273AA1">
              <w:t>20 September 1985</w:t>
            </w:r>
          </w:p>
        </w:tc>
        <w:tc>
          <w:tcPr>
            <w:tcW w:w="1500" w:type="dxa"/>
            <w:gridSpan w:val="2"/>
            <w:tcBorders>
              <w:top w:val="nil"/>
              <w:bottom w:val="nil"/>
            </w:tcBorders>
          </w:tcPr>
          <w:p w14:paraId="6265C85C" w14:textId="72917ACB" w:rsidR="0073344F" w:rsidRPr="00273AA1" w:rsidRDefault="0073344F">
            <w:pPr>
              <w:pStyle w:val="MeasureTableTextItalic"/>
            </w:pPr>
            <w:r w:rsidRPr="00273AA1">
              <w:t>Expiry date:</w:t>
            </w:r>
          </w:p>
        </w:tc>
        <w:tc>
          <w:tcPr>
            <w:tcW w:w="1124" w:type="dxa"/>
            <w:gridSpan w:val="2"/>
            <w:tcBorders>
              <w:top w:val="nil"/>
              <w:bottom w:val="nil"/>
            </w:tcBorders>
          </w:tcPr>
          <w:p w14:paraId="75C44F14" w14:textId="5220B5A1" w:rsidR="0073344F" w:rsidRPr="00273AA1" w:rsidRDefault="0073344F">
            <w:pPr>
              <w:pStyle w:val="MeasureTableTextLeftAligned"/>
            </w:pPr>
          </w:p>
        </w:tc>
      </w:tr>
      <w:tr w:rsidR="0073344F" w:rsidRPr="00273AA1" w14:paraId="520F071B" w14:textId="77777777">
        <w:trPr>
          <w:cantSplit/>
          <w:jc w:val="center"/>
        </w:trPr>
        <w:tc>
          <w:tcPr>
            <w:tcW w:w="1934" w:type="dxa"/>
            <w:gridSpan w:val="2"/>
            <w:tcBorders>
              <w:top w:val="nil"/>
            </w:tcBorders>
          </w:tcPr>
          <w:p w14:paraId="268833FB" w14:textId="0A6902D8" w:rsidR="0073344F" w:rsidRPr="00273AA1" w:rsidRDefault="0073344F">
            <w:pPr>
              <w:pStyle w:val="MeasureTableTextItalic"/>
            </w:pPr>
            <w:r w:rsidRPr="00273AA1">
              <w:t>Legislative reference:</w:t>
            </w:r>
          </w:p>
        </w:tc>
        <w:tc>
          <w:tcPr>
            <w:tcW w:w="5803" w:type="dxa"/>
            <w:gridSpan w:val="8"/>
            <w:tcBorders>
              <w:top w:val="nil"/>
            </w:tcBorders>
          </w:tcPr>
          <w:p w14:paraId="523EE61F" w14:textId="121B9E0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126</w:t>
            </w:r>
            <w:r w:rsidR="003F625B">
              <w:rPr>
                <w:rFonts w:ascii="Arial" w:hAnsi="Arial" w:cs="Arial"/>
                <w:color w:val="000000"/>
                <w:sz w:val="16"/>
                <w:szCs w:val="16"/>
              </w:rPr>
              <w:noBreakHyphen/>
            </w:r>
            <w:r w:rsidRPr="00273AA1">
              <w:rPr>
                <w:rFonts w:ascii="Arial" w:hAnsi="Arial" w:cs="Arial"/>
                <w:color w:val="000000"/>
                <w:sz w:val="16"/>
                <w:szCs w:val="16"/>
              </w:rPr>
              <w:t xml:space="preserve">A of the </w:t>
            </w:r>
            <w:r w:rsidRPr="00273AA1">
              <w:rPr>
                <w:rFonts w:ascii="Arial" w:hAnsi="Arial" w:cs="Arial"/>
                <w:i/>
                <w:iCs/>
                <w:color w:val="000000"/>
                <w:sz w:val="16"/>
                <w:szCs w:val="16"/>
              </w:rPr>
              <w:t>Income Tax Assessment Act 1997</w:t>
            </w:r>
          </w:p>
        </w:tc>
      </w:tr>
    </w:tbl>
    <w:p w14:paraId="25907A77" w14:textId="09610895" w:rsidR="0073344F" w:rsidRPr="00273AA1" w:rsidRDefault="0073344F" w:rsidP="0073344F">
      <w:pPr>
        <w:pStyle w:val="MeasureTableHeading"/>
      </w:pPr>
    </w:p>
    <w:p w14:paraId="32B6F109" w14:textId="602712F0" w:rsidR="0073344F" w:rsidRPr="00273AA1" w:rsidRDefault="0073344F" w:rsidP="0073344F">
      <w:r w:rsidRPr="00273AA1">
        <w:t>Under the benchmark, realised capital gains are generally assessable to taxpayers at their applicable tax rate in the year they arise. However, an automatic roll</w:t>
      </w:r>
      <w:r w:rsidR="003F625B">
        <w:noBreakHyphen/>
      </w:r>
      <w:r w:rsidRPr="00273AA1">
        <w:t>over is available where a CGT asset is transferred to a spouse or former spouse because of a marriage or relationship breakdown,</w:t>
      </w:r>
      <w:r w:rsidRPr="00273AA1">
        <w:fldChar w:fldCharType="begin"/>
      </w:r>
      <w:r w:rsidRPr="00273AA1">
        <w:instrText xml:space="preserve"> XE </w:instrText>
      </w:r>
      <w:r w:rsidR="003F625B">
        <w:instrText>“</w:instrText>
      </w:r>
      <w:r w:rsidRPr="00273AA1">
        <w:instrText>Marriage breakdown</w:instrText>
      </w:r>
      <w:r w:rsidR="003F625B">
        <w:instrText>”</w:instrText>
      </w:r>
      <w:r w:rsidRPr="00273AA1">
        <w:instrText xml:space="preserve"> </w:instrText>
      </w:r>
      <w:r w:rsidRPr="00273AA1">
        <w:fldChar w:fldCharType="end"/>
      </w:r>
      <w:r w:rsidRPr="00273AA1">
        <w:t xml:space="preserve"> or under a binding financial agreement or an arbitral award entered into under the </w:t>
      </w:r>
      <w:r w:rsidRPr="00273AA1">
        <w:rPr>
          <w:i/>
        </w:rPr>
        <w:t>Family Law Act 1975</w:t>
      </w:r>
      <w:r w:rsidRPr="00273AA1">
        <w:t xml:space="preserve"> or similar arrangements under state, territory or foreign legislation.</w:t>
      </w:r>
    </w:p>
    <w:p w14:paraId="2F49BCE3" w14:textId="5EB3F104" w:rsidR="0073344F" w:rsidRPr="00273AA1" w:rsidRDefault="0073344F" w:rsidP="00082204">
      <w:pPr>
        <w:pStyle w:val="Heading4"/>
      </w:pPr>
      <w:r w:rsidRPr="00273AA1">
        <w:t>E30</w:t>
      </w:r>
      <w:r w:rsidRPr="00273AA1">
        <w:tab/>
        <w:t>Roll</w:t>
      </w:r>
      <w:r w:rsidR="003F625B">
        <w:noBreakHyphen/>
      </w:r>
      <w:r w:rsidRPr="00273AA1">
        <w:t>overs not otherwise recognised</w:t>
      </w:r>
    </w:p>
    <w:p w14:paraId="3AE02968" w14:textId="4152370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8E16E4C" w14:textId="77777777">
        <w:trPr>
          <w:cantSplit/>
          <w:jc w:val="center"/>
        </w:trPr>
        <w:tc>
          <w:tcPr>
            <w:tcW w:w="967" w:type="dxa"/>
            <w:tcBorders>
              <w:top w:val="single" w:sz="2" w:space="0" w:color="auto"/>
              <w:bottom w:val="single" w:sz="2" w:space="0" w:color="auto"/>
            </w:tcBorders>
          </w:tcPr>
          <w:p w14:paraId="44A1458F" w14:textId="7494E8A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79F6636D" w14:textId="71F7248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C513CB0" w14:textId="116F9129"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39221F3" w14:textId="7E5B14A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82D446A" w14:textId="5D622F8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BA667E1" w14:textId="6336992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9EC069E" w14:textId="3C0A31B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EC6BA2F" w14:textId="5B8EC221" w:rsidR="0073344F" w:rsidRPr="00273AA1" w:rsidRDefault="0073344F">
            <w:pPr>
              <w:pStyle w:val="MeasureTableTextRightAligned"/>
            </w:pPr>
            <w:r w:rsidRPr="00273AA1">
              <w:t>2026</w:t>
            </w:r>
            <w:r w:rsidR="003F625B">
              <w:noBreakHyphen/>
            </w:r>
            <w:r w:rsidRPr="00273AA1">
              <w:t>27</w:t>
            </w:r>
          </w:p>
        </w:tc>
      </w:tr>
      <w:tr w:rsidR="0073344F" w:rsidRPr="00273AA1" w14:paraId="6CA45A21" w14:textId="77777777">
        <w:trPr>
          <w:cantSplit/>
          <w:jc w:val="center"/>
        </w:trPr>
        <w:tc>
          <w:tcPr>
            <w:tcW w:w="967" w:type="dxa"/>
            <w:tcBorders>
              <w:top w:val="single" w:sz="2" w:space="0" w:color="auto"/>
              <w:bottom w:val="single" w:sz="2" w:space="0" w:color="auto"/>
            </w:tcBorders>
          </w:tcPr>
          <w:p w14:paraId="0B512F8E" w14:textId="7D6CE8D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49A1B2D" w14:textId="090D6B2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71156DA" w14:textId="6F6120C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F3DCA4E" w14:textId="40A7276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086D566" w14:textId="6B52D89D"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FB57355" w14:textId="73E69295"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F167672" w14:textId="5DAF8F3F"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BCAC2EA" w14:textId="21063372" w:rsidR="0073344F" w:rsidRPr="00273AA1" w:rsidRDefault="0073344F">
            <w:pPr>
              <w:pStyle w:val="MeasureTableTextRightAligned"/>
            </w:pPr>
            <w:r w:rsidRPr="00273AA1">
              <w:t>*</w:t>
            </w:r>
          </w:p>
        </w:tc>
      </w:tr>
      <w:tr w:rsidR="0073344F" w:rsidRPr="00273AA1" w14:paraId="508E085F" w14:textId="77777777">
        <w:trPr>
          <w:cantSplit/>
          <w:jc w:val="center"/>
        </w:trPr>
        <w:tc>
          <w:tcPr>
            <w:tcW w:w="1934" w:type="dxa"/>
            <w:gridSpan w:val="2"/>
            <w:tcBorders>
              <w:top w:val="single" w:sz="2" w:space="0" w:color="auto"/>
              <w:bottom w:val="nil"/>
            </w:tcBorders>
          </w:tcPr>
          <w:p w14:paraId="78229CFF" w14:textId="78DFEC3F"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2EDC9F6" w14:textId="11353DB2"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5769CECA" w14:textId="1A3B318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12EEEDB" w14:textId="3C66923E" w:rsidR="0073344F" w:rsidRPr="00273AA1" w:rsidRDefault="0073344F">
            <w:pPr>
              <w:pStyle w:val="MeasureTableTextLeftAligned"/>
            </w:pPr>
            <w:r w:rsidRPr="00273AA1">
              <w:t>E29</w:t>
            </w:r>
          </w:p>
        </w:tc>
      </w:tr>
      <w:tr w:rsidR="0073344F" w:rsidRPr="00273AA1" w14:paraId="63A6E7B9" w14:textId="77777777">
        <w:trPr>
          <w:cantSplit/>
          <w:jc w:val="center"/>
        </w:trPr>
        <w:tc>
          <w:tcPr>
            <w:tcW w:w="1934" w:type="dxa"/>
            <w:gridSpan w:val="2"/>
            <w:tcBorders>
              <w:top w:val="nil"/>
              <w:bottom w:val="nil"/>
            </w:tcBorders>
          </w:tcPr>
          <w:p w14:paraId="73E402EB" w14:textId="6DA5FFC2" w:rsidR="0073344F" w:rsidRPr="00273AA1" w:rsidRDefault="0073344F">
            <w:pPr>
              <w:pStyle w:val="MeasureTableTextItalic"/>
            </w:pPr>
            <w:r w:rsidRPr="00273AA1">
              <w:t>Estimate Reliability:</w:t>
            </w:r>
          </w:p>
        </w:tc>
        <w:tc>
          <w:tcPr>
            <w:tcW w:w="3179" w:type="dxa"/>
            <w:gridSpan w:val="4"/>
            <w:tcBorders>
              <w:top w:val="nil"/>
              <w:bottom w:val="nil"/>
            </w:tcBorders>
          </w:tcPr>
          <w:p w14:paraId="0D50EC7B" w14:textId="1A49CD47" w:rsidR="0073344F" w:rsidRPr="00273AA1" w:rsidRDefault="0073344F">
            <w:pPr>
              <w:pStyle w:val="MeasureTableTextLeftAligned"/>
            </w:pPr>
            <w:r w:rsidRPr="00273AA1">
              <w:t>Not Applicable</w:t>
            </w:r>
          </w:p>
        </w:tc>
        <w:tc>
          <w:tcPr>
            <w:tcW w:w="1500" w:type="dxa"/>
            <w:gridSpan w:val="2"/>
            <w:tcBorders>
              <w:top w:val="nil"/>
              <w:bottom w:val="nil"/>
            </w:tcBorders>
          </w:tcPr>
          <w:p w14:paraId="748CEEF1" w14:textId="7BC6E43F" w:rsidR="0073344F" w:rsidRPr="00273AA1" w:rsidRDefault="0073344F">
            <w:pPr>
              <w:pStyle w:val="MeasureTableTextItalic"/>
            </w:pPr>
            <w:r w:rsidRPr="00273AA1">
              <w:t>* Category</w:t>
            </w:r>
          </w:p>
        </w:tc>
        <w:tc>
          <w:tcPr>
            <w:tcW w:w="1124" w:type="dxa"/>
            <w:gridSpan w:val="2"/>
            <w:tcBorders>
              <w:top w:val="nil"/>
              <w:bottom w:val="nil"/>
            </w:tcBorders>
          </w:tcPr>
          <w:p w14:paraId="5DB77F99" w14:textId="65E252E6" w:rsidR="0073344F" w:rsidRPr="00273AA1" w:rsidRDefault="0073344F">
            <w:pPr>
              <w:pStyle w:val="MeasureTableTextLeftAligned"/>
            </w:pPr>
            <w:r w:rsidRPr="00273AA1">
              <w:t>NA</w:t>
            </w:r>
          </w:p>
        </w:tc>
      </w:tr>
      <w:tr w:rsidR="0073344F" w:rsidRPr="00273AA1" w14:paraId="4610E26F" w14:textId="77777777">
        <w:trPr>
          <w:cantSplit/>
          <w:jc w:val="center"/>
        </w:trPr>
        <w:tc>
          <w:tcPr>
            <w:tcW w:w="1934" w:type="dxa"/>
            <w:gridSpan w:val="2"/>
            <w:tcBorders>
              <w:top w:val="nil"/>
              <w:bottom w:val="nil"/>
            </w:tcBorders>
          </w:tcPr>
          <w:p w14:paraId="15148791" w14:textId="3EF5A13D" w:rsidR="0073344F" w:rsidRPr="00273AA1" w:rsidRDefault="0073344F">
            <w:pPr>
              <w:pStyle w:val="MeasureTableTextItalic"/>
            </w:pPr>
            <w:r w:rsidRPr="00273AA1">
              <w:t>Commencement date:</w:t>
            </w:r>
          </w:p>
        </w:tc>
        <w:tc>
          <w:tcPr>
            <w:tcW w:w="3179" w:type="dxa"/>
            <w:gridSpan w:val="4"/>
            <w:tcBorders>
              <w:top w:val="nil"/>
              <w:bottom w:val="nil"/>
            </w:tcBorders>
          </w:tcPr>
          <w:p w14:paraId="4FA1739B" w14:textId="19CD13D1" w:rsidR="0073344F" w:rsidRPr="00273AA1" w:rsidRDefault="0073344F">
            <w:pPr>
              <w:pStyle w:val="MeasureTableTextLeftAligned"/>
            </w:pPr>
            <w:r w:rsidRPr="00273AA1">
              <w:t>Various</w:t>
            </w:r>
          </w:p>
        </w:tc>
        <w:tc>
          <w:tcPr>
            <w:tcW w:w="1500" w:type="dxa"/>
            <w:gridSpan w:val="2"/>
            <w:tcBorders>
              <w:top w:val="nil"/>
              <w:bottom w:val="nil"/>
            </w:tcBorders>
          </w:tcPr>
          <w:p w14:paraId="7FDCE868" w14:textId="58420455" w:rsidR="0073344F" w:rsidRPr="00273AA1" w:rsidRDefault="0073344F">
            <w:pPr>
              <w:pStyle w:val="MeasureTableTextItalic"/>
            </w:pPr>
            <w:r w:rsidRPr="00273AA1">
              <w:t>Expiry date:</w:t>
            </w:r>
          </w:p>
        </w:tc>
        <w:tc>
          <w:tcPr>
            <w:tcW w:w="1124" w:type="dxa"/>
            <w:gridSpan w:val="2"/>
            <w:tcBorders>
              <w:top w:val="nil"/>
              <w:bottom w:val="nil"/>
            </w:tcBorders>
          </w:tcPr>
          <w:p w14:paraId="58CCDB96" w14:textId="77AD0B04" w:rsidR="0073344F" w:rsidRPr="00273AA1" w:rsidRDefault="0073344F">
            <w:pPr>
              <w:pStyle w:val="MeasureTableTextLeftAligned"/>
            </w:pPr>
          </w:p>
        </w:tc>
      </w:tr>
      <w:tr w:rsidR="0073344F" w:rsidRPr="00273AA1" w14:paraId="199751D4" w14:textId="77777777">
        <w:trPr>
          <w:cantSplit/>
          <w:jc w:val="center"/>
        </w:trPr>
        <w:tc>
          <w:tcPr>
            <w:tcW w:w="1934" w:type="dxa"/>
            <w:gridSpan w:val="2"/>
            <w:tcBorders>
              <w:top w:val="nil"/>
            </w:tcBorders>
          </w:tcPr>
          <w:p w14:paraId="10CB871B" w14:textId="5FCD31BF" w:rsidR="0073344F" w:rsidRPr="00273AA1" w:rsidRDefault="0073344F">
            <w:pPr>
              <w:pStyle w:val="MeasureTableTextItalic"/>
            </w:pPr>
            <w:r w:rsidRPr="00273AA1">
              <w:t>Legislative reference:</w:t>
            </w:r>
          </w:p>
        </w:tc>
        <w:tc>
          <w:tcPr>
            <w:tcW w:w="5803" w:type="dxa"/>
            <w:gridSpan w:val="8"/>
            <w:tcBorders>
              <w:top w:val="nil"/>
            </w:tcBorders>
          </w:tcPr>
          <w:p w14:paraId="6B0AD4EC" w14:textId="68D5C68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Subdivisions 106</w:t>
            </w:r>
            <w:r w:rsidR="003F625B">
              <w:rPr>
                <w:rFonts w:ascii="Arial" w:hAnsi="Arial" w:cs="Arial"/>
                <w:color w:val="000000"/>
                <w:sz w:val="16"/>
                <w:szCs w:val="16"/>
              </w:rPr>
              <w:noBreakHyphen/>
            </w:r>
            <w:r w:rsidRPr="00273AA1">
              <w:rPr>
                <w:rFonts w:ascii="Arial" w:hAnsi="Arial" w:cs="Arial"/>
                <w:color w:val="000000"/>
                <w:sz w:val="16"/>
                <w:szCs w:val="16"/>
              </w:rPr>
              <w:t>B,122</w:t>
            </w:r>
            <w:r w:rsidR="003F625B">
              <w:rPr>
                <w:rFonts w:ascii="Arial" w:hAnsi="Arial" w:cs="Arial"/>
                <w:color w:val="000000"/>
                <w:sz w:val="16"/>
                <w:szCs w:val="16"/>
              </w:rPr>
              <w:noBreakHyphen/>
            </w:r>
            <w:r w:rsidRPr="00273AA1">
              <w:rPr>
                <w:rFonts w:ascii="Arial" w:hAnsi="Arial" w:cs="Arial"/>
                <w:color w:val="000000"/>
                <w:sz w:val="16"/>
                <w:szCs w:val="16"/>
              </w:rPr>
              <w:t>A, 122</w:t>
            </w:r>
            <w:r w:rsidR="003F625B">
              <w:rPr>
                <w:rFonts w:ascii="Arial" w:hAnsi="Arial" w:cs="Arial"/>
                <w:color w:val="000000"/>
                <w:sz w:val="16"/>
                <w:szCs w:val="16"/>
              </w:rPr>
              <w:noBreakHyphen/>
            </w:r>
            <w:r w:rsidRPr="00273AA1">
              <w:rPr>
                <w:rFonts w:ascii="Arial" w:hAnsi="Arial" w:cs="Arial"/>
                <w:color w:val="000000"/>
                <w:sz w:val="16"/>
                <w:szCs w:val="16"/>
              </w:rPr>
              <w:t>B, 124</w:t>
            </w:r>
            <w:r w:rsidR="003F625B">
              <w:rPr>
                <w:rFonts w:ascii="Arial" w:hAnsi="Arial" w:cs="Arial"/>
                <w:color w:val="000000"/>
                <w:sz w:val="16"/>
                <w:szCs w:val="16"/>
              </w:rPr>
              <w:noBreakHyphen/>
            </w:r>
            <w:r w:rsidRPr="00273AA1">
              <w:rPr>
                <w:rFonts w:ascii="Arial" w:hAnsi="Arial" w:cs="Arial"/>
                <w:color w:val="000000"/>
                <w:sz w:val="16"/>
                <w:szCs w:val="16"/>
              </w:rPr>
              <w:t>J, 124</w:t>
            </w:r>
            <w:r w:rsidR="003F625B">
              <w:rPr>
                <w:rFonts w:ascii="Arial" w:hAnsi="Arial" w:cs="Arial"/>
                <w:color w:val="000000"/>
                <w:sz w:val="16"/>
                <w:szCs w:val="16"/>
              </w:rPr>
              <w:noBreakHyphen/>
            </w:r>
            <w:r w:rsidRPr="00273AA1">
              <w:rPr>
                <w:rFonts w:ascii="Arial" w:hAnsi="Arial" w:cs="Arial"/>
                <w:color w:val="000000"/>
                <w:sz w:val="16"/>
                <w:szCs w:val="16"/>
              </w:rPr>
              <w:t>K, 124</w:t>
            </w:r>
            <w:r w:rsidR="003F625B">
              <w:rPr>
                <w:rFonts w:ascii="Arial" w:hAnsi="Arial" w:cs="Arial"/>
                <w:color w:val="000000"/>
                <w:sz w:val="16"/>
                <w:szCs w:val="16"/>
              </w:rPr>
              <w:noBreakHyphen/>
            </w:r>
            <w:r w:rsidRPr="00273AA1">
              <w:rPr>
                <w:rFonts w:ascii="Arial" w:hAnsi="Arial" w:cs="Arial"/>
                <w:color w:val="000000"/>
                <w:sz w:val="16"/>
                <w:szCs w:val="16"/>
              </w:rPr>
              <w:t>L, 124</w:t>
            </w:r>
            <w:r w:rsidR="003F625B">
              <w:rPr>
                <w:rFonts w:ascii="Arial" w:hAnsi="Arial" w:cs="Arial"/>
                <w:color w:val="000000"/>
                <w:sz w:val="16"/>
                <w:szCs w:val="16"/>
              </w:rPr>
              <w:noBreakHyphen/>
            </w:r>
            <w:r w:rsidRPr="00273AA1">
              <w:rPr>
                <w:rFonts w:ascii="Arial" w:hAnsi="Arial" w:cs="Arial"/>
                <w:color w:val="000000"/>
                <w:sz w:val="16"/>
                <w:szCs w:val="16"/>
              </w:rPr>
              <w:t>M, 124</w:t>
            </w:r>
            <w:r w:rsidR="003F625B">
              <w:rPr>
                <w:rFonts w:ascii="Arial" w:hAnsi="Arial" w:cs="Arial"/>
                <w:color w:val="000000"/>
                <w:sz w:val="16"/>
                <w:szCs w:val="16"/>
              </w:rPr>
              <w:noBreakHyphen/>
            </w:r>
            <w:r w:rsidRPr="00273AA1">
              <w:rPr>
                <w:rFonts w:ascii="Arial" w:hAnsi="Arial" w:cs="Arial"/>
                <w:color w:val="000000"/>
                <w:sz w:val="16"/>
                <w:szCs w:val="16"/>
              </w:rPr>
              <w:t>N, 124</w:t>
            </w:r>
            <w:r w:rsidR="003F625B">
              <w:rPr>
                <w:rFonts w:ascii="Arial" w:hAnsi="Arial" w:cs="Arial"/>
                <w:color w:val="000000"/>
                <w:sz w:val="16"/>
                <w:szCs w:val="16"/>
              </w:rPr>
              <w:noBreakHyphen/>
            </w:r>
            <w:r w:rsidRPr="00273AA1">
              <w:rPr>
                <w:rFonts w:ascii="Arial" w:hAnsi="Arial" w:cs="Arial"/>
                <w:color w:val="000000"/>
                <w:sz w:val="16"/>
                <w:szCs w:val="16"/>
              </w:rPr>
              <w:t>P, 124</w:t>
            </w:r>
            <w:r w:rsidR="003F625B">
              <w:rPr>
                <w:rFonts w:ascii="Arial" w:hAnsi="Arial" w:cs="Arial"/>
                <w:color w:val="000000"/>
                <w:sz w:val="16"/>
                <w:szCs w:val="16"/>
              </w:rPr>
              <w:noBreakHyphen/>
            </w:r>
            <w:r w:rsidRPr="00273AA1">
              <w:rPr>
                <w:rFonts w:ascii="Arial" w:hAnsi="Arial" w:cs="Arial"/>
                <w:color w:val="000000"/>
                <w:sz w:val="16"/>
                <w:szCs w:val="16"/>
              </w:rPr>
              <w:t>Q, 124</w:t>
            </w:r>
            <w:r w:rsidR="003F625B">
              <w:rPr>
                <w:rFonts w:ascii="Arial" w:hAnsi="Arial" w:cs="Arial"/>
                <w:color w:val="000000"/>
                <w:sz w:val="16"/>
                <w:szCs w:val="16"/>
              </w:rPr>
              <w:noBreakHyphen/>
            </w:r>
            <w:r w:rsidRPr="00273AA1">
              <w:rPr>
                <w:rFonts w:ascii="Arial" w:hAnsi="Arial" w:cs="Arial"/>
                <w:color w:val="000000"/>
                <w:sz w:val="16"/>
                <w:szCs w:val="16"/>
              </w:rPr>
              <w:t>R, 124</w:t>
            </w:r>
            <w:r w:rsidR="003F625B">
              <w:rPr>
                <w:rFonts w:ascii="Arial" w:hAnsi="Arial" w:cs="Arial"/>
                <w:color w:val="000000"/>
                <w:sz w:val="16"/>
                <w:szCs w:val="16"/>
              </w:rPr>
              <w:noBreakHyphen/>
            </w:r>
            <w:r w:rsidRPr="00273AA1">
              <w:rPr>
                <w:rFonts w:ascii="Arial" w:hAnsi="Arial" w:cs="Arial"/>
                <w:color w:val="000000"/>
                <w:sz w:val="16"/>
                <w:szCs w:val="16"/>
              </w:rPr>
              <w:t>S, 125, 126</w:t>
            </w:r>
            <w:r w:rsidR="003F625B">
              <w:rPr>
                <w:rFonts w:ascii="Arial" w:hAnsi="Arial" w:cs="Arial"/>
                <w:color w:val="000000"/>
                <w:sz w:val="16"/>
                <w:szCs w:val="16"/>
              </w:rPr>
              <w:noBreakHyphen/>
            </w:r>
            <w:r w:rsidRPr="00273AA1">
              <w:rPr>
                <w:rFonts w:ascii="Arial" w:hAnsi="Arial" w:cs="Arial"/>
                <w:color w:val="000000"/>
                <w:sz w:val="16"/>
                <w:szCs w:val="16"/>
              </w:rPr>
              <w:t>B, 126</w:t>
            </w:r>
            <w:r w:rsidR="003F625B">
              <w:rPr>
                <w:rFonts w:ascii="Arial" w:hAnsi="Arial" w:cs="Arial"/>
                <w:color w:val="000000"/>
                <w:sz w:val="16"/>
                <w:szCs w:val="16"/>
              </w:rPr>
              <w:noBreakHyphen/>
            </w:r>
            <w:r w:rsidRPr="00273AA1">
              <w:rPr>
                <w:rFonts w:ascii="Arial" w:hAnsi="Arial" w:cs="Arial"/>
                <w:color w:val="000000"/>
                <w:sz w:val="16"/>
                <w:szCs w:val="16"/>
              </w:rPr>
              <w:t>E, 126</w:t>
            </w:r>
            <w:r w:rsidR="003F625B">
              <w:rPr>
                <w:rFonts w:ascii="Arial" w:hAnsi="Arial" w:cs="Arial"/>
                <w:color w:val="000000"/>
                <w:sz w:val="16"/>
                <w:szCs w:val="16"/>
              </w:rPr>
              <w:noBreakHyphen/>
            </w:r>
            <w:r w:rsidRPr="00273AA1">
              <w:rPr>
                <w:rFonts w:ascii="Arial" w:hAnsi="Arial" w:cs="Arial"/>
                <w:color w:val="000000"/>
                <w:sz w:val="16"/>
                <w:szCs w:val="16"/>
              </w:rPr>
              <w:t>G, 128, 328</w:t>
            </w:r>
            <w:r w:rsidR="003F625B">
              <w:rPr>
                <w:rFonts w:ascii="Arial" w:hAnsi="Arial" w:cs="Arial"/>
                <w:color w:val="000000"/>
                <w:sz w:val="16"/>
                <w:szCs w:val="16"/>
              </w:rPr>
              <w:noBreakHyphen/>
            </w:r>
            <w:r w:rsidRPr="00273AA1">
              <w:rPr>
                <w:rFonts w:ascii="Arial" w:hAnsi="Arial" w:cs="Arial"/>
                <w:color w:val="000000"/>
                <w:sz w:val="16"/>
                <w:szCs w:val="16"/>
              </w:rPr>
              <w:t xml:space="preserve">G, 615 of the </w:t>
            </w:r>
            <w:r w:rsidRPr="00273AA1">
              <w:rPr>
                <w:rFonts w:ascii="Arial" w:hAnsi="Arial" w:cs="Arial"/>
                <w:i/>
                <w:iCs/>
                <w:color w:val="000000"/>
                <w:sz w:val="16"/>
                <w:szCs w:val="16"/>
              </w:rPr>
              <w:t>Income Tax Assessment Act 1997</w:t>
            </w:r>
          </w:p>
        </w:tc>
      </w:tr>
    </w:tbl>
    <w:p w14:paraId="5D2B01AA" w14:textId="0C7ED9A6" w:rsidR="0073344F" w:rsidRPr="00273AA1" w:rsidRDefault="0073344F" w:rsidP="0073344F">
      <w:pPr>
        <w:pStyle w:val="MeasureTableHeading"/>
      </w:pPr>
    </w:p>
    <w:p w14:paraId="55EBB3D1" w14:textId="51BB663D" w:rsidR="0073344F" w:rsidRPr="00273AA1" w:rsidRDefault="0073344F" w:rsidP="0073344F">
      <w:pPr>
        <w:rPr>
          <w:szCs w:val="24"/>
        </w:rPr>
      </w:pPr>
      <w:r w:rsidRPr="00273AA1">
        <w:rPr>
          <w:szCs w:val="24"/>
        </w:rPr>
        <w:t>Capital gains or losses are generally included in assessable income when an asset is sold or otherwise disposed of. A CGT rollover allows the taxpayer to defer or disregard a capital gain or loss from a CGT event until another CGT event happens.</w:t>
      </w:r>
    </w:p>
    <w:p w14:paraId="4E5E49B1" w14:textId="249DF2B4" w:rsidR="0073344F" w:rsidRPr="00273AA1" w:rsidRDefault="0073344F" w:rsidP="0073344F">
      <w:pPr>
        <w:rPr>
          <w:szCs w:val="24"/>
        </w:rPr>
      </w:pPr>
      <w:r w:rsidRPr="00273AA1">
        <w:rPr>
          <w:szCs w:val="24"/>
        </w:rPr>
        <w:t>This tax expenditure encompasses other CGT roll</w:t>
      </w:r>
      <w:r w:rsidR="003F625B">
        <w:rPr>
          <w:szCs w:val="24"/>
        </w:rPr>
        <w:noBreakHyphen/>
      </w:r>
      <w:r w:rsidRPr="00273AA1">
        <w:rPr>
          <w:szCs w:val="24"/>
        </w:rPr>
        <w:t>overs</w:t>
      </w:r>
      <w:r w:rsidRPr="00273AA1">
        <w:rPr>
          <w:szCs w:val="24"/>
        </w:rPr>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rPr>
          <w:szCs w:val="24"/>
        </w:rPr>
        <w:fldChar w:fldCharType="end"/>
      </w:r>
      <w:r w:rsidRPr="00273AA1">
        <w:rPr>
          <w:szCs w:val="24"/>
        </w:rPr>
        <w:t xml:space="preserve"> not specifically covered in existing CGT roll</w:t>
      </w:r>
      <w:r w:rsidR="003F625B">
        <w:rPr>
          <w:szCs w:val="24"/>
        </w:rPr>
        <w:noBreakHyphen/>
      </w:r>
      <w:r w:rsidRPr="00273AA1">
        <w:rPr>
          <w:szCs w:val="24"/>
        </w:rPr>
        <w:t>over tax expenditures.</w:t>
      </w:r>
    </w:p>
    <w:p w14:paraId="123DF34E" w14:textId="53EB5935" w:rsidR="0073344F" w:rsidRPr="00273AA1" w:rsidRDefault="0073344F" w:rsidP="0073344F">
      <w:pPr>
        <w:rPr>
          <w:szCs w:val="24"/>
        </w:rPr>
      </w:pPr>
      <w:r w:rsidRPr="00273AA1">
        <w:rPr>
          <w:szCs w:val="24"/>
        </w:rPr>
        <w:t>For example, the crown lease roll</w:t>
      </w:r>
      <w:r w:rsidR="003F625B">
        <w:rPr>
          <w:szCs w:val="24"/>
        </w:rPr>
        <w:noBreakHyphen/>
      </w:r>
      <w:r w:rsidRPr="00273AA1">
        <w:rPr>
          <w:szCs w:val="24"/>
        </w:rPr>
        <w:t>over in Subdivision 124</w:t>
      </w:r>
      <w:r w:rsidR="003F625B">
        <w:rPr>
          <w:szCs w:val="24"/>
        </w:rPr>
        <w:noBreakHyphen/>
      </w:r>
      <w:r w:rsidRPr="00273AA1">
        <w:rPr>
          <w:szCs w:val="24"/>
        </w:rPr>
        <w:t>J, the roll</w:t>
      </w:r>
      <w:r w:rsidR="003F625B">
        <w:rPr>
          <w:szCs w:val="24"/>
        </w:rPr>
        <w:noBreakHyphen/>
      </w:r>
      <w:r w:rsidRPr="00273AA1">
        <w:rPr>
          <w:szCs w:val="24"/>
        </w:rPr>
        <w:t>over for the disposal of assets by a trust to a company provided in Subdivision 124</w:t>
      </w:r>
      <w:r w:rsidR="003F625B">
        <w:rPr>
          <w:szCs w:val="24"/>
        </w:rPr>
        <w:noBreakHyphen/>
      </w:r>
      <w:r w:rsidRPr="00273AA1">
        <w:rPr>
          <w:szCs w:val="24"/>
        </w:rPr>
        <w:t>N, and the roll</w:t>
      </w:r>
      <w:r w:rsidR="003F625B">
        <w:rPr>
          <w:szCs w:val="24"/>
        </w:rPr>
        <w:noBreakHyphen/>
      </w:r>
      <w:r w:rsidRPr="00273AA1">
        <w:rPr>
          <w:szCs w:val="24"/>
        </w:rPr>
        <w:t xml:space="preserve">overs facilitating a change to a company structure in Division 122 of the </w:t>
      </w:r>
      <w:r w:rsidRPr="00273AA1">
        <w:rPr>
          <w:i/>
          <w:iCs/>
          <w:szCs w:val="24"/>
        </w:rPr>
        <w:t>Income Tax Assessment Act 1997</w:t>
      </w:r>
      <w:r w:rsidRPr="00273AA1">
        <w:rPr>
          <w:szCs w:val="24"/>
        </w:rPr>
        <w:t>.</w:t>
      </w:r>
    </w:p>
    <w:p w14:paraId="6DABAF4E" w14:textId="2E367907" w:rsidR="0073344F" w:rsidRPr="00273AA1" w:rsidRDefault="0073344F" w:rsidP="00082204">
      <w:pPr>
        <w:pStyle w:val="Heading4"/>
      </w:pPr>
      <w:r w:rsidRPr="00273AA1">
        <w:t>E31</w:t>
      </w:r>
      <w:r w:rsidRPr="00273AA1">
        <w:tab/>
        <w:t>Scrip</w:t>
      </w:r>
      <w:r w:rsidR="003F625B">
        <w:noBreakHyphen/>
      </w:r>
      <w:r w:rsidRPr="00273AA1">
        <w:t>for</w:t>
      </w:r>
      <w:r w:rsidR="003F625B">
        <w:noBreakHyphen/>
      </w:r>
      <w:r w:rsidRPr="00273AA1">
        <w:t>scrip roll</w:t>
      </w:r>
      <w:r w:rsidR="003F625B">
        <w:noBreakHyphen/>
      </w:r>
      <w:r w:rsidRPr="00273AA1">
        <w:t>over</w:t>
      </w:r>
    </w:p>
    <w:p w14:paraId="6E713779" w14:textId="780BED2D"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2821F0A" w14:textId="77777777">
        <w:trPr>
          <w:cantSplit/>
          <w:jc w:val="center"/>
        </w:trPr>
        <w:tc>
          <w:tcPr>
            <w:tcW w:w="967" w:type="dxa"/>
            <w:tcBorders>
              <w:top w:val="single" w:sz="2" w:space="0" w:color="auto"/>
              <w:bottom w:val="single" w:sz="2" w:space="0" w:color="auto"/>
            </w:tcBorders>
          </w:tcPr>
          <w:p w14:paraId="086A0BC8" w14:textId="459159D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529DA5" w14:textId="31403D0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6776A04D" w14:textId="054DE58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CF09040" w14:textId="4C1E6F6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3DABEC4" w14:textId="2A970E8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9D5450A" w14:textId="5ADE0E2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5C65052" w14:textId="7D05148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40442C3" w14:textId="2929E3BF" w:rsidR="0073344F" w:rsidRPr="00273AA1" w:rsidRDefault="0073344F">
            <w:pPr>
              <w:pStyle w:val="MeasureTableTextRightAligned"/>
            </w:pPr>
            <w:r w:rsidRPr="00273AA1">
              <w:t>2026</w:t>
            </w:r>
            <w:r w:rsidR="003F625B">
              <w:noBreakHyphen/>
            </w:r>
            <w:r w:rsidRPr="00273AA1">
              <w:t>27</w:t>
            </w:r>
          </w:p>
        </w:tc>
      </w:tr>
      <w:tr w:rsidR="0073344F" w:rsidRPr="00273AA1" w14:paraId="0C7A861E" w14:textId="77777777">
        <w:trPr>
          <w:cantSplit/>
          <w:jc w:val="center"/>
        </w:trPr>
        <w:tc>
          <w:tcPr>
            <w:tcW w:w="967" w:type="dxa"/>
            <w:tcBorders>
              <w:top w:val="single" w:sz="2" w:space="0" w:color="auto"/>
              <w:bottom w:val="single" w:sz="2" w:space="0" w:color="auto"/>
            </w:tcBorders>
          </w:tcPr>
          <w:p w14:paraId="24ED8133" w14:textId="47A15254" w:rsidR="0073344F" w:rsidRPr="00273AA1" w:rsidRDefault="0073344F">
            <w:pPr>
              <w:pStyle w:val="MeasureTableTextRightAligned"/>
            </w:pPr>
            <w:r w:rsidRPr="00273AA1">
              <w:t>45</w:t>
            </w:r>
          </w:p>
        </w:tc>
        <w:tc>
          <w:tcPr>
            <w:tcW w:w="967" w:type="dxa"/>
            <w:tcBorders>
              <w:top w:val="single" w:sz="2" w:space="0" w:color="auto"/>
              <w:bottom w:val="single" w:sz="2" w:space="0" w:color="auto"/>
            </w:tcBorders>
          </w:tcPr>
          <w:p w14:paraId="46824EB4" w14:textId="374CCFA8" w:rsidR="0073344F" w:rsidRPr="00273AA1" w:rsidRDefault="003F625B">
            <w:pPr>
              <w:pStyle w:val="MeasureTableTextRightAligned"/>
            </w:pPr>
            <w:r>
              <w:noBreakHyphen/>
            </w:r>
            <w:r w:rsidR="0073344F" w:rsidRPr="00273AA1">
              <w:t>19</w:t>
            </w:r>
          </w:p>
        </w:tc>
        <w:tc>
          <w:tcPr>
            <w:tcW w:w="967" w:type="dxa"/>
            <w:tcBorders>
              <w:top w:val="single" w:sz="2" w:space="0" w:color="auto"/>
              <w:bottom w:val="single" w:sz="2" w:space="0" w:color="auto"/>
            </w:tcBorders>
            <w:vAlign w:val="bottom"/>
          </w:tcPr>
          <w:p w14:paraId="10122CAE" w14:textId="622D79CA" w:rsidR="0073344F" w:rsidRPr="00273AA1" w:rsidRDefault="0073344F">
            <w:pPr>
              <w:pStyle w:val="MeasureTableTextRightAligned"/>
            </w:pPr>
            <w:r w:rsidRPr="00273AA1">
              <w:t>700</w:t>
            </w:r>
          </w:p>
        </w:tc>
        <w:tc>
          <w:tcPr>
            <w:tcW w:w="967" w:type="dxa"/>
            <w:tcBorders>
              <w:top w:val="single" w:sz="2" w:space="0" w:color="auto"/>
              <w:bottom w:val="single" w:sz="2" w:space="0" w:color="auto"/>
            </w:tcBorders>
            <w:vAlign w:val="bottom"/>
          </w:tcPr>
          <w:p w14:paraId="2448C829" w14:textId="53E34C85" w:rsidR="0073344F" w:rsidRPr="00273AA1" w:rsidRDefault="0073344F">
            <w:pPr>
              <w:pStyle w:val="MeasureTableTextRightAligned"/>
            </w:pPr>
            <w:r w:rsidRPr="00273AA1">
              <w:t>680</w:t>
            </w:r>
          </w:p>
        </w:tc>
        <w:tc>
          <w:tcPr>
            <w:tcW w:w="967" w:type="dxa"/>
            <w:tcBorders>
              <w:top w:val="single" w:sz="2" w:space="0" w:color="auto"/>
              <w:bottom w:val="single" w:sz="2" w:space="0" w:color="auto"/>
            </w:tcBorders>
            <w:vAlign w:val="bottom"/>
          </w:tcPr>
          <w:p w14:paraId="1733822C" w14:textId="33BCCA06"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E158B15" w14:textId="2EE35742"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B8567D8" w14:textId="61DE2B1D"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7ED7A53" w14:textId="7502A759" w:rsidR="0073344F" w:rsidRPr="00273AA1" w:rsidRDefault="0073344F">
            <w:pPr>
              <w:pStyle w:val="MeasureTableTextRightAligned"/>
            </w:pPr>
            <w:r w:rsidRPr="00273AA1">
              <w:t>*</w:t>
            </w:r>
          </w:p>
        </w:tc>
      </w:tr>
      <w:tr w:rsidR="0073344F" w:rsidRPr="00273AA1" w14:paraId="656C9678" w14:textId="77777777">
        <w:trPr>
          <w:cantSplit/>
          <w:jc w:val="center"/>
        </w:trPr>
        <w:tc>
          <w:tcPr>
            <w:tcW w:w="1934" w:type="dxa"/>
            <w:gridSpan w:val="2"/>
            <w:tcBorders>
              <w:top w:val="single" w:sz="2" w:space="0" w:color="auto"/>
              <w:bottom w:val="nil"/>
            </w:tcBorders>
          </w:tcPr>
          <w:p w14:paraId="5377D6B5" w14:textId="43A251F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774C53B" w14:textId="6D0608A0"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15BF3C5B" w14:textId="2B9FAD3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47B3351" w14:textId="5AA07D1B" w:rsidR="0073344F" w:rsidRPr="00273AA1" w:rsidRDefault="0073344F">
            <w:pPr>
              <w:pStyle w:val="MeasureTableTextLeftAligned"/>
            </w:pPr>
            <w:r w:rsidRPr="00273AA1">
              <w:t>E30</w:t>
            </w:r>
          </w:p>
        </w:tc>
      </w:tr>
      <w:tr w:rsidR="0073344F" w:rsidRPr="00273AA1" w14:paraId="573DDA5F" w14:textId="77777777">
        <w:trPr>
          <w:cantSplit/>
          <w:jc w:val="center"/>
        </w:trPr>
        <w:tc>
          <w:tcPr>
            <w:tcW w:w="1934" w:type="dxa"/>
            <w:gridSpan w:val="2"/>
            <w:tcBorders>
              <w:top w:val="nil"/>
              <w:bottom w:val="nil"/>
            </w:tcBorders>
          </w:tcPr>
          <w:p w14:paraId="11D576F4" w14:textId="14E4F718" w:rsidR="0073344F" w:rsidRPr="00273AA1" w:rsidRDefault="0073344F">
            <w:pPr>
              <w:pStyle w:val="MeasureTableTextItalic"/>
            </w:pPr>
            <w:r w:rsidRPr="00273AA1">
              <w:t>Estimate Reliability:</w:t>
            </w:r>
          </w:p>
        </w:tc>
        <w:tc>
          <w:tcPr>
            <w:tcW w:w="3179" w:type="dxa"/>
            <w:gridSpan w:val="4"/>
            <w:tcBorders>
              <w:top w:val="nil"/>
              <w:bottom w:val="nil"/>
            </w:tcBorders>
          </w:tcPr>
          <w:p w14:paraId="45411DB2" w14:textId="19401A1F" w:rsidR="0073344F" w:rsidRPr="00273AA1" w:rsidRDefault="0073344F">
            <w:pPr>
              <w:pStyle w:val="MeasureTableTextLeftAligned"/>
            </w:pPr>
            <w:r w:rsidRPr="00273AA1">
              <w:t>Low</w:t>
            </w:r>
          </w:p>
        </w:tc>
        <w:tc>
          <w:tcPr>
            <w:tcW w:w="1500" w:type="dxa"/>
            <w:gridSpan w:val="2"/>
            <w:tcBorders>
              <w:top w:val="nil"/>
              <w:bottom w:val="nil"/>
            </w:tcBorders>
          </w:tcPr>
          <w:p w14:paraId="6E1D1233" w14:textId="0EF5B2E1" w:rsidR="0073344F" w:rsidRPr="00273AA1" w:rsidRDefault="0073344F">
            <w:pPr>
              <w:pStyle w:val="MeasureTableTextItalic"/>
            </w:pPr>
            <w:r w:rsidRPr="00273AA1">
              <w:t>* Category</w:t>
            </w:r>
          </w:p>
        </w:tc>
        <w:tc>
          <w:tcPr>
            <w:tcW w:w="1124" w:type="dxa"/>
            <w:gridSpan w:val="2"/>
            <w:tcBorders>
              <w:top w:val="nil"/>
              <w:bottom w:val="nil"/>
            </w:tcBorders>
          </w:tcPr>
          <w:p w14:paraId="6C5014E1" w14:textId="527F759F" w:rsidR="0073344F" w:rsidRPr="00273AA1" w:rsidRDefault="0073344F">
            <w:pPr>
              <w:pStyle w:val="MeasureTableTextLeftAligned"/>
            </w:pPr>
            <w:r w:rsidRPr="00273AA1">
              <w:t>3+</w:t>
            </w:r>
          </w:p>
        </w:tc>
      </w:tr>
      <w:tr w:rsidR="0073344F" w:rsidRPr="00273AA1" w14:paraId="45C9C42F" w14:textId="77777777">
        <w:trPr>
          <w:cantSplit/>
          <w:jc w:val="center"/>
        </w:trPr>
        <w:tc>
          <w:tcPr>
            <w:tcW w:w="1934" w:type="dxa"/>
            <w:gridSpan w:val="2"/>
            <w:tcBorders>
              <w:top w:val="nil"/>
              <w:bottom w:val="nil"/>
            </w:tcBorders>
          </w:tcPr>
          <w:p w14:paraId="7AEF583B" w14:textId="59AD0E04" w:rsidR="0073344F" w:rsidRPr="00273AA1" w:rsidRDefault="0073344F">
            <w:pPr>
              <w:pStyle w:val="MeasureTableTextItalic"/>
            </w:pPr>
            <w:r w:rsidRPr="00273AA1">
              <w:t>Commencement date:</w:t>
            </w:r>
          </w:p>
        </w:tc>
        <w:tc>
          <w:tcPr>
            <w:tcW w:w="3179" w:type="dxa"/>
            <w:gridSpan w:val="4"/>
            <w:tcBorders>
              <w:top w:val="nil"/>
              <w:bottom w:val="nil"/>
            </w:tcBorders>
          </w:tcPr>
          <w:p w14:paraId="4B18DAF3" w14:textId="0E95D927" w:rsidR="0073344F" w:rsidRPr="00273AA1" w:rsidRDefault="0073344F">
            <w:pPr>
              <w:pStyle w:val="MeasureTableTextLeftAligned"/>
            </w:pPr>
            <w:r w:rsidRPr="00273AA1">
              <w:t>1999</w:t>
            </w:r>
          </w:p>
        </w:tc>
        <w:tc>
          <w:tcPr>
            <w:tcW w:w="1500" w:type="dxa"/>
            <w:gridSpan w:val="2"/>
            <w:tcBorders>
              <w:top w:val="nil"/>
              <w:bottom w:val="nil"/>
            </w:tcBorders>
          </w:tcPr>
          <w:p w14:paraId="13947E83" w14:textId="2BF35C0A" w:rsidR="0073344F" w:rsidRPr="00273AA1" w:rsidRDefault="0073344F">
            <w:pPr>
              <w:pStyle w:val="MeasureTableTextItalic"/>
            </w:pPr>
            <w:r w:rsidRPr="00273AA1">
              <w:t>Expiry date:</w:t>
            </w:r>
          </w:p>
        </w:tc>
        <w:tc>
          <w:tcPr>
            <w:tcW w:w="1124" w:type="dxa"/>
            <w:gridSpan w:val="2"/>
            <w:tcBorders>
              <w:top w:val="nil"/>
              <w:bottom w:val="nil"/>
            </w:tcBorders>
          </w:tcPr>
          <w:p w14:paraId="42C62016" w14:textId="321EB750" w:rsidR="0073344F" w:rsidRPr="00273AA1" w:rsidRDefault="0073344F">
            <w:pPr>
              <w:pStyle w:val="MeasureTableTextLeftAligned"/>
            </w:pPr>
          </w:p>
        </w:tc>
      </w:tr>
      <w:tr w:rsidR="0073344F" w:rsidRPr="00273AA1" w14:paraId="17AC9C4D" w14:textId="77777777">
        <w:trPr>
          <w:cantSplit/>
          <w:jc w:val="center"/>
        </w:trPr>
        <w:tc>
          <w:tcPr>
            <w:tcW w:w="1934" w:type="dxa"/>
            <w:gridSpan w:val="2"/>
            <w:tcBorders>
              <w:top w:val="nil"/>
            </w:tcBorders>
          </w:tcPr>
          <w:p w14:paraId="687810E5" w14:textId="5A7168A4" w:rsidR="0073344F" w:rsidRPr="00273AA1" w:rsidRDefault="0073344F">
            <w:pPr>
              <w:pStyle w:val="MeasureTableTextItalic"/>
            </w:pPr>
            <w:r w:rsidRPr="00273AA1">
              <w:t>Legislative reference:</w:t>
            </w:r>
          </w:p>
        </w:tc>
        <w:tc>
          <w:tcPr>
            <w:tcW w:w="5803" w:type="dxa"/>
            <w:gridSpan w:val="8"/>
            <w:tcBorders>
              <w:top w:val="nil"/>
            </w:tcBorders>
          </w:tcPr>
          <w:p w14:paraId="612D0884" w14:textId="5F95D9C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124</w:t>
            </w:r>
            <w:r w:rsidR="003F625B">
              <w:rPr>
                <w:rFonts w:ascii="Arial" w:hAnsi="Arial" w:cs="Arial"/>
                <w:color w:val="000000"/>
                <w:sz w:val="16"/>
                <w:szCs w:val="16"/>
              </w:rPr>
              <w:noBreakHyphen/>
            </w:r>
            <w:r w:rsidRPr="00273AA1">
              <w:rPr>
                <w:rFonts w:ascii="Arial" w:hAnsi="Arial" w:cs="Arial"/>
                <w:color w:val="000000"/>
                <w:sz w:val="16"/>
                <w:szCs w:val="16"/>
              </w:rPr>
              <w:t xml:space="preserve">M of the </w:t>
            </w:r>
            <w:r w:rsidRPr="00273AA1">
              <w:rPr>
                <w:rFonts w:ascii="Arial" w:hAnsi="Arial" w:cs="Arial"/>
                <w:i/>
                <w:iCs/>
                <w:color w:val="000000"/>
                <w:sz w:val="16"/>
                <w:szCs w:val="16"/>
              </w:rPr>
              <w:t>Income Tax Assessment Act 1997</w:t>
            </w:r>
          </w:p>
        </w:tc>
      </w:tr>
    </w:tbl>
    <w:p w14:paraId="53F50279" w14:textId="3B7E65BC" w:rsidR="0073344F" w:rsidRPr="00273AA1" w:rsidRDefault="0073344F" w:rsidP="0073344F">
      <w:pPr>
        <w:pStyle w:val="MeasureTableHeading"/>
      </w:pPr>
    </w:p>
    <w:p w14:paraId="796CC740" w14:textId="0ECB7FE1" w:rsidR="0073344F" w:rsidRPr="00273AA1" w:rsidRDefault="0073344F" w:rsidP="0073344F">
      <w:r w:rsidRPr="00273AA1">
        <w:t xml:space="preserve">Generally a capital gain or loss is included in assessable income when an asset is sold or otherwise disposed of. </w:t>
      </w:r>
    </w:p>
    <w:p w14:paraId="5D24E6A6" w14:textId="1D39C83F" w:rsidR="0073344F" w:rsidRPr="00273AA1" w:rsidRDefault="0073344F" w:rsidP="0073344F">
      <w:r w:rsidRPr="00273AA1">
        <w:t>A CGT roll</w:t>
      </w:r>
      <w:r w:rsidR="003F625B">
        <w:noBreakHyphen/>
      </w:r>
      <w:r w:rsidRPr="00273AA1">
        <w:t>over</w:t>
      </w:r>
      <w:r w:rsidRPr="00273AA1">
        <w:fldChar w:fldCharType="begin"/>
      </w:r>
      <w:r w:rsidRPr="00273AA1">
        <w:instrText xml:space="preserve"> XE </w:instrText>
      </w:r>
      <w:r w:rsidR="003F625B">
        <w:instrText>“</w:instrText>
      </w:r>
      <w:r w:rsidRPr="00273AA1">
        <w:instrText>Capital gains tax:Roll</w:instrText>
      </w:r>
      <w:r w:rsidR="003F625B">
        <w:noBreakHyphen/>
      </w:r>
      <w:r w:rsidRPr="00273AA1">
        <w:instrText>over</w:instrText>
      </w:r>
      <w:r w:rsidR="003F625B">
        <w:instrText>”</w:instrText>
      </w:r>
      <w:r w:rsidRPr="00273AA1">
        <w:instrText xml:space="preserve"> </w:instrText>
      </w:r>
      <w:r w:rsidRPr="00273AA1">
        <w:fldChar w:fldCharType="end"/>
      </w:r>
      <w:r w:rsidRPr="00273AA1">
        <w:t xml:space="preserve"> is available for capital gains arising from an exchange of interests in companies or fixed trusts, removing impediments to takeovers or similar arrangements. The roll</w:t>
      </w:r>
      <w:r w:rsidR="003F625B">
        <w:noBreakHyphen/>
      </w:r>
      <w:r w:rsidRPr="00273AA1">
        <w:t>over ensures that an equity holder who exchanges original shares or other equity for new equity in a takeover or merger</w:t>
      </w:r>
      <w:r w:rsidRPr="00273AA1">
        <w:fldChar w:fldCharType="begin"/>
      </w:r>
      <w:r w:rsidRPr="00273AA1">
        <w:instrText xml:space="preserve"> XE </w:instrText>
      </w:r>
      <w:r w:rsidR="003F625B">
        <w:instrText>“</w:instrText>
      </w:r>
      <w:r w:rsidRPr="00273AA1">
        <w:instrText>Takeover or merger</w:instrText>
      </w:r>
      <w:r w:rsidR="003F625B">
        <w:instrText>”</w:instrText>
      </w:r>
      <w:r w:rsidRPr="00273AA1">
        <w:instrText xml:space="preserve"> </w:instrText>
      </w:r>
      <w:r w:rsidRPr="00273AA1">
        <w:fldChar w:fldCharType="end"/>
      </w:r>
      <w:r w:rsidRPr="00273AA1">
        <w:t xml:space="preserve"> can defer a CGT liability arising from the exchange until the ultimate disposal of the replacement asset. </w:t>
      </w:r>
    </w:p>
    <w:p w14:paraId="6BB146A5" w14:textId="3CAAC4E0" w:rsidR="0073344F" w:rsidRPr="00273AA1" w:rsidRDefault="0073344F" w:rsidP="0073344F">
      <w:r w:rsidRPr="00273AA1">
        <w:t>The roll</w:t>
      </w:r>
      <w:r w:rsidR="003F625B">
        <w:noBreakHyphen/>
      </w:r>
      <w:r w:rsidRPr="00273AA1">
        <w:t xml:space="preserve">over provides a deferral of CGT only. The financial impact of this tax expenditure is volatile as in any year new deferrals may be claimed by taxpayers (reducing revenue collections) and CGT may be paid on the ultimate disposal or replacement of assets that have previously accessed the deferral (increasing revenue collections). </w:t>
      </w:r>
    </w:p>
    <w:p w14:paraId="0AF007B4" w14:textId="382FB823" w:rsidR="0073344F" w:rsidRPr="00273AA1" w:rsidRDefault="0073344F" w:rsidP="00082204">
      <w:pPr>
        <w:pStyle w:val="Heading4"/>
      </w:pPr>
      <w:r w:rsidRPr="00273AA1">
        <w:t>E32</w:t>
      </w:r>
      <w:r w:rsidRPr="00273AA1">
        <w:tab/>
        <w:t>Small business 50 per cent reduction</w:t>
      </w:r>
    </w:p>
    <w:p w14:paraId="35643D43" w14:textId="400F0275"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214EE4F" w14:textId="77777777">
        <w:trPr>
          <w:cantSplit/>
          <w:jc w:val="center"/>
        </w:trPr>
        <w:tc>
          <w:tcPr>
            <w:tcW w:w="967" w:type="dxa"/>
            <w:tcBorders>
              <w:top w:val="single" w:sz="2" w:space="0" w:color="auto"/>
              <w:bottom w:val="single" w:sz="2" w:space="0" w:color="auto"/>
            </w:tcBorders>
          </w:tcPr>
          <w:p w14:paraId="618F0802" w14:textId="4DA1E96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733184E" w14:textId="08714EF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E38518A" w14:textId="0C01EBB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19CCF83" w14:textId="34AB5FCC"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7D186CB" w14:textId="291FD94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C2CE80B" w14:textId="102780B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1CEE715" w14:textId="3D7C2C6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983D87C" w14:textId="7BA16BB6" w:rsidR="0073344F" w:rsidRPr="00273AA1" w:rsidRDefault="0073344F">
            <w:pPr>
              <w:pStyle w:val="MeasureTableTextRightAligned"/>
            </w:pPr>
            <w:r w:rsidRPr="00273AA1">
              <w:t>2026</w:t>
            </w:r>
            <w:r w:rsidR="003F625B">
              <w:noBreakHyphen/>
            </w:r>
            <w:r w:rsidRPr="00273AA1">
              <w:t>27</w:t>
            </w:r>
          </w:p>
        </w:tc>
      </w:tr>
      <w:tr w:rsidR="0073344F" w:rsidRPr="00273AA1" w14:paraId="6DB73CC8" w14:textId="77777777">
        <w:trPr>
          <w:cantSplit/>
          <w:jc w:val="center"/>
        </w:trPr>
        <w:tc>
          <w:tcPr>
            <w:tcW w:w="967" w:type="dxa"/>
            <w:tcBorders>
              <w:top w:val="single" w:sz="2" w:space="0" w:color="auto"/>
              <w:bottom w:val="single" w:sz="2" w:space="0" w:color="auto"/>
            </w:tcBorders>
          </w:tcPr>
          <w:p w14:paraId="4806F755" w14:textId="456D566D" w:rsidR="0073344F" w:rsidRPr="00273AA1" w:rsidRDefault="0073344F">
            <w:pPr>
              <w:pStyle w:val="MeasureTableTextRightAligned"/>
            </w:pPr>
            <w:r w:rsidRPr="00273AA1">
              <w:t>820</w:t>
            </w:r>
          </w:p>
        </w:tc>
        <w:tc>
          <w:tcPr>
            <w:tcW w:w="967" w:type="dxa"/>
            <w:tcBorders>
              <w:top w:val="single" w:sz="2" w:space="0" w:color="auto"/>
              <w:bottom w:val="single" w:sz="2" w:space="0" w:color="auto"/>
            </w:tcBorders>
          </w:tcPr>
          <w:p w14:paraId="4E4B5F48" w14:textId="3021E6B0" w:rsidR="0073344F" w:rsidRPr="00273AA1" w:rsidRDefault="0073344F">
            <w:pPr>
              <w:pStyle w:val="MeasureTableTextRightAligned"/>
            </w:pPr>
            <w:r w:rsidRPr="00273AA1">
              <w:t>760</w:t>
            </w:r>
          </w:p>
        </w:tc>
        <w:tc>
          <w:tcPr>
            <w:tcW w:w="967" w:type="dxa"/>
            <w:tcBorders>
              <w:top w:val="single" w:sz="2" w:space="0" w:color="auto"/>
              <w:bottom w:val="single" w:sz="2" w:space="0" w:color="auto"/>
            </w:tcBorders>
            <w:vAlign w:val="bottom"/>
          </w:tcPr>
          <w:p w14:paraId="3C931A1C" w14:textId="333292A9" w:rsidR="0073344F" w:rsidRPr="00273AA1" w:rsidRDefault="0073344F">
            <w:pPr>
              <w:pStyle w:val="MeasureTableTextRightAligned"/>
            </w:pPr>
            <w:r w:rsidRPr="00273AA1">
              <w:t>930</w:t>
            </w:r>
          </w:p>
        </w:tc>
        <w:tc>
          <w:tcPr>
            <w:tcW w:w="967" w:type="dxa"/>
            <w:tcBorders>
              <w:top w:val="single" w:sz="2" w:space="0" w:color="auto"/>
              <w:bottom w:val="single" w:sz="2" w:space="0" w:color="auto"/>
            </w:tcBorders>
            <w:vAlign w:val="bottom"/>
          </w:tcPr>
          <w:p w14:paraId="725D6C8D" w14:textId="170A2287" w:rsidR="0073344F" w:rsidRPr="00273AA1" w:rsidRDefault="0073344F">
            <w:pPr>
              <w:pStyle w:val="MeasureTableTextRightAligned"/>
            </w:pPr>
            <w:r w:rsidRPr="00273AA1">
              <w:t>1,260</w:t>
            </w:r>
          </w:p>
        </w:tc>
        <w:tc>
          <w:tcPr>
            <w:tcW w:w="967" w:type="dxa"/>
            <w:tcBorders>
              <w:top w:val="single" w:sz="2" w:space="0" w:color="auto"/>
              <w:bottom w:val="single" w:sz="2" w:space="0" w:color="auto"/>
            </w:tcBorders>
            <w:vAlign w:val="bottom"/>
          </w:tcPr>
          <w:p w14:paraId="051A48E6" w14:textId="494BEA0F" w:rsidR="0073344F" w:rsidRPr="00273AA1" w:rsidRDefault="0073344F">
            <w:pPr>
              <w:pStyle w:val="MeasureTableTextRightAligned"/>
            </w:pPr>
            <w:r w:rsidRPr="00273AA1">
              <w:t>990</w:t>
            </w:r>
          </w:p>
        </w:tc>
        <w:tc>
          <w:tcPr>
            <w:tcW w:w="967" w:type="dxa"/>
            <w:gridSpan w:val="2"/>
            <w:tcBorders>
              <w:top w:val="single" w:sz="2" w:space="0" w:color="auto"/>
              <w:bottom w:val="single" w:sz="2" w:space="0" w:color="auto"/>
            </w:tcBorders>
            <w:vAlign w:val="bottom"/>
          </w:tcPr>
          <w:p w14:paraId="5C6B53C7" w14:textId="59FD4AB2" w:rsidR="0073344F" w:rsidRPr="00273AA1" w:rsidRDefault="0073344F">
            <w:pPr>
              <w:pStyle w:val="MeasureTableTextRightAligned"/>
            </w:pPr>
            <w:r w:rsidRPr="00273AA1">
              <w:t>990</w:t>
            </w:r>
          </w:p>
        </w:tc>
        <w:tc>
          <w:tcPr>
            <w:tcW w:w="967" w:type="dxa"/>
            <w:gridSpan w:val="2"/>
            <w:tcBorders>
              <w:top w:val="single" w:sz="2" w:space="0" w:color="auto"/>
              <w:bottom w:val="single" w:sz="2" w:space="0" w:color="auto"/>
            </w:tcBorders>
            <w:vAlign w:val="bottom"/>
          </w:tcPr>
          <w:p w14:paraId="1C79EA4A" w14:textId="333A446C" w:rsidR="0073344F" w:rsidRPr="00273AA1" w:rsidRDefault="0073344F">
            <w:pPr>
              <w:pStyle w:val="MeasureTableTextRightAligned"/>
            </w:pPr>
            <w:r w:rsidRPr="00273AA1">
              <w:t>990</w:t>
            </w:r>
          </w:p>
        </w:tc>
        <w:tc>
          <w:tcPr>
            <w:tcW w:w="968" w:type="dxa"/>
            <w:tcBorders>
              <w:top w:val="single" w:sz="2" w:space="0" w:color="auto"/>
              <w:bottom w:val="single" w:sz="2" w:space="0" w:color="auto"/>
            </w:tcBorders>
            <w:vAlign w:val="bottom"/>
          </w:tcPr>
          <w:p w14:paraId="0C1DC911" w14:textId="3D6F4D5E" w:rsidR="0073344F" w:rsidRPr="00273AA1" w:rsidRDefault="0073344F">
            <w:pPr>
              <w:pStyle w:val="MeasureTableTextRightAligned"/>
            </w:pPr>
            <w:r w:rsidRPr="00273AA1">
              <w:t>990</w:t>
            </w:r>
          </w:p>
        </w:tc>
      </w:tr>
      <w:tr w:rsidR="0073344F" w:rsidRPr="00273AA1" w14:paraId="684E06A2" w14:textId="77777777">
        <w:trPr>
          <w:cantSplit/>
          <w:jc w:val="center"/>
        </w:trPr>
        <w:tc>
          <w:tcPr>
            <w:tcW w:w="1934" w:type="dxa"/>
            <w:gridSpan w:val="2"/>
            <w:tcBorders>
              <w:top w:val="single" w:sz="2" w:space="0" w:color="auto"/>
              <w:bottom w:val="nil"/>
            </w:tcBorders>
          </w:tcPr>
          <w:p w14:paraId="29A3B9EC" w14:textId="1298B1ED"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920508E" w14:textId="068EF685"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7BF0571" w14:textId="078F78E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640A02F" w14:textId="3B4990ED" w:rsidR="0073344F" w:rsidRPr="00273AA1" w:rsidRDefault="0073344F">
            <w:pPr>
              <w:pStyle w:val="MeasureTableTextLeftAligned"/>
            </w:pPr>
            <w:r w:rsidRPr="00273AA1">
              <w:t>E31</w:t>
            </w:r>
          </w:p>
        </w:tc>
      </w:tr>
      <w:tr w:rsidR="0073344F" w:rsidRPr="00273AA1" w14:paraId="7B713C5A" w14:textId="77777777">
        <w:trPr>
          <w:cantSplit/>
          <w:jc w:val="center"/>
        </w:trPr>
        <w:tc>
          <w:tcPr>
            <w:tcW w:w="1934" w:type="dxa"/>
            <w:gridSpan w:val="2"/>
            <w:tcBorders>
              <w:top w:val="nil"/>
              <w:bottom w:val="nil"/>
            </w:tcBorders>
          </w:tcPr>
          <w:p w14:paraId="146173B5" w14:textId="7DAD8CCC" w:rsidR="0073344F" w:rsidRPr="00273AA1" w:rsidRDefault="0073344F">
            <w:pPr>
              <w:pStyle w:val="MeasureTableTextItalic"/>
            </w:pPr>
            <w:r w:rsidRPr="00273AA1">
              <w:t>Estimate Reliability:</w:t>
            </w:r>
          </w:p>
        </w:tc>
        <w:tc>
          <w:tcPr>
            <w:tcW w:w="3179" w:type="dxa"/>
            <w:gridSpan w:val="4"/>
            <w:tcBorders>
              <w:top w:val="nil"/>
              <w:bottom w:val="nil"/>
            </w:tcBorders>
          </w:tcPr>
          <w:p w14:paraId="79A0AE15" w14:textId="3434B96E" w:rsidR="0073344F" w:rsidRPr="00273AA1" w:rsidRDefault="0073344F">
            <w:pPr>
              <w:pStyle w:val="MeasureTableTextLeftAligned"/>
            </w:pPr>
            <w:r w:rsidRPr="00273AA1">
              <w:t>Medium</w:t>
            </w:r>
          </w:p>
        </w:tc>
        <w:tc>
          <w:tcPr>
            <w:tcW w:w="1500" w:type="dxa"/>
            <w:gridSpan w:val="2"/>
            <w:tcBorders>
              <w:top w:val="nil"/>
              <w:bottom w:val="nil"/>
            </w:tcBorders>
          </w:tcPr>
          <w:p w14:paraId="244358D6" w14:textId="65BA7FEF" w:rsidR="0073344F" w:rsidRPr="00273AA1" w:rsidRDefault="0073344F">
            <w:pPr>
              <w:pStyle w:val="MeasureTableTextItalic"/>
            </w:pPr>
          </w:p>
        </w:tc>
        <w:tc>
          <w:tcPr>
            <w:tcW w:w="1124" w:type="dxa"/>
            <w:gridSpan w:val="2"/>
            <w:tcBorders>
              <w:top w:val="nil"/>
              <w:bottom w:val="nil"/>
            </w:tcBorders>
          </w:tcPr>
          <w:p w14:paraId="46B3D14C" w14:textId="3ECADEE6" w:rsidR="0073344F" w:rsidRPr="00273AA1" w:rsidRDefault="0073344F">
            <w:pPr>
              <w:pStyle w:val="MeasureTableTextLeftAligned"/>
            </w:pPr>
          </w:p>
        </w:tc>
      </w:tr>
      <w:tr w:rsidR="0073344F" w:rsidRPr="00273AA1" w14:paraId="683B7C4F" w14:textId="77777777">
        <w:trPr>
          <w:cantSplit/>
          <w:jc w:val="center"/>
        </w:trPr>
        <w:tc>
          <w:tcPr>
            <w:tcW w:w="1934" w:type="dxa"/>
            <w:gridSpan w:val="2"/>
            <w:tcBorders>
              <w:top w:val="nil"/>
              <w:bottom w:val="nil"/>
            </w:tcBorders>
          </w:tcPr>
          <w:p w14:paraId="4225508A" w14:textId="727E1E8E" w:rsidR="0073344F" w:rsidRPr="00273AA1" w:rsidRDefault="0073344F">
            <w:pPr>
              <w:pStyle w:val="MeasureTableTextItalic"/>
            </w:pPr>
            <w:r w:rsidRPr="00273AA1">
              <w:t>Commencement date:</w:t>
            </w:r>
          </w:p>
        </w:tc>
        <w:tc>
          <w:tcPr>
            <w:tcW w:w="3179" w:type="dxa"/>
            <w:gridSpan w:val="4"/>
            <w:tcBorders>
              <w:top w:val="nil"/>
              <w:bottom w:val="nil"/>
            </w:tcBorders>
          </w:tcPr>
          <w:p w14:paraId="2C8FA41D" w14:textId="6D914FF1" w:rsidR="0073344F" w:rsidRPr="00273AA1" w:rsidRDefault="0073344F">
            <w:pPr>
              <w:pStyle w:val="MeasureTableTextLeftAligned"/>
            </w:pPr>
            <w:r w:rsidRPr="00273AA1">
              <w:t>1999</w:t>
            </w:r>
          </w:p>
        </w:tc>
        <w:tc>
          <w:tcPr>
            <w:tcW w:w="1500" w:type="dxa"/>
            <w:gridSpan w:val="2"/>
            <w:tcBorders>
              <w:top w:val="nil"/>
              <w:bottom w:val="nil"/>
            </w:tcBorders>
          </w:tcPr>
          <w:p w14:paraId="1D97A82E" w14:textId="03692881" w:rsidR="0073344F" w:rsidRPr="00273AA1" w:rsidRDefault="0073344F">
            <w:pPr>
              <w:pStyle w:val="MeasureTableTextItalic"/>
            </w:pPr>
            <w:r w:rsidRPr="00273AA1">
              <w:t>Expiry date:</w:t>
            </w:r>
          </w:p>
        </w:tc>
        <w:tc>
          <w:tcPr>
            <w:tcW w:w="1124" w:type="dxa"/>
            <w:gridSpan w:val="2"/>
            <w:tcBorders>
              <w:top w:val="nil"/>
              <w:bottom w:val="nil"/>
            </w:tcBorders>
          </w:tcPr>
          <w:p w14:paraId="5E1BB6AA" w14:textId="74439BE0" w:rsidR="0073344F" w:rsidRPr="00273AA1" w:rsidRDefault="0073344F">
            <w:pPr>
              <w:pStyle w:val="MeasureTableTextLeftAligned"/>
            </w:pPr>
          </w:p>
        </w:tc>
      </w:tr>
      <w:tr w:rsidR="0073344F" w:rsidRPr="00273AA1" w14:paraId="74D1C895" w14:textId="77777777">
        <w:trPr>
          <w:cantSplit/>
          <w:jc w:val="center"/>
        </w:trPr>
        <w:tc>
          <w:tcPr>
            <w:tcW w:w="1934" w:type="dxa"/>
            <w:gridSpan w:val="2"/>
            <w:tcBorders>
              <w:top w:val="nil"/>
            </w:tcBorders>
          </w:tcPr>
          <w:p w14:paraId="4D1CD9C3" w14:textId="6BE04486" w:rsidR="0073344F" w:rsidRPr="00273AA1" w:rsidRDefault="0073344F">
            <w:pPr>
              <w:pStyle w:val="MeasureTableTextItalic"/>
            </w:pPr>
            <w:r w:rsidRPr="00273AA1">
              <w:t>Legislative reference:</w:t>
            </w:r>
          </w:p>
        </w:tc>
        <w:tc>
          <w:tcPr>
            <w:tcW w:w="5803" w:type="dxa"/>
            <w:gridSpan w:val="8"/>
            <w:tcBorders>
              <w:top w:val="nil"/>
            </w:tcBorders>
          </w:tcPr>
          <w:p w14:paraId="66DAD95E" w14:textId="46EAEEC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152</w:t>
            </w:r>
            <w:r w:rsidR="003F625B">
              <w:rPr>
                <w:rFonts w:ascii="Arial" w:hAnsi="Arial" w:cs="Arial"/>
                <w:color w:val="000000"/>
                <w:sz w:val="16"/>
                <w:szCs w:val="16"/>
              </w:rPr>
              <w:noBreakHyphen/>
            </w:r>
            <w:r w:rsidRPr="00273AA1">
              <w:rPr>
                <w:rFonts w:ascii="Arial" w:hAnsi="Arial" w:cs="Arial"/>
                <w:color w:val="000000"/>
                <w:sz w:val="16"/>
                <w:szCs w:val="16"/>
              </w:rPr>
              <w:t xml:space="preserve">C of the </w:t>
            </w:r>
            <w:r w:rsidRPr="00273AA1">
              <w:rPr>
                <w:rFonts w:ascii="Arial" w:hAnsi="Arial" w:cs="Arial"/>
                <w:i/>
                <w:iCs/>
                <w:color w:val="000000"/>
                <w:sz w:val="16"/>
                <w:szCs w:val="16"/>
              </w:rPr>
              <w:t>Income Tax Assessment Act 1997</w:t>
            </w:r>
          </w:p>
        </w:tc>
      </w:tr>
    </w:tbl>
    <w:p w14:paraId="2F08E960" w14:textId="70BF8034" w:rsidR="0073344F" w:rsidRPr="00273AA1" w:rsidRDefault="0073344F" w:rsidP="0073344F">
      <w:pPr>
        <w:pStyle w:val="MeasureTableHeading"/>
      </w:pPr>
    </w:p>
    <w:p w14:paraId="03EDDB6D" w14:textId="28965962" w:rsidR="0073344F" w:rsidRPr="00273AA1" w:rsidRDefault="0073344F" w:rsidP="0073344F">
      <w:r w:rsidRPr="00273AA1">
        <w:t>Under the benchmark, realised capital gains are generally assessable to taxpayers at their applicable tax rate in the year they arise. However, a gain that arises from the sale of active assets held in an eligible small business can be reduced by 50 per cent. This applies in addition to any CGT discount entitlement of the taxpayer. Active assets</w:t>
      </w:r>
      <w:r w:rsidRPr="00273AA1">
        <w:fldChar w:fldCharType="begin"/>
      </w:r>
      <w:r w:rsidRPr="00273AA1">
        <w:instrText xml:space="preserve"> XE </w:instrText>
      </w:r>
      <w:r w:rsidR="003F625B">
        <w:instrText>“</w:instrText>
      </w:r>
      <w:r w:rsidRPr="00273AA1">
        <w:instrText>Active small business assets</w:instrText>
      </w:r>
      <w:r w:rsidR="003F625B">
        <w:instrText>”</w:instrText>
      </w:r>
      <w:r w:rsidRPr="00273AA1">
        <w:instrText xml:space="preserve"> </w:instrText>
      </w:r>
      <w:r w:rsidRPr="00273AA1">
        <w:fldChar w:fldCharType="end"/>
      </w:r>
      <w:r w:rsidRPr="00273AA1">
        <w:t xml:space="preserve"> include assets used in carrying on a business and intangible assets inherently connected with a business (for example, goodwill).</w:t>
      </w:r>
    </w:p>
    <w:p w14:paraId="57078604" w14:textId="0A5D9B46" w:rsidR="0073344F" w:rsidRPr="00273AA1" w:rsidRDefault="0073344F" w:rsidP="00742BD1">
      <w:pPr>
        <w:pStyle w:val="Heading4"/>
      </w:pPr>
      <w:r w:rsidRPr="00273AA1">
        <w:t>E33</w:t>
      </w:r>
      <w:r w:rsidRPr="00273AA1">
        <w:tab/>
        <w:t>Small business restructure roll</w:t>
      </w:r>
      <w:r w:rsidR="003F625B">
        <w:noBreakHyphen/>
      </w:r>
      <w:r w:rsidRPr="00273AA1">
        <w:t>over</w:t>
      </w:r>
    </w:p>
    <w:p w14:paraId="56AD21BE" w14:textId="5659A8F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D0BE926" w14:textId="77777777">
        <w:trPr>
          <w:cantSplit/>
          <w:jc w:val="center"/>
        </w:trPr>
        <w:tc>
          <w:tcPr>
            <w:tcW w:w="967" w:type="dxa"/>
            <w:tcBorders>
              <w:top w:val="single" w:sz="2" w:space="0" w:color="auto"/>
              <w:bottom w:val="single" w:sz="2" w:space="0" w:color="auto"/>
            </w:tcBorders>
          </w:tcPr>
          <w:p w14:paraId="4AF44B24" w14:textId="47873A8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8F38B1B" w14:textId="7DEF406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22C5B48" w14:textId="034338B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AB6B625" w14:textId="52B79BE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E766CE1" w14:textId="384BA0A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03BB97F" w14:textId="062F218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E481B19" w14:textId="7E5E745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F445F61" w14:textId="5CED43F6" w:rsidR="0073344F" w:rsidRPr="00273AA1" w:rsidRDefault="0073344F">
            <w:pPr>
              <w:pStyle w:val="MeasureTableTextRightAligned"/>
            </w:pPr>
            <w:r w:rsidRPr="00273AA1">
              <w:t>2026</w:t>
            </w:r>
            <w:r w:rsidR="003F625B">
              <w:noBreakHyphen/>
            </w:r>
            <w:r w:rsidRPr="00273AA1">
              <w:t>27</w:t>
            </w:r>
          </w:p>
        </w:tc>
      </w:tr>
      <w:tr w:rsidR="0073344F" w:rsidRPr="00273AA1" w14:paraId="34EB5BE1" w14:textId="77777777">
        <w:trPr>
          <w:cantSplit/>
          <w:jc w:val="center"/>
        </w:trPr>
        <w:tc>
          <w:tcPr>
            <w:tcW w:w="967" w:type="dxa"/>
            <w:tcBorders>
              <w:top w:val="single" w:sz="2" w:space="0" w:color="auto"/>
              <w:bottom w:val="single" w:sz="2" w:space="0" w:color="auto"/>
            </w:tcBorders>
          </w:tcPr>
          <w:p w14:paraId="0CFC39A3" w14:textId="55E8E265" w:rsidR="0073344F" w:rsidRPr="00273AA1" w:rsidRDefault="0073344F">
            <w:pPr>
              <w:pStyle w:val="MeasureTableTextRightAligned"/>
            </w:pPr>
            <w:r w:rsidRPr="00273AA1">
              <w:t>20</w:t>
            </w:r>
          </w:p>
        </w:tc>
        <w:tc>
          <w:tcPr>
            <w:tcW w:w="967" w:type="dxa"/>
            <w:tcBorders>
              <w:top w:val="single" w:sz="2" w:space="0" w:color="auto"/>
              <w:bottom w:val="single" w:sz="2" w:space="0" w:color="auto"/>
            </w:tcBorders>
          </w:tcPr>
          <w:p w14:paraId="433BEC18" w14:textId="1CEB6B22"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6CDD324D" w14:textId="6CE05595"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7CDFAF27" w14:textId="37E6B6AF" w:rsidR="0073344F" w:rsidRPr="00273AA1" w:rsidRDefault="0073344F">
            <w:pPr>
              <w:pStyle w:val="MeasureTableTextRightAligned"/>
            </w:pPr>
            <w:r w:rsidRPr="00273AA1">
              <w:t>20</w:t>
            </w:r>
          </w:p>
        </w:tc>
        <w:tc>
          <w:tcPr>
            <w:tcW w:w="967" w:type="dxa"/>
            <w:tcBorders>
              <w:top w:val="single" w:sz="2" w:space="0" w:color="auto"/>
              <w:bottom w:val="single" w:sz="2" w:space="0" w:color="auto"/>
            </w:tcBorders>
            <w:vAlign w:val="bottom"/>
          </w:tcPr>
          <w:p w14:paraId="2C4F5CB0" w14:textId="456A5AC9" w:rsidR="0073344F" w:rsidRPr="00273AA1" w:rsidRDefault="0073344F">
            <w:pPr>
              <w:pStyle w:val="MeasureTableTextRightAligned"/>
            </w:pPr>
            <w:r w:rsidRPr="00273AA1">
              <w:t>20</w:t>
            </w:r>
          </w:p>
        </w:tc>
        <w:tc>
          <w:tcPr>
            <w:tcW w:w="967" w:type="dxa"/>
            <w:gridSpan w:val="2"/>
            <w:tcBorders>
              <w:top w:val="single" w:sz="2" w:space="0" w:color="auto"/>
              <w:bottom w:val="single" w:sz="2" w:space="0" w:color="auto"/>
            </w:tcBorders>
            <w:vAlign w:val="bottom"/>
          </w:tcPr>
          <w:p w14:paraId="7BA3869A" w14:textId="0707FA87" w:rsidR="0073344F" w:rsidRPr="00273AA1" w:rsidRDefault="0073344F">
            <w:pPr>
              <w:pStyle w:val="MeasureTableTextRightAligned"/>
            </w:pPr>
            <w:r w:rsidRPr="00273AA1">
              <w:t>25</w:t>
            </w:r>
          </w:p>
        </w:tc>
        <w:tc>
          <w:tcPr>
            <w:tcW w:w="967" w:type="dxa"/>
            <w:gridSpan w:val="2"/>
            <w:tcBorders>
              <w:top w:val="single" w:sz="2" w:space="0" w:color="auto"/>
              <w:bottom w:val="single" w:sz="2" w:space="0" w:color="auto"/>
            </w:tcBorders>
            <w:vAlign w:val="bottom"/>
          </w:tcPr>
          <w:p w14:paraId="4B6FCAC4" w14:textId="4726CCA9" w:rsidR="0073344F" w:rsidRPr="00273AA1" w:rsidRDefault="0073344F">
            <w:pPr>
              <w:pStyle w:val="MeasureTableTextRightAligned"/>
            </w:pPr>
            <w:r w:rsidRPr="00273AA1">
              <w:t>25</w:t>
            </w:r>
          </w:p>
        </w:tc>
        <w:tc>
          <w:tcPr>
            <w:tcW w:w="968" w:type="dxa"/>
            <w:tcBorders>
              <w:top w:val="single" w:sz="2" w:space="0" w:color="auto"/>
              <w:bottom w:val="single" w:sz="2" w:space="0" w:color="auto"/>
            </w:tcBorders>
            <w:vAlign w:val="bottom"/>
          </w:tcPr>
          <w:p w14:paraId="1AC28EC2" w14:textId="5BAB3253" w:rsidR="0073344F" w:rsidRPr="00273AA1" w:rsidRDefault="0073344F">
            <w:pPr>
              <w:pStyle w:val="MeasureTableTextRightAligned"/>
            </w:pPr>
            <w:r w:rsidRPr="00273AA1">
              <w:t>25</w:t>
            </w:r>
          </w:p>
        </w:tc>
      </w:tr>
      <w:tr w:rsidR="0073344F" w:rsidRPr="00273AA1" w14:paraId="5E390323" w14:textId="77777777">
        <w:trPr>
          <w:cantSplit/>
          <w:jc w:val="center"/>
        </w:trPr>
        <w:tc>
          <w:tcPr>
            <w:tcW w:w="1934" w:type="dxa"/>
            <w:gridSpan w:val="2"/>
            <w:tcBorders>
              <w:top w:val="single" w:sz="2" w:space="0" w:color="auto"/>
              <w:bottom w:val="nil"/>
            </w:tcBorders>
          </w:tcPr>
          <w:p w14:paraId="44309171" w14:textId="66CB561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6487990" w14:textId="640317E1" w:rsidR="0073344F" w:rsidRPr="00273AA1" w:rsidRDefault="0073344F">
            <w:pPr>
              <w:pStyle w:val="MeasureTableTextLeftAligned"/>
            </w:pPr>
            <w:r w:rsidRPr="00273AA1">
              <w:t>Deferral</w:t>
            </w:r>
          </w:p>
        </w:tc>
        <w:tc>
          <w:tcPr>
            <w:tcW w:w="1500" w:type="dxa"/>
            <w:gridSpan w:val="2"/>
            <w:tcBorders>
              <w:top w:val="single" w:sz="2" w:space="0" w:color="auto"/>
              <w:bottom w:val="nil"/>
            </w:tcBorders>
          </w:tcPr>
          <w:p w14:paraId="756C5729" w14:textId="7B22F80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858B588" w14:textId="7DCF1210" w:rsidR="0073344F" w:rsidRPr="00273AA1" w:rsidRDefault="0073344F">
            <w:pPr>
              <w:pStyle w:val="MeasureTableTextLeftAligned"/>
            </w:pPr>
            <w:r w:rsidRPr="00273AA1">
              <w:t>E32</w:t>
            </w:r>
          </w:p>
        </w:tc>
      </w:tr>
      <w:tr w:rsidR="0073344F" w:rsidRPr="00273AA1" w14:paraId="67EDCAB8" w14:textId="77777777">
        <w:trPr>
          <w:cantSplit/>
          <w:jc w:val="center"/>
        </w:trPr>
        <w:tc>
          <w:tcPr>
            <w:tcW w:w="1934" w:type="dxa"/>
            <w:gridSpan w:val="2"/>
            <w:tcBorders>
              <w:top w:val="nil"/>
              <w:bottom w:val="nil"/>
            </w:tcBorders>
          </w:tcPr>
          <w:p w14:paraId="4C3A42A9" w14:textId="09CBA2FD" w:rsidR="0073344F" w:rsidRPr="00273AA1" w:rsidRDefault="0073344F">
            <w:pPr>
              <w:pStyle w:val="MeasureTableTextItalic"/>
            </w:pPr>
            <w:r w:rsidRPr="00273AA1">
              <w:t>Estimate Reliability:</w:t>
            </w:r>
          </w:p>
        </w:tc>
        <w:tc>
          <w:tcPr>
            <w:tcW w:w="3179" w:type="dxa"/>
            <w:gridSpan w:val="4"/>
            <w:tcBorders>
              <w:top w:val="nil"/>
              <w:bottom w:val="nil"/>
            </w:tcBorders>
          </w:tcPr>
          <w:p w14:paraId="721C2B47" w14:textId="63CD73B5" w:rsidR="0073344F" w:rsidRPr="00273AA1" w:rsidRDefault="0073344F">
            <w:pPr>
              <w:pStyle w:val="MeasureTableTextLeftAligned"/>
            </w:pPr>
            <w:r w:rsidRPr="00273AA1">
              <w:t>Very Low</w:t>
            </w:r>
          </w:p>
        </w:tc>
        <w:tc>
          <w:tcPr>
            <w:tcW w:w="1500" w:type="dxa"/>
            <w:gridSpan w:val="2"/>
            <w:tcBorders>
              <w:top w:val="nil"/>
              <w:bottom w:val="nil"/>
            </w:tcBorders>
          </w:tcPr>
          <w:p w14:paraId="3DB5337C" w14:textId="5BDCC709" w:rsidR="0073344F" w:rsidRPr="00273AA1" w:rsidRDefault="0073344F">
            <w:pPr>
              <w:pStyle w:val="MeasureTableTextItalic"/>
            </w:pPr>
          </w:p>
        </w:tc>
        <w:tc>
          <w:tcPr>
            <w:tcW w:w="1124" w:type="dxa"/>
            <w:gridSpan w:val="2"/>
            <w:tcBorders>
              <w:top w:val="nil"/>
              <w:bottom w:val="nil"/>
            </w:tcBorders>
          </w:tcPr>
          <w:p w14:paraId="6B84FD14" w14:textId="3FCC8DC5" w:rsidR="0073344F" w:rsidRPr="00273AA1" w:rsidRDefault="0073344F">
            <w:pPr>
              <w:pStyle w:val="MeasureTableTextLeftAligned"/>
            </w:pPr>
          </w:p>
        </w:tc>
      </w:tr>
      <w:tr w:rsidR="0073344F" w:rsidRPr="00273AA1" w14:paraId="0B9038FC" w14:textId="77777777">
        <w:trPr>
          <w:cantSplit/>
          <w:jc w:val="center"/>
        </w:trPr>
        <w:tc>
          <w:tcPr>
            <w:tcW w:w="1934" w:type="dxa"/>
            <w:gridSpan w:val="2"/>
            <w:tcBorders>
              <w:top w:val="nil"/>
              <w:bottom w:val="nil"/>
            </w:tcBorders>
          </w:tcPr>
          <w:p w14:paraId="2886E8C2" w14:textId="4A130C86" w:rsidR="0073344F" w:rsidRPr="00273AA1" w:rsidRDefault="0073344F">
            <w:pPr>
              <w:pStyle w:val="MeasureTableTextItalic"/>
            </w:pPr>
            <w:r w:rsidRPr="00273AA1">
              <w:t>Commencement date:</w:t>
            </w:r>
          </w:p>
        </w:tc>
        <w:tc>
          <w:tcPr>
            <w:tcW w:w="3179" w:type="dxa"/>
            <w:gridSpan w:val="4"/>
            <w:tcBorders>
              <w:top w:val="nil"/>
              <w:bottom w:val="nil"/>
            </w:tcBorders>
          </w:tcPr>
          <w:p w14:paraId="5A9C343D" w14:textId="08CDE460" w:rsidR="0073344F" w:rsidRPr="00273AA1" w:rsidRDefault="0073344F">
            <w:pPr>
              <w:pStyle w:val="MeasureTableTextLeftAligned"/>
            </w:pPr>
            <w:r w:rsidRPr="00273AA1">
              <w:t>1 July 2016</w:t>
            </w:r>
          </w:p>
        </w:tc>
        <w:tc>
          <w:tcPr>
            <w:tcW w:w="1500" w:type="dxa"/>
            <w:gridSpan w:val="2"/>
            <w:tcBorders>
              <w:top w:val="nil"/>
              <w:bottom w:val="nil"/>
            </w:tcBorders>
          </w:tcPr>
          <w:p w14:paraId="358CF93A" w14:textId="026D56A3" w:rsidR="0073344F" w:rsidRPr="00273AA1" w:rsidRDefault="0073344F">
            <w:pPr>
              <w:pStyle w:val="MeasureTableTextItalic"/>
            </w:pPr>
            <w:r w:rsidRPr="00273AA1">
              <w:t>Expiry date:</w:t>
            </w:r>
          </w:p>
        </w:tc>
        <w:tc>
          <w:tcPr>
            <w:tcW w:w="1124" w:type="dxa"/>
            <w:gridSpan w:val="2"/>
            <w:tcBorders>
              <w:top w:val="nil"/>
              <w:bottom w:val="nil"/>
            </w:tcBorders>
          </w:tcPr>
          <w:p w14:paraId="7C420394" w14:textId="37A14FC8" w:rsidR="0073344F" w:rsidRPr="00273AA1" w:rsidRDefault="0073344F">
            <w:pPr>
              <w:pStyle w:val="MeasureTableTextLeftAligned"/>
            </w:pPr>
          </w:p>
        </w:tc>
      </w:tr>
      <w:tr w:rsidR="0073344F" w:rsidRPr="00273AA1" w14:paraId="1CDC9DE5" w14:textId="77777777">
        <w:trPr>
          <w:cantSplit/>
          <w:jc w:val="center"/>
        </w:trPr>
        <w:tc>
          <w:tcPr>
            <w:tcW w:w="1934" w:type="dxa"/>
            <w:gridSpan w:val="2"/>
            <w:tcBorders>
              <w:top w:val="nil"/>
            </w:tcBorders>
          </w:tcPr>
          <w:p w14:paraId="36E6C489" w14:textId="49517D01" w:rsidR="0073344F" w:rsidRPr="00273AA1" w:rsidRDefault="0073344F">
            <w:pPr>
              <w:pStyle w:val="MeasureTableTextItalic"/>
            </w:pPr>
            <w:r w:rsidRPr="00273AA1">
              <w:t>Legislative reference:</w:t>
            </w:r>
          </w:p>
        </w:tc>
        <w:tc>
          <w:tcPr>
            <w:tcW w:w="5803" w:type="dxa"/>
            <w:gridSpan w:val="8"/>
            <w:tcBorders>
              <w:top w:val="nil"/>
            </w:tcBorders>
          </w:tcPr>
          <w:p w14:paraId="4E0E7CF5" w14:textId="7CB51C0D"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Subdivision 328</w:t>
            </w:r>
            <w:r w:rsidR="003F625B">
              <w:rPr>
                <w:rFonts w:ascii="Arial" w:hAnsi="Arial" w:cs="Arial"/>
                <w:color w:val="000000"/>
                <w:sz w:val="16"/>
                <w:szCs w:val="16"/>
              </w:rPr>
              <w:noBreakHyphen/>
            </w:r>
            <w:r w:rsidRPr="00273AA1">
              <w:rPr>
                <w:rFonts w:ascii="Arial" w:hAnsi="Arial" w:cs="Arial"/>
                <w:color w:val="000000"/>
                <w:sz w:val="16"/>
                <w:szCs w:val="16"/>
              </w:rPr>
              <w:t xml:space="preserve">G of the </w:t>
            </w:r>
            <w:r w:rsidRPr="00273AA1">
              <w:rPr>
                <w:rFonts w:ascii="Arial" w:hAnsi="Arial" w:cs="Arial"/>
                <w:i/>
                <w:iCs/>
                <w:color w:val="000000"/>
                <w:sz w:val="16"/>
                <w:szCs w:val="16"/>
              </w:rPr>
              <w:t>Income Tax Assessment Act 1997</w:t>
            </w:r>
          </w:p>
        </w:tc>
      </w:tr>
    </w:tbl>
    <w:p w14:paraId="56A21A54" w14:textId="16A17765" w:rsidR="0073344F" w:rsidRPr="00273AA1" w:rsidRDefault="0073344F" w:rsidP="0073344F">
      <w:pPr>
        <w:pStyle w:val="MeasureTableHeading"/>
      </w:pPr>
    </w:p>
    <w:p w14:paraId="23D8F4F0" w14:textId="127712D0" w:rsidR="0073344F" w:rsidRPr="00273AA1" w:rsidRDefault="0073344F" w:rsidP="0073344F">
      <w:pPr>
        <w:rPr>
          <w:rFonts w:eastAsia="Calibri"/>
          <w:lang w:eastAsia="en-US"/>
        </w:rPr>
      </w:pPr>
      <w:r w:rsidRPr="00273AA1">
        <w:t>Under the benchmark, realised capital gains are generally assessable to taxpayers at their applicable tax rate in the year they arise. However, owners of small business active assets are eligible for roll</w:t>
      </w:r>
      <w:r w:rsidR="003F625B">
        <w:noBreakHyphen/>
      </w:r>
      <w:r w:rsidRPr="00273AA1">
        <w:t xml:space="preserve">over relief when they change the legal structure of their business, provided the underlying economic ownership of the assets is unchanged. </w:t>
      </w:r>
      <w:r w:rsidRPr="00273AA1">
        <w:rPr>
          <w:rFonts w:eastAsia="Calibri"/>
          <w:lang w:eastAsia="en-US"/>
        </w:rPr>
        <w:fldChar w:fldCharType="begin"/>
      </w:r>
      <w:r w:rsidRPr="00273AA1">
        <w:instrText xml:space="preserve"> XE </w:instrText>
      </w:r>
      <w:r w:rsidR="003F625B">
        <w:instrText>“</w:instrText>
      </w:r>
      <w:r w:rsidRPr="00273AA1">
        <w:instrText>Small business</w:instrText>
      </w:r>
      <w:r w:rsidR="003F625B">
        <w:instrText>”</w:instrText>
      </w:r>
      <w:r w:rsidRPr="00273AA1">
        <w:instrText xml:space="preserve"> </w:instrText>
      </w:r>
      <w:r w:rsidRPr="00273AA1">
        <w:rPr>
          <w:rFonts w:eastAsia="Calibri"/>
          <w:lang w:eastAsia="en-US"/>
        </w:rPr>
        <w:fldChar w:fldCharType="end"/>
      </w:r>
    </w:p>
    <w:p w14:paraId="063FB127" w14:textId="77777777" w:rsidR="00AC3540" w:rsidRDefault="00AC3540">
      <w:pPr>
        <w:spacing w:after="0" w:line="240" w:lineRule="auto"/>
        <w:jc w:val="left"/>
        <w:rPr>
          <w:rFonts w:ascii="Arial Bold" w:hAnsi="Arial Bold"/>
          <w:b/>
          <w:color w:val="000000"/>
          <w:spacing w:val="-6"/>
          <w:sz w:val="27"/>
        </w:rPr>
      </w:pPr>
      <w:bookmarkStart w:id="151" w:name="_Toc155787371"/>
      <w:bookmarkStart w:id="152" w:name="_Toc155788976"/>
      <w:bookmarkStart w:id="153" w:name="_Toc155803441"/>
      <w:bookmarkStart w:id="154" w:name="_Toc156384991"/>
      <w:bookmarkStart w:id="155" w:name="_Toc156386259"/>
      <w:r>
        <w:br w:type="page"/>
      </w:r>
    </w:p>
    <w:p w14:paraId="55396EA8" w14:textId="577D8AB9" w:rsidR="0073344F" w:rsidRPr="00273AA1" w:rsidRDefault="0073344F" w:rsidP="00996749">
      <w:pPr>
        <w:pStyle w:val="Heading2-notnumbered"/>
      </w:pPr>
      <w:r w:rsidRPr="00273AA1">
        <w:t>Commodity and other indirect taxes</w:t>
      </w:r>
      <w:bookmarkEnd w:id="151"/>
      <w:bookmarkEnd w:id="152"/>
      <w:bookmarkEnd w:id="153"/>
      <w:bookmarkEnd w:id="154"/>
      <w:bookmarkEnd w:id="155"/>
    </w:p>
    <w:p w14:paraId="17570A36" w14:textId="48DBE18F" w:rsidR="0073344F" w:rsidRPr="00273AA1" w:rsidRDefault="0073344F" w:rsidP="00996749">
      <w:pPr>
        <w:pStyle w:val="Heading3"/>
      </w:pPr>
      <w:bookmarkStart w:id="156" w:name="_Toc156386260"/>
      <w:r w:rsidRPr="00273AA1">
        <w:t>International tax expenditures</w:t>
      </w:r>
      <w:bookmarkEnd w:id="156"/>
    </w:p>
    <w:p w14:paraId="012F71AB" w14:textId="740C6085" w:rsidR="0073344F" w:rsidRPr="00273AA1" w:rsidRDefault="0073344F" w:rsidP="00742BD1">
      <w:pPr>
        <w:pStyle w:val="Heading4"/>
      </w:pPr>
      <w:r w:rsidRPr="00273AA1">
        <w:t>F1</w:t>
      </w:r>
      <w:r w:rsidRPr="00273AA1">
        <w:tab/>
        <w:t>Tourism – inwards duty free</w:t>
      </w:r>
    </w:p>
    <w:p w14:paraId="14285B81" w14:textId="55EBD09E" w:rsidR="0073344F" w:rsidRPr="00273AA1" w:rsidRDefault="0073344F" w:rsidP="0073344F">
      <w:pPr>
        <w:pStyle w:val="MeasureTableHeading"/>
      </w:pPr>
      <w:r w:rsidRPr="00273AA1">
        <w:t>Other economic affairs</w:t>
      </w:r>
      <w:r w:rsidR="003F625B">
        <w:t xml:space="preserve"> – </w:t>
      </w:r>
      <w:r w:rsidRPr="00273AA1">
        <w:t>Tourism and area promotion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DA656FC" w14:textId="77777777">
        <w:trPr>
          <w:cantSplit/>
          <w:jc w:val="center"/>
        </w:trPr>
        <w:tc>
          <w:tcPr>
            <w:tcW w:w="967" w:type="dxa"/>
            <w:tcBorders>
              <w:top w:val="single" w:sz="2" w:space="0" w:color="auto"/>
              <w:bottom w:val="single" w:sz="2" w:space="0" w:color="auto"/>
            </w:tcBorders>
          </w:tcPr>
          <w:p w14:paraId="6B4B280C" w14:textId="5AC740F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D4C44F1" w14:textId="73A5F83C"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1FD9510" w14:textId="3261029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84C5389" w14:textId="1302F98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32DAEF9" w14:textId="58E1F39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A9E5822" w14:textId="4A05CDE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7A7C361" w14:textId="5F4FA74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9FF2E78" w14:textId="3CA92161" w:rsidR="0073344F" w:rsidRPr="00273AA1" w:rsidRDefault="0073344F">
            <w:pPr>
              <w:pStyle w:val="MeasureTableTextRightAligned"/>
            </w:pPr>
            <w:r w:rsidRPr="00273AA1">
              <w:t>2026</w:t>
            </w:r>
            <w:r w:rsidR="003F625B">
              <w:noBreakHyphen/>
            </w:r>
            <w:r w:rsidRPr="00273AA1">
              <w:t>27</w:t>
            </w:r>
          </w:p>
        </w:tc>
      </w:tr>
      <w:tr w:rsidR="0073344F" w:rsidRPr="00273AA1" w14:paraId="463C352A" w14:textId="77777777">
        <w:trPr>
          <w:cantSplit/>
          <w:jc w:val="center"/>
        </w:trPr>
        <w:tc>
          <w:tcPr>
            <w:tcW w:w="967" w:type="dxa"/>
            <w:tcBorders>
              <w:top w:val="single" w:sz="2" w:space="0" w:color="auto"/>
              <w:bottom w:val="single" w:sz="2" w:space="0" w:color="auto"/>
            </w:tcBorders>
          </w:tcPr>
          <w:p w14:paraId="1163CD87" w14:textId="696219F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CD06E90" w14:textId="42FC164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32E5ED5" w14:textId="00661D4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4F8E706" w14:textId="4DC46AF6"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BC39C43" w14:textId="068DA37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A4E69F7" w14:textId="7F1058A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6D440856" w14:textId="28076880"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6600C2C0" w14:textId="31F8E8A3" w:rsidR="0073344F" w:rsidRPr="00273AA1" w:rsidRDefault="0073344F">
            <w:pPr>
              <w:pStyle w:val="MeasureTableTextRightAligned"/>
            </w:pPr>
            <w:r w:rsidRPr="00273AA1">
              <w:t>*</w:t>
            </w:r>
          </w:p>
        </w:tc>
      </w:tr>
      <w:tr w:rsidR="0073344F" w:rsidRPr="00273AA1" w14:paraId="546CB75E" w14:textId="77777777">
        <w:trPr>
          <w:cantSplit/>
          <w:jc w:val="center"/>
        </w:trPr>
        <w:tc>
          <w:tcPr>
            <w:tcW w:w="1934" w:type="dxa"/>
            <w:gridSpan w:val="2"/>
            <w:tcBorders>
              <w:top w:val="single" w:sz="2" w:space="0" w:color="auto"/>
              <w:bottom w:val="nil"/>
            </w:tcBorders>
          </w:tcPr>
          <w:p w14:paraId="0ED057F0" w14:textId="55D26DF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9CA5732" w14:textId="703AADAD"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127FFE2C" w14:textId="231EA27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3468BC4" w14:textId="6461D104" w:rsidR="0073344F" w:rsidRPr="00273AA1" w:rsidRDefault="0073344F">
            <w:pPr>
              <w:pStyle w:val="MeasureTableTextLeftAligned"/>
            </w:pPr>
            <w:r w:rsidRPr="00273AA1">
              <w:t>F5</w:t>
            </w:r>
          </w:p>
        </w:tc>
      </w:tr>
      <w:tr w:rsidR="0073344F" w:rsidRPr="00273AA1" w14:paraId="340C1108" w14:textId="77777777">
        <w:trPr>
          <w:cantSplit/>
          <w:jc w:val="center"/>
        </w:trPr>
        <w:tc>
          <w:tcPr>
            <w:tcW w:w="1934" w:type="dxa"/>
            <w:gridSpan w:val="2"/>
            <w:tcBorders>
              <w:top w:val="nil"/>
              <w:bottom w:val="nil"/>
            </w:tcBorders>
          </w:tcPr>
          <w:p w14:paraId="69C370D4" w14:textId="0FB0B671" w:rsidR="0073344F" w:rsidRPr="00273AA1" w:rsidRDefault="0073344F">
            <w:pPr>
              <w:pStyle w:val="MeasureTableTextItalic"/>
            </w:pPr>
            <w:r w:rsidRPr="00273AA1">
              <w:t>Estimate Reliability:</w:t>
            </w:r>
          </w:p>
        </w:tc>
        <w:tc>
          <w:tcPr>
            <w:tcW w:w="3179" w:type="dxa"/>
            <w:gridSpan w:val="4"/>
            <w:tcBorders>
              <w:top w:val="nil"/>
              <w:bottom w:val="nil"/>
            </w:tcBorders>
          </w:tcPr>
          <w:p w14:paraId="09CC7380" w14:textId="6CEB4E44" w:rsidR="0073344F" w:rsidRPr="00273AA1" w:rsidRDefault="0073344F">
            <w:pPr>
              <w:pStyle w:val="MeasureTableTextLeftAligned"/>
            </w:pPr>
            <w:r w:rsidRPr="00273AA1">
              <w:t>Not Applicable</w:t>
            </w:r>
          </w:p>
        </w:tc>
        <w:tc>
          <w:tcPr>
            <w:tcW w:w="1500" w:type="dxa"/>
            <w:gridSpan w:val="2"/>
            <w:tcBorders>
              <w:top w:val="nil"/>
              <w:bottom w:val="nil"/>
            </w:tcBorders>
          </w:tcPr>
          <w:p w14:paraId="037799FE" w14:textId="4EEAB3E1" w:rsidR="0073344F" w:rsidRPr="00273AA1" w:rsidRDefault="0073344F">
            <w:pPr>
              <w:pStyle w:val="MeasureTableTextItalic"/>
            </w:pPr>
            <w:r w:rsidRPr="00273AA1">
              <w:t>* Category</w:t>
            </w:r>
          </w:p>
        </w:tc>
        <w:tc>
          <w:tcPr>
            <w:tcW w:w="1124" w:type="dxa"/>
            <w:gridSpan w:val="2"/>
            <w:tcBorders>
              <w:top w:val="nil"/>
              <w:bottom w:val="nil"/>
            </w:tcBorders>
          </w:tcPr>
          <w:p w14:paraId="1E5B6A5C" w14:textId="2D859D00" w:rsidR="0073344F" w:rsidRPr="00273AA1" w:rsidRDefault="0073344F">
            <w:pPr>
              <w:pStyle w:val="MeasureTableTextLeftAligned"/>
            </w:pPr>
            <w:r w:rsidRPr="00273AA1">
              <w:t>3+</w:t>
            </w:r>
          </w:p>
        </w:tc>
      </w:tr>
      <w:tr w:rsidR="0073344F" w:rsidRPr="00273AA1" w14:paraId="6BC245DD" w14:textId="77777777">
        <w:trPr>
          <w:cantSplit/>
          <w:jc w:val="center"/>
        </w:trPr>
        <w:tc>
          <w:tcPr>
            <w:tcW w:w="1934" w:type="dxa"/>
            <w:gridSpan w:val="2"/>
            <w:tcBorders>
              <w:top w:val="nil"/>
              <w:bottom w:val="nil"/>
            </w:tcBorders>
          </w:tcPr>
          <w:p w14:paraId="4DF62FEE" w14:textId="62233EBB" w:rsidR="0073344F" w:rsidRPr="00273AA1" w:rsidRDefault="0073344F">
            <w:pPr>
              <w:pStyle w:val="MeasureTableTextItalic"/>
            </w:pPr>
            <w:r w:rsidRPr="00273AA1">
              <w:t>Commencement date:</w:t>
            </w:r>
          </w:p>
        </w:tc>
        <w:tc>
          <w:tcPr>
            <w:tcW w:w="3179" w:type="dxa"/>
            <w:gridSpan w:val="4"/>
            <w:tcBorders>
              <w:top w:val="nil"/>
              <w:bottom w:val="nil"/>
            </w:tcBorders>
          </w:tcPr>
          <w:p w14:paraId="789996FF" w14:textId="63D351F2" w:rsidR="0073344F" w:rsidRPr="00273AA1" w:rsidRDefault="0073344F">
            <w:pPr>
              <w:pStyle w:val="MeasureTableTextLeftAligned"/>
            </w:pPr>
            <w:r w:rsidRPr="00273AA1">
              <w:t>1 July 1974</w:t>
            </w:r>
          </w:p>
          <w:p w14:paraId="3742B72A" w14:textId="1C87B770" w:rsidR="0073344F" w:rsidRPr="00273AA1" w:rsidRDefault="0073344F">
            <w:pPr>
              <w:pStyle w:val="MeasureTableTextLeftAligned"/>
            </w:pPr>
            <w:r w:rsidRPr="00273AA1">
              <w:t>1 July 2000 (WET)</w:t>
            </w:r>
          </w:p>
        </w:tc>
        <w:tc>
          <w:tcPr>
            <w:tcW w:w="1500" w:type="dxa"/>
            <w:gridSpan w:val="2"/>
            <w:tcBorders>
              <w:top w:val="nil"/>
              <w:bottom w:val="nil"/>
            </w:tcBorders>
          </w:tcPr>
          <w:p w14:paraId="157989EC" w14:textId="799278A1" w:rsidR="0073344F" w:rsidRPr="00273AA1" w:rsidRDefault="0073344F">
            <w:pPr>
              <w:pStyle w:val="MeasureTableTextItalic"/>
            </w:pPr>
            <w:r w:rsidRPr="00273AA1">
              <w:t>Expiry date:</w:t>
            </w:r>
          </w:p>
        </w:tc>
        <w:tc>
          <w:tcPr>
            <w:tcW w:w="1124" w:type="dxa"/>
            <w:gridSpan w:val="2"/>
            <w:tcBorders>
              <w:top w:val="nil"/>
              <w:bottom w:val="nil"/>
            </w:tcBorders>
          </w:tcPr>
          <w:p w14:paraId="72ACD708" w14:textId="032AB865" w:rsidR="0073344F" w:rsidRPr="00273AA1" w:rsidRDefault="0073344F">
            <w:pPr>
              <w:pStyle w:val="MeasureTableTextLeftAligned"/>
            </w:pPr>
          </w:p>
        </w:tc>
      </w:tr>
      <w:tr w:rsidR="0073344F" w:rsidRPr="00273AA1" w14:paraId="729F3CDD" w14:textId="77777777">
        <w:trPr>
          <w:cantSplit/>
          <w:jc w:val="center"/>
        </w:trPr>
        <w:tc>
          <w:tcPr>
            <w:tcW w:w="1934" w:type="dxa"/>
            <w:gridSpan w:val="2"/>
            <w:tcBorders>
              <w:top w:val="nil"/>
            </w:tcBorders>
          </w:tcPr>
          <w:p w14:paraId="16FF2826" w14:textId="595FB939" w:rsidR="0073344F" w:rsidRPr="00273AA1" w:rsidRDefault="0073344F">
            <w:pPr>
              <w:pStyle w:val="MeasureTableTextItalic"/>
            </w:pPr>
            <w:r w:rsidRPr="00273AA1">
              <w:t>Legislative reference:</w:t>
            </w:r>
          </w:p>
        </w:tc>
        <w:tc>
          <w:tcPr>
            <w:tcW w:w="5803" w:type="dxa"/>
            <w:gridSpan w:val="8"/>
            <w:tcBorders>
              <w:top w:val="nil"/>
            </w:tcBorders>
          </w:tcPr>
          <w:p w14:paraId="55B3ECD4" w14:textId="019B5213"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Item 15 of Schedule 4 to the Customs Tariff Act 1995</w:t>
            </w:r>
          </w:p>
          <w:p w14:paraId="7291759A" w14:textId="0057D2B4"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Section 7</w:t>
            </w:r>
            <w:r w:rsidR="003F625B">
              <w:rPr>
                <w:rFonts w:ascii="Arial" w:hAnsi="Arial" w:cs="Arial"/>
                <w:color w:val="000000"/>
                <w:sz w:val="16"/>
                <w:szCs w:val="16"/>
              </w:rPr>
              <w:noBreakHyphen/>
            </w:r>
            <w:r w:rsidRPr="00273AA1">
              <w:rPr>
                <w:rFonts w:ascii="Arial" w:hAnsi="Arial" w:cs="Arial"/>
                <w:color w:val="000000"/>
                <w:sz w:val="16"/>
                <w:szCs w:val="16"/>
              </w:rPr>
              <w:t xml:space="preserve">15 of </w:t>
            </w:r>
            <w:r w:rsidRPr="00273AA1">
              <w:rPr>
                <w:rFonts w:ascii="Arial" w:hAnsi="Arial" w:cs="Arial"/>
                <w:i/>
                <w:iCs/>
                <w:color w:val="000000"/>
                <w:sz w:val="16"/>
                <w:szCs w:val="16"/>
              </w:rPr>
              <w:t>the A New Tax System (Wine Equalisation Tax) Act 1999</w:t>
            </w:r>
          </w:p>
          <w:p w14:paraId="5159870F" w14:textId="2722DD0C"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Customs By</w:t>
            </w:r>
            <w:r w:rsidR="003F625B">
              <w:rPr>
                <w:rFonts w:ascii="Arial" w:hAnsi="Arial" w:cs="Arial"/>
                <w:i/>
                <w:iCs/>
                <w:color w:val="000000"/>
                <w:sz w:val="16"/>
                <w:szCs w:val="16"/>
              </w:rPr>
              <w:noBreakHyphen/>
            </w:r>
            <w:r w:rsidRPr="00273AA1">
              <w:rPr>
                <w:rFonts w:ascii="Arial" w:hAnsi="Arial" w:cs="Arial"/>
                <w:i/>
                <w:iCs/>
                <w:color w:val="000000"/>
                <w:sz w:val="16"/>
                <w:szCs w:val="16"/>
              </w:rPr>
              <w:t>Law No. 1700571</w:t>
            </w:r>
          </w:p>
        </w:tc>
      </w:tr>
    </w:tbl>
    <w:p w14:paraId="61EED222" w14:textId="7BE77C99" w:rsidR="0073344F" w:rsidRPr="00273AA1" w:rsidRDefault="0073344F" w:rsidP="0073344F">
      <w:pPr>
        <w:pStyle w:val="MeasureTableHeading"/>
      </w:pPr>
    </w:p>
    <w:p w14:paraId="22005944" w14:textId="28BCDF1A" w:rsidR="0073344F" w:rsidRPr="00273AA1" w:rsidRDefault="0073344F" w:rsidP="0073344F">
      <w:r w:rsidRPr="00273AA1">
        <w:t>The benchmark tax treatment is that goods imported into Australia are subject to the same taxes on consumption as domestically produced goods. However, tobacco and alcohol products brought into Australia by inbound international travellers aged 18 years and over, within an allowance, are not subject to excise</w:t>
      </w:r>
      <w:r w:rsidR="003F625B">
        <w:noBreakHyphen/>
      </w:r>
      <w:r w:rsidRPr="00273AA1">
        <w:t>equivalent customs duty or wine equalisation tax (WET)</w:t>
      </w:r>
      <w:r w:rsidRPr="00273AA1">
        <w:fldChar w:fldCharType="begin"/>
      </w:r>
      <w:r w:rsidRPr="00273AA1">
        <w:instrText xml:space="preserve"> XE </w:instrText>
      </w:r>
      <w:r w:rsidR="003F625B">
        <w:instrText>“</w:instrText>
      </w:r>
      <w:r w:rsidRPr="00273AA1">
        <w:instrText>Duty free</w:instrText>
      </w:r>
      <w:r w:rsidR="003F625B">
        <w:instrText>”</w:instrText>
      </w:r>
      <w:r w:rsidRPr="00273AA1">
        <w:instrText xml:space="preserve"> </w:instrText>
      </w:r>
      <w:r w:rsidRPr="00273AA1">
        <w:fldChar w:fldCharType="end"/>
      </w:r>
      <w:r w:rsidRPr="00273AA1">
        <w:t>. The standard duty</w:t>
      </w:r>
      <w:r w:rsidR="003F625B">
        <w:noBreakHyphen/>
      </w:r>
      <w:r w:rsidRPr="00273AA1">
        <w:t>free concession enables adults to bring in 2.25 litres of alcoholic beverages and up to 25 grams of tobacco products, equivalent to approximately 25 cigarettes, plus up to 25 cigarettes in an open packet.</w:t>
      </w:r>
    </w:p>
    <w:p w14:paraId="026D434C" w14:textId="50C7749C" w:rsidR="0073344F" w:rsidRPr="00273AA1" w:rsidRDefault="0073344F" w:rsidP="00996749">
      <w:pPr>
        <w:pStyle w:val="Heading3"/>
      </w:pPr>
      <w:bookmarkStart w:id="157" w:name="_Toc156386261"/>
      <w:r w:rsidRPr="00273AA1">
        <w:t>Tax expenditures for agriculture, forestry and fishing</w:t>
      </w:r>
      <w:bookmarkEnd w:id="157"/>
    </w:p>
    <w:p w14:paraId="34BB79ED" w14:textId="12A4C7EF" w:rsidR="0073344F" w:rsidRPr="00273AA1" w:rsidRDefault="0073344F" w:rsidP="00742BD1">
      <w:pPr>
        <w:pStyle w:val="Heading4"/>
      </w:pPr>
      <w:r w:rsidRPr="00273AA1">
        <w:t>F2</w:t>
      </w:r>
      <w:r w:rsidRPr="00273AA1">
        <w:tab/>
        <w:t>Primary industry levy exemptions</w:t>
      </w:r>
    </w:p>
    <w:p w14:paraId="17413F3C" w14:textId="76056754" w:rsidR="0073344F" w:rsidRPr="00273AA1" w:rsidRDefault="0073344F" w:rsidP="0073344F">
      <w:pPr>
        <w:pStyle w:val="MeasureTableHeading"/>
      </w:pPr>
      <w:r w:rsidRPr="00273AA1">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72AD6C3" w14:textId="77777777">
        <w:trPr>
          <w:cantSplit/>
          <w:jc w:val="center"/>
        </w:trPr>
        <w:tc>
          <w:tcPr>
            <w:tcW w:w="967" w:type="dxa"/>
            <w:tcBorders>
              <w:top w:val="single" w:sz="2" w:space="0" w:color="auto"/>
              <w:bottom w:val="single" w:sz="2" w:space="0" w:color="auto"/>
            </w:tcBorders>
          </w:tcPr>
          <w:p w14:paraId="3D23ABE0" w14:textId="23F31DB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C858A5E" w14:textId="41311A5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A19F165" w14:textId="3A74FD4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04E80D6" w14:textId="52F963F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EB18715" w14:textId="1797348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B97F557" w14:textId="47656517"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FABD3BC" w14:textId="20EB138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DE6B7EE" w14:textId="7ADF15E3" w:rsidR="0073344F" w:rsidRPr="00273AA1" w:rsidRDefault="0073344F">
            <w:pPr>
              <w:pStyle w:val="MeasureTableTextRightAligned"/>
            </w:pPr>
            <w:r w:rsidRPr="00273AA1">
              <w:t>2026</w:t>
            </w:r>
            <w:r w:rsidR="003F625B">
              <w:noBreakHyphen/>
            </w:r>
            <w:r w:rsidRPr="00273AA1">
              <w:t>27</w:t>
            </w:r>
          </w:p>
        </w:tc>
      </w:tr>
      <w:tr w:rsidR="0073344F" w:rsidRPr="00273AA1" w14:paraId="64772794" w14:textId="77777777">
        <w:trPr>
          <w:cantSplit/>
          <w:jc w:val="center"/>
        </w:trPr>
        <w:tc>
          <w:tcPr>
            <w:tcW w:w="967" w:type="dxa"/>
            <w:tcBorders>
              <w:top w:val="single" w:sz="2" w:space="0" w:color="auto"/>
              <w:bottom w:val="single" w:sz="2" w:space="0" w:color="auto"/>
            </w:tcBorders>
          </w:tcPr>
          <w:p w14:paraId="717DE49B" w14:textId="6C2653A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5B8127C" w14:textId="1CDEE1C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1A9E269" w14:textId="434475F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D5F94EF" w14:textId="18D8C44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6E176E9" w14:textId="59662F4F"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29B7ED2" w14:textId="537750A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25CFE46" w14:textId="6798491C"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7493C846" w14:textId="36AA6D2A" w:rsidR="0073344F" w:rsidRPr="00273AA1" w:rsidRDefault="0073344F">
            <w:pPr>
              <w:pStyle w:val="MeasureTableTextRightAligned"/>
            </w:pPr>
            <w:r w:rsidRPr="00273AA1">
              <w:t>*</w:t>
            </w:r>
          </w:p>
        </w:tc>
      </w:tr>
      <w:tr w:rsidR="0073344F" w:rsidRPr="00273AA1" w14:paraId="766C66EA" w14:textId="77777777">
        <w:trPr>
          <w:cantSplit/>
          <w:jc w:val="center"/>
        </w:trPr>
        <w:tc>
          <w:tcPr>
            <w:tcW w:w="1934" w:type="dxa"/>
            <w:gridSpan w:val="2"/>
            <w:tcBorders>
              <w:top w:val="single" w:sz="2" w:space="0" w:color="auto"/>
              <w:bottom w:val="nil"/>
            </w:tcBorders>
          </w:tcPr>
          <w:p w14:paraId="4A36463C" w14:textId="0E59FC9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F315419" w14:textId="59C40D4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427416ED" w14:textId="4BBDAB6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AA065C0" w14:textId="457102CE" w:rsidR="0073344F" w:rsidRPr="00273AA1" w:rsidRDefault="0073344F">
            <w:pPr>
              <w:pStyle w:val="MeasureTableTextLeftAligned"/>
            </w:pPr>
            <w:r w:rsidRPr="00273AA1">
              <w:t>F1</w:t>
            </w:r>
          </w:p>
        </w:tc>
      </w:tr>
      <w:tr w:rsidR="0073344F" w:rsidRPr="00273AA1" w14:paraId="796A7E7C" w14:textId="77777777">
        <w:trPr>
          <w:cantSplit/>
          <w:jc w:val="center"/>
        </w:trPr>
        <w:tc>
          <w:tcPr>
            <w:tcW w:w="1934" w:type="dxa"/>
            <w:gridSpan w:val="2"/>
            <w:tcBorders>
              <w:top w:val="nil"/>
              <w:bottom w:val="nil"/>
            </w:tcBorders>
          </w:tcPr>
          <w:p w14:paraId="37B51C10" w14:textId="4DA5D205" w:rsidR="0073344F" w:rsidRPr="00273AA1" w:rsidRDefault="0073344F">
            <w:pPr>
              <w:pStyle w:val="MeasureTableTextItalic"/>
            </w:pPr>
            <w:r w:rsidRPr="00273AA1">
              <w:t>Estimate Reliability:</w:t>
            </w:r>
          </w:p>
        </w:tc>
        <w:tc>
          <w:tcPr>
            <w:tcW w:w="3179" w:type="dxa"/>
            <w:gridSpan w:val="4"/>
            <w:tcBorders>
              <w:top w:val="nil"/>
              <w:bottom w:val="nil"/>
            </w:tcBorders>
          </w:tcPr>
          <w:p w14:paraId="3A0271CC" w14:textId="06364821" w:rsidR="0073344F" w:rsidRPr="00273AA1" w:rsidRDefault="0073344F">
            <w:pPr>
              <w:pStyle w:val="MeasureTableTextLeftAligned"/>
            </w:pPr>
            <w:r w:rsidRPr="00273AA1">
              <w:t>Not Applicable</w:t>
            </w:r>
          </w:p>
        </w:tc>
        <w:tc>
          <w:tcPr>
            <w:tcW w:w="1500" w:type="dxa"/>
            <w:gridSpan w:val="2"/>
            <w:tcBorders>
              <w:top w:val="nil"/>
              <w:bottom w:val="nil"/>
            </w:tcBorders>
          </w:tcPr>
          <w:p w14:paraId="0AD46CBD" w14:textId="3922B30B" w:rsidR="0073344F" w:rsidRPr="00273AA1" w:rsidRDefault="0073344F">
            <w:pPr>
              <w:pStyle w:val="MeasureTableTextItalic"/>
            </w:pPr>
            <w:r w:rsidRPr="00273AA1">
              <w:t>* Category</w:t>
            </w:r>
          </w:p>
        </w:tc>
        <w:tc>
          <w:tcPr>
            <w:tcW w:w="1124" w:type="dxa"/>
            <w:gridSpan w:val="2"/>
            <w:tcBorders>
              <w:top w:val="nil"/>
              <w:bottom w:val="nil"/>
            </w:tcBorders>
          </w:tcPr>
          <w:p w14:paraId="125C4908" w14:textId="1D0F98A9" w:rsidR="0073344F" w:rsidRPr="00273AA1" w:rsidRDefault="0073344F">
            <w:pPr>
              <w:pStyle w:val="MeasureTableTextLeftAligned"/>
            </w:pPr>
            <w:r w:rsidRPr="00273AA1">
              <w:t>1+</w:t>
            </w:r>
          </w:p>
        </w:tc>
      </w:tr>
      <w:tr w:rsidR="0073344F" w:rsidRPr="00273AA1" w14:paraId="6B824C13" w14:textId="77777777">
        <w:trPr>
          <w:cantSplit/>
          <w:jc w:val="center"/>
        </w:trPr>
        <w:tc>
          <w:tcPr>
            <w:tcW w:w="1934" w:type="dxa"/>
            <w:gridSpan w:val="2"/>
            <w:tcBorders>
              <w:top w:val="nil"/>
              <w:bottom w:val="nil"/>
            </w:tcBorders>
          </w:tcPr>
          <w:p w14:paraId="05835F4D" w14:textId="1D30D91F" w:rsidR="0073344F" w:rsidRPr="00273AA1" w:rsidRDefault="0073344F">
            <w:pPr>
              <w:pStyle w:val="MeasureTableTextItalic"/>
            </w:pPr>
            <w:r w:rsidRPr="00273AA1">
              <w:t>Commencement date:</w:t>
            </w:r>
          </w:p>
        </w:tc>
        <w:tc>
          <w:tcPr>
            <w:tcW w:w="3179" w:type="dxa"/>
            <w:gridSpan w:val="4"/>
            <w:tcBorders>
              <w:top w:val="nil"/>
              <w:bottom w:val="nil"/>
            </w:tcBorders>
          </w:tcPr>
          <w:p w14:paraId="1BEBB104" w14:textId="659FA2A2" w:rsidR="0073344F" w:rsidRPr="00273AA1" w:rsidRDefault="0073344F">
            <w:pPr>
              <w:pStyle w:val="MeasureTableTextLeftAligned"/>
            </w:pPr>
            <w:r w:rsidRPr="00273AA1">
              <w:t>Introduced before 1985</w:t>
            </w:r>
          </w:p>
        </w:tc>
        <w:tc>
          <w:tcPr>
            <w:tcW w:w="1500" w:type="dxa"/>
            <w:gridSpan w:val="2"/>
            <w:tcBorders>
              <w:top w:val="nil"/>
              <w:bottom w:val="nil"/>
            </w:tcBorders>
          </w:tcPr>
          <w:p w14:paraId="3BF2A817" w14:textId="7F98CFD8" w:rsidR="0073344F" w:rsidRPr="00273AA1" w:rsidRDefault="0073344F">
            <w:pPr>
              <w:pStyle w:val="MeasureTableTextItalic"/>
            </w:pPr>
            <w:r w:rsidRPr="00273AA1">
              <w:t>Expiry date:</w:t>
            </w:r>
          </w:p>
        </w:tc>
        <w:tc>
          <w:tcPr>
            <w:tcW w:w="1124" w:type="dxa"/>
            <w:gridSpan w:val="2"/>
            <w:tcBorders>
              <w:top w:val="nil"/>
              <w:bottom w:val="nil"/>
            </w:tcBorders>
          </w:tcPr>
          <w:p w14:paraId="672758B0" w14:textId="246A9CC3" w:rsidR="0073344F" w:rsidRPr="00273AA1" w:rsidRDefault="0073344F">
            <w:pPr>
              <w:pStyle w:val="MeasureTableTextLeftAligned"/>
            </w:pPr>
          </w:p>
        </w:tc>
      </w:tr>
      <w:tr w:rsidR="0073344F" w:rsidRPr="00273AA1" w14:paraId="10D3C313" w14:textId="77777777">
        <w:trPr>
          <w:cantSplit/>
          <w:jc w:val="center"/>
        </w:trPr>
        <w:tc>
          <w:tcPr>
            <w:tcW w:w="1934" w:type="dxa"/>
            <w:gridSpan w:val="2"/>
            <w:tcBorders>
              <w:top w:val="nil"/>
            </w:tcBorders>
          </w:tcPr>
          <w:p w14:paraId="00AD6393" w14:textId="45393BDC" w:rsidR="0073344F" w:rsidRPr="00273AA1" w:rsidRDefault="0073344F">
            <w:pPr>
              <w:pStyle w:val="MeasureTableTextItalic"/>
            </w:pPr>
            <w:r w:rsidRPr="00273AA1">
              <w:t>Legislative reference:</w:t>
            </w:r>
          </w:p>
        </w:tc>
        <w:tc>
          <w:tcPr>
            <w:tcW w:w="5803" w:type="dxa"/>
            <w:gridSpan w:val="8"/>
            <w:tcBorders>
              <w:top w:val="nil"/>
            </w:tcBorders>
          </w:tcPr>
          <w:p w14:paraId="16D1BCD2" w14:textId="67A6A6C2"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Primary Industries (Customs) Charges Act 1999</w:t>
            </w:r>
          </w:p>
          <w:p w14:paraId="07458389" w14:textId="7BC6ED49"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Primary Industries (Excise) Levies Act 1999</w:t>
            </w:r>
          </w:p>
        </w:tc>
      </w:tr>
    </w:tbl>
    <w:p w14:paraId="26EF76C0" w14:textId="5F7B91C3" w:rsidR="0073344F" w:rsidRPr="00273AA1" w:rsidRDefault="0073344F" w:rsidP="0073344F">
      <w:pPr>
        <w:pStyle w:val="MeasureTableHeading"/>
      </w:pPr>
    </w:p>
    <w:p w14:paraId="4BAB607B" w14:textId="2D8B7848" w:rsidR="0073344F" w:rsidRPr="00273AA1" w:rsidRDefault="0073344F" w:rsidP="0073344F">
      <w:r w:rsidRPr="00273AA1">
        <w:t>Under the benchmark, primary industry levies would generally apply to all participants in a primary industry. However certain producers are exempt from primary industry levies</w:t>
      </w:r>
      <w:r w:rsidRPr="00273AA1">
        <w:fldChar w:fldCharType="begin"/>
      </w:r>
      <w:r w:rsidRPr="00273AA1">
        <w:instrText xml:space="preserve"> XE </w:instrText>
      </w:r>
      <w:r w:rsidR="003F625B">
        <w:instrText>“</w:instrText>
      </w:r>
      <w:r w:rsidRPr="00273AA1">
        <w:instrText>Primary industry levies</w:instrText>
      </w:r>
      <w:r w:rsidR="003F625B">
        <w:instrText>”</w:instrText>
      </w:r>
      <w:r w:rsidRPr="00273AA1">
        <w:instrText xml:space="preserve"> </w:instrText>
      </w:r>
      <w:r w:rsidRPr="00273AA1">
        <w:fldChar w:fldCharType="end"/>
      </w:r>
      <w:r w:rsidRPr="00273AA1">
        <w:t>. While the specific exemptions differ on a commodity</w:t>
      </w:r>
      <w:r w:rsidR="003F625B">
        <w:noBreakHyphen/>
      </w:r>
      <w:r w:rsidRPr="00273AA1">
        <w:t>by</w:t>
      </w:r>
      <w:r w:rsidR="003F625B">
        <w:noBreakHyphen/>
      </w:r>
      <w:r w:rsidRPr="00273AA1">
        <w:t>commodity basis, they are all in some way related to the quantity or value of the particular commodity produced in a given year.</w:t>
      </w:r>
    </w:p>
    <w:p w14:paraId="08A11DC6" w14:textId="6160D11A" w:rsidR="0073344F" w:rsidRPr="00273AA1" w:rsidRDefault="0073344F" w:rsidP="00996749">
      <w:pPr>
        <w:pStyle w:val="Heading3"/>
      </w:pPr>
      <w:bookmarkStart w:id="158" w:name="_Toc156386262"/>
      <w:r w:rsidRPr="00273AA1">
        <w:t>Tax expenditures for transport and communications</w:t>
      </w:r>
      <w:bookmarkEnd w:id="158"/>
    </w:p>
    <w:p w14:paraId="27FFF0E0" w14:textId="1D92EF98" w:rsidR="0073344F" w:rsidRPr="00273AA1" w:rsidRDefault="0073344F" w:rsidP="00742BD1">
      <w:pPr>
        <w:pStyle w:val="Heading4"/>
      </w:pPr>
      <w:r w:rsidRPr="00273AA1">
        <w:t>F3</w:t>
      </w:r>
      <w:r w:rsidRPr="00273AA1">
        <w:tab/>
        <w:t>Exemptions from radiocommunications taxes for not</w:t>
      </w:r>
      <w:r w:rsidR="003F625B">
        <w:noBreakHyphen/>
      </w:r>
      <w:r w:rsidRPr="00273AA1">
        <w:t>for</w:t>
      </w:r>
      <w:r w:rsidR="003F625B">
        <w:noBreakHyphen/>
      </w:r>
      <w:r w:rsidRPr="00273AA1">
        <w:t>profit community or government entities</w:t>
      </w:r>
    </w:p>
    <w:p w14:paraId="20C880D7" w14:textId="23FE3B1B" w:rsidR="0073344F" w:rsidRPr="00273AA1" w:rsidRDefault="0073344F" w:rsidP="0073344F">
      <w:pPr>
        <w:pStyle w:val="MeasureTableHeading"/>
      </w:pPr>
      <w:r w:rsidRPr="00273AA1">
        <w:t>General public services</w:t>
      </w:r>
      <w:r w:rsidR="003F625B">
        <w:t xml:space="preserve"> – </w:t>
      </w:r>
      <w:r w:rsidRPr="00273AA1">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FE50914" w14:textId="77777777">
        <w:trPr>
          <w:cantSplit/>
          <w:jc w:val="center"/>
        </w:trPr>
        <w:tc>
          <w:tcPr>
            <w:tcW w:w="967" w:type="dxa"/>
            <w:tcBorders>
              <w:top w:val="single" w:sz="2" w:space="0" w:color="auto"/>
              <w:bottom w:val="single" w:sz="2" w:space="0" w:color="auto"/>
            </w:tcBorders>
          </w:tcPr>
          <w:p w14:paraId="47038C2D" w14:textId="4310A82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E256C8B" w14:textId="13CC884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CC1F44D" w14:textId="655C2A1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7C605B7" w14:textId="4CA4DF8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2D60BDA" w14:textId="146C582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891AA40" w14:textId="576080C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73D1D10" w14:textId="1279A23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E90B10C" w14:textId="3680BCDF" w:rsidR="0073344F" w:rsidRPr="00273AA1" w:rsidRDefault="0073344F">
            <w:pPr>
              <w:pStyle w:val="MeasureTableTextRightAligned"/>
            </w:pPr>
            <w:r w:rsidRPr="00273AA1">
              <w:t>2026</w:t>
            </w:r>
            <w:r w:rsidR="003F625B">
              <w:noBreakHyphen/>
            </w:r>
            <w:r w:rsidRPr="00273AA1">
              <w:t>27</w:t>
            </w:r>
          </w:p>
        </w:tc>
      </w:tr>
      <w:tr w:rsidR="0073344F" w:rsidRPr="00273AA1" w14:paraId="0844F57F" w14:textId="77777777">
        <w:trPr>
          <w:cantSplit/>
          <w:jc w:val="center"/>
        </w:trPr>
        <w:tc>
          <w:tcPr>
            <w:tcW w:w="967" w:type="dxa"/>
            <w:tcBorders>
              <w:top w:val="single" w:sz="2" w:space="0" w:color="auto"/>
              <w:bottom w:val="single" w:sz="2" w:space="0" w:color="auto"/>
            </w:tcBorders>
          </w:tcPr>
          <w:p w14:paraId="509A1783" w14:textId="35B5B267" w:rsidR="0073344F" w:rsidRPr="00273AA1" w:rsidRDefault="0073344F">
            <w:pPr>
              <w:pStyle w:val="MeasureTableTextRightAligned"/>
            </w:pPr>
            <w:r w:rsidRPr="00273AA1">
              <w:t>13</w:t>
            </w:r>
          </w:p>
        </w:tc>
        <w:tc>
          <w:tcPr>
            <w:tcW w:w="967" w:type="dxa"/>
            <w:tcBorders>
              <w:top w:val="single" w:sz="2" w:space="0" w:color="auto"/>
              <w:bottom w:val="single" w:sz="2" w:space="0" w:color="auto"/>
            </w:tcBorders>
          </w:tcPr>
          <w:p w14:paraId="4284CEDC" w14:textId="46AA6C9D" w:rsidR="0073344F" w:rsidRPr="00273AA1" w:rsidRDefault="0073344F">
            <w:pPr>
              <w:pStyle w:val="MeasureTableTextRightAligned"/>
            </w:pPr>
            <w:r w:rsidRPr="00273AA1">
              <w:t>13</w:t>
            </w:r>
          </w:p>
        </w:tc>
        <w:tc>
          <w:tcPr>
            <w:tcW w:w="967" w:type="dxa"/>
            <w:tcBorders>
              <w:top w:val="single" w:sz="2" w:space="0" w:color="auto"/>
              <w:bottom w:val="single" w:sz="2" w:space="0" w:color="auto"/>
            </w:tcBorders>
            <w:vAlign w:val="bottom"/>
          </w:tcPr>
          <w:p w14:paraId="7C00B8B1" w14:textId="3D476508" w:rsidR="0073344F" w:rsidRPr="00273AA1" w:rsidRDefault="0073344F">
            <w:pPr>
              <w:pStyle w:val="MeasureTableTextRightAligned"/>
            </w:pPr>
            <w:r w:rsidRPr="00273AA1">
              <w:t>14</w:t>
            </w:r>
          </w:p>
        </w:tc>
        <w:tc>
          <w:tcPr>
            <w:tcW w:w="967" w:type="dxa"/>
            <w:tcBorders>
              <w:top w:val="single" w:sz="2" w:space="0" w:color="auto"/>
              <w:bottom w:val="single" w:sz="2" w:space="0" w:color="auto"/>
            </w:tcBorders>
            <w:vAlign w:val="bottom"/>
          </w:tcPr>
          <w:p w14:paraId="42BA5849" w14:textId="341B0982" w:rsidR="0073344F" w:rsidRPr="00273AA1" w:rsidRDefault="0073344F">
            <w:pPr>
              <w:pStyle w:val="MeasureTableTextRightAligned"/>
            </w:pPr>
            <w:r w:rsidRPr="00273AA1">
              <w:t>15</w:t>
            </w:r>
          </w:p>
        </w:tc>
        <w:tc>
          <w:tcPr>
            <w:tcW w:w="967" w:type="dxa"/>
            <w:tcBorders>
              <w:top w:val="single" w:sz="2" w:space="0" w:color="auto"/>
              <w:bottom w:val="single" w:sz="2" w:space="0" w:color="auto"/>
            </w:tcBorders>
            <w:vAlign w:val="bottom"/>
          </w:tcPr>
          <w:p w14:paraId="01D9B746" w14:textId="53F00206"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1858A83D" w14:textId="144EF743" w:rsidR="0073344F" w:rsidRPr="00273AA1" w:rsidRDefault="0073344F">
            <w:pPr>
              <w:pStyle w:val="MeasureTableTextRightAligned"/>
            </w:pPr>
            <w:r w:rsidRPr="00273AA1">
              <w:t>15</w:t>
            </w:r>
          </w:p>
        </w:tc>
        <w:tc>
          <w:tcPr>
            <w:tcW w:w="967" w:type="dxa"/>
            <w:gridSpan w:val="2"/>
            <w:tcBorders>
              <w:top w:val="single" w:sz="2" w:space="0" w:color="auto"/>
              <w:bottom w:val="single" w:sz="2" w:space="0" w:color="auto"/>
            </w:tcBorders>
            <w:vAlign w:val="bottom"/>
          </w:tcPr>
          <w:p w14:paraId="1C3ADB4B" w14:textId="5B47AB0B" w:rsidR="0073344F" w:rsidRPr="00273AA1" w:rsidRDefault="0073344F">
            <w:pPr>
              <w:pStyle w:val="MeasureTableTextRightAligned"/>
            </w:pPr>
            <w:r w:rsidRPr="00273AA1">
              <w:t>16</w:t>
            </w:r>
          </w:p>
        </w:tc>
        <w:tc>
          <w:tcPr>
            <w:tcW w:w="968" w:type="dxa"/>
            <w:tcBorders>
              <w:top w:val="single" w:sz="2" w:space="0" w:color="auto"/>
              <w:bottom w:val="single" w:sz="2" w:space="0" w:color="auto"/>
            </w:tcBorders>
            <w:vAlign w:val="bottom"/>
          </w:tcPr>
          <w:p w14:paraId="18FBA065" w14:textId="412DF9A3" w:rsidR="0073344F" w:rsidRPr="00273AA1" w:rsidRDefault="0073344F">
            <w:pPr>
              <w:pStyle w:val="MeasureTableTextRightAligned"/>
            </w:pPr>
            <w:r w:rsidRPr="00273AA1">
              <w:t>16</w:t>
            </w:r>
          </w:p>
        </w:tc>
      </w:tr>
      <w:tr w:rsidR="0073344F" w:rsidRPr="00273AA1" w14:paraId="5A9D14A7" w14:textId="77777777">
        <w:trPr>
          <w:cantSplit/>
          <w:jc w:val="center"/>
        </w:trPr>
        <w:tc>
          <w:tcPr>
            <w:tcW w:w="1934" w:type="dxa"/>
            <w:gridSpan w:val="2"/>
            <w:tcBorders>
              <w:top w:val="single" w:sz="2" w:space="0" w:color="auto"/>
              <w:bottom w:val="nil"/>
            </w:tcBorders>
          </w:tcPr>
          <w:p w14:paraId="588AC275" w14:textId="07EDB86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E52DA9E" w14:textId="4CD2FDFD" w:rsidR="0073344F" w:rsidRPr="00273AA1" w:rsidRDefault="0073344F">
            <w:pPr>
              <w:pStyle w:val="MeasureTableTextLeftAligned"/>
            </w:pPr>
            <w:r w:rsidRPr="00273AA1">
              <w:t>Exemption, Deferral</w:t>
            </w:r>
          </w:p>
        </w:tc>
        <w:tc>
          <w:tcPr>
            <w:tcW w:w="1500" w:type="dxa"/>
            <w:gridSpan w:val="2"/>
            <w:tcBorders>
              <w:top w:val="single" w:sz="2" w:space="0" w:color="auto"/>
              <w:bottom w:val="nil"/>
            </w:tcBorders>
          </w:tcPr>
          <w:p w14:paraId="2B99D09E" w14:textId="70DD24E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6E5027B" w14:textId="36D2FD5C" w:rsidR="0073344F" w:rsidRPr="00273AA1" w:rsidRDefault="0073344F">
            <w:pPr>
              <w:pStyle w:val="MeasureTableTextLeftAligned"/>
            </w:pPr>
            <w:r w:rsidRPr="00273AA1">
              <w:t>F2</w:t>
            </w:r>
          </w:p>
        </w:tc>
      </w:tr>
      <w:tr w:rsidR="0073344F" w:rsidRPr="00273AA1" w14:paraId="3C50F26B" w14:textId="77777777">
        <w:trPr>
          <w:cantSplit/>
          <w:jc w:val="center"/>
        </w:trPr>
        <w:tc>
          <w:tcPr>
            <w:tcW w:w="1934" w:type="dxa"/>
            <w:gridSpan w:val="2"/>
            <w:tcBorders>
              <w:top w:val="nil"/>
              <w:bottom w:val="nil"/>
            </w:tcBorders>
          </w:tcPr>
          <w:p w14:paraId="572E410E" w14:textId="6F71FD76" w:rsidR="0073344F" w:rsidRPr="00273AA1" w:rsidRDefault="0073344F">
            <w:pPr>
              <w:pStyle w:val="MeasureTableTextItalic"/>
            </w:pPr>
            <w:r w:rsidRPr="00273AA1">
              <w:t>Estimate Reliability:</w:t>
            </w:r>
          </w:p>
        </w:tc>
        <w:tc>
          <w:tcPr>
            <w:tcW w:w="3179" w:type="dxa"/>
            <w:gridSpan w:val="4"/>
            <w:tcBorders>
              <w:top w:val="nil"/>
              <w:bottom w:val="nil"/>
            </w:tcBorders>
          </w:tcPr>
          <w:p w14:paraId="24828FA1" w14:textId="69D4A8B3" w:rsidR="0073344F" w:rsidRPr="00273AA1" w:rsidRDefault="0073344F">
            <w:pPr>
              <w:pStyle w:val="MeasureTableTextLeftAligned"/>
            </w:pPr>
            <w:r w:rsidRPr="00273AA1">
              <w:t>Medium</w:t>
            </w:r>
          </w:p>
        </w:tc>
        <w:tc>
          <w:tcPr>
            <w:tcW w:w="1500" w:type="dxa"/>
            <w:gridSpan w:val="2"/>
            <w:tcBorders>
              <w:top w:val="nil"/>
              <w:bottom w:val="nil"/>
            </w:tcBorders>
          </w:tcPr>
          <w:p w14:paraId="3FCCC94A" w14:textId="1E58C056" w:rsidR="0073344F" w:rsidRPr="00273AA1" w:rsidRDefault="0073344F">
            <w:pPr>
              <w:pStyle w:val="MeasureTableTextItalic"/>
            </w:pPr>
          </w:p>
        </w:tc>
        <w:tc>
          <w:tcPr>
            <w:tcW w:w="1124" w:type="dxa"/>
            <w:gridSpan w:val="2"/>
            <w:tcBorders>
              <w:top w:val="nil"/>
              <w:bottom w:val="nil"/>
            </w:tcBorders>
          </w:tcPr>
          <w:p w14:paraId="2E52DF65" w14:textId="4DD75D89" w:rsidR="0073344F" w:rsidRPr="00273AA1" w:rsidRDefault="0073344F">
            <w:pPr>
              <w:pStyle w:val="MeasureTableTextLeftAligned"/>
            </w:pPr>
          </w:p>
        </w:tc>
      </w:tr>
      <w:tr w:rsidR="0073344F" w:rsidRPr="00273AA1" w14:paraId="6888A948" w14:textId="77777777">
        <w:trPr>
          <w:cantSplit/>
          <w:jc w:val="center"/>
        </w:trPr>
        <w:tc>
          <w:tcPr>
            <w:tcW w:w="1934" w:type="dxa"/>
            <w:gridSpan w:val="2"/>
            <w:tcBorders>
              <w:top w:val="nil"/>
              <w:bottom w:val="nil"/>
            </w:tcBorders>
          </w:tcPr>
          <w:p w14:paraId="0870CCB7" w14:textId="5CEA2FA5" w:rsidR="0073344F" w:rsidRPr="00273AA1" w:rsidRDefault="0073344F">
            <w:pPr>
              <w:pStyle w:val="MeasureTableTextItalic"/>
            </w:pPr>
            <w:r w:rsidRPr="00273AA1">
              <w:t>Commencement date:</w:t>
            </w:r>
          </w:p>
        </w:tc>
        <w:tc>
          <w:tcPr>
            <w:tcW w:w="3179" w:type="dxa"/>
            <w:gridSpan w:val="4"/>
            <w:tcBorders>
              <w:top w:val="nil"/>
              <w:bottom w:val="nil"/>
            </w:tcBorders>
          </w:tcPr>
          <w:p w14:paraId="6A6A33C9" w14:textId="76D305B4" w:rsidR="0073344F" w:rsidRPr="00273AA1" w:rsidRDefault="0073344F">
            <w:pPr>
              <w:pStyle w:val="MeasureTableTextLeftAligned"/>
            </w:pPr>
            <w:r w:rsidRPr="00273AA1">
              <w:t>1992</w:t>
            </w:r>
          </w:p>
        </w:tc>
        <w:tc>
          <w:tcPr>
            <w:tcW w:w="1500" w:type="dxa"/>
            <w:gridSpan w:val="2"/>
            <w:tcBorders>
              <w:top w:val="nil"/>
              <w:bottom w:val="nil"/>
            </w:tcBorders>
          </w:tcPr>
          <w:p w14:paraId="0751A5C7" w14:textId="363BDAC8" w:rsidR="0073344F" w:rsidRPr="00273AA1" w:rsidRDefault="0073344F">
            <w:pPr>
              <w:pStyle w:val="MeasureTableTextItalic"/>
            </w:pPr>
            <w:r w:rsidRPr="00273AA1">
              <w:t>Expiry date:</w:t>
            </w:r>
          </w:p>
        </w:tc>
        <w:tc>
          <w:tcPr>
            <w:tcW w:w="1124" w:type="dxa"/>
            <w:gridSpan w:val="2"/>
            <w:tcBorders>
              <w:top w:val="nil"/>
              <w:bottom w:val="nil"/>
            </w:tcBorders>
          </w:tcPr>
          <w:p w14:paraId="62516B27" w14:textId="3144F4FD" w:rsidR="0073344F" w:rsidRPr="00273AA1" w:rsidRDefault="0073344F">
            <w:pPr>
              <w:pStyle w:val="MeasureTableTextLeftAligned"/>
            </w:pPr>
          </w:p>
        </w:tc>
      </w:tr>
      <w:tr w:rsidR="0073344F" w:rsidRPr="00273AA1" w14:paraId="1EFB12E3" w14:textId="77777777">
        <w:trPr>
          <w:cantSplit/>
          <w:jc w:val="center"/>
        </w:trPr>
        <w:tc>
          <w:tcPr>
            <w:tcW w:w="1934" w:type="dxa"/>
            <w:gridSpan w:val="2"/>
            <w:tcBorders>
              <w:top w:val="nil"/>
            </w:tcBorders>
          </w:tcPr>
          <w:p w14:paraId="5DD3217F" w14:textId="3601B01C" w:rsidR="0073344F" w:rsidRPr="00273AA1" w:rsidRDefault="0073344F">
            <w:pPr>
              <w:pStyle w:val="MeasureTableTextItalic"/>
            </w:pPr>
            <w:r w:rsidRPr="00273AA1">
              <w:t>Legislative reference:</w:t>
            </w:r>
          </w:p>
        </w:tc>
        <w:tc>
          <w:tcPr>
            <w:tcW w:w="5803" w:type="dxa"/>
            <w:gridSpan w:val="8"/>
            <w:tcBorders>
              <w:top w:val="nil"/>
            </w:tcBorders>
          </w:tcPr>
          <w:p w14:paraId="07B8E606" w14:textId="136B48C1"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Section 107 of the </w:t>
            </w:r>
            <w:r w:rsidRPr="00273AA1">
              <w:rPr>
                <w:rFonts w:ascii="Arial" w:hAnsi="Arial" w:cs="Arial"/>
                <w:i/>
                <w:iCs/>
                <w:color w:val="000000"/>
                <w:sz w:val="16"/>
                <w:szCs w:val="16"/>
              </w:rPr>
              <w:t>Radiocommunications Act 1992</w:t>
            </w:r>
          </w:p>
          <w:p w14:paraId="5B5D2256" w14:textId="020A526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and Regulation 5 of the </w:t>
            </w:r>
            <w:r w:rsidRPr="00273AA1">
              <w:rPr>
                <w:rFonts w:ascii="Arial" w:hAnsi="Arial" w:cs="Arial"/>
                <w:i/>
                <w:iCs/>
                <w:color w:val="000000"/>
                <w:sz w:val="16"/>
                <w:szCs w:val="16"/>
              </w:rPr>
              <w:t>Radiocommunications Taxes Collection Regulations 1985</w:t>
            </w:r>
          </w:p>
        </w:tc>
      </w:tr>
    </w:tbl>
    <w:p w14:paraId="2110598C" w14:textId="5FAE904F" w:rsidR="0073344F" w:rsidRPr="00273AA1" w:rsidRDefault="0073344F" w:rsidP="0073344F">
      <w:pPr>
        <w:pStyle w:val="MeasureTableHeading"/>
      </w:pPr>
    </w:p>
    <w:p w14:paraId="0B48037D" w14:textId="63194320" w:rsidR="0073344F" w:rsidRPr="00273AA1" w:rsidRDefault="0073344F" w:rsidP="0073344F">
      <w:r w:rsidRPr="00273AA1">
        <w:t>Under the benchmark, radiocommunications licenses are subject to taxes, including apparatus licences. However, an exemption from the apparatus licence fee is available to organisations or individuals who are: diplomatic and consular missions; surf lifesaving and remote area ambulance services; emergency services or services for the safe</w:t>
      </w:r>
      <w:r w:rsidR="003F625B">
        <w:noBreakHyphen/>
      </w:r>
      <w:r w:rsidRPr="00273AA1">
        <w:t xml:space="preserve">guarding of human life – such as rural fire fighting and coast guard services. These must be staffed principally by volunteers and be exempt from paying income tax. </w:t>
      </w:r>
      <w:r w:rsidRPr="00273AA1">
        <w:fldChar w:fldCharType="begin"/>
      </w:r>
      <w:r w:rsidRPr="00273AA1">
        <w:instrText xml:space="preserve"> XE </w:instrText>
      </w:r>
      <w:r w:rsidR="003F625B">
        <w:instrText>“</w:instrText>
      </w:r>
      <w:r w:rsidRPr="00273AA1">
        <w:instrText>Broadcasting apparatus licence fee</w:instrText>
      </w:r>
      <w:r w:rsidR="003F625B">
        <w:instrText>”</w:instrText>
      </w:r>
      <w:r w:rsidRPr="00273AA1">
        <w:instrText xml:space="preserve"> </w:instrText>
      </w:r>
      <w:r w:rsidRPr="00273AA1">
        <w:fldChar w:fldCharType="end"/>
      </w:r>
      <w:r w:rsidRPr="00273AA1">
        <w:fldChar w:fldCharType="begin"/>
      </w:r>
      <w:r w:rsidRPr="00273AA1">
        <w:instrText xml:space="preserve"> XE </w:instrText>
      </w:r>
      <w:r w:rsidR="003F625B">
        <w:instrText>“</w:instrText>
      </w:r>
      <w:r w:rsidRPr="00273AA1">
        <w:instrText>Not</w:instrText>
      </w:r>
      <w:r w:rsidR="003F625B">
        <w:noBreakHyphen/>
      </w:r>
      <w:r w:rsidRPr="00273AA1">
        <w:instrText>for</w:instrText>
      </w:r>
      <w:r w:rsidR="003F625B">
        <w:noBreakHyphen/>
      </w:r>
      <w:r w:rsidRPr="00273AA1">
        <w:instrText>profit entities</w:instrText>
      </w:r>
      <w:r w:rsidR="003F625B">
        <w:instrText>”</w:instrText>
      </w:r>
      <w:r w:rsidRPr="00273AA1">
        <w:instrText xml:space="preserve"> </w:instrText>
      </w:r>
      <w:r w:rsidRPr="00273AA1">
        <w:fldChar w:fldCharType="end"/>
      </w:r>
    </w:p>
    <w:p w14:paraId="64BA8BA7" w14:textId="0C3E93DE" w:rsidR="0073344F" w:rsidRPr="00273AA1" w:rsidRDefault="0073344F" w:rsidP="00742BD1">
      <w:pPr>
        <w:pStyle w:val="Heading4"/>
      </w:pPr>
      <w:r w:rsidRPr="00273AA1">
        <w:t>F4</w:t>
      </w:r>
      <w:r w:rsidRPr="00273AA1">
        <w:tab/>
        <w:t>Passenger Movement Charge exemptions</w:t>
      </w:r>
    </w:p>
    <w:p w14:paraId="638C7D2D" w14:textId="4D705B70" w:rsidR="0073344F" w:rsidRPr="00273AA1" w:rsidRDefault="0073344F" w:rsidP="0073344F">
      <w:pPr>
        <w:pStyle w:val="MeasureTableHeading"/>
      </w:pPr>
      <w:r w:rsidRPr="00273AA1">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BFF44D6" w14:textId="77777777">
        <w:trPr>
          <w:cantSplit/>
          <w:jc w:val="center"/>
        </w:trPr>
        <w:tc>
          <w:tcPr>
            <w:tcW w:w="967" w:type="dxa"/>
            <w:tcBorders>
              <w:top w:val="single" w:sz="2" w:space="0" w:color="auto"/>
              <w:bottom w:val="single" w:sz="2" w:space="0" w:color="auto"/>
            </w:tcBorders>
          </w:tcPr>
          <w:p w14:paraId="1FAB1CB0" w14:textId="727EF1D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27850A7" w14:textId="2893B068"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CBAB96F" w14:textId="0A0FB89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268BBF6" w14:textId="1F18342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6FF6E50" w14:textId="4BAB7C4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037B169" w14:textId="6B3FE9B6"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39DB20C" w14:textId="2B0FE00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3C447B2" w14:textId="3A3C734A" w:rsidR="0073344F" w:rsidRPr="00273AA1" w:rsidRDefault="0073344F">
            <w:pPr>
              <w:pStyle w:val="MeasureTableTextRightAligned"/>
            </w:pPr>
            <w:r w:rsidRPr="00273AA1">
              <w:t>2026</w:t>
            </w:r>
            <w:r w:rsidR="003F625B">
              <w:noBreakHyphen/>
            </w:r>
            <w:r w:rsidRPr="00273AA1">
              <w:t>27</w:t>
            </w:r>
          </w:p>
        </w:tc>
      </w:tr>
      <w:tr w:rsidR="0073344F" w:rsidRPr="00273AA1" w14:paraId="020F409E" w14:textId="77777777">
        <w:trPr>
          <w:cantSplit/>
          <w:jc w:val="center"/>
        </w:trPr>
        <w:tc>
          <w:tcPr>
            <w:tcW w:w="967" w:type="dxa"/>
            <w:tcBorders>
              <w:top w:val="single" w:sz="2" w:space="0" w:color="auto"/>
              <w:bottom w:val="single" w:sz="2" w:space="0" w:color="auto"/>
            </w:tcBorders>
          </w:tcPr>
          <w:p w14:paraId="3B00C964" w14:textId="00FD7164"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tcPr>
          <w:p w14:paraId="283AE0B7" w14:textId="4193A889" w:rsidR="0073344F" w:rsidRPr="00273AA1" w:rsidRDefault="0073344F">
            <w:pPr>
              <w:pStyle w:val="MeasureTableTextRightAligned"/>
            </w:pPr>
            <w:r w:rsidRPr="00273AA1">
              <w:t>40</w:t>
            </w:r>
          </w:p>
        </w:tc>
        <w:tc>
          <w:tcPr>
            <w:tcW w:w="967" w:type="dxa"/>
            <w:tcBorders>
              <w:top w:val="single" w:sz="2" w:space="0" w:color="auto"/>
              <w:bottom w:val="single" w:sz="2" w:space="0" w:color="auto"/>
            </w:tcBorders>
            <w:vAlign w:val="bottom"/>
          </w:tcPr>
          <w:p w14:paraId="75CB88B8" w14:textId="443AF4E1" w:rsidR="0073344F" w:rsidRPr="00273AA1" w:rsidRDefault="0073344F">
            <w:pPr>
              <w:pStyle w:val="MeasureTableTextRightAligned"/>
            </w:pPr>
            <w:r w:rsidRPr="00273AA1">
              <w:t>70</w:t>
            </w:r>
          </w:p>
        </w:tc>
        <w:tc>
          <w:tcPr>
            <w:tcW w:w="967" w:type="dxa"/>
            <w:tcBorders>
              <w:top w:val="single" w:sz="2" w:space="0" w:color="auto"/>
              <w:bottom w:val="single" w:sz="2" w:space="0" w:color="auto"/>
            </w:tcBorders>
            <w:vAlign w:val="bottom"/>
          </w:tcPr>
          <w:p w14:paraId="1C48FC8C" w14:textId="06A59B9A"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370D4A85" w14:textId="64811CE8" w:rsidR="0073344F" w:rsidRPr="00273AA1" w:rsidRDefault="0073344F">
            <w:pPr>
              <w:pStyle w:val="MeasureTableTextRightAligned"/>
            </w:pPr>
            <w:r w:rsidRPr="00273AA1">
              <w:t>190</w:t>
            </w:r>
          </w:p>
        </w:tc>
        <w:tc>
          <w:tcPr>
            <w:tcW w:w="967" w:type="dxa"/>
            <w:gridSpan w:val="2"/>
            <w:tcBorders>
              <w:top w:val="single" w:sz="2" w:space="0" w:color="auto"/>
              <w:bottom w:val="single" w:sz="2" w:space="0" w:color="auto"/>
            </w:tcBorders>
            <w:vAlign w:val="bottom"/>
          </w:tcPr>
          <w:p w14:paraId="13F0AAFC" w14:textId="31185CAB" w:rsidR="0073344F" w:rsidRPr="00273AA1" w:rsidRDefault="0073344F">
            <w:pPr>
              <w:pStyle w:val="MeasureTableTextRightAligned"/>
            </w:pPr>
            <w:r w:rsidRPr="00273AA1">
              <w:t>230</w:t>
            </w:r>
          </w:p>
        </w:tc>
        <w:tc>
          <w:tcPr>
            <w:tcW w:w="967" w:type="dxa"/>
            <w:gridSpan w:val="2"/>
            <w:tcBorders>
              <w:top w:val="single" w:sz="2" w:space="0" w:color="auto"/>
              <w:bottom w:val="single" w:sz="2" w:space="0" w:color="auto"/>
            </w:tcBorders>
            <w:vAlign w:val="bottom"/>
          </w:tcPr>
          <w:p w14:paraId="12DC30C9" w14:textId="59C664B2" w:rsidR="0073344F" w:rsidRPr="00273AA1" w:rsidRDefault="0073344F">
            <w:pPr>
              <w:pStyle w:val="MeasureTableTextRightAligned"/>
            </w:pPr>
            <w:r w:rsidRPr="00273AA1">
              <w:t>250</w:t>
            </w:r>
          </w:p>
        </w:tc>
        <w:tc>
          <w:tcPr>
            <w:tcW w:w="968" w:type="dxa"/>
            <w:tcBorders>
              <w:top w:val="single" w:sz="2" w:space="0" w:color="auto"/>
              <w:bottom w:val="single" w:sz="2" w:space="0" w:color="auto"/>
            </w:tcBorders>
            <w:vAlign w:val="bottom"/>
          </w:tcPr>
          <w:p w14:paraId="24483B14" w14:textId="6623A21A" w:rsidR="0073344F" w:rsidRPr="00273AA1" w:rsidRDefault="0073344F">
            <w:pPr>
              <w:pStyle w:val="MeasureTableTextRightAligned"/>
            </w:pPr>
            <w:r w:rsidRPr="00273AA1">
              <w:t>260</w:t>
            </w:r>
          </w:p>
        </w:tc>
      </w:tr>
      <w:tr w:rsidR="0073344F" w:rsidRPr="00273AA1" w14:paraId="525143A9" w14:textId="77777777">
        <w:trPr>
          <w:cantSplit/>
          <w:jc w:val="center"/>
        </w:trPr>
        <w:tc>
          <w:tcPr>
            <w:tcW w:w="1934" w:type="dxa"/>
            <w:gridSpan w:val="2"/>
            <w:tcBorders>
              <w:top w:val="single" w:sz="2" w:space="0" w:color="auto"/>
              <w:bottom w:val="nil"/>
            </w:tcBorders>
          </w:tcPr>
          <w:p w14:paraId="1E2E926A" w14:textId="36F357B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BB3BC01" w14:textId="212ACBE1"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39407EDB" w14:textId="295C146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A4F6136" w14:textId="6E7ADDCB" w:rsidR="0073344F" w:rsidRPr="00273AA1" w:rsidRDefault="0073344F">
            <w:pPr>
              <w:pStyle w:val="MeasureTableTextLeftAligned"/>
            </w:pPr>
            <w:r w:rsidRPr="00273AA1">
              <w:t>F3</w:t>
            </w:r>
          </w:p>
        </w:tc>
      </w:tr>
      <w:tr w:rsidR="0073344F" w:rsidRPr="00273AA1" w14:paraId="0F758896" w14:textId="77777777">
        <w:trPr>
          <w:cantSplit/>
          <w:jc w:val="center"/>
        </w:trPr>
        <w:tc>
          <w:tcPr>
            <w:tcW w:w="1934" w:type="dxa"/>
            <w:gridSpan w:val="2"/>
            <w:tcBorders>
              <w:top w:val="nil"/>
              <w:bottom w:val="nil"/>
            </w:tcBorders>
          </w:tcPr>
          <w:p w14:paraId="129D8BBB" w14:textId="2DAED8AC" w:rsidR="0073344F" w:rsidRPr="00273AA1" w:rsidRDefault="0073344F">
            <w:pPr>
              <w:pStyle w:val="MeasureTableTextItalic"/>
            </w:pPr>
            <w:r w:rsidRPr="00273AA1">
              <w:t>Estimate Reliability:</w:t>
            </w:r>
          </w:p>
        </w:tc>
        <w:tc>
          <w:tcPr>
            <w:tcW w:w="3179" w:type="dxa"/>
            <w:gridSpan w:val="4"/>
            <w:tcBorders>
              <w:top w:val="nil"/>
              <w:bottom w:val="nil"/>
            </w:tcBorders>
          </w:tcPr>
          <w:p w14:paraId="41063689" w14:textId="10F0C5D0"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2667090D" w14:textId="6DBC0A25" w:rsidR="0073344F" w:rsidRPr="00273AA1" w:rsidRDefault="0073344F">
            <w:pPr>
              <w:pStyle w:val="MeasureTableTextItalic"/>
            </w:pPr>
          </w:p>
        </w:tc>
        <w:tc>
          <w:tcPr>
            <w:tcW w:w="1124" w:type="dxa"/>
            <w:gridSpan w:val="2"/>
            <w:tcBorders>
              <w:top w:val="nil"/>
              <w:bottom w:val="nil"/>
            </w:tcBorders>
          </w:tcPr>
          <w:p w14:paraId="59D3050C" w14:textId="61DE300A" w:rsidR="0073344F" w:rsidRPr="00273AA1" w:rsidRDefault="0073344F">
            <w:pPr>
              <w:pStyle w:val="MeasureTableTextLeftAligned"/>
            </w:pPr>
          </w:p>
        </w:tc>
      </w:tr>
      <w:tr w:rsidR="0073344F" w:rsidRPr="00273AA1" w14:paraId="04FB6585" w14:textId="77777777">
        <w:trPr>
          <w:cantSplit/>
          <w:jc w:val="center"/>
        </w:trPr>
        <w:tc>
          <w:tcPr>
            <w:tcW w:w="1934" w:type="dxa"/>
            <w:gridSpan w:val="2"/>
            <w:tcBorders>
              <w:top w:val="nil"/>
              <w:bottom w:val="nil"/>
            </w:tcBorders>
          </w:tcPr>
          <w:p w14:paraId="2B059332" w14:textId="05FC7835" w:rsidR="0073344F" w:rsidRPr="00273AA1" w:rsidRDefault="0073344F">
            <w:pPr>
              <w:pStyle w:val="MeasureTableTextItalic"/>
            </w:pPr>
            <w:r w:rsidRPr="00273AA1">
              <w:t>Commencement date:</w:t>
            </w:r>
          </w:p>
        </w:tc>
        <w:tc>
          <w:tcPr>
            <w:tcW w:w="3179" w:type="dxa"/>
            <w:gridSpan w:val="4"/>
            <w:tcBorders>
              <w:top w:val="nil"/>
              <w:bottom w:val="nil"/>
            </w:tcBorders>
          </w:tcPr>
          <w:p w14:paraId="0FECC18E" w14:textId="20209723" w:rsidR="0073344F" w:rsidRPr="00273AA1" w:rsidRDefault="0073344F">
            <w:pPr>
              <w:pStyle w:val="MeasureTableTextLeftAligned"/>
            </w:pPr>
            <w:r w:rsidRPr="00273AA1">
              <w:t>Introduced before 1985</w:t>
            </w:r>
          </w:p>
        </w:tc>
        <w:tc>
          <w:tcPr>
            <w:tcW w:w="1500" w:type="dxa"/>
            <w:gridSpan w:val="2"/>
            <w:tcBorders>
              <w:top w:val="nil"/>
              <w:bottom w:val="nil"/>
            </w:tcBorders>
          </w:tcPr>
          <w:p w14:paraId="08CA16A4" w14:textId="0DCA34A3" w:rsidR="0073344F" w:rsidRPr="00273AA1" w:rsidRDefault="0073344F">
            <w:pPr>
              <w:pStyle w:val="MeasureTableTextItalic"/>
            </w:pPr>
            <w:r w:rsidRPr="00273AA1">
              <w:t>Expiry date:</w:t>
            </w:r>
          </w:p>
        </w:tc>
        <w:tc>
          <w:tcPr>
            <w:tcW w:w="1124" w:type="dxa"/>
            <w:gridSpan w:val="2"/>
            <w:tcBorders>
              <w:top w:val="nil"/>
              <w:bottom w:val="nil"/>
            </w:tcBorders>
          </w:tcPr>
          <w:p w14:paraId="4BD351F1" w14:textId="215217A6" w:rsidR="0073344F" w:rsidRPr="00273AA1" w:rsidRDefault="0073344F">
            <w:pPr>
              <w:pStyle w:val="MeasureTableTextLeftAligned"/>
            </w:pPr>
          </w:p>
        </w:tc>
      </w:tr>
      <w:tr w:rsidR="0073344F" w:rsidRPr="00273AA1" w14:paraId="75690498" w14:textId="77777777">
        <w:trPr>
          <w:cantSplit/>
          <w:jc w:val="center"/>
        </w:trPr>
        <w:tc>
          <w:tcPr>
            <w:tcW w:w="1934" w:type="dxa"/>
            <w:gridSpan w:val="2"/>
            <w:tcBorders>
              <w:top w:val="nil"/>
            </w:tcBorders>
          </w:tcPr>
          <w:p w14:paraId="3B724010" w14:textId="7CBFDE5B" w:rsidR="0073344F" w:rsidRPr="00273AA1" w:rsidRDefault="0073344F">
            <w:pPr>
              <w:pStyle w:val="MeasureTableTextItalic"/>
            </w:pPr>
            <w:r w:rsidRPr="00273AA1">
              <w:t>Legislative reference:</w:t>
            </w:r>
          </w:p>
        </w:tc>
        <w:tc>
          <w:tcPr>
            <w:tcW w:w="5803" w:type="dxa"/>
            <w:gridSpan w:val="8"/>
            <w:tcBorders>
              <w:top w:val="nil"/>
            </w:tcBorders>
          </w:tcPr>
          <w:p w14:paraId="291067C0" w14:textId="1E657E5F"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5 of the </w:t>
            </w:r>
            <w:r w:rsidRPr="00273AA1">
              <w:rPr>
                <w:rFonts w:ascii="Arial" w:hAnsi="Arial" w:cs="Arial"/>
                <w:i/>
                <w:iCs/>
                <w:color w:val="000000"/>
                <w:sz w:val="16"/>
                <w:szCs w:val="16"/>
              </w:rPr>
              <w:t>Passenger Movement Charge Collection Act 1978</w:t>
            </w:r>
          </w:p>
        </w:tc>
      </w:tr>
    </w:tbl>
    <w:p w14:paraId="58E21EDF" w14:textId="44DA522A" w:rsidR="0073344F" w:rsidRPr="00273AA1" w:rsidRDefault="0073344F" w:rsidP="0073344F">
      <w:pPr>
        <w:pStyle w:val="MeasureTableHeading"/>
      </w:pPr>
    </w:p>
    <w:p w14:paraId="75C74154" w14:textId="46C5E530" w:rsidR="0073344F" w:rsidRPr="00273AA1" w:rsidRDefault="0073344F" w:rsidP="0073344F">
      <w:r w:rsidRPr="00273AA1">
        <w:t>The benchmark treatment is that a flat Passenger Movement Charge is imposed on persons upon their departure from Australia. However, certain persons are exempt from the Passenger Movement Charge including foreign diplomats, children and outbound crew</w:t>
      </w:r>
      <w:r w:rsidRPr="00273AA1">
        <w:fldChar w:fldCharType="begin"/>
      </w:r>
      <w:r w:rsidRPr="00273AA1">
        <w:instrText xml:space="preserve"> XE </w:instrText>
      </w:r>
      <w:r w:rsidR="003F625B">
        <w:instrText>“</w:instrText>
      </w:r>
      <w:r w:rsidRPr="00273AA1">
        <w:instrText>Passenger Movement Charge</w:instrText>
      </w:r>
      <w:r w:rsidR="003F625B">
        <w:instrText>”</w:instrText>
      </w:r>
      <w:r w:rsidRPr="00273AA1">
        <w:instrText xml:space="preserve"> </w:instrText>
      </w:r>
      <w:r w:rsidRPr="00273AA1">
        <w:fldChar w:fldCharType="end"/>
      </w:r>
      <w:r w:rsidRPr="00273AA1">
        <w:t xml:space="preserve">. </w:t>
      </w:r>
    </w:p>
    <w:p w14:paraId="78221811" w14:textId="541698EB" w:rsidR="0073344F" w:rsidRPr="00273AA1" w:rsidRDefault="0073344F" w:rsidP="00742BD1">
      <w:pPr>
        <w:pStyle w:val="Heading4"/>
      </w:pPr>
      <w:r w:rsidRPr="00273AA1">
        <w:t>F5</w:t>
      </w:r>
      <w:r w:rsidRPr="00273AA1">
        <w:tab/>
        <w:t>Luxury car tax</w:t>
      </w:r>
    </w:p>
    <w:p w14:paraId="4F023B63" w14:textId="056ECE80"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6135CCA" w14:textId="77777777">
        <w:trPr>
          <w:cantSplit/>
          <w:jc w:val="center"/>
        </w:trPr>
        <w:tc>
          <w:tcPr>
            <w:tcW w:w="967" w:type="dxa"/>
            <w:tcBorders>
              <w:top w:val="single" w:sz="2" w:space="0" w:color="auto"/>
              <w:bottom w:val="single" w:sz="2" w:space="0" w:color="auto"/>
            </w:tcBorders>
          </w:tcPr>
          <w:p w14:paraId="23AD1E82" w14:textId="210DA59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3781706" w14:textId="44E33F4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1182B0D" w14:textId="58502FA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73884D0" w14:textId="2500873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E4BF966" w14:textId="284CB63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3ABB618" w14:textId="7CB12DE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D7569C0" w14:textId="69AAE5C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C66929C" w14:textId="751E7D70" w:rsidR="0073344F" w:rsidRPr="00273AA1" w:rsidRDefault="0073344F">
            <w:pPr>
              <w:pStyle w:val="MeasureTableTextRightAligned"/>
            </w:pPr>
            <w:r w:rsidRPr="00273AA1">
              <w:t>2026</w:t>
            </w:r>
            <w:r w:rsidR="003F625B">
              <w:noBreakHyphen/>
            </w:r>
            <w:r w:rsidRPr="00273AA1">
              <w:t>27</w:t>
            </w:r>
          </w:p>
        </w:tc>
      </w:tr>
      <w:tr w:rsidR="0073344F" w:rsidRPr="00273AA1" w14:paraId="7FA14078" w14:textId="77777777">
        <w:trPr>
          <w:cantSplit/>
          <w:jc w:val="center"/>
        </w:trPr>
        <w:tc>
          <w:tcPr>
            <w:tcW w:w="967" w:type="dxa"/>
            <w:tcBorders>
              <w:top w:val="single" w:sz="2" w:space="0" w:color="auto"/>
              <w:bottom w:val="single" w:sz="2" w:space="0" w:color="auto"/>
            </w:tcBorders>
          </w:tcPr>
          <w:p w14:paraId="1FDB7D70" w14:textId="1A90AD83" w:rsidR="0073344F" w:rsidRPr="00273AA1" w:rsidRDefault="003F625B">
            <w:pPr>
              <w:pStyle w:val="MeasureTableTextRightAligned"/>
            </w:pPr>
            <w:r>
              <w:noBreakHyphen/>
            </w:r>
            <w:r w:rsidR="0073344F" w:rsidRPr="00273AA1">
              <w:t>632</w:t>
            </w:r>
          </w:p>
        </w:tc>
        <w:tc>
          <w:tcPr>
            <w:tcW w:w="967" w:type="dxa"/>
            <w:tcBorders>
              <w:top w:val="single" w:sz="2" w:space="0" w:color="auto"/>
              <w:bottom w:val="single" w:sz="2" w:space="0" w:color="auto"/>
            </w:tcBorders>
          </w:tcPr>
          <w:p w14:paraId="4267F32D" w14:textId="02919EC6" w:rsidR="0073344F" w:rsidRPr="00273AA1" w:rsidRDefault="003F625B">
            <w:pPr>
              <w:pStyle w:val="MeasureTableTextRightAligned"/>
            </w:pPr>
            <w:r>
              <w:noBreakHyphen/>
            </w:r>
            <w:r w:rsidR="0073344F" w:rsidRPr="00273AA1">
              <w:t>900</w:t>
            </w:r>
          </w:p>
        </w:tc>
        <w:tc>
          <w:tcPr>
            <w:tcW w:w="967" w:type="dxa"/>
            <w:tcBorders>
              <w:top w:val="single" w:sz="2" w:space="0" w:color="auto"/>
              <w:bottom w:val="single" w:sz="2" w:space="0" w:color="auto"/>
            </w:tcBorders>
            <w:vAlign w:val="bottom"/>
          </w:tcPr>
          <w:p w14:paraId="28E8D5BF" w14:textId="28967AFD" w:rsidR="0073344F" w:rsidRPr="00273AA1" w:rsidRDefault="003F625B">
            <w:pPr>
              <w:pStyle w:val="MeasureTableTextRightAligned"/>
            </w:pPr>
            <w:r>
              <w:noBreakHyphen/>
            </w:r>
            <w:r w:rsidR="0073344F" w:rsidRPr="00273AA1">
              <w:t>963</w:t>
            </w:r>
          </w:p>
        </w:tc>
        <w:tc>
          <w:tcPr>
            <w:tcW w:w="967" w:type="dxa"/>
            <w:tcBorders>
              <w:top w:val="single" w:sz="2" w:space="0" w:color="auto"/>
              <w:bottom w:val="single" w:sz="2" w:space="0" w:color="auto"/>
            </w:tcBorders>
            <w:vAlign w:val="bottom"/>
          </w:tcPr>
          <w:p w14:paraId="075CD668" w14:textId="7D9128C9" w:rsidR="0073344F" w:rsidRPr="00273AA1" w:rsidRDefault="003F625B">
            <w:pPr>
              <w:pStyle w:val="MeasureTableTextRightAligned"/>
            </w:pPr>
            <w:r>
              <w:noBreakHyphen/>
            </w:r>
            <w:r w:rsidR="0073344F" w:rsidRPr="00273AA1">
              <w:t>1,187</w:t>
            </w:r>
          </w:p>
        </w:tc>
        <w:tc>
          <w:tcPr>
            <w:tcW w:w="967" w:type="dxa"/>
            <w:tcBorders>
              <w:top w:val="single" w:sz="2" w:space="0" w:color="auto"/>
              <w:bottom w:val="single" w:sz="2" w:space="0" w:color="auto"/>
            </w:tcBorders>
            <w:vAlign w:val="bottom"/>
          </w:tcPr>
          <w:p w14:paraId="0F9A1B57" w14:textId="7ACB7C96" w:rsidR="0073344F" w:rsidRPr="00273AA1" w:rsidRDefault="003F625B">
            <w:pPr>
              <w:pStyle w:val="MeasureTableTextRightAligned"/>
            </w:pPr>
            <w:r>
              <w:noBreakHyphen/>
            </w:r>
            <w:r w:rsidR="0073344F" w:rsidRPr="00273AA1">
              <w:t>1,180</w:t>
            </w:r>
          </w:p>
        </w:tc>
        <w:tc>
          <w:tcPr>
            <w:tcW w:w="967" w:type="dxa"/>
            <w:gridSpan w:val="2"/>
            <w:tcBorders>
              <w:top w:val="single" w:sz="2" w:space="0" w:color="auto"/>
              <w:bottom w:val="single" w:sz="2" w:space="0" w:color="auto"/>
            </w:tcBorders>
            <w:vAlign w:val="bottom"/>
          </w:tcPr>
          <w:p w14:paraId="26179DFE" w14:textId="644EC2C9" w:rsidR="0073344F" w:rsidRPr="00273AA1" w:rsidRDefault="003F625B">
            <w:pPr>
              <w:pStyle w:val="MeasureTableTextRightAligned"/>
            </w:pPr>
            <w:r>
              <w:noBreakHyphen/>
            </w:r>
            <w:r w:rsidR="0073344F" w:rsidRPr="00273AA1">
              <w:t>1,080</w:t>
            </w:r>
          </w:p>
        </w:tc>
        <w:tc>
          <w:tcPr>
            <w:tcW w:w="967" w:type="dxa"/>
            <w:gridSpan w:val="2"/>
            <w:tcBorders>
              <w:top w:val="single" w:sz="2" w:space="0" w:color="auto"/>
              <w:bottom w:val="single" w:sz="2" w:space="0" w:color="auto"/>
            </w:tcBorders>
            <w:vAlign w:val="bottom"/>
          </w:tcPr>
          <w:p w14:paraId="7314D464" w14:textId="015F1FF1" w:rsidR="0073344F" w:rsidRPr="00273AA1" w:rsidRDefault="003F625B">
            <w:pPr>
              <w:pStyle w:val="MeasureTableTextRightAligned"/>
            </w:pPr>
            <w:r>
              <w:noBreakHyphen/>
            </w:r>
            <w:r w:rsidR="0073344F" w:rsidRPr="00273AA1">
              <w:t>1,190</w:t>
            </w:r>
          </w:p>
        </w:tc>
        <w:tc>
          <w:tcPr>
            <w:tcW w:w="968" w:type="dxa"/>
            <w:tcBorders>
              <w:top w:val="single" w:sz="2" w:space="0" w:color="auto"/>
              <w:bottom w:val="single" w:sz="2" w:space="0" w:color="auto"/>
            </w:tcBorders>
            <w:vAlign w:val="bottom"/>
          </w:tcPr>
          <w:p w14:paraId="0124E63C" w14:textId="276DF8B8" w:rsidR="0073344F" w:rsidRPr="00273AA1" w:rsidRDefault="003F625B">
            <w:pPr>
              <w:pStyle w:val="MeasureTableTextRightAligned"/>
            </w:pPr>
            <w:r>
              <w:noBreakHyphen/>
            </w:r>
            <w:r w:rsidR="0073344F" w:rsidRPr="00273AA1">
              <w:t>1,290</w:t>
            </w:r>
          </w:p>
        </w:tc>
      </w:tr>
      <w:tr w:rsidR="0073344F" w:rsidRPr="00273AA1" w14:paraId="39FB5E9D" w14:textId="77777777">
        <w:trPr>
          <w:cantSplit/>
          <w:jc w:val="center"/>
        </w:trPr>
        <w:tc>
          <w:tcPr>
            <w:tcW w:w="1934" w:type="dxa"/>
            <w:gridSpan w:val="2"/>
            <w:tcBorders>
              <w:top w:val="single" w:sz="2" w:space="0" w:color="auto"/>
              <w:bottom w:val="nil"/>
            </w:tcBorders>
          </w:tcPr>
          <w:p w14:paraId="68333008" w14:textId="3B34C0F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EC692A1" w14:textId="7CF44524"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72F3D74B" w14:textId="262E60A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F9749EA" w14:textId="312D0923" w:rsidR="0073344F" w:rsidRPr="00273AA1" w:rsidRDefault="0073344F">
            <w:pPr>
              <w:pStyle w:val="MeasureTableTextLeftAligned"/>
            </w:pPr>
            <w:r w:rsidRPr="00273AA1">
              <w:t>F4</w:t>
            </w:r>
          </w:p>
        </w:tc>
      </w:tr>
      <w:tr w:rsidR="0073344F" w:rsidRPr="00273AA1" w14:paraId="322A2A4F" w14:textId="77777777">
        <w:trPr>
          <w:cantSplit/>
          <w:jc w:val="center"/>
        </w:trPr>
        <w:tc>
          <w:tcPr>
            <w:tcW w:w="1934" w:type="dxa"/>
            <w:gridSpan w:val="2"/>
            <w:tcBorders>
              <w:top w:val="nil"/>
              <w:bottom w:val="nil"/>
            </w:tcBorders>
          </w:tcPr>
          <w:p w14:paraId="7B69873F" w14:textId="4858CF39" w:rsidR="0073344F" w:rsidRPr="00273AA1" w:rsidRDefault="0073344F">
            <w:pPr>
              <w:pStyle w:val="MeasureTableTextItalic"/>
            </w:pPr>
            <w:r w:rsidRPr="00273AA1">
              <w:t>Estimate Reliability:</w:t>
            </w:r>
          </w:p>
        </w:tc>
        <w:tc>
          <w:tcPr>
            <w:tcW w:w="3179" w:type="dxa"/>
            <w:gridSpan w:val="4"/>
            <w:tcBorders>
              <w:top w:val="nil"/>
              <w:bottom w:val="nil"/>
            </w:tcBorders>
          </w:tcPr>
          <w:p w14:paraId="1A767067" w14:textId="715A845A" w:rsidR="0073344F" w:rsidRPr="00273AA1" w:rsidRDefault="0073344F">
            <w:pPr>
              <w:pStyle w:val="MeasureTableTextLeftAligned"/>
            </w:pPr>
            <w:r w:rsidRPr="00273AA1">
              <w:t>Medium</w:t>
            </w:r>
          </w:p>
        </w:tc>
        <w:tc>
          <w:tcPr>
            <w:tcW w:w="1500" w:type="dxa"/>
            <w:gridSpan w:val="2"/>
            <w:tcBorders>
              <w:top w:val="nil"/>
              <w:bottom w:val="nil"/>
            </w:tcBorders>
          </w:tcPr>
          <w:p w14:paraId="4CC2E447" w14:textId="3894680F" w:rsidR="0073344F" w:rsidRPr="00273AA1" w:rsidRDefault="0073344F">
            <w:pPr>
              <w:pStyle w:val="MeasureTableTextItalic"/>
            </w:pPr>
          </w:p>
        </w:tc>
        <w:tc>
          <w:tcPr>
            <w:tcW w:w="1124" w:type="dxa"/>
            <w:gridSpan w:val="2"/>
            <w:tcBorders>
              <w:top w:val="nil"/>
              <w:bottom w:val="nil"/>
            </w:tcBorders>
          </w:tcPr>
          <w:p w14:paraId="6BBC4EDB" w14:textId="3068C890" w:rsidR="0073344F" w:rsidRPr="00273AA1" w:rsidRDefault="0073344F">
            <w:pPr>
              <w:pStyle w:val="MeasureTableTextLeftAligned"/>
            </w:pPr>
          </w:p>
        </w:tc>
      </w:tr>
      <w:tr w:rsidR="0073344F" w:rsidRPr="00273AA1" w14:paraId="71589297" w14:textId="77777777">
        <w:trPr>
          <w:cantSplit/>
          <w:jc w:val="center"/>
        </w:trPr>
        <w:tc>
          <w:tcPr>
            <w:tcW w:w="1934" w:type="dxa"/>
            <w:gridSpan w:val="2"/>
            <w:tcBorders>
              <w:top w:val="nil"/>
              <w:bottom w:val="nil"/>
            </w:tcBorders>
          </w:tcPr>
          <w:p w14:paraId="16A5F131" w14:textId="1FDA0F23" w:rsidR="0073344F" w:rsidRPr="00273AA1" w:rsidRDefault="0073344F">
            <w:pPr>
              <w:pStyle w:val="MeasureTableTextItalic"/>
            </w:pPr>
            <w:r w:rsidRPr="00273AA1">
              <w:t>Commencement date:</w:t>
            </w:r>
          </w:p>
        </w:tc>
        <w:tc>
          <w:tcPr>
            <w:tcW w:w="3179" w:type="dxa"/>
            <w:gridSpan w:val="4"/>
            <w:tcBorders>
              <w:top w:val="nil"/>
              <w:bottom w:val="nil"/>
            </w:tcBorders>
          </w:tcPr>
          <w:p w14:paraId="7722AC21" w14:textId="4A609F63" w:rsidR="0073344F" w:rsidRPr="00273AA1" w:rsidRDefault="0073344F">
            <w:pPr>
              <w:pStyle w:val="MeasureTableTextLeftAligned"/>
            </w:pPr>
            <w:r w:rsidRPr="00273AA1">
              <w:t>1 July 2000</w:t>
            </w:r>
          </w:p>
        </w:tc>
        <w:tc>
          <w:tcPr>
            <w:tcW w:w="1500" w:type="dxa"/>
            <w:gridSpan w:val="2"/>
            <w:tcBorders>
              <w:top w:val="nil"/>
              <w:bottom w:val="nil"/>
            </w:tcBorders>
          </w:tcPr>
          <w:p w14:paraId="08326B32" w14:textId="6CDB95DA" w:rsidR="0073344F" w:rsidRPr="00273AA1" w:rsidRDefault="0073344F">
            <w:pPr>
              <w:pStyle w:val="MeasureTableTextItalic"/>
            </w:pPr>
            <w:r w:rsidRPr="00273AA1">
              <w:t>Expiry date:</w:t>
            </w:r>
          </w:p>
        </w:tc>
        <w:tc>
          <w:tcPr>
            <w:tcW w:w="1124" w:type="dxa"/>
            <w:gridSpan w:val="2"/>
            <w:tcBorders>
              <w:top w:val="nil"/>
              <w:bottom w:val="nil"/>
            </w:tcBorders>
          </w:tcPr>
          <w:p w14:paraId="114724B9" w14:textId="3F10AAD5" w:rsidR="0073344F" w:rsidRPr="00273AA1" w:rsidRDefault="0073344F">
            <w:pPr>
              <w:pStyle w:val="MeasureTableTextLeftAligned"/>
            </w:pPr>
          </w:p>
        </w:tc>
      </w:tr>
      <w:tr w:rsidR="0073344F" w:rsidRPr="00273AA1" w14:paraId="673D55D2" w14:textId="77777777">
        <w:trPr>
          <w:cantSplit/>
          <w:jc w:val="center"/>
        </w:trPr>
        <w:tc>
          <w:tcPr>
            <w:tcW w:w="1934" w:type="dxa"/>
            <w:gridSpan w:val="2"/>
            <w:tcBorders>
              <w:top w:val="nil"/>
            </w:tcBorders>
          </w:tcPr>
          <w:p w14:paraId="6DFC8C56" w14:textId="19FCF8CC" w:rsidR="0073344F" w:rsidRPr="00273AA1" w:rsidRDefault="0073344F">
            <w:pPr>
              <w:pStyle w:val="MeasureTableTextItalic"/>
            </w:pPr>
            <w:r w:rsidRPr="00273AA1">
              <w:t>Legislative reference:</w:t>
            </w:r>
          </w:p>
        </w:tc>
        <w:tc>
          <w:tcPr>
            <w:tcW w:w="5803" w:type="dxa"/>
            <w:gridSpan w:val="8"/>
            <w:tcBorders>
              <w:top w:val="nil"/>
            </w:tcBorders>
          </w:tcPr>
          <w:p w14:paraId="0CA0A539" w14:textId="1990AC80"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A New Tax System (Luxury Car Tax) Act 1999</w:t>
            </w:r>
          </w:p>
          <w:p w14:paraId="09EF376E" w14:textId="066518CB"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A New Tax System (Luxury Car Tax Imposition</w:t>
            </w:r>
            <w:r w:rsidR="003F625B">
              <w:rPr>
                <w:rFonts w:ascii="Arial" w:hAnsi="Arial" w:cs="Arial"/>
                <w:i/>
                <w:iCs/>
                <w:color w:val="000000"/>
                <w:sz w:val="16"/>
                <w:szCs w:val="16"/>
              </w:rPr>
              <w:noBreakHyphen/>
            </w:r>
            <w:r w:rsidRPr="00273AA1">
              <w:rPr>
                <w:rFonts w:ascii="Arial" w:hAnsi="Arial" w:cs="Arial"/>
                <w:i/>
                <w:iCs/>
                <w:color w:val="000000"/>
                <w:sz w:val="16"/>
                <w:szCs w:val="16"/>
              </w:rPr>
              <w:t>General) Act 1999</w:t>
            </w:r>
          </w:p>
          <w:p w14:paraId="392E2185" w14:textId="6E636F0B"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A New Tax System (Luxury Car Tax Imposition</w:t>
            </w:r>
            <w:r w:rsidR="003F625B">
              <w:rPr>
                <w:rFonts w:ascii="Arial" w:hAnsi="Arial" w:cs="Arial"/>
                <w:i/>
                <w:iCs/>
                <w:color w:val="000000"/>
                <w:sz w:val="16"/>
                <w:szCs w:val="16"/>
              </w:rPr>
              <w:noBreakHyphen/>
            </w:r>
            <w:r w:rsidRPr="00273AA1">
              <w:rPr>
                <w:rFonts w:ascii="Arial" w:hAnsi="Arial" w:cs="Arial"/>
                <w:i/>
                <w:iCs/>
                <w:color w:val="000000"/>
                <w:sz w:val="16"/>
                <w:szCs w:val="16"/>
              </w:rPr>
              <w:t>Customs) Act 1999</w:t>
            </w:r>
          </w:p>
          <w:p w14:paraId="39C8CBC0" w14:textId="000A828F"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A New Tax System (Luxury Car Tax Imposition</w:t>
            </w:r>
            <w:r w:rsidR="003F625B">
              <w:rPr>
                <w:rFonts w:ascii="Arial" w:hAnsi="Arial" w:cs="Arial"/>
                <w:i/>
                <w:iCs/>
                <w:color w:val="000000"/>
                <w:sz w:val="16"/>
                <w:szCs w:val="16"/>
              </w:rPr>
              <w:noBreakHyphen/>
            </w:r>
            <w:r w:rsidRPr="00273AA1">
              <w:rPr>
                <w:rFonts w:ascii="Arial" w:hAnsi="Arial" w:cs="Arial"/>
                <w:i/>
                <w:iCs/>
                <w:color w:val="000000"/>
                <w:sz w:val="16"/>
                <w:szCs w:val="16"/>
              </w:rPr>
              <w:t>Excise) Act 1999</w:t>
            </w:r>
          </w:p>
        </w:tc>
      </w:tr>
    </w:tbl>
    <w:p w14:paraId="371247A9" w14:textId="1B34E096" w:rsidR="0073344F" w:rsidRPr="00273AA1" w:rsidRDefault="0073344F" w:rsidP="0073344F">
      <w:pPr>
        <w:pStyle w:val="MeasureTableHeading"/>
      </w:pPr>
    </w:p>
    <w:p w14:paraId="5353E739" w14:textId="0CB2F631" w:rsidR="0073344F" w:rsidRPr="00273AA1" w:rsidRDefault="0073344F" w:rsidP="0073344F">
      <w:r w:rsidRPr="00273AA1">
        <w:t>The benchmark tax treatment is that purchases of new motor vehicles are only subject to the GST at the rate of 10 per cent. However, the luxury car tax also applies to purchases of most motor vehicles that have a GST</w:t>
      </w:r>
      <w:r w:rsidR="003F625B">
        <w:noBreakHyphen/>
      </w:r>
      <w:r w:rsidRPr="00273AA1">
        <w:t>inclusive value above the relevant luxury car tax threshold: currently, $89,332 for fuel</w:t>
      </w:r>
      <w:r w:rsidR="003F625B">
        <w:noBreakHyphen/>
      </w:r>
      <w:r w:rsidRPr="00273AA1">
        <w:t>efficient vehicles and $76,950 for other vehicles. The luxury car tax is imposed at the rate of 33 per cent on the GST</w:t>
      </w:r>
      <w:r w:rsidR="003F625B">
        <w:noBreakHyphen/>
      </w:r>
      <w:r w:rsidRPr="00273AA1">
        <w:t>inclusive value above the luxury car tax threshold, less an adjustment for GST. The luxury car tax is a negative tax expenditure.</w:t>
      </w:r>
      <w:r w:rsidRPr="00273AA1">
        <w:fldChar w:fldCharType="begin"/>
      </w:r>
      <w:r w:rsidRPr="00273AA1">
        <w:instrText xml:space="preserve"> XE </w:instrText>
      </w:r>
      <w:r w:rsidR="003F625B">
        <w:instrText>“</w:instrText>
      </w:r>
      <w:r w:rsidRPr="00273AA1">
        <w:instrText>Luxury Cars</w:instrText>
      </w:r>
      <w:r w:rsidR="003F625B">
        <w:instrText>”</w:instrText>
      </w:r>
      <w:r w:rsidRPr="00273AA1">
        <w:instrText xml:space="preserve"> </w:instrText>
      </w:r>
      <w:r w:rsidRPr="00273AA1">
        <w:fldChar w:fldCharType="end"/>
      </w:r>
    </w:p>
    <w:p w14:paraId="54DA64D3" w14:textId="00FF7CD8" w:rsidR="0073344F" w:rsidRPr="00273AA1" w:rsidRDefault="0073344F" w:rsidP="0073344F">
      <w:r w:rsidRPr="00273AA1">
        <w:t xml:space="preserve">The purchase of certain vehicles is not subject to luxury car tax, including: motor homes, campervans, emergency vehicles, and commercial vehicles not designed mainly for carrying passengers. Also, vehicles that are imported by endorsed public institutions for the sole purpose of public display are not subject to luxury car tax. Capped refunds of the luxury car tax paid are also available to primary producers and tourism operators when eligible vehicles are purchased. </w:t>
      </w:r>
    </w:p>
    <w:p w14:paraId="26C0A46F" w14:textId="29A39705" w:rsidR="00131F90" w:rsidRPr="00273AA1" w:rsidRDefault="00D50FF3" w:rsidP="0073344F">
      <w:r>
        <w:t>T</w:t>
      </w:r>
      <w:r w:rsidR="00131F90">
        <w:t>he 2023</w:t>
      </w:r>
      <w:r w:rsidR="002C7969">
        <w:t>–</w:t>
      </w:r>
      <w:r w:rsidR="00131F90">
        <w:t xml:space="preserve">24 MYEFO measure, </w:t>
      </w:r>
      <w:r w:rsidR="00131F90" w:rsidRPr="008A1B71">
        <w:rPr>
          <w:i/>
          <w:iCs/>
        </w:rPr>
        <w:t>Luxury Car Tax – modernising the luxury car tax for fuel</w:t>
      </w:r>
      <w:r w:rsidR="003F625B">
        <w:rPr>
          <w:i/>
          <w:iCs/>
        </w:rPr>
        <w:noBreakHyphen/>
      </w:r>
      <w:r w:rsidR="00131F90" w:rsidRPr="008A1B71">
        <w:rPr>
          <w:i/>
          <w:iCs/>
        </w:rPr>
        <w:t>efficient vehicles</w:t>
      </w:r>
      <w:r w:rsidR="00131F90">
        <w:t xml:space="preserve">, </w:t>
      </w:r>
      <w:r w:rsidR="00D02858">
        <w:t>is estimated to</w:t>
      </w:r>
      <w:r w:rsidR="00F95A59">
        <w:t xml:space="preserve"> </w:t>
      </w:r>
      <w:r w:rsidR="00131F90">
        <w:t>increas</w:t>
      </w:r>
      <w:r w:rsidR="0041541F">
        <w:t>e</w:t>
      </w:r>
      <w:r w:rsidR="00131F90">
        <w:t xml:space="preserve"> </w:t>
      </w:r>
      <w:r w:rsidR="002377E0">
        <w:t xml:space="preserve">luxury car tax </w:t>
      </w:r>
      <w:r w:rsidR="00831F74">
        <w:t xml:space="preserve">revenue </w:t>
      </w:r>
      <w:r w:rsidR="002377E0">
        <w:t>and the</w:t>
      </w:r>
      <w:r w:rsidR="009E21F1">
        <w:t>refore also</w:t>
      </w:r>
      <w:r w:rsidR="002377E0">
        <w:t xml:space="preserve"> the</w:t>
      </w:r>
      <w:r w:rsidR="00131F90">
        <w:t xml:space="preserve"> negative tax expenditure. </w:t>
      </w:r>
    </w:p>
    <w:p w14:paraId="595ADACD" w14:textId="14C4EF67" w:rsidR="0073344F" w:rsidRPr="00273AA1" w:rsidRDefault="0073344F" w:rsidP="00996749">
      <w:pPr>
        <w:pStyle w:val="Heading3"/>
      </w:pPr>
      <w:bookmarkStart w:id="159" w:name="_Toc156386263"/>
      <w:r w:rsidRPr="00273AA1">
        <w:t>Fuel</w:t>
      </w:r>
      <w:bookmarkEnd w:id="159"/>
    </w:p>
    <w:p w14:paraId="0D88D6BF" w14:textId="26F8F32F" w:rsidR="0073344F" w:rsidRPr="00273AA1" w:rsidRDefault="0073344F" w:rsidP="00742BD1">
      <w:pPr>
        <w:pStyle w:val="Heading4"/>
      </w:pPr>
      <w:r w:rsidRPr="00273AA1">
        <w:t>F6</w:t>
      </w:r>
      <w:r w:rsidRPr="00273AA1">
        <w:tab/>
        <w:t>Concessional rate of excise levied on aviation gasoline and aviation turbine fuel</w:t>
      </w:r>
    </w:p>
    <w:p w14:paraId="55A322EB" w14:textId="12205B3C"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1D14C779" w14:textId="77777777">
        <w:trPr>
          <w:cantSplit/>
          <w:jc w:val="center"/>
        </w:trPr>
        <w:tc>
          <w:tcPr>
            <w:tcW w:w="967" w:type="dxa"/>
            <w:tcBorders>
              <w:top w:val="single" w:sz="2" w:space="0" w:color="auto"/>
              <w:bottom w:val="single" w:sz="2" w:space="0" w:color="auto"/>
            </w:tcBorders>
          </w:tcPr>
          <w:p w14:paraId="6E7F80C9" w14:textId="7BBF43B3"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C7CA30B" w14:textId="5CFE604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487B8EF" w14:textId="3C0370D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5CE7DCB" w14:textId="10E1A798"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DBCADD5" w14:textId="30F0C90F"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A65C375" w14:textId="5116C41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D083BBE" w14:textId="1941EF1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FE8B280" w14:textId="3DADE3FD" w:rsidR="0073344F" w:rsidRPr="00273AA1" w:rsidRDefault="0073344F">
            <w:pPr>
              <w:pStyle w:val="MeasureTableTextRightAligned"/>
            </w:pPr>
            <w:r w:rsidRPr="00273AA1">
              <w:t>2026</w:t>
            </w:r>
            <w:r w:rsidR="003F625B">
              <w:noBreakHyphen/>
            </w:r>
            <w:r w:rsidRPr="00273AA1">
              <w:t>27</w:t>
            </w:r>
          </w:p>
        </w:tc>
      </w:tr>
      <w:tr w:rsidR="0073344F" w:rsidRPr="00273AA1" w14:paraId="0D963506" w14:textId="77777777">
        <w:trPr>
          <w:cantSplit/>
          <w:jc w:val="center"/>
        </w:trPr>
        <w:tc>
          <w:tcPr>
            <w:tcW w:w="967" w:type="dxa"/>
            <w:tcBorders>
              <w:top w:val="single" w:sz="2" w:space="0" w:color="auto"/>
              <w:bottom w:val="single" w:sz="2" w:space="0" w:color="auto"/>
            </w:tcBorders>
          </w:tcPr>
          <w:p w14:paraId="413520E2" w14:textId="16AB40F2" w:rsidR="0073344F" w:rsidRPr="00273AA1" w:rsidRDefault="0073344F">
            <w:pPr>
              <w:pStyle w:val="MeasureTableTextRightAligned"/>
            </w:pPr>
            <w:r w:rsidRPr="00273AA1">
              <w:t>1,090</w:t>
            </w:r>
          </w:p>
        </w:tc>
        <w:tc>
          <w:tcPr>
            <w:tcW w:w="967" w:type="dxa"/>
            <w:tcBorders>
              <w:top w:val="single" w:sz="2" w:space="0" w:color="auto"/>
              <w:bottom w:val="single" w:sz="2" w:space="0" w:color="auto"/>
            </w:tcBorders>
          </w:tcPr>
          <w:p w14:paraId="2E3B5339" w14:textId="3F669969" w:rsidR="0073344F" w:rsidRPr="00273AA1" w:rsidRDefault="0073344F">
            <w:pPr>
              <w:pStyle w:val="MeasureTableTextRightAligned"/>
            </w:pPr>
            <w:r w:rsidRPr="00273AA1">
              <w:t>760</w:t>
            </w:r>
          </w:p>
        </w:tc>
        <w:tc>
          <w:tcPr>
            <w:tcW w:w="967" w:type="dxa"/>
            <w:tcBorders>
              <w:top w:val="single" w:sz="2" w:space="0" w:color="auto"/>
              <w:bottom w:val="single" w:sz="2" w:space="0" w:color="auto"/>
            </w:tcBorders>
            <w:vAlign w:val="bottom"/>
          </w:tcPr>
          <w:p w14:paraId="34F4725F" w14:textId="5D16BB2B" w:rsidR="0073344F" w:rsidRPr="00273AA1" w:rsidRDefault="0073344F">
            <w:pPr>
              <w:pStyle w:val="MeasureTableTextRightAligned"/>
            </w:pPr>
            <w:r w:rsidRPr="00273AA1">
              <w:t>950</w:t>
            </w:r>
          </w:p>
        </w:tc>
        <w:tc>
          <w:tcPr>
            <w:tcW w:w="967" w:type="dxa"/>
            <w:tcBorders>
              <w:top w:val="single" w:sz="2" w:space="0" w:color="auto"/>
              <w:bottom w:val="single" w:sz="2" w:space="0" w:color="auto"/>
            </w:tcBorders>
            <w:vAlign w:val="bottom"/>
          </w:tcPr>
          <w:p w14:paraId="20D476FD" w14:textId="370FDA27" w:rsidR="0073344F" w:rsidRPr="00273AA1" w:rsidRDefault="0073344F">
            <w:pPr>
              <w:pStyle w:val="MeasureTableTextRightAligned"/>
            </w:pPr>
            <w:r w:rsidRPr="00273AA1">
              <w:t>1,470</w:t>
            </w:r>
          </w:p>
        </w:tc>
        <w:tc>
          <w:tcPr>
            <w:tcW w:w="967" w:type="dxa"/>
            <w:tcBorders>
              <w:top w:val="single" w:sz="2" w:space="0" w:color="auto"/>
              <w:bottom w:val="single" w:sz="2" w:space="0" w:color="auto"/>
            </w:tcBorders>
            <w:vAlign w:val="bottom"/>
          </w:tcPr>
          <w:p w14:paraId="11E57E89" w14:textId="4D88284F" w:rsidR="0073344F" w:rsidRPr="00273AA1" w:rsidRDefault="0073344F">
            <w:pPr>
              <w:pStyle w:val="MeasureTableTextRightAligned"/>
            </w:pPr>
            <w:r w:rsidRPr="00273AA1">
              <w:t>1,620</w:t>
            </w:r>
          </w:p>
        </w:tc>
        <w:tc>
          <w:tcPr>
            <w:tcW w:w="967" w:type="dxa"/>
            <w:gridSpan w:val="2"/>
            <w:tcBorders>
              <w:top w:val="single" w:sz="2" w:space="0" w:color="auto"/>
              <w:bottom w:val="single" w:sz="2" w:space="0" w:color="auto"/>
            </w:tcBorders>
            <w:vAlign w:val="bottom"/>
          </w:tcPr>
          <w:p w14:paraId="2C341135" w14:textId="5E29AF74" w:rsidR="0073344F" w:rsidRPr="00273AA1" w:rsidRDefault="0073344F">
            <w:pPr>
              <w:pStyle w:val="MeasureTableTextRightAligned"/>
            </w:pPr>
            <w:r w:rsidRPr="00273AA1">
              <w:t>1,750</w:t>
            </w:r>
          </w:p>
        </w:tc>
        <w:tc>
          <w:tcPr>
            <w:tcW w:w="967" w:type="dxa"/>
            <w:gridSpan w:val="2"/>
            <w:tcBorders>
              <w:top w:val="single" w:sz="2" w:space="0" w:color="auto"/>
              <w:bottom w:val="single" w:sz="2" w:space="0" w:color="auto"/>
            </w:tcBorders>
            <w:vAlign w:val="bottom"/>
          </w:tcPr>
          <w:p w14:paraId="6484E403" w14:textId="3A9AA54D" w:rsidR="0073344F" w:rsidRPr="00273AA1" w:rsidRDefault="0073344F">
            <w:pPr>
              <w:pStyle w:val="MeasureTableTextRightAligned"/>
            </w:pPr>
            <w:r w:rsidRPr="00273AA1">
              <w:t>1,830</w:t>
            </w:r>
          </w:p>
        </w:tc>
        <w:tc>
          <w:tcPr>
            <w:tcW w:w="968" w:type="dxa"/>
            <w:tcBorders>
              <w:top w:val="single" w:sz="2" w:space="0" w:color="auto"/>
              <w:bottom w:val="single" w:sz="2" w:space="0" w:color="auto"/>
            </w:tcBorders>
            <w:vAlign w:val="bottom"/>
          </w:tcPr>
          <w:p w14:paraId="592C250C" w14:textId="5AAEDE5D" w:rsidR="0073344F" w:rsidRPr="00273AA1" w:rsidRDefault="0073344F">
            <w:pPr>
              <w:pStyle w:val="MeasureTableTextRightAligned"/>
            </w:pPr>
            <w:r w:rsidRPr="00273AA1">
              <w:t>1,950</w:t>
            </w:r>
          </w:p>
        </w:tc>
      </w:tr>
      <w:tr w:rsidR="0073344F" w:rsidRPr="00273AA1" w14:paraId="70FEE80E" w14:textId="77777777">
        <w:trPr>
          <w:cantSplit/>
          <w:jc w:val="center"/>
        </w:trPr>
        <w:tc>
          <w:tcPr>
            <w:tcW w:w="1934" w:type="dxa"/>
            <w:gridSpan w:val="2"/>
            <w:tcBorders>
              <w:top w:val="single" w:sz="2" w:space="0" w:color="auto"/>
              <w:bottom w:val="nil"/>
            </w:tcBorders>
          </w:tcPr>
          <w:p w14:paraId="567CDDBA" w14:textId="6F597B6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F530B67" w14:textId="4424B946"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7FE9384B" w14:textId="2F4079B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1219932" w14:textId="51E610C8" w:rsidR="0073344F" w:rsidRPr="00273AA1" w:rsidRDefault="0073344F">
            <w:pPr>
              <w:pStyle w:val="MeasureTableTextLeftAligned"/>
            </w:pPr>
            <w:r w:rsidRPr="00273AA1">
              <w:t>F6</w:t>
            </w:r>
          </w:p>
        </w:tc>
      </w:tr>
      <w:tr w:rsidR="0073344F" w:rsidRPr="00273AA1" w14:paraId="4B0144FF" w14:textId="77777777">
        <w:trPr>
          <w:cantSplit/>
          <w:jc w:val="center"/>
        </w:trPr>
        <w:tc>
          <w:tcPr>
            <w:tcW w:w="1934" w:type="dxa"/>
            <w:gridSpan w:val="2"/>
            <w:tcBorders>
              <w:top w:val="nil"/>
              <w:bottom w:val="nil"/>
            </w:tcBorders>
          </w:tcPr>
          <w:p w14:paraId="7E195991" w14:textId="70F60D20" w:rsidR="0073344F" w:rsidRPr="00273AA1" w:rsidRDefault="0073344F">
            <w:pPr>
              <w:pStyle w:val="MeasureTableTextItalic"/>
            </w:pPr>
            <w:r w:rsidRPr="00273AA1">
              <w:t>Estimate Reliability:</w:t>
            </w:r>
          </w:p>
        </w:tc>
        <w:tc>
          <w:tcPr>
            <w:tcW w:w="3179" w:type="dxa"/>
            <w:gridSpan w:val="4"/>
            <w:tcBorders>
              <w:top w:val="nil"/>
              <w:bottom w:val="nil"/>
            </w:tcBorders>
          </w:tcPr>
          <w:p w14:paraId="2D8E12E0" w14:textId="1D2A71D2" w:rsidR="0073344F" w:rsidRPr="00273AA1" w:rsidRDefault="0073344F">
            <w:pPr>
              <w:pStyle w:val="MeasureTableTextLeftAligned"/>
            </w:pPr>
            <w:r w:rsidRPr="00273AA1">
              <w:t>Medium</w:t>
            </w:r>
          </w:p>
        </w:tc>
        <w:tc>
          <w:tcPr>
            <w:tcW w:w="1500" w:type="dxa"/>
            <w:gridSpan w:val="2"/>
            <w:tcBorders>
              <w:top w:val="nil"/>
              <w:bottom w:val="nil"/>
            </w:tcBorders>
          </w:tcPr>
          <w:p w14:paraId="3E76F750" w14:textId="005D5039" w:rsidR="0073344F" w:rsidRPr="00273AA1" w:rsidRDefault="0073344F">
            <w:pPr>
              <w:pStyle w:val="MeasureTableTextItalic"/>
            </w:pPr>
          </w:p>
        </w:tc>
        <w:tc>
          <w:tcPr>
            <w:tcW w:w="1124" w:type="dxa"/>
            <w:gridSpan w:val="2"/>
            <w:tcBorders>
              <w:top w:val="nil"/>
              <w:bottom w:val="nil"/>
            </w:tcBorders>
          </w:tcPr>
          <w:p w14:paraId="74FA8D07" w14:textId="16DB4066" w:rsidR="0073344F" w:rsidRPr="00273AA1" w:rsidRDefault="0073344F">
            <w:pPr>
              <w:pStyle w:val="MeasureTableTextLeftAligned"/>
            </w:pPr>
          </w:p>
        </w:tc>
      </w:tr>
      <w:tr w:rsidR="0073344F" w:rsidRPr="00273AA1" w14:paraId="716FC942" w14:textId="77777777">
        <w:trPr>
          <w:cantSplit/>
          <w:jc w:val="center"/>
        </w:trPr>
        <w:tc>
          <w:tcPr>
            <w:tcW w:w="1934" w:type="dxa"/>
            <w:gridSpan w:val="2"/>
            <w:tcBorders>
              <w:top w:val="nil"/>
              <w:bottom w:val="nil"/>
            </w:tcBorders>
          </w:tcPr>
          <w:p w14:paraId="0AC0C36E" w14:textId="6595046D" w:rsidR="0073344F" w:rsidRPr="00273AA1" w:rsidRDefault="0073344F">
            <w:pPr>
              <w:pStyle w:val="MeasureTableTextItalic"/>
            </w:pPr>
            <w:r w:rsidRPr="00273AA1">
              <w:t>Commencement date:</w:t>
            </w:r>
          </w:p>
        </w:tc>
        <w:tc>
          <w:tcPr>
            <w:tcW w:w="3179" w:type="dxa"/>
            <w:gridSpan w:val="4"/>
            <w:tcBorders>
              <w:top w:val="nil"/>
              <w:bottom w:val="nil"/>
            </w:tcBorders>
          </w:tcPr>
          <w:p w14:paraId="20160FCE" w14:textId="113A7116" w:rsidR="0073344F" w:rsidRPr="00273AA1" w:rsidRDefault="0073344F">
            <w:pPr>
              <w:pStyle w:val="MeasureTableTextLeftAligned"/>
            </w:pPr>
            <w:r w:rsidRPr="00273AA1">
              <w:t>Introduced before 1985</w:t>
            </w:r>
          </w:p>
          <w:p w14:paraId="09691832" w14:textId="3764EB87" w:rsidR="0073344F" w:rsidRPr="00273AA1" w:rsidRDefault="0073344F">
            <w:pPr>
              <w:pStyle w:val="MeasureTableTextLeftAligned"/>
            </w:pPr>
            <w:r w:rsidRPr="00273AA1">
              <w:t>1 July 2010 (most recent rate change)</w:t>
            </w:r>
          </w:p>
        </w:tc>
        <w:tc>
          <w:tcPr>
            <w:tcW w:w="1500" w:type="dxa"/>
            <w:gridSpan w:val="2"/>
            <w:tcBorders>
              <w:top w:val="nil"/>
              <w:bottom w:val="nil"/>
            </w:tcBorders>
          </w:tcPr>
          <w:p w14:paraId="1FD1FF26" w14:textId="32260AF3" w:rsidR="0073344F" w:rsidRPr="00273AA1" w:rsidRDefault="0073344F">
            <w:pPr>
              <w:pStyle w:val="MeasureTableTextItalic"/>
            </w:pPr>
            <w:r w:rsidRPr="00273AA1">
              <w:t>Expiry date:</w:t>
            </w:r>
          </w:p>
        </w:tc>
        <w:tc>
          <w:tcPr>
            <w:tcW w:w="1124" w:type="dxa"/>
            <w:gridSpan w:val="2"/>
            <w:tcBorders>
              <w:top w:val="nil"/>
              <w:bottom w:val="nil"/>
            </w:tcBorders>
          </w:tcPr>
          <w:p w14:paraId="56360522" w14:textId="787EDC5F" w:rsidR="0073344F" w:rsidRPr="00273AA1" w:rsidRDefault="0073344F">
            <w:pPr>
              <w:pStyle w:val="MeasureTableTextLeftAligned"/>
            </w:pPr>
          </w:p>
        </w:tc>
      </w:tr>
      <w:tr w:rsidR="0073344F" w:rsidRPr="00273AA1" w14:paraId="166593DB" w14:textId="77777777">
        <w:trPr>
          <w:cantSplit/>
          <w:jc w:val="center"/>
        </w:trPr>
        <w:tc>
          <w:tcPr>
            <w:tcW w:w="1934" w:type="dxa"/>
            <w:gridSpan w:val="2"/>
            <w:tcBorders>
              <w:top w:val="nil"/>
            </w:tcBorders>
          </w:tcPr>
          <w:p w14:paraId="6888D5FF" w14:textId="3A686FD4" w:rsidR="0073344F" w:rsidRPr="00273AA1" w:rsidRDefault="0073344F" w:rsidP="00C8774C">
            <w:pPr>
              <w:pStyle w:val="MeasureTableTextItalic"/>
            </w:pPr>
            <w:r w:rsidRPr="00273AA1">
              <w:t>Legislative reference:</w:t>
            </w:r>
          </w:p>
        </w:tc>
        <w:tc>
          <w:tcPr>
            <w:tcW w:w="5803" w:type="dxa"/>
            <w:gridSpan w:val="8"/>
            <w:tcBorders>
              <w:top w:val="nil"/>
            </w:tcBorders>
          </w:tcPr>
          <w:p w14:paraId="64867C90" w14:textId="0B441B94" w:rsidR="0073344F" w:rsidRPr="00273AA1" w:rsidRDefault="0073344F" w:rsidP="00996749">
            <w:pPr>
              <w:widowControl w:val="0"/>
              <w:autoSpaceDE w:val="0"/>
              <w:autoSpaceDN w:val="0"/>
              <w:adjustRightInd w:val="0"/>
              <w:spacing w:after="0" w:line="240" w:lineRule="auto"/>
              <w:jc w:val="left"/>
            </w:pPr>
            <w:r w:rsidRPr="00273AA1">
              <w:rPr>
                <w:rFonts w:ascii="Arial" w:hAnsi="Arial" w:cs="Arial"/>
                <w:color w:val="000000"/>
                <w:sz w:val="16"/>
                <w:szCs w:val="16"/>
              </w:rPr>
              <w:t xml:space="preserve">Item 10 of the Schedule to the </w:t>
            </w:r>
            <w:r w:rsidRPr="00273AA1">
              <w:rPr>
                <w:rFonts w:ascii="Arial" w:hAnsi="Arial" w:cs="Arial"/>
                <w:i/>
                <w:iCs/>
                <w:color w:val="000000"/>
                <w:sz w:val="16"/>
                <w:szCs w:val="16"/>
              </w:rPr>
              <w:t>Excise Tariff Act 1921</w:t>
            </w:r>
            <w:r w:rsidRPr="00273AA1">
              <w:rPr>
                <w:rFonts w:ascii="Arial" w:hAnsi="Arial" w:cs="Arial"/>
                <w:i/>
                <w:iCs/>
                <w:color w:val="000000"/>
                <w:sz w:val="16"/>
                <w:szCs w:val="16"/>
              </w:rPr>
              <w:br/>
            </w:r>
            <w:r w:rsidRPr="00273AA1">
              <w:rPr>
                <w:rFonts w:ascii="Arial" w:hAnsi="Arial" w:cs="Arial"/>
                <w:color w:val="000000"/>
                <w:sz w:val="16"/>
                <w:szCs w:val="16"/>
              </w:rPr>
              <w:t xml:space="preserve">Section 160A of the </w:t>
            </w:r>
            <w:r w:rsidRPr="00273AA1">
              <w:rPr>
                <w:rFonts w:ascii="Arial" w:hAnsi="Arial" w:cs="Arial"/>
                <w:i/>
                <w:iCs/>
                <w:color w:val="000000"/>
                <w:sz w:val="16"/>
                <w:szCs w:val="16"/>
              </w:rPr>
              <w:t>Excise Act 1901</w:t>
            </w:r>
          </w:p>
        </w:tc>
      </w:tr>
    </w:tbl>
    <w:p w14:paraId="51E5EF7B" w14:textId="6B02DB83" w:rsidR="0073344F" w:rsidRPr="00273AA1" w:rsidRDefault="0073344F" w:rsidP="0073344F">
      <w:pPr>
        <w:pStyle w:val="MeasureTableHeading"/>
      </w:pPr>
    </w:p>
    <w:p w14:paraId="7D2120FD" w14:textId="4C43FD89" w:rsidR="0073344F" w:rsidRPr="00273AA1" w:rsidRDefault="0073344F" w:rsidP="0073344F">
      <w:r w:rsidRPr="00273AA1">
        <w:t>The benchmark rates for fuel consumed in an internal combustion engine are based on categories of energy density of the fuel types. However,</w:t>
      </w:r>
      <w:r w:rsidRPr="00273AA1">
        <w:rPr>
          <w:rFonts w:ascii="Calibri" w:hAnsi="Calibri" w:cs="Calibri"/>
        </w:rPr>
        <w:t xml:space="preserve"> </w:t>
      </w:r>
      <w:r w:rsidRPr="00273AA1">
        <w:t>aviation gasoline</w:t>
      </w:r>
      <w:r w:rsidRPr="00273AA1">
        <w:fldChar w:fldCharType="begin"/>
      </w:r>
      <w:r w:rsidRPr="00273AA1">
        <w:instrText xml:space="preserve"> XE </w:instrText>
      </w:r>
      <w:r w:rsidR="003F625B">
        <w:instrText>“</w:instrText>
      </w:r>
      <w:r w:rsidRPr="00273AA1">
        <w:instrText>Fuels:Aviation gasoline</w:instrText>
      </w:r>
      <w:r w:rsidR="003F625B">
        <w:instrText>”</w:instrText>
      </w:r>
      <w:r w:rsidRPr="00273AA1">
        <w:instrText xml:space="preserve"> </w:instrText>
      </w:r>
      <w:r w:rsidRPr="00273AA1">
        <w:fldChar w:fldCharType="end"/>
      </w:r>
      <w:r w:rsidRPr="00273AA1">
        <w:t xml:space="preserve"> and aviation turbine fuel</w:t>
      </w:r>
      <w:r w:rsidRPr="00273AA1">
        <w:fldChar w:fldCharType="begin"/>
      </w:r>
      <w:r w:rsidRPr="00273AA1">
        <w:instrText xml:space="preserve"> XE </w:instrText>
      </w:r>
      <w:r w:rsidR="003F625B">
        <w:instrText>“</w:instrText>
      </w:r>
      <w:r w:rsidRPr="00273AA1">
        <w:instrText>Fuels:Aviation turbine fuel</w:instrText>
      </w:r>
      <w:r w:rsidR="003F625B">
        <w:instrText>”</w:instrText>
      </w:r>
      <w:r w:rsidRPr="00273AA1">
        <w:instrText xml:space="preserve"> </w:instrText>
      </w:r>
      <w:r w:rsidRPr="00273AA1">
        <w:fldChar w:fldCharType="end"/>
      </w:r>
      <w:r w:rsidRPr="00273AA1">
        <w:t xml:space="preserve"> are subject to a lower rate of excise than the benchmark rate. Consistent with its obligation as a signatory of the Convention on International Civil Aviation, Australia does not charge fuel excise on aviation fuel used for international civil aviation activities.</w:t>
      </w:r>
    </w:p>
    <w:p w14:paraId="7AFB8BE8" w14:textId="1288D243" w:rsidR="0073344F" w:rsidRPr="00273AA1" w:rsidRDefault="0073344F" w:rsidP="00742BD1">
      <w:pPr>
        <w:pStyle w:val="Heading4"/>
      </w:pPr>
      <w:r w:rsidRPr="00273AA1">
        <w:t>F7</w:t>
      </w:r>
      <w:r w:rsidRPr="00273AA1">
        <w:tab/>
        <w:t xml:space="preserve">Excise concessions for </w:t>
      </w:r>
      <w:r w:rsidR="003F625B">
        <w:t>‘</w:t>
      </w:r>
      <w:r w:rsidRPr="00273AA1">
        <w:t>alternative fuels</w:t>
      </w:r>
      <w:r w:rsidR="003F625B">
        <w:t>’</w:t>
      </w:r>
    </w:p>
    <w:p w14:paraId="1F33492E" w14:textId="1D579858"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59A7E95" w14:textId="77777777">
        <w:trPr>
          <w:cantSplit/>
          <w:jc w:val="center"/>
        </w:trPr>
        <w:tc>
          <w:tcPr>
            <w:tcW w:w="967" w:type="dxa"/>
            <w:tcBorders>
              <w:top w:val="single" w:sz="2" w:space="0" w:color="auto"/>
              <w:bottom w:val="single" w:sz="2" w:space="0" w:color="auto"/>
            </w:tcBorders>
          </w:tcPr>
          <w:p w14:paraId="0D8B33F8" w14:textId="7014E7CD"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05564CC" w14:textId="25C152F3"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708A652" w14:textId="3AB26A9E"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1E18B2F" w14:textId="48F86C9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4A5330F" w14:textId="19EB881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0A4AE01" w14:textId="1976CDEE"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8B427E5" w14:textId="522A7019"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26B3343" w14:textId="4F47D1B7" w:rsidR="0073344F" w:rsidRPr="00273AA1" w:rsidRDefault="0073344F">
            <w:pPr>
              <w:pStyle w:val="MeasureTableTextRightAligned"/>
            </w:pPr>
            <w:r w:rsidRPr="00273AA1">
              <w:t>2026</w:t>
            </w:r>
            <w:r w:rsidR="003F625B">
              <w:noBreakHyphen/>
            </w:r>
            <w:r w:rsidRPr="00273AA1">
              <w:t>27</w:t>
            </w:r>
          </w:p>
        </w:tc>
      </w:tr>
      <w:tr w:rsidR="0073344F" w:rsidRPr="00273AA1" w14:paraId="06580717" w14:textId="77777777">
        <w:trPr>
          <w:cantSplit/>
          <w:jc w:val="center"/>
        </w:trPr>
        <w:tc>
          <w:tcPr>
            <w:tcW w:w="967" w:type="dxa"/>
            <w:tcBorders>
              <w:top w:val="single" w:sz="2" w:space="0" w:color="auto"/>
              <w:bottom w:val="single" w:sz="2" w:space="0" w:color="auto"/>
            </w:tcBorders>
          </w:tcPr>
          <w:p w14:paraId="42F713E3" w14:textId="6411A66D" w:rsidR="0073344F" w:rsidRPr="00273AA1" w:rsidRDefault="0073344F">
            <w:pPr>
              <w:pStyle w:val="MeasureTableTextRightAligned"/>
            </w:pPr>
            <w:r w:rsidRPr="00273AA1">
              <w:t>170</w:t>
            </w:r>
          </w:p>
        </w:tc>
        <w:tc>
          <w:tcPr>
            <w:tcW w:w="967" w:type="dxa"/>
            <w:tcBorders>
              <w:top w:val="single" w:sz="2" w:space="0" w:color="auto"/>
              <w:bottom w:val="single" w:sz="2" w:space="0" w:color="auto"/>
            </w:tcBorders>
          </w:tcPr>
          <w:p w14:paraId="1BC2CBC0" w14:textId="3F62891B" w:rsidR="0073344F" w:rsidRPr="00273AA1" w:rsidRDefault="0073344F">
            <w:pPr>
              <w:pStyle w:val="MeasureTableTextRightAligned"/>
            </w:pPr>
            <w:r w:rsidRPr="00273AA1">
              <w:t>160</w:t>
            </w:r>
          </w:p>
        </w:tc>
        <w:tc>
          <w:tcPr>
            <w:tcW w:w="967" w:type="dxa"/>
            <w:tcBorders>
              <w:top w:val="single" w:sz="2" w:space="0" w:color="auto"/>
              <w:bottom w:val="single" w:sz="2" w:space="0" w:color="auto"/>
            </w:tcBorders>
            <w:vAlign w:val="bottom"/>
          </w:tcPr>
          <w:p w14:paraId="1B0F47E3" w14:textId="2DD4C7F3" w:rsidR="0073344F" w:rsidRPr="00273AA1" w:rsidRDefault="0073344F">
            <w:pPr>
              <w:pStyle w:val="MeasureTableTextRightAligned"/>
            </w:pPr>
            <w:r w:rsidRPr="00273AA1">
              <w:t>130</w:t>
            </w:r>
          </w:p>
        </w:tc>
        <w:tc>
          <w:tcPr>
            <w:tcW w:w="967" w:type="dxa"/>
            <w:tcBorders>
              <w:top w:val="single" w:sz="2" w:space="0" w:color="auto"/>
              <w:bottom w:val="single" w:sz="2" w:space="0" w:color="auto"/>
            </w:tcBorders>
            <w:vAlign w:val="bottom"/>
          </w:tcPr>
          <w:p w14:paraId="34459FB7" w14:textId="580763B3" w:rsidR="0073344F" w:rsidRPr="00273AA1" w:rsidRDefault="0073344F">
            <w:pPr>
              <w:pStyle w:val="MeasureTableTextRightAligned"/>
            </w:pPr>
            <w:r w:rsidRPr="00273AA1">
              <w:t>130</w:t>
            </w:r>
          </w:p>
        </w:tc>
        <w:tc>
          <w:tcPr>
            <w:tcW w:w="967" w:type="dxa"/>
            <w:tcBorders>
              <w:top w:val="single" w:sz="2" w:space="0" w:color="auto"/>
              <w:bottom w:val="single" w:sz="2" w:space="0" w:color="auto"/>
            </w:tcBorders>
            <w:vAlign w:val="bottom"/>
          </w:tcPr>
          <w:p w14:paraId="6E0CF78F" w14:textId="4B9026FC" w:rsidR="0073344F" w:rsidRPr="00273AA1" w:rsidRDefault="0073344F">
            <w:pPr>
              <w:pStyle w:val="MeasureTableTextRightAligned"/>
            </w:pPr>
            <w:r w:rsidRPr="00273AA1">
              <w:t>150</w:t>
            </w:r>
          </w:p>
        </w:tc>
        <w:tc>
          <w:tcPr>
            <w:tcW w:w="967" w:type="dxa"/>
            <w:gridSpan w:val="2"/>
            <w:tcBorders>
              <w:top w:val="single" w:sz="2" w:space="0" w:color="auto"/>
              <w:bottom w:val="single" w:sz="2" w:space="0" w:color="auto"/>
            </w:tcBorders>
            <w:vAlign w:val="bottom"/>
          </w:tcPr>
          <w:p w14:paraId="02821F1D" w14:textId="187338E0" w:rsidR="0073344F" w:rsidRPr="00273AA1" w:rsidRDefault="0073344F">
            <w:pPr>
              <w:pStyle w:val="MeasureTableTextRightAligned"/>
            </w:pPr>
            <w:r w:rsidRPr="00273AA1">
              <w:t>150</w:t>
            </w:r>
          </w:p>
        </w:tc>
        <w:tc>
          <w:tcPr>
            <w:tcW w:w="967" w:type="dxa"/>
            <w:gridSpan w:val="2"/>
            <w:tcBorders>
              <w:top w:val="single" w:sz="2" w:space="0" w:color="auto"/>
              <w:bottom w:val="single" w:sz="2" w:space="0" w:color="auto"/>
            </w:tcBorders>
            <w:vAlign w:val="bottom"/>
          </w:tcPr>
          <w:p w14:paraId="54F0603E" w14:textId="64AC5FD0" w:rsidR="0073344F" w:rsidRPr="00273AA1" w:rsidRDefault="0073344F">
            <w:pPr>
              <w:pStyle w:val="MeasureTableTextRightAligned"/>
            </w:pPr>
            <w:r w:rsidRPr="00273AA1">
              <w:t>150</w:t>
            </w:r>
          </w:p>
        </w:tc>
        <w:tc>
          <w:tcPr>
            <w:tcW w:w="968" w:type="dxa"/>
            <w:tcBorders>
              <w:top w:val="single" w:sz="2" w:space="0" w:color="auto"/>
              <w:bottom w:val="single" w:sz="2" w:space="0" w:color="auto"/>
            </w:tcBorders>
            <w:vAlign w:val="bottom"/>
          </w:tcPr>
          <w:p w14:paraId="24A91A05" w14:textId="34038A0D" w:rsidR="0073344F" w:rsidRPr="00273AA1" w:rsidRDefault="0073344F">
            <w:pPr>
              <w:pStyle w:val="MeasureTableTextRightAligned"/>
            </w:pPr>
            <w:r w:rsidRPr="00273AA1">
              <w:t>150</w:t>
            </w:r>
          </w:p>
        </w:tc>
      </w:tr>
      <w:tr w:rsidR="0073344F" w:rsidRPr="00273AA1" w14:paraId="39402E65" w14:textId="77777777">
        <w:trPr>
          <w:cantSplit/>
          <w:jc w:val="center"/>
        </w:trPr>
        <w:tc>
          <w:tcPr>
            <w:tcW w:w="1934" w:type="dxa"/>
            <w:gridSpan w:val="2"/>
            <w:tcBorders>
              <w:top w:val="single" w:sz="2" w:space="0" w:color="auto"/>
              <w:bottom w:val="nil"/>
            </w:tcBorders>
          </w:tcPr>
          <w:p w14:paraId="7A14A597" w14:textId="1FF3045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5218074" w14:textId="50EF2F60" w:rsidR="0073344F" w:rsidRPr="00273AA1" w:rsidRDefault="0073344F">
            <w:pPr>
              <w:pStyle w:val="MeasureTableTextLeftAligned"/>
            </w:pPr>
            <w:r w:rsidRPr="00273AA1">
              <w:t>Concessional rate, Increased rate</w:t>
            </w:r>
          </w:p>
        </w:tc>
        <w:tc>
          <w:tcPr>
            <w:tcW w:w="1500" w:type="dxa"/>
            <w:gridSpan w:val="2"/>
            <w:tcBorders>
              <w:top w:val="single" w:sz="2" w:space="0" w:color="auto"/>
              <w:bottom w:val="nil"/>
            </w:tcBorders>
          </w:tcPr>
          <w:p w14:paraId="71499983" w14:textId="284FD12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F931959" w14:textId="01248A90" w:rsidR="0073344F" w:rsidRPr="00273AA1" w:rsidRDefault="0073344F">
            <w:pPr>
              <w:pStyle w:val="MeasureTableTextLeftAligned"/>
            </w:pPr>
            <w:r w:rsidRPr="00273AA1">
              <w:t>F7</w:t>
            </w:r>
          </w:p>
        </w:tc>
      </w:tr>
      <w:tr w:rsidR="0073344F" w:rsidRPr="00273AA1" w14:paraId="35674513" w14:textId="77777777">
        <w:trPr>
          <w:cantSplit/>
          <w:jc w:val="center"/>
        </w:trPr>
        <w:tc>
          <w:tcPr>
            <w:tcW w:w="1934" w:type="dxa"/>
            <w:gridSpan w:val="2"/>
            <w:tcBorders>
              <w:top w:val="nil"/>
              <w:bottom w:val="nil"/>
            </w:tcBorders>
          </w:tcPr>
          <w:p w14:paraId="6E40A1F8" w14:textId="204A6396" w:rsidR="0073344F" w:rsidRPr="00273AA1" w:rsidRDefault="0073344F">
            <w:pPr>
              <w:pStyle w:val="MeasureTableTextItalic"/>
            </w:pPr>
            <w:r w:rsidRPr="00273AA1">
              <w:t>Estimate Reliability:</w:t>
            </w:r>
          </w:p>
        </w:tc>
        <w:tc>
          <w:tcPr>
            <w:tcW w:w="3179" w:type="dxa"/>
            <w:gridSpan w:val="4"/>
            <w:tcBorders>
              <w:top w:val="nil"/>
              <w:bottom w:val="nil"/>
            </w:tcBorders>
          </w:tcPr>
          <w:p w14:paraId="409299A9" w14:textId="51E9B27B" w:rsidR="0073344F" w:rsidRPr="00273AA1" w:rsidRDefault="0073344F">
            <w:pPr>
              <w:pStyle w:val="MeasureTableTextLeftAligned"/>
            </w:pPr>
            <w:r w:rsidRPr="00273AA1">
              <w:t>Low</w:t>
            </w:r>
          </w:p>
        </w:tc>
        <w:tc>
          <w:tcPr>
            <w:tcW w:w="1500" w:type="dxa"/>
            <w:gridSpan w:val="2"/>
            <w:tcBorders>
              <w:top w:val="nil"/>
              <w:bottom w:val="nil"/>
            </w:tcBorders>
          </w:tcPr>
          <w:p w14:paraId="531DB7E5" w14:textId="0D70FBE4" w:rsidR="0073344F" w:rsidRPr="00273AA1" w:rsidRDefault="0073344F">
            <w:pPr>
              <w:pStyle w:val="MeasureTableTextItalic"/>
            </w:pPr>
          </w:p>
        </w:tc>
        <w:tc>
          <w:tcPr>
            <w:tcW w:w="1124" w:type="dxa"/>
            <w:gridSpan w:val="2"/>
            <w:tcBorders>
              <w:top w:val="nil"/>
              <w:bottom w:val="nil"/>
            </w:tcBorders>
          </w:tcPr>
          <w:p w14:paraId="36249B51" w14:textId="427C2030" w:rsidR="0073344F" w:rsidRPr="00273AA1" w:rsidRDefault="0073344F">
            <w:pPr>
              <w:pStyle w:val="MeasureTableTextLeftAligned"/>
            </w:pPr>
          </w:p>
        </w:tc>
      </w:tr>
      <w:tr w:rsidR="0073344F" w:rsidRPr="00273AA1" w14:paraId="786CAC0E" w14:textId="77777777">
        <w:trPr>
          <w:cantSplit/>
          <w:jc w:val="center"/>
        </w:trPr>
        <w:tc>
          <w:tcPr>
            <w:tcW w:w="1934" w:type="dxa"/>
            <w:gridSpan w:val="2"/>
            <w:tcBorders>
              <w:top w:val="nil"/>
              <w:bottom w:val="nil"/>
            </w:tcBorders>
          </w:tcPr>
          <w:p w14:paraId="55D1AACA" w14:textId="6B676138" w:rsidR="0073344F" w:rsidRPr="00273AA1" w:rsidRDefault="0073344F">
            <w:pPr>
              <w:pStyle w:val="MeasureTableTextItalic"/>
            </w:pPr>
            <w:r w:rsidRPr="00273AA1">
              <w:t>Commencement date:</w:t>
            </w:r>
          </w:p>
        </w:tc>
        <w:tc>
          <w:tcPr>
            <w:tcW w:w="3179" w:type="dxa"/>
            <w:gridSpan w:val="4"/>
            <w:tcBorders>
              <w:top w:val="nil"/>
              <w:bottom w:val="nil"/>
            </w:tcBorders>
          </w:tcPr>
          <w:p w14:paraId="6791ECC2" w14:textId="21A76AB7" w:rsidR="0073344F" w:rsidRPr="00273AA1" w:rsidRDefault="0073344F">
            <w:pPr>
              <w:pStyle w:val="MeasureTableTextLeftAligned"/>
            </w:pPr>
            <w:r w:rsidRPr="00273AA1">
              <w:t>1 December 2011</w:t>
            </w:r>
          </w:p>
          <w:p w14:paraId="6434C576" w14:textId="0CEFD931" w:rsidR="0073344F" w:rsidRPr="00273AA1" w:rsidRDefault="0073344F">
            <w:pPr>
              <w:pStyle w:val="MeasureTableTextLeftAligned"/>
            </w:pPr>
            <w:r w:rsidRPr="00273AA1">
              <w:t>1 July 2015</w:t>
            </w:r>
          </w:p>
        </w:tc>
        <w:tc>
          <w:tcPr>
            <w:tcW w:w="1500" w:type="dxa"/>
            <w:gridSpan w:val="2"/>
            <w:tcBorders>
              <w:top w:val="nil"/>
              <w:bottom w:val="nil"/>
            </w:tcBorders>
          </w:tcPr>
          <w:p w14:paraId="57882ACA" w14:textId="0DBB9324" w:rsidR="0073344F" w:rsidRPr="00273AA1" w:rsidRDefault="0073344F">
            <w:pPr>
              <w:pStyle w:val="MeasureTableTextItalic"/>
            </w:pPr>
            <w:r w:rsidRPr="00273AA1">
              <w:t>Expiry date:</w:t>
            </w:r>
          </w:p>
        </w:tc>
        <w:tc>
          <w:tcPr>
            <w:tcW w:w="1124" w:type="dxa"/>
            <w:gridSpan w:val="2"/>
            <w:tcBorders>
              <w:top w:val="nil"/>
              <w:bottom w:val="nil"/>
            </w:tcBorders>
          </w:tcPr>
          <w:p w14:paraId="1DDE68F1" w14:textId="700881A6" w:rsidR="0073344F" w:rsidRPr="00273AA1" w:rsidRDefault="0073344F">
            <w:pPr>
              <w:pStyle w:val="MeasureTableTextLeftAligned"/>
            </w:pPr>
          </w:p>
        </w:tc>
      </w:tr>
      <w:tr w:rsidR="0073344F" w:rsidRPr="00273AA1" w14:paraId="6149A15D" w14:textId="77777777">
        <w:trPr>
          <w:cantSplit/>
          <w:jc w:val="center"/>
        </w:trPr>
        <w:tc>
          <w:tcPr>
            <w:tcW w:w="1934" w:type="dxa"/>
            <w:gridSpan w:val="2"/>
            <w:tcBorders>
              <w:top w:val="nil"/>
            </w:tcBorders>
          </w:tcPr>
          <w:p w14:paraId="7C11925D" w14:textId="50672ECB" w:rsidR="0073344F" w:rsidRPr="00273AA1" w:rsidRDefault="0073344F">
            <w:pPr>
              <w:pStyle w:val="MeasureTableTextItalic"/>
            </w:pPr>
            <w:r w:rsidRPr="00273AA1">
              <w:t>Legislative reference:</w:t>
            </w:r>
          </w:p>
        </w:tc>
        <w:tc>
          <w:tcPr>
            <w:tcW w:w="5803" w:type="dxa"/>
            <w:gridSpan w:val="8"/>
            <w:tcBorders>
              <w:top w:val="nil"/>
            </w:tcBorders>
          </w:tcPr>
          <w:p w14:paraId="4928EE99" w14:textId="7497902C"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Section 6FAA of the </w:t>
            </w:r>
            <w:r w:rsidRPr="00273AA1">
              <w:rPr>
                <w:rFonts w:ascii="Arial" w:hAnsi="Arial" w:cs="Arial"/>
                <w:i/>
                <w:iCs/>
                <w:color w:val="000000"/>
                <w:sz w:val="16"/>
                <w:szCs w:val="16"/>
              </w:rPr>
              <w:t>Excise Tariff Act 1921</w:t>
            </w:r>
          </w:p>
          <w:p w14:paraId="42564451" w14:textId="33CA63FD"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Section 6J of the </w:t>
            </w:r>
            <w:r w:rsidRPr="00273AA1">
              <w:rPr>
                <w:rFonts w:ascii="Arial" w:hAnsi="Arial" w:cs="Arial"/>
                <w:i/>
                <w:iCs/>
                <w:color w:val="000000"/>
                <w:sz w:val="16"/>
                <w:szCs w:val="16"/>
              </w:rPr>
              <w:t>Excise Tariff Act 1921</w:t>
            </w:r>
          </w:p>
          <w:p w14:paraId="02879E03" w14:textId="060F888D" w:rsidR="0073344F" w:rsidRPr="00273AA1" w:rsidRDefault="0073344F">
            <w:pPr>
              <w:widowControl w:val="0"/>
              <w:autoSpaceDE w:val="0"/>
              <w:autoSpaceDN w:val="0"/>
              <w:adjustRightInd w:val="0"/>
              <w:spacing w:after="0" w:line="240" w:lineRule="auto"/>
              <w:rPr>
                <w:rFonts w:ascii="Arial" w:hAnsi="Arial" w:cs="Arial"/>
                <w:color w:val="000000"/>
                <w:sz w:val="16"/>
                <w:szCs w:val="16"/>
              </w:rPr>
            </w:pPr>
            <w:r w:rsidRPr="00273AA1">
              <w:rPr>
                <w:rFonts w:ascii="Arial" w:hAnsi="Arial" w:cs="Arial"/>
                <w:color w:val="000000"/>
                <w:sz w:val="16"/>
                <w:szCs w:val="16"/>
              </w:rPr>
              <w:t xml:space="preserve">The Schedule to the </w:t>
            </w:r>
            <w:r w:rsidRPr="00273AA1">
              <w:rPr>
                <w:rFonts w:ascii="Arial" w:hAnsi="Arial" w:cs="Arial"/>
                <w:i/>
                <w:iCs/>
                <w:color w:val="000000"/>
                <w:sz w:val="16"/>
                <w:szCs w:val="16"/>
              </w:rPr>
              <w:t>Excise Tariff Act 1921</w:t>
            </w:r>
          </w:p>
          <w:p w14:paraId="27C5909D" w14:textId="30C47F6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Section 77HA of the </w:t>
            </w:r>
            <w:r w:rsidRPr="00273AA1">
              <w:rPr>
                <w:rFonts w:ascii="Arial" w:hAnsi="Arial" w:cs="Arial"/>
                <w:i/>
                <w:iCs/>
                <w:color w:val="000000"/>
                <w:sz w:val="16"/>
                <w:szCs w:val="16"/>
              </w:rPr>
              <w:t>Excise Act 1901</w:t>
            </w:r>
          </w:p>
        </w:tc>
      </w:tr>
    </w:tbl>
    <w:p w14:paraId="60C064D2" w14:textId="1FB73659" w:rsidR="0073344F" w:rsidRPr="00273AA1" w:rsidRDefault="0073344F" w:rsidP="0073344F">
      <w:pPr>
        <w:pStyle w:val="MeasureTableHeading"/>
      </w:pPr>
    </w:p>
    <w:p w14:paraId="4FE8A5AE" w14:textId="472CA529" w:rsidR="0073344F" w:rsidRPr="00273AA1" w:rsidRDefault="0073344F" w:rsidP="0073344F">
      <w:r w:rsidRPr="00273AA1">
        <w:t>The benchmark rates for fuel consumed in an internal combustion engine are based on categories of energy density of the fuel types. There are categories for high, medium and low energy density fuels.</w:t>
      </w:r>
    </w:p>
    <w:p w14:paraId="2B28D270" w14:textId="1FA85B9D" w:rsidR="0073344F" w:rsidRPr="00273AA1" w:rsidRDefault="0073344F" w:rsidP="0073344F">
      <w:r w:rsidRPr="00273AA1">
        <w:t>Alternative fuels including liquefied petroleum gas (LPG), liquefied natural gas (LNG), compressed natural gas (CNG) and domestically produced biodiesel and ethanol are subject to lower excise rates than the benchmark.</w:t>
      </w:r>
    </w:p>
    <w:p w14:paraId="581DDE70" w14:textId="0FFAC752" w:rsidR="0073344F" w:rsidRPr="00273AA1" w:rsidRDefault="0073344F" w:rsidP="0073344F">
      <w:r w:rsidRPr="00273AA1">
        <w:t xml:space="preserve">In June 2015, the Government passed legislation to gradually increase excise duty on domestically produced biodiesel and fuel ethanol. </w:t>
      </w:r>
    </w:p>
    <w:p w14:paraId="0CEB6108" w14:textId="68D13039" w:rsidR="0073344F" w:rsidRPr="00273AA1" w:rsidRDefault="0073344F" w:rsidP="0073344F">
      <w:r w:rsidRPr="00273AA1">
        <w:t>Before 1 July 2015, domestically produced biodiesel and fuel ethanol were subject to the same excise rates as petrol and diesel, with grants available to producers to offset the excise. From 1 July 2015, the excise rates for these fuels were reduced to zero and the grants ceased. The excise rates for domestically manufactured fuel ethanol and biodiesel then increase on 1 July of each subsequent year until the final rates are reached. For fuel ethanol, the final rate was reached on 1 July 2020 and for biodiesel, the final rate will be reached on 1 July 2030.</w:t>
      </w:r>
      <w:r w:rsidRPr="00273AA1">
        <w:fldChar w:fldCharType="begin"/>
      </w:r>
      <w:r w:rsidRPr="00273AA1">
        <w:instrText xml:space="preserve"> XE </w:instrText>
      </w:r>
      <w:r w:rsidR="003F625B">
        <w:instrText>“</w:instrText>
      </w:r>
      <w:r w:rsidRPr="00273AA1">
        <w:instrText>Fuels:Alternative transport fuels</w:instrText>
      </w:r>
      <w:r w:rsidR="003F625B">
        <w:instrText>”</w:instrText>
      </w:r>
      <w:r w:rsidRPr="00273AA1">
        <w:instrText xml:space="preserve"> </w:instrText>
      </w:r>
      <w:r w:rsidRPr="00273AA1">
        <w:fldChar w:fldCharType="end"/>
      </w:r>
    </w:p>
    <w:p w14:paraId="3CF62A6D" w14:textId="6725FCBD" w:rsidR="0073344F" w:rsidRPr="00273AA1" w:rsidRDefault="0073344F" w:rsidP="0073344F">
      <w:r w:rsidRPr="00273AA1">
        <w:t xml:space="preserve">The final rates for biodiesel (a high energy content fuel) and fuel ethanol (a medium energy content fuel) will be 50 per cent of the respective benchmark rates. </w:t>
      </w:r>
    </w:p>
    <w:p w14:paraId="4AC66C1E" w14:textId="24F41036" w:rsidR="0073344F" w:rsidRPr="00273AA1" w:rsidRDefault="0073344F" w:rsidP="0073344F">
      <w:r w:rsidRPr="00273AA1">
        <w:t>Since 1 July 2015, the excise rates for LPG, LNG and CNG have been 50 per cent of the benchmark rate applying to high energy content fuels.</w:t>
      </w:r>
    </w:p>
    <w:p w14:paraId="392E908B" w14:textId="455FB562" w:rsidR="0073344F" w:rsidRPr="00273AA1" w:rsidRDefault="0073344F" w:rsidP="0073344F">
      <w:r w:rsidRPr="00273AA1">
        <w:t>Users of small, non</w:t>
      </w:r>
      <w:r w:rsidR="003F625B">
        <w:noBreakHyphen/>
      </w:r>
      <w:r w:rsidRPr="00273AA1">
        <w:t>commercial scale, domestically</w:t>
      </w:r>
      <w:r w:rsidR="003F625B">
        <w:noBreakHyphen/>
      </w:r>
      <w:r w:rsidRPr="00273AA1">
        <w:t>based compressed natural gas refuellers are exempt from paying excise duty on compressed natural gas used to fuel their vehicles.</w:t>
      </w:r>
    </w:p>
    <w:p w14:paraId="4A6BEF93" w14:textId="246DFC7A" w:rsidR="0073344F" w:rsidRPr="00273AA1" w:rsidRDefault="0073344F" w:rsidP="00742BD1">
      <w:pPr>
        <w:pStyle w:val="Heading4"/>
      </w:pPr>
      <w:r w:rsidRPr="00273AA1">
        <w:t>F8</w:t>
      </w:r>
      <w:r w:rsidRPr="00273AA1">
        <w:tab/>
        <w:t>Excise levied on fuel oil, heating oil and kerosene</w:t>
      </w:r>
    </w:p>
    <w:p w14:paraId="29D2B465" w14:textId="60492C74"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7EC7FB8" w14:textId="77777777">
        <w:trPr>
          <w:cantSplit/>
          <w:jc w:val="center"/>
        </w:trPr>
        <w:tc>
          <w:tcPr>
            <w:tcW w:w="967" w:type="dxa"/>
            <w:tcBorders>
              <w:top w:val="single" w:sz="2" w:space="0" w:color="auto"/>
              <w:bottom w:val="single" w:sz="2" w:space="0" w:color="auto"/>
            </w:tcBorders>
          </w:tcPr>
          <w:p w14:paraId="135F3FF1" w14:textId="34A834D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824AB56" w14:textId="0497FA1D"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1CDD138" w14:textId="6C741B6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FE0160E" w14:textId="451344C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2BAE038" w14:textId="14B90056"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638829B" w14:textId="1943CAA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0F77256" w14:textId="3F56306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FEA3B29" w14:textId="6CB2263D" w:rsidR="0073344F" w:rsidRPr="00273AA1" w:rsidRDefault="0073344F">
            <w:pPr>
              <w:pStyle w:val="MeasureTableTextRightAligned"/>
            </w:pPr>
            <w:r w:rsidRPr="00273AA1">
              <w:t>2026</w:t>
            </w:r>
            <w:r w:rsidR="003F625B">
              <w:noBreakHyphen/>
            </w:r>
            <w:r w:rsidRPr="00273AA1">
              <w:t>27</w:t>
            </w:r>
          </w:p>
        </w:tc>
      </w:tr>
      <w:tr w:rsidR="0073344F" w:rsidRPr="00273AA1" w14:paraId="3F0BC698" w14:textId="77777777">
        <w:trPr>
          <w:cantSplit/>
          <w:jc w:val="center"/>
        </w:trPr>
        <w:tc>
          <w:tcPr>
            <w:tcW w:w="967" w:type="dxa"/>
            <w:tcBorders>
              <w:top w:val="single" w:sz="2" w:space="0" w:color="auto"/>
              <w:bottom w:val="single" w:sz="2" w:space="0" w:color="auto"/>
            </w:tcBorders>
          </w:tcPr>
          <w:p w14:paraId="06EC77EF" w14:textId="3969FA2B"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8C1C73E" w14:textId="24FBD5B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D0570EF" w14:textId="37D98BD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4CA71BD" w14:textId="5CCA11C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57A55AB" w14:textId="0F3C23B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135848B" w14:textId="72C7386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D2AB96A" w14:textId="37F27581"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B17E728" w14:textId="747CC8CB" w:rsidR="0073344F" w:rsidRPr="00273AA1" w:rsidRDefault="0073344F">
            <w:pPr>
              <w:pStyle w:val="MeasureTableTextRightAligned"/>
            </w:pPr>
            <w:r w:rsidRPr="00273AA1">
              <w:t>*</w:t>
            </w:r>
          </w:p>
        </w:tc>
      </w:tr>
      <w:tr w:rsidR="0073344F" w:rsidRPr="00273AA1" w14:paraId="7178D4EE" w14:textId="77777777">
        <w:trPr>
          <w:cantSplit/>
          <w:jc w:val="center"/>
        </w:trPr>
        <w:tc>
          <w:tcPr>
            <w:tcW w:w="1934" w:type="dxa"/>
            <w:gridSpan w:val="2"/>
            <w:tcBorders>
              <w:top w:val="single" w:sz="2" w:space="0" w:color="auto"/>
              <w:bottom w:val="nil"/>
            </w:tcBorders>
          </w:tcPr>
          <w:p w14:paraId="41CE7F9F" w14:textId="706AA2D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A02DEC4" w14:textId="24E5B59E"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4B28BD2D" w14:textId="7409C47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4EE351F" w14:textId="6D925DC4" w:rsidR="0073344F" w:rsidRPr="00273AA1" w:rsidRDefault="0073344F">
            <w:pPr>
              <w:pStyle w:val="MeasureTableTextLeftAligned"/>
            </w:pPr>
            <w:r w:rsidRPr="00273AA1">
              <w:t>F8</w:t>
            </w:r>
          </w:p>
        </w:tc>
      </w:tr>
      <w:tr w:rsidR="0073344F" w:rsidRPr="00273AA1" w14:paraId="6BDEB4B6" w14:textId="77777777">
        <w:trPr>
          <w:cantSplit/>
          <w:jc w:val="center"/>
        </w:trPr>
        <w:tc>
          <w:tcPr>
            <w:tcW w:w="1934" w:type="dxa"/>
            <w:gridSpan w:val="2"/>
            <w:tcBorders>
              <w:top w:val="nil"/>
              <w:bottom w:val="nil"/>
            </w:tcBorders>
          </w:tcPr>
          <w:p w14:paraId="438D933D" w14:textId="39488E50" w:rsidR="0073344F" w:rsidRPr="00273AA1" w:rsidRDefault="0073344F">
            <w:pPr>
              <w:pStyle w:val="MeasureTableTextItalic"/>
            </w:pPr>
            <w:r w:rsidRPr="00273AA1">
              <w:t>Estimate Reliability:</w:t>
            </w:r>
          </w:p>
        </w:tc>
        <w:tc>
          <w:tcPr>
            <w:tcW w:w="3179" w:type="dxa"/>
            <w:gridSpan w:val="4"/>
            <w:tcBorders>
              <w:top w:val="nil"/>
              <w:bottom w:val="nil"/>
            </w:tcBorders>
          </w:tcPr>
          <w:p w14:paraId="295670D7" w14:textId="1F08F421" w:rsidR="0073344F" w:rsidRPr="00273AA1" w:rsidRDefault="0073344F">
            <w:pPr>
              <w:pStyle w:val="MeasureTableTextLeftAligned"/>
            </w:pPr>
            <w:r w:rsidRPr="00273AA1">
              <w:t>Low</w:t>
            </w:r>
          </w:p>
        </w:tc>
        <w:tc>
          <w:tcPr>
            <w:tcW w:w="1500" w:type="dxa"/>
            <w:gridSpan w:val="2"/>
            <w:tcBorders>
              <w:top w:val="nil"/>
              <w:bottom w:val="nil"/>
            </w:tcBorders>
          </w:tcPr>
          <w:p w14:paraId="7433AE3C" w14:textId="15A426BB" w:rsidR="0073344F" w:rsidRPr="00273AA1" w:rsidRDefault="0073344F">
            <w:pPr>
              <w:pStyle w:val="MeasureTableTextItalic"/>
            </w:pPr>
            <w:r w:rsidRPr="00273AA1">
              <w:t>* Category</w:t>
            </w:r>
          </w:p>
        </w:tc>
        <w:tc>
          <w:tcPr>
            <w:tcW w:w="1124" w:type="dxa"/>
            <w:gridSpan w:val="2"/>
            <w:tcBorders>
              <w:top w:val="nil"/>
              <w:bottom w:val="nil"/>
            </w:tcBorders>
          </w:tcPr>
          <w:p w14:paraId="7DB03498" w14:textId="3B58AE80" w:rsidR="0073344F" w:rsidRPr="00273AA1" w:rsidRDefault="0073344F">
            <w:pPr>
              <w:pStyle w:val="MeasureTableTextLeftAligned"/>
            </w:pPr>
            <w:r w:rsidRPr="00273AA1">
              <w:t>3</w:t>
            </w:r>
            <w:r w:rsidR="003F625B">
              <w:noBreakHyphen/>
            </w:r>
          </w:p>
        </w:tc>
      </w:tr>
      <w:tr w:rsidR="0073344F" w:rsidRPr="00273AA1" w14:paraId="4B4187F6" w14:textId="77777777">
        <w:trPr>
          <w:cantSplit/>
          <w:jc w:val="center"/>
        </w:trPr>
        <w:tc>
          <w:tcPr>
            <w:tcW w:w="1934" w:type="dxa"/>
            <w:gridSpan w:val="2"/>
            <w:tcBorders>
              <w:top w:val="nil"/>
              <w:bottom w:val="nil"/>
            </w:tcBorders>
          </w:tcPr>
          <w:p w14:paraId="59C78FF2" w14:textId="7C15EB0B" w:rsidR="0073344F" w:rsidRPr="00273AA1" w:rsidRDefault="0073344F">
            <w:pPr>
              <w:pStyle w:val="MeasureTableTextItalic"/>
            </w:pPr>
            <w:r w:rsidRPr="00273AA1">
              <w:t>Commencement date:</w:t>
            </w:r>
          </w:p>
        </w:tc>
        <w:tc>
          <w:tcPr>
            <w:tcW w:w="3179" w:type="dxa"/>
            <w:gridSpan w:val="4"/>
            <w:tcBorders>
              <w:top w:val="nil"/>
              <w:bottom w:val="nil"/>
            </w:tcBorders>
          </w:tcPr>
          <w:p w14:paraId="57EA0B0F" w14:textId="09E52820" w:rsidR="0073344F" w:rsidRPr="00273AA1" w:rsidRDefault="0073344F">
            <w:pPr>
              <w:pStyle w:val="MeasureTableTextLeftAligned"/>
            </w:pPr>
            <w:r w:rsidRPr="00273AA1">
              <w:t>1 July 2006</w:t>
            </w:r>
          </w:p>
        </w:tc>
        <w:tc>
          <w:tcPr>
            <w:tcW w:w="1500" w:type="dxa"/>
            <w:gridSpan w:val="2"/>
            <w:tcBorders>
              <w:top w:val="nil"/>
              <w:bottom w:val="nil"/>
            </w:tcBorders>
          </w:tcPr>
          <w:p w14:paraId="48B7179D" w14:textId="575AE3DB" w:rsidR="0073344F" w:rsidRPr="00273AA1" w:rsidRDefault="0073344F">
            <w:pPr>
              <w:pStyle w:val="MeasureTableTextItalic"/>
            </w:pPr>
            <w:r w:rsidRPr="00273AA1">
              <w:t>Expiry date:</w:t>
            </w:r>
          </w:p>
        </w:tc>
        <w:tc>
          <w:tcPr>
            <w:tcW w:w="1124" w:type="dxa"/>
            <w:gridSpan w:val="2"/>
            <w:tcBorders>
              <w:top w:val="nil"/>
              <w:bottom w:val="nil"/>
            </w:tcBorders>
          </w:tcPr>
          <w:p w14:paraId="3311C1B8" w14:textId="54E41CB4" w:rsidR="0073344F" w:rsidRPr="00273AA1" w:rsidRDefault="0073344F">
            <w:pPr>
              <w:pStyle w:val="MeasureTableTextLeftAligned"/>
            </w:pPr>
          </w:p>
        </w:tc>
      </w:tr>
      <w:tr w:rsidR="0073344F" w:rsidRPr="00273AA1" w14:paraId="65676F5A" w14:textId="77777777">
        <w:trPr>
          <w:cantSplit/>
          <w:jc w:val="center"/>
        </w:trPr>
        <w:tc>
          <w:tcPr>
            <w:tcW w:w="1934" w:type="dxa"/>
            <w:gridSpan w:val="2"/>
            <w:tcBorders>
              <w:top w:val="nil"/>
            </w:tcBorders>
          </w:tcPr>
          <w:p w14:paraId="2C09B339" w14:textId="60EBC82E" w:rsidR="0073344F" w:rsidRPr="00273AA1" w:rsidRDefault="0073344F">
            <w:pPr>
              <w:pStyle w:val="MeasureTableTextItalic"/>
            </w:pPr>
            <w:r w:rsidRPr="00273AA1">
              <w:t>Legislative reference:</w:t>
            </w:r>
          </w:p>
        </w:tc>
        <w:tc>
          <w:tcPr>
            <w:tcW w:w="5803" w:type="dxa"/>
            <w:gridSpan w:val="8"/>
            <w:tcBorders>
              <w:top w:val="nil"/>
            </w:tcBorders>
          </w:tcPr>
          <w:p w14:paraId="0B2D56CB" w14:textId="6EE23877"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10 of the Schedule to the </w:t>
            </w:r>
            <w:r w:rsidRPr="00273AA1">
              <w:rPr>
                <w:rFonts w:ascii="Arial" w:hAnsi="Arial" w:cs="Arial"/>
                <w:i/>
                <w:iCs/>
                <w:color w:val="000000"/>
                <w:sz w:val="16"/>
                <w:szCs w:val="16"/>
              </w:rPr>
              <w:t>Excise Tariff Act 1921</w:t>
            </w:r>
          </w:p>
        </w:tc>
      </w:tr>
    </w:tbl>
    <w:p w14:paraId="4C27C615" w14:textId="626C3DF0" w:rsidR="0073344F" w:rsidRPr="00273AA1" w:rsidRDefault="0073344F" w:rsidP="0073344F">
      <w:pPr>
        <w:pStyle w:val="MeasureTableHeading"/>
      </w:pPr>
    </w:p>
    <w:p w14:paraId="2CE6ED2B" w14:textId="507CA922" w:rsidR="0073344F" w:rsidRPr="00273AA1" w:rsidRDefault="0073344F" w:rsidP="0073344F">
      <w:r w:rsidRPr="00273AA1">
        <w:t>The benchmark excise rate for fuels consumed for a purpose other than in an internal combustion engine is zero. Fuel oil</w:t>
      </w:r>
      <w:r w:rsidRPr="00273AA1">
        <w:fldChar w:fldCharType="begin"/>
      </w:r>
      <w:r w:rsidRPr="00273AA1">
        <w:instrText xml:space="preserve"> XE </w:instrText>
      </w:r>
      <w:r w:rsidR="003F625B">
        <w:instrText>“</w:instrText>
      </w:r>
      <w:r w:rsidRPr="00273AA1">
        <w:instrText>Fuels:Fuel oil</w:instrText>
      </w:r>
      <w:r w:rsidR="003F625B">
        <w:instrText>”</w:instrText>
      </w:r>
      <w:r w:rsidRPr="00273AA1">
        <w:instrText xml:space="preserve"> </w:instrText>
      </w:r>
      <w:r w:rsidRPr="00273AA1">
        <w:fldChar w:fldCharType="end"/>
      </w:r>
      <w:r w:rsidRPr="00273AA1">
        <w:t>, heating oil</w:t>
      </w:r>
      <w:r w:rsidRPr="00273AA1">
        <w:fldChar w:fldCharType="begin"/>
      </w:r>
      <w:r w:rsidRPr="00273AA1">
        <w:instrText xml:space="preserve"> XE </w:instrText>
      </w:r>
      <w:r w:rsidR="003F625B">
        <w:instrText>“</w:instrText>
      </w:r>
      <w:r w:rsidRPr="00273AA1">
        <w:instrText>Fuels:Heating oil</w:instrText>
      </w:r>
      <w:r w:rsidR="003F625B">
        <w:instrText>”</w:instrText>
      </w:r>
      <w:r w:rsidRPr="00273AA1">
        <w:instrText xml:space="preserve"> </w:instrText>
      </w:r>
      <w:r w:rsidRPr="00273AA1">
        <w:fldChar w:fldCharType="end"/>
      </w:r>
      <w:r w:rsidRPr="00273AA1">
        <w:t>, and kerosene</w:t>
      </w:r>
      <w:r w:rsidRPr="00273AA1">
        <w:fldChar w:fldCharType="begin"/>
      </w:r>
      <w:r w:rsidRPr="00273AA1">
        <w:instrText xml:space="preserve"> XE </w:instrText>
      </w:r>
      <w:r w:rsidR="003F625B">
        <w:instrText>“</w:instrText>
      </w:r>
      <w:r w:rsidRPr="00273AA1">
        <w:instrText>Fuels:Kerosene</w:instrText>
      </w:r>
      <w:r w:rsidR="003F625B">
        <w:instrText>”</w:instrText>
      </w:r>
      <w:r w:rsidRPr="00273AA1">
        <w:instrText xml:space="preserve"> </w:instrText>
      </w:r>
      <w:r w:rsidRPr="00273AA1">
        <w:fldChar w:fldCharType="end"/>
      </w:r>
      <w:r w:rsidRPr="00273AA1">
        <w:t xml:space="preserve"> are subject to excise equivalent to that applying to petroleum and diesel. Business users of these products are eligible for a fuel tax credit of an equivalent value.</w:t>
      </w:r>
    </w:p>
    <w:p w14:paraId="322566C9" w14:textId="3811291C" w:rsidR="0073344F" w:rsidRPr="00273AA1" w:rsidRDefault="0073344F" w:rsidP="00742BD1">
      <w:pPr>
        <w:pStyle w:val="Heading4"/>
      </w:pPr>
      <w:r w:rsidRPr="00273AA1">
        <w:t>F9</w:t>
      </w:r>
      <w:r w:rsidRPr="00273AA1">
        <w:tab/>
        <w:t>Excise levied on fuel products used for purposes other than as fuel</w:t>
      </w:r>
    </w:p>
    <w:p w14:paraId="5FE4F087" w14:textId="3C8BD6E1"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A2480E1" w14:textId="77777777">
        <w:trPr>
          <w:cantSplit/>
          <w:jc w:val="center"/>
        </w:trPr>
        <w:tc>
          <w:tcPr>
            <w:tcW w:w="967" w:type="dxa"/>
            <w:tcBorders>
              <w:top w:val="single" w:sz="2" w:space="0" w:color="auto"/>
              <w:bottom w:val="single" w:sz="2" w:space="0" w:color="auto"/>
            </w:tcBorders>
          </w:tcPr>
          <w:p w14:paraId="6CEC5E21" w14:textId="19D2837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E41831" w14:textId="5562E91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380E18C" w14:textId="015D17DB"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2599838" w14:textId="32841E24"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2316674" w14:textId="39EC33CE"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C3415E8" w14:textId="5FD86880"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5392DBE" w14:textId="5927B70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D9C8EF0" w14:textId="5DF9D737" w:rsidR="0073344F" w:rsidRPr="00273AA1" w:rsidRDefault="0073344F">
            <w:pPr>
              <w:pStyle w:val="MeasureTableTextRightAligned"/>
            </w:pPr>
            <w:r w:rsidRPr="00273AA1">
              <w:t>2026</w:t>
            </w:r>
            <w:r w:rsidR="003F625B">
              <w:noBreakHyphen/>
            </w:r>
            <w:r w:rsidRPr="00273AA1">
              <w:t>27</w:t>
            </w:r>
          </w:p>
        </w:tc>
      </w:tr>
      <w:tr w:rsidR="0073344F" w:rsidRPr="00273AA1" w14:paraId="50612EE4" w14:textId="77777777">
        <w:trPr>
          <w:cantSplit/>
          <w:jc w:val="center"/>
        </w:trPr>
        <w:tc>
          <w:tcPr>
            <w:tcW w:w="967" w:type="dxa"/>
            <w:tcBorders>
              <w:top w:val="single" w:sz="2" w:space="0" w:color="auto"/>
              <w:bottom w:val="single" w:sz="2" w:space="0" w:color="auto"/>
            </w:tcBorders>
          </w:tcPr>
          <w:p w14:paraId="5570FC99" w14:textId="6D7E1F79"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A9750A5" w14:textId="4696DAD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9FDCCB1" w14:textId="73E2201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8A27AB8" w14:textId="36C7127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C4AA534" w14:textId="7C1C9D0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6B0BD37" w14:textId="49E23FF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557D499" w14:textId="00DB276A"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2583E7D2" w14:textId="44418D34" w:rsidR="0073344F" w:rsidRPr="00273AA1" w:rsidRDefault="0073344F">
            <w:pPr>
              <w:pStyle w:val="MeasureTableTextRightAligned"/>
            </w:pPr>
            <w:r w:rsidRPr="00273AA1">
              <w:t>*</w:t>
            </w:r>
          </w:p>
        </w:tc>
      </w:tr>
      <w:tr w:rsidR="0073344F" w:rsidRPr="00273AA1" w14:paraId="61CE2054" w14:textId="77777777">
        <w:trPr>
          <w:cantSplit/>
          <w:jc w:val="center"/>
        </w:trPr>
        <w:tc>
          <w:tcPr>
            <w:tcW w:w="1934" w:type="dxa"/>
            <w:gridSpan w:val="2"/>
            <w:tcBorders>
              <w:top w:val="single" w:sz="2" w:space="0" w:color="auto"/>
              <w:bottom w:val="nil"/>
            </w:tcBorders>
          </w:tcPr>
          <w:p w14:paraId="3B50C53C" w14:textId="4F5A1C79"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4AB518F" w14:textId="4631B942"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5B64AEB8" w14:textId="3C494FC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08FA588" w14:textId="44D15150" w:rsidR="0073344F" w:rsidRPr="00273AA1" w:rsidRDefault="0073344F">
            <w:pPr>
              <w:pStyle w:val="MeasureTableTextLeftAligned"/>
            </w:pPr>
            <w:r w:rsidRPr="00273AA1">
              <w:t>F9</w:t>
            </w:r>
          </w:p>
        </w:tc>
      </w:tr>
      <w:tr w:rsidR="0073344F" w:rsidRPr="00273AA1" w14:paraId="6C07A134" w14:textId="77777777">
        <w:trPr>
          <w:cantSplit/>
          <w:jc w:val="center"/>
        </w:trPr>
        <w:tc>
          <w:tcPr>
            <w:tcW w:w="1934" w:type="dxa"/>
            <w:gridSpan w:val="2"/>
            <w:tcBorders>
              <w:top w:val="nil"/>
              <w:bottom w:val="nil"/>
            </w:tcBorders>
          </w:tcPr>
          <w:p w14:paraId="3BBB331F" w14:textId="23C30D78" w:rsidR="0073344F" w:rsidRPr="00273AA1" w:rsidRDefault="0073344F">
            <w:pPr>
              <w:pStyle w:val="MeasureTableTextItalic"/>
            </w:pPr>
            <w:r w:rsidRPr="00273AA1">
              <w:t>Estimate Reliability:</w:t>
            </w:r>
          </w:p>
        </w:tc>
        <w:tc>
          <w:tcPr>
            <w:tcW w:w="3179" w:type="dxa"/>
            <w:gridSpan w:val="4"/>
            <w:tcBorders>
              <w:top w:val="nil"/>
              <w:bottom w:val="nil"/>
            </w:tcBorders>
          </w:tcPr>
          <w:p w14:paraId="17A508BA" w14:textId="4CAAD82A" w:rsidR="0073344F" w:rsidRPr="00273AA1" w:rsidRDefault="0073344F">
            <w:pPr>
              <w:pStyle w:val="MeasureTableTextLeftAligned"/>
            </w:pPr>
            <w:r w:rsidRPr="00273AA1">
              <w:t>Low</w:t>
            </w:r>
          </w:p>
        </w:tc>
        <w:tc>
          <w:tcPr>
            <w:tcW w:w="1500" w:type="dxa"/>
            <w:gridSpan w:val="2"/>
            <w:tcBorders>
              <w:top w:val="nil"/>
              <w:bottom w:val="nil"/>
            </w:tcBorders>
          </w:tcPr>
          <w:p w14:paraId="314C8098" w14:textId="460FE361" w:rsidR="0073344F" w:rsidRPr="00273AA1" w:rsidRDefault="0073344F">
            <w:pPr>
              <w:pStyle w:val="MeasureTableTextItalic"/>
            </w:pPr>
            <w:r w:rsidRPr="00273AA1">
              <w:t>* Category</w:t>
            </w:r>
          </w:p>
        </w:tc>
        <w:tc>
          <w:tcPr>
            <w:tcW w:w="1124" w:type="dxa"/>
            <w:gridSpan w:val="2"/>
            <w:tcBorders>
              <w:top w:val="nil"/>
              <w:bottom w:val="nil"/>
            </w:tcBorders>
          </w:tcPr>
          <w:p w14:paraId="5EEE0376" w14:textId="0C3A027B" w:rsidR="0073344F" w:rsidRPr="00273AA1" w:rsidRDefault="0073344F">
            <w:pPr>
              <w:pStyle w:val="MeasureTableTextLeftAligned"/>
            </w:pPr>
            <w:r w:rsidRPr="00273AA1">
              <w:t>2</w:t>
            </w:r>
            <w:r w:rsidR="003F625B">
              <w:noBreakHyphen/>
            </w:r>
          </w:p>
        </w:tc>
      </w:tr>
      <w:tr w:rsidR="0073344F" w:rsidRPr="00273AA1" w14:paraId="18960000" w14:textId="77777777">
        <w:trPr>
          <w:cantSplit/>
          <w:jc w:val="center"/>
        </w:trPr>
        <w:tc>
          <w:tcPr>
            <w:tcW w:w="1934" w:type="dxa"/>
            <w:gridSpan w:val="2"/>
            <w:tcBorders>
              <w:top w:val="nil"/>
              <w:bottom w:val="nil"/>
            </w:tcBorders>
          </w:tcPr>
          <w:p w14:paraId="7BC031D6" w14:textId="40848A69" w:rsidR="0073344F" w:rsidRPr="00273AA1" w:rsidRDefault="0073344F">
            <w:pPr>
              <w:pStyle w:val="MeasureTableTextItalic"/>
            </w:pPr>
            <w:r w:rsidRPr="00273AA1">
              <w:t>Commencement date:</w:t>
            </w:r>
          </w:p>
        </w:tc>
        <w:tc>
          <w:tcPr>
            <w:tcW w:w="3179" w:type="dxa"/>
            <w:gridSpan w:val="4"/>
            <w:tcBorders>
              <w:top w:val="nil"/>
              <w:bottom w:val="nil"/>
            </w:tcBorders>
          </w:tcPr>
          <w:p w14:paraId="1744D8F4" w14:textId="278BB3EA" w:rsidR="0073344F" w:rsidRPr="00273AA1" w:rsidRDefault="0073344F">
            <w:pPr>
              <w:pStyle w:val="MeasureTableTextLeftAligned"/>
            </w:pPr>
            <w:r w:rsidRPr="00273AA1">
              <w:t>1 July 2006</w:t>
            </w:r>
          </w:p>
        </w:tc>
        <w:tc>
          <w:tcPr>
            <w:tcW w:w="1500" w:type="dxa"/>
            <w:gridSpan w:val="2"/>
            <w:tcBorders>
              <w:top w:val="nil"/>
              <w:bottom w:val="nil"/>
            </w:tcBorders>
          </w:tcPr>
          <w:p w14:paraId="4743C602" w14:textId="53113B8F" w:rsidR="0073344F" w:rsidRPr="00273AA1" w:rsidRDefault="0073344F">
            <w:pPr>
              <w:pStyle w:val="MeasureTableTextItalic"/>
            </w:pPr>
            <w:r w:rsidRPr="00273AA1">
              <w:t>Expiry date:</w:t>
            </w:r>
          </w:p>
        </w:tc>
        <w:tc>
          <w:tcPr>
            <w:tcW w:w="1124" w:type="dxa"/>
            <w:gridSpan w:val="2"/>
            <w:tcBorders>
              <w:top w:val="nil"/>
              <w:bottom w:val="nil"/>
            </w:tcBorders>
          </w:tcPr>
          <w:p w14:paraId="0E100B81" w14:textId="5726B597" w:rsidR="0073344F" w:rsidRPr="00273AA1" w:rsidRDefault="0073344F">
            <w:pPr>
              <w:pStyle w:val="MeasureTableTextLeftAligned"/>
            </w:pPr>
          </w:p>
        </w:tc>
      </w:tr>
      <w:tr w:rsidR="0073344F" w:rsidRPr="00273AA1" w14:paraId="6455A46D" w14:textId="77777777">
        <w:trPr>
          <w:cantSplit/>
          <w:jc w:val="center"/>
        </w:trPr>
        <w:tc>
          <w:tcPr>
            <w:tcW w:w="1934" w:type="dxa"/>
            <w:gridSpan w:val="2"/>
            <w:tcBorders>
              <w:top w:val="nil"/>
            </w:tcBorders>
          </w:tcPr>
          <w:p w14:paraId="4D8AB2F3" w14:textId="34759A4E" w:rsidR="0073344F" w:rsidRPr="00273AA1" w:rsidRDefault="0073344F">
            <w:pPr>
              <w:pStyle w:val="MeasureTableTextItalic"/>
            </w:pPr>
            <w:r w:rsidRPr="00273AA1">
              <w:t>Legislative reference:</w:t>
            </w:r>
          </w:p>
        </w:tc>
        <w:tc>
          <w:tcPr>
            <w:tcW w:w="5803" w:type="dxa"/>
            <w:gridSpan w:val="8"/>
            <w:tcBorders>
              <w:top w:val="nil"/>
            </w:tcBorders>
          </w:tcPr>
          <w:p w14:paraId="5D0001E5" w14:textId="1F35FBF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10 of the Schedule to the </w:t>
            </w:r>
            <w:r w:rsidRPr="00273AA1">
              <w:rPr>
                <w:rFonts w:ascii="Arial" w:hAnsi="Arial" w:cs="Arial"/>
                <w:i/>
                <w:iCs/>
                <w:color w:val="000000"/>
                <w:sz w:val="16"/>
                <w:szCs w:val="16"/>
              </w:rPr>
              <w:t>Excise Tariff Act 1921</w:t>
            </w:r>
          </w:p>
        </w:tc>
      </w:tr>
    </w:tbl>
    <w:p w14:paraId="4491DB90" w14:textId="56EC12FB" w:rsidR="0073344F" w:rsidRPr="00273AA1" w:rsidRDefault="0073344F" w:rsidP="0073344F">
      <w:pPr>
        <w:pStyle w:val="MeasureTableHeading"/>
      </w:pPr>
    </w:p>
    <w:p w14:paraId="2AA107B8" w14:textId="0617A29F" w:rsidR="0073344F" w:rsidRPr="00273AA1" w:rsidRDefault="0073344F" w:rsidP="0073344F">
      <w:r w:rsidRPr="00273AA1">
        <w:t>The benchmark excise rate for fuels consumed for a purpose other than in an internal combustion engine is zero. Some fuels, when used for a purpose other than in an internal combustion engine, are subject to excise equivalent to that applying to petroleum and diesel. These fuels include toluene, mineral turpentine and white spirits. Business users of these products are eligible for a fuel tax credit of an equivalent value.</w:t>
      </w:r>
      <w:r w:rsidRPr="00273AA1">
        <w:fldChar w:fldCharType="begin"/>
      </w:r>
      <w:r w:rsidRPr="00273AA1">
        <w:instrText xml:space="preserve"> XE </w:instrText>
      </w:r>
      <w:r w:rsidR="003F625B">
        <w:instrText>“</w:instrText>
      </w:r>
      <w:r w:rsidRPr="00273AA1">
        <w:instrText>Fuels:Other purposes</w:instrText>
      </w:r>
      <w:r w:rsidR="003F625B">
        <w:instrText>”</w:instrText>
      </w:r>
      <w:r w:rsidRPr="00273AA1">
        <w:instrText xml:space="preserve"> </w:instrText>
      </w:r>
      <w:r w:rsidRPr="00273AA1">
        <w:fldChar w:fldCharType="end"/>
      </w:r>
    </w:p>
    <w:p w14:paraId="7EB1E09A" w14:textId="4974CF57" w:rsidR="0073344F" w:rsidRPr="00273AA1" w:rsidRDefault="0073344F" w:rsidP="00996749">
      <w:pPr>
        <w:pStyle w:val="Heading3"/>
      </w:pPr>
      <w:bookmarkStart w:id="160" w:name="_Toc156386264"/>
      <w:r w:rsidRPr="00273AA1">
        <w:t>Tobacco</w:t>
      </w:r>
      <w:bookmarkEnd w:id="160"/>
    </w:p>
    <w:p w14:paraId="09026E15" w14:textId="524F4C0C" w:rsidR="0073344F" w:rsidRPr="00273AA1" w:rsidRDefault="0073344F" w:rsidP="00742BD1">
      <w:pPr>
        <w:pStyle w:val="Heading4"/>
      </w:pPr>
      <w:r w:rsidRPr="00273AA1">
        <w:t>F10</w:t>
      </w:r>
      <w:r w:rsidRPr="00273AA1">
        <w:tab/>
      </w:r>
      <w:r w:rsidR="0031643D">
        <w:t>E</w:t>
      </w:r>
      <w:r w:rsidRPr="00273AA1">
        <w:t>xcise levied on cigarettes not exceeding 0.8 grams of tobacco</w:t>
      </w:r>
    </w:p>
    <w:p w14:paraId="3D45D21A" w14:textId="1BB80EEB" w:rsidR="0073344F" w:rsidRPr="00273AA1" w:rsidRDefault="0073344F" w:rsidP="0073344F">
      <w:pPr>
        <w:pStyle w:val="MeasureTableHeading"/>
      </w:pPr>
      <w:r w:rsidRPr="00273AA1">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ED6FE0" w14:textId="77777777">
        <w:trPr>
          <w:cantSplit/>
          <w:jc w:val="center"/>
        </w:trPr>
        <w:tc>
          <w:tcPr>
            <w:tcW w:w="967" w:type="dxa"/>
            <w:tcBorders>
              <w:top w:val="single" w:sz="2" w:space="0" w:color="auto"/>
              <w:bottom w:val="single" w:sz="2" w:space="0" w:color="auto"/>
            </w:tcBorders>
          </w:tcPr>
          <w:p w14:paraId="3A9A0B4F" w14:textId="7F0C6738"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2B0A3B3" w14:textId="472547A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D84E73E" w14:textId="5FB2492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EA7E780" w14:textId="1451E43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4A68F942" w14:textId="212069E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82F3810" w14:textId="53FA2BB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686848C" w14:textId="46F9768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197B451" w14:textId="49331E51" w:rsidR="0073344F" w:rsidRPr="00273AA1" w:rsidRDefault="0073344F">
            <w:pPr>
              <w:pStyle w:val="MeasureTableTextRightAligned"/>
            </w:pPr>
            <w:r w:rsidRPr="00273AA1">
              <w:t>2026</w:t>
            </w:r>
            <w:r w:rsidR="003F625B">
              <w:noBreakHyphen/>
            </w:r>
            <w:r w:rsidRPr="00273AA1">
              <w:t>27</w:t>
            </w:r>
          </w:p>
        </w:tc>
      </w:tr>
      <w:tr w:rsidR="0073344F" w:rsidRPr="00273AA1" w14:paraId="032D29A9" w14:textId="77777777">
        <w:trPr>
          <w:cantSplit/>
          <w:jc w:val="center"/>
        </w:trPr>
        <w:tc>
          <w:tcPr>
            <w:tcW w:w="967" w:type="dxa"/>
            <w:tcBorders>
              <w:top w:val="single" w:sz="2" w:space="0" w:color="auto"/>
              <w:bottom w:val="single" w:sz="2" w:space="0" w:color="auto"/>
            </w:tcBorders>
          </w:tcPr>
          <w:p w14:paraId="26E9C64F" w14:textId="408E7E8C" w:rsidR="0073344F" w:rsidRPr="00273AA1" w:rsidRDefault="003F625B">
            <w:pPr>
              <w:pStyle w:val="MeasureTableTextRightAligned"/>
            </w:pPr>
            <w:r>
              <w:noBreakHyphen/>
            </w:r>
            <w:r w:rsidR="0073344F" w:rsidRPr="00273AA1">
              <w:t>1,785</w:t>
            </w:r>
          </w:p>
        </w:tc>
        <w:tc>
          <w:tcPr>
            <w:tcW w:w="967" w:type="dxa"/>
            <w:tcBorders>
              <w:top w:val="single" w:sz="2" w:space="0" w:color="auto"/>
              <w:bottom w:val="single" w:sz="2" w:space="0" w:color="auto"/>
            </w:tcBorders>
          </w:tcPr>
          <w:p w14:paraId="716987AF" w14:textId="627443D1" w:rsidR="0073344F" w:rsidRPr="00273AA1" w:rsidRDefault="003F625B">
            <w:pPr>
              <w:pStyle w:val="MeasureTableTextRightAligned"/>
            </w:pPr>
            <w:r>
              <w:noBreakHyphen/>
            </w:r>
            <w:r w:rsidR="0073344F" w:rsidRPr="00273AA1">
              <w:t>1,170</w:t>
            </w:r>
          </w:p>
        </w:tc>
        <w:tc>
          <w:tcPr>
            <w:tcW w:w="967" w:type="dxa"/>
            <w:tcBorders>
              <w:top w:val="single" w:sz="2" w:space="0" w:color="auto"/>
              <w:bottom w:val="single" w:sz="2" w:space="0" w:color="auto"/>
            </w:tcBorders>
            <w:vAlign w:val="bottom"/>
          </w:tcPr>
          <w:p w14:paraId="78872D3F" w14:textId="2A17D6B4" w:rsidR="0073344F" w:rsidRPr="00273AA1" w:rsidRDefault="003F625B">
            <w:pPr>
              <w:pStyle w:val="MeasureTableTextRightAligned"/>
            </w:pPr>
            <w:r>
              <w:noBreakHyphen/>
            </w:r>
            <w:r w:rsidR="0073344F" w:rsidRPr="00273AA1">
              <w:t>985</w:t>
            </w:r>
          </w:p>
        </w:tc>
        <w:tc>
          <w:tcPr>
            <w:tcW w:w="967" w:type="dxa"/>
            <w:tcBorders>
              <w:top w:val="single" w:sz="2" w:space="0" w:color="auto"/>
              <w:bottom w:val="single" w:sz="2" w:space="0" w:color="auto"/>
            </w:tcBorders>
            <w:vAlign w:val="bottom"/>
          </w:tcPr>
          <w:p w14:paraId="74DFC0A5" w14:textId="2D27C910" w:rsidR="0073344F" w:rsidRPr="00273AA1" w:rsidRDefault="003F625B">
            <w:pPr>
              <w:pStyle w:val="MeasureTableTextRightAligned"/>
            </w:pPr>
            <w:r>
              <w:noBreakHyphen/>
            </w:r>
            <w:r w:rsidR="0073344F" w:rsidRPr="00273AA1">
              <w:t>1,035</w:t>
            </w:r>
          </w:p>
        </w:tc>
        <w:tc>
          <w:tcPr>
            <w:tcW w:w="967" w:type="dxa"/>
            <w:tcBorders>
              <w:top w:val="single" w:sz="2" w:space="0" w:color="auto"/>
              <w:bottom w:val="single" w:sz="2" w:space="0" w:color="auto"/>
            </w:tcBorders>
            <w:vAlign w:val="bottom"/>
          </w:tcPr>
          <w:p w14:paraId="46EE7666" w14:textId="79B7B9DC" w:rsidR="0073344F" w:rsidRPr="00273AA1" w:rsidRDefault="003F625B">
            <w:pPr>
              <w:pStyle w:val="MeasureTableTextRightAligned"/>
            </w:pPr>
            <w:r>
              <w:noBreakHyphen/>
            </w:r>
            <w:r w:rsidR="0073344F" w:rsidRPr="00273AA1">
              <w:t>760</w:t>
            </w:r>
          </w:p>
        </w:tc>
        <w:tc>
          <w:tcPr>
            <w:tcW w:w="967" w:type="dxa"/>
            <w:gridSpan w:val="2"/>
            <w:tcBorders>
              <w:top w:val="single" w:sz="2" w:space="0" w:color="auto"/>
              <w:bottom w:val="single" w:sz="2" w:space="0" w:color="auto"/>
            </w:tcBorders>
            <w:vAlign w:val="bottom"/>
          </w:tcPr>
          <w:p w14:paraId="4540F5A8" w14:textId="0844C391" w:rsidR="0073344F" w:rsidRPr="00273AA1" w:rsidRDefault="003F625B">
            <w:pPr>
              <w:pStyle w:val="MeasureTableTextRightAligned"/>
            </w:pPr>
            <w:r>
              <w:noBreakHyphen/>
            </w:r>
            <w:r w:rsidR="0073344F" w:rsidRPr="00273AA1">
              <w:t>385</w:t>
            </w:r>
          </w:p>
        </w:tc>
        <w:tc>
          <w:tcPr>
            <w:tcW w:w="967" w:type="dxa"/>
            <w:gridSpan w:val="2"/>
            <w:tcBorders>
              <w:top w:val="single" w:sz="2" w:space="0" w:color="auto"/>
              <w:bottom w:val="single" w:sz="2" w:space="0" w:color="auto"/>
            </w:tcBorders>
            <w:vAlign w:val="bottom"/>
          </w:tcPr>
          <w:p w14:paraId="681CF643" w14:textId="2644E068" w:rsidR="0073344F" w:rsidRPr="00273AA1" w:rsidRDefault="0073344F">
            <w:pPr>
              <w:pStyle w:val="MeasureTableTextRightAligned"/>
            </w:pPr>
            <w:r w:rsidRPr="00273AA1">
              <w:t>10</w:t>
            </w:r>
          </w:p>
        </w:tc>
        <w:tc>
          <w:tcPr>
            <w:tcW w:w="968" w:type="dxa"/>
            <w:tcBorders>
              <w:top w:val="single" w:sz="2" w:space="0" w:color="auto"/>
              <w:bottom w:val="single" w:sz="2" w:space="0" w:color="auto"/>
            </w:tcBorders>
            <w:vAlign w:val="bottom"/>
          </w:tcPr>
          <w:p w14:paraId="3A204613" w14:textId="2FE2F567" w:rsidR="0073344F" w:rsidRPr="00273AA1" w:rsidRDefault="0073344F">
            <w:pPr>
              <w:pStyle w:val="MeasureTableTextRightAligned"/>
            </w:pPr>
            <w:r w:rsidRPr="00273AA1">
              <w:t>455</w:t>
            </w:r>
          </w:p>
        </w:tc>
      </w:tr>
      <w:tr w:rsidR="0073344F" w:rsidRPr="00273AA1" w14:paraId="45934D18" w14:textId="77777777">
        <w:trPr>
          <w:cantSplit/>
          <w:jc w:val="center"/>
        </w:trPr>
        <w:tc>
          <w:tcPr>
            <w:tcW w:w="1934" w:type="dxa"/>
            <w:gridSpan w:val="2"/>
            <w:tcBorders>
              <w:top w:val="single" w:sz="2" w:space="0" w:color="auto"/>
              <w:bottom w:val="nil"/>
            </w:tcBorders>
          </w:tcPr>
          <w:p w14:paraId="76A3FB4D" w14:textId="545B55D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BECC10C" w14:textId="50845C2D"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14B6AE85" w14:textId="5297926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F51F0E5" w14:textId="324F8A37" w:rsidR="0073344F" w:rsidRPr="00273AA1" w:rsidRDefault="0073344F">
            <w:pPr>
              <w:pStyle w:val="MeasureTableTextLeftAligned"/>
            </w:pPr>
            <w:r w:rsidRPr="00273AA1">
              <w:t>F10</w:t>
            </w:r>
          </w:p>
        </w:tc>
      </w:tr>
      <w:tr w:rsidR="0073344F" w:rsidRPr="00273AA1" w14:paraId="4AC47ED0" w14:textId="77777777">
        <w:trPr>
          <w:cantSplit/>
          <w:jc w:val="center"/>
        </w:trPr>
        <w:tc>
          <w:tcPr>
            <w:tcW w:w="1934" w:type="dxa"/>
            <w:gridSpan w:val="2"/>
            <w:tcBorders>
              <w:top w:val="nil"/>
              <w:bottom w:val="nil"/>
            </w:tcBorders>
          </w:tcPr>
          <w:p w14:paraId="3F016BA2" w14:textId="31F2565E" w:rsidR="0073344F" w:rsidRPr="00273AA1" w:rsidRDefault="0073344F">
            <w:pPr>
              <w:pStyle w:val="MeasureTableTextItalic"/>
            </w:pPr>
            <w:r w:rsidRPr="00273AA1">
              <w:t>Estimate Reliability:</w:t>
            </w:r>
          </w:p>
        </w:tc>
        <w:tc>
          <w:tcPr>
            <w:tcW w:w="3179" w:type="dxa"/>
            <w:gridSpan w:val="4"/>
            <w:tcBorders>
              <w:top w:val="nil"/>
              <w:bottom w:val="nil"/>
            </w:tcBorders>
          </w:tcPr>
          <w:p w14:paraId="348AFE7E" w14:textId="3AA13DF8" w:rsidR="0073344F" w:rsidRPr="00273AA1" w:rsidRDefault="0073344F">
            <w:pPr>
              <w:pStyle w:val="MeasureTableTextLeftAligned"/>
            </w:pPr>
            <w:r w:rsidRPr="00273AA1">
              <w:t>Low</w:t>
            </w:r>
          </w:p>
        </w:tc>
        <w:tc>
          <w:tcPr>
            <w:tcW w:w="1500" w:type="dxa"/>
            <w:gridSpan w:val="2"/>
            <w:tcBorders>
              <w:top w:val="nil"/>
              <w:bottom w:val="nil"/>
            </w:tcBorders>
          </w:tcPr>
          <w:p w14:paraId="5351FD0A" w14:textId="56D31481" w:rsidR="0073344F" w:rsidRPr="00273AA1" w:rsidRDefault="0073344F">
            <w:pPr>
              <w:pStyle w:val="MeasureTableTextItalic"/>
            </w:pPr>
          </w:p>
        </w:tc>
        <w:tc>
          <w:tcPr>
            <w:tcW w:w="1124" w:type="dxa"/>
            <w:gridSpan w:val="2"/>
            <w:tcBorders>
              <w:top w:val="nil"/>
              <w:bottom w:val="nil"/>
            </w:tcBorders>
          </w:tcPr>
          <w:p w14:paraId="0B655D99" w14:textId="7AC688A7" w:rsidR="0073344F" w:rsidRPr="00273AA1" w:rsidRDefault="0073344F">
            <w:pPr>
              <w:pStyle w:val="MeasureTableTextLeftAligned"/>
            </w:pPr>
          </w:p>
        </w:tc>
      </w:tr>
      <w:tr w:rsidR="0073344F" w:rsidRPr="00273AA1" w14:paraId="6B7A61E7" w14:textId="77777777">
        <w:trPr>
          <w:cantSplit/>
          <w:jc w:val="center"/>
        </w:trPr>
        <w:tc>
          <w:tcPr>
            <w:tcW w:w="1934" w:type="dxa"/>
            <w:gridSpan w:val="2"/>
            <w:tcBorders>
              <w:top w:val="nil"/>
              <w:bottom w:val="nil"/>
            </w:tcBorders>
          </w:tcPr>
          <w:p w14:paraId="6F41CF4C" w14:textId="0660C467" w:rsidR="0073344F" w:rsidRPr="00273AA1" w:rsidRDefault="0073344F">
            <w:pPr>
              <w:pStyle w:val="MeasureTableTextItalic"/>
            </w:pPr>
            <w:r w:rsidRPr="00273AA1">
              <w:t>Commencement date:</w:t>
            </w:r>
          </w:p>
        </w:tc>
        <w:tc>
          <w:tcPr>
            <w:tcW w:w="3179" w:type="dxa"/>
            <w:gridSpan w:val="4"/>
            <w:tcBorders>
              <w:top w:val="nil"/>
              <w:bottom w:val="nil"/>
            </w:tcBorders>
          </w:tcPr>
          <w:p w14:paraId="4ABA795D" w14:textId="4DFF396F" w:rsidR="0073344F" w:rsidRPr="00273AA1" w:rsidRDefault="0073344F">
            <w:pPr>
              <w:pStyle w:val="MeasureTableTextLeftAligned"/>
            </w:pPr>
            <w:r w:rsidRPr="00273AA1">
              <w:t>1 November 1999</w:t>
            </w:r>
          </w:p>
        </w:tc>
        <w:tc>
          <w:tcPr>
            <w:tcW w:w="1500" w:type="dxa"/>
            <w:gridSpan w:val="2"/>
            <w:tcBorders>
              <w:top w:val="nil"/>
              <w:bottom w:val="nil"/>
            </w:tcBorders>
          </w:tcPr>
          <w:p w14:paraId="6ECECE35" w14:textId="08F44F8D" w:rsidR="0073344F" w:rsidRPr="00273AA1" w:rsidRDefault="0073344F">
            <w:pPr>
              <w:pStyle w:val="MeasureTableTextItalic"/>
            </w:pPr>
            <w:r w:rsidRPr="00273AA1">
              <w:t>Expiry date:</w:t>
            </w:r>
          </w:p>
        </w:tc>
        <w:tc>
          <w:tcPr>
            <w:tcW w:w="1124" w:type="dxa"/>
            <w:gridSpan w:val="2"/>
            <w:tcBorders>
              <w:top w:val="nil"/>
              <w:bottom w:val="nil"/>
            </w:tcBorders>
          </w:tcPr>
          <w:p w14:paraId="0EC9B6E7" w14:textId="1F9C8A8C" w:rsidR="0073344F" w:rsidRPr="00273AA1" w:rsidRDefault="0073344F">
            <w:pPr>
              <w:pStyle w:val="MeasureTableTextLeftAligned"/>
            </w:pPr>
          </w:p>
        </w:tc>
      </w:tr>
      <w:tr w:rsidR="0073344F" w:rsidRPr="00273AA1" w14:paraId="5134ABD1" w14:textId="77777777">
        <w:trPr>
          <w:cantSplit/>
          <w:jc w:val="center"/>
        </w:trPr>
        <w:tc>
          <w:tcPr>
            <w:tcW w:w="1934" w:type="dxa"/>
            <w:gridSpan w:val="2"/>
            <w:tcBorders>
              <w:top w:val="nil"/>
            </w:tcBorders>
          </w:tcPr>
          <w:p w14:paraId="510ADEA4" w14:textId="781CA1CC" w:rsidR="0073344F" w:rsidRPr="00273AA1" w:rsidRDefault="0073344F">
            <w:pPr>
              <w:pStyle w:val="MeasureTableTextItalic"/>
            </w:pPr>
            <w:r w:rsidRPr="00273AA1">
              <w:t>Legislative reference:</w:t>
            </w:r>
          </w:p>
        </w:tc>
        <w:tc>
          <w:tcPr>
            <w:tcW w:w="5803" w:type="dxa"/>
            <w:gridSpan w:val="8"/>
            <w:tcBorders>
              <w:top w:val="nil"/>
            </w:tcBorders>
          </w:tcPr>
          <w:p w14:paraId="290C2002" w14:textId="59741E8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5 of the Schedule to the </w:t>
            </w:r>
            <w:r w:rsidRPr="00273AA1">
              <w:rPr>
                <w:rFonts w:ascii="Arial" w:hAnsi="Arial" w:cs="Arial"/>
                <w:i/>
                <w:iCs/>
                <w:color w:val="000000"/>
                <w:sz w:val="16"/>
                <w:szCs w:val="16"/>
              </w:rPr>
              <w:t>Excise Tariff Act 1921</w:t>
            </w:r>
          </w:p>
        </w:tc>
      </w:tr>
    </w:tbl>
    <w:p w14:paraId="6CB04884" w14:textId="4B931169" w:rsidR="0073344F" w:rsidRPr="00273AA1" w:rsidRDefault="0073344F" w:rsidP="0073344F">
      <w:pPr>
        <w:pStyle w:val="MeasureTableHeading"/>
      </w:pPr>
    </w:p>
    <w:p w14:paraId="41DAD6C1" w14:textId="3AC958E5" w:rsidR="0073344F" w:rsidRPr="00273AA1" w:rsidRDefault="0073344F" w:rsidP="0073344F">
      <w:r w:rsidRPr="00273AA1">
        <w:t>The benchmark excise rate is the rate per kilogram applying to tobacco products not in stick form (</w:t>
      </w:r>
      <w:r w:rsidR="003F625B">
        <w:t>‘</w:t>
      </w:r>
      <w:r w:rsidRPr="00273AA1">
        <w:t>loose leaf</w:t>
      </w:r>
      <w:r w:rsidR="003F625B">
        <w:t>’</w:t>
      </w:r>
      <w:r w:rsidRPr="00273AA1">
        <w:t xml:space="preserve">) or in stick form and containing more than 0.8 grams of tobacco. Cigarette and cigar sticks not exceeding 0.8 grams of tobacco pay excise at a flat excise rate per stick, which is </w:t>
      </w:r>
      <w:r w:rsidR="004A619C">
        <w:t xml:space="preserve">currently </w:t>
      </w:r>
      <w:r w:rsidRPr="00273AA1">
        <w:t xml:space="preserve">equivalent to the excise </w:t>
      </w:r>
      <w:r w:rsidR="00E11524">
        <w:t xml:space="preserve">on </w:t>
      </w:r>
      <w:r w:rsidRPr="00273AA1">
        <w:t xml:space="preserve">0.675 grams </w:t>
      </w:r>
      <w:r w:rsidR="008717AC">
        <w:t>of tobacco not in stick form (the equalisation weight)</w:t>
      </w:r>
      <w:r w:rsidRPr="00273AA1">
        <w:t xml:space="preserve">. </w:t>
      </w:r>
    </w:p>
    <w:p w14:paraId="036D8C0C" w14:textId="1437C887" w:rsidR="0073344F" w:rsidRPr="00273AA1" w:rsidRDefault="00542F18" w:rsidP="0073344F">
      <w:r w:rsidRPr="00542F18">
        <w:t xml:space="preserve">The </w:t>
      </w:r>
      <w:r w:rsidR="00FB6B4B">
        <w:t>2023</w:t>
      </w:r>
      <w:r w:rsidR="002C7969">
        <w:t>–</w:t>
      </w:r>
      <w:r w:rsidR="00FB6B4B">
        <w:t>24 budget measure</w:t>
      </w:r>
      <w:r w:rsidRPr="00542F18">
        <w:t xml:space="preserve"> </w:t>
      </w:r>
      <w:r w:rsidR="00707431" w:rsidRPr="00996749">
        <w:rPr>
          <w:i/>
          <w:iCs/>
        </w:rPr>
        <w:t>Tobacco Excise</w:t>
      </w:r>
      <w:r w:rsidR="003F625B">
        <w:rPr>
          <w:i/>
          <w:iCs/>
        </w:rPr>
        <w:t xml:space="preserve"> – </w:t>
      </w:r>
      <w:r w:rsidR="00707431" w:rsidRPr="00996749">
        <w:rPr>
          <w:i/>
          <w:iCs/>
        </w:rPr>
        <w:t>measures</w:t>
      </w:r>
      <w:r w:rsidRPr="00996749">
        <w:rPr>
          <w:i/>
        </w:rPr>
        <w:t xml:space="preserve"> to </w:t>
      </w:r>
      <w:r w:rsidR="00707431" w:rsidRPr="00996749">
        <w:rPr>
          <w:i/>
          <w:iCs/>
        </w:rPr>
        <w:t>improve health outcomes and aligning the treatment of stick and non</w:t>
      </w:r>
      <w:r w:rsidR="003F625B">
        <w:rPr>
          <w:i/>
          <w:iCs/>
        </w:rPr>
        <w:noBreakHyphen/>
      </w:r>
      <w:r w:rsidR="00707431" w:rsidRPr="00996749">
        <w:rPr>
          <w:i/>
          <w:iCs/>
        </w:rPr>
        <w:t xml:space="preserve">stick </w:t>
      </w:r>
      <w:r w:rsidRPr="00996749">
        <w:rPr>
          <w:i/>
        </w:rPr>
        <w:t xml:space="preserve">tobacco </w:t>
      </w:r>
      <w:r w:rsidR="00707431" w:rsidRPr="00996749">
        <w:rPr>
          <w:i/>
          <w:iCs/>
        </w:rPr>
        <w:t>tax</w:t>
      </w:r>
      <w:r w:rsidR="00707431" w:rsidRPr="00707431">
        <w:t xml:space="preserve"> </w:t>
      </w:r>
      <w:r w:rsidR="00707431">
        <w:t xml:space="preserve">increases the </w:t>
      </w:r>
      <w:r w:rsidRPr="00542F18">
        <w:t>excise on all tobacco products in addition to ordinary indexation</w:t>
      </w:r>
      <w:r w:rsidR="00707431">
        <w:t>, along with</w:t>
      </w:r>
      <w:r w:rsidRPr="00542F18">
        <w:t xml:space="preserve"> more closely aligning the tax treatment of tobacco products by progressively lowering the equalisation </w:t>
      </w:r>
      <w:r w:rsidR="00F61DC1">
        <w:t>weight</w:t>
      </w:r>
      <w:r w:rsidRPr="00542F18">
        <w:t xml:space="preserve"> </w:t>
      </w:r>
      <w:r w:rsidR="0073344F" w:rsidRPr="00273AA1">
        <w:t xml:space="preserve">from 0.7 to 0.6 grams over </w:t>
      </w:r>
      <w:r w:rsidR="00044DB0">
        <w:t>4</w:t>
      </w:r>
      <w:r w:rsidR="00044DB0" w:rsidRPr="00273AA1">
        <w:t xml:space="preserve"> </w:t>
      </w:r>
      <w:r w:rsidR="0073344F" w:rsidRPr="00273AA1">
        <w:t xml:space="preserve">years. The </w:t>
      </w:r>
      <w:r w:rsidR="000C66CD">
        <w:t>equalisation</w:t>
      </w:r>
      <w:r w:rsidR="0073344F" w:rsidRPr="00273AA1">
        <w:t xml:space="preserve"> weight </w:t>
      </w:r>
      <w:r w:rsidR="00B97785">
        <w:t>was</w:t>
      </w:r>
      <w:r w:rsidR="0073344F" w:rsidRPr="00273AA1">
        <w:t xml:space="preserve"> reduced to 0.675 grams per stick from 1 September 2023</w:t>
      </w:r>
      <w:r w:rsidR="00CE0950">
        <w:t>. It will be reduced to</w:t>
      </w:r>
      <w:r w:rsidR="0073344F" w:rsidRPr="00273AA1">
        <w:t xml:space="preserve"> 0.65 grams per stick from 1 September 2024, 0.625 grams per stick from 1 September 2025, and 0.60 grams per stick from 1 September</w:t>
      </w:r>
      <w:r w:rsidR="00CC53FD">
        <w:t> </w:t>
      </w:r>
      <w:r w:rsidR="0073344F" w:rsidRPr="00273AA1">
        <w:t xml:space="preserve">2026. </w:t>
      </w:r>
    </w:p>
    <w:p w14:paraId="5DBDA270" w14:textId="2CF7B090" w:rsidR="000D1CE2" w:rsidRPr="00273AA1" w:rsidRDefault="000D1CE2" w:rsidP="000D1CE2">
      <w:r w:rsidRPr="00273AA1">
        <w:t>Previously, the equalisation weight was reduced to 0.775 grams per stick from 1</w:t>
      </w:r>
      <w:r w:rsidR="004801B8">
        <w:t> </w:t>
      </w:r>
      <w:r w:rsidRPr="00273AA1">
        <w:t xml:space="preserve">September 2017, 0.75 grams per stick from 1 September 2018, 0.725 grams per stick from 1 September 2019 and 0.70 grams per stick from 1 September 2020. </w:t>
      </w:r>
      <w:r w:rsidRPr="00273AA1">
        <w:fldChar w:fldCharType="begin"/>
      </w:r>
      <w:r w:rsidRPr="00273AA1">
        <w:instrText xml:space="preserve"> XE </w:instrText>
      </w:r>
      <w:r w:rsidR="003F625B">
        <w:instrText>“</w:instrText>
      </w:r>
      <w:r w:rsidRPr="00273AA1">
        <w:instrText>Cigarettes and cigars</w:instrText>
      </w:r>
      <w:r w:rsidR="003F625B">
        <w:instrText>”</w:instrText>
      </w:r>
      <w:r w:rsidRPr="00273AA1">
        <w:instrText xml:space="preserve"> </w:instrText>
      </w:r>
      <w:r w:rsidRPr="00273AA1">
        <w:fldChar w:fldCharType="end"/>
      </w:r>
    </w:p>
    <w:p w14:paraId="48027E31" w14:textId="5CA2755B" w:rsidR="00040457" w:rsidRDefault="00056878" w:rsidP="0073344F">
      <w:r>
        <w:t>T</w:t>
      </w:r>
      <w:r w:rsidR="008D3E69">
        <w:t>he tax expenditure estimates the difference in the excise payable on sticks under the</w:t>
      </w:r>
      <w:r w:rsidR="005E4867">
        <w:t xml:space="preserve"> 2 </w:t>
      </w:r>
      <w:r w:rsidR="008D3E69">
        <w:t xml:space="preserve">tax treatments </w:t>
      </w:r>
      <w:r w:rsidR="007C1802">
        <w:t>each</w:t>
      </w:r>
      <w:r w:rsidR="008D3E69">
        <w:t xml:space="preserve"> year. </w:t>
      </w:r>
      <w:r w:rsidR="002C3A78">
        <w:t>S</w:t>
      </w:r>
      <w:r w:rsidR="0073344F" w:rsidRPr="00273AA1">
        <w:t>ticks containing less tobacco than the equalisation weight will have a higher excise liability per gram of tobacco than the benchmark rate. Conversely, sticks containing more tobacco than the equalisation weight but less than or equal to 0.8</w:t>
      </w:r>
      <w:r w:rsidR="00C140C5">
        <w:t> </w:t>
      </w:r>
      <w:r w:rsidR="0073344F" w:rsidRPr="00273AA1">
        <w:t xml:space="preserve">grams will have a lower rate of excise per gram of tobacco than the benchmark rate. </w:t>
      </w:r>
      <w:r w:rsidR="006F751B">
        <w:t>The tax expenditure does not measure the total excise on tobacco.</w:t>
      </w:r>
    </w:p>
    <w:p w14:paraId="1CA26B59" w14:textId="44BD79C2" w:rsidR="0073344F" w:rsidRPr="00273AA1" w:rsidRDefault="006F751B" w:rsidP="0073344F">
      <w:r>
        <w:t xml:space="preserve">Changes in the equalisation </w:t>
      </w:r>
      <w:r w:rsidR="003975BC">
        <w:t>weight</w:t>
      </w:r>
      <w:r>
        <w:t xml:space="preserve"> </w:t>
      </w:r>
      <w:r w:rsidR="002B3C10">
        <w:t>are aimed at reducing the difference in tax treatment between loose and stick for</w:t>
      </w:r>
      <w:r w:rsidR="00B9466D">
        <w:t>m</w:t>
      </w:r>
      <w:r w:rsidR="002B3C10">
        <w:t xml:space="preserve"> tobacco on average, over time and therefore contribute to changes in the tax expenditure estimates.</w:t>
      </w:r>
    </w:p>
    <w:p w14:paraId="0CB54545" w14:textId="249C4FB5" w:rsidR="0073344F" w:rsidRPr="00273AA1" w:rsidRDefault="0073344F" w:rsidP="00996749">
      <w:pPr>
        <w:pStyle w:val="Heading3"/>
      </w:pPr>
      <w:bookmarkStart w:id="161" w:name="_Toc156386265"/>
      <w:r w:rsidRPr="00273AA1">
        <w:t>Alcohol</w:t>
      </w:r>
      <w:bookmarkEnd w:id="161"/>
    </w:p>
    <w:p w14:paraId="212F10C1" w14:textId="7D785737" w:rsidR="0073344F" w:rsidRPr="00273AA1" w:rsidRDefault="0073344F" w:rsidP="00742BD1">
      <w:pPr>
        <w:pStyle w:val="Heading4"/>
      </w:pPr>
      <w:r w:rsidRPr="00273AA1">
        <w:t>F11</w:t>
      </w:r>
      <w:r w:rsidRPr="00273AA1">
        <w:tab/>
        <w:t>Concessional rate of excise levied on brandy</w:t>
      </w:r>
    </w:p>
    <w:p w14:paraId="25A287CB" w14:textId="27655DE2"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E0CC72A" w14:textId="77777777">
        <w:trPr>
          <w:cantSplit/>
          <w:jc w:val="center"/>
        </w:trPr>
        <w:tc>
          <w:tcPr>
            <w:tcW w:w="967" w:type="dxa"/>
            <w:tcBorders>
              <w:top w:val="single" w:sz="2" w:space="0" w:color="auto"/>
              <w:bottom w:val="single" w:sz="2" w:space="0" w:color="auto"/>
            </w:tcBorders>
          </w:tcPr>
          <w:p w14:paraId="67403BC1" w14:textId="1B7514E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2641401E" w14:textId="70F35189"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045930B" w14:textId="6B00610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826E628" w14:textId="04BCDC6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7589295" w14:textId="6C9853D1"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BFC0FF4" w14:textId="330FA5FB"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FFCFBD3" w14:textId="39741C5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755B4FA" w14:textId="21504911" w:rsidR="0073344F" w:rsidRPr="00273AA1" w:rsidRDefault="0073344F">
            <w:pPr>
              <w:pStyle w:val="MeasureTableTextRightAligned"/>
            </w:pPr>
            <w:r w:rsidRPr="00273AA1">
              <w:t>2026</w:t>
            </w:r>
            <w:r w:rsidR="003F625B">
              <w:noBreakHyphen/>
            </w:r>
            <w:r w:rsidRPr="00273AA1">
              <w:t>27</w:t>
            </w:r>
          </w:p>
        </w:tc>
      </w:tr>
      <w:tr w:rsidR="0073344F" w:rsidRPr="00273AA1" w14:paraId="21AF0C7F" w14:textId="77777777">
        <w:trPr>
          <w:cantSplit/>
          <w:jc w:val="center"/>
        </w:trPr>
        <w:tc>
          <w:tcPr>
            <w:tcW w:w="967" w:type="dxa"/>
            <w:tcBorders>
              <w:top w:val="single" w:sz="2" w:space="0" w:color="auto"/>
              <w:bottom w:val="single" w:sz="2" w:space="0" w:color="auto"/>
            </w:tcBorders>
          </w:tcPr>
          <w:p w14:paraId="2B418920" w14:textId="7CE34FCA" w:rsidR="0073344F" w:rsidRPr="00273AA1" w:rsidRDefault="0073344F">
            <w:pPr>
              <w:pStyle w:val="MeasureTableTextRightAligned"/>
            </w:pPr>
            <w:r w:rsidRPr="00273AA1">
              <w:t>5</w:t>
            </w:r>
          </w:p>
        </w:tc>
        <w:tc>
          <w:tcPr>
            <w:tcW w:w="967" w:type="dxa"/>
            <w:tcBorders>
              <w:top w:val="single" w:sz="2" w:space="0" w:color="auto"/>
              <w:bottom w:val="single" w:sz="2" w:space="0" w:color="auto"/>
            </w:tcBorders>
          </w:tcPr>
          <w:p w14:paraId="0C365590" w14:textId="3422440E" w:rsidR="0073344F" w:rsidRPr="00273AA1" w:rsidRDefault="0073344F">
            <w:pPr>
              <w:pStyle w:val="MeasureTableTextRightAligned"/>
            </w:pPr>
            <w:r w:rsidRPr="00273AA1">
              <w:t>6</w:t>
            </w:r>
          </w:p>
        </w:tc>
        <w:tc>
          <w:tcPr>
            <w:tcW w:w="967" w:type="dxa"/>
            <w:tcBorders>
              <w:top w:val="single" w:sz="2" w:space="0" w:color="auto"/>
              <w:bottom w:val="single" w:sz="2" w:space="0" w:color="auto"/>
            </w:tcBorders>
            <w:vAlign w:val="bottom"/>
          </w:tcPr>
          <w:p w14:paraId="1B7D2CFD" w14:textId="1C529E8B" w:rsidR="0073344F" w:rsidRPr="00273AA1" w:rsidRDefault="0073344F">
            <w:pPr>
              <w:pStyle w:val="MeasureTableTextRightAligned"/>
            </w:pPr>
            <w:r w:rsidRPr="00273AA1">
              <w:t>6</w:t>
            </w:r>
          </w:p>
        </w:tc>
        <w:tc>
          <w:tcPr>
            <w:tcW w:w="967" w:type="dxa"/>
            <w:tcBorders>
              <w:top w:val="single" w:sz="2" w:space="0" w:color="auto"/>
              <w:bottom w:val="single" w:sz="2" w:space="0" w:color="auto"/>
            </w:tcBorders>
            <w:vAlign w:val="bottom"/>
          </w:tcPr>
          <w:p w14:paraId="2C3397D0" w14:textId="0F38CC42" w:rsidR="0073344F" w:rsidRPr="00273AA1" w:rsidRDefault="0073344F">
            <w:pPr>
              <w:pStyle w:val="MeasureTableTextRightAligned"/>
            </w:pPr>
            <w:r w:rsidRPr="00273AA1">
              <w:t>6</w:t>
            </w:r>
          </w:p>
        </w:tc>
        <w:tc>
          <w:tcPr>
            <w:tcW w:w="967" w:type="dxa"/>
            <w:tcBorders>
              <w:top w:val="single" w:sz="2" w:space="0" w:color="auto"/>
              <w:bottom w:val="single" w:sz="2" w:space="0" w:color="auto"/>
            </w:tcBorders>
            <w:vAlign w:val="bottom"/>
          </w:tcPr>
          <w:p w14:paraId="5253DF5A" w14:textId="669770C8" w:rsidR="0073344F" w:rsidRPr="00273AA1" w:rsidRDefault="0073344F">
            <w:pPr>
              <w:pStyle w:val="MeasureTableTextRightAligned"/>
            </w:pPr>
            <w:r w:rsidRPr="00273AA1">
              <w:t>7</w:t>
            </w:r>
          </w:p>
        </w:tc>
        <w:tc>
          <w:tcPr>
            <w:tcW w:w="967" w:type="dxa"/>
            <w:gridSpan w:val="2"/>
            <w:tcBorders>
              <w:top w:val="single" w:sz="2" w:space="0" w:color="auto"/>
              <w:bottom w:val="single" w:sz="2" w:space="0" w:color="auto"/>
            </w:tcBorders>
            <w:vAlign w:val="bottom"/>
          </w:tcPr>
          <w:p w14:paraId="76AC62E6" w14:textId="3FE12EC4" w:rsidR="0073344F" w:rsidRPr="00273AA1" w:rsidRDefault="0073344F">
            <w:pPr>
              <w:pStyle w:val="MeasureTableTextRightAligned"/>
            </w:pPr>
            <w:r w:rsidRPr="00273AA1">
              <w:t>7</w:t>
            </w:r>
          </w:p>
        </w:tc>
        <w:tc>
          <w:tcPr>
            <w:tcW w:w="967" w:type="dxa"/>
            <w:gridSpan w:val="2"/>
            <w:tcBorders>
              <w:top w:val="single" w:sz="2" w:space="0" w:color="auto"/>
              <w:bottom w:val="single" w:sz="2" w:space="0" w:color="auto"/>
            </w:tcBorders>
            <w:vAlign w:val="bottom"/>
          </w:tcPr>
          <w:p w14:paraId="4E5AFE46" w14:textId="757637FC" w:rsidR="0073344F" w:rsidRPr="00273AA1" w:rsidRDefault="0073344F">
            <w:pPr>
              <w:pStyle w:val="MeasureTableTextRightAligned"/>
            </w:pPr>
            <w:r w:rsidRPr="00273AA1">
              <w:t>8</w:t>
            </w:r>
          </w:p>
        </w:tc>
        <w:tc>
          <w:tcPr>
            <w:tcW w:w="968" w:type="dxa"/>
            <w:tcBorders>
              <w:top w:val="single" w:sz="2" w:space="0" w:color="auto"/>
              <w:bottom w:val="single" w:sz="2" w:space="0" w:color="auto"/>
            </w:tcBorders>
            <w:vAlign w:val="bottom"/>
          </w:tcPr>
          <w:p w14:paraId="13D9B2DA" w14:textId="0F463A15" w:rsidR="0073344F" w:rsidRPr="00273AA1" w:rsidRDefault="0073344F">
            <w:pPr>
              <w:pStyle w:val="MeasureTableTextRightAligned"/>
            </w:pPr>
            <w:r w:rsidRPr="00273AA1">
              <w:t>8</w:t>
            </w:r>
          </w:p>
        </w:tc>
      </w:tr>
      <w:tr w:rsidR="0073344F" w:rsidRPr="00273AA1" w14:paraId="140CA078" w14:textId="77777777">
        <w:trPr>
          <w:cantSplit/>
          <w:jc w:val="center"/>
        </w:trPr>
        <w:tc>
          <w:tcPr>
            <w:tcW w:w="1934" w:type="dxa"/>
            <w:gridSpan w:val="2"/>
            <w:tcBorders>
              <w:top w:val="single" w:sz="2" w:space="0" w:color="auto"/>
              <w:bottom w:val="nil"/>
            </w:tcBorders>
          </w:tcPr>
          <w:p w14:paraId="537F198F" w14:textId="43ECA0D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E047058" w14:textId="6F3C72FA"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1B56C14E" w14:textId="183D093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427EF0" w14:textId="216B0D8B" w:rsidR="0073344F" w:rsidRPr="00273AA1" w:rsidRDefault="0073344F">
            <w:pPr>
              <w:pStyle w:val="MeasureTableTextLeftAligned"/>
            </w:pPr>
            <w:r w:rsidRPr="00273AA1">
              <w:t>F11</w:t>
            </w:r>
          </w:p>
        </w:tc>
      </w:tr>
      <w:tr w:rsidR="0073344F" w:rsidRPr="00273AA1" w14:paraId="3C099883" w14:textId="77777777">
        <w:trPr>
          <w:cantSplit/>
          <w:jc w:val="center"/>
        </w:trPr>
        <w:tc>
          <w:tcPr>
            <w:tcW w:w="1934" w:type="dxa"/>
            <w:gridSpan w:val="2"/>
            <w:tcBorders>
              <w:top w:val="nil"/>
              <w:bottom w:val="nil"/>
            </w:tcBorders>
          </w:tcPr>
          <w:p w14:paraId="4374E8EB" w14:textId="500BAA05" w:rsidR="0073344F" w:rsidRPr="00273AA1" w:rsidRDefault="0073344F">
            <w:pPr>
              <w:pStyle w:val="MeasureTableTextItalic"/>
            </w:pPr>
            <w:r w:rsidRPr="00273AA1">
              <w:t>Estimate Reliability:</w:t>
            </w:r>
          </w:p>
        </w:tc>
        <w:tc>
          <w:tcPr>
            <w:tcW w:w="3179" w:type="dxa"/>
            <w:gridSpan w:val="4"/>
            <w:tcBorders>
              <w:top w:val="nil"/>
              <w:bottom w:val="nil"/>
            </w:tcBorders>
          </w:tcPr>
          <w:p w14:paraId="77186A97" w14:textId="4079C210" w:rsidR="0073344F" w:rsidRPr="00273AA1" w:rsidRDefault="0073344F">
            <w:pPr>
              <w:pStyle w:val="MeasureTableTextLeftAligned"/>
            </w:pPr>
            <w:r w:rsidRPr="00273AA1">
              <w:t>Medium</w:t>
            </w:r>
          </w:p>
        </w:tc>
        <w:tc>
          <w:tcPr>
            <w:tcW w:w="1500" w:type="dxa"/>
            <w:gridSpan w:val="2"/>
            <w:tcBorders>
              <w:top w:val="nil"/>
              <w:bottom w:val="nil"/>
            </w:tcBorders>
          </w:tcPr>
          <w:p w14:paraId="7EBE2048" w14:textId="1A16C5F1" w:rsidR="0073344F" w:rsidRPr="00273AA1" w:rsidRDefault="0073344F">
            <w:pPr>
              <w:pStyle w:val="MeasureTableTextItalic"/>
            </w:pPr>
          </w:p>
        </w:tc>
        <w:tc>
          <w:tcPr>
            <w:tcW w:w="1124" w:type="dxa"/>
            <w:gridSpan w:val="2"/>
            <w:tcBorders>
              <w:top w:val="nil"/>
              <w:bottom w:val="nil"/>
            </w:tcBorders>
          </w:tcPr>
          <w:p w14:paraId="5EE96D0E" w14:textId="76B47821" w:rsidR="0073344F" w:rsidRPr="00273AA1" w:rsidRDefault="0073344F">
            <w:pPr>
              <w:pStyle w:val="MeasureTableTextLeftAligned"/>
            </w:pPr>
          </w:p>
        </w:tc>
      </w:tr>
      <w:tr w:rsidR="0073344F" w:rsidRPr="00273AA1" w14:paraId="402673B2" w14:textId="77777777">
        <w:trPr>
          <w:cantSplit/>
          <w:jc w:val="center"/>
        </w:trPr>
        <w:tc>
          <w:tcPr>
            <w:tcW w:w="1934" w:type="dxa"/>
            <w:gridSpan w:val="2"/>
            <w:tcBorders>
              <w:top w:val="nil"/>
              <w:bottom w:val="nil"/>
            </w:tcBorders>
          </w:tcPr>
          <w:p w14:paraId="572CBF0B" w14:textId="0100E96E" w:rsidR="0073344F" w:rsidRPr="00273AA1" w:rsidRDefault="0073344F">
            <w:pPr>
              <w:pStyle w:val="MeasureTableTextItalic"/>
            </w:pPr>
            <w:r w:rsidRPr="00273AA1">
              <w:t>Commencement date:</w:t>
            </w:r>
          </w:p>
        </w:tc>
        <w:tc>
          <w:tcPr>
            <w:tcW w:w="3179" w:type="dxa"/>
            <w:gridSpan w:val="4"/>
            <w:tcBorders>
              <w:top w:val="nil"/>
              <w:bottom w:val="nil"/>
            </w:tcBorders>
          </w:tcPr>
          <w:p w14:paraId="6AA9E096" w14:textId="133D4318" w:rsidR="0073344F" w:rsidRPr="00273AA1" w:rsidRDefault="0073344F">
            <w:pPr>
              <w:pStyle w:val="MeasureTableTextLeftAligned"/>
            </w:pPr>
            <w:r w:rsidRPr="00273AA1">
              <w:t>9 November 1979</w:t>
            </w:r>
          </w:p>
        </w:tc>
        <w:tc>
          <w:tcPr>
            <w:tcW w:w="1500" w:type="dxa"/>
            <w:gridSpan w:val="2"/>
            <w:tcBorders>
              <w:top w:val="nil"/>
              <w:bottom w:val="nil"/>
            </w:tcBorders>
          </w:tcPr>
          <w:p w14:paraId="1219C14C" w14:textId="2CAC245A" w:rsidR="0073344F" w:rsidRPr="00273AA1" w:rsidRDefault="0073344F">
            <w:pPr>
              <w:pStyle w:val="MeasureTableTextItalic"/>
            </w:pPr>
            <w:r w:rsidRPr="00273AA1">
              <w:t>Expiry date:</w:t>
            </w:r>
          </w:p>
        </w:tc>
        <w:tc>
          <w:tcPr>
            <w:tcW w:w="1124" w:type="dxa"/>
            <w:gridSpan w:val="2"/>
            <w:tcBorders>
              <w:top w:val="nil"/>
              <w:bottom w:val="nil"/>
            </w:tcBorders>
          </w:tcPr>
          <w:p w14:paraId="01193C2E" w14:textId="62FB5F8E" w:rsidR="0073344F" w:rsidRPr="00273AA1" w:rsidRDefault="0073344F">
            <w:pPr>
              <w:pStyle w:val="MeasureTableTextLeftAligned"/>
            </w:pPr>
          </w:p>
        </w:tc>
      </w:tr>
      <w:tr w:rsidR="0073344F" w:rsidRPr="00273AA1" w14:paraId="152F56BA" w14:textId="77777777">
        <w:trPr>
          <w:cantSplit/>
          <w:jc w:val="center"/>
        </w:trPr>
        <w:tc>
          <w:tcPr>
            <w:tcW w:w="1934" w:type="dxa"/>
            <w:gridSpan w:val="2"/>
            <w:tcBorders>
              <w:top w:val="nil"/>
            </w:tcBorders>
          </w:tcPr>
          <w:p w14:paraId="1E315C58" w14:textId="480F02A3" w:rsidR="0073344F" w:rsidRPr="00273AA1" w:rsidRDefault="0073344F">
            <w:pPr>
              <w:pStyle w:val="MeasureTableTextItalic"/>
            </w:pPr>
            <w:r w:rsidRPr="00273AA1">
              <w:t>Legislative reference:</w:t>
            </w:r>
          </w:p>
        </w:tc>
        <w:tc>
          <w:tcPr>
            <w:tcW w:w="5803" w:type="dxa"/>
            <w:gridSpan w:val="8"/>
            <w:tcBorders>
              <w:top w:val="nil"/>
            </w:tcBorders>
          </w:tcPr>
          <w:p w14:paraId="66B05164" w14:textId="2F6C5D51"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3 of the Schedule to the </w:t>
            </w:r>
            <w:r w:rsidRPr="00273AA1">
              <w:rPr>
                <w:rFonts w:ascii="Arial" w:hAnsi="Arial" w:cs="Arial"/>
                <w:i/>
                <w:iCs/>
                <w:color w:val="000000"/>
                <w:sz w:val="16"/>
                <w:szCs w:val="16"/>
              </w:rPr>
              <w:t>Excise Tariff Act 1921</w:t>
            </w:r>
          </w:p>
        </w:tc>
      </w:tr>
    </w:tbl>
    <w:p w14:paraId="541ED88A" w14:textId="456BF36C" w:rsidR="0073344F" w:rsidRPr="00273AA1" w:rsidRDefault="0073344F" w:rsidP="0073344F">
      <w:pPr>
        <w:pStyle w:val="MeasureTableHeading"/>
      </w:pPr>
    </w:p>
    <w:p w14:paraId="3E65FE19" w14:textId="740EEC3A" w:rsidR="0073344F" w:rsidRPr="00273AA1" w:rsidRDefault="0073344F" w:rsidP="0073344F">
      <w:r w:rsidRPr="00273AA1">
        <w:t xml:space="preserve">Under the benchmark tax treatment, spirits are taxed at a single rate per litre of alcohol. However, brandy </w:t>
      </w:r>
      <w:r w:rsidRPr="00273AA1">
        <w:fldChar w:fldCharType="begin"/>
      </w:r>
      <w:r w:rsidRPr="00273AA1">
        <w:instrText xml:space="preserve"> XE </w:instrText>
      </w:r>
      <w:r w:rsidR="003F625B">
        <w:instrText>“</w:instrText>
      </w:r>
      <w:r w:rsidRPr="00273AA1">
        <w:instrText>Alcohol:Brandy</w:instrText>
      </w:r>
      <w:r w:rsidR="003F625B">
        <w:instrText>”</w:instrText>
      </w:r>
      <w:r w:rsidRPr="00273AA1">
        <w:instrText xml:space="preserve"> </w:instrText>
      </w:r>
      <w:r w:rsidRPr="00273AA1">
        <w:fldChar w:fldCharType="end"/>
      </w:r>
      <w:r w:rsidRPr="00273AA1">
        <w:t>is subject to a lower rate of excise than the rate applying to other spirits.</w:t>
      </w:r>
      <w:bookmarkStart w:id="162" w:name="top"/>
      <w:bookmarkEnd w:id="162"/>
    </w:p>
    <w:p w14:paraId="69D1E85C" w14:textId="7A77ED5D" w:rsidR="0073344F" w:rsidRPr="00273AA1" w:rsidRDefault="0073344F" w:rsidP="00742BD1">
      <w:pPr>
        <w:pStyle w:val="Heading4"/>
      </w:pPr>
      <w:r w:rsidRPr="00273AA1">
        <w:t>F12</w:t>
      </w:r>
      <w:r w:rsidRPr="00273AA1">
        <w:tab/>
        <w:t>Concessional rate of excise levied on brewed</w:t>
      </w:r>
      <w:r w:rsidR="003F625B">
        <w:noBreakHyphen/>
      </w:r>
      <w:r w:rsidRPr="00273AA1">
        <w:t>on</w:t>
      </w:r>
      <w:r w:rsidR="003F625B">
        <w:noBreakHyphen/>
      </w:r>
      <w:r w:rsidRPr="00273AA1">
        <w:t>premises beer</w:t>
      </w:r>
    </w:p>
    <w:p w14:paraId="34CC051D" w14:textId="0E08F7F7"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247400F" w14:textId="77777777">
        <w:trPr>
          <w:cantSplit/>
          <w:jc w:val="center"/>
        </w:trPr>
        <w:tc>
          <w:tcPr>
            <w:tcW w:w="967" w:type="dxa"/>
            <w:tcBorders>
              <w:top w:val="single" w:sz="2" w:space="0" w:color="auto"/>
              <w:bottom w:val="single" w:sz="2" w:space="0" w:color="auto"/>
            </w:tcBorders>
          </w:tcPr>
          <w:p w14:paraId="11ECEE66" w14:textId="769ADA9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49826FC2" w14:textId="418BEF3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C0641DD" w14:textId="03C5709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071993B4" w14:textId="7AE0534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B4420C0" w14:textId="1EAD9CD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FA96713" w14:textId="3074DBF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20E43186" w14:textId="1DF21B5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D4CB1A0" w14:textId="5B72CAF3" w:rsidR="0073344F" w:rsidRPr="00273AA1" w:rsidRDefault="0073344F">
            <w:pPr>
              <w:pStyle w:val="MeasureTableTextRightAligned"/>
            </w:pPr>
            <w:r w:rsidRPr="00273AA1">
              <w:t>2026</w:t>
            </w:r>
            <w:r w:rsidR="003F625B">
              <w:noBreakHyphen/>
            </w:r>
            <w:r w:rsidRPr="00273AA1">
              <w:t>27</w:t>
            </w:r>
          </w:p>
        </w:tc>
      </w:tr>
      <w:tr w:rsidR="0073344F" w:rsidRPr="00273AA1" w14:paraId="5464E081" w14:textId="77777777">
        <w:trPr>
          <w:cantSplit/>
          <w:jc w:val="center"/>
        </w:trPr>
        <w:tc>
          <w:tcPr>
            <w:tcW w:w="967" w:type="dxa"/>
            <w:tcBorders>
              <w:top w:val="single" w:sz="2" w:space="0" w:color="auto"/>
              <w:bottom w:val="single" w:sz="2" w:space="0" w:color="auto"/>
            </w:tcBorders>
          </w:tcPr>
          <w:p w14:paraId="72715FE1" w14:textId="13C13D5C" w:rsidR="0073344F" w:rsidRPr="00273AA1" w:rsidRDefault="0073344F">
            <w:pPr>
              <w:pStyle w:val="MeasureTableTextRightAligned"/>
            </w:pPr>
            <w:r w:rsidRPr="00273AA1">
              <w:t>4</w:t>
            </w:r>
          </w:p>
        </w:tc>
        <w:tc>
          <w:tcPr>
            <w:tcW w:w="967" w:type="dxa"/>
            <w:tcBorders>
              <w:top w:val="single" w:sz="2" w:space="0" w:color="auto"/>
              <w:bottom w:val="single" w:sz="2" w:space="0" w:color="auto"/>
            </w:tcBorders>
          </w:tcPr>
          <w:p w14:paraId="0278322E" w14:textId="15B28F4B" w:rsidR="0073344F" w:rsidRPr="00273AA1" w:rsidRDefault="0073344F">
            <w:pPr>
              <w:pStyle w:val="MeasureTableTextRightAligned"/>
            </w:pPr>
            <w:r w:rsidRPr="00273AA1">
              <w:t>4</w:t>
            </w:r>
          </w:p>
        </w:tc>
        <w:tc>
          <w:tcPr>
            <w:tcW w:w="967" w:type="dxa"/>
            <w:tcBorders>
              <w:top w:val="single" w:sz="2" w:space="0" w:color="auto"/>
              <w:bottom w:val="single" w:sz="2" w:space="0" w:color="auto"/>
            </w:tcBorders>
            <w:vAlign w:val="bottom"/>
          </w:tcPr>
          <w:p w14:paraId="5829B081" w14:textId="1022EC28" w:rsidR="0073344F" w:rsidRPr="00273AA1" w:rsidRDefault="0073344F">
            <w:pPr>
              <w:pStyle w:val="MeasureTableTextRightAligned"/>
            </w:pPr>
            <w:r w:rsidRPr="00273AA1">
              <w:t>7</w:t>
            </w:r>
          </w:p>
        </w:tc>
        <w:tc>
          <w:tcPr>
            <w:tcW w:w="967" w:type="dxa"/>
            <w:tcBorders>
              <w:top w:val="single" w:sz="2" w:space="0" w:color="auto"/>
              <w:bottom w:val="single" w:sz="2" w:space="0" w:color="auto"/>
            </w:tcBorders>
            <w:vAlign w:val="bottom"/>
          </w:tcPr>
          <w:p w14:paraId="52651BA2" w14:textId="3E9A9805"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0BE1ED5F" w14:textId="25602BF7"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755C0EFB" w14:textId="4BB9F37A"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67B7993C" w14:textId="1DCCA777" w:rsidR="0073344F" w:rsidRPr="00273AA1" w:rsidRDefault="0073344F">
            <w:pPr>
              <w:pStyle w:val="MeasureTableTextRightAligned"/>
            </w:pPr>
            <w:r w:rsidRPr="00273AA1">
              <w:t>6</w:t>
            </w:r>
          </w:p>
        </w:tc>
        <w:tc>
          <w:tcPr>
            <w:tcW w:w="968" w:type="dxa"/>
            <w:tcBorders>
              <w:top w:val="single" w:sz="2" w:space="0" w:color="auto"/>
              <w:bottom w:val="single" w:sz="2" w:space="0" w:color="auto"/>
            </w:tcBorders>
            <w:vAlign w:val="bottom"/>
          </w:tcPr>
          <w:p w14:paraId="097E7BED" w14:textId="186B7EC0" w:rsidR="0073344F" w:rsidRPr="00273AA1" w:rsidRDefault="0073344F">
            <w:pPr>
              <w:pStyle w:val="MeasureTableTextRightAligned"/>
            </w:pPr>
            <w:r w:rsidRPr="00273AA1">
              <w:t>6</w:t>
            </w:r>
          </w:p>
        </w:tc>
      </w:tr>
      <w:tr w:rsidR="0073344F" w:rsidRPr="00273AA1" w14:paraId="3AA833AC" w14:textId="77777777">
        <w:trPr>
          <w:cantSplit/>
          <w:jc w:val="center"/>
        </w:trPr>
        <w:tc>
          <w:tcPr>
            <w:tcW w:w="1934" w:type="dxa"/>
            <w:gridSpan w:val="2"/>
            <w:tcBorders>
              <w:top w:val="single" w:sz="2" w:space="0" w:color="auto"/>
              <w:bottom w:val="nil"/>
            </w:tcBorders>
          </w:tcPr>
          <w:p w14:paraId="3D05918D" w14:textId="65B48F3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9AD9C27" w14:textId="46F0BD97"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344C340C" w14:textId="0F6B51E6"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A758CD2" w14:textId="1A8CE020" w:rsidR="0073344F" w:rsidRPr="00273AA1" w:rsidRDefault="0073344F">
            <w:pPr>
              <w:pStyle w:val="MeasureTableTextLeftAligned"/>
            </w:pPr>
            <w:r w:rsidRPr="00273AA1">
              <w:t>F12</w:t>
            </w:r>
          </w:p>
        </w:tc>
      </w:tr>
      <w:tr w:rsidR="0073344F" w:rsidRPr="00273AA1" w14:paraId="55F1FC5F" w14:textId="77777777">
        <w:trPr>
          <w:cantSplit/>
          <w:jc w:val="center"/>
        </w:trPr>
        <w:tc>
          <w:tcPr>
            <w:tcW w:w="1934" w:type="dxa"/>
            <w:gridSpan w:val="2"/>
            <w:tcBorders>
              <w:top w:val="nil"/>
              <w:bottom w:val="nil"/>
            </w:tcBorders>
          </w:tcPr>
          <w:p w14:paraId="61D33017" w14:textId="11045C45" w:rsidR="0073344F" w:rsidRPr="00273AA1" w:rsidRDefault="0073344F">
            <w:pPr>
              <w:pStyle w:val="MeasureTableTextItalic"/>
            </w:pPr>
            <w:r w:rsidRPr="00273AA1">
              <w:t>Estimate Reliability:</w:t>
            </w:r>
          </w:p>
        </w:tc>
        <w:tc>
          <w:tcPr>
            <w:tcW w:w="3179" w:type="dxa"/>
            <w:gridSpan w:val="4"/>
            <w:tcBorders>
              <w:top w:val="nil"/>
              <w:bottom w:val="nil"/>
            </w:tcBorders>
          </w:tcPr>
          <w:p w14:paraId="7DE8BDB1" w14:textId="167422C0" w:rsidR="0073344F" w:rsidRPr="00273AA1" w:rsidRDefault="0073344F">
            <w:pPr>
              <w:pStyle w:val="MeasureTableTextLeftAligned"/>
            </w:pPr>
            <w:r w:rsidRPr="00273AA1">
              <w:t>Medium</w:t>
            </w:r>
          </w:p>
        </w:tc>
        <w:tc>
          <w:tcPr>
            <w:tcW w:w="1500" w:type="dxa"/>
            <w:gridSpan w:val="2"/>
            <w:tcBorders>
              <w:top w:val="nil"/>
              <w:bottom w:val="nil"/>
            </w:tcBorders>
          </w:tcPr>
          <w:p w14:paraId="64C2193F" w14:textId="0065CBE3" w:rsidR="0073344F" w:rsidRPr="00273AA1" w:rsidRDefault="0073344F">
            <w:pPr>
              <w:pStyle w:val="MeasureTableTextItalic"/>
            </w:pPr>
          </w:p>
        </w:tc>
        <w:tc>
          <w:tcPr>
            <w:tcW w:w="1124" w:type="dxa"/>
            <w:gridSpan w:val="2"/>
            <w:tcBorders>
              <w:top w:val="nil"/>
              <w:bottom w:val="nil"/>
            </w:tcBorders>
          </w:tcPr>
          <w:p w14:paraId="054F8019" w14:textId="5C4B766A" w:rsidR="0073344F" w:rsidRPr="00273AA1" w:rsidRDefault="0073344F">
            <w:pPr>
              <w:pStyle w:val="MeasureTableTextLeftAligned"/>
            </w:pPr>
          </w:p>
        </w:tc>
      </w:tr>
      <w:tr w:rsidR="0073344F" w:rsidRPr="00273AA1" w14:paraId="5500C422" w14:textId="77777777">
        <w:trPr>
          <w:cantSplit/>
          <w:jc w:val="center"/>
        </w:trPr>
        <w:tc>
          <w:tcPr>
            <w:tcW w:w="1934" w:type="dxa"/>
            <w:gridSpan w:val="2"/>
            <w:tcBorders>
              <w:top w:val="nil"/>
              <w:bottom w:val="nil"/>
            </w:tcBorders>
          </w:tcPr>
          <w:p w14:paraId="3F6BB8AE" w14:textId="58478C0E" w:rsidR="0073344F" w:rsidRPr="00273AA1" w:rsidRDefault="0073344F">
            <w:pPr>
              <w:pStyle w:val="MeasureTableTextItalic"/>
            </w:pPr>
            <w:r w:rsidRPr="00273AA1">
              <w:t>Commencement date:</w:t>
            </w:r>
          </w:p>
        </w:tc>
        <w:tc>
          <w:tcPr>
            <w:tcW w:w="3179" w:type="dxa"/>
            <w:gridSpan w:val="4"/>
            <w:tcBorders>
              <w:top w:val="nil"/>
              <w:bottom w:val="nil"/>
            </w:tcBorders>
          </w:tcPr>
          <w:p w14:paraId="2298C1D5" w14:textId="41D34093" w:rsidR="0073344F" w:rsidRPr="00273AA1" w:rsidRDefault="0073344F">
            <w:pPr>
              <w:pStyle w:val="MeasureTableTextLeftAligned"/>
            </w:pPr>
            <w:r w:rsidRPr="00273AA1">
              <w:t>1 April 1994</w:t>
            </w:r>
          </w:p>
        </w:tc>
        <w:tc>
          <w:tcPr>
            <w:tcW w:w="1500" w:type="dxa"/>
            <w:gridSpan w:val="2"/>
            <w:tcBorders>
              <w:top w:val="nil"/>
              <w:bottom w:val="nil"/>
            </w:tcBorders>
          </w:tcPr>
          <w:p w14:paraId="5950BAF4" w14:textId="09E611F5" w:rsidR="0073344F" w:rsidRPr="00273AA1" w:rsidRDefault="0073344F">
            <w:pPr>
              <w:pStyle w:val="MeasureTableTextItalic"/>
            </w:pPr>
            <w:r w:rsidRPr="00273AA1">
              <w:t>Expiry date:</w:t>
            </w:r>
          </w:p>
        </w:tc>
        <w:tc>
          <w:tcPr>
            <w:tcW w:w="1124" w:type="dxa"/>
            <w:gridSpan w:val="2"/>
            <w:tcBorders>
              <w:top w:val="nil"/>
              <w:bottom w:val="nil"/>
            </w:tcBorders>
          </w:tcPr>
          <w:p w14:paraId="092113C9" w14:textId="5A4B966E" w:rsidR="0073344F" w:rsidRPr="00273AA1" w:rsidRDefault="0073344F">
            <w:pPr>
              <w:pStyle w:val="MeasureTableTextLeftAligned"/>
            </w:pPr>
          </w:p>
        </w:tc>
      </w:tr>
      <w:tr w:rsidR="0073344F" w:rsidRPr="00273AA1" w14:paraId="3C1D8FE0" w14:textId="77777777">
        <w:trPr>
          <w:cantSplit/>
          <w:jc w:val="center"/>
        </w:trPr>
        <w:tc>
          <w:tcPr>
            <w:tcW w:w="1934" w:type="dxa"/>
            <w:gridSpan w:val="2"/>
            <w:tcBorders>
              <w:top w:val="nil"/>
            </w:tcBorders>
          </w:tcPr>
          <w:p w14:paraId="19713C72" w14:textId="1833E62B" w:rsidR="0073344F" w:rsidRPr="00273AA1" w:rsidRDefault="0073344F">
            <w:pPr>
              <w:pStyle w:val="MeasureTableTextItalic"/>
            </w:pPr>
            <w:r w:rsidRPr="00273AA1">
              <w:t>Legislative reference:</w:t>
            </w:r>
          </w:p>
        </w:tc>
        <w:tc>
          <w:tcPr>
            <w:tcW w:w="5803" w:type="dxa"/>
            <w:gridSpan w:val="8"/>
            <w:tcBorders>
              <w:top w:val="nil"/>
            </w:tcBorders>
          </w:tcPr>
          <w:p w14:paraId="2828B111" w14:textId="409A14E0"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 of the Schedule to the </w:t>
            </w:r>
            <w:r w:rsidRPr="00273AA1">
              <w:rPr>
                <w:rFonts w:ascii="Arial" w:hAnsi="Arial" w:cs="Arial"/>
                <w:i/>
                <w:iCs/>
                <w:color w:val="000000"/>
                <w:sz w:val="16"/>
                <w:szCs w:val="16"/>
              </w:rPr>
              <w:t>Excise Tariff Act 1921</w:t>
            </w:r>
          </w:p>
        </w:tc>
      </w:tr>
    </w:tbl>
    <w:p w14:paraId="55254EC7" w14:textId="4654EE59" w:rsidR="0073344F" w:rsidRPr="00273AA1" w:rsidRDefault="0073344F" w:rsidP="0073344F">
      <w:pPr>
        <w:pStyle w:val="MeasureTableHeading"/>
      </w:pPr>
    </w:p>
    <w:p w14:paraId="134C104C" w14:textId="0EA5D5D8" w:rsidR="0073344F" w:rsidRPr="00273AA1" w:rsidRDefault="0073344F" w:rsidP="0073344F">
      <w:r w:rsidRPr="00273AA1">
        <w:t>The benchmark excise rate for beer is that which applies to full</w:t>
      </w:r>
      <w:r w:rsidR="003F625B">
        <w:noBreakHyphen/>
      </w:r>
      <w:r w:rsidRPr="00273AA1">
        <w:t xml:space="preserve">strength, commercially produced beer stored in containers of less than </w:t>
      </w:r>
      <w:r w:rsidR="00E249D5">
        <w:t>8</w:t>
      </w:r>
      <w:r w:rsidR="00E249D5" w:rsidRPr="00273AA1">
        <w:t xml:space="preserve"> </w:t>
      </w:r>
      <w:r w:rsidRPr="00273AA1">
        <w:t>litres. Brewed</w:t>
      </w:r>
      <w:r w:rsidR="003F625B">
        <w:noBreakHyphen/>
      </w:r>
      <w:r w:rsidRPr="00273AA1">
        <w:t>on</w:t>
      </w:r>
      <w:r w:rsidR="003F625B">
        <w:noBreakHyphen/>
      </w:r>
      <w:r w:rsidRPr="00273AA1">
        <w:t>premises beer</w:t>
      </w:r>
      <w:r w:rsidRPr="00273AA1">
        <w:fldChar w:fldCharType="begin"/>
      </w:r>
      <w:r w:rsidRPr="00273AA1">
        <w:instrText xml:space="preserve"> XE </w:instrText>
      </w:r>
      <w:r w:rsidR="003F625B">
        <w:instrText>“</w:instrText>
      </w:r>
      <w:r w:rsidRPr="00273AA1">
        <w:instrText>Alcohol:Brew</w:instrText>
      </w:r>
      <w:r w:rsidR="003F625B">
        <w:noBreakHyphen/>
      </w:r>
      <w:r w:rsidRPr="00273AA1">
        <w:instrText>on</w:instrText>
      </w:r>
      <w:r w:rsidR="003F625B">
        <w:noBreakHyphen/>
      </w:r>
      <w:r w:rsidRPr="00273AA1">
        <w:instrText>premise beer</w:instrText>
      </w:r>
      <w:r w:rsidR="003F625B">
        <w:instrText>”</w:instrText>
      </w:r>
      <w:r w:rsidRPr="00273AA1">
        <w:instrText xml:space="preserve"> </w:instrText>
      </w:r>
      <w:r w:rsidRPr="00273AA1">
        <w:fldChar w:fldCharType="end"/>
      </w:r>
      <w:r w:rsidRPr="00273AA1">
        <w:t xml:space="preserve"> (that is, beer produced for non</w:t>
      </w:r>
      <w:r w:rsidR="003F625B">
        <w:noBreakHyphen/>
      </w:r>
      <w:r w:rsidRPr="00273AA1">
        <w:t>commercial purposes using commercial facilities or equipment) is subject to a lower rate of excise than the benchmark rate.</w:t>
      </w:r>
    </w:p>
    <w:p w14:paraId="6819EB94" w14:textId="39B716BC" w:rsidR="0073344F" w:rsidRPr="00273AA1" w:rsidRDefault="0073344F" w:rsidP="00742BD1">
      <w:pPr>
        <w:pStyle w:val="Heading4"/>
      </w:pPr>
      <w:r w:rsidRPr="00273AA1">
        <w:t>F13</w:t>
      </w:r>
      <w:r w:rsidRPr="00273AA1">
        <w:tab/>
        <w:t>Concessional rate of excise levied on draught beer</w:t>
      </w:r>
    </w:p>
    <w:p w14:paraId="456F80E8" w14:textId="48B6384E"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44B5D161" w14:textId="77777777">
        <w:trPr>
          <w:cantSplit/>
          <w:jc w:val="center"/>
        </w:trPr>
        <w:tc>
          <w:tcPr>
            <w:tcW w:w="967" w:type="dxa"/>
            <w:tcBorders>
              <w:top w:val="single" w:sz="2" w:space="0" w:color="auto"/>
              <w:bottom w:val="single" w:sz="2" w:space="0" w:color="auto"/>
            </w:tcBorders>
          </w:tcPr>
          <w:p w14:paraId="61B10C96" w14:textId="6D3F96E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03CBB32" w14:textId="18329F8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4E64BCD" w14:textId="0719144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1F6BAC2" w14:textId="64BDEAA2"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16782A9" w14:textId="641F59F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B0C739A" w14:textId="1999D8D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7BB8520" w14:textId="17AE395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FEF26F1" w14:textId="22F620A2" w:rsidR="0073344F" w:rsidRPr="00273AA1" w:rsidRDefault="0073344F">
            <w:pPr>
              <w:pStyle w:val="MeasureTableTextRightAligned"/>
            </w:pPr>
            <w:r w:rsidRPr="00273AA1">
              <w:t>2026</w:t>
            </w:r>
            <w:r w:rsidR="003F625B">
              <w:noBreakHyphen/>
            </w:r>
            <w:r w:rsidRPr="00273AA1">
              <w:t>27</w:t>
            </w:r>
          </w:p>
        </w:tc>
      </w:tr>
      <w:tr w:rsidR="0073344F" w:rsidRPr="00273AA1" w14:paraId="741BC85D" w14:textId="77777777">
        <w:trPr>
          <w:cantSplit/>
          <w:jc w:val="center"/>
        </w:trPr>
        <w:tc>
          <w:tcPr>
            <w:tcW w:w="967" w:type="dxa"/>
            <w:tcBorders>
              <w:top w:val="single" w:sz="2" w:space="0" w:color="auto"/>
              <w:bottom w:val="single" w:sz="2" w:space="0" w:color="auto"/>
            </w:tcBorders>
          </w:tcPr>
          <w:p w14:paraId="0E2E4A63" w14:textId="2DA4CB5C" w:rsidR="0073344F" w:rsidRPr="00273AA1" w:rsidRDefault="0073344F">
            <w:pPr>
              <w:pStyle w:val="MeasureTableTextRightAligned"/>
            </w:pPr>
            <w:r w:rsidRPr="00273AA1">
              <w:t>150</w:t>
            </w:r>
          </w:p>
        </w:tc>
        <w:tc>
          <w:tcPr>
            <w:tcW w:w="967" w:type="dxa"/>
            <w:tcBorders>
              <w:top w:val="single" w:sz="2" w:space="0" w:color="auto"/>
              <w:bottom w:val="single" w:sz="2" w:space="0" w:color="auto"/>
            </w:tcBorders>
          </w:tcPr>
          <w:p w14:paraId="20E86AC5" w14:textId="58F42728" w:rsidR="0073344F" w:rsidRPr="00273AA1" w:rsidRDefault="0073344F">
            <w:pPr>
              <w:pStyle w:val="MeasureTableTextRightAligned"/>
            </w:pPr>
            <w:r w:rsidRPr="00273AA1">
              <w:t>155</w:t>
            </w:r>
          </w:p>
        </w:tc>
        <w:tc>
          <w:tcPr>
            <w:tcW w:w="967" w:type="dxa"/>
            <w:tcBorders>
              <w:top w:val="single" w:sz="2" w:space="0" w:color="auto"/>
              <w:bottom w:val="single" w:sz="2" w:space="0" w:color="auto"/>
            </w:tcBorders>
            <w:vAlign w:val="bottom"/>
          </w:tcPr>
          <w:p w14:paraId="0F54C0E4" w14:textId="6D6771DB" w:rsidR="0073344F" w:rsidRPr="00273AA1" w:rsidRDefault="0073344F">
            <w:pPr>
              <w:pStyle w:val="MeasureTableTextRightAligned"/>
            </w:pPr>
            <w:r w:rsidRPr="00273AA1">
              <w:t>150</w:t>
            </w:r>
          </w:p>
        </w:tc>
        <w:tc>
          <w:tcPr>
            <w:tcW w:w="967" w:type="dxa"/>
            <w:tcBorders>
              <w:top w:val="single" w:sz="2" w:space="0" w:color="auto"/>
              <w:bottom w:val="single" w:sz="2" w:space="0" w:color="auto"/>
            </w:tcBorders>
            <w:vAlign w:val="bottom"/>
          </w:tcPr>
          <w:p w14:paraId="41789C95" w14:textId="58B0D0A9" w:rsidR="0073344F" w:rsidRPr="00273AA1" w:rsidRDefault="0073344F">
            <w:pPr>
              <w:pStyle w:val="MeasureTableTextRightAligned"/>
            </w:pPr>
            <w:r w:rsidRPr="00273AA1">
              <w:t>195</w:t>
            </w:r>
          </w:p>
        </w:tc>
        <w:tc>
          <w:tcPr>
            <w:tcW w:w="967" w:type="dxa"/>
            <w:tcBorders>
              <w:top w:val="single" w:sz="2" w:space="0" w:color="auto"/>
              <w:bottom w:val="single" w:sz="2" w:space="0" w:color="auto"/>
            </w:tcBorders>
            <w:vAlign w:val="bottom"/>
          </w:tcPr>
          <w:p w14:paraId="4B1BCAFB" w14:textId="7DEEA503" w:rsidR="0073344F" w:rsidRPr="00273AA1" w:rsidRDefault="0073344F">
            <w:pPr>
              <w:pStyle w:val="MeasureTableTextRightAligned"/>
            </w:pPr>
            <w:r w:rsidRPr="00273AA1">
              <w:t>230</w:t>
            </w:r>
          </w:p>
        </w:tc>
        <w:tc>
          <w:tcPr>
            <w:tcW w:w="967" w:type="dxa"/>
            <w:gridSpan w:val="2"/>
            <w:tcBorders>
              <w:top w:val="single" w:sz="2" w:space="0" w:color="auto"/>
              <w:bottom w:val="single" w:sz="2" w:space="0" w:color="auto"/>
            </w:tcBorders>
            <w:vAlign w:val="bottom"/>
          </w:tcPr>
          <w:p w14:paraId="0446EAA2" w14:textId="15D66A1B" w:rsidR="0073344F" w:rsidRPr="00273AA1" w:rsidRDefault="0073344F">
            <w:pPr>
              <w:pStyle w:val="MeasureTableTextRightAligned"/>
            </w:pPr>
            <w:r w:rsidRPr="00273AA1">
              <w:t>245</w:t>
            </w:r>
          </w:p>
        </w:tc>
        <w:tc>
          <w:tcPr>
            <w:tcW w:w="967" w:type="dxa"/>
            <w:gridSpan w:val="2"/>
            <w:tcBorders>
              <w:top w:val="single" w:sz="2" w:space="0" w:color="auto"/>
              <w:bottom w:val="single" w:sz="2" w:space="0" w:color="auto"/>
            </w:tcBorders>
            <w:vAlign w:val="bottom"/>
          </w:tcPr>
          <w:p w14:paraId="2FA40E76" w14:textId="7738DBA0" w:rsidR="0073344F" w:rsidRPr="00273AA1" w:rsidRDefault="0073344F">
            <w:pPr>
              <w:pStyle w:val="MeasureTableTextRightAligned"/>
            </w:pPr>
            <w:r w:rsidRPr="00273AA1">
              <w:t>255</w:t>
            </w:r>
          </w:p>
        </w:tc>
        <w:tc>
          <w:tcPr>
            <w:tcW w:w="968" w:type="dxa"/>
            <w:tcBorders>
              <w:top w:val="single" w:sz="2" w:space="0" w:color="auto"/>
              <w:bottom w:val="single" w:sz="2" w:space="0" w:color="auto"/>
            </w:tcBorders>
            <w:vAlign w:val="bottom"/>
          </w:tcPr>
          <w:p w14:paraId="43CB94E4" w14:textId="6BC9B1C9" w:rsidR="0073344F" w:rsidRPr="00273AA1" w:rsidRDefault="0073344F">
            <w:pPr>
              <w:pStyle w:val="MeasureTableTextRightAligned"/>
            </w:pPr>
            <w:r w:rsidRPr="00273AA1">
              <w:t>265</w:t>
            </w:r>
          </w:p>
        </w:tc>
      </w:tr>
      <w:tr w:rsidR="0073344F" w:rsidRPr="00273AA1" w14:paraId="76ABE417" w14:textId="77777777">
        <w:trPr>
          <w:cantSplit/>
          <w:jc w:val="center"/>
        </w:trPr>
        <w:tc>
          <w:tcPr>
            <w:tcW w:w="1934" w:type="dxa"/>
            <w:gridSpan w:val="2"/>
            <w:tcBorders>
              <w:top w:val="single" w:sz="2" w:space="0" w:color="auto"/>
              <w:bottom w:val="nil"/>
            </w:tcBorders>
          </w:tcPr>
          <w:p w14:paraId="68E29A4F" w14:textId="256AE29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846B2B9" w14:textId="2564A5E3"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2B433DDF" w14:textId="7DCB36F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A9659C" w14:textId="433CD536" w:rsidR="0073344F" w:rsidRPr="00273AA1" w:rsidRDefault="0073344F">
            <w:pPr>
              <w:pStyle w:val="MeasureTableTextLeftAligned"/>
            </w:pPr>
            <w:r w:rsidRPr="00273AA1">
              <w:t>F13</w:t>
            </w:r>
          </w:p>
        </w:tc>
      </w:tr>
      <w:tr w:rsidR="0073344F" w:rsidRPr="00273AA1" w14:paraId="5543A1D2" w14:textId="77777777">
        <w:trPr>
          <w:cantSplit/>
          <w:jc w:val="center"/>
        </w:trPr>
        <w:tc>
          <w:tcPr>
            <w:tcW w:w="1934" w:type="dxa"/>
            <w:gridSpan w:val="2"/>
            <w:tcBorders>
              <w:top w:val="nil"/>
              <w:bottom w:val="nil"/>
            </w:tcBorders>
          </w:tcPr>
          <w:p w14:paraId="3B5A3F11" w14:textId="05F8F3E5" w:rsidR="0073344F" w:rsidRPr="00273AA1" w:rsidRDefault="0073344F">
            <w:pPr>
              <w:pStyle w:val="MeasureTableTextItalic"/>
            </w:pPr>
            <w:r w:rsidRPr="00273AA1">
              <w:t>Estimate Reliability:</w:t>
            </w:r>
          </w:p>
        </w:tc>
        <w:tc>
          <w:tcPr>
            <w:tcW w:w="3179" w:type="dxa"/>
            <w:gridSpan w:val="4"/>
            <w:tcBorders>
              <w:top w:val="nil"/>
              <w:bottom w:val="nil"/>
            </w:tcBorders>
          </w:tcPr>
          <w:p w14:paraId="10323AA2" w14:textId="4090BB32" w:rsidR="0073344F" w:rsidRPr="00273AA1" w:rsidRDefault="0073344F">
            <w:pPr>
              <w:pStyle w:val="MeasureTableTextLeftAligned"/>
            </w:pPr>
            <w:r w:rsidRPr="00273AA1">
              <w:t>Medium</w:t>
            </w:r>
          </w:p>
        </w:tc>
        <w:tc>
          <w:tcPr>
            <w:tcW w:w="1500" w:type="dxa"/>
            <w:gridSpan w:val="2"/>
            <w:tcBorders>
              <w:top w:val="nil"/>
              <w:bottom w:val="nil"/>
            </w:tcBorders>
          </w:tcPr>
          <w:p w14:paraId="720008F4" w14:textId="0B6A48E1" w:rsidR="0073344F" w:rsidRPr="00273AA1" w:rsidRDefault="0073344F">
            <w:pPr>
              <w:pStyle w:val="MeasureTableTextItalic"/>
            </w:pPr>
          </w:p>
        </w:tc>
        <w:tc>
          <w:tcPr>
            <w:tcW w:w="1124" w:type="dxa"/>
            <w:gridSpan w:val="2"/>
            <w:tcBorders>
              <w:top w:val="nil"/>
              <w:bottom w:val="nil"/>
            </w:tcBorders>
          </w:tcPr>
          <w:p w14:paraId="06646A03" w14:textId="077A9FCE" w:rsidR="0073344F" w:rsidRPr="00273AA1" w:rsidRDefault="0073344F">
            <w:pPr>
              <w:pStyle w:val="MeasureTableTextLeftAligned"/>
            </w:pPr>
          </w:p>
        </w:tc>
      </w:tr>
      <w:tr w:rsidR="0073344F" w:rsidRPr="00273AA1" w14:paraId="6C63F9BC" w14:textId="77777777">
        <w:trPr>
          <w:cantSplit/>
          <w:jc w:val="center"/>
        </w:trPr>
        <w:tc>
          <w:tcPr>
            <w:tcW w:w="1934" w:type="dxa"/>
            <w:gridSpan w:val="2"/>
            <w:tcBorders>
              <w:top w:val="nil"/>
              <w:bottom w:val="nil"/>
            </w:tcBorders>
          </w:tcPr>
          <w:p w14:paraId="1EA3DFFD" w14:textId="52FEB5BD" w:rsidR="0073344F" w:rsidRPr="00273AA1" w:rsidRDefault="0073344F">
            <w:pPr>
              <w:pStyle w:val="MeasureTableTextItalic"/>
            </w:pPr>
            <w:r w:rsidRPr="00273AA1">
              <w:t>Commencement date:</w:t>
            </w:r>
          </w:p>
        </w:tc>
        <w:tc>
          <w:tcPr>
            <w:tcW w:w="3179" w:type="dxa"/>
            <w:gridSpan w:val="4"/>
            <w:tcBorders>
              <w:top w:val="nil"/>
              <w:bottom w:val="nil"/>
            </w:tcBorders>
          </w:tcPr>
          <w:p w14:paraId="0FD4B991" w14:textId="57708B34" w:rsidR="0073344F" w:rsidRPr="00273AA1" w:rsidRDefault="0073344F">
            <w:pPr>
              <w:pStyle w:val="MeasureTableTextLeftAligned"/>
            </w:pPr>
            <w:r w:rsidRPr="00273AA1">
              <w:t>4 April 2001</w:t>
            </w:r>
          </w:p>
        </w:tc>
        <w:tc>
          <w:tcPr>
            <w:tcW w:w="1500" w:type="dxa"/>
            <w:gridSpan w:val="2"/>
            <w:tcBorders>
              <w:top w:val="nil"/>
              <w:bottom w:val="nil"/>
            </w:tcBorders>
          </w:tcPr>
          <w:p w14:paraId="6EDF9C2E" w14:textId="7735B4FF" w:rsidR="0073344F" w:rsidRPr="00273AA1" w:rsidRDefault="0073344F">
            <w:pPr>
              <w:pStyle w:val="MeasureTableTextItalic"/>
            </w:pPr>
            <w:r w:rsidRPr="00273AA1">
              <w:t>Expiry date:</w:t>
            </w:r>
          </w:p>
        </w:tc>
        <w:tc>
          <w:tcPr>
            <w:tcW w:w="1124" w:type="dxa"/>
            <w:gridSpan w:val="2"/>
            <w:tcBorders>
              <w:top w:val="nil"/>
              <w:bottom w:val="nil"/>
            </w:tcBorders>
          </w:tcPr>
          <w:p w14:paraId="13778CDF" w14:textId="626D900C" w:rsidR="0073344F" w:rsidRPr="00273AA1" w:rsidRDefault="0073344F">
            <w:pPr>
              <w:pStyle w:val="MeasureTableTextLeftAligned"/>
            </w:pPr>
          </w:p>
        </w:tc>
      </w:tr>
      <w:tr w:rsidR="0073344F" w:rsidRPr="00273AA1" w14:paraId="3FDEA604" w14:textId="77777777">
        <w:trPr>
          <w:cantSplit/>
          <w:jc w:val="center"/>
        </w:trPr>
        <w:tc>
          <w:tcPr>
            <w:tcW w:w="1934" w:type="dxa"/>
            <w:gridSpan w:val="2"/>
            <w:tcBorders>
              <w:top w:val="nil"/>
            </w:tcBorders>
          </w:tcPr>
          <w:p w14:paraId="5270A060" w14:textId="29D7867E" w:rsidR="0073344F" w:rsidRPr="00273AA1" w:rsidRDefault="0073344F">
            <w:pPr>
              <w:pStyle w:val="MeasureTableTextItalic"/>
            </w:pPr>
            <w:r w:rsidRPr="00273AA1">
              <w:t>Legislative reference:</w:t>
            </w:r>
          </w:p>
        </w:tc>
        <w:tc>
          <w:tcPr>
            <w:tcW w:w="5803" w:type="dxa"/>
            <w:gridSpan w:val="8"/>
            <w:tcBorders>
              <w:top w:val="nil"/>
            </w:tcBorders>
          </w:tcPr>
          <w:p w14:paraId="45C55F1D" w14:textId="28C303E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 of the Schedule to the </w:t>
            </w:r>
            <w:r w:rsidRPr="00273AA1">
              <w:rPr>
                <w:rFonts w:ascii="Arial" w:hAnsi="Arial" w:cs="Arial"/>
                <w:i/>
                <w:iCs/>
                <w:color w:val="000000"/>
                <w:sz w:val="16"/>
                <w:szCs w:val="16"/>
              </w:rPr>
              <w:t>Excise Tariff Act 1921</w:t>
            </w:r>
          </w:p>
        </w:tc>
      </w:tr>
    </w:tbl>
    <w:p w14:paraId="5B93B00F" w14:textId="442BF7AD" w:rsidR="0073344F" w:rsidRPr="00273AA1" w:rsidRDefault="0073344F" w:rsidP="0073344F">
      <w:pPr>
        <w:pStyle w:val="MeasureTableHeading"/>
      </w:pPr>
    </w:p>
    <w:p w14:paraId="4BD609AA" w14:textId="511AF6E6" w:rsidR="0073344F" w:rsidRPr="00273AA1" w:rsidRDefault="0073344F" w:rsidP="0073344F">
      <w:r w:rsidRPr="00273AA1">
        <w:t xml:space="preserve">The benchmark excise rate for beer is that which applies to full strength, commercially produced beer stored in containers of less than </w:t>
      </w:r>
      <w:r w:rsidR="00E249D5">
        <w:t>8</w:t>
      </w:r>
      <w:r w:rsidR="00E249D5" w:rsidRPr="00273AA1">
        <w:t xml:space="preserve"> </w:t>
      </w:r>
      <w:r w:rsidRPr="00273AA1">
        <w:t>litres. Draught beer</w:t>
      </w:r>
      <w:r w:rsidRPr="00273AA1">
        <w:fldChar w:fldCharType="begin"/>
      </w:r>
      <w:r w:rsidRPr="00273AA1">
        <w:instrText xml:space="preserve"> XE </w:instrText>
      </w:r>
      <w:r w:rsidR="003F625B">
        <w:instrText>“</w:instrText>
      </w:r>
      <w:r w:rsidRPr="00273AA1">
        <w:instrText>Alcohol:Draught beer</w:instrText>
      </w:r>
      <w:r w:rsidR="003F625B">
        <w:instrText>”</w:instrText>
      </w:r>
      <w:r w:rsidRPr="00273AA1">
        <w:instrText xml:space="preserve"> </w:instrText>
      </w:r>
      <w:r w:rsidRPr="00273AA1">
        <w:fldChar w:fldCharType="end"/>
      </w:r>
      <w:r w:rsidRPr="00273AA1">
        <w:t xml:space="preserve"> (that is, beer stored in individual containers of </w:t>
      </w:r>
      <w:r w:rsidR="00E249D5">
        <w:t>8</w:t>
      </w:r>
      <w:r w:rsidR="00E249D5" w:rsidRPr="00273AA1">
        <w:t xml:space="preserve"> </w:t>
      </w:r>
      <w:r w:rsidRPr="00273AA1">
        <w:t>litres or more) is subject to a lower rate of excise than the benchmark rate.</w:t>
      </w:r>
    </w:p>
    <w:p w14:paraId="6D3D8CE8" w14:textId="488F409F" w:rsidR="0073344F" w:rsidRPr="00273AA1" w:rsidRDefault="0073344F" w:rsidP="00742BD1">
      <w:pPr>
        <w:pStyle w:val="Heading4"/>
      </w:pPr>
      <w:r w:rsidRPr="00273AA1">
        <w:t>F14</w:t>
      </w:r>
      <w:r w:rsidRPr="00273AA1">
        <w:tab/>
        <w:t>Concessional rate of excise levied on low strength packaged beer</w:t>
      </w:r>
    </w:p>
    <w:p w14:paraId="6D538B6D" w14:textId="006D4CCC"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51D17E5" w14:textId="77777777">
        <w:trPr>
          <w:cantSplit/>
          <w:jc w:val="center"/>
        </w:trPr>
        <w:tc>
          <w:tcPr>
            <w:tcW w:w="967" w:type="dxa"/>
            <w:tcBorders>
              <w:top w:val="single" w:sz="2" w:space="0" w:color="auto"/>
              <w:bottom w:val="single" w:sz="2" w:space="0" w:color="auto"/>
            </w:tcBorders>
          </w:tcPr>
          <w:p w14:paraId="3918CB36" w14:textId="68F7B475"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7389EC7" w14:textId="54922A7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22FE8B3" w14:textId="121AC116"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2FEDB8B" w14:textId="4818BB51"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6392609" w14:textId="0D35473B"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974E622" w14:textId="505FED1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4AD8F67" w14:textId="21DBB86A"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61632F5E" w14:textId="4BD6B720" w:rsidR="0073344F" w:rsidRPr="00273AA1" w:rsidRDefault="0073344F">
            <w:pPr>
              <w:pStyle w:val="MeasureTableTextRightAligned"/>
            </w:pPr>
            <w:r w:rsidRPr="00273AA1">
              <w:t>2026</w:t>
            </w:r>
            <w:r w:rsidR="003F625B">
              <w:noBreakHyphen/>
            </w:r>
            <w:r w:rsidRPr="00273AA1">
              <w:t>27</w:t>
            </w:r>
          </w:p>
        </w:tc>
      </w:tr>
      <w:tr w:rsidR="0073344F" w:rsidRPr="00273AA1" w14:paraId="2FC7D9CB" w14:textId="77777777">
        <w:trPr>
          <w:cantSplit/>
          <w:jc w:val="center"/>
        </w:trPr>
        <w:tc>
          <w:tcPr>
            <w:tcW w:w="967" w:type="dxa"/>
            <w:tcBorders>
              <w:top w:val="single" w:sz="2" w:space="0" w:color="auto"/>
              <w:bottom w:val="single" w:sz="2" w:space="0" w:color="auto"/>
            </w:tcBorders>
          </w:tcPr>
          <w:p w14:paraId="382A7180" w14:textId="0AFC0962" w:rsidR="0073344F" w:rsidRPr="00273AA1" w:rsidRDefault="0073344F">
            <w:pPr>
              <w:pStyle w:val="MeasureTableTextRightAligned"/>
            </w:pPr>
            <w:r w:rsidRPr="00273AA1">
              <w:t>6</w:t>
            </w:r>
          </w:p>
        </w:tc>
        <w:tc>
          <w:tcPr>
            <w:tcW w:w="967" w:type="dxa"/>
            <w:tcBorders>
              <w:top w:val="single" w:sz="2" w:space="0" w:color="auto"/>
              <w:bottom w:val="single" w:sz="2" w:space="0" w:color="auto"/>
            </w:tcBorders>
          </w:tcPr>
          <w:p w14:paraId="4F511603" w14:textId="6FC3C759" w:rsidR="0073344F" w:rsidRPr="00273AA1" w:rsidRDefault="0073344F">
            <w:pPr>
              <w:pStyle w:val="MeasureTableTextRightAligned"/>
            </w:pPr>
            <w:r w:rsidRPr="00273AA1">
              <w:t>6</w:t>
            </w:r>
          </w:p>
        </w:tc>
        <w:tc>
          <w:tcPr>
            <w:tcW w:w="967" w:type="dxa"/>
            <w:tcBorders>
              <w:top w:val="single" w:sz="2" w:space="0" w:color="auto"/>
              <w:bottom w:val="single" w:sz="2" w:space="0" w:color="auto"/>
            </w:tcBorders>
            <w:vAlign w:val="bottom"/>
          </w:tcPr>
          <w:p w14:paraId="74C65B1C" w14:textId="1C86D693"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78A24232" w14:textId="39C2C73B" w:rsidR="0073344F" w:rsidRPr="00273AA1" w:rsidRDefault="0073344F">
            <w:pPr>
              <w:pStyle w:val="MeasureTableTextRightAligned"/>
            </w:pPr>
            <w:r w:rsidRPr="00273AA1">
              <w:t>5</w:t>
            </w:r>
          </w:p>
        </w:tc>
        <w:tc>
          <w:tcPr>
            <w:tcW w:w="967" w:type="dxa"/>
            <w:tcBorders>
              <w:top w:val="single" w:sz="2" w:space="0" w:color="auto"/>
              <w:bottom w:val="single" w:sz="2" w:space="0" w:color="auto"/>
            </w:tcBorders>
            <w:vAlign w:val="bottom"/>
          </w:tcPr>
          <w:p w14:paraId="03D27047" w14:textId="491526BE"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3B2A0DDD" w14:textId="720BB51A" w:rsidR="0073344F" w:rsidRPr="00273AA1" w:rsidRDefault="0073344F">
            <w:pPr>
              <w:pStyle w:val="MeasureTableTextRightAligned"/>
            </w:pPr>
            <w:r w:rsidRPr="00273AA1">
              <w:t>6</w:t>
            </w:r>
          </w:p>
        </w:tc>
        <w:tc>
          <w:tcPr>
            <w:tcW w:w="967" w:type="dxa"/>
            <w:gridSpan w:val="2"/>
            <w:tcBorders>
              <w:top w:val="single" w:sz="2" w:space="0" w:color="auto"/>
              <w:bottom w:val="single" w:sz="2" w:space="0" w:color="auto"/>
            </w:tcBorders>
            <w:vAlign w:val="bottom"/>
          </w:tcPr>
          <w:p w14:paraId="5762A85B" w14:textId="2BC5CF50" w:rsidR="0073344F" w:rsidRPr="00273AA1" w:rsidRDefault="0073344F">
            <w:pPr>
              <w:pStyle w:val="MeasureTableTextRightAligned"/>
            </w:pPr>
            <w:r w:rsidRPr="00273AA1">
              <w:t>6</w:t>
            </w:r>
          </w:p>
        </w:tc>
        <w:tc>
          <w:tcPr>
            <w:tcW w:w="968" w:type="dxa"/>
            <w:tcBorders>
              <w:top w:val="single" w:sz="2" w:space="0" w:color="auto"/>
              <w:bottom w:val="single" w:sz="2" w:space="0" w:color="auto"/>
            </w:tcBorders>
            <w:vAlign w:val="bottom"/>
          </w:tcPr>
          <w:p w14:paraId="7EE1996D" w14:textId="7B389ECE" w:rsidR="0073344F" w:rsidRPr="00273AA1" w:rsidRDefault="0073344F">
            <w:pPr>
              <w:pStyle w:val="MeasureTableTextRightAligned"/>
            </w:pPr>
            <w:r w:rsidRPr="00273AA1">
              <w:t>7</w:t>
            </w:r>
          </w:p>
        </w:tc>
      </w:tr>
      <w:tr w:rsidR="0073344F" w:rsidRPr="00273AA1" w14:paraId="5B878D07" w14:textId="77777777">
        <w:trPr>
          <w:cantSplit/>
          <w:jc w:val="center"/>
        </w:trPr>
        <w:tc>
          <w:tcPr>
            <w:tcW w:w="1934" w:type="dxa"/>
            <w:gridSpan w:val="2"/>
            <w:tcBorders>
              <w:top w:val="single" w:sz="2" w:space="0" w:color="auto"/>
              <w:bottom w:val="nil"/>
            </w:tcBorders>
          </w:tcPr>
          <w:p w14:paraId="20FB0981" w14:textId="26FA9EE1"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9A85BA6" w14:textId="672B0401" w:rsidR="0073344F" w:rsidRPr="00273AA1" w:rsidRDefault="0073344F">
            <w:pPr>
              <w:pStyle w:val="MeasureTableTextLeftAligned"/>
            </w:pPr>
            <w:r w:rsidRPr="00273AA1">
              <w:t>Concessional rate</w:t>
            </w:r>
          </w:p>
        </w:tc>
        <w:tc>
          <w:tcPr>
            <w:tcW w:w="1500" w:type="dxa"/>
            <w:gridSpan w:val="2"/>
            <w:tcBorders>
              <w:top w:val="single" w:sz="2" w:space="0" w:color="auto"/>
              <w:bottom w:val="nil"/>
            </w:tcBorders>
          </w:tcPr>
          <w:p w14:paraId="2AD0DB94" w14:textId="2A03B7E7"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984824D" w14:textId="584941AF" w:rsidR="0073344F" w:rsidRPr="00273AA1" w:rsidRDefault="0073344F">
            <w:pPr>
              <w:pStyle w:val="MeasureTableTextLeftAligned"/>
            </w:pPr>
            <w:r w:rsidRPr="00273AA1">
              <w:t>F14</w:t>
            </w:r>
          </w:p>
        </w:tc>
      </w:tr>
      <w:tr w:rsidR="0073344F" w:rsidRPr="00273AA1" w14:paraId="59F9AD6B" w14:textId="77777777">
        <w:trPr>
          <w:cantSplit/>
          <w:jc w:val="center"/>
        </w:trPr>
        <w:tc>
          <w:tcPr>
            <w:tcW w:w="1934" w:type="dxa"/>
            <w:gridSpan w:val="2"/>
            <w:tcBorders>
              <w:top w:val="nil"/>
              <w:bottom w:val="nil"/>
            </w:tcBorders>
          </w:tcPr>
          <w:p w14:paraId="7A3A2333" w14:textId="7C339A33" w:rsidR="0073344F" w:rsidRPr="00273AA1" w:rsidRDefault="0073344F">
            <w:pPr>
              <w:pStyle w:val="MeasureTableTextItalic"/>
            </w:pPr>
            <w:r w:rsidRPr="00273AA1">
              <w:t>Estimate Reliability:</w:t>
            </w:r>
          </w:p>
        </w:tc>
        <w:tc>
          <w:tcPr>
            <w:tcW w:w="3179" w:type="dxa"/>
            <w:gridSpan w:val="4"/>
            <w:tcBorders>
              <w:top w:val="nil"/>
              <w:bottom w:val="nil"/>
            </w:tcBorders>
          </w:tcPr>
          <w:p w14:paraId="23655DAE" w14:textId="0231188C" w:rsidR="0073344F" w:rsidRPr="00273AA1" w:rsidRDefault="0073344F">
            <w:pPr>
              <w:pStyle w:val="MeasureTableTextLeftAligned"/>
            </w:pPr>
            <w:r w:rsidRPr="00273AA1">
              <w:t>Medium</w:t>
            </w:r>
          </w:p>
        </w:tc>
        <w:tc>
          <w:tcPr>
            <w:tcW w:w="1500" w:type="dxa"/>
            <w:gridSpan w:val="2"/>
            <w:tcBorders>
              <w:top w:val="nil"/>
              <w:bottom w:val="nil"/>
            </w:tcBorders>
          </w:tcPr>
          <w:p w14:paraId="02C7A352" w14:textId="30876FDA" w:rsidR="0073344F" w:rsidRPr="00273AA1" w:rsidRDefault="0073344F">
            <w:pPr>
              <w:pStyle w:val="MeasureTableTextItalic"/>
            </w:pPr>
          </w:p>
        </w:tc>
        <w:tc>
          <w:tcPr>
            <w:tcW w:w="1124" w:type="dxa"/>
            <w:gridSpan w:val="2"/>
            <w:tcBorders>
              <w:top w:val="nil"/>
              <w:bottom w:val="nil"/>
            </w:tcBorders>
          </w:tcPr>
          <w:p w14:paraId="3FD142BA" w14:textId="56DAD27E" w:rsidR="0073344F" w:rsidRPr="00273AA1" w:rsidRDefault="0073344F">
            <w:pPr>
              <w:pStyle w:val="MeasureTableTextLeftAligned"/>
            </w:pPr>
          </w:p>
        </w:tc>
      </w:tr>
      <w:tr w:rsidR="0073344F" w:rsidRPr="00273AA1" w14:paraId="769386FA" w14:textId="77777777">
        <w:trPr>
          <w:cantSplit/>
          <w:jc w:val="center"/>
        </w:trPr>
        <w:tc>
          <w:tcPr>
            <w:tcW w:w="1934" w:type="dxa"/>
            <w:gridSpan w:val="2"/>
            <w:tcBorders>
              <w:top w:val="nil"/>
              <w:bottom w:val="nil"/>
            </w:tcBorders>
          </w:tcPr>
          <w:p w14:paraId="5A7EB62A" w14:textId="47074934" w:rsidR="0073344F" w:rsidRPr="00273AA1" w:rsidRDefault="0073344F">
            <w:pPr>
              <w:pStyle w:val="MeasureTableTextItalic"/>
            </w:pPr>
            <w:r w:rsidRPr="00273AA1">
              <w:t>Commencement date:</w:t>
            </w:r>
          </w:p>
        </w:tc>
        <w:tc>
          <w:tcPr>
            <w:tcW w:w="3179" w:type="dxa"/>
            <w:gridSpan w:val="4"/>
            <w:tcBorders>
              <w:top w:val="nil"/>
              <w:bottom w:val="nil"/>
            </w:tcBorders>
          </w:tcPr>
          <w:p w14:paraId="4A1F505C" w14:textId="210D808B" w:rsidR="0073344F" w:rsidRPr="00273AA1" w:rsidRDefault="0073344F">
            <w:pPr>
              <w:pStyle w:val="MeasureTableTextLeftAligned"/>
            </w:pPr>
            <w:r w:rsidRPr="00273AA1">
              <w:t>1 July 2000</w:t>
            </w:r>
          </w:p>
        </w:tc>
        <w:tc>
          <w:tcPr>
            <w:tcW w:w="1500" w:type="dxa"/>
            <w:gridSpan w:val="2"/>
            <w:tcBorders>
              <w:top w:val="nil"/>
              <w:bottom w:val="nil"/>
            </w:tcBorders>
          </w:tcPr>
          <w:p w14:paraId="2E5AB0DD" w14:textId="5F6C001F" w:rsidR="0073344F" w:rsidRPr="00273AA1" w:rsidRDefault="0073344F">
            <w:pPr>
              <w:pStyle w:val="MeasureTableTextItalic"/>
            </w:pPr>
            <w:r w:rsidRPr="00273AA1">
              <w:t>Expiry date:</w:t>
            </w:r>
          </w:p>
        </w:tc>
        <w:tc>
          <w:tcPr>
            <w:tcW w:w="1124" w:type="dxa"/>
            <w:gridSpan w:val="2"/>
            <w:tcBorders>
              <w:top w:val="nil"/>
              <w:bottom w:val="nil"/>
            </w:tcBorders>
          </w:tcPr>
          <w:p w14:paraId="683FE726" w14:textId="4D4D9654" w:rsidR="0073344F" w:rsidRPr="00273AA1" w:rsidRDefault="0073344F">
            <w:pPr>
              <w:pStyle w:val="MeasureTableTextLeftAligned"/>
            </w:pPr>
          </w:p>
        </w:tc>
      </w:tr>
      <w:tr w:rsidR="0073344F" w:rsidRPr="00273AA1" w14:paraId="30BAC107" w14:textId="77777777">
        <w:trPr>
          <w:cantSplit/>
          <w:jc w:val="center"/>
        </w:trPr>
        <w:tc>
          <w:tcPr>
            <w:tcW w:w="1934" w:type="dxa"/>
            <w:gridSpan w:val="2"/>
            <w:tcBorders>
              <w:top w:val="nil"/>
            </w:tcBorders>
          </w:tcPr>
          <w:p w14:paraId="14AE0D6C" w14:textId="5CD425F7" w:rsidR="0073344F" w:rsidRPr="00273AA1" w:rsidRDefault="0073344F">
            <w:pPr>
              <w:pStyle w:val="MeasureTableTextItalic"/>
            </w:pPr>
            <w:r w:rsidRPr="00273AA1">
              <w:t>Legislative reference:</w:t>
            </w:r>
          </w:p>
        </w:tc>
        <w:tc>
          <w:tcPr>
            <w:tcW w:w="5803" w:type="dxa"/>
            <w:gridSpan w:val="8"/>
            <w:tcBorders>
              <w:top w:val="nil"/>
            </w:tcBorders>
          </w:tcPr>
          <w:p w14:paraId="7445B196" w14:textId="7B4C41A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 of the Schedule to the </w:t>
            </w:r>
            <w:r w:rsidRPr="00273AA1">
              <w:rPr>
                <w:rFonts w:ascii="Arial" w:hAnsi="Arial" w:cs="Arial"/>
                <w:i/>
                <w:iCs/>
                <w:color w:val="000000"/>
                <w:sz w:val="16"/>
                <w:szCs w:val="16"/>
              </w:rPr>
              <w:t>Excise Tariff Act 1921</w:t>
            </w:r>
          </w:p>
        </w:tc>
      </w:tr>
    </w:tbl>
    <w:p w14:paraId="078BF500" w14:textId="458DF4A4" w:rsidR="0073344F" w:rsidRPr="00273AA1" w:rsidRDefault="0073344F" w:rsidP="0073344F">
      <w:pPr>
        <w:pStyle w:val="MeasureTableHeading"/>
      </w:pPr>
    </w:p>
    <w:p w14:paraId="1F42B11B" w14:textId="14FB2A7E" w:rsidR="0073344F" w:rsidRPr="00273AA1" w:rsidRDefault="0073344F" w:rsidP="0073344F">
      <w:r w:rsidRPr="00273AA1">
        <w:t xml:space="preserve">The benchmark excise rate for beer is that which applies to full strength, commercially produced beer stored in containers of less than </w:t>
      </w:r>
      <w:r w:rsidR="00E249D5">
        <w:t>8</w:t>
      </w:r>
      <w:r w:rsidR="00E249D5" w:rsidRPr="00273AA1">
        <w:t xml:space="preserve"> </w:t>
      </w:r>
      <w:r w:rsidRPr="00273AA1">
        <w:t>litres. However, low strength beer</w:t>
      </w:r>
      <w:r w:rsidRPr="00273AA1">
        <w:fldChar w:fldCharType="begin"/>
      </w:r>
      <w:r w:rsidRPr="00273AA1">
        <w:instrText xml:space="preserve"> XE </w:instrText>
      </w:r>
      <w:r w:rsidR="003F625B">
        <w:instrText>“</w:instrText>
      </w:r>
      <w:r w:rsidRPr="00273AA1">
        <w:instrText>Alcohol:Low</w:instrText>
      </w:r>
      <w:r w:rsidR="003F625B">
        <w:noBreakHyphen/>
      </w:r>
      <w:r w:rsidRPr="00273AA1">
        <w:instrText>strength beer</w:instrText>
      </w:r>
      <w:r w:rsidR="003F625B">
        <w:instrText>”</w:instrText>
      </w:r>
      <w:r w:rsidRPr="00273AA1">
        <w:instrText xml:space="preserve"> </w:instrText>
      </w:r>
      <w:r w:rsidRPr="00273AA1">
        <w:fldChar w:fldCharType="end"/>
      </w:r>
      <w:r w:rsidRPr="00273AA1">
        <w:t xml:space="preserve"> with an alcohol content of no more than 3 per cent is subject to a lower rate of excise than the benchmark rate of similarly packaged full strength beer.</w:t>
      </w:r>
    </w:p>
    <w:p w14:paraId="5C9123CF" w14:textId="2386D115" w:rsidR="0073344F" w:rsidRPr="00273AA1" w:rsidRDefault="0073344F" w:rsidP="00742BD1">
      <w:pPr>
        <w:pStyle w:val="Heading4"/>
      </w:pPr>
      <w:r w:rsidRPr="00273AA1">
        <w:t>F15</w:t>
      </w:r>
      <w:r w:rsidRPr="00273AA1">
        <w:tab/>
        <w:t>Excise concession for alcohol producers</w:t>
      </w:r>
    </w:p>
    <w:p w14:paraId="4717B595" w14:textId="1F5C9C4F"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08474C05" w14:textId="77777777">
        <w:trPr>
          <w:cantSplit/>
          <w:jc w:val="center"/>
        </w:trPr>
        <w:tc>
          <w:tcPr>
            <w:tcW w:w="967" w:type="dxa"/>
            <w:tcBorders>
              <w:top w:val="single" w:sz="2" w:space="0" w:color="auto"/>
              <w:bottom w:val="single" w:sz="2" w:space="0" w:color="auto"/>
            </w:tcBorders>
          </w:tcPr>
          <w:p w14:paraId="739DF8DB" w14:textId="4E15B852"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E60E0B3" w14:textId="2AF979E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598DF50" w14:textId="4D7DEB3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4BBC0F3" w14:textId="66B67DE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71E60FA7" w14:textId="50B6821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1F370A8" w14:textId="7D398804"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335A198" w14:textId="370CFF9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B84FF6A" w14:textId="618C41C8" w:rsidR="0073344F" w:rsidRPr="00273AA1" w:rsidRDefault="0073344F">
            <w:pPr>
              <w:pStyle w:val="MeasureTableTextRightAligned"/>
            </w:pPr>
            <w:r w:rsidRPr="00273AA1">
              <w:t>2026</w:t>
            </w:r>
            <w:r w:rsidR="003F625B">
              <w:noBreakHyphen/>
            </w:r>
            <w:r w:rsidRPr="00273AA1">
              <w:t>27</w:t>
            </w:r>
          </w:p>
        </w:tc>
      </w:tr>
      <w:tr w:rsidR="0073344F" w:rsidRPr="00273AA1" w14:paraId="62A3A87A" w14:textId="77777777">
        <w:trPr>
          <w:cantSplit/>
          <w:jc w:val="center"/>
        </w:trPr>
        <w:tc>
          <w:tcPr>
            <w:tcW w:w="967" w:type="dxa"/>
            <w:tcBorders>
              <w:top w:val="single" w:sz="2" w:space="0" w:color="auto"/>
              <w:bottom w:val="single" w:sz="2" w:space="0" w:color="auto"/>
            </w:tcBorders>
          </w:tcPr>
          <w:p w14:paraId="323C0C5F" w14:textId="1AE4C590" w:rsidR="0073344F" w:rsidRPr="00273AA1" w:rsidRDefault="0073344F">
            <w:pPr>
              <w:pStyle w:val="MeasureTableTextRightAligned"/>
            </w:pPr>
            <w:r w:rsidRPr="00273AA1">
              <w:t>35</w:t>
            </w:r>
          </w:p>
        </w:tc>
        <w:tc>
          <w:tcPr>
            <w:tcW w:w="967" w:type="dxa"/>
            <w:tcBorders>
              <w:top w:val="single" w:sz="2" w:space="0" w:color="auto"/>
              <w:bottom w:val="single" w:sz="2" w:space="0" w:color="auto"/>
            </w:tcBorders>
          </w:tcPr>
          <w:p w14:paraId="44B366F6" w14:textId="0C43E308" w:rsidR="0073344F" w:rsidRPr="00273AA1" w:rsidRDefault="0073344F">
            <w:pPr>
              <w:pStyle w:val="MeasureTableTextRightAligned"/>
            </w:pPr>
            <w:r w:rsidRPr="00273AA1">
              <w:t>50</w:t>
            </w:r>
          </w:p>
        </w:tc>
        <w:tc>
          <w:tcPr>
            <w:tcW w:w="967" w:type="dxa"/>
            <w:tcBorders>
              <w:top w:val="single" w:sz="2" w:space="0" w:color="auto"/>
              <w:bottom w:val="single" w:sz="2" w:space="0" w:color="auto"/>
            </w:tcBorders>
            <w:vAlign w:val="bottom"/>
          </w:tcPr>
          <w:p w14:paraId="3181CC07" w14:textId="1C2D6A68" w:rsidR="0073344F" w:rsidRPr="00273AA1" w:rsidRDefault="0073344F">
            <w:pPr>
              <w:pStyle w:val="MeasureTableTextRightAligned"/>
            </w:pPr>
            <w:r w:rsidRPr="00273AA1">
              <w:t>120</w:t>
            </w:r>
          </w:p>
        </w:tc>
        <w:tc>
          <w:tcPr>
            <w:tcW w:w="967" w:type="dxa"/>
            <w:tcBorders>
              <w:top w:val="single" w:sz="2" w:space="0" w:color="auto"/>
              <w:bottom w:val="single" w:sz="2" w:space="0" w:color="auto"/>
            </w:tcBorders>
            <w:vAlign w:val="bottom"/>
          </w:tcPr>
          <w:p w14:paraId="5B7CE828" w14:textId="64AA4E4F" w:rsidR="0073344F" w:rsidRPr="00273AA1" w:rsidRDefault="0073344F">
            <w:pPr>
              <w:pStyle w:val="MeasureTableTextRightAligned"/>
            </w:pPr>
            <w:r w:rsidRPr="00273AA1">
              <w:t>180</w:t>
            </w:r>
          </w:p>
        </w:tc>
        <w:tc>
          <w:tcPr>
            <w:tcW w:w="967" w:type="dxa"/>
            <w:tcBorders>
              <w:top w:val="single" w:sz="2" w:space="0" w:color="auto"/>
              <w:bottom w:val="single" w:sz="2" w:space="0" w:color="auto"/>
            </w:tcBorders>
            <w:vAlign w:val="bottom"/>
          </w:tcPr>
          <w:p w14:paraId="61E32889" w14:textId="18B11DD4" w:rsidR="0073344F" w:rsidRPr="00273AA1" w:rsidRDefault="0073344F">
            <w:pPr>
              <w:pStyle w:val="MeasureTableTextRightAligned"/>
            </w:pPr>
            <w:r w:rsidRPr="00273AA1">
              <w:t>185</w:t>
            </w:r>
          </w:p>
        </w:tc>
        <w:tc>
          <w:tcPr>
            <w:tcW w:w="967" w:type="dxa"/>
            <w:gridSpan w:val="2"/>
            <w:tcBorders>
              <w:top w:val="single" w:sz="2" w:space="0" w:color="auto"/>
              <w:bottom w:val="single" w:sz="2" w:space="0" w:color="auto"/>
            </w:tcBorders>
            <w:vAlign w:val="bottom"/>
          </w:tcPr>
          <w:p w14:paraId="62970016" w14:textId="5D594764" w:rsidR="0073344F" w:rsidRPr="00273AA1" w:rsidRDefault="0073344F">
            <w:pPr>
              <w:pStyle w:val="MeasureTableTextRightAligned"/>
            </w:pPr>
            <w:r w:rsidRPr="00273AA1">
              <w:t>205</w:t>
            </w:r>
          </w:p>
        </w:tc>
        <w:tc>
          <w:tcPr>
            <w:tcW w:w="967" w:type="dxa"/>
            <w:gridSpan w:val="2"/>
            <w:tcBorders>
              <w:top w:val="single" w:sz="2" w:space="0" w:color="auto"/>
              <w:bottom w:val="single" w:sz="2" w:space="0" w:color="auto"/>
            </w:tcBorders>
            <w:vAlign w:val="bottom"/>
          </w:tcPr>
          <w:p w14:paraId="55EB308C" w14:textId="4629A141" w:rsidR="0073344F" w:rsidRPr="00273AA1" w:rsidRDefault="0073344F">
            <w:pPr>
              <w:pStyle w:val="MeasureTableTextRightAligned"/>
            </w:pPr>
            <w:r w:rsidRPr="00273AA1">
              <w:t>215</w:t>
            </w:r>
          </w:p>
        </w:tc>
        <w:tc>
          <w:tcPr>
            <w:tcW w:w="968" w:type="dxa"/>
            <w:tcBorders>
              <w:top w:val="single" w:sz="2" w:space="0" w:color="auto"/>
              <w:bottom w:val="single" w:sz="2" w:space="0" w:color="auto"/>
            </w:tcBorders>
            <w:vAlign w:val="bottom"/>
          </w:tcPr>
          <w:p w14:paraId="3AB23B8F" w14:textId="3F7A2A1B" w:rsidR="0073344F" w:rsidRPr="00273AA1" w:rsidRDefault="0073344F">
            <w:pPr>
              <w:pStyle w:val="MeasureTableTextRightAligned"/>
            </w:pPr>
            <w:r w:rsidRPr="00273AA1">
              <w:t>225</w:t>
            </w:r>
          </w:p>
        </w:tc>
      </w:tr>
      <w:tr w:rsidR="0073344F" w:rsidRPr="00273AA1" w14:paraId="6C289AE1" w14:textId="77777777">
        <w:trPr>
          <w:cantSplit/>
          <w:jc w:val="center"/>
        </w:trPr>
        <w:tc>
          <w:tcPr>
            <w:tcW w:w="1934" w:type="dxa"/>
            <w:gridSpan w:val="2"/>
            <w:tcBorders>
              <w:top w:val="single" w:sz="2" w:space="0" w:color="auto"/>
              <w:bottom w:val="nil"/>
            </w:tcBorders>
          </w:tcPr>
          <w:p w14:paraId="3B832DC2" w14:textId="1094DA85"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27F325C" w14:textId="5C0AD7F2" w:rsidR="0073344F" w:rsidRPr="00273AA1" w:rsidRDefault="0073344F">
            <w:pPr>
              <w:pStyle w:val="MeasureTableTextLeftAligned"/>
            </w:pPr>
            <w:r w:rsidRPr="00273AA1">
              <w:t>Rebate</w:t>
            </w:r>
          </w:p>
        </w:tc>
        <w:tc>
          <w:tcPr>
            <w:tcW w:w="1500" w:type="dxa"/>
            <w:gridSpan w:val="2"/>
            <w:tcBorders>
              <w:top w:val="single" w:sz="2" w:space="0" w:color="auto"/>
              <w:bottom w:val="nil"/>
            </w:tcBorders>
          </w:tcPr>
          <w:p w14:paraId="54BBC6D1" w14:textId="78C4F7FC"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2C72022" w14:textId="11B4A512" w:rsidR="0073344F" w:rsidRPr="00273AA1" w:rsidRDefault="0073344F">
            <w:pPr>
              <w:pStyle w:val="MeasureTableTextLeftAligned"/>
            </w:pPr>
            <w:r w:rsidRPr="00273AA1">
              <w:t>F15</w:t>
            </w:r>
          </w:p>
        </w:tc>
      </w:tr>
      <w:tr w:rsidR="0073344F" w:rsidRPr="00273AA1" w14:paraId="5BCAA3F6" w14:textId="77777777">
        <w:trPr>
          <w:cantSplit/>
          <w:jc w:val="center"/>
        </w:trPr>
        <w:tc>
          <w:tcPr>
            <w:tcW w:w="1934" w:type="dxa"/>
            <w:gridSpan w:val="2"/>
            <w:tcBorders>
              <w:top w:val="nil"/>
              <w:bottom w:val="nil"/>
            </w:tcBorders>
          </w:tcPr>
          <w:p w14:paraId="6CCAA478" w14:textId="42401D83" w:rsidR="0073344F" w:rsidRPr="00273AA1" w:rsidRDefault="0073344F">
            <w:pPr>
              <w:pStyle w:val="MeasureTableTextItalic"/>
            </w:pPr>
            <w:r w:rsidRPr="00273AA1">
              <w:t>Estimate Reliability:</w:t>
            </w:r>
          </w:p>
        </w:tc>
        <w:tc>
          <w:tcPr>
            <w:tcW w:w="3179" w:type="dxa"/>
            <w:gridSpan w:val="4"/>
            <w:tcBorders>
              <w:top w:val="nil"/>
              <w:bottom w:val="nil"/>
            </w:tcBorders>
          </w:tcPr>
          <w:p w14:paraId="35147DD0" w14:textId="438A318A" w:rsidR="0073344F" w:rsidRPr="00273AA1" w:rsidRDefault="0073344F">
            <w:pPr>
              <w:pStyle w:val="MeasureTableTextLeftAligned"/>
            </w:pPr>
            <w:r w:rsidRPr="00273AA1">
              <w:t>Medium</w:t>
            </w:r>
          </w:p>
        </w:tc>
        <w:tc>
          <w:tcPr>
            <w:tcW w:w="1500" w:type="dxa"/>
            <w:gridSpan w:val="2"/>
            <w:tcBorders>
              <w:top w:val="nil"/>
              <w:bottom w:val="nil"/>
            </w:tcBorders>
          </w:tcPr>
          <w:p w14:paraId="6E2B75E4" w14:textId="279B5CB1" w:rsidR="0073344F" w:rsidRPr="00273AA1" w:rsidRDefault="0073344F">
            <w:pPr>
              <w:pStyle w:val="MeasureTableTextItalic"/>
            </w:pPr>
          </w:p>
        </w:tc>
        <w:tc>
          <w:tcPr>
            <w:tcW w:w="1124" w:type="dxa"/>
            <w:gridSpan w:val="2"/>
            <w:tcBorders>
              <w:top w:val="nil"/>
              <w:bottom w:val="nil"/>
            </w:tcBorders>
          </w:tcPr>
          <w:p w14:paraId="1456AA29" w14:textId="0E3FB8D0" w:rsidR="0073344F" w:rsidRPr="00273AA1" w:rsidRDefault="0073344F">
            <w:pPr>
              <w:pStyle w:val="MeasureTableTextLeftAligned"/>
            </w:pPr>
          </w:p>
        </w:tc>
      </w:tr>
      <w:tr w:rsidR="0073344F" w:rsidRPr="00273AA1" w14:paraId="55889E5B" w14:textId="77777777">
        <w:trPr>
          <w:cantSplit/>
          <w:jc w:val="center"/>
        </w:trPr>
        <w:tc>
          <w:tcPr>
            <w:tcW w:w="1934" w:type="dxa"/>
            <w:gridSpan w:val="2"/>
            <w:tcBorders>
              <w:top w:val="nil"/>
              <w:bottom w:val="nil"/>
            </w:tcBorders>
          </w:tcPr>
          <w:p w14:paraId="0800EFA2" w14:textId="13AB83FE" w:rsidR="0073344F" w:rsidRPr="00273AA1" w:rsidRDefault="0073344F">
            <w:pPr>
              <w:pStyle w:val="MeasureTableTextItalic"/>
            </w:pPr>
            <w:r w:rsidRPr="00273AA1">
              <w:t>Commencement date:</w:t>
            </w:r>
          </w:p>
        </w:tc>
        <w:tc>
          <w:tcPr>
            <w:tcW w:w="3179" w:type="dxa"/>
            <w:gridSpan w:val="4"/>
            <w:tcBorders>
              <w:top w:val="nil"/>
              <w:bottom w:val="nil"/>
            </w:tcBorders>
          </w:tcPr>
          <w:p w14:paraId="26F5D678" w14:textId="55C4B436" w:rsidR="0073344F" w:rsidRPr="00273AA1" w:rsidRDefault="0073344F">
            <w:pPr>
              <w:pStyle w:val="MeasureTableTextLeftAligned"/>
            </w:pPr>
            <w:r w:rsidRPr="00273AA1">
              <w:t>1 July 2021 (brewers)</w:t>
            </w:r>
          </w:p>
          <w:p w14:paraId="40319169" w14:textId="6BF7629A" w:rsidR="0073344F" w:rsidRPr="00273AA1" w:rsidRDefault="0073344F">
            <w:pPr>
              <w:pStyle w:val="MeasureTableTextLeftAligned"/>
            </w:pPr>
            <w:r w:rsidRPr="00273AA1">
              <w:t>1 July 2021 (distillers)</w:t>
            </w:r>
          </w:p>
          <w:p w14:paraId="48A43E7D" w14:textId="0C8E9DF7" w:rsidR="0073344F" w:rsidRPr="00273AA1" w:rsidRDefault="0073344F">
            <w:pPr>
              <w:pStyle w:val="MeasureTableTextLeftAligned"/>
            </w:pPr>
          </w:p>
        </w:tc>
        <w:tc>
          <w:tcPr>
            <w:tcW w:w="1500" w:type="dxa"/>
            <w:gridSpan w:val="2"/>
            <w:tcBorders>
              <w:top w:val="nil"/>
              <w:bottom w:val="nil"/>
            </w:tcBorders>
          </w:tcPr>
          <w:p w14:paraId="5FFE16FA" w14:textId="2960DE33" w:rsidR="0073344F" w:rsidRPr="00273AA1" w:rsidRDefault="0073344F">
            <w:pPr>
              <w:pStyle w:val="MeasureTableTextItalic"/>
            </w:pPr>
            <w:r w:rsidRPr="00273AA1">
              <w:t>Expiry date:</w:t>
            </w:r>
          </w:p>
        </w:tc>
        <w:tc>
          <w:tcPr>
            <w:tcW w:w="1124" w:type="dxa"/>
            <w:gridSpan w:val="2"/>
            <w:tcBorders>
              <w:top w:val="nil"/>
              <w:bottom w:val="nil"/>
            </w:tcBorders>
          </w:tcPr>
          <w:p w14:paraId="31C45F4B" w14:textId="04391070" w:rsidR="0073344F" w:rsidRPr="00273AA1" w:rsidRDefault="0073344F">
            <w:pPr>
              <w:pStyle w:val="MeasureTableTextLeftAligned"/>
            </w:pPr>
          </w:p>
        </w:tc>
      </w:tr>
      <w:tr w:rsidR="0073344F" w:rsidRPr="00273AA1" w14:paraId="7E5949BC" w14:textId="77777777">
        <w:trPr>
          <w:cantSplit/>
          <w:jc w:val="center"/>
        </w:trPr>
        <w:tc>
          <w:tcPr>
            <w:tcW w:w="1934" w:type="dxa"/>
            <w:gridSpan w:val="2"/>
            <w:tcBorders>
              <w:top w:val="nil"/>
            </w:tcBorders>
          </w:tcPr>
          <w:p w14:paraId="752FE84A" w14:textId="03E30B81" w:rsidR="0073344F" w:rsidRPr="00273AA1" w:rsidRDefault="0073344F">
            <w:pPr>
              <w:pStyle w:val="MeasureTableTextItalic"/>
            </w:pPr>
            <w:r w:rsidRPr="00273AA1">
              <w:t>Legislative reference:</w:t>
            </w:r>
          </w:p>
        </w:tc>
        <w:tc>
          <w:tcPr>
            <w:tcW w:w="5803" w:type="dxa"/>
            <w:gridSpan w:val="8"/>
            <w:tcBorders>
              <w:top w:val="nil"/>
            </w:tcBorders>
          </w:tcPr>
          <w:p w14:paraId="49EF59EA" w14:textId="02D12D7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10 of table in subclause 2(1) of Schedule 1 to the </w:t>
            </w:r>
            <w:r w:rsidRPr="00273AA1">
              <w:rPr>
                <w:rFonts w:ascii="Arial" w:hAnsi="Arial" w:cs="Arial"/>
                <w:i/>
                <w:iCs/>
                <w:color w:val="000000"/>
                <w:sz w:val="16"/>
                <w:szCs w:val="16"/>
              </w:rPr>
              <w:t>Excise Regulation 2015</w:t>
            </w:r>
            <w:r w:rsidRPr="00273AA1">
              <w:rPr>
                <w:rFonts w:ascii="Arial" w:hAnsi="Arial" w:cs="Arial"/>
                <w:color w:val="000000"/>
                <w:sz w:val="16"/>
                <w:szCs w:val="16"/>
              </w:rPr>
              <w:br/>
              <w:t xml:space="preserve">Item 7 of table in Regulation 12(2) of the </w:t>
            </w:r>
            <w:r w:rsidRPr="00273AA1">
              <w:rPr>
                <w:rFonts w:ascii="Arial" w:hAnsi="Arial" w:cs="Arial"/>
                <w:i/>
                <w:iCs/>
                <w:color w:val="000000"/>
                <w:sz w:val="16"/>
                <w:szCs w:val="16"/>
              </w:rPr>
              <w:t>Excise Regulation 2015</w:t>
            </w:r>
          </w:p>
        </w:tc>
      </w:tr>
    </w:tbl>
    <w:p w14:paraId="426EA86F" w14:textId="409AC78B" w:rsidR="0073344F" w:rsidRPr="00273AA1" w:rsidRDefault="0073344F" w:rsidP="0073344F">
      <w:pPr>
        <w:pStyle w:val="MeasureTableHeading"/>
      </w:pPr>
    </w:p>
    <w:p w14:paraId="2A407CF9" w14:textId="6D47594B" w:rsidR="0073344F" w:rsidRPr="00273AA1" w:rsidRDefault="0073344F" w:rsidP="0073344F">
      <w:r w:rsidRPr="00273AA1">
        <w:t>The benchmark tax treatment is that breweries and distilleries pay excise on all beer, spirits and other excisable beverages (such as liqueurs, pre</w:t>
      </w:r>
      <w:r w:rsidR="003F625B">
        <w:noBreakHyphen/>
      </w:r>
      <w:r w:rsidRPr="00273AA1">
        <w:t>mixed spirit</w:t>
      </w:r>
      <w:r w:rsidR="003F625B">
        <w:noBreakHyphen/>
      </w:r>
      <w:r w:rsidRPr="00273AA1">
        <w:t xml:space="preserve">based drinks and fermented products that are not subject to the WET) that they manufacture. </w:t>
      </w:r>
    </w:p>
    <w:p w14:paraId="07071D59" w14:textId="0A1E8F01" w:rsidR="0073344F" w:rsidRPr="00273AA1" w:rsidRDefault="0073344F" w:rsidP="0073344F">
      <w:r w:rsidRPr="00273AA1">
        <w:t>Since 1 July 2021, eligible brewers and distillers can claim a full remission of any excise paid, up to a cap of $350,000 per financial year. Prior to that, breweries and distilleries could only claim a refund of 60 per cent of excise paid, up to a maximum amount of $100,000 per financial year.</w:t>
      </w:r>
      <w:r w:rsidRPr="00273AA1">
        <w:fldChar w:fldCharType="begin"/>
      </w:r>
      <w:r w:rsidRPr="00273AA1">
        <w:instrText xml:space="preserve"> XE </w:instrText>
      </w:r>
      <w:r w:rsidR="003F625B">
        <w:instrText>“</w:instrText>
      </w:r>
      <w:r w:rsidRPr="00273AA1">
        <w:instrText>Alcohol:Producers</w:instrText>
      </w:r>
      <w:r w:rsidR="003F625B">
        <w:instrText>”</w:instrText>
      </w:r>
      <w:r w:rsidRPr="00273AA1">
        <w:instrText xml:space="preserve"> </w:instrText>
      </w:r>
      <w:r w:rsidRPr="00273AA1">
        <w:fldChar w:fldCharType="end"/>
      </w:r>
    </w:p>
    <w:p w14:paraId="36FD9E59" w14:textId="3C3A349C" w:rsidR="0073344F" w:rsidRPr="00273AA1" w:rsidRDefault="0073344F" w:rsidP="00742BD1">
      <w:pPr>
        <w:pStyle w:val="Heading4"/>
      </w:pPr>
      <w:r w:rsidRPr="00273AA1">
        <w:t>F16</w:t>
      </w:r>
      <w:r w:rsidRPr="00273AA1">
        <w:tab/>
        <w:t>Excise exemption for privately produced beer</w:t>
      </w:r>
    </w:p>
    <w:p w14:paraId="3AB08CF5" w14:textId="7B70219A"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5CA89AF" w14:textId="77777777">
        <w:trPr>
          <w:cantSplit/>
          <w:jc w:val="center"/>
        </w:trPr>
        <w:tc>
          <w:tcPr>
            <w:tcW w:w="967" w:type="dxa"/>
            <w:tcBorders>
              <w:top w:val="single" w:sz="2" w:space="0" w:color="auto"/>
              <w:bottom w:val="single" w:sz="2" w:space="0" w:color="auto"/>
            </w:tcBorders>
          </w:tcPr>
          <w:p w14:paraId="221C5791" w14:textId="6D12F32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45810DF" w14:textId="3FC7925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18C0185" w14:textId="505646B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323223B" w14:textId="4A1A712A"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5E5263F" w14:textId="4AA1A70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2F91F8B" w14:textId="1BE1DAB3"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3A3BFD79" w14:textId="20102E3E"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A77ECF7" w14:textId="290317AC" w:rsidR="0073344F" w:rsidRPr="00273AA1" w:rsidRDefault="0073344F">
            <w:pPr>
              <w:pStyle w:val="MeasureTableTextRightAligned"/>
            </w:pPr>
            <w:r w:rsidRPr="00273AA1">
              <w:t>2026</w:t>
            </w:r>
            <w:r w:rsidR="003F625B">
              <w:noBreakHyphen/>
            </w:r>
            <w:r w:rsidRPr="00273AA1">
              <w:t>27</w:t>
            </w:r>
          </w:p>
        </w:tc>
      </w:tr>
      <w:tr w:rsidR="0073344F" w:rsidRPr="00273AA1" w14:paraId="7A9B838B" w14:textId="77777777">
        <w:trPr>
          <w:cantSplit/>
          <w:jc w:val="center"/>
        </w:trPr>
        <w:tc>
          <w:tcPr>
            <w:tcW w:w="967" w:type="dxa"/>
            <w:tcBorders>
              <w:top w:val="single" w:sz="2" w:space="0" w:color="auto"/>
              <w:bottom w:val="single" w:sz="2" w:space="0" w:color="auto"/>
            </w:tcBorders>
          </w:tcPr>
          <w:p w14:paraId="5610E321" w14:textId="3EA94E40"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0E639AF" w14:textId="2B36A6E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B3FE076" w14:textId="064EE23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C9312AA" w14:textId="5AB40B69"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13FF115" w14:textId="0BF4B04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1066A1" w14:textId="6298A283"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93E0A93" w14:textId="4154FAD9"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C288C4F" w14:textId="424DC5C6" w:rsidR="0073344F" w:rsidRPr="00273AA1" w:rsidRDefault="0073344F">
            <w:pPr>
              <w:pStyle w:val="MeasureTableTextRightAligned"/>
            </w:pPr>
            <w:r w:rsidRPr="00273AA1">
              <w:t>*</w:t>
            </w:r>
          </w:p>
        </w:tc>
      </w:tr>
      <w:tr w:rsidR="0073344F" w:rsidRPr="00273AA1" w14:paraId="4107AC66" w14:textId="77777777">
        <w:trPr>
          <w:cantSplit/>
          <w:jc w:val="center"/>
        </w:trPr>
        <w:tc>
          <w:tcPr>
            <w:tcW w:w="1934" w:type="dxa"/>
            <w:gridSpan w:val="2"/>
            <w:tcBorders>
              <w:top w:val="single" w:sz="2" w:space="0" w:color="auto"/>
              <w:bottom w:val="nil"/>
            </w:tcBorders>
          </w:tcPr>
          <w:p w14:paraId="3B126B53" w14:textId="2C9F018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CAC247F" w14:textId="71B87D0A"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0300F1B5" w14:textId="52EB6EA4"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564570DD" w14:textId="7A7386DD" w:rsidR="0073344F" w:rsidRPr="00273AA1" w:rsidRDefault="0073344F">
            <w:pPr>
              <w:pStyle w:val="MeasureTableTextLeftAligned"/>
            </w:pPr>
            <w:r w:rsidRPr="00273AA1">
              <w:t>F16</w:t>
            </w:r>
          </w:p>
        </w:tc>
      </w:tr>
      <w:tr w:rsidR="0073344F" w:rsidRPr="00273AA1" w14:paraId="28514695" w14:textId="77777777">
        <w:trPr>
          <w:cantSplit/>
          <w:jc w:val="center"/>
        </w:trPr>
        <w:tc>
          <w:tcPr>
            <w:tcW w:w="1934" w:type="dxa"/>
            <w:gridSpan w:val="2"/>
            <w:tcBorders>
              <w:top w:val="nil"/>
              <w:bottom w:val="nil"/>
            </w:tcBorders>
          </w:tcPr>
          <w:p w14:paraId="5E6D94ED" w14:textId="27E8FB00" w:rsidR="0073344F" w:rsidRPr="00273AA1" w:rsidRDefault="0073344F">
            <w:pPr>
              <w:pStyle w:val="MeasureTableTextItalic"/>
            </w:pPr>
            <w:r w:rsidRPr="00273AA1">
              <w:t>Estimate Reliability:</w:t>
            </w:r>
          </w:p>
        </w:tc>
        <w:tc>
          <w:tcPr>
            <w:tcW w:w="3179" w:type="dxa"/>
            <w:gridSpan w:val="4"/>
            <w:tcBorders>
              <w:top w:val="nil"/>
              <w:bottom w:val="nil"/>
            </w:tcBorders>
          </w:tcPr>
          <w:p w14:paraId="2CF73A11" w14:textId="7224BEF7" w:rsidR="0073344F" w:rsidRPr="00273AA1" w:rsidRDefault="0073344F">
            <w:pPr>
              <w:pStyle w:val="MeasureTableTextLeftAligned"/>
            </w:pPr>
            <w:r w:rsidRPr="00273AA1">
              <w:t>Not Applicable</w:t>
            </w:r>
          </w:p>
        </w:tc>
        <w:tc>
          <w:tcPr>
            <w:tcW w:w="1500" w:type="dxa"/>
            <w:gridSpan w:val="2"/>
            <w:tcBorders>
              <w:top w:val="nil"/>
              <w:bottom w:val="nil"/>
            </w:tcBorders>
          </w:tcPr>
          <w:p w14:paraId="237B5C38" w14:textId="699C6B31" w:rsidR="0073344F" w:rsidRPr="00273AA1" w:rsidRDefault="0073344F">
            <w:pPr>
              <w:pStyle w:val="MeasureTableTextItalic"/>
            </w:pPr>
            <w:r w:rsidRPr="00273AA1">
              <w:t>* Category</w:t>
            </w:r>
          </w:p>
        </w:tc>
        <w:tc>
          <w:tcPr>
            <w:tcW w:w="1124" w:type="dxa"/>
            <w:gridSpan w:val="2"/>
            <w:tcBorders>
              <w:top w:val="nil"/>
              <w:bottom w:val="nil"/>
            </w:tcBorders>
          </w:tcPr>
          <w:p w14:paraId="4E8D931B" w14:textId="2D95C97C" w:rsidR="0073344F" w:rsidRPr="00273AA1" w:rsidRDefault="0073344F">
            <w:pPr>
              <w:pStyle w:val="MeasureTableTextLeftAligned"/>
            </w:pPr>
            <w:r w:rsidRPr="00273AA1">
              <w:t>2+</w:t>
            </w:r>
          </w:p>
        </w:tc>
      </w:tr>
      <w:tr w:rsidR="0073344F" w:rsidRPr="00273AA1" w14:paraId="3B62A743" w14:textId="77777777">
        <w:trPr>
          <w:cantSplit/>
          <w:jc w:val="center"/>
        </w:trPr>
        <w:tc>
          <w:tcPr>
            <w:tcW w:w="1934" w:type="dxa"/>
            <w:gridSpan w:val="2"/>
            <w:tcBorders>
              <w:top w:val="nil"/>
              <w:bottom w:val="nil"/>
            </w:tcBorders>
          </w:tcPr>
          <w:p w14:paraId="510D7874" w14:textId="7BD96F2A" w:rsidR="0073344F" w:rsidRPr="00273AA1" w:rsidRDefault="0073344F">
            <w:pPr>
              <w:pStyle w:val="MeasureTableTextItalic"/>
            </w:pPr>
            <w:r w:rsidRPr="00273AA1">
              <w:t>Commencement date:</w:t>
            </w:r>
          </w:p>
        </w:tc>
        <w:tc>
          <w:tcPr>
            <w:tcW w:w="3179" w:type="dxa"/>
            <w:gridSpan w:val="4"/>
            <w:tcBorders>
              <w:top w:val="nil"/>
              <w:bottom w:val="nil"/>
            </w:tcBorders>
          </w:tcPr>
          <w:p w14:paraId="0CD2C812" w14:textId="6294F622" w:rsidR="0073344F" w:rsidRPr="00273AA1" w:rsidRDefault="0073344F">
            <w:pPr>
              <w:pStyle w:val="MeasureTableTextLeftAligned"/>
            </w:pPr>
            <w:r w:rsidRPr="00273AA1">
              <w:t>18 April 1973</w:t>
            </w:r>
          </w:p>
        </w:tc>
        <w:tc>
          <w:tcPr>
            <w:tcW w:w="1500" w:type="dxa"/>
            <w:gridSpan w:val="2"/>
            <w:tcBorders>
              <w:top w:val="nil"/>
              <w:bottom w:val="nil"/>
            </w:tcBorders>
          </w:tcPr>
          <w:p w14:paraId="0D520A6C" w14:textId="05715578" w:rsidR="0073344F" w:rsidRPr="00273AA1" w:rsidRDefault="0073344F">
            <w:pPr>
              <w:pStyle w:val="MeasureTableTextItalic"/>
            </w:pPr>
            <w:r w:rsidRPr="00273AA1">
              <w:t>Expiry date:</w:t>
            </w:r>
          </w:p>
        </w:tc>
        <w:tc>
          <w:tcPr>
            <w:tcW w:w="1124" w:type="dxa"/>
            <w:gridSpan w:val="2"/>
            <w:tcBorders>
              <w:top w:val="nil"/>
              <w:bottom w:val="nil"/>
            </w:tcBorders>
          </w:tcPr>
          <w:p w14:paraId="1F668756" w14:textId="67E882F4" w:rsidR="0073344F" w:rsidRPr="00273AA1" w:rsidRDefault="0073344F">
            <w:pPr>
              <w:pStyle w:val="MeasureTableTextLeftAligned"/>
            </w:pPr>
          </w:p>
        </w:tc>
      </w:tr>
      <w:tr w:rsidR="0073344F" w:rsidRPr="00273AA1" w14:paraId="6C295332" w14:textId="77777777">
        <w:trPr>
          <w:cantSplit/>
          <w:jc w:val="center"/>
        </w:trPr>
        <w:tc>
          <w:tcPr>
            <w:tcW w:w="1934" w:type="dxa"/>
            <w:gridSpan w:val="2"/>
            <w:tcBorders>
              <w:top w:val="nil"/>
            </w:tcBorders>
          </w:tcPr>
          <w:p w14:paraId="52B797F2" w14:textId="63F14877" w:rsidR="0073344F" w:rsidRPr="00273AA1" w:rsidRDefault="0073344F">
            <w:pPr>
              <w:pStyle w:val="MeasureTableTextItalic"/>
            </w:pPr>
            <w:r w:rsidRPr="00273AA1">
              <w:t>Legislative reference:</w:t>
            </w:r>
          </w:p>
        </w:tc>
        <w:tc>
          <w:tcPr>
            <w:tcW w:w="5803" w:type="dxa"/>
            <w:gridSpan w:val="8"/>
            <w:tcBorders>
              <w:top w:val="nil"/>
            </w:tcBorders>
          </w:tcPr>
          <w:p w14:paraId="684CFA40" w14:textId="54C25EF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Schedule to the </w:t>
            </w:r>
            <w:r w:rsidRPr="00273AA1">
              <w:rPr>
                <w:rFonts w:ascii="Arial" w:hAnsi="Arial" w:cs="Arial"/>
                <w:i/>
                <w:iCs/>
                <w:color w:val="000000"/>
                <w:sz w:val="16"/>
                <w:szCs w:val="16"/>
              </w:rPr>
              <w:t>Excise Tariff Act 1921</w:t>
            </w:r>
          </w:p>
        </w:tc>
      </w:tr>
    </w:tbl>
    <w:p w14:paraId="08699F3A" w14:textId="1D9D7921" w:rsidR="0073344F" w:rsidRPr="00273AA1" w:rsidRDefault="0073344F" w:rsidP="0073344F">
      <w:pPr>
        <w:pStyle w:val="MeasureTableHeading"/>
      </w:pPr>
    </w:p>
    <w:p w14:paraId="570E2380" w14:textId="6AFD9AB6" w:rsidR="0073344F" w:rsidRPr="00273AA1" w:rsidRDefault="0073344F" w:rsidP="0073344F">
      <w:r w:rsidRPr="00273AA1">
        <w:t xml:space="preserve">The benchmark excise rate for beer is that which applies to full strength, commercially produced beer stored in containers of less than </w:t>
      </w:r>
      <w:r w:rsidR="00E249D5">
        <w:t>8</w:t>
      </w:r>
      <w:r w:rsidR="00E249D5" w:rsidRPr="00273AA1">
        <w:t xml:space="preserve"> </w:t>
      </w:r>
      <w:r w:rsidRPr="00273AA1">
        <w:t xml:space="preserve">litres. However, beer </w:t>
      </w:r>
      <w:r w:rsidRPr="00273AA1">
        <w:fldChar w:fldCharType="begin"/>
      </w:r>
      <w:r w:rsidRPr="00273AA1">
        <w:instrText xml:space="preserve"> XE </w:instrText>
      </w:r>
      <w:r w:rsidR="003F625B">
        <w:instrText>“</w:instrText>
      </w:r>
      <w:r w:rsidRPr="00273AA1">
        <w:instrText>Alcohol:Privately produced beer</w:instrText>
      </w:r>
      <w:r w:rsidR="003F625B">
        <w:instrText>”</w:instrText>
      </w:r>
      <w:r w:rsidRPr="00273AA1">
        <w:instrText xml:space="preserve"> </w:instrText>
      </w:r>
      <w:r w:rsidRPr="00273AA1">
        <w:fldChar w:fldCharType="end"/>
      </w:r>
      <w:r w:rsidRPr="00273AA1">
        <w:t>made for personal use by private individuals is exempt from the payment of excise.</w:t>
      </w:r>
    </w:p>
    <w:p w14:paraId="5474BE84" w14:textId="5B8BEC74" w:rsidR="0073344F" w:rsidRPr="00273AA1" w:rsidRDefault="0073344F" w:rsidP="0073344F">
      <w:pPr>
        <w:pStyle w:val="TESHeading5"/>
        <w:ind w:left="0" w:firstLine="0"/>
      </w:pPr>
      <w:r w:rsidRPr="00273AA1">
        <w:t>F17</w:t>
      </w:r>
      <w:r w:rsidRPr="00273AA1">
        <w:tab/>
        <w:t>Wine equalisation tax exemption for privately produced wine</w:t>
      </w:r>
    </w:p>
    <w:p w14:paraId="1DBD9FB4" w14:textId="22AF8606"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41CB5B3" w14:textId="77777777">
        <w:trPr>
          <w:cantSplit/>
          <w:jc w:val="center"/>
        </w:trPr>
        <w:tc>
          <w:tcPr>
            <w:tcW w:w="967" w:type="dxa"/>
            <w:tcBorders>
              <w:top w:val="single" w:sz="2" w:space="0" w:color="auto"/>
              <w:bottom w:val="single" w:sz="2" w:space="0" w:color="auto"/>
            </w:tcBorders>
          </w:tcPr>
          <w:p w14:paraId="0EA47663" w14:textId="04E13B4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565E7E11" w14:textId="0F51CAD1"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21744AC" w14:textId="3151A79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1B21C93" w14:textId="322986F9"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8FF260C" w14:textId="70AE88F4"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F636165" w14:textId="22DCC9C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129C1AAA" w14:textId="17405F2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09B79D5D" w14:textId="581AF9AB" w:rsidR="0073344F" w:rsidRPr="00273AA1" w:rsidRDefault="0073344F">
            <w:pPr>
              <w:pStyle w:val="MeasureTableTextRightAligned"/>
            </w:pPr>
            <w:r w:rsidRPr="00273AA1">
              <w:t>2026</w:t>
            </w:r>
            <w:r w:rsidR="003F625B">
              <w:noBreakHyphen/>
            </w:r>
            <w:r w:rsidRPr="00273AA1">
              <w:t>27</w:t>
            </w:r>
          </w:p>
        </w:tc>
      </w:tr>
      <w:tr w:rsidR="0073344F" w:rsidRPr="00273AA1" w14:paraId="4756B4A9" w14:textId="77777777">
        <w:trPr>
          <w:cantSplit/>
          <w:jc w:val="center"/>
        </w:trPr>
        <w:tc>
          <w:tcPr>
            <w:tcW w:w="967" w:type="dxa"/>
            <w:tcBorders>
              <w:top w:val="single" w:sz="2" w:space="0" w:color="auto"/>
              <w:bottom w:val="single" w:sz="2" w:space="0" w:color="auto"/>
            </w:tcBorders>
          </w:tcPr>
          <w:p w14:paraId="3C7387B8" w14:textId="76AE8E36"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372A62B4" w14:textId="100CA687"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0196A74" w14:textId="26F288F1"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1A15E6E5" w14:textId="5AAF392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5479151" w14:textId="47C57BC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59EBE1F" w14:textId="3C5B3D7A"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25F0821B" w14:textId="57BB2E5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6BC0D4B" w14:textId="18FD46C2" w:rsidR="0073344F" w:rsidRPr="00273AA1" w:rsidRDefault="0073344F">
            <w:pPr>
              <w:pStyle w:val="MeasureTableTextRightAligned"/>
            </w:pPr>
            <w:r w:rsidRPr="00273AA1">
              <w:t>*</w:t>
            </w:r>
          </w:p>
        </w:tc>
      </w:tr>
      <w:tr w:rsidR="0073344F" w:rsidRPr="00273AA1" w14:paraId="2C50D95B" w14:textId="77777777">
        <w:trPr>
          <w:cantSplit/>
          <w:jc w:val="center"/>
        </w:trPr>
        <w:tc>
          <w:tcPr>
            <w:tcW w:w="1934" w:type="dxa"/>
            <w:gridSpan w:val="2"/>
            <w:tcBorders>
              <w:top w:val="single" w:sz="2" w:space="0" w:color="auto"/>
              <w:bottom w:val="nil"/>
            </w:tcBorders>
          </w:tcPr>
          <w:p w14:paraId="645D9CFF" w14:textId="65CFD27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65CC829" w14:textId="0C851A52"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077D1D1" w14:textId="0BF6271D"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FB921C1" w14:textId="17D27B07" w:rsidR="0073344F" w:rsidRPr="00273AA1" w:rsidRDefault="0073344F">
            <w:pPr>
              <w:pStyle w:val="MeasureTableTextLeftAligned"/>
            </w:pPr>
            <w:r w:rsidRPr="00273AA1">
              <w:t>F17</w:t>
            </w:r>
          </w:p>
        </w:tc>
      </w:tr>
      <w:tr w:rsidR="0073344F" w:rsidRPr="00273AA1" w14:paraId="45D574A9" w14:textId="77777777">
        <w:trPr>
          <w:cantSplit/>
          <w:jc w:val="center"/>
        </w:trPr>
        <w:tc>
          <w:tcPr>
            <w:tcW w:w="1934" w:type="dxa"/>
            <w:gridSpan w:val="2"/>
            <w:tcBorders>
              <w:top w:val="nil"/>
              <w:bottom w:val="nil"/>
            </w:tcBorders>
          </w:tcPr>
          <w:p w14:paraId="34AF55CB" w14:textId="25BD4CD0" w:rsidR="0073344F" w:rsidRPr="00273AA1" w:rsidRDefault="0073344F">
            <w:pPr>
              <w:pStyle w:val="MeasureTableTextItalic"/>
            </w:pPr>
            <w:r w:rsidRPr="00273AA1">
              <w:t>Estimate Reliability:</w:t>
            </w:r>
          </w:p>
        </w:tc>
        <w:tc>
          <w:tcPr>
            <w:tcW w:w="3179" w:type="dxa"/>
            <w:gridSpan w:val="4"/>
            <w:tcBorders>
              <w:top w:val="nil"/>
              <w:bottom w:val="nil"/>
            </w:tcBorders>
          </w:tcPr>
          <w:p w14:paraId="457B2F80" w14:textId="16AF1F75" w:rsidR="0073344F" w:rsidRPr="00273AA1" w:rsidRDefault="0073344F">
            <w:pPr>
              <w:pStyle w:val="MeasureTableTextLeftAligned"/>
            </w:pPr>
            <w:r w:rsidRPr="00273AA1">
              <w:t>Not Applicable</w:t>
            </w:r>
          </w:p>
        </w:tc>
        <w:tc>
          <w:tcPr>
            <w:tcW w:w="1500" w:type="dxa"/>
            <w:gridSpan w:val="2"/>
            <w:tcBorders>
              <w:top w:val="nil"/>
              <w:bottom w:val="nil"/>
            </w:tcBorders>
          </w:tcPr>
          <w:p w14:paraId="21DA2AC7" w14:textId="305D064D" w:rsidR="0073344F" w:rsidRPr="00273AA1" w:rsidRDefault="0073344F">
            <w:pPr>
              <w:pStyle w:val="MeasureTableTextItalic"/>
            </w:pPr>
            <w:r w:rsidRPr="00273AA1">
              <w:t>* Category</w:t>
            </w:r>
          </w:p>
        </w:tc>
        <w:tc>
          <w:tcPr>
            <w:tcW w:w="1124" w:type="dxa"/>
            <w:gridSpan w:val="2"/>
            <w:tcBorders>
              <w:top w:val="nil"/>
              <w:bottom w:val="nil"/>
            </w:tcBorders>
          </w:tcPr>
          <w:p w14:paraId="49A7CFA3" w14:textId="2E439780" w:rsidR="0073344F" w:rsidRPr="00273AA1" w:rsidRDefault="0073344F">
            <w:pPr>
              <w:pStyle w:val="MeasureTableTextLeftAligned"/>
            </w:pPr>
            <w:r w:rsidRPr="00273AA1">
              <w:t>2+</w:t>
            </w:r>
          </w:p>
        </w:tc>
      </w:tr>
      <w:tr w:rsidR="0073344F" w:rsidRPr="00273AA1" w14:paraId="70616AB3" w14:textId="77777777">
        <w:trPr>
          <w:cantSplit/>
          <w:jc w:val="center"/>
        </w:trPr>
        <w:tc>
          <w:tcPr>
            <w:tcW w:w="1934" w:type="dxa"/>
            <w:gridSpan w:val="2"/>
            <w:tcBorders>
              <w:top w:val="nil"/>
              <w:bottom w:val="nil"/>
            </w:tcBorders>
          </w:tcPr>
          <w:p w14:paraId="28E94612" w14:textId="0C069684" w:rsidR="0073344F" w:rsidRPr="00273AA1" w:rsidRDefault="0073344F">
            <w:pPr>
              <w:pStyle w:val="MeasureTableTextItalic"/>
            </w:pPr>
            <w:r w:rsidRPr="00273AA1">
              <w:t>Commencement date:</w:t>
            </w:r>
          </w:p>
        </w:tc>
        <w:tc>
          <w:tcPr>
            <w:tcW w:w="3179" w:type="dxa"/>
            <w:gridSpan w:val="4"/>
            <w:tcBorders>
              <w:top w:val="nil"/>
              <w:bottom w:val="nil"/>
            </w:tcBorders>
          </w:tcPr>
          <w:p w14:paraId="1831EFBE" w14:textId="00076349" w:rsidR="0073344F" w:rsidRPr="00273AA1" w:rsidRDefault="0073344F">
            <w:pPr>
              <w:pStyle w:val="MeasureTableTextLeftAligned"/>
            </w:pPr>
            <w:r w:rsidRPr="00273AA1">
              <w:t>19 August 1970</w:t>
            </w:r>
          </w:p>
        </w:tc>
        <w:tc>
          <w:tcPr>
            <w:tcW w:w="1500" w:type="dxa"/>
            <w:gridSpan w:val="2"/>
            <w:tcBorders>
              <w:top w:val="nil"/>
              <w:bottom w:val="nil"/>
            </w:tcBorders>
          </w:tcPr>
          <w:p w14:paraId="4EC6FF46" w14:textId="4927599B" w:rsidR="0073344F" w:rsidRPr="00273AA1" w:rsidRDefault="0073344F">
            <w:pPr>
              <w:pStyle w:val="MeasureTableTextItalic"/>
            </w:pPr>
            <w:r w:rsidRPr="00273AA1">
              <w:t>Expiry date:</w:t>
            </w:r>
          </w:p>
        </w:tc>
        <w:tc>
          <w:tcPr>
            <w:tcW w:w="1124" w:type="dxa"/>
            <w:gridSpan w:val="2"/>
            <w:tcBorders>
              <w:top w:val="nil"/>
              <w:bottom w:val="nil"/>
            </w:tcBorders>
          </w:tcPr>
          <w:p w14:paraId="433C038F" w14:textId="05A57630" w:rsidR="0073344F" w:rsidRPr="00273AA1" w:rsidRDefault="0073344F">
            <w:pPr>
              <w:pStyle w:val="MeasureTableTextLeftAligned"/>
            </w:pPr>
          </w:p>
        </w:tc>
      </w:tr>
      <w:tr w:rsidR="0073344F" w:rsidRPr="00273AA1" w14:paraId="3F0895A8" w14:textId="77777777">
        <w:trPr>
          <w:cantSplit/>
          <w:jc w:val="center"/>
        </w:trPr>
        <w:tc>
          <w:tcPr>
            <w:tcW w:w="1934" w:type="dxa"/>
            <w:gridSpan w:val="2"/>
            <w:tcBorders>
              <w:top w:val="nil"/>
            </w:tcBorders>
          </w:tcPr>
          <w:p w14:paraId="6447487D" w14:textId="5CBE7C9F" w:rsidR="0073344F" w:rsidRPr="00273AA1" w:rsidRDefault="0073344F">
            <w:pPr>
              <w:pStyle w:val="MeasureTableTextItalic"/>
            </w:pPr>
            <w:r w:rsidRPr="00273AA1">
              <w:t>Legislative reference:</w:t>
            </w:r>
          </w:p>
        </w:tc>
        <w:tc>
          <w:tcPr>
            <w:tcW w:w="5803" w:type="dxa"/>
            <w:gridSpan w:val="8"/>
            <w:tcBorders>
              <w:top w:val="nil"/>
            </w:tcBorders>
          </w:tcPr>
          <w:p w14:paraId="1DB4E02B" w14:textId="2E671329"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Section 5</w:t>
            </w:r>
            <w:r w:rsidR="003F625B">
              <w:rPr>
                <w:rFonts w:ascii="Arial" w:hAnsi="Arial" w:cs="Arial"/>
                <w:color w:val="000000"/>
                <w:sz w:val="16"/>
                <w:szCs w:val="16"/>
              </w:rPr>
              <w:noBreakHyphen/>
            </w:r>
            <w:r w:rsidRPr="00273AA1">
              <w:rPr>
                <w:rFonts w:ascii="Arial" w:hAnsi="Arial" w:cs="Arial"/>
                <w:color w:val="000000"/>
                <w:sz w:val="16"/>
                <w:szCs w:val="16"/>
              </w:rPr>
              <w:t xml:space="preserve">5 of </w:t>
            </w:r>
            <w:r w:rsidRPr="00273AA1">
              <w:rPr>
                <w:rFonts w:ascii="Arial" w:hAnsi="Arial" w:cs="Arial"/>
                <w:i/>
                <w:iCs/>
                <w:color w:val="000000"/>
                <w:sz w:val="16"/>
                <w:szCs w:val="16"/>
              </w:rPr>
              <w:t>A New Tax System (Wine Equalisation Tax) Act 1999</w:t>
            </w:r>
          </w:p>
        </w:tc>
      </w:tr>
    </w:tbl>
    <w:p w14:paraId="4762252C" w14:textId="43242625" w:rsidR="0073344F" w:rsidRPr="00273AA1" w:rsidRDefault="0073344F" w:rsidP="0073344F">
      <w:pPr>
        <w:pStyle w:val="MeasureTableHeading"/>
      </w:pPr>
    </w:p>
    <w:p w14:paraId="1B38EC58" w14:textId="7A2A1846" w:rsidR="0073344F" w:rsidRPr="00273AA1" w:rsidRDefault="0073344F" w:rsidP="0073344F">
      <w:r w:rsidRPr="00273AA1">
        <w:t>Under the benchmark tax treatment, wine is taxed under the WET at 29 per cent of its last wholesale value. However, wine</w:t>
      </w:r>
      <w:r w:rsidRPr="00273AA1">
        <w:fldChar w:fldCharType="begin"/>
      </w:r>
      <w:r w:rsidRPr="00273AA1">
        <w:instrText xml:space="preserve"> XE </w:instrText>
      </w:r>
      <w:r w:rsidR="003F625B">
        <w:instrText>“</w:instrText>
      </w:r>
      <w:r w:rsidRPr="00273AA1">
        <w:instrText>Wine: Privately produced</w:instrText>
      </w:r>
      <w:r w:rsidR="003F625B">
        <w:instrText>”</w:instrText>
      </w:r>
      <w:r w:rsidRPr="00273AA1">
        <w:instrText xml:space="preserve"> </w:instrText>
      </w:r>
      <w:r w:rsidRPr="00273AA1">
        <w:fldChar w:fldCharType="end"/>
      </w:r>
      <w:r w:rsidRPr="00273AA1">
        <w:t xml:space="preserve"> made for personal use by private individuals is exempt from the WET.</w:t>
      </w:r>
      <w:r w:rsidRPr="00273AA1">
        <w:fldChar w:fldCharType="begin"/>
      </w:r>
      <w:r w:rsidRPr="00273AA1">
        <w:instrText xml:space="preserve"> XE </w:instrText>
      </w:r>
      <w:r w:rsidR="003F625B">
        <w:instrText>“</w:instrText>
      </w:r>
      <w:r w:rsidRPr="00273AA1">
        <w:instrText>Alcohol:Wine</w:instrText>
      </w:r>
      <w:r w:rsidR="003F625B">
        <w:instrText>”</w:instrText>
      </w:r>
      <w:r w:rsidRPr="00273AA1">
        <w:instrText xml:space="preserve"> </w:instrText>
      </w:r>
      <w:r w:rsidRPr="00273AA1">
        <w:fldChar w:fldCharType="end"/>
      </w:r>
    </w:p>
    <w:p w14:paraId="71CF99E6" w14:textId="00543667" w:rsidR="0073344F" w:rsidRPr="00273AA1" w:rsidRDefault="0073344F" w:rsidP="00742BD1">
      <w:pPr>
        <w:pStyle w:val="Heading4"/>
      </w:pPr>
      <w:r w:rsidRPr="00273AA1">
        <w:t>F18</w:t>
      </w:r>
      <w:r w:rsidRPr="00273AA1">
        <w:tab/>
        <w:t>Wine equalisation tax producer rebate</w:t>
      </w:r>
    </w:p>
    <w:p w14:paraId="444FF3A8" w14:textId="3F8DA993" w:rsidR="0073344F" w:rsidRPr="00273AA1" w:rsidRDefault="0073344F" w:rsidP="0073344F">
      <w:pPr>
        <w:pStyle w:val="MeasureTableHeading"/>
      </w:pPr>
      <w:r w:rsidRPr="00273AA1">
        <w:t>Other economic affairs</w:t>
      </w:r>
      <w:r w:rsidR="003F625B">
        <w:t xml:space="preserve"> – </w:t>
      </w:r>
      <w:r w:rsidRPr="00273AA1">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E3F433A" w14:textId="77777777">
        <w:trPr>
          <w:cantSplit/>
          <w:jc w:val="center"/>
        </w:trPr>
        <w:tc>
          <w:tcPr>
            <w:tcW w:w="967" w:type="dxa"/>
            <w:tcBorders>
              <w:top w:val="single" w:sz="2" w:space="0" w:color="auto"/>
              <w:bottom w:val="single" w:sz="2" w:space="0" w:color="auto"/>
            </w:tcBorders>
          </w:tcPr>
          <w:p w14:paraId="4A434B79" w14:textId="784DA83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2B339D3" w14:textId="4FDE65D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0BE1777" w14:textId="5FCEE2E4"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1796F278" w14:textId="0A58B51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4E0AEF4" w14:textId="70C60132"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AA47EF4" w14:textId="73C26A5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3A70A3A" w14:textId="59D485C3"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A404261" w14:textId="646D563F" w:rsidR="0073344F" w:rsidRPr="00273AA1" w:rsidRDefault="0073344F">
            <w:pPr>
              <w:pStyle w:val="MeasureTableTextRightAligned"/>
            </w:pPr>
            <w:r w:rsidRPr="00273AA1">
              <w:t>2026</w:t>
            </w:r>
            <w:r w:rsidR="003F625B">
              <w:noBreakHyphen/>
            </w:r>
            <w:r w:rsidRPr="00273AA1">
              <w:t>27</w:t>
            </w:r>
          </w:p>
        </w:tc>
      </w:tr>
      <w:tr w:rsidR="0073344F" w:rsidRPr="00273AA1" w14:paraId="50CC8041" w14:textId="77777777">
        <w:trPr>
          <w:cantSplit/>
          <w:jc w:val="center"/>
        </w:trPr>
        <w:tc>
          <w:tcPr>
            <w:tcW w:w="967" w:type="dxa"/>
            <w:tcBorders>
              <w:top w:val="single" w:sz="2" w:space="0" w:color="auto"/>
              <w:bottom w:val="single" w:sz="2" w:space="0" w:color="auto"/>
            </w:tcBorders>
          </w:tcPr>
          <w:p w14:paraId="4C02E68E" w14:textId="7281EE51" w:rsidR="0073344F" w:rsidRPr="00273AA1" w:rsidRDefault="0073344F">
            <w:pPr>
              <w:pStyle w:val="MeasureTableTextRightAligned"/>
            </w:pPr>
            <w:r w:rsidRPr="00273AA1">
              <w:t>250</w:t>
            </w:r>
          </w:p>
        </w:tc>
        <w:tc>
          <w:tcPr>
            <w:tcW w:w="967" w:type="dxa"/>
            <w:tcBorders>
              <w:top w:val="single" w:sz="2" w:space="0" w:color="auto"/>
              <w:bottom w:val="single" w:sz="2" w:space="0" w:color="auto"/>
            </w:tcBorders>
          </w:tcPr>
          <w:p w14:paraId="2653B14D" w14:textId="14E7CA9A" w:rsidR="0073344F" w:rsidRPr="00273AA1" w:rsidRDefault="0073344F">
            <w:pPr>
              <w:pStyle w:val="MeasureTableTextRightAligned"/>
            </w:pPr>
            <w:r w:rsidRPr="00273AA1">
              <w:t>270</w:t>
            </w:r>
          </w:p>
        </w:tc>
        <w:tc>
          <w:tcPr>
            <w:tcW w:w="967" w:type="dxa"/>
            <w:tcBorders>
              <w:top w:val="single" w:sz="2" w:space="0" w:color="auto"/>
              <w:bottom w:val="single" w:sz="2" w:space="0" w:color="auto"/>
            </w:tcBorders>
            <w:vAlign w:val="bottom"/>
          </w:tcPr>
          <w:p w14:paraId="73C59709" w14:textId="0692283D" w:rsidR="0073344F" w:rsidRPr="00273AA1" w:rsidRDefault="0073344F">
            <w:pPr>
              <w:pStyle w:val="MeasureTableTextRightAligned"/>
            </w:pPr>
            <w:r w:rsidRPr="00273AA1">
              <w:t>270</w:t>
            </w:r>
          </w:p>
        </w:tc>
        <w:tc>
          <w:tcPr>
            <w:tcW w:w="967" w:type="dxa"/>
            <w:tcBorders>
              <w:top w:val="single" w:sz="2" w:space="0" w:color="auto"/>
              <w:bottom w:val="single" w:sz="2" w:space="0" w:color="auto"/>
            </w:tcBorders>
            <w:vAlign w:val="bottom"/>
          </w:tcPr>
          <w:p w14:paraId="7E4019B8" w14:textId="17D4C710" w:rsidR="0073344F" w:rsidRPr="00273AA1" w:rsidRDefault="0073344F">
            <w:pPr>
              <w:pStyle w:val="MeasureTableTextRightAligned"/>
            </w:pPr>
            <w:r w:rsidRPr="00273AA1">
              <w:t>270</w:t>
            </w:r>
          </w:p>
        </w:tc>
        <w:tc>
          <w:tcPr>
            <w:tcW w:w="967" w:type="dxa"/>
            <w:tcBorders>
              <w:top w:val="single" w:sz="2" w:space="0" w:color="auto"/>
              <w:bottom w:val="single" w:sz="2" w:space="0" w:color="auto"/>
            </w:tcBorders>
            <w:vAlign w:val="bottom"/>
          </w:tcPr>
          <w:p w14:paraId="7C27A5F2" w14:textId="74E8E9AC" w:rsidR="0073344F" w:rsidRPr="00273AA1" w:rsidRDefault="0073344F">
            <w:pPr>
              <w:pStyle w:val="MeasureTableTextRightAligned"/>
            </w:pPr>
            <w:r w:rsidRPr="00273AA1">
              <w:t>280</w:t>
            </w:r>
          </w:p>
        </w:tc>
        <w:tc>
          <w:tcPr>
            <w:tcW w:w="967" w:type="dxa"/>
            <w:gridSpan w:val="2"/>
            <w:tcBorders>
              <w:top w:val="single" w:sz="2" w:space="0" w:color="auto"/>
              <w:bottom w:val="single" w:sz="2" w:space="0" w:color="auto"/>
            </w:tcBorders>
            <w:vAlign w:val="bottom"/>
          </w:tcPr>
          <w:p w14:paraId="181629BB" w14:textId="4B85BEB9" w:rsidR="0073344F" w:rsidRPr="00273AA1" w:rsidRDefault="0073344F">
            <w:pPr>
              <w:pStyle w:val="MeasureTableTextRightAligned"/>
            </w:pPr>
            <w:r w:rsidRPr="00273AA1">
              <w:t>290</w:t>
            </w:r>
          </w:p>
        </w:tc>
        <w:tc>
          <w:tcPr>
            <w:tcW w:w="967" w:type="dxa"/>
            <w:gridSpan w:val="2"/>
            <w:tcBorders>
              <w:top w:val="single" w:sz="2" w:space="0" w:color="auto"/>
              <w:bottom w:val="single" w:sz="2" w:space="0" w:color="auto"/>
            </w:tcBorders>
            <w:vAlign w:val="bottom"/>
          </w:tcPr>
          <w:p w14:paraId="254BA54E" w14:textId="4C44B7BE" w:rsidR="0073344F" w:rsidRPr="00273AA1" w:rsidRDefault="0073344F">
            <w:pPr>
              <w:pStyle w:val="MeasureTableTextRightAligned"/>
            </w:pPr>
            <w:r w:rsidRPr="00273AA1">
              <w:t>300</w:t>
            </w:r>
          </w:p>
        </w:tc>
        <w:tc>
          <w:tcPr>
            <w:tcW w:w="968" w:type="dxa"/>
            <w:tcBorders>
              <w:top w:val="single" w:sz="2" w:space="0" w:color="auto"/>
              <w:bottom w:val="single" w:sz="2" w:space="0" w:color="auto"/>
            </w:tcBorders>
            <w:vAlign w:val="bottom"/>
          </w:tcPr>
          <w:p w14:paraId="621167EB" w14:textId="4345B39E" w:rsidR="0073344F" w:rsidRPr="00273AA1" w:rsidRDefault="0073344F">
            <w:pPr>
              <w:pStyle w:val="MeasureTableTextRightAligned"/>
            </w:pPr>
            <w:r w:rsidRPr="00273AA1">
              <w:t>320</w:t>
            </w:r>
          </w:p>
        </w:tc>
      </w:tr>
      <w:tr w:rsidR="0073344F" w:rsidRPr="00273AA1" w14:paraId="3E28B7F2" w14:textId="77777777">
        <w:trPr>
          <w:cantSplit/>
          <w:jc w:val="center"/>
        </w:trPr>
        <w:tc>
          <w:tcPr>
            <w:tcW w:w="1934" w:type="dxa"/>
            <w:gridSpan w:val="2"/>
            <w:tcBorders>
              <w:top w:val="single" w:sz="2" w:space="0" w:color="auto"/>
              <w:bottom w:val="nil"/>
            </w:tcBorders>
          </w:tcPr>
          <w:p w14:paraId="50612E4E" w14:textId="2CA6934E"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3B3A475E" w14:textId="4E00BA90" w:rsidR="0073344F" w:rsidRPr="00273AA1" w:rsidRDefault="0073344F">
            <w:pPr>
              <w:pStyle w:val="MeasureTableTextLeftAligned"/>
            </w:pPr>
            <w:r w:rsidRPr="00273AA1">
              <w:t>Rebate</w:t>
            </w:r>
          </w:p>
        </w:tc>
        <w:tc>
          <w:tcPr>
            <w:tcW w:w="1500" w:type="dxa"/>
            <w:gridSpan w:val="2"/>
            <w:tcBorders>
              <w:top w:val="single" w:sz="2" w:space="0" w:color="auto"/>
              <w:bottom w:val="nil"/>
            </w:tcBorders>
          </w:tcPr>
          <w:p w14:paraId="45D0C39B" w14:textId="01C4490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4ECDEB5" w14:textId="426E3EE3" w:rsidR="0073344F" w:rsidRPr="00273AA1" w:rsidRDefault="0073344F">
            <w:pPr>
              <w:pStyle w:val="MeasureTableTextLeftAligned"/>
            </w:pPr>
            <w:r w:rsidRPr="00273AA1">
              <w:t>F18</w:t>
            </w:r>
          </w:p>
        </w:tc>
      </w:tr>
      <w:tr w:rsidR="0073344F" w:rsidRPr="00273AA1" w14:paraId="394E4551" w14:textId="77777777">
        <w:trPr>
          <w:cantSplit/>
          <w:jc w:val="center"/>
        </w:trPr>
        <w:tc>
          <w:tcPr>
            <w:tcW w:w="1934" w:type="dxa"/>
            <w:gridSpan w:val="2"/>
            <w:tcBorders>
              <w:top w:val="nil"/>
              <w:bottom w:val="nil"/>
            </w:tcBorders>
          </w:tcPr>
          <w:p w14:paraId="3B2591DC" w14:textId="70FEFCAE" w:rsidR="0073344F" w:rsidRPr="00273AA1" w:rsidRDefault="0073344F">
            <w:pPr>
              <w:pStyle w:val="MeasureTableTextItalic"/>
            </w:pPr>
            <w:r w:rsidRPr="00273AA1">
              <w:t>Estimate Reliability:</w:t>
            </w:r>
          </w:p>
        </w:tc>
        <w:tc>
          <w:tcPr>
            <w:tcW w:w="3179" w:type="dxa"/>
            <w:gridSpan w:val="4"/>
            <w:tcBorders>
              <w:top w:val="nil"/>
              <w:bottom w:val="nil"/>
            </w:tcBorders>
          </w:tcPr>
          <w:p w14:paraId="2B5981AF" w14:textId="3DEDFEE2" w:rsidR="0073344F" w:rsidRPr="00273AA1" w:rsidRDefault="0073344F">
            <w:pPr>
              <w:pStyle w:val="MeasureTableTextLeftAligned"/>
            </w:pPr>
            <w:r w:rsidRPr="00273AA1">
              <w:t>Medium</w:t>
            </w:r>
          </w:p>
        </w:tc>
        <w:tc>
          <w:tcPr>
            <w:tcW w:w="1500" w:type="dxa"/>
            <w:gridSpan w:val="2"/>
            <w:tcBorders>
              <w:top w:val="nil"/>
              <w:bottom w:val="nil"/>
            </w:tcBorders>
          </w:tcPr>
          <w:p w14:paraId="23D0EB78" w14:textId="6E57FCAA" w:rsidR="0073344F" w:rsidRPr="00273AA1" w:rsidRDefault="0073344F">
            <w:pPr>
              <w:pStyle w:val="MeasureTableTextItalic"/>
            </w:pPr>
          </w:p>
        </w:tc>
        <w:tc>
          <w:tcPr>
            <w:tcW w:w="1124" w:type="dxa"/>
            <w:gridSpan w:val="2"/>
            <w:tcBorders>
              <w:top w:val="nil"/>
              <w:bottom w:val="nil"/>
            </w:tcBorders>
          </w:tcPr>
          <w:p w14:paraId="20E62CB8" w14:textId="408505E3" w:rsidR="0073344F" w:rsidRPr="00273AA1" w:rsidRDefault="0073344F">
            <w:pPr>
              <w:pStyle w:val="MeasureTableTextLeftAligned"/>
            </w:pPr>
          </w:p>
        </w:tc>
      </w:tr>
      <w:tr w:rsidR="0073344F" w:rsidRPr="00273AA1" w14:paraId="6232286E" w14:textId="77777777">
        <w:trPr>
          <w:cantSplit/>
          <w:jc w:val="center"/>
        </w:trPr>
        <w:tc>
          <w:tcPr>
            <w:tcW w:w="1934" w:type="dxa"/>
            <w:gridSpan w:val="2"/>
            <w:tcBorders>
              <w:top w:val="nil"/>
              <w:bottom w:val="nil"/>
            </w:tcBorders>
          </w:tcPr>
          <w:p w14:paraId="0AC6104B" w14:textId="50710CFC" w:rsidR="0073344F" w:rsidRPr="00273AA1" w:rsidRDefault="0073344F">
            <w:pPr>
              <w:pStyle w:val="MeasureTableTextItalic"/>
            </w:pPr>
            <w:r w:rsidRPr="00273AA1">
              <w:t>Commencement date:</w:t>
            </w:r>
          </w:p>
        </w:tc>
        <w:tc>
          <w:tcPr>
            <w:tcW w:w="3179" w:type="dxa"/>
            <w:gridSpan w:val="4"/>
            <w:tcBorders>
              <w:top w:val="nil"/>
              <w:bottom w:val="nil"/>
            </w:tcBorders>
          </w:tcPr>
          <w:p w14:paraId="6B6BB4E1" w14:textId="10F28D95" w:rsidR="0073344F" w:rsidRPr="00273AA1" w:rsidRDefault="0073344F">
            <w:pPr>
              <w:pStyle w:val="MeasureTableTextLeftAligned"/>
            </w:pPr>
            <w:r w:rsidRPr="00273AA1">
              <w:t>1 October 2004</w:t>
            </w:r>
          </w:p>
          <w:p w14:paraId="1E071F51" w14:textId="3DCA67F9" w:rsidR="0073344F" w:rsidRPr="00273AA1" w:rsidRDefault="0073344F">
            <w:pPr>
              <w:pStyle w:val="MeasureTableTextLeftAligned"/>
            </w:pPr>
            <w:r w:rsidRPr="00273AA1">
              <w:t>1 July 2018 (tightened eligibility criteria and reduced rebate cap)</w:t>
            </w:r>
          </w:p>
        </w:tc>
        <w:tc>
          <w:tcPr>
            <w:tcW w:w="1500" w:type="dxa"/>
            <w:gridSpan w:val="2"/>
            <w:tcBorders>
              <w:top w:val="nil"/>
              <w:bottom w:val="nil"/>
            </w:tcBorders>
          </w:tcPr>
          <w:p w14:paraId="12491868" w14:textId="378C4CEA" w:rsidR="0073344F" w:rsidRPr="00273AA1" w:rsidRDefault="0073344F">
            <w:pPr>
              <w:pStyle w:val="MeasureTableTextItalic"/>
            </w:pPr>
            <w:r w:rsidRPr="00273AA1">
              <w:t>Expiry date:</w:t>
            </w:r>
          </w:p>
        </w:tc>
        <w:tc>
          <w:tcPr>
            <w:tcW w:w="1124" w:type="dxa"/>
            <w:gridSpan w:val="2"/>
            <w:tcBorders>
              <w:top w:val="nil"/>
              <w:bottom w:val="nil"/>
            </w:tcBorders>
          </w:tcPr>
          <w:p w14:paraId="193A072E" w14:textId="1C6F7EAF" w:rsidR="0073344F" w:rsidRPr="00273AA1" w:rsidRDefault="0073344F">
            <w:pPr>
              <w:pStyle w:val="MeasureTableTextLeftAligned"/>
            </w:pPr>
          </w:p>
        </w:tc>
      </w:tr>
      <w:tr w:rsidR="0073344F" w:rsidRPr="00273AA1" w14:paraId="141359BC" w14:textId="77777777">
        <w:trPr>
          <w:cantSplit/>
          <w:jc w:val="center"/>
        </w:trPr>
        <w:tc>
          <w:tcPr>
            <w:tcW w:w="1934" w:type="dxa"/>
            <w:gridSpan w:val="2"/>
            <w:tcBorders>
              <w:top w:val="nil"/>
            </w:tcBorders>
          </w:tcPr>
          <w:p w14:paraId="3945F10F" w14:textId="6F113FBC" w:rsidR="0073344F" w:rsidRPr="00273AA1" w:rsidRDefault="0073344F">
            <w:pPr>
              <w:pStyle w:val="MeasureTableTextItalic"/>
            </w:pPr>
            <w:r w:rsidRPr="00273AA1">
              <w:t>Legislative reference:</w:t>
            </w:r>
          </w:p>
        </w:tc>
        <w:tc>
          <w:tcPr>
            <w:tcW w:w="5803" w:type="dxa"/>
            <w:gridSpan w:val="8"/>
            <w:tcBorders>
              <w:top w:val="nil"/>
            </w:tcBorders>
          </w:tcPr>
          <w:p w14:paraId="4B3D91E8" w14:textId="23347258"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19 of </w:t>
            </w:r>
            <w:r w:rsidRPr="00273AA1">
              <w:rPr>
                <w:rFonts w:ascii="Arial" w:hAnsi="Arial" w:cs="Arial"/>
                <w:i/>
                <w:iCs/>
                <w:color w:val="000000"/>
                <w:sz w:val="16"/>
                <w:szCs w:val="16"/>
              </w:rPr>
              <w:t>A New Tax System (Wine Equalisation Tax) Act 1999</w:t>
            </w:r>
          </w:p>
        </w:tc>
      </w:tr>
    </w:tbl>
    <w:p w14:paraId="45663CB7" w14:textId="39717357" w:rsidR="0073344F" w:rsidRPr="00273AA1" w:rsidRDefault="0073344F" w:rsidP="0073344F">
      <w:pPr>
        <w:pStyle w:val="MeasureTableHeading"/>
      </w:pPr>
    </w:p>
    <w:p w14:paraId="7E3413E4" w14:textId="2382C9F6" w:rsidR="0073344F" w:rsidRPr="00273AA1" w:rsidRDefault="0073344F" w:rsidP="0073344F">
      <w:r w:rsidRPr="00273AA1">
        <w:t>Under the benchmark tax treatment, wine is taxed under the WET</w:t>
      </w:r>
      <w:r w:rsidRPr="00273AA1">
        <w:fldChar w:fldCharType="begin"/>
      </w:r>
      <w:r w:rsidRPr="00273AA1">
        <w:instrText xml:space="preserve"> XE </w:instrText>
      </w:r>
      <w:r w:rsidR="003F625B">
        <w:instrText>“</w:instrText>
      </w:r>
      <w:r w:rsidRPr="00273AA1">
        <w:instrText>Wine:Wine equalisation tax</w:instrText>
      </w:r>
      <w:r w:rsidR="003F625B">
        <w:instrText>”</w:instrText>
      </w:r>
      <w:r w:rsidRPr="00273AA1">
        <w:instrText xml:space="preserve"> </w:instrText>
      </w:r>
      <w:r w:rsidRPr="00273AA1">
        <w:fldChar w:fldCharType="end"/>
      </w:r>
      <w:r w:rsidRPr="00273AA1">
        <w:t xml:space="preserve"> at 29 per cent of its last wholesale value. However, wine producers are able to claim a rebate of any WET they have paid, up to $350,000 per financial year. The rebate also extends to producers of other fruit and vegetable wines, traditional cider, perry, mead, and sake. </w:t>
      </w:r>
    </w:p>
    <w:p w14:paraId="2EEC02BF" w14:textId="21F54ECF" w:rsidR="0073344F" w:rsidRPr="00273AA1" w:rsidRDefault="0073344F" w:rsidP="0073344F">
      <w:r w:rsidRPr="00273AA1">
        <w:t xml:space="preserve">From 1 July 2018, eligibility for the rebate was tightened, including by requiring wine producers to own at least 85 per cent of the grapes used to make the wine throughout the winemaking process, and for wine to be branded and packaged in a container not exceeding </w:t>
      </w:r>
      <w:r w:rsidR="00DA4ED3">
        <w:t>5</w:t>
      </w:r>
      <w:r w:rsidR="00DA4ED3" w:rsidRPr="00273AA1">
        <w:t xml:space="preserve"> </w:t>
      </w:r>
      <w:r w:rsidRPr="00273AA1">
        <w:t>litres (51 litres for cider and perry).</w:t>
      </w:r>
    </w:p>
    <w:p w14:paraId="2F322909" w14:textId="2C5E25DF" w:rsidR="0073344F" w:rsidRPr="00273AA1" w:rsidRDefault="0073344F" w:rsidP="0073344F">
      <w:r w:rsidRPr="00273AA1">
        <w:t>The tightened eligibility criteria has applied to all wine from the 2018 vintage irrespective of when the rebate is claimed.</w:t>
      </w:r>
      <w:r w:rsidRPr="00273AA1">
        <w:fldChar w:fldCharType="begin"/>
      </w:r>
      <w:r w:rsidRPr="00273AA1">
        <w:instrText xml:space="preserve"> XE </w:instrText>
      </w:r>
      <w:r w:rsidR="003F625B">
        <w:instrText>“</w:instrText>
      </w:r>
      <w:r w:rsidRPr="00273AA1">
        <w:instrText>Alcohol:Wine</w:instrText>
      </w:r>
      <w:r w:rsidR="003F625B">
        <w:instrText>”</w:instrText>
      </w:r>
      <w:r w:rsidRPr="00273AA1">
        <w:instrText xml:space="preserve"> </w:instrText>
      </w:r>
      <w:r w:rsidRPr="00273AA1">
        <w:fldChar w:fldCharType="end"/>
      </w:r>
    </w:p>
    <w:p w14:paraId="325D1B55" w14:textId="543293EE" w:rsidR="0073344F" w:rsidRPr="00273AA1" w:rsidRDefault="0073344F" w:rsidP="00996749">
      <w:pPr>
        <w:pStyle w:val="Heading3"/>
      </w:pPr>
      <w:bookmarkStart w:id="163" w:name="_Toc156386266"/>
      <w:r w:rsidRPr="00273AA1">
        <w:t>General consumption tax expenditures</w:t>
      </w:r>
      <w:bookmarkEnd w:id="163"/>
    </w:p>
    <w:p w14:paraId="38EE5649" w14:textId="4F9AEE7D" w:rsidR="0073344F" w:rsidRPr="00273AA1" w:rsidRDefault="0073344F" w:rsidP="00742BD1">
      <w:pPr>
        <w:pStyle w:val="Heading4"/>
      </w:pPr>
      <w:r w:rsidRPr="00273AA1">
        <w:t>F19</w:t>
      </w:r>
      <w:r w:rsidRPr="00273AA1">
        <w:tab/>
        <w:t>Certain exemptions for diplomats, diplomatic missions and approved international organisations</w:t>
      </w:r>
    </w:p>
    <w:p w14:paraId="2A70F029" w14:textId="36773216" w:rsidR="0073344F" w:rsidRPr="00273AA1" w:rsidRDefault="0073344F" w:rsidP="0073344F">
      <w:pPr>
        <w:pStyle w:val="MeasureTableHeading"/>
      </w:pPr>
      <w:r w:rsidRPr="00273AA1">
        <w:t>General public services</w:t>
      </w:r>
      <w:r w:rsidR="003F625B">
        <w:t xml:space="preserve"> – </w:t>
      </w:r>
      <w:r w:rsidRPr="00273AA1">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4F5FAC9" w14:textId="77777777">
        <w:trPr>
          <w:cantSplit/>
          <w:jc w:val="center"/>
        </w:trPr>
        <w:tc>
          <w:tcPr>
            <w:tcW w:w="967" w:type="dxa"/>
            <w:tcBorders>
              <w:top w:val="single" w:sz="2" w:space="0" w:color="auto"/>
              <w:bottom w:val="single" w:sz="2" w:space="0" w:color="auto"/>
            </w:tcBorders>
          </w:tcPr>
          <w:p w14:paraId="49BA0CDE" w14:textId="205A12DF"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18C6E6E" w14:textId="5ADD180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37513E8" w14:textId="274B159A"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D8969A0" w14:textId="3C81ED3B"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5BA5E2E4" w14:textId="6B3AB119"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05FE3586" w14:textId="0137DF0C"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0458105A" w14:textId="2ABB09B4"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417808CA" w14:textId="387302BB" w:rsidR="0073344F" w:rsidRPr="00273AA1" w:rsidRDefault="0073344F">
            <w:pPr>
              <w:pStyle w:val="MeasureTableTextRightAligned"/>
            </w:pPr>
            <w:r w:rsidRPr="00273AA1">
              <w:t>2026</w:t>
            </w:r>
            <w:r w:rsidR="003F625B">
              <w:noBreakHyphen/>
            </w:r>
            <w:r w:rsidRPr="00273AA1">
              <w:t>27</w:t>
            </w:r>
          </w:p>
        </w:tc>
      </w:tr>
      <w:tr w:rsidR="0073344F" w:rsidRPr="00273AA1" w14:paraId="4CA894E3" w14:textId="77777777">
        <w:trPr>
          <w:cantSplit/>
          <w:jc w:val="center"/>
        </w:trPr>
        <w:tc>
          <w:tcPr>
            <w:tcW w:w="967" w:type="dxa"/>
            <w:tcBorders>
              <w:top w:val="single" w:sz="2" w:space="0" w:color="auto"/>
              <w:bottom w:val="single" w:sz="2" w:space="0" w:color="auto"/>
            </w:tcBorders>
          </w:tcPr>
          <w:p w14:paraId="5BA2BCD8" w14:textId="4BD62045" w:rsidR="0073344F" w:rsidRPr="00273AA1" w:rsidRDefault="0073344F">
            <w:pPr>
              <w:pStyle w:val="MeasureTableTextRightAligned"/>
            </w:pPr>
            <w:r w:rsidRPr="00273AA1">
              <w:t>1</w:t>
            </w:r>
          </w:p>
        </w:tc>
        <w:tc>
          <w:tcPr>
            <w:tcW w:w="967" w:type="dxa"/>
            <w:tcBorders>
              <w:top w:val="single" w:sz="2" w:space="0" w:color="auto"/>
              <w:bottom w:val="single" w:sz="2" w:space="0" w:color="auto"/>
            </w:tcBorders>
          </w:tcPr>
          <w:p w14:paraId="0D33A3C8" w14:textId="67583BFA"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111EE60F" w14:textId="43337045"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696C7BFA" w14:textId="3216A736"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01DD1E4F" w14:textId="3218973F"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1AE0732D" w14:textId="67FE571E" w:rsidR="0073344F" w:rsidRPr="00273AA1" w:rsidRDefault="0073344F">
            <w:pPr>
              <w:pStyle w:val="MeasureTableTextRightAligned"/>
            </w:pPr>
            <w:r w:rsidRPr="00273AA1">
              <w:t>1</w:t>
            </w:r>
          </w:p>
        </w:tc>
        <w:tc>
          <w:tcPr>
            <w:tcW w:w="967" w:type="dxa"/>
            <w:gridSpan w:val="2"/>
            <w:tcBorders>
              <w:top w:val="single" w:sz="2" w:space="0" w:color="auto"/>
              <w:bottom w:val="single" w:sz="2" w:space="0" w:color="auto"/>
            </w:tcBorders>
            <w:vAlign w:val="bottom"/>
          </w:tcPr>
          <w:p w14:paraId="2FAF3ADA" w14:textId="5DC339AB" w:rsidR="0073344F" w:rsidRPr="00273AA1" w:rsidRDefault="0073344F">
            <w:pPr>
              <w:pStyle w:val="MeasureTableTextRightAligned"/>
            </w:pPr>
            <w:r w:rsidRPr="00273AA1">
              <w:t>1</w:t>
            </w:r>
          </w:p>
        </w:tc>
        <w:tc>
          <w:tcPr>
            <w:tcW w:w="968" w:type="dxa"/>
            <w:tcBorders>
              <w:top w:val="single" w:sz="2" w:space="0" w:color="auto"/>
              <w:bottom w:val="single" w:sz="2" w:space="0" w:color="auto"/>
            </w:tcBorders>
            <w:vAlign w:val="bottom"/>
          </w:tcPr>
          <w:p w14:paraId="70717BD5" w14:textId="78BCF427" w:rsidR="0073344F" w:rsidRPr="00273AA1" w:rsidRDefault="0073344F">
            <w:pPr>
              <w:pStyle w:val="MeasureTableTextRightAligned"/>
            </w:pPr>
            <w:r w:rsidRPr="00273AA1">
              <w:t>1</w:t>
            </w:r>
          </w:p>
        </w:tc>
      </w:tr>
      <w:tr w:rsidR="0073344F" w:rsidRPr="00273AA1" w14:paraId="721056AB" w14:textId="77777777">
        <w:trPr>
          <w:cantSplit/>
          <w:jc w:val="center"/>
        </w:trPr>
        <w:tc>
          <w:tcPr>
            <w:tcW w:w="1934" w:type="dxa"/>
            <w:gridSpan w:val="2"/>
            <w:tcBorders>
              <w:top w:val="single" w:sz="2" w:space="0" w:color="auto"/>
              <w:bottom w:val="nil"/>
            </w:tcBorders>
          </w:tcPr>
          <w:p w14:paraId="7A64A1B4" w14:textId="42A880E3"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19C5D0C" w14:textId="2A0588DC"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66AA4323" w14:textId="426B5809"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CDE953F" w14:textId="6F0328FA" w:rsidR="0073344F" w:rsidRPr="00273AA1" w:rsidRDefault="0073344F">
            <w:pPr>
              <w:pStyle w:val="MeasureTableTextLeftAligned"/>
            </w:pPr>
            <w:r w:rsidRPr="00273AA1">
              <w:t>F19</w:t>
            </w:r>
          </w:p>
        </w:tc>
      </w:tr>
      <w:tr w:rsidR="0073344F" w:rsidRPr="00273AA1" w14:paraId="716E7174" w14:textId="77777777">
        <w:trPr>
          <w:cantSplit/>
          <w:jc w:val="center"/>
        </w:trPr>
        <w:tc>
          <w:tcPr>
            <w:tcW w:w="1934" w:type="dxa"/>
            <w:gridSpan w:val="2"/>
            <w:tcBorders>
              <w:top w:val="nil"/>
              <w:bottom w:val="nil"/>
            </w:tcBorders>
          </w:tcPr>
          <w:p w14:paraId="77D9D494" w14:textId="3951C2B4" w:rsidR="0073344F" w:rsidRPr="00273AA1" w:rsidRDefault="0073344F">
            <w:pPr>
              <w:pStyle w:val="MeasureTableTextItalic"/>
            </w:pPr>
            <w:r w:rsidRPr="00273AA1">
              <w:t>Estimate Reliability:</w:t>
            </w:r>
          </w:p>
        </w:tc>
        <w:tc>
          <w:tcPr>
            <w:tcW w:w="3179" w:type="dxa"/>
            <w:gridSpan w:val="4"/>
            <w:tcBorders>
              <w:top w:val="nil"/>
              <w:bottom w:val="nil"/>
            </w:tcBorders>
          </w:tcPr>
          <w:p w14:paraId="7ABD38B5" w14:textId="6464EE71"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48357D33" w14:textId="10430769" w:rsidR="0073344F" w:rsidRPr="00273AA1" w:rsidRDefault="0073344F">
            <w:pPr>
              <w:pStyle w:val="MeasureTableTextItalic"/>
            </w:pPr>
          </w:p>
        </w:tc>
        <w:tc>
          <w:tcPr>
            <w:tcW w:w="1124" w:type="dxa"/>
            <w:gridSpan w:val="2"/>
            <w:tcBorders>
              <w:top w:val="nil"/>
              <w:bottom w:val="nil"/>
            </w:tcBorders>
          </w:tcPr>
          <w:p w14:paraId="4710FAB3" w14:textId="76800183" w:rsidR="0073344F" w:rsidRPr="00273AA1" w:rsidRDefault="0073344F">
            <w:pPr>
              <w:pStyle w:val="MeasureTableTextLeftAligned"/>
            </w:pPr>
          </w:p>
        </w:tc>
      </w:tr>
      <w:tr w:rsidR="0073344F" w:rsidRPr="00273AA1" w14:paraId="0281F87B" w14:textId="77777777">
        <w:trPr>
          <w:cantSplit/>
          <w:jc w:val="center"/>
        </w:trPr>
        <w:tc>
          <w:tcPr>
            <w:tcW w:w="1934" w:type="dxa"/>
            <w:gridSpan w:val="2"/>
            <w:tcBorders>
              <w:top w:val="nil"/>
              <w:bottom w:val="nil"/>
            </w:tcBorders>
          </w:tcPr>
          <w:p w14:paraId="35035378" w14:textId="56F8EB1A" w:rsidR="0073344F" w:rsidRPr="00273AA1" w:rsidRDefault="0073344F">
            <w:pPr>
              <w:pStyle w:val="MeasureTableTextItalic"/>
            </w:pPr>
            <w:r w:rsidRPr="00273AA1">
              <w:t>Commencement date:</w:t>
            </w:r>
          </w:p>
        </w:tc>
        <w:tc>
          <w:tcPr>
            <w:tcW w:w="3179" w:type="dxa"/>
            <w:gridSpan w:val="4"/>
            <w:tcBorders>
              <w:top w:val="nil"/>
              <w:bottom w:val="nil"/>
            </w:tcBorders>
          </w:tcPr>
          <w:p w14:paraId="5BA604D3" w14:textId="504E6A00" w:rsidR="0073344F" w:rsidRPr="00273AA1" w:rsidRDefault="0073344F">
            <w:pPr>
              <w:pStyle w:val="MeasureTableTextLeftAligned"/>
            </w:pPr>
            <w:r w:rsidRPr="00273AA1">
              <w:t>21 August 1940</w:t>
            </w:r>
          </w:p>
        </w:tc>
        <w:tc>
          <w:tcPr>
            <w:tcW w:w="1500" w:type="dxa"/>
            <w:gridSpan w:val="2"/>
            <w:tcBorders>
              <w:top w:val="nil"/>
              <w:bottom w:val="nil"/>
            </w:tcBorders>
          </w:tcPr>
          <w:p w14:paraId="0B13F184" w14:textId="61B5782F" w:rsidR="0073344F" w:rsidRPr="00273AA1" w:rsidRDefault="0073344F">
            <w:pPr>
              <w:pStyle w:val="MeasureTableTextItalic"/>
            </w:pPr>
            <w:r w:rsidRPr="00273AA1">
              <w:t>Expiry date:</w:t>
            </w:r>
          </w:p>
        </w:tc>
        <w:tc>
          <w:tcPr>
            <w:tcW w:w="1124" w:type="dxa"/>
            <w:gridSpan w:val="2"/>
            <w:tcBorders>
              <w:top w:val="nil"/>
              <w:bottom w:val="nil"/>
            </w:tcBorders>
          </w:tcPr>
          <w:p w14:paraId="172506C9" w14:textId="09D0A048" w:rsidR="0073344F" w:rsidRPr="00273AA1" w:rsidRDefault="0073344F">
            <w:pPr>
              <w:pStyle w:val="MeasureTableTextLeftAligned"/>
            </w:pPr>
          </w:p>
        </w:tc>
      </w:tr>
      <w:tr w:rsidR="0073344F" w:rsidRPr="00273AA1" w14:paraId="6EE20763" w14:textId="77777777">
        <w:trPr>
          <w:cantSplit/>
          <w:jc w:val="center"/>
        </w:trPr>
        <w:tc>
          <w:tcPr>
            <w:tcW w:w="1934" w:type="dxa"/>
            <w:gridSpan w:val="2"/>
            <w:tcBorders>
              <w:top w:val="nil"/>
            </w:tcBorders>
          </w:tcPr>
          <w:p w14:paraId="4F2647A5" w14:textId="6A685BE0" w:rsidR="0073344F" w:rsidRPr="00273AA1" w:rsidRDefault="0073344F">
            <w:pPr>
              <w:pStyle w:val="MeasureTableTextItalic"/>
            </w:pPr>
            <w:r w:rsidRPr="00273AA1">
              <w:t>Legislative reference:</w:t>
            </w:r>
          </w:p>
        </w:tc>
        <w:tc>
          <w:tcPr>
            <w:tcW w:w="5803" w:type="dxa"/>
            <w:gridSpan w:val="8"/>
            <w:tcBorders>
              <w:top w:val="nil"/>
            </w:tcBorders>
          </w:tcPr>
          <w:p w14:paraId="0A97714B" w14:textId="3C932E0C"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Regulation 8 and Schedule 1 of the </w:t>
            </w:r>
            <w:r w:rsidRPr="00273AA1">
              <w:rPr>
                <w:rFonts w:ascii="Arial" w:hAnsi="Arial" w:cs="Arial"/>
                <w:i/>
                <w:iCs/>
                <w:color w:val="000000"/>
                <w:sz w:val="16"/>
                <w:szCs w:val="16"/>
              </w:rPr>
              <w:t>Excise Regulation 2015</w:t>
            </w:r>
            <w:r w:rsidRPr="00273AA1">
              <w:rPr>
                <w:rFonts w:ascii="Arial" w:hAnsi="Arial" w:cs="Arial"/>
                <w:color w:val="000000"/>
                <w:sz w:val="16"/>
                <w:szCs w:val="16"/>
              </w:rPr>
              <w:br/>
              <w:t xml:space="preserve">Section 9 of the </w:t>
            </w:r>
            <w:r w:rsidRPr="00273AA1">
              <w:rPr>
                <w:rFonts w:ascii="Arial" w:hAnsi="Arial" w:cs="Arial"/>
                <w:i/>
                <w:iCs/>
                <w:color w:val="000000"/>
                <w:sz w:val="16"/>
                <w:szCs w:val="16"/>
              </w:rPr>
              <w:t>Diplomatic Privileges and Immunities Act 1967</w:t>
            </w:r>
            <w:r w:rsidRPr="00273AA1">
              <w:rPr>
                <w:rFonts w:ascii="Arial" w:hAnsi="Arial" w:cs="Arial"/>
                <w:color w:val="000000"/>
                <w:sz w:val="16"/>
                <w:szCs w:val="16"/>
              </w:rPr>
              <w:br/>
              <w:t xml:space="preserve">Section 7 of the </w:t>
            </w:r>
            <w:r w:rsidRPr="00273AA1">
              <w:rPr>
                <w:rFonts w:ascii="Arial" w:hAnsi="Arial" w:cs="Arial"/>
                <w:i/>
                <w:iCs/>
                <w:color w:val="000000"/>
                <w:sz w:val="16"/>
                <w:szCs w:val="16"/>
              </w:rPr>
              <w:t>Consular Privileges and Immunities Act 1972</w:t>
            </w:r>
            <w:r w:rsidRPr="00273AA1">
              <w:rPr>
                <w:rFonts w:ascii="Arial" w:hAnsi="Arial" w:cs="Arial"/>
                <w:color w:val="000000"/>
                <w:sz w:val="16"/>
                <w:szCs w:val="16"/>
              </w:rPr>
              <w:br/>
              <w:t xml:space="preserve">Section 11B of the </w:t>
            </w:r>
            <w:r w:rsidRPr="00273AA1">
              <w:rPr>
                <w:rFonts w:ascii="Arial" w:hAnsi="Arial" w:cs="Arial"/>
                <w:i/>
                <w:iCs/>
                <w:color w:val="000000"/>
                <w:sz w:val="16"/>
                <w:szCs w:val="16"/>
              </w:rPr>
              <w:t>International Organisations (Privileges and Immunities) Act 1963</w:t>
            </w:r>
            <w:r w:rsidRPr="00273AA1">
              <w:rPr>
                <w:rFonts w:ascii="Arial" w:hAnsi="Arial" w:cs="Arial"/>
                <w:color w:val="000000"/>
                <w:sz w:val="16"/>
                <w:szCs w:val="16"/>
              </w:rPr>
              <w:br/>
              <w:t xml:space="preserve">Section 12 of the </w:t>
            </w:r>
            <w:r w:rsidRPr="00273AA1">
              <w:rPr>
                <w:rFonts w:ascii="Arial" w:hAnsi="Arial" w:cs="Arial"/>
                <w:i/>
                <w:iCs/>
                <w:color w:val="000000"/>
                <w:sz w:val="16"/>
                <w:szCs w:val="16"/>
              </w:rPr>
              <w:t>Overseas Missions (Privileges and Immunities) Act 1995</w:t>
            </w:r>
          </w:p>
        </w:tc>
      </w:tr>
    </w:tbl>
    <w:p w14:paraId="70424331" w14:textId="283F0ECD" w:rsidR="0073344F" w:rsidRPr="00273AA1" w:rsidRDefault="0073344F" w:rsidP="0073344F">
      <w:pPr>
        <w:pStyle w:val="MeasureTableHeading"/>
      </w:pPr>
    </w:p>
    <w:p w14:paraId="3918B419" w14:textId="4BED4B08" w:rsidR="0073344F" w:rsidRPr="00273AA1" w:rsidRDefault="0073344F" w:rsidP="0073344F">
      <w:pPr>
        <w:rPr>
          <w:rFonts w:cs="Book Antiqua"/>
        </w:rPr>
      </w:pPr>
      <w:r w:rsidRPr="00273AA1">
        <w:rPr>
          <w:rFonts w:cs="Book Antiqua"/>
        </w:rPr>
        <w:t>Under the benchmark tax treatment, fuel, tobacco and alcohol (other than wine) are subject to excise and excise</w:t>
      </w:r>
      <w:r w:rsidR="003F625B">
        <w:rPr>
          <w:rFonts w:cs="Book Antiqua"/>
        </w:rPr>
        <w:noBreakHyphen/>
      </w:r>
      <w:r w:rsidRPr="00273AA1">
        <w:rPr>
          <w:rFonts w:cs="Book Antiqua"/>
        </w:rPr>
        <w:t>equivalent customs duty, and wine and luxury cars are subject to the wine equalisation tax and luxury car tax, respectively. However, these taxes are not payable (or the amount paid is refundable) on items acquired for official purposes by diplomatic missions and consulates,</w:t>
      </w:r>
      <w:r w:rsidRPr="00273AA1">
        <w:rPr>
          <w:rFonts w:cs="Book Antiqua"/>
        </w:rPr>
        <w:fldChar w:fldCharType="begin"/>
      </w:r>
      <w:r w:rsidRPr="00273AA1">
        <w:instrText xml:space="preserve"> XE </w:instrText>
      </w:r>
      <w:r w:rsidR="003F625B">
        <w:instrText>“</w:instrText>
      </w:r>
      <w:r w:rsidRPr="00273AA1">
        <w:rPr>
          <w:rFonts w:cs="Book Antiqua"/>
        </w:rPr>
        <w:instrText>Diplomatic missions</w:instrText>
      </w:r>
      <w:r w:rsidR="003F625B">
        <w:instrText>”</w:instrText>
      </w:r>
      <w:r w:rsidRPr="00273AA1">
        <w:instrText xml:space="preserve"> </w:instrText>
      </w:r>
      <w:r w:rsidRPr="00273AA1">
        <w:rPr>
          <w:rFonts w:cs="Book Antiqua"/>
        </w:rPr>
        <w:fldChar w:fldCharType="end"/>
      </w:r>
      <w:r w:rsidRPr="00273AA1">
        <w:rPr>
          <w:rFonts w:cs="Book Antiqua"/>
        </w:rPr>
        <w:t xml:space="preserve"> for personal use by privileged individuals, or for official use by approved international organisations. Any refunds provided must be within the scope of the </w:t>
      </w:r>
      <w:r w:rsidRPr="00273AA1">
        <w:rPr>
          <w:rFonts w:cs="Book Antiqua"/>
          <w:i/>
        </w:rPr>
        <w:t>Diplomatic Privileges and Immunities Act 1967</w:t>
      </w:r>
      <w:r w:rsidRPr="00273AA1">
        <w:rPr>
          <w:rFonts w:cs="Book Antiqua"/>
        </w:rPr>
        <w:t xml:space="preserve">, the </w:t>
      </w:r>
      <w:r w:rsidRPr="00273AA1">
        <w:rPr>
          <w:rFonts w:cs="Book Antiqua"/>
          <w:i/>
        </w:rPr>
        <w:t>Consular Privileges and Immunities Act 1972</w:t>
      </w:r>
      <w:r w:rsidRPr="00273AA1">
        <w:rPr>
          <w:rFonts w:cs="Book Antiqua"/>
        </w:rPr>
        <w:t xml:space="preserve">, or the </w:t>
      </w:r>
      <w:r w:rsidRPr="00273AA1">
        <w:rPr>
          <w:rFonts w:cs="Book Antiqua"/>
          <w:i/>
        </w:rPr>
        <w:t>International Organisations (Privileges and Immunities) Act 1963</w:t>
      </w:r>
      <w:r w:rsidRPr="00273AA1">
        <w:rPr>
          <w:rFonts w:cs="Book Antiqua"/>
        </w:rPr>
        <w:t>.</w:t>
      </w:r>
    </w:p>
    <w:p w14:paraId="03C20252" w14:textId="0EB8C8D6" w:rsidR="0073344F" w:rsidRPr="00273AA1" w:rsidRDefault="0073344F" w:rsidP="00742BD1">
      <w:pPr>
        <w:pStyle w:val="Heading4"/>
      </w:pPr>
      <w:r w:rsidRPr="00273AA1">
        <w:t>F20</w:t>
      </w:r>
      <w:r w:rsidRPr="00273AA1">
        <w:tab/>
        <w:t>Certain exemptions for Australian military seagoing vessels</w:t>
      </w:r>
    </w:p>
    <w:p w14:paraId="44DFB218" w14:textId="5222F137" w:rsidR="0073344F" w:rsidRPr="00273AA1" w:rsidRDefault="0073344F" w:rsidP="0073344F">
      <w:pPr>
        <w:pStyle w:val="MeasureTableHeading"/>
      </w:pPr>
      <w:r w:rsidRPr="00273AA1">
        <w:t>Defence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74256447" w14:textId="77777777">
        <w:trPr>
          <w:cantSplit/>
          <w:jc w:val="center"/>
        </w:trPr>
        <w:tc>
          <w:tcPr>
            <w:tcW w:w="967" w:type="dxa"/>
            <w:tcBorders>
              <w:top w:val="single" w:sz="2" w:space="0" w:color="auto"/>
              <w:bottom w:val="single" w:sz="2" w:space="0" w:color="auto"/>
            </w:tcBorders>
          </w:tcPr>
          <w:p w14:paraId="54C0264C" w14:textId="0330BF3E"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A8A1ACE" w14:textId="6EF0245A"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4F3351F0" w14:textId="35CA85E2"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EDB3CC0" w14:textId="6167B01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BB6866A" w14:textId="0A5D2B9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44F634D" w14:textId="48B70175"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4A17629" w14:textId="690E30CC"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13EE008" w14:textId="31EB4543" w:rsidR="0073344F" w:rsidRPr="00273AA1" w:rsidRDefault="0073344F">
            <w:pPr>
              <w:pStyle w:val="MeasureTableTextRightAligned"/>
            </w:pPr>
            <w:r w:rsidRPr="00273AA1">
              <w:t>2026</w:t>
            </w:r>
            <w:r w:rsidR="003F625B">
              <w:noBreakHyphen/>
            </w:r>
            <w:r w:rsidRPr="00273AA1">
              <w:t>27</w:t>
            </w:r>
          </w:p>
        </w:tc>
      </w:tr>
      <w:tr w:rsidR="0073344F" w:rsidRPr="00273AA1" w14:paraId="5D161882" w14:textId="77777777">
        <w:trPr>
          <w:cantSplit/>
          <w:jc w:val="center"/>
        </w:trPr>
        <w:tc>
          <w:tcPr>
            <w:tcW w:w="967" w:type="dxa"/>
            <w:tcBorders>
              <w:top w:val="single" w:sz="2" w:space="0" w:color="auto"/>
              <w:bottom w:val="single" w:sz="2" w:space="0" w:color="auto"/>
            </w:tcBorders>
          </w:tcPr>
          <w:p w14:paraId="5984DBAC" w14:textId="7849F0C3"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58EC3444" w14:textId="52138B0A"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89E0C49" w14:textId="281D221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24A48D3" w14:textId="5FA88F0D"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6D8ADAD" w14:textId="60AA2974"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18BBCAF" w14:textId="128963E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8D2628F" w14:textId="78E9BB8F"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A1BF1C0" w14:textId="162536CC" w:rsidR="0073344F" w:rsidRPr="00273AA1" w:rsidRDefault="0073344F">
            <w:pPr>
              <w:pStyle w:val="MeasureTableTextRightAligned"/>
            </w:pPr>
            <w:r w:rsidRPr="00273AA1">
              <w:t>*</w:t>
            </w:r>
          </w:p>
        </w:tc>
      </w:tr>
      <w:tr w:rsidR="0073344F" w:rsidRPr="00273AA1" w14:paraId="2E3615DF" w14:textId="77777777">
        <w:trPr>
          <w:cantSplit/>
          <w:jc w:val="center"/>
        </w:trPr>
        <w:tc>
          <w:tcPr>
            <w:tcW w:w="1934" w:type="dxa"/>
            <w:gridSpan w:val="2"/>
            <w:tcBorders>
              <w:top w:val="single" w:sz="2" w:space="0" w:color="auto"/>
              <w:bottom w:val="nil"/>
            </w:tcBorders>
          </w:tcPr>
          <w:p w14:paraId="33B71130" w14:textId="730AD64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111B2FBD" w14:textId="7946571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B031C35" w14:textId="32A82845"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215E0016" w14:textId="035276CE" w:rsidR="0073344F" w:rsidRPr="00273AA1" w:rsidRDefault="0073344F">
            <w:pPr>
              <w:pStyle w:val="MeasureTableTextLeftAligned"/>
            </w:pPr>
            <w:r w:rsidRPr="00273AA1">
              <w:t>F20</w:t>
            </w:r>
          </w:p>
        </w:tc>
      </w:tr>
      <w:tr w:rsidR="0073344F" w:rsidRPr="00273AA1" w14:paraId="77F5BC45" w14:textId="77777777">
        <w:trPr>
          <w:cantSplit/>
          <w:jc w:val="center"/>
        </w:trPr>
        <w:tc>
          <w:tcPr>
            <w:tcW w:w="1934" w:type="dxa"/>
            <w:gridSpan w:val="2"/>
            <w:tcBorders>
              <w:top w:val="nil"/>
              <w:bottom w:val="nil"/>
            </w:tcBorders>
          </w:tcPr>
          <w:p w14:paraId="6BF1E998" w14:textId="4ADD37AB" w:rsidR="0073344F" w:rsidRPr="00273AA1" w:rsidRDefault="0073344F">
            <w:pPr>
              <w:pStyle w:val="MeasureTableTextItalic"/>
            </w:pPr>
            <w:r w:rsidRPr="00273AA1">
              <w:t>Estimate Reliability:</w:t>
            </w:r>
          </w:p>
        </w:tc>
        <w:tc>
          <w:tcPr>
            <w:tcW w:w="3179" w:type="dxa"/>
            <w:gridSpan w:val="4"/>
            <w:tcBorders>
              <w:top w:val="nil"/>
              <w:bottom w:val="nil"/>
            </w:tcBorders>
          </w:tcPr>
          <w:p w14:paraId="3A9B6767" w14:textId="5124CAC3" w:rsidR="0073344F" w:rsidRPr="00273AA1" w:rsidRDefault="0073344F">
            <w:pPr>
              <w:pStyle w:val="MeasureTableTextLeftAligned"/>
            </w:pPr>
            <w:r w:rsidRPr="00273AA1">
              <w:t>Not Applicable</w:t>
            </w:r>
          </w:p>
        </w:tc>
        <w:tc>
          <w:tcPr>
            <w:tcW w:w="1500" w:type="dxa"/>
            <w:gridSpan w:val="2"/>
            <w:tcBorders>
              <w:top w:val="nil"/>
              <w:bottom w:val="nil"/>
            </w:tcBorders>
          </w:tcPr>
          <w:p w14:paraId="76DAA591" w14:textId="4DC6C162" w:rsidR="0073344F" w:rsidRPr="00273AA1" w:rsidRDefault="0073344F">
            <w:pPr>
              <w:pStyle w:val="MeasureTableTextItalic"/>
            </w:pPr>
            <w:r w:rsidRPr="00273AA1">
              <w:t>* Category</w:t>
            </w:r>
          </w:p>
        </w:tc>
        <w:tc>
          <w:tcPr>
            <w:tcW w:w="1124" w:type="dxa"/>
            <w:gridSpan w:val="2"/>
            <w:tcBorders>
              <w:top w:val="nil"/>
              <w:bottom w:val="nil"/>
            </w:tcBorders>
          </w:tcPr>
          <w:p w14:paraId="3D0EB2FF" w14:textId="559A9EC2" w:rsidR="0073344F" w:rsidRPr="00273AA1" w:rsidRDefault="0073344F">
            <w:pPr>
              <w:pStyle w:val="MeasureTableTextLeftAligned"/>
            </w:pPr>
            <w:r w:rsidRPr="00273AA1">
              <w:t>1+</w:t>
            </w:r>
          </w:p>
        </w:tc>
      </w:tr>
      <w:tr w:rsidR="0073344F" w:rsidRPr="00273AA1" w14:paraId="69E6161C" w14:textId="77777777">
        <w:trPr>
          <w:cantSplit/>
          <w:jc w:val="center"/>
        </w:trPr>
        <w:tc>
          <w:tcPr>
            <w:tcW w:w="1934" w:type="dxa"/>
            <w:gridSpan w:val="2"/>
            <w:tcBorders>
              <w:top w:val="nil"/>
              <w:bottom w:val="nil"/>
            </w:tcBorders>
          </w:tcPr>
          <w:p w14:paraId="2944A8E4" w14:textId="43905632" w:rsidR="0073344F" w:rsidRPr="00273AA1" w:rsidRDefault="0073344F">
            <w:pPr>
              <w:pStyle w:val="MeasureTableTextItalic"/>
            </w:pPr>
            <w:r w:rsidRPr="00273AA1">
              <w:t>Commencement date:</w:t>
            </w:r>
          </w:p>
        </w:tc>
        <w:tc>
          <w:tcPr>
            <w:tcW w:w="3179" w:type="dxa"/>
            <w:gridSpan w:val="4"/>
            <w:tcBorders>
              <w:top w:val="nil"/>
              <w:bottom w:val="nil"/>
            </w:tcBorders>
          </w:tcPr>
          <w:p w14:paraId="4A0FF630" w14:textId="3DB6E600" w:rsidR="0073344F" w:rsidRPr="00273AA1" w:rsidRDefault="0073344F">
            <w:pPr>
              <w:pStyle w:val="MeasureTableTextLeftAligned"/>
            </w:pPr>
            <w:r w:rsidRPr="00273AA1">
              <w:t>29 November 1935</w:t>
            </w:r>
          </w:p>
        </w:tc>
        <w:tc>
          <w:tcPr>
            <w:tcW w:w="1500" w:type="dxa"/>
            <w:gridSpan w:val="2"/>
            <w:tcBorders>
              <w:top w:val="nil"/>
              <w:bottom w:val="nil"/>
            </w:tcBorders>
          </w:tcPr>
          <w:p w14:paraId="61647497" w14:textId="6B8DCAC3" w:rsidR="0073344F" w:rsidRPr="00273AA1" w:rsidRDefault="0073344F">
            <w:pPr>
              <w:pStyle w:val="MeasureTableTextItalic"/>
            </w:pPr>
            <w:r w:rsidRPr="00273AA1">
              <w:t>Expiry date:</w:t>
            </w:r>
          </w:p>
        </w:tc>
        <w:tc>
          <w:tcPr>
            <w:tcW w:w="1124" w:type="dxa"/>
            <w:gridSpan w:val="2"/>
            <w:tcBorders>
              <w:top w:val="nil"/>
              <w:bottom w:val="nil"/>
            </w:tcBorders>
          </w:tcPr>
          <w:p w14:paraId="65D9A6EF" w14:textId="39A87E45" w:rsidR="0073344F" w:rsidRPr="00273AA1" w:rsidRDefault="0073344F">
            <w:pPr>
              <w:pStyle w:val="MeasureTableTextLeftAligned"/>
            </w:pPr>
          </w:p>
        </w:tc>
      </w:tr>
      <w:tr w:rsidR="0073344F" w:rsidRPr="00273AA1" w14:paraId="0E35069C" w14:textId="77777777">
        <w:trPr>
          <w:cantSplit/>
          <w:jc w:val="center"/>
        </w:trPr>
        <w:tc>
          <w:tcPr>
            <w:tcW w:w="1934" w:type="dxa"/>
            <w:gridSpan w:val="2"/>
            <w:tcBorders>
              <w:top w:val="nil"/>
            </w:tcBorders>
          </w:tcPr>
          <w:p w14:paraId="3AEB109B" w14:textId="7977F6D7" w:rsidR="0073344F" w:rsidRPr="00273AA1" w:rsidRDefault="0073344F">
            <w:pPr>
              <w:pStyle w:val="MeasureTableTextItalic"/>
            </w:pPr>
            <w:r w:rsidRPr="00273AA1">
              <w:t>Legislative reference:</w:t>
            </w:r>
          </w:p>
        </w:tc>
        <w:tc>
          <w:tcPr>
            <w:tcW w:w="5803" w:type="dxa"/>
            <w:gridSpan w:val="8"/>
            <w:tcBorders>
              <w:top w:val="nil"/>
            </w:tcBorders>
          </w:tcPr>
          <w:p w14:paraId="66E8DB61" w14:textId="454023EA"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Item 6 of Table 2 of Schedule 1 to the </w:t>
            </w:r>
            <w:r w:rsidRPr="00273AA1">
              <w:rPr>
                <w:rFonts w:ascii="Arial" w:hAnsi="Arial" w:cs="Arial"/>
                <w:i/>
                <w:iCs/>
                <w:color w:val="000000"/>
                <w:sz w:val="16"/>
                <w:szCs w:val="16"/>
              </w:rPr>
              <w:t>Excise Regulation 2015</w:t>
            </w:r>
          </w:p>
        </w:tc>
      </w:tr>
    </w:tbl>
    <w:p w14:paraId="234B5781" w14:textId="6F6F88E6" w:rsidR="0073344F" w:rsidRPr="00273AA1" w:rsidRDefault="0073344F" w:rsidP="0073344F">
      <w:pPr>
        <w:pStyle w:val="MeasureTableHeading"/>
      </w:pPr>
    </w:p>
    <w:p w14:paraId="1C68B89F" w14:textId="2291B5AB" w:rsidR="0073344F" w:rsidRPr="00273AA1" w:rsidRDefault="0073344F" w:rsidP="0073344F">
      <w:r w:rsidRPr="00273AA1">
        <w:t>Under the benchmark tax treatment, tobacco and alcohol (other than wine) are subject to excise and excise</w:t>
      </w:r>
      <w:r w:rsidR="003F625B">
        <w:noBreakHyphen/>
      </w:r>
      <w:r w:rsidRPr="00273AA1">
        <w:t>equivalent customs duty. However, excise on tobacco and certain alcoholic products is not payable by Australian military seagoing vessels</w:t>
      </w:r>
      <w:r w:rsidRPr="00273AA1">
        <w:fldChar w:fldCharType="begin"/>
      </w:r>
      <w:r w:rsidRPr="00273AA1">
        <w:instrText xml:space="preserve"> XE </w:instrText>
      </w:r>
      <w:r w:rsidR="003F625B">
        <w:instrText>“</w:instrText>
      </w:r>
      <w:r w:rsidRPr="00273AA1">
        <w:instrText>Australian military seagoing vessels</w:instrText>
      </w:r>
      <w:r w:rsidR="003F625B">
        <w:instrText>”</w:instrText>
      </w:r>
      <w:r w:rsidRPr="00273AA1">
        <w:instrText xml:space="preserve"> </w:instrText>
      </w:r>
      <w:r w:rsidRPr="00273AA1">
        <w:fldChar w:fldCharType="end"/>
      </w:r>
      <w:r w:rsidRPr="00273AA1">
        <w:t xml:space="preserve"> in full commission when the products are consumed on board.</w:t>
      </w:r>
    </w:p>
    <w:p w14:paraId="787F6D8C" w14:textId="01449703" w:rsidR="0073344F" w:rsidRPr="00273AA1" w:rsidRDefault="0073344F" w:rsidP="00742BD1">
      <w:pPr>
        <w:pStyle w:val="Heading4"/>
      </w:pPr>
      <w:r w:rsidRPr="00273AA1">
        <w:t>F21</w:t>
      </w:r>
      <w:r w:rsidRPr="00273AA1">
        <w:tab/>
        <w:t>Customs duty</w:t>
      </w:r>
    </w:p>
    <w:p w14:paraId="4B9A8021" w14:textId="2EEB5D74" w:rsidR="0073344F" w:rsidRPr="00273AA1" w:rsidRDefault="0073344F" w:rsidP="0073344F">
      <w:pPr>
        <w:pStyle w:val="MeasureTableHeading"/>
      </w:pPr>
      <w:r w:rsidRPr="00273AA1">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6098D16" w14:textId="77777777">
        <w:trPr>
          <w:cantSplit/>
          <w:jc w:val="center"/>
        </w:trPr>
        <w:tc>
          <w:tcPr>
            <w:tcW w:w="967" w:type="dxa"/>
            <w:tcBorders>
              <w:top w:val="single" w:sz="2" w:space="0" w:color="auto"/>
              <w:bottom w:val="single" w:sz="2" w:space="0" w:color="auto"/>
            </w:tcBorders>
          </w:tcPr>
          <w:p w14:paraId="01325DF7" w14:textId="0073ADB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44B7665" w14:textId="0DAF800B"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5E09B3DE" w14:textId="2DE28765"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3546334F" w14:textId="18D342B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12B2840" w14:textId="42A159F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4FB41530" w14:textId="2D96654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4A9DA888" w14:textId="2054725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D5737EF" w14:textId="05B700F9" w:rsidR="0073344F" w:rsidRPr="00273AA1" w:rsidRDefault="0073344F">
            <w:pPr>
              <w:pStyle w:val="MeasureTableTextRightAligned"/>
            </w:pPr>
            <w:r w:rsidRPr="00273AA1">
              <w:t>2026</w:t>
            </w:r>
            <w:r w:rsidR="003F625B">
              <w:noBreakHyphen/>
            </w:r>
            <w:r w:rsidRPr="00273AA1">
              <w:t>27</w:t>
            </w:r>
          </w:p>
        </w:tc>
      </w:tr>
      <w:tr w:rsidR="0073344F" w:rsidRPr="00273AA1" w14:paraId="7FA796A3" w14:textId="77777777">
        <w:trPr>
          <w:cantSplit/>
          <w:jc w:val="center"/>
        </w:trPr>
        <w:tc>
          <w:tcPr>
            <w:tcW w:w="967" w:type="dxa"/>
            <w:tcBorders>
              <w:top w:val="single" w:sz="2" w:space="0" w:color="auto"/>
              <w:bottom w:val="single" w:sz="2" w:space="0" w:color="auto"/>
            </w:tcBorders>
          </w:tcPr>
          <w:p w14:paraId="277666DA" w14:textId="7E4F1295" w:rsidR="0073344F" w:rsidRPr="00273AA1" w:rsidRDefault="003F625B">
            <w:pPr>
              <w:pStyle w:val="MeasureTableTextRightAligned"/>
            </w:pPr>
            <w:r>
              <w:noBreakHyphen/>
            </w:r>
            <w:r w:rsidR="0073344F" w:rsidRPr="00273AA1">
              <w:t>1,700</w:t>
            </w:r>
          </w:p>
        </w:tc>
        <w:tc>
          <w:tcPr>
            <w:tcW w:w="967" w:type="dxa"/>
            <w:tcBorders>
              <w:top w:val="single" w:sz="2" w:space="0" w:color="auto"/>
              <w:bottom w:val="single" w:sz="2" w:space="0" w:color="auto"/>
            </w:tcBorders>
          </w:tcPr>
          <w:p w14:paraId="04547538" w14:textId="2EC94002" w:rsidR="0073344F" w:rsidRPr="00273AA1" w:rsidRDefault="003F625B">
            <w:pPr>
              <w:pStyle w:val="MeasureTableTextRightAligned"/>
            </w:pPr>
            <w:r>
              <w:noBreakHyphen/>
            </w:r>
            <w:r w:rsidR="0073344F" w:rsidRPr="00273AA1">
              <w:t>1,770</w:t>
            </w:r>
          </w:p>
        </w:tc>
        <w:tc>
          <w:tcPr>
            <w:tcW w:w="967" w:type="dxa"/>
            <w:tcBorders>
              <w:top w:val="single" w:sz="2" w:space="0" w:color="auto"/>
              <w:bottom w:val="single" w:sz="2" w:space="0" w:color="auto"/>
            </w:tcBorders>
            <w:vAlign w:val="bottom"/>
          </w:tcPr>
          <w:p w14:paraId="3721856A" w14:textId="70A5D34E" w:rsidR="0073344F" w:rsidRPr="00273AA1" w:rsidRDefault="003F625B">
            <w:pPr>
              <w:pStyle w:val="MeasureTableTextRightAligned"/>
            </w:pPr>
            <w:r>
              <w:noBreakHyphen/>
            </w:r>
            <w:r w:rsidR="0073344F" w:rsidRPr="00273AA1">
              <w:t>1,960</w:t>
            </w:r>
          </w:p>
        </w:tc>
        <w:tc>
          <w:tcPr>
            <w:tcW w:w="967" w:type="dxa"/>
            <w:tcBorders>
              <w:top w:val="single" w:sz="2" w:space="0" w:color="auto"/>
              <w:bottom w:val="single" w:sz="2" w:space="0" w:color="auto"/>
            </w:tcBorders>
            <w:vAlign w:val="bottom"/>
          </w:tcPr>
          <w:p w14:paraId="1C080375" w14:textId="679AED3E" w:rsidR="0073344F" w:rsidRPr="00273AA1" w:rsidRDefault="003F625B">
            <w:pPr>
              <w:pStyle w:val="MeasureTableTextRightAligned"/>
            </w:pPr>
            <w:r>
              <w:noBreakHyphen/>
            </w:r>
            <w:r w:rsidR="0073344F" w:rsidRPr="00273AA1">
              <w:t>2,190</w:t>
            </w:r>
          </w:p>
        </w:tc>
        <w:tc>
          <w:tcPr>
            <w:tcW w:w="967" w:type="dxa"/>
            <w:tcBorders>
              <w:top w:val="single" w:sz="2" w:space="0" w:color="auto"/>
              <w:bottom w:val="single" w:sz="2" w:space="0" w:color="auto"/>
            </w:tcBorders>
            <w:vAlign w:val="bottom"/>
          </w:tcPr>
          <w:p w14:paraId="7A797212" w14:textId="4A8AAE65" w:rsidR="0073344F" w:rsidRPr="00273AA1" w:rsidRDefault="003F625B">
            <w:pPr>
              <w:pStyle w:val="MeasureTableTextRightAligned"/>
            </w:pPr>
            <w:r>
              <w:noBreakHyphen/>
            </w:r>
            <w:r w:rsidR="0073344F" w:rsidRPr="00273AA1">
              <w:t>2,160</w:t>
            </w:r>
          </w:p>
        </w:tc>
        <w:tc>
          <w:tcPr>
            <w:tcW w:w="967" w:type="dxa"/>
            <w:gridSpan w:val="2"/>
            <w:tcBorders>
              <w:top w:val="single" w:sz="2" w:space="0" w:color="auto"/>
              <w:bottom w:val="single" w:sz="2" w:space="0" w:color="auto"/>
            </w:tcBorders>
            <w:vAlign w:val="bottom"/>
          </w:tcPr>
          <w:p w14:paraId="201A2330" w14:textId="5532126A" w:rsidR="0073344F" w:rsidRPr="00273AA1" w:rsidRDefault="003F625B">
            <w:pPr>
              <w:pStyle w:val="MeasureTableTextRightAligned"/>
            </w:pPr>
            <w:r>
              <w:noBreakHyphen/>
            </w:r>
            <w:r w:rsidR="0073344F" w:rsidRPr="00273AA1">
              <w:t>2,170</w:t>
            </w:r>
          </w:p>
        </w:tc>
        <w:tc>
          <w:tcPr>
            <w:tcW w:w="967" w:type="dxa"/>
            <w:gridSpan w:val="2"/>
            <w:tcBorders>
              <w:top w:val="single" w:sz="2" w:space="0" w:color="auto"/>
              <w:bottom w:val="single" w:sz="2" w:space="0" w:color="auto"/>
            </w:tcBorders>
            <w:vAlign w:val="bottom"/>
          </w:tcPr>
          <w:p w14:paraId="25C4ABA6" w14:textId="0625C6CE" w:rsidR="0073344F" w:rsidRPr="00273AA1" w:rsidRDefault="003F625B">
            <w:pPr>
              <w:pStyle w:val="MeasureTableTextRightAligned"/>
            </w:pPr>
            <w:r>
              <w:noBreakHyphen/>
            </w:r>
            <w:r w:rsidR="0073344F" w:rsidRPr="00273AA1">
              <w:t>1,190</w:t>
            </w:r>
          </w:p>
        </w:tc>
        <w:tc>
          <w:tcPr>
            <w:tcW w:w="968" w:type="dxa"/>
            <w:tcBorders>
              <w:top w:val="single" w:sz="2" w:space="0" w:color="auto"/>
              <w:bottom w:val="single" w:sz="2" w:space="0" w:color="auto"/>
            </w:tcBorders>
            <w:vAlign w:val="bottom"/>
          </w:tcPr>
          <w:p w14:paraId="04F9D686" w14:textId="612D5D38" w:rsidR="0073344F" w:rsidRPr="00273AA1" w:rsidRDefault="003F625B">
            <w:pPr>
              <w:pStyle w:val="MeasureTableTextRightAligned"/>
            </w:pPr>
            <w:r>
              <w:noBreakHyphen/>
            </w:r>
            <w:r w:rsidR="0073344F" w:rsidRPr="00273AA1">
              <w:t>1,190</w:t>
            </w:r>
          </w:p>
        </w:tc>
      </w:tr>
      <w:tr w:rsidR="0073344F" w:rsidRPr="00273AA1" w14:paraId="27A2A7EF" w14:textId="77777777">
        <w:trPr>
          <w:cantSplit/>
          <w:jc w:val="center"/>
        </w:trPr>
        <w:tc>
          <w:tcPr>
            <w:tcW w:w="1934" w:type="dxa"/>
            <w:gridSpan w:val="2"/>
            <w:tcBorders>
              <w:top w:val="single" w:sz="2" w:space="0" w:color="auto"/>
              <w:bottom w:val="nil"/>
            </w:tcBorders>
          </w:tcPr>
          <w:p w14:paraId="5B4AE1C0" w14:textId="0BC74854"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62C36A60" w14:textId="4B8492B2"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7DD4C6BA" w14:textId="4668E63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66D8D650" w14:textId="176CC126" w:rsidR="0073344F" w:rsidRPr="00273AA1" w:rsidRDefault="0073344F">
            <w:pPr>
              <w:pStyle w:val="MeasureTableTextLeftAligned"/>
            </w:pPr>
            <w:r w:rsidRPr="00273AA1">
              <w:t>F21</w:t>
            </w:r>
          </w:p>
        </w:tc>
      </w:tr>
      <w:tr w:rsidR="0073344F" w:rsidRPr="00273AA1" w14:paraId="25B1E0B6" w14:textId="77777777">
        <w:trPr>
          <w:cantSplit/>
          <w:jc w:val="center"/>
        </w:trPr>
        <w:tc>
          <w:tcPr>
            <w:tcW w:w="1934" w:type="dxa"/>
            <w:gridSpan w:val="2"/>
            <w:tcBorders>
              <w:top w:val="nil"/>
              <w:bottom w:val="nil"/>
            </w:tcBorders>
          </w:tcPr>
          <w:p w14:paraId="261152BE" w14:textId="3197CD63" w:rsidR="0073344F" w:rsidRPr="00273AA1" w:rsidRDefault="0073344F">
            <w:pPr>
              <w:pStyle w:val="MeasureTableTextItalic"/>
            </w:pPr>
            <w:r w:rsidRPr="00273AA1">
              <w:t>Estimate Reliability:</w:t>
            </w:r>
          </w:p>
        </w:tc>
        <w:tc>
          <w:tcPr>
            <w:tcW w:w="3179" w:type="dxa"/>
            <w:gridSpan w:val="4"/>
            <w:tcBorders>
              <w:top w:val="nil"/>
              <w:bottom w:val="nil"/>
            </w:tcBorders>
          </w:tcPr>
          <w:p w14:paraId="01A0117A" w14:textId="4AFB931C" w:rsidR="0073344F" w:rsidRPr="00273AA1" w:rsidRDefault="0073344F">
            <w:pPr>
              <w:pStyle w:val="MeasureTableTextLeftAligned"/>
            </w:pPr>
            <w:r w:rsidRPr="00273AA1">
              <w:t>Medium</w:t>
            </w:r>
            <w:r w:rsidR="003F625B">
              <w:t xml:space="preserve"> – </w:t>
            </w:r>
            <w:r w:rsidRPr="00273AA1">
              <w:t>High</w:t>
            </w:r>
          </w:p>
        </w:tc>
        <w:tc>
          <w:tcPr>
            <w:tcW w:w="1500" w:type="dxa"/>
            <w:gridSpan w:val="2"/>
            <w:tcBorders>
              <w:top w:val="nil"/>
              <w:bottom w:val="nil"/>
            </w:tcBorders>
          </w:tcPr>
          <w:p w14:paraId="74CB2F9D" w14:textId="54FA5D7D" w:rsidR="0073344F" w:rsidRPr="00273AA1" w:rsidRDefault="0073344F">
            <w:pPr>
              <w:pStyle w:val="MeasureTableTextItalic"/>
            </w:pPr>
          </w:p>
        </w:tc>
        <w:tc>
          <w:tcPr>
            <w:tcW w:w="1124" w:type="dxa"/>
            <w:gridSpan w:val="2"/>
            <w:tcBorders>
              <w:top w:val="nil"/>
              <w:bottom w:val="nil"/>
            </w:tcBorders>
          </w:tcPr>
          <w:p w14:paraId="31EE8004" w14:textId="23E17601" w:rsidR="0073344F" w:rsidRPr="00273AA1" w:rsidRDefault="0073344F">
            <w:pPr>
              <w:pStyle w:val="MeasureTableTextLeftAligned"/>
            </w:pPr>
          </w:p>
        </w:tc>
      </w:tr>
      <w:tr w:rsidR="0073344F" w:rsidRPr="00273AA1" w14:paraId="36AE74B7" w14:textId="77777777">
        <w:trPr>
          <w:cantSplit/>
          <w:jc w:val="center"/>
        </w:trPr>
        <w:tc>
          <w:tcPr>
            <w:tcW w:w="1934" w:type="dxa"/>
            <w:gridSpan w:val="2"/>
            <w:tcBorders>
              <w:top w:val="nil"/>
              <w:bottom w:val="nil"/>
            </w:tcBorders>
          </w:tcPr>
          <w:p w14:paraId="340675FE" w14:textId="5F756320" w:rsidR="0073344F" w:rsidRPr="00273AA1" w:rsidRDefault="0073344F">
            <w:pPr>
              <w:pStyle w:val="MeasureTableTextItalic"/>
            </w:pPr>
            <w:r w:rsidRPr="00273AA1">
              <w:t>Commencement date:</w:t>
            </w:r>
          </w:p>
        </w:tc>
        <w:tc>
          <w:tcPr>
            <w:tcW w:w="3179" w:type="dxa"/>
            <w:gridSpan w:val="4"/>
            <w:tcBorders>
              <w:top w:val="nil"/>
              <w:bottom w:val="nil"/>
            </w:tcBorders>
          </w:tcPr>
          <w:p w14:paraId="76E95CE0" w14:textId="0C58269A" w:rsidR="0073344F" w:rsidRPr="00273AA1" w:rsidRDefault="0073344F">
            <w:pPr>
              <w:pStyle w:val="MeasureTableTextLeftAligned"/>
            </w:pPr>
            <w:r w:rsidRPr="00273AA1">
              <w:t>4 October 1901</w:t>
            </w:r>
          </w:p>
        </w:tc>
        <w:tc>
          <w:tcPr>
            <w:tcW w:w="1500" w:type="dxa"/>
            <w:gridSpan w:val="2"/>
            <w:tcBorders>
              <w:top w:val="nil"/>
              <w:bottom w:val="nil"/>
            </w:tcBorders>
          </w:tcPr>
          <w:p w14:paraId="719CE1C7" w14:textId="685CC5B6" w:rsidR="0073344F" w:rsidRPr="00273AA1" w:rsidRDefault="0073344F">
            <w:pPr>
              <w:pStyle w:val="MeasureTableTextItalic"/>
            </w:pPr>
            <w:r w:rsidRPr="00273AA1">
              <w:t>Expiry date:</w:t>
            </w:r>
          </w:p>
        </w:tc>
        <w:tc>
          <w:tcPr>
            <w:tcW w:w="1124" w:type="dxa"/>
            <w:gridSpan w:val="2"/>
            <w:tcBorders>
              <w:top w:val="nil"/>
              <w:bottom w:val="nil"/>
            </w:tcBorders>
          </w:tcPr>
          <w:p w14:paraId="2A8E786B" w14:textId="4A19C6D6" w:rsidR="0073344F" w:rsidRPr="00273AA1" w:rsidRDefault="0073344F">
            <w:pPr>
              <w:pStyle w:val="MeasureTableTextLeftAligned"/>
            </w:pPr>
          </w:p>
        </w:tc>
      </w:tr>
      <w:tr w:rsidR="0073344F" w:rsidRPr="00273AA1" w14:paraId="27A269C4" w14:textId="77777777">
        <w:trPr>
          <w:cantSplit/>
          <w:jc w:val="center"/>
        </w:trPr>
        <w:tc>
          <w:tcPr>
            <w:tcW w:w="1934" w:type="dxa"/>
            <w:gridSpan w:val="2"/>
            <w:tcBorders>
              <w:top w:val="nil"/>
            </w:tcBorders>
          </w:tcPr>
          <w:p w14:paraId="5DC07422" w14:textId="73E79397" w:rsidR="0073344F" w:rsidRPr="00273AA1" w:rsidRDefault="0073344F">
            <w:pPr>
              <w:pStyle w:val="MeasureTableTextItalic"/>
            </w:pPr>
            <w:r w:rsidRPr="00273AA1">
              <w:t>Legislative reference:</w:t>
            </w:r>
          </w:p>
        </w:tc>
        <w:tc>
          <w:tcPr>
            <w:tcW w:w="5803" w:type="dxa"/>
            <w:gridSpan w:val="8"/>
            <w:tcBorders>
              <w:top w:val="nil"/>
            </w:tcBorders>
          </w:tcPr>
          <w:p w14:paraId="3B342C85" w14:textId="65430493" w:rsidR="0073344F" w:rsidRPr="00273AA1" w:rsidRDefault="0073344F">
            <w:pPr>
              <w:widowControl w:val="0"/>
              <w:autoSpaceDE w:val="0"/>
              <w:autoSpaceDN w:val="0"/>
              <w:adjustRightInd w:val="0"/>
              <w:spacing w:after="0" w:line="240" w:lineRule="auto"/>
              <w:rPr>
                <w:rFonts w:ascii="Arial" w:hAnsi="Arial" w:cs="Arial"/>
                <w:i/>
                <w:iCs/>
                <w:color w:val="000000"/>
                <w:sz w:val="16"/>
                <w:szCs w:val="16"/>
              </w:rPr>
            </w:pPr>
            <w:r w:rsidRPr="00273AA1">
              <w:rPr>
                <w:rFonts w:ascii="Arial" w:hAnsi="Arial" w:cs="Arial"/>
                <w:i/>
                <w:iCs/>
                <w:color w:val="000000"/>
                <w:sz w:val="16"/>
                <w:szCs w:val="16"/>
              </w:rPr>
              <w:t>Customs Act 1901</w:t>
            </w:r>
          </w:p>
          <w:p w14:paraId="5B9CC0EF" w14:textId="1F4EF3F1"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Customs Tariff Act 1995</w:t>
            </w:r>
          </w:p>
        </w:tc>
      </w:tr>
    </w:tbl>
    <w:p w14:paraId="1CC04EFC" w14:textId="6A58467E" w:rsidR="0073344F" w:rsidRPr="00273AA1" w:rsidRDefault="0073344F" w:rsidP="0073344F">
      <w:pPr>
        <w:pStyle w:val="MeasureTableHeading"/>
      </w:pPr>
    </w:p>
    <w:p w14:paraId="18A2D7AA" w14:textId="518400A3" w:rsidR="0073344F" w:rsidRPr="00273AA1" w:rsidRDefault="0073344F" w:rsidP="0073344F">
      <w:pPr>
        <w:rPr>
          <w:lang w:val="en-US"/>
        </w:rPr>
      </w:pPr>
      <w:r w:rsidRPr="00273AA1">
        <w:rPr>
          <w:lang w:val="en-US"/>
        </w:rPr>
        <w:t>The benchmark tax treatment is that imported goods are subject to the same taxes on consumption as domestically produced goods and, therefore, are free from customs duty (except for excise</w:t>
      </w:r>
      <w:r w:rsidR="003F625B">
        <w:rPr>
          <w:lang w:val="en-US"/>
        </w:rPr>
        <w:noBreakHyphen/>
      </w:r>
      <w:r w:rsidRPr="00273AA1">
        <w:rPr>
          <w:lang w:val="en-US"/>
        </w:rPr>
        <w:t>equivalent customs duty). Customs duty</w:t>
      </w:r>
      <w:r w:rsidRPr="00273AA1">
        <w:rPr>
          <w:lang w:val="en-US"/>
        </w:rPr>
        <w:fldChar w:fldCharType="begin"/>
      </w:r>
      <w:r w:rsidRPr="00273AA1">
        <w:instrText xml:space="preserve"> XE </w:instrText>
      </w:r>
      <w:r w:rsidR="003F625B">
        <w:instrText>“</w:instrText>
      </w:r>
      <w:r w:rsidRPr="00273AA1">
        <w:rPr>
          <w:lang w:val="en-US"/>
        </w:rPr>
        <w:instrText>Customs duty</w:instrText>
      </w:r>
      <w:r w:rsidR="003F625B">
        <w:instrText>”</w:instrText>
      </w:r>
      <w:r w:rsidRPr="00273AA1">
        <w:instrText xml:space="preserve"> </w:instrText>
      </w:r>
      <w:r w:rsidRPr="00273AA1">
        <w:rPr>
          <w:lang w:val="en-US"/>
        </w:rPr>
        <w:fldChar w:fldCharType="end"/>
      </w:r>
      <w:r w:rsidRPr="00273AA1">
        <w:rPr>
          <w:lang w:val="en-US"/>
        </w:rPr>
        <w:t xml:space="preserve"> is collected on certain goods imported into Australia (for example, most cars are subject to 5 per cent customs duty upon importation, unless a free</w:t>
      </w:r>
      <w:r w:rsidR="003F625B">
        <w:rPr>
          <w:lang w:val="en-US"/>
        </w:rPr>
        <w:noBreakHyphen/>
      </w:r>
      <w:r w:rsidRPr="00273AA1">
        <w:rPr>
          <w:lang w:val="en-US"/>
        </w:rPr>
        <w:t>trade agreement applies). This is a negative tax expenditure.</w:t>
      </w:r>
    </w:p>
    <w:p w14:paraId="3A385E7D" w14:textId="75142412" w:rsidR="0073344F" w:rsidRPr="00273AA1" w:rsidRDefault="0073344F" w:rsidP="00996749">
      <w:pPr>
        <w:pStyle w:val="Heading2-notnumbered"/>
      </w:pPr>
      <w:bookmarkStart w:id="164" w:name="_Toc155787372"/>
      <w:bookmarkStart w:id="165" w:name="_Toc155788977"/>
      <w:bookmarkStart w:id="166" w:name="_Toc155803442"/>
      <w:bookmarkStart w:id="167" w:name="_Toc156384992"/>
      <w:bookmarkStart w:id="168" w:name="_Toc156386267"/>
      <w:r w:rsidRPr="00273AA1">
        <w:t>Natural resources taxes</w:t>
      </w:r>
      <w:bookmarkEnd w:id="164"/>
      <w:bookmarkEnd w:id="165"/>
      <w:bookmarkEnd w:id="166"/>
      <w:bookmarkEnd w:id="167"/>
      <w:bookmarkEnd w:id="168"/>
    </w:p>
    <w:p w14:paraId="1F8DB110" w14:textId="18ABD393" w:rsidR="0073344F" w:rsidRPr="00273AA1" w:rsidRDefault="0073344F" w:rsidP="00996749">
      <w:pPr>
        <w:pStyle w:val="Heading3"/>
      </w:pPr>
      <w:bookmarkStart w:id="169" w:name="_Toc156386268"/>
      <w:r w:rsidRPr="00273AA1">
        <w:t>Tax expenditures for manufacturing and mining</w:t>
      </w:r>
      <w:bookmarkEnd w:id="169"/>
    </w:p>
    <w:p w14:paraId="19CE6983" w14:textId="45AD3FAF" w:rsidR="0073344F" w:rsidRPr="00273AA1" w:rsidRDefault="0073344F" w:rsidP="00742BD1">
      <w:pPr>
        <w:pStyle w:val="Heading4"/>
      </w:pPr>
      <w:r w:rsidRPr="00273AA1">
        <w:t>G1</w:t>
      </w:r>
      <w:r w:rsidRPr="00273AA1">
        <w:tab/>
        <w:t>Junior Minerals Exploration Incentive</w:t>
      </w:r>
    </w:p>
    <w:p w14:paraId="1EB290FF" w14:textId="64FA3789" w:rsidR="0073344F" w:rsidRPr="00273AA1" w:rsidRDefault="0073344F" w:rsidP="0073344F">
      <w:pPr>
        <w:pStyle w:val="MeasureTableHeading"/>
      </w:pPr>
      <w:r w:rsidRPr="00273AA1">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5BFF658" w14:textId="77777777">
        <w:trPr>
          <w:cantSplit/>
          <w:jc w:val="center"/>
        </w:trPr>
        <w:tc>
          <w:tcPr>
            <w:tcW w:w="967" w:type="dxa"/>
            <w:tcBorders>
              <w:top w:val="single" w:sz="2" w:space="0" w:color="auto"/>
              <w:bottom w:val="single" w:sz="2" w:space="0" w:color="auto"/>
            </w:tcBorders>
          </w:tcPr>
          <w:p w14:paraId="43714846" w14:textId="7D1A605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BEE83C3" w14:textId="1D4CEC6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841C3FB" w14:textId="1BDE5468"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E083CA4" w14:textId="5C8183B6"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2D0B2BDB" w14:textId="6BA2D135"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09E46F4" w14:textId="2EC9381F"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314C2AC" w14:textId="192B0E2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E7D3DFC" w14:textId="5F60A2FA" w:rsidR="0073344F" w:rsidRPr="00273AA1" w:rsidRDefault="0073344F">
            <w:pPr>
              <w:pStyle w:val="MeasureTableTextRightAligned"/>
            </w:pPr>
            <w:r w:rsidRPr="00273AA1">
              <w:t>2026</w:t>
            </w:r>
            <w:r w:rsidR="003F625B">
              <w:noBreakHyphen/>
            </w:r>
            <w:r w:rsidRPr="00273AA1">
              <w:t>27</w:t>
            </w:r>
          </w:p>
        </w:tc>
      </w:tr>
      <w:tr w:rsidR="0073344F" w:rsidRPr="00273AA1" w14:paraId="17366148" w14:textId="77777777">
        <w:trPr>
          <w:cantSplit/>
          <w:jc w:val="center"/>
        </w:trPr>
        <w:tc>
          <w:tcPr>
            <w:tcW w:w="967" w:type="dxa"/>
            <w:tcBorders>
              <w:top w:val="single" w:sz="2" w:space="0" w:color="auto"/>
              <w:bottom w:val="single" w:sz="2" w:space="0" w:color="auto"/>
            </w:tcBorders>
          </w:tcPr>
          <w:p w14:paraId="505A42F1" w14:textId="5A64CC34" w:rsidR="0073344F" w:rsidRPr="00273AA1" w:rsidRDefault="0073344F">
            <w:pPr>
              <w:pStyle w:val="MeasureTableTextRightAligned"/>
            </w:pPr>
            <w:r w:rsidRPr="00273AA1">
              <w:t>1</w:t>
            </w:r>
          </w:p>
        </w:tc>
        <w:tc>
          <w:tcPr>
            <w:tcW w:w="967" w:type="dxa"/>
            <w:tcBorders>
              <w:top w:val="single" w:sz="2" w:space="0" w:color="auto"/>
              <w:bottom w:val="single" w:sz="2" w:space="0" w:color="auto"/>
            </w:tcBorders>
          </w:tcPr>
          <w:p w14:paraId="31C70180" w14:textId="19FFD4C3"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3A915F32" w14:textId="2B54FBB7" w:rsidR="0073344F" w:rsidRPr="00273AA1" w:rsidRDefault="0073344F">
            <w:pPr>
              <w:pStyle w:val="MeasureTableTextRightAligned"/>
            </w:pPr>
            <w:r w:rsidRPr="00273AA1">
              <w:t>1</w:t>
            </w:r>
          </w:p>
        </w:tc>
        <w:tc>
          <w:tcPr>
            <w:tcW w:w="967" w:type="dxa"/>
            <w:tcBorders>
              <w:top w:val="single" w:sz="2" w:space="0" w:color="auto"/>
              <w:bottom w:val="single" w:sz="2" w:space="0" w:color="auto"/>
            </w:tcBorders>
            <w:vAlign w:val="bottom"/>
          </w:tcPr>
          <w:p w14:paraId="75FDD6E1" w14:textId="78ED7610" w:rsidR="0073344F" w:rsidRPr="00273AA1" w:rsidRDefault="0073344F">
            <w:pPr>
              <w:pStyle w:val="MeasureTableTextRightAligned"/>
            </w:pPr>
            <w:r w:rsidRPr="00273AA1">
              <w:t>2</w:t>
            </w:r>
          </w:p>
        </w:tc>
        <w:tc>
          <w:tcPr>
            <w:tcW w:w="967" w:type="dxa"/>
            <w:tcBorders>
              <w:top w:val="single" w:sz="2" w:space="0" w:color="auto"/>
              <w:bottom w:val="single" w:sz="2" w:space="0" w:color="auto"/>
            </w:tcBorders>
            <w:vAlign w:val="bottom"/>
          </w:tcPr>
          <w:p w14:paraId="26296E26" w14:textId="06D48E22" w:rsidR="0073344F" w:rsidRPr="00273AA1" w:rsidRDefault="0073344F">
            <w:pPr>
              <w:pStyle w:val="MeasureTableTextRightAligned"/>
            </w:pPr>
            <w:r w:rsidRPr="00273AA1">
              <w:t>5</w:t>
            </w:r>
          </w:p>
        </w:tc>
        <w:tc>
          <w:tcPr>
            <w:tcW w:w="967" w:type="dxa"/>
            <w:gridSpan w:val="2"/>
            <w:tcBorders>
              <w:top w:val="single" w:sz="2" w:space="0" w:color="auto"/>
              <w:bottom w:val="single" w:sz="2" w:space="0" w:color="auto"/>
            </w:tcBorders>
            <w:vAlign w:val="bottom"/>
          </w:tcPr>
          <w:p w14:paraId="1E737DC0" w14:textId="50707455" w:rsidR="0073344F" w:rsidRPr="00273AA1" w:rsidRDefault="0073344F">
            <w:pPr>
              <w:pStyle w:val="MeasureTableTextRightAligned"/>
            </w:pPr>
            <w:r w:rsidRPr="00273AA1">
              <w:t>4</w:t>
            </w:r>
          </w:p>
        </w:tc>
        <w:tc>
          <w:tcPr>
            <w:tcW w:w="967" w:type="dxa"/>
            <w:gridSpan w:val="2"/>
            <w:tcBorders>
              <w:top w:val="single" w:sz="2" w:space="0" w:color="auto"/>
              <w:bottom w:val="single" w:sz="2" w:space="0" w:color="auto"/>
            </w:tcBorders>
            <w:vAlign w:val="bottom"/>
          </w:tcPr>
          <w:p w14:paraId="4FABEF56" w14:textId="7CAC33B9" w:rsidR="0073344F" w:rsidRPr="00273AA1" w:rsidRDefault="0073344F">
            <w:pPr>
              <w:pStyle w:val="MeasureTableTextRightAligned"/>
            </w:pPr>
            <w:r w:rsidRPr="00273AA1">
              <w:t>4</w:t>
            </w:r>
          </w:p>
        </w:tc>
        <w:tc>
          <w:tcPr>
            <w:tcW w:w="968" w:type="dxa"/>
            <w:tcBorders>
              <w:top w:val="single" w:sz="2" w:space="0" w:color="auto"/>
              <w:bottom w:val="single" w:sz="2" w:space="0" w:color="auto"/>
            </w:tcBorders>
            <w:vAlign w:val="bottom"/>
          </w:tcPr>
          <w:p w14:paraId="1209A61D" w14:textId="0F55C995" w:rsidR="0073344F" w:rsidRPr="00273AA1" w:rsidRDefault="003F625B">
            <w:pPr>
              <w:pStyle w:val="MeasureTableTextRightAligned"/>
            </w:pPr>
            <w:r>
              <w:noBreakHyphen/>
            </w:r>
          </w:p>
        </w:tc>
      </w:tr>
      <w:tr w:rsidR="0073344F" w:rsidRPr="00273AA1" w14:paraId="2490D7B5" w14:textId="77777777">
        <w:trPr>
          <w:cantSplit/>
          <w:jc w:val="center"/>
        </w:trPr>
        <w:tc>
          <w:tcPr>
            <w:tcW w:w="1934" w:type="dxa"/>
            <w:gridSpan w:val="2"/>
            <w:tcBorders>
              <w:top w:val="single" w:sz="2" w:space="0" w:color="auto"/>
              <w:bottom w:val="nil"/>
            </w:tcBorders>
          </w:tcPr>
          <w:p w14:paraId="1C3ECA38" w14:textId="2012B81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FE08FA0" w14:textId="771946F0" w:rsidR="0073344F" w:rsidRPr="00273AA1" w:rsidRDefault="0073344F">
            <w:pPr>
              <w:pStyle w:val="MeasureTableTextLeftAligned"/>
            </w:pPr>
            <w:r w:rsidRPr="00273AA1">
              <w:t>Exemption</w:t>
            </w:r>
          </w:p>
        </w:tc>
        <w:tc>
          <w:tcPr>
            <w:tcW w:w="1500" w:type="dxa"/>
            <w:gridSpan w:val="2"/>
            <w:tcBorders>
              <w:top w:val="single" w:sz="2" w:space="0" w:color="auto"/>
              <w:bottom w:val="nil"/>
            </w:tcBorders>
          </w:tcPr>
          <w:p w14:paraId="54F2B953" w14:textId="0381872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EBC9AF0" w14:textId="3C390AB9" w:rsidR="0073344F" w:rsidRPr="00273AA1" w:rsidRDefault="0073344F">
            <w:pPr>
              <w:pStyle w:val="MeasureTableTextLeftAligned"/>
            </w:pPr>
            <w:r w:rsidRPr="00273AA1">
              <w:t>G1</w:t>
            </w:r>
          </w:p>
        </w:tc>
      </w:tr>
      <w:tr w:rsidR="0073344F" w:rsidRPr="00273AA1" w14:paraId="713F7FE6" w14:textId="77777777">
        <w:trPr>
          <w:cantSplit/>
          <w:jc w:val="center"/>
        </w:trPr>
        <w:tc>
          <w:tcPr>
            <w:tcW w:w="1934" w:type="dxa"/>
            <w:gridSpan w:val="2"/>
            <w:tcBorders>
              <w:top w:val="nil"/>
              <w:bottom w:val="nil"/>
            </w:tcBorders>
          </w:tcPr>
          <w:p w14:paraId="63B01198" w14:textId="5D00280A" w:rsidR="0073344F" w:rsidRPr="00273AA1" w:rsidRDefault="0073344F">
            <w:pPr>
              <w:pStyle w:val="MeasureTableTextItalic"/>
            </w:pPr>
            <w:r w:rsidRPr="00273AA1">
              <w:t>Estimate Reliability:</w:t>
            </w:r>
          </w:p>
        </w:tc>
        <w:tc>
          <w:tcPr>
            <w:tcW w:w="3179" w:type="dxa"/>
            <w:gridSpan w:val="4"/>
            <w:tcBorders>
              <w:top w:val="nil"/>
              <w:bottom w:val="nil"/>
            </w:tcBorders>
          </w:tcPr>
          <w:p w14:paraId="749FE210" w14:textId="0F09C467" w:rsidR="0073344F" w:rsidRPr="00273AA1" w:rsidRDefault="0073344F">
            <w:pPr>
              <w:pStyle w:val="MeasureTableTextLeftAligned"/>
            </w:pPr>
            <w:r w:rsidRPr="00273AA1">
              <w:t>Medium</w:t>
            </w:r>
          </w:p>
        </w:tc>
        <w:tc>
          <w:tcPr>
            <w:tcW w:w="1500" w:type="dxa"/>
            <w:gridSpan w:val="2"/>
            <w:tcBorders>
              <w:top w:val="nil"/>
              <w:bottom w:val="nil"/>
            </w:tcBorders>
          </w:tcPr>
          <w:p w14:paraId="34B06498" w14:textId="04C0607D" w:rsidR="0073344F" w:rsidRPr="00273AA1" w:rsidRDefault="0073344F">
            <w:pPr>
              <w:pStyle w:val="MeasureTableTextItalic"/>
            </w:pPr>
          </w:p>
        </w:tc>
        <w:tc>
          <w:tcPr>
            <w:tcW w:w="1124" w:type="dxa"/>
            <w:gridSpan w:val="2"/>
            <w:tcBorders>
              <w:top w:val="nil"/>
              <w:bottom w:val="nil"/>
            </w:tcBorders>
          </w:tcPr>
          <w:p w14:paraId="6E0FDA88" w14:textId="6342504F" w:rsidR="0073344F" w:rsidRPr="00273AA1" w:rsidRDefault="0073344F">
            <w:pPr>
              <w:pStyle w:val="MeasureTableTextLeftAligned"/>
            </w:pPr>
          </w:p>
        </w:tc>
      </w:tr>
      <w:tr w:rsidR="0073344F" w:rsidRPr="00273AA1" w14:paraId="77E3C03B" w14:textId="77777777">
        <w:trPr>
          <w:cantSplit/>
          <w:jc w:val="center"/>
        </w:trPr>
        <w:tc>
          <w:tcPr>
            <w:tcW w:w="1934" w:type="dxa"/>
            <w:gridSpan w:val="2"/>
            <w:tcBorders>
              <w:top w:val="nil"/>
              <w:bottom w:val="nil"/>
            </w:tcBorders>
          </w:tcPr>
          <w:p w14:paraId="2C1A9B5C" w14:textId="7BDD11E3" w:rsidR="0073344F" w:rsidRPr="00273AA1" w:rsidRDefault="0073344F">
            <w:pPr>
              <w:pStyle w:val="MeasureTableTextItalic"/>
            </w:pPr>
            <w:r w:rsidRPr="00273AA1">
              <w:t>Commencement date:</w:t>
            </w:r>
          </w:p>
        </w:tc>
        <w:tc>
          <w:tcPr>
            <w:tcW w:w="3179" w:type="dxa"/>
            <w:gridSpan w:val="4"/>
            <w:tcBorders>
              <w:top w:val="nil"/>
              <w:bottom w:val="nil"/>
            </w:tcBorders>
          </w:tcPr>
          <w:p w14:paraId="13C6D531" w14:textId="180120C1" w:rsidR="0073344F" w:rsidRPr="00273AA1" w:rsidRDefault="0073344F">
            <w:pPr>
              <w:pStyle w:val="MeasureTableTextLeftAligned"/>
            </w:pPr>
            <w:r w:rsidRPr="00273AA1">
              <w:t>1 July 2014</w:t>
            </w:r>
          </w:p>
        </w:tc>
        <w:tc>
          <w:tcPr>
            <w:tcW w:w="1500" w:type="dxa"/>
            <w:gridSpan w:val="2"/>
            <w:tcBorders>
              <w:top w:val="nil"/>
              <w:bottom w:val="nil"/>
            </w:tcBorders>
          </w:tcPr>
          <w:p w14:paraId="4DED7831" w14:textId="36300094" w:rsidR="0073344F" w:rsidRPr="00273AA1" w:rsidRDefault="0073344F">
            <w:pPr>
              <w:pStyle w:val="MeasureTableTextItalic"/>
            </w:pPr>
            <w:r w:rsidRPr="00273AA1">
              <w:t>Expiry date:</w:t>
            </w:r>
          </w:p>
        </w:tc>
        <w:tc>
          <w:tcPr>
            <w:tcW w:w="1124" w:type="dxa"/>
            <w:gridSpan w:val="2"/>
            <w:tcBorders>
              <w:top w:val="nil"/>
              <w:bottom w:val="nil"/>
            </w:tcBorders>
          </w:tcPr>
          <w:p w14:paraId="2A28BCE7" w14:textId="23363266" w:rsidR="0073344F" w:rsidRPr="00273AA1" w:rsidRDefault="0073344F">
            <w:pPr>
              <w:pStyle w:val="MeasureTableTextLeftAligned"/>
            </w:pPr>
            <w:r w:rsidRPr="00273AA1">
              <w:t>30 June 2025</w:t>
            </w:r>
          </w:p>
        </w:tc>
      </w:tr>
      <w:tr w:rsidR="0073344F" w:rsidRPr="00273AA1" w14:paraId="7475C4CD" w14:textId="77777777">
        <w:trPr>
          <w:cantSplit/>
          <w:jc w:val="center"/>
        </w:trPr>
        <w:tc>
          <w:tcPr>
            <w:tcW w:w="1934" w:type="dxa"/>
            <w:gridSpan w:val="2"/>
            <w:tcBorders>
              <w:top w:val="nil"/>
            </w:tcBorders>
          </w:tcPr>
          <w:p w14:paraId="7752A139" w14:textId="161A8704" w:rsidR="0073344F" w:rsidRPr="00273AA1" w:rsidRDefault="0073344F">
            <w:pPr>
              <w:pStyle w:val="MeasureTableTextItalic"/>
            </w:pPr>
            <w:r w:rsidRPr="00273AA1">
              <w:t>Legislative reference:</w:t>
            </w:r>
          </w:p>
        </w:tc>
        <w:tc>
          <w:tcPr>
            <w:tcW w:w="5803" w:type="dxa"/>
            <w:gridSpan w:val="8"/>
            <w:tcBorders>
              <w:top w:val="nil"/>
            </w:tcBorders>
          </w:tcPr>
          <w:p w14:paraId="38000969" w14:textId="3FE207C4" w:rsidR="0073344F" w:rsidRPr="00273AA1" w:rsidRDefault="0073344F">
            <w:pPr>
              <w:widowControl w:val="0"/>
              <w:autoSpaceDE w:val="0"/>
              <w:autoSpaceDN w:val="0"/>
              <w:adjustRightInd w:val="0"/>
              <w:spacing w:after="0" w:line="240" w:lineRule="auto"/>
            </w:pPr>
            <w:r w:rsidRPr="00273AA1">
              <w:rPr>
                <w:rFonts w:ascii="Arial" w:hAnsi="Arial" w:cs="Arial"/>
                <w:color w:val="000000"/>
                <w:sz w:val="16"/>
                <w:szCs w:val="16"/>
              </w:rPr>
              <w:t xml:space="preserve">Division 418 of the </w:t>
            </w:r>
            <w:r w:rsidRPr="00273AA1">
              <w:rPr>
                <w:rFonts w:ascii="Arial" w:hAnsi="Arial" w:cs="Arial"/>
                <w:i/>
                <w:iCs/>
                <w:color w:val="000000"/>
                <w:sz w:val="16"/>
                <w:szCs w:val="16"/>
              </w:rPr>
              <w:t>Income Tax Assessment Act 1997</w:t>
            </w:r>
            <w:r w:rsidRPr="00273AA1">
              <w:rPr>
                <w:rFonts w:ascii="Arial" w:hAnsi="Arial" w:cs="Arial"/>
                <w:color w:val="000000"/>
                <w:sz w:val="16"/>
                <w:szCs w:val="16"/>
              </w:rPr>
              <w:t>.</w:t>
            </w:r>
          </w:p>
        </w:tc>
      </w:tr>
    </w:tbl>
    <w:p w14:paraId="650BED7F" w14:textId="7DAEB4FA" w:rsidR="0073344F" w:rsidRPr="00273AA1" w:rsidRDefault="0073344F" w:rsidP="0073344F">
      <w:pPr>
        <w:pStyle w:val="MeasureTableHeading"/>
      </w:pPr>
    </w:p>
    <w:p w14:paraId="15A31940" w14:textId="6D84194A" w:rsidR="0073344F" w:rsidRPr="00273AA1" w:rsidRDefault="0073344F" w:rsidP="0073344F">
      <w:r w:rsidRPr="00273AA1">
        <w:t xml:space="preserve">Under the benchmark, government payments to taxpayers are generally treated as assessable income and subject to tax. A tax expenditure arises when payments made under a refundable tax offset are exempt from tax. </w:t>
      </w:r>
    </w:p>
    <w:p w14:paraId="2D0C663F" w14:textId="1C9E62D9" w:rsidR="0073344F" w:rsidRPr="00273AA1" w:rsidRDefault="0073344F" w:rsidP="0073344F">
      <w:r w:rsidRPr="00273AA1">
        <w:t xml:space="preserve">The Junior Minerals Exploration Incentive provides a tax benefit to Australian resident investors that purchase newly issued shares in small minerals exploration companies that are raising capital to fund greenfields exploration activity. Eligible companies can create exploration credits by giving up a portion of their tax losses relating to their exploration expenditure, which can then be distributed to investors. Most investors that receive a credit are entitled to a refundable tax offset or an additional franking credit if the investor is a company. </w:t>
      </w:r>
    </w:p>
    <w:p w14:paraId="4FBB48FD" w14:textId="4C852109" w:rsidR="0073344F" w:rsidRPr="00273AA1" w:rsidRDefault="0073344F" w:rsidP="0073344F">
      <w:pPr>
        <w:rPr>
          <w:rFonts w:eastAsia="Calibri"/>
          <w:lang w:eastAsia="en-US"/>
        </w:rPr>
      </w:pPr>
      <w:r w:rsidRPr="00273AA1">
        <w:t>The Junior Minerals Exploration Incentive applies from 2017</w:t>
      </w:r>
      <w:r w:rsidR="00D71A15">
        <w:t>–</w:t>
      </w:r>
      <w:r w:rsidRPr="00273AA1">
        <w:t>18 to 30 June 2025, replacing the former Exploration Development Incentive which applied from 2014</w:t>
      </w:r>
      <w:r w:rsidR="001B525E">
        <w:t>–</w:t>
      </w:r>
      <w:r w:rsidRPr="00273AA1">
        <w:t>15 to 30 June 2017.</w:t>
      </w:r>
      <w:r w:rsidRPr="00273AA1">
        <w:rPr>
          <w:rFonts w:eastAsia="Calibri"/>
          <w:lang w:eastAsia="en-US"/>
        </w:rPr>
        <w:fldChar w:fldCharType="begin"/>
      </w:r>
      <w:r w:rsidRPr="00273AA1">
        <w:instrText xml:space="preserve"> XE </w:instrText>
      </w:r>
      <w:r w:rsidR="003F625B">
        <w:instrText>“</w:instrText>
      </w:r>
      <w:r w:rsidRPr="00273AA1">
        <w:instrText>Junior Minerals Exploration Incentive</w:instrText>
      </w:r>
      <w:r w:rsidR="003F625B">
        <w:instrText>”</w:instrText>
      </w:r>
      <w:r w:rsidRPr="00273AA1">
        <w:instrText xml:space="preserve"> </w:instrText>
      </w:r>
      <w:r w:rsidRPr="00273AA1">
        <w:rPr>
          <w:rFonts w:eastAsia="Calibri"/>
          <w:lang w:eastAsia="en-US"/>
        </w:rPr>
        <w:fldChar w:fldCharType="end"/>
      </w:r>
    </w:p>
    <w:p w14:paraId="5EEC0466" w14:textId="6FD55481" w:rsidR="0073344F" w:rsidRPr="00273AA1" w:rsidRDefault="0073344F" w:rsidP="00996749">
      <w:pPr>
        <w:pStyle w:val="Heading3"/>
      </w:pPr>
      <w:bookmarkStart w:id="170" w:name="_Toc156386269"/>
      <w:r w:rsidRPr="00273AA1">
        <w:t>Petroleum</w:t>
      </w:r>
      <w:bookmarkEnd w:id="170"/>
    </w:p>
    <w:p w14:paraId="1F71ABE0" w14:textId="3AE3DF07" w:rsidR="0073344F" w:rsidRPr="00273AA1" w:rsidRDefault="0073344F" w:rsidP="00742BD1">
      <w:pPr>
        <w:pStyle w:val="Heading4"/>
      </w:pPr>
      <w:r w:rsidRPr="00273AA1">
        <w:t>G2</w:t>
      </w:r>
      <w:r w:rsidRPr="00273AA1">
        <w:tab/>
        <w:t>Crude Oil Excise</w:t>
      </w:r>
    </w:p>
    <w:p w14:paraId="66DB7CA6" w14:textId="551071DB"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3F96E77B" w14:textId="77777777">
        <w:trPr>
          <w:cantSplit/>
          <w:jc w:val="center"/>
        </w:trPr>
        <w:tc>
          <w:tcPr>
            <w:tcW w:w="967" w:type="dxa"/>
            <w:tcBorders>
              <w:top w:val="single" w:sz="2" w:space="0" w:color="auto"/>
              <w:bottom w:val="single" w:sz="2" w:space="0" w:color="auto"/>
            </w:tcBorders>
          </w:tcPr>
          <w:p w14:paraId="0D49E910" w14:textId="64C19D96"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77ECED8" w14:textId="2B171D57"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06D231FA" w14:textId="69B565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48D400D0" w14:textId="444DA55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82FFFDC" w14:textId="590D75F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4775BA9" w14:textId="7217E08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20439D6" w14:textId="408CC6A0"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72B9F9B" w14:textId="44D39B53" w:rsidR="0073344F" w:rsidRPr="00273AA1" w:rsidRDefault="0073344F">
            <w:pPr>
              <w:pStyle w:val="MeasureTableTextRightAligned"/>
            </w:pPr>
            <w:r w:rsidRPr="00273AA1">
              <w:t>2026</w:t>
            </w:r>
            <w:r w:rsidR="003F625B">
              <w:noBreakHyphen/>
            </w:r>
            <w:r w:rsidRPr="00273AA1">
              <w:t>27</w:t>
            </w:r>
          </w:p>
        </w:tc>
      </w:tr>
      <w:tr w:rsidR="0073344F" w:rsidRPr="00273AA1" w14:paraId="64D211DE" w14:textId="77777777">
        <w:trPr>
          <w:cantSplit/>
          <w:jc w:val="center"/>
        </w:trPr>
        <w:tc>
          <w:tcPr>
            <w:tcW w:w="967" w:type="dxa"/>
            <w:tcBorders>
              <w:top w:val="single" w:sz="2" w:space="0" w:color="auto"/>
              <w:bottom w:val="single" w:sz="2" w:space="0" w:color="auto"/>
            </w:tcBorders>
          </w:tcPr>
          <w:p w14:paraId="1B3B4249" w14:textId="319F8958"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B6AB3E0" w14:textId="448D01D2"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7836B8B" w14:textId="3C093CC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7C1A529" w14:textId="2190D78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AEA04CB" w14:textId="23343840"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EC68CA1" w14:textId="3EFC588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320DCEC3" w14:textId="645088B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56C1D340" w14:textId="267BA687" w:rsidR="0073344F" w:rsidRPr="00273AA1" w:rsidRDefault="0073344F">
            <w:pPr>
              <w:pStyle w:val="MeasureTableTextRightAligned"/>
            </w:pPr>
            <w:r w:rsidRPr="00273AA1">
              <w:t>*</w:t>
            </w:r>
          </w:p>
        </w:tc>
      </w:tr>
      <w:tr w:rsidR="0073344F" w:rsidRPr="00273AA1" w14:paraId="3B077510" w14:textId="77777777">
        <w:trPr>
          <w:cantSplit/>
          <w:jc w:val="center"/>
        </w:trPr>
        <w:tc>
          <w:tcPr>
            <w:tcW w:w="1934" w:type="dxa"/>
            <w:gridSpan w:val="2"/>
            <w:tcBorders>
              <w:top w:val="single" w:sz="2" w:space="0" w:color="auto"/>
              <w:bottom w:val="nil"/>
            </w:tcBorders>
          </w:tcPr>
          <w:p w14:paraId="6A0466C2" w14:textId="307F2856"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45E71D02" w14:textId="11602D9B"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E50AB38" w14:textId="1F1C3F4E"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07C566DA" w14:textId="70DB9E48" w:rsidR="0073344F" w:rsidRPr="00273AA1" w:rsidRDefault="0073344F">
            <w:pPr>
              <w:pStyle w:val="MeasureTableTextLeftAligned"/>
            </w:pPr>
            <w:r w:rsidRPr="00273AA1">
              <w:t>G2</w:t>
            </w:r>
          </w:p>
        </w:tc>
      </w:tr>
      <w:tr w:rsidR="0073344F" w:rsidRPr="00273AA1" w14:paraId="2CAF25C3" w14:textId="77777777">
        <w:trPr>
          <w:cantSplit/>
          <w:jc w:val="center"/>
        </w:trPr>
        <w:tc>
          <w:tcPr>
            <w:tcW w:w="1934" w:type="dxa"/>
            <w:gridSpan w:val="2"/>
            <w:tcBorders>
              <w:top w:val="nil"/>
              <w:bottom w:val="nil"/>
            </w:tcBorders>
          </w:tcPr>
          <w:p w14:paraId="2822C5AC" w14:textId="6786C870" w:rsidR="0073344F" w:rsidRPr="00273AA1" w:rsidRDefault="0073344F">
            <w:pPr>
              <w:pStyle w:val="MeasureTableTextItalic"/>
            </w:pPr>
            <w:r w:rsidRPr="00273AA1">
              <w:t>Estimate Reliability:</w:t>
            </w:r>
          </w:p>
        </w:tc>
        <w:tc>
          <w:tcPr>
            <w:tcW w:w="3179" w:type="dxa"/>
            <w:gridSpan w:val="4"/>
            <w:tcBorders>
              <w:top w:val="nil"/>
              <w:bottom w:val="nil"/>
            </w:tcBorders>
          </w:tcPr>
          <w:p w14:paraId="59062FAC" w14:textId="5DFBA83F" w:rsidR="0073344F" w:rsidRPr="00273AA1" w:rsidRDefault="0073344F">
            <w:pPr>
              <w:pStyle w:val="MeasureTableTextLeftAligned"/>
            </w:pPr>
            <w:r w:rsidRPr="00273AA1">
              <w:t>Not Applicable</w:t>
            </w:r>
          </w:p>
        </w:tc>
        <w:tc>
          <w:tcPr>
            <w:tcW w:w="1500" w:type="dxa"/>
            <w:gridSpan w:val="2"/>
            <w:tcBorders>
              <w:top w:val="nil"/>
              <w:bottom w:val="nil"/>
            </w:tcBorders>
          </w:tcPr>
          <w:p w14:paraId="5D5FD1AB" w14:textId="3268D260" w:rsidR="0073344F" w:rsidRPr="00273AA1" w:rsidRDefault="0073344F">
            <w:pPr>
              <w:pStyle w:val="MeasureTableTextItalic"/>
            </w:pPr>
            <w:r w:rsidRPr="00273AA1">
              <w:t>* Category</w:t>
            </w:r>
          </w:p>
        </w:tc>
        <w:tc>
          <w:tcPr>
            <w:tcW w:w="1124" w:type="dxa"/>
            <w:gridSpan w:val="2"/>
            <w:tcBorders>
              <w:top w:val="nil"/>
              <w:bottom w:val="nil"/>
            </w:tcBorders>
          </w:tcPr>
          <w:p w14:paraId="3FFB7473" w14:textId="248B294F" w:rsidR="0073344F" w:rsidRPr="00273AA1" w:rsidRDefault="0073344F">
            <w:pPr>
              <w:pStyle w:val="MeasureTableTextLeftAligned"/>
            </w:pPr>
            <w:r w:rsidRPr="00273AA1">
              <w:t>NA</w:t>
            </w:r>
          </w:p>
        </w:tc>
      </w:tr>
      <w:tr w:rsidR="0073344F" w:rsidRPr="00273AA1" w14:paraId="3F6D1212" w14:textId="77777777">
        <w:trPr>
          <w:cantSplit/>
          <w:jc w:val="center"/>
        </w:trPr>
        <w:tc>
          <w:tcPr>
            <w:tcW w:w="1934" w:type="dxa"/>
            <w:gridSpan w:val="2"/>
            <w:tcBorders>
              <w:top w:val="nil"/>
              <w:bottom w:val="nil"/>
            </w:tcBorders>
          </w:tcPr>
          <w:p w14:paraId="56487657" w14:textId="44736D38" w:rsidR="0073344F" w:rsidRPr="00273AA1" w:rsidRDefault="0073344F">
            <w:pPr>
              <w:pStyle w:val="MeasureTableTextItalic"/>
            </w:pPr>
            <w:r w:rsidRPr="00273AA1">
              <w:t>Commencement date:</w:t>
            </w:r>
          </w:p>
        </w:tc>
        <w:tc>
          <w:tcPr>
            <w:tcW w:w="3179" w:type="dxa"/>
            <w:gridSpan w:val="4"/>
            <w:tcBorders>
              <w:top w:val="nil"/>
              <w:bottom w:val="nil"/>
            </w:tcBorders>
          </w:tcPr>
          <w:p w14:paraId="34F0D2E7" w14:textId="61136383" w:rsidR="0073344F" w:rsidRPr="00273AA1" w:rsidRDefault="0073344F">
            <w:pPr>
              <w:pStyle w:val="MeasureTableTextLeftAligned"/>
            </w:pPr>
            <w:r w:rsidRPr="00273AA1">
              <w:t>1 July 2012</w:t>
            </w:r>
          </w:p>
        </w:tc>
        <w:tc>
          <w:tcPr>
            <w:tcW w:w="1500" w:type="dxa"/>
            <w:gridSpan w:val="2"/>
            <w:tcBorders>
              <w:top w:val="nil"/>
              <w:bottom w:val="nil"/>
            </w:tcBorders>
          </w:tcPr>
          <w:p w14:paraId="15D7C5F5" w14:textId="31DFA511" w:rsidR="0073344F" w:rsidRPr="00273AA1" w:rsidRDefault="0073344F">
            <w:pPr>
              <w:pStyle w:val="MeasureTableTextItalic"/>
            </w:pPr>
            <w:r w:rsidRPr="00273AA1">
              <w:t>Expiry date:</w:t>
            </w:r>
          </w:p>
        </w:tc>
        <w:tc>
          <w:tcPr>
            <w:tcW w:w="1124" w:type="dxa"/>
            <w:gridSpan w:val="2"/>
            <w:tcBorders>
              <w:top w:val="nil"/>
              <w:bottom w:val="nil"/>
            </w:tcBorders>
          </w:tcPr>
          <w:p w14:paraId="11D1F9E9" w14:textId="6BCC567D" w:rsidR="0073344F" w:rsidRPr="00273AA1" w:rsidRDefault="0073344F">
            <w:pPr>
              <w:pStyle w:val="MeasureTableTextLeftAligned"/>
            </w:pPr>
          </w:p>
        </w:tc>
      </w:tr>
      <w:tr w:rsidR="0073344F" w:rsidRPr="00273AA1" w14:paraId="529F705E" w14:textId="77777777">
        <w:trPr>
          <w:cantSplit/>
          <w:jc w:val="center"/>
        </w:trPr>
        <w:tc>
          <w:tcPr>
            <w:tcW w:w="1934" w:type="dxa"/>
            <w:gridSpan w:val="2"/>
            <w:tcBorders>
              <w:top w:val="nil"/>
            </w:tcBorders>
          </w:tcPr>
          <w:p w14:paraId="565B1FBE" w14:textId="665EBD21" w:rsidR="0073344F" w:rsidRPr="00273AA1" w:rsidRDefault="0073344F">
            <w:pPr>
              <w:pStyle w:val="MeasureTableTextItalic"/>
            </w:pPr>
            <w:r w:rsidRPr="00273AA1">
              <w:t>Legislative reference:</w:t>
            </w:r>
          </w:p>
        </w:tc>
        <w:tc>
          <w:tcPr>
            <w:tcW w:w="5803" w:type="dxa"/>
            <w:gridSpan w:val="8"/>
            <w:tcBorders>
              <w:top w:val="nil"/>
            </w:tcBorders>
          </w:tcPr>
          <w:p w14:paraId="00DDA8C0" w14:textId="6AA7EF90"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Petroleum Resource Rent Tax Assessment Act 1987</w:t>
            </w:r>
          </w:p>
        </w:tc>
      </w:tr>
    </w:tbl>
    <w:p w14:paraId="49A69CD7" w14:textId="2186152E" w:rsidR="0073344F" w:rsidRPr="00273AA1" w:rsidRDefault="0073344F" w:rsidP="0073344F">
      <w:pPr>
        <w:pStyle w:val="MeasureTableHeading"/>
      </w:pPr>
    </w:p>
    <w:p w14:paraId="17DBCF7B" w14:textId="61F57225" w:rsidR="0073344F" w:rsidRPr="00273AA1" w:rsidRDefault="0073344F" w:rsidP="0073344F">
      <w:pPr>
        <w:rPr>
          <w:lang w:val="en-US"/>
        </w:rPr>
      </w:pPr>
      <w:r w:rsidRPr="00273AA1">
        <w:rPr>
          <w:lang w:val="en-US"/>
        </w:rPr>
        <w:t xml:space="preserve">Under the natural resource benchmark, crude oil excise is treated as a prepayment of </w:t>
      </w:r>
      <w:bookmarkStart w:id="171" w:name="_Hlk92793987"/>
      <w:r w:rsidRPr="00273AA1">
        <w:rPr>
          <w:lang w:val="en-US"/>
        </w:rPr>
        <w:t xml:space="preserve">Petroleum Resource Rent Tax </w:t>
      </w:r>
      <w:bookmarkEnd w:id="171"/>
      <w:r w:rsidRPr="00273AA1">
        <w:rPr>
          <w:lang w:val="en-US"/>
        </w:rPr>
        <w:t>(PRRT)</w:t>
      </w:r>
      <w:r w:rsidRPr="00273AA1">
        <w:rPr>
          <w:lang w:val="en-US"/>
        </w:rPr>
        <w:fldChar w:fldCharType="begin"/>
      </w:r>
      <w:r w:rsidRPr="00273AA1">
        <w:instrText xml:space="preserve"> XE </w:instrText>
      </w:r>
      <w:r w:rsidR="003F625B">
        <w:instrText>“</w:instrText>
      </w:r>
      <w:r w:rsidRPr="00273AA1">
        <w:instrText>Petroleum Resource Rent Tax:Crude Oil</w:instrText>
      </w:r>
      <w:r w:rsidR="003F625B">
        <w:instrText>”</w:instrText>
      </w:r>
      <w:r w:rsidRPr="00273AA1">
        <w:instrText xml:space="preserve"> </w:instrText>
      </w:r>
      <w:r w:rsidRPr="00273AA1">
        <w:rPr>
          <w:lang w:val="en-US"/>
        </w:rPr>
        <w:fldChar w:fldCharType="end"/>
      </w:r>
      <w:r w:rsidRPr="00273AA1">
        <w:rPr>
          <w:lang w:val="en-US"/>
        </w:rPr>
        <w:t xml:space="preserve"> liabilities and to the extent that the crude oil excise exceeds the PRRT payable in a year, a negative tax expenditure will arise for that period. Where crude oil excise credits are carried forward and used to reduce PRRT in later periods, a tax expenditure will arise in the year the carried forward credit is utilised.</w:t>
      </w:r>
      <w:r w:rsidRPr="00273AA1">
        <w:rPr>
          <w:lang w:val="en-US"/>
        </w:rPr>
        <w:fldChar w:fldCharType="begin"/>
      </w:r>
      <w:r w:rsidRPr="00273AA1">
        <w:instrText xml:space="preserve"> XE </w:instrText>
      </w:r>
      <w:r w:rsidR="003F625B">
        <w:instrText>“</w:instrText>
      </w:r>
      <w:r w:rsidRPr="00273AA1">
        <w:instrText>Crude Oil</w:instrText>
      </w:r>
      <w:r w:rsidR="003F625B">
        <w:instrText>”</w:instrText>
      </w:r>
      <w:r w:rsidRPr="00273AA1">
        <w:instrText xml:space="preserve"> </w:instrText>
      </w:r>
      <w:r w:rsidRPr="00273AA1">
        <w:rPr>
          <w:lang w:val="en-US"/>
        </w:rPr>
        <w:fldChar w:fldCharType="end"/>
      </w:r>
    </w:p>
    <w:p w14:paraId="0A83244D" w14:textId="27600C0D" w:rsidR="0073344F" w:rsidRPr="00273AA1" w:rsidRDefault="0073344F" w:rsidP="0073344F"/>
    <w:p w14:paraId="641450C6" w14:textId="526492FE" w:rsidR="0073344F" w:rsidRPr="00273AA1" w:rsidRDefault="0073344F" w:rsidP="00742BD1">
      <w:pPr>
        <w:pStyle w:val="Heading4"/>
      </w:pPr>
      <w:r w:rsidRPr="00273AA1">
        <w:t>G3</w:t>
      </w:r>
      <w:r w:rsidRPr="00273AA1">
        <w:tab/>
        <w:t xml:space="preserve">Petroleum Resource Rent Tax </w:t>
      </w:r>
      <w:r w:rsidR="002707A1">
        <w:t>–</w:t>
      </w:r>
      <w:r w:rsidRPr="00273AA1">
        <w:t xml:space="preserve"> </w:t>
      </w:r>
      <w:r w:rsidR="002707A1">
        <w:t>d</w:t>
      </w:r>
      <w:r w:rsidRPr="00273AA1">
        <w:t>eductions cap</w:t>
      </w:r>
    </w:p>
    <w:p w14:paraId="7A6B9B9C" w14:textId="6165262E"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CAFE285" w14:textId="77777777">
        <w:trPr>
          <w:cantSplit/>
          <w:jc w:val="center"/>
        </w:trPr>
        <w:tc>
          <w:tcPr>
            <w:tcW w:w="967" w:type="dxa"/>
            <w:tcBorders>
              <w:top w:val="single" w:sz="2" w:space="0" w:color="auto"/>
              <w:bottom w:val="single" w:sz="2" w:space="0" w:color="auto"/>
            </w:tcBorders>
          </w:tcPr>
          <w:p w14:paraId="0D3DAE27" w14:textId="5F5B3254"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124ED906" w14:textId="7767FBD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75E88043" w14:textId="3EA3F6E1"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738D764F" w14:textId="2B524267"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500AB2A" w14:textId="219A62A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55B3247A" w14:textId="7664D96A"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48B3B54" w14:textId="0FF44317"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7C6FEBA4" w14:textId="2F26A4C9" w:rsidR="0073344F" w:rsidRPr="00273AA1" w:rsidRDefault="0073344F">
            <w:pPr>
              <w:pStyle w:val="MeasureTableTextRightAligned"/>
            </w:pPr>
            <w:r w:rsidRPr="00273AA1">
              <w:t>2026</w:t>
            </w:r>
            <w:r w:rsidR="003F625B">
              <w:noBreakHyphen/>
            </w:r>
            <w:r w:rsidRPr="00273AA1">
              <w:t>27</w:t>
            </w:r>
          </w:p>
        </w:tc>
      </w:tr>
      <w:tr w:rsidR="0073344F" w:rsidRPr="00273AA1" w14:paraId="652D0440" w14:textId="77777777">
        <w:trPr>
          <w:cantSplit/>
          <w:jc w:val="center"/>
        </w:trPr>
        <w:tc>
          <w:tcPr>
            <w:tcW w:w="967" w:type="dxa"/>
            <w:tcBorders>
              <w:top w:val="single" w:sz="2" w:space="0" w:color="auto"/>
              <w:bottom w:val="single" w:sz="2" w:space="0" w:color="auto"/>
            </w:tcBorders>
          </w:tcPr>
          <w:p w14:paraId="3291F08B" w14:textId="3FD16A74" w:rsidR="0073344F" w:rsidRPr="00273AA1" w:rsidRDefault="003F625B">
            <w:pPr>
              <w:pStyle w:val="MeasureTableTextRightAligned"/>
            </w:pPr>
            <w:r>
              <w:noBreakHyphen/>
            </w:r>
          </w:p>
        </w:tc>
        <w:tc>
          <w:tcPr>
            <w:tcW w:w="967" w:type="dxa"/>
            <w:tcBorders>
              <w:top w:val="single" w:sz="2" w:space="0" w:color="auto"/>
              <w:bottom w:val="single" w:sz="2" w:space="0" w:color="auto"/>
            </w:tcBorders>
          </w:tcPr>
          <w:p w14:paraId="23C5D173" w14:textId="3C5971F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7700F128" w14:textId="31E7C08B"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7A307733" w14:textId="7EE25F45" w:rsidR="0073344F" w:rsidRPr="00273AA1" w:rsidRDefault="003F625B">
            <w:pPr>
              <w:pStyle w:val="MeasureTableTextRightAligned"/>
            </w:pPr>
            <w:r>
              <w:noBreakHyphen/>
            </w:r>
          </w:p>
        </w:tc>
        <w:tc>
          <w:tcPr>
            <w:tcW w:w="967" w:type="dxa"/>
            <w:tcBorders>
              <w:top w:val="single" w:sz="2" w:space="0" w:color="auto"/>
              <w:bottom w:val="single" w:sz="2" w:space="0" w:color="auto"/>
            </w:tcBorders>
            <w:vAlign w:val="bottom"/>
          </w:tcPr>
          <w:p w14:paraId="3059E07B" w14:textId="0C32C59B" w:rsidR="0073344F" w:rsidRPr="00273AA1" w:rsidRDefault="003F625B">
            <w:pPr>
              <w:pStyle w:val="MeasureTableTextRightAligned"/>
            </w:pPr>
            <w:r>
              <w:noBreakHyphen/>
            </w:r>
            <w:r w:rsidR="0073344F" w:rsidRPr="00273AA1">
              <w:t>500</w:t>
            </w:r>
          </w:p>
        </w:tc>
        <w:tc>
          <w:tcPr>
            <w:tcW w:w="967" w:type="dxa"/>
            <w:gridSpan w:val="2"/>
            <w:tcBorders>
              <w:top w:val="single" w:sz="2" w:space="0" w:color="auto"/>
              <w:bottom w:val="single" w:sz="2" w:space="0" w:color="auto"/>
            </w:tcBorders>
            <w:vAlign w:val="bottom"/>
          </w:tcPr>
          <w:p w14:paraId="03059964" w14:textId="59E13217" w:rsidR="0073344F" w:rsidRPr="00273AA1" w:rsidRDefault="003F625B">
            <w:pPr>
              <w:pStyle w:val="MeasureTableTextRightAligned"/>
            </w:pPr>
            <w:r>
              <w:noBreakHyphen/>
            </w:r>
            <w:r w:rsidR="0073344F" w:rsidRPr="00273AA1">
              <w:t>600</w:t>
            </w:r>
          </w:p>
        </w:tc>
        <w:tc>
          <w:tcPr>
            <w:tcW w:w="967" w:type="dxa"/>
            <w:gridSpan w:val="2"/>
            <w:tcBorders>
              <w:top w:val="single" w:sz="2" w:space="0" w:color="auto"/>
              <w:bottom w:val="single" w:sz="2" w:space="0" w:color="auto"/>
            </w:tcBorders>
            <w:vAlign w:val="bottom"/>
          </w:tcPr>
          <w:p w14:paraId="08DA487B" w14:textId="006366EA" w:rsidR="0073344F" w:rsidRPr="00273AA1" w:rsidRDefault="003F625B">
            <w:pPr>
              <w:pStyle w:val="MeasureTableTextRightAligned"/>
            </w:pPr>
            <w:r>
              <w:noBreakHyphen/>
            </w:r>
            <w:r w:rsidR="0073344F" w:rsidRPr="00273AA1">
              <w:t>800</w:t>
            </w:r>
          </w:p>
        </w:tc>
        <w:tc>
          <w:tcPr>
            <w:tcW w:w="968" w:type="dxa"/>
            <w:tcBorders>
              <w:top w:val="single" w:sz="2" w:space="0" w:color="auto"/>
              <w:bottom w:val="single" w:sz="2" w:space="0" w:color="auto"/>
            </w:tcBorders>
            <w:vAlign w:val="bottom"/>
          </w:tcPr>
          <w:p w14:paraId="391B3E2D" w14:textId="5AEDE79C" w:rsidR="0073344F" w:rsidRPr="00273AA1" w:rsidRDefault="003F625B">
            <w:pPr>
              <w:pStyle w:val="MeasureTableTextRightAligned"/>
            </w:pPr>
            <w:r>
              <w:noBreakHyphen/>
            </w:r>
            <w:r w:rsidR="0073344F" w:rsidRPr="00273AA1">
              <w:t>500</w:t>
            </w:r>
          </w:p>
        </w:tc>
      </w:tr>
      <w:tr w:rsidR="0073344F" w:rsidRPr="00273AA1" w14:paraId="3932606E" w14:textId="77777777">
        <w:trPr>
          <w:cantSplit/>
          <w:jc w:val="center"/>
        </w:trPr>
        <w:tc>
          <w:tcPr>
            <w:tcW w:w="1934" w:type="dxa"/>
            <w:gridSpan w:val="2"/>
            <w:tcBorders>
              <w:top w:val="single" w:sz="2" w:space="0" w:color="auto"/>
              <w:bottom w:val="nil"/>
            </w:tcBorders>
          </w:tcPr>
          <w:p w14:paraId="0B08F9D9" w14:textId="7CBE6A8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265B134" w14:textId="11F8A47A" w:rsidR="0073344F" w:rsidRPr="00273AA1" w:rsidRDefault="0073344F">
            <w:pPr>
              <w:pStyle w:val="MeasureTableTextLeftAligned"/>
            </w:pPr>
            <w:r w:rsidRPr="00273AA1">
              <w:t>Denial of deduction, Deferral of deduction</w:t>
            </w:r>
          </w:p>
        </w:tc>
        <w:tc>
          <w:tcPr>
            <w:tcW w:w="1500" w:type="dxa"/>
            <w:gridSpan w:val="2"/>
            <w:tcBorders>
              <w:top w:val="single" w:sz="2" w:space="0" w:color="auto"/>
              <w:bottom w:val="nil"/>
            </w:tcBorders>
          </w:tcPr>
          <w:p w14:paraId="424BFAA5" w14:textId="3B652CD3"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77DB755D" w14:textId="2AF7BF9E" w:rsidR="0073344F" w:rsidRPr="00273AA1" w:rsidRDefault="0073344F">
            <w:pPr>
              <w:pStyle w:val="MeasureTableTextLeftAligned"/>
            </w:pPr>
            <w:r w:rsidRPr="00273AA1">
              <w:t>New</w:t>
            </w:r>
          </w:p>
        </w:tc>
      </w:tr>
      <w:tr w:rsidR="0073344F" w:rsidRPr="00273AA1" w14:paraId="71F847A4" w14:textId="77777777">
        <w:trPr>
          <w:cantSplit/>
          <w:jc w:val="center"/>
        </w:trPr>
        <w:tc>
          <w:tcPr>
            <w:tcW w:w="1934" w:type="dxa"/>
            <w:gridSpan w:val="2"/>
            <w:tcBorders>
              <w:top w:val="nil"/>
              <w:bottom w:val="nil"/>
            </w:tcBorders>
          </w:tcPr>
          <w:p w14:paraId="5CAA2850" w14:textId="21A4FEB4" w:rsidR="0073344F" w:rsidRPr="00273AA1" w:rsidRDefault="0073344F">
            <w:pPr>
              <w:pStyle w:val="MeasureTableTextItalic"/>
            </w:pPr>
            <w:r w:rsidRPr="00273AA1">
              <w:t>Estimate Reliability:</w:t>
            </w:r>
          </w:p>
        </w:tc>
        <w:tc>
          <w:tcPr>
            <w:tcW w:w="3179" w:type="dxa"/>
            <w:gridSpan w:val="4"/>
            <w:tcBorders>
              <w:top w:val="nil"/>
              <w:bottom w:val="nil"/>
            </w:tcBorders>
          </w:tcPr>
          <w:p w14:paraId="06D9626D" w14:textId="4141DE2F" w:rsidR="0073344F" w:rsidRPr="00273AA1" w:rsidRDefault="0073344F">
            <w:pPr>
              <w:pStyle w:val="MeasureTableTextLeftAligned"/>
            </w:pPr>
            <w:r w:rsidRPr="00273AA1">
              <w:t>Medium</w:t>
            </w:r>
            <w:r w:rsidR="003F625B">
              <w:t xml:space="preserve"> – </w:t>
            </w:r>
            <w:r w:rsidRPr="00273AA1">
              <w:t>Low</w:t>
            </w:r>
          </w:p>
        </w:tc>
        <w:tc>
          <w:tcPr>
            <w:tcW w:w="1500" w:type="dxa"/>
            <w:gridSpan w:val="2"/>
            <w:tcBorders>
              <w:top w:val="nil"/>
              <w:bottom w:val="nil"/>
            </w:tcBorders>
          </w:tcPr>
          <w:p w14:paraId="5CA1AF83" w14:textId="0D46C043" w:rsidR="0073344F" w:rsidRPr="00273AA1" w:rsidRDefault="0073344F">
            <w:pPr>
              <w:pStyle w:val="MeasureTableTextItalic"/>
            </w:pPr>
          </w:p>
        </w:tc>
        <w:tc>
          <w:tcPr>
            <w:tcW w:w="1124" w:type="dxa"/>
            <w:gridSpan w:val="2"/>
            <w:tcBorders>
              <w:top w:val="nil"/>
              <w:bottom w:val="nil"/>
            </w:tcBorders>
          </w:tcPr>
          <w:p w14:paraId="41D70C1B" w14:textId="6E4A830F" w:rsidR="0073344F" w:rsidRPr="00273AA1" w:rsidRDefault="0073344F">
            <w:pPr>
              <w:pStyle w:val="MeasureTableTextLeftAligned"/>
            </w:pPr>
          </w:p>
        </w:tc>
      </w:tr>
      <w:tr w:rsidR="0073344F" w:rsidRPr="00273AA1" w14:paraId="1BC82CAF" w14:textId="77777777">
        <w:trPr>
          <w:cantSplit/>
          <w:jc w:val="center"/>
        </w:trPr>
        <w:tc>
          <w:tcPr>
            <w:tcW w:w="1934" w:type="dxa"/>
            <w:gridSpan w:val="2"/>
            <w:tcBorders>
              <w:top w:val="nil"/>
              <w:bottom w:val="nil"/>
            </w:tcBorders>
          </w:tcPr>
          <w:p w14:paraId="5CE144A1" w14:textId="160DE6E1" w:rsidR="0073344F" w:rsidRPr="00273AA1" w:rsidRDefault="0073344F">
            <w:pPr>
              <w:pStyle w:val="MeasureTableTextItalic"/>
            </w:pPr>
            <w:r w:rsidRPr="00273AA1">
              <w:t>Commencement date:</w:t>
            </w:r>
          </w:p>
        </w:tc>
        <w:tc>
          <w:tcPr>
            <w:tcW w:w="3179" w:type="dxa"/>
            <w:gridSpan w:val="4"/>
            <w:tcBorders>
              <w:top w:val="nil"/>
              <w:bottom w:val="nil"/>
            </w:tcBorders>
          </w:tcPr>
          <w:p w14:paraId="4912BD9D" w14:textId="0DBC36F2" w:rsidR="0073344F" w:rsidRPr="00273AA1" w:rsidRDefault="0073344F">
            <w:pPr>
              <w:pStyle w:val="MeasureTableTextLeftAligned"/>
            </w:pPr>
            <w:r w:rsidRPr="00273AA1">
              <w:t>1 July 2023</w:t>
            </w:r>
          </w:p>
        </w:tc>
        <w:tc>
          <w:tcPr>
            <w:tcW w:w="1500" w:type="dxa"/>
            <w:gridSpan w:val="2"/>
            <w:tcBorders>
              <w:top w:val="nil"/>
              <w:bottom w:val="nil"/>
            </w:tcBorders>
          </w:tcPr>
          <w:p w14:paraId="6F0103CD" w14:textId="4AA9472B" w:rsidR="0073344F" w:rsidRPr="00273AA1" w:rsidRDefault="0073344F">
            <w:pPr>
              <w:pStyle w:val="MeasureTableTextItalic"/>
            </w:pPr>
            <w:r w:rsidRPr="00273AA1">
              <w:t>Expiry date:</w:t>
            </w:r>
          </w:p>
        </w:tc>
        <w:tc>
          <w:tcPr>
            <w:tcW w:w="1124" w:type="dxa"/>
            <w:gridSpan w:val="2"/>
            <w:tcBorders>
              <w:top w:val="nil"/>
              <w:bottom w:val="nil"/>
            </w:tcBorders>
          </w:tcPr>
          <w:p w14:paraId="14FBD286" w14:textId="5B1C12B6" w:rsidR="0073344F" w:rsidRPr="00273AA1" w:rsidRDefault="0073344F">
            <w:pPr>
              <w:pStyle w:val="MeasureTableTextLeftAligned"/>
            </w:pPr>
          </w:p>
        </w:tc>
      </w:tr>
      <w:tr w:rsidR="0073344F" w:rsidRPr="00273AA1" w14:paraId="15C3BE2A" w14:textId="77777777">
        <w:trPr>
          <w:cantSplit/>
          <w:jc w:val="center"/>
        </w:trPr>
        <w:tc>
          <w:tcPr>
            <w:tcW w:w="1934" w:type="dxa"/>
            <w:gridSpan w:val="2"/>
            <w:tcBorders>
              <w:top w:val="nil"/>
            </w:tcBorders>
          </w:tcPr>
          <w:p w14:paraId="6966EC6B" w14:textId="75A031C3" w:rsidR="0073344F" w:rsidRPr="00273AA1" w:rsidRDefault="0073344F">
            <w:pPr>
              <w:pStyle w:val="MeasureTableTextItalic"/>
            </w:pPr>
            <w:r w:rsidRPr="00273AA1">
              <w:t>Legislative reference:</w:t>
            </w:r>
          </w:p>
        </w:tc>
        <w:tc>
          <w:tcPr>
            <w:tcW w:w="5803" w:type="dxa"/>
            <w:gridSpan w:val="8"/>
            <w:tcBorders>
              <w:top w:val="nil"/>
            </w:tcBorders>
          </w:tcPr>
          <w:p w14:paraId="2C88C394" w14:textId="6D1656FF" w:rsidR="0073344F" w:rsidRPr="00273AA1" w:rsidRDefault="0073344F">
            <w:pPr>
              <w:widowControl w:val="0"/>
              <w:autoSpaceDE w:val="0"/>
              <w:autoSpaceDN w:val="0"/>
              <w:adjustRightInd w:val="0"/>
              <w:spacing w:after="0" w:line="240" w:lineRule="auto"/>
            </w:pPr>
            <w:r w:rsidRPr="00273AA1">
              <w:rPr>
                <w:rFonts w:ascii="Arial" w:hAnsi="Arial" w:cs="Arial"/>
                <w:sz w:val="17"/>
                <w:szCs w:val="17"/>
              </w:rPr>
              <w:t>Not yet legislated</w:t>
            </w:r>
          </w:p>
        </w:tc>
      </w:tr>
    </w:tbl>
    <w:p w14:paraId="116309FB" w14:textId="646312D2" w:rsidR="0073344F" w:rsidRPr="00273AA1" w:rsidRDefault="0073344F" w:rsidP="0073344F">
      <w:pPr>
        <w:pStyle w:val="MeasureTableHeading"/>
      </w:pPr>
    </w:p>
    <w:p w14:paraId="1F82A8EB" w14:textId="443CF63E" w:rsidR="0073344F" w:rsidRPr="00273AA1" w:rsidRDefault="0073344F" w:rsidP="0073344F">
      <w:pPr>
        <w:rPr>
          <w:rStyle w:val="normaltextrun"/>
          <w:color w:val="000000"/>
          <w:bdr w:val="none" w:sz="0" w:space="0" w:color="auto" w:frame="1"/>
        </w:rPr>
      </w:pPr>
      <w:r w:rsidRPr="00273AA1">
        <w:t>Under the natural resources benchmark, all project expenses are immediately expensed when assessing a taxpayer</w:t>
      </w:r>
      <w:r w:rsidR="003F625B">
        <w:t>’</w:t>
      </w:r>
      <w:r w:rsidRPr="00273AA1">
        <w:t xml:space="preserve">s PRRT liability. The deductions cap will instead limit deductible expenditure to the value of 90 per cent </w:t>
      </w:r>
      <w:r w:rsidRPr="00273AA1">
        <w:rPr>
          <w:rStyle w:val="normaltextrun"/>
          <w:color w:val="000000"/>
          <w:bdr w:val="none" w:sz="0" w:space="0" w:color="auto" w:frame="1"/>
        </w:rPr>
        <w:t>of each taxpayer</w:t>
      </w:r>
      <w:r w:rsidR="003F625B">
        <w:rPr>
          <w:rStyle w:val="normaltextrun"/>
          <w:color w:val="000000"/>
          <w:bdr w:val="none" w:sz="0" w:space="0" w:color="auto" w:frame="1"/>
        </w:rPr>
        <w:t>’</w:t>
      </w:r>
      <w:r w:rsidRPr="00273AA1">
        <w:rPr>
          <w:rStyle w:val="normaltextrun"/>
          <w:color w:val="000000"/>
          <w:bdr w:val="none" w:sz="0" w:space="0" w:color="auto" w:frame="1"/>
        </w:rPr>
        <w:t>s PRRT assessable receipts in respect of each project interest in the relevant income year. The cap will apply after mandatory transfers of exploration expenditure. The amounts that are unable to be deducted because of the cap will be carried forward and uplifted at the Government long</w:t>
      </w:r>
      <w:r w:rsidR="003F625B">
        <w:rPr>
          <w:rStyle w:val="normaltextrun"/>
          <w:color w:val="000000"/>
          <w:bdr w:val="none" w:sz="0" w:space="0" w:color="auto" w:frame="1"/>
        </w:rPr>
        <w:noBreakHyphen/>
      </w:r>
      <w:r w:rsidRPr="00273AA1">
        <w:rPr>
          <w:rStyle w:val="normaltextrun"/>
          <w:color w:val="000000"/>
          <w:bdr w:val="none" w:sz="0" w:space="0" w:color="auto" w:frame="1"/>
        </w:rPr>
        <w:t>term bond rate. The cap will only apply to PRRT LNG projects . Projects would not be subject to the cap until 7 years after the year of first assessable petroleum receipts.</w:t>
      </w:r>
    </w:p>
    <w:p w14:paraId="729704D4" w14:textId="5C1B6544" w:rsidR="0073344F" w:rsidRPr="00273AA1" w:rsidRDefault="0073344F" w:rsidP="00742BD1">
      <w:pPr>
        <w:pStyle w:val="Heading4"/>
      </w:pPr>
      <w:r w:rsidRPr="00273AA1">
        <w:t>G4</w:t>
      </w:r>
      <w:r w:rsidRPr="00273AA1">
        <w:tab/>
        <w:t>PRRT – denial of refund of tax credits for losses at project end</w:t>
      </w:r>
    </w:p>
    <w:p w14:paraId="26A12178" w14:textId="6FCCC6C9"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2E2C60D1" w14:textId="77777777">
        <w:trPr>
          <w:cantSplit/>
          <w:jc w:val="center"/>
        </w:trPr>
        <w:tc>
          <w:tcPr>
            <w:tcW w:w="967" w:type="dxa"/>
            <w:tcBorders>
              <w:top w:val="single" w:sz="2" w:space="0" w:color="auto"/>
              <w:bottom w:val="single" w:sz="2" w:space="0" w:color="auto"/>
            </w:tcBorders>
          </w:tcPr>
          <w:p w14:paraId="0E8DB42A" w14:textId="34AC8D90"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6D45723E" w14:textId="6B34E0E2"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C3C9D33" w14:textId="06624A7F"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C677DED" w14:textId="7780079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0956C31E" w14:textId="430140B3"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60881D74" w14:textId="25EA6059"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0DED6E3" w14:textId="3F2FD81F"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5FE6A3F2" w14:textId="1F939A87" w:rsidR="0073344F" w:rsidRPr="00273AA1" w:rsidRDefault="0073344F">
            <w:pPr>
              <w:pStyle w:val="MeasureTableTextRightAligned"/>
            </w:pPr>
            <w:r w:rsidRPr="00273AA1">
              <w:t>2026</w:t>
            </w:r>
            <w:r w:rsidR="003F625B">
              <w:noBreakHyphen/>
            </w:r>
            <w:r w:rsidRPr="00273AA1">
              <w:t>27</w:t>
            </w:r>
          </w:p>
        </w:tc>
      </w:tr>
      <w:tr w:rsidR="0073344F" w:rsidRPr="00273AA1" w14:paraId="3D8947A3" w14:textId="77777777">
        <w:trPr>
          <w:cantSplit/>
          <w:jc w:val="center"/>
        </w:trPr>
        <w:tc>
          <w:tcPr>
            <w:tcW w:w="967" w:type="dxa"/>
            <w:tcBorders>
              <w:top w:val="single" w:sz="2" w:space="0" w:color="auto"/>
              <w:bottom w:val="single" w:sz="2" w:space="0" w:color="auto"/>
            </w:tcBorders>
          </w:tcPr>
          <w:p w14:paraId="778B0CF6" w14:textId="1E63A31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2C7D2DCF" w14:textId="3BF7B23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9531C2A" w14:textId="4155CB1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46C5969" w14:textId="76466F05"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BAF0F66" w14:textId="2548958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5EE985D" w14:textId="6D3EBF2B"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5D581F98" w14:textId="69BA68E7"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8C0F525" w14:textId="45B6734A" w:rsidR="0073344F" w:rsidRPr="00273AA1" w:rsidRDefault="0073344F">
            <w:pPr>
              <w:pStyle w:val="MeasureTableTextRightAligned"/>
            </w:pPr>
            <w:r w:rsidRPr="00273AA1">
              <w:t>*</w:t>
            </w:r>
          </w:p>
        </w:tc>
      </w:tr>
      <w:tr w:rsidR="0073344F" w:rsidRPr="00273AA1" w14:paraId="5E3BA0ED" w14:textId="77777777">
        <w:trPr>
          <w:cantSplit/>
          <w:jc w:val="center"/>
        </w:trPr>
        <w:tc>
          <w:tcPr>
            <w:tcW w:w="1934" w:type="dxa"/>
            <w:gridSpan w:val="2"/>
            <w:tcBorders>
              <w:top w:val="single" w:sz="2" w:space="0" w:color="auto"/>
              <w:bottom w:val="nil"/>
            </w:tcBorders>
          </w:tcPr>
          <w:p w14:paraId="568DFEB9" w14:textId="4C67C50C"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2071D620" w14:textId="3270E021" w:rsidR="0073344F" w:rsidRPr="00273AA1" w:rsidRDefault="0073344F">
            <w:pPr>
              <w:pStyle w:val="MeasureTableTextLeftAligned"/>
            </w:pPr>
            <w:r w:rsidRPr="00273AA1">
              <w:t>Denial of refund</w:t>
            </w:r>
          </w:p>
        </w:tc>
        <w:tc>
          <w:tcPr>
            <w:tcW w:w="1500" w:type="dxa"/>
            <w:gridSpan w:val="2"/>
            <w:tcBorders>
              <w:top w:val="single" w:sz="2" w:space="0" w:color="auto"/>
              <w:bottom w:val="nil"/>
            </w:tcBorders>
          </w:tcPr>
          <w:p w14:paraId="4A305813" w14:textId="02D601EF"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BAFB18F" w14:textId="099002E0" w:rsidR="0073344F" w:rsidRPr="00273AA1" w:rsidRDefault="0073344F">
            <w:pPr>
              <w:pStyle w:val="MeasureTableTextLeftAligned"/>
            </w:pPr>
            <w:r w:rsidRPr="00273AA1">
              <w:t>G3</w:t>
            </w:r>
          </w:p>
        </w:tc>
      </w:tr>
      <w:tr w:rsidR="0073344F" w:rsidRPr="00273AA1" w14:paraId="17CB62DC" w14:textId="77777777">
        <w:trPr>
          <w:cantSplit/>
          <w:jc w:val="center"/>
        </w:trPr>
        <w:tc>
          <w:tcPr>
            <w:tcW w:w="1934" w:type="dxa"/>
            <w:gridSpan w:val="2"/>
            <w:tcBorders>
              <w:top w:val="nil"/>
              <w:bottom w:val="nil"/>
            </w:tcBorders>
          </w:tcPr>
          <w:p w14:paraId="3099861B" w14:textId="75C100CF" w:rsidR="0073344F" w:rsidRPr="00273AA1" w:rsidRDefault="0073344F">
            <w:pPr>
              <w:pStyle w:val="MeasureTableTextItalic"/>
            </w:pPr>
            <w:r w:rsidRPr="00273AA1">
              <w:t>Estimate Reliability:</w:t>
            </w:r>
          </w:p>
        </w:tc>
        <w:tc>
          <w:tcPr>
            <w:tcW w:w="3179" w:type="dxa"/>
            <w:gridSpan w:val="4"/>
            <w:tcBorders>
              <w:top w:val="nil"/>
              <w:bottom w:val="nil"/>
            </w:tcBorders>
          </w:tcPr>
          <w:p w14:paraId="0CBA83C4" w14:textId="73783CB6" w:rsidR="0073344F" w:rsidRPr="00273AA1" w:rsidRDefault="0073344F">
            <w:pPr>
              <w:pStyle w:val="MeasureTableTextLeftAligned"/>
            </w:pPr>
            <w:r w:rsidRPr="00273AA1">
              <w:t>Not Applicable</w:t>
            </w:r>
          </w:p>
        </w:tc>
        <w:tc>
          <w:tcPr>
            <w:tcW w:w="1500" w:type="dxa"/>
            <w:gridSpan w:val="2"/>
            <w:tcBorders>
              <w:top w:val="nil"/>
              <w:bottom w:val="nil"/>
            </w:tcBorders>
          </w:tcPr>
          <w:p w14:paraId="6A5DB464" w14:textId="251F421F" w:rsidR="0073344F" w:rsidRPr="00273AA1" w:rsidRDefault="0073344F">
            <w:pPr>
              <w:pStyle w:val="MeasureTableTextItalic"/>
            </w:pPr>
            <w:r w:rsidRPr="00273AA1">
              <w:t>* Category</w:t>
            </w:r>
          </w:p>
        </w:tc>
        <w:tc>
          <w:tcPr>
            <w:tcW w:w="1124" w:type="dxa"/>
            <w:gridSpan w:val="2"/>
            <w:tcBorders>
              <w:top w:val="nil"/>
              <w:bottom w:val="nil"/>
            </w:tcBorders>
          </w:tcPr>
          <w:p w14:paraId="27DE5764" w14:textId="24C9B308" w:rsidR="0073344F" w:rsidRPr="00273AA1" w:rsidRDefault="0073344F">
            <w:pPr>
              <w:pStyle w:val="MeasureTableTextLeftAligned"/>
            </w:pPr>
            <w:r w:rsidRPr="00273AA1">
              <w:t>1</w:t>
            </w:r>
            <w:r w:rsidR="003F625B">
              <w:noBreakHyphen/>
            </w:r>
          </w:p>
        </w:tc>
      </w:tr>
      <w:tr w:rsidR="0073344F" w:rsidRPr="00273AA1" w14:paraId="7A4A3676" w14:textId="77777777">
        <w:trPr>
          <w:cantSplit/>
          <w:jc w:val="center"/>
        </w:trPr>
        <w:tc>
          <w:tcPr>
            <w:tcW w:w="1934" w:type="dxa"/>
            <w:gridSpan w:val="2"/>
            <w:tcBorders>
              <w:top w:val="nil"/>
              <w:bottom w:val="nil"/>
            </w:tcBorders>
          </w:tcPr>
          <w:p w14:paraId="709C48FE" w14:textId="0BDC3C3D" w:rsidR="0073344F" w:rsidRPr="00273AA1" w:rsidRDefault="0073344F">
            <w:pPr>
              <w:pStyle w:val="MeasureTableTextItalic"/>
            </w:pPr>
            <w:r w:rsidRPr="00273AA1">
              <w:t>Commencement date:</w:t>
            </w:r>
          </w:p>
        </w:tc>
        <w:tc>
          <w:tcPr>
            <w:tcW w:w="3179" w:type="dxa"/>
            <w:gridSpan w:val="4"/>
            <w:tcBorders>
              <w:top w:val="nil"/>
              <w:bottom w:val="nil"/>
            </w:tcBorders>
          </w:tcPr>
          <w:p w14:paraId="36A92585" w14:textId="5F771061" w:rsidR="0073344F" w:rsidRPr="00273AA1" w:rsidRDefault="0073344F">
            <w:pPr>
              <w:pStyle w:val="MeasureTableTextLeftAligned"/>
            </w:pPr>
            <w:r w:rsidRPr="00273AA1">
              <w:t>1 July 1990</w:t>
            </w:r>
          </w:p>
        </w:tc>
        <w:tc>
          <w:tcPr>
            <w:tcW w:w="1500" w:type="dxa"/>
            <w:gridSpan w:val="2"/>
            <w:tcBorders>
              <w:top w:val="nil"/>
              <w:bottom w:val="nil"/>
            </w:tcBorders>
          </w:tcPr>
          <w:p w14:paraId="121132DD" w14:textId="54CEA096" w:rsidR="0073344F" w:rsidRPr="00273AA1" w:rsidRDefault="0073344F">
            <w:pPr>
              <w:pStyle w:val="MeasureTableTextItalic"/>
            </w:pPr>
            <w:r w:rsidRPr="00273AA1">
              <w:t>Expiry date:</w:t>
            </w:r>
          </w:p>
        </w:tc>
        <w:tc>
          <w:tcPr>
            <w:tcW w:w="1124" w:type="dxa"/>
            <w:gridSpan w:val="2"/>
            <w:tcBorders>
              <w:top w:val="nil"/>
              <w:bottom w:val="nil"/>
            </w:tcBorders>
          </w:tcPr>
          <w:p w14:paraId="38D91011" w14:textId="15F374EF" w:rsidR="0073344F" w:rsidRPr="00273AA1" w:rsidRDefault="0073344F">
            <w:pPr>
              <w:pStyle w:val="MeasureTableTextLeftAligned"/>
            </w:pPr>
          </w:p>
        </w:tc>
      </w:tr>
      <w:tr w:rsidR="0073344F" w:rsidRPr="00273AA1" w14:paraId="7CE94AE4" w14:textId="77777777">
        <w:trPr>
          <w:cantSplit/>
          <w:jc w:val="center"/>
        </w:trPr>
        <w:tc>
          <w:tcPr>
            <w:tcW w:w="1934" w:type="dxa"/>
            <w:gridSpan w:val="2"/>
            <w:tcBorders>
              <w:top w:val="nil"/>
            </w:tcBorders>
          </w:tcPr>
          <w:p w14:paraId="0C18485A" w14:textId="6F426AE1" w:rsidR="0073344F" w:rsidRPr="00273AA1" w:rsidRDefault="0073344F">
            <w:pPr>
              <w:pStyle w:val="MeasureTableTextItalic"/>
            </w:pPr>
            <w:r w:rsidRPr="00273AA1">
              <w:t>Legislative reference:</w:t>
            </w:r>
          </w:p>
        </w:tc>
        <w:tc>
          <w:tcPr>
            <w:tcW w:w="5803" w:type="dxa"/>
            <w:gridSpan w:val="8"/>
            <w:tcBorders>
              <w:top w:val="nil"/>
            </w:tcBorders>
          </w:tcPr>
          <w:p w14:paraId="1A9C655C" w14:textId="63252B05"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Petroleum Resource Rent Tax Act 1987</w:t>
            </w:r>
          </w:p>
        </w:tc>
      </w:tr>
    </w:tbl>
    <w:p w14:paraId="1CEB102E" w14:textId="5612C4A7" w:rsidR="0073344F" w:rsidRPr="00273AA1" w:rsidRDefault="0073344F" w:rsidP="0073344F">
      <w:pPr>
        <w:pStyle w:val="MeasureTableHeading"/>
      </w:pPr>
    </w:p>
    <w:p w14:paraId="0B88EF70" w14:textId="296CF094" w:rsidR="0073344F" w:rsidRPr="00273AA1" w:rsidRDefault="0073344F" w:rsidP="0073344F">
      <w:pPr>
        <w:rPr>
          <w:rFonts w:eastAsia="Calibri"/>
          <w:lang w:eastAsia="en-US"/>
        </w:rPr>
      </w:pPr>
      <w:r w:rsidRPr="00273AA1">
        <w:rPr>
          <w:lang w:val="en-US"/>
        </w:rPr>
        <w:t>Under the natural resources benchmark, any unutilised tax losses that are available when a petroleum project closes down are refunded. However under the PRRT, there is no general refund of the tax value of losses available when the project closes down.</w:t>
      </w:r>
      <w:r w:rsidRPr="00273AA1">
        <w:rPr>
          <w:lang w:val="en-US"/>
        </w:rPr>
        <w:fldChar w:fldCharType="begin"/>
      </w:r>
      <w:r w:rsidRPr="00273AA1">
        <w:instrText xml:space="preserve"> XE </w:instrText>
      </w:r>
      <w:r w:rsidR="003F625B">
        <w:instrText>“</w:instrText>
      </w:r>
      <w:r w:rsidRPr="00273AA1">
        <w:instrText>Petroleum Resource Rent Tax:Losses at project end</w:instrText>
      </w:r>
      <w:r w:rsidR="003F625B">
        <w:instrText>”</w:instrText>
      </w:r>
      <w:r w:rsidRPr="00273AA1">
        <w:instrText xml:space="preserve"> </w:instrText>
      </w:r>
      <w:r w:rsidRPr="00273AA1">
        <w:rPr>
          <w:lang w:val="en-US"/>
        </w:rPr>
        <w:fldChar w:fldCharType="end"/>
      </w:r>
      <w:r w:rsidRPr="00273AA1">
        <w:rPr>
          <w:lang w:val="en-US"/>
        </w:rPr>
        <w:t xml:space="preserve"> Closing</w:t>
      </w:r>
      <w:r w:rsidR="003F625B">
        <w:rPr>
          <w:lang w:val="en-US"/>
        </w:rPr>
        <w:noBreakHyphen/>
      </w:r>
      <w:r w:rsidRPr="00273AA1">
        <w:rPr>
          <w:lang w:val="en-US"/>
        </w:rPr>
        <w:t>down expenditure is the only category of expenditure that is refundable and that is limited to the total amount of PRRT paid in respect of the project.</w:t>
      </w:r>
    </w:p>
    <w:p w14:paraId="1F564F2B" w14:textId="399FA96A" w:rsidR="0073344F" w:rsidRPr="00273AA1" w:rsidRDefault="0073344F" w:rsidP="00742BD1">
      <w:pPr>
        <w:pStyle w:val="Heading4"/>
      </w:pPr>
      <w:r w:rsidRPr="00273AA1">
        <w:t>G5</w:t>
      </w:r>
      <w:r w:rsidRPr="00273AA1">
        <w:tab/>
        <w:t>PRRT – gas transfer price regulations</w:t>
      </w:r>
    </w:p>
    <w:p w14:paraId="4D27DB6E" w14:textId="6EA438B7"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43DE2C7" w14:textId="77777777">
        <w:trPr>
          <w:cantSplit/>
          <w:jc w:val="center"/>
        </w:trPr>
        <w:tc>
          <w:tcPr>
            <w:tcW w:w="967" w:type="dxa"/>
            <w:tcBorders>
              <w:top w:val="single" w:sz="2" w:space="0" w:color="auto"/>
              <w:bottom w:val="single" w:sz="2" w:space="0" w:color="auto"/>
            </w:tcBorders>
          </w:tcPr>
          <w:p w14:paraId="0D19F301" w14:textId="1381F2A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78C15AD" w14:textId="66A43B7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4285D0D" w14:textId="3DD1DBB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6B866EF9" w14:textId="26CD5D8E"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F5C2997" w14:textId="7D0003E8"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2DB44552" w14:textId="77776E08"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77D42EDB" w14:textId="14319B3B"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2216801F" w14:textId="46BD9057" w:rsidR="0073344F" w:rsidRPr="00273AA1" w:rsidRDefault="0073344F">
            <w:pPr>
              <w:pStyle w:val="MeasureTableTextRightAligned"/>
            </w:pPr>
            <w:r w:rsidRPr="00273AA1">
              <w:t>2026</w:t>
            </w:r>
            <w:r w:rsidR="003F625B">
              <w:noBreakHyphen/>
            </w:r>
            <w:r w:rsidRPr="00273AA1">
              <w:t>27</w:t>
            </w:r>
          </w:p>
        </w:tc>
      </w:tr>
      <w:tr w:rsidR="0073344F" w:rsidRPr="00273AA1" w14:paraId="2F33D28F" w14:textId="77777777">
        <w:trPr>
          <w:cantSplit/>
          <w:jc w:val="center"/>
        </w:trPr>
        <w:tc>
          <w:tcPr>
            <w:tcW w:w="967" w:type="dxa"/>
            <w:tcBorders>
              <w:top w:val="single" w:sz="2" w:space="0" w:color="auto"/>
              <w:bottom w:val="single" w:sz="2" w:space="0" w:color="auto"/>
            </w:tcBorders>
          </w:tcPr>
          <w:p w14:paraId="6531CB00" w14:textId="28DCD4E1"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4245AF9E" w14:textId="29587B8B"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66F1A77" w14:textId="7F279AD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6F570771" w14:textId="103CAEE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78C56D70" w14:textId="0901407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9045766" w14:textId="4857FE69"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4699CBAE" w14:textId="78BDCF3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1527B412" w14:textId="60820233" w:rsidR="0073344F" w:rsidRPr="00273AA1" w:rsidRDefault="0073344F">
            <w:pPr>
              <w:pStyle w:val="MeasureTableTextRightAligned"/>
            </w:pPr>
            <w:r w:rsidRPr="00273AA1">
              <w:t>*</w:t>
            </w:r>
          </w:p>
        </w:tc>
      </w:tr>
      <w:tr w:rsidR="0073344F" w:rsidRPr="00273AA1" w14:paraId="17311FEF" w14:textId="77777777">
        <w:trPr>
          <w:cantSplit/>
          <w:jc w:val="center"/>
        </w:trPr>
        <w:tc>
          <w:tcPr>
            <w:tcW w:w="1934" w:type="dxa"/>
            <w:gridSpan w:val="2"/>
            <w:tcBorders>
              <w:top w:val="single" w:sz="2" w:space="0" w:color="auto"/>
              <w:bottom w:val="nil"/>
            </w:tcBorders>
          </w:tcPr>
          <w:p w14:paraId="72217E61" w14:textId="2EF95B98"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9FA458E" w14:textId="1E069655"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614B04DE" w14:textId="370A68DB"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16069FE7" w14:textId="04981A3D" w:rsidR="0073344F" w:rsidRPr="00273AA1" w:rsidRDefault="0073344F">
            <w:pPr>
              <w:pStyle w:val="MeasureTableTextLeftAligned"/>
            </w:pPr>
            <w:r w:rsidRPr="00273AA1">
              <w:t>G5</w:t>
            </w:r>
          </w:p>
        </w:tc>
      </w:tr>
      <w:tr w:rsidR="0073344F" w:rsidRPr="00273AA1" w14:paraId="6FF04219" w14:textId="77777777">
        <w:trPr>
          <w:cantSplit/>
          <w:jc w:val="center"/>
        </w:trPr>
        <w:tc>
          <w:tcPr>
            <w:tcW w:w="1934" w:type="dxa"/>
            <w:gridSpan w:val="2"/>
            <w:tcBorders>
              <w:top w:val="nil"/>
              <w:bottom w:val="nil"/>
            </w:tcBorders>
          </w:tcPr>
          <w:p w14:paraId="52A2E472" w14:textId="69D4EF03" w:rsidR="0073344F" w:rsidRPr="00273AA1" w:rsidRDefault="0073344F">
            <w:pPr>
              <w:pStyle w:val="MeasureTableTextItalic"/>
            </w:pPr>
            <w:r w:rsidRPr="00273AA1">
              <w:t>Estimate Reliability:</w:t>
            </w:r>
          </w:p>
        </w:tc>
        <w:tc>
          <w:tcPr>
            <w:tcW w:w="3179" w:type="dxa"/>
            <w:gridSpan w:val="4"/>
            <w:tcBorders>
              <w:top w:val="nil"/>
              <w:bottom w:val="nil"/>
            </w:tcBorders>
          </w:tcPr>
          <w:p w14:paraId="4E22D456" w14:textId="094298DB" w:rsidR="0073344F" w:rsidRPr="00273AA1" w:rsidRDefault="0073344F">
            <w:pPr>
              <w:pStyle w:val="MeasureTableTextLeftAligned"/>
            </w:pPr>
            <w:r w:rsidRPr="00273AA1">
              <w:t>Not Applicable</w:t>
            </w:r>
          </w:p>
        </w:tc>
        <w:tc>
          <w:tcPr>
            <w:tcW w:w="1500" w:type="dxa"/>
            <w:gridSpan w:val="2"/>
            <w:tcBorders>
              <w:top w:val="nil"/>
              <w:bottom w:val="nil"/>
            </w:tcBorders>
          </w:tcPr>
          <w:p w14:paraId="2938C8CD" w14:textId="14F08745" w:rsidR="0073344F" w:rsidRPr="00273AA1" w:rsidRDefault="0073344F">
            <w:pPr>
              <w:pStyle w:val="MeasureTableTextItalic"/>
            </w:pPr>
            <w:r w:rsidRPr="00273AA1">
              <w:t>* Category</w:t>
            </w:r>
          </w:p>
        </w:tc>
        <w:tc>
          <w:tcPr>
            <w:tcW w:w="1124" w:type="dxa"/>
            <w:gridSpan w:val="2"/>
            <w:tcBorders>
              <w:top w:val="nil"/>
              <w:bottom w:val="nil"/>
            </w:tcBorders>
          </w:tcPr>
          <w:p w14:paraId="027C26FC" w14:textId="1E27A8A6" w:rsidR="0073344F" w:rsidRPr="00273AA1" w:rsidRDefault="0073344F">
            <w:pPr>
              <w:pStyle w:val="MeasureTableTextLeftAligned"/>
            </w:pPr>
            <w:r w:rsidRPr="00273AA1">
              <w:t>2+</w:t>
            </w:r>
          </w:p>
        </w:tc>
      </w:tr>
      <w:tr w:rsidR="0073344F" w:rsidRPr="00273AA1" w14:paraId="3CC98A38" w14:textId="77777777">
        <w:trPr>
          <w:cantSplit/>
          <w:jc w:val="center"/>
        </w:trPr>
        <w:tc>
          <w:tcPr>
            <w:tcW w:w="1934" w:type="dxa"/>
            <w:gridSpan w:val="2"/>
            <w:tcBorders>
              <w:top w:val="nil"/>
              <w:bottom w:val="nil"/>
            </w:tcBorders>
          </w:tcPr>
          <w:p w14:paraId="6F24ADE5" w14:textId="06595D44" w:rsidR="0073344F" w:rsidRPr="00273AA1" w:rsidRDefault="0073344F">
            <w:pPr>
              <w:pStyle w:val="MeasureTableTextItalic"/>
            </w:pPr>
            <w:r w:rsidRPr="00273AA1">
              <w:t>Commencement date:</w:t>
            </w:r>
          </w:p>
        </w:tc>
        <w:tc>
          <w:tcPr>
            <w:tcW w:w="3179" w:type="dxa"/>
            <w:gridSpan w:val="4"/>
            <w:tcBorders>
              <w:top w:val="nil"/>
              <w:bottom w:val="nil"/>
            </w:tcBorders>
          </w:tcPr>
          <w:p w14:paraId="6D3021D9" w14:textId="30603746" w:rsidR="0073344F" w:rsidRPr="00273AA1" w:rsidRDefault="0073344F">
            <w:pPr>
              <w:pStyle w:val="MeasureTableTextLeftAligned"/>
            </w:pPr>
            <w:r w:rsidRPr="00273AA1">
              <w:t>20 December 2005</w:t>
            </w:r>
          </w:p>
        </w:tc>
        <w:tc>
          <w:tcPr>
            <w:tcW w:w="1500" w:type="dxa"/>
            <w:gridSpan w:val="2"/>
            <w:tcBorders>
              <w:top w:val="nil"/>
              <w:bottom w:val="nil"/>
            </w:tcBorders>
          </w:tcPr>
          <w:p w14:paraId="6A8F852E" w14:textId="73FE7121" w:rsidR="0073344F" w:rsidRPr="00273AA1" w:rsidRDefault="0073344F">
            <w:pPr>
              <w:pStyle w:val="MeasureTableTextItalic"/>
            </w:pPr>
            <w:r w:rsidRPr="00273AA1">
              <w:t>Expiry date:</w:t>
            </w:r>
          </w:p>
        </w:tc>
        <w:tc>
          <w:tcPr>
            <w:tcW w:w="1124" w:type="dxa"/>
            <w:gridSpan w:val="2"/>
            <w:tcBorders>
              <w:top w:val="nil"/>
              <w:bottom w:val="nil"/>
            </w:tcBorders>
          </w:tcPr>
          <w:p w14:paraId="1EF51F96" w14:textId="0346E1D3" w:rsidR="0073344F" w:rsidRPr="00273AA1" w:rsidRDefault="0073344F">
            <w:pPr>
              <w:pStyle w:val="MeasureTableTextLeftAligned"/>
            </w:pPr>
          </w:p>
        </w:tc>
      </w:tr>
      <w:tr w:rsidR="0073344F" w:rsidRPr="00273AA1" w14:paraId="7A3BC4C6" w14:textId="77777777">
        <w:trPr>
          <w:cantSplit/>
          <w:jc w:val="center"/>
        </w:trPr>
        <w:tc>
          <w:tcPr>
            <w:tcW w:w="1934" w:type="dxa"/>
            <w:gridSpan w:val="2"/>
            <w:tcBorders>
              <w:top w:val="nil"/>
            </w:tcBorders>
          </w:tcPr>
          <w:p w14:paraId="1AC8602F" w14:textId="60BD30F7" w:rsidR="0073344F" w:rsidRPr="00273AA1" w:rsidRDefault="0073344F">
            <w:pPr>
              <w:pStyle w:val="MeasureTableTextItalic"/>
            </w:pPr>
            <w:r w:rsidRPr="00273AA1">
              <w:t>Legislative reference:</w:t>
            </w:r>
          </w:p>
        </w:tc>
        <w:tc>
          <w:tcPr>
            <w:tcW w:w="5803" w:type="dxa"/>
            <w:gridSpan w:val="8"/>
            <w:tcBorders>
              <w:top w:val="nil"/>
            </w:tcBorders>
          </w:tcPr>
          <w:p w14:paraId="141EBCC0" w14:textId="564791D8"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Petroleum Resource Rent Tax Assessment Regulation 2015</w:t>
            </w:r>
          </w:p>
        </w:tc>
      </w:tr>
    </w:tbl>
    <w:p w14:paraId="61F8D484" w14:textId="76F97801" w:rsidR="0073344F" w:rsidRPr="00273AA1" w:rsidRDefault="0073344F" w:rsidP="0073344F">
      <w:pPr>
        <w:pStyle w:val="MeasureTableHeading"/>
      </w:pPr>
    </w:p>
    <w:p w14:paraId="21FDBE12" w14:textId="7DD74287" w:rsidR="0073344F" w:rsidRPr="00273AA1" w:rsidRDefault="0073344F" w:rsidP="0073344F">
      <w:r w:rsidRPr="00273AA1">
        <w:t xml:space="preserve">The natural resources benchmark is a 40 per cent tax rate on the economic rents earned on the extraction of petroleum resources including natural gas. </w:t>
      </w:r>
    </w:p>
    <w:p w14:paraId="1E718485" w14:textId="12A22C10" w:rsidR="0073344F" w:rsidRPr="00273AA1" w:rsidRDefault="0073344F" w:rsidP="0073344F">
      <w:r w:rsidRPr="00273AA1">
        <w:t>The PRRT gas transfer price regulation stipulates rules for calculating the value of gas at the PRRT taxing point attributable to extraction activities where there is no arm</w:t>
      </w:r>
      <w:r w:rsidR="003F625B">
        <w:t>’</w:t>
      </w:r>
      <w:r w:rsidRPr="00273AA1">
        <w:t xml:space="preserve">s length transaction to determine the price of that gas in an integrated liquefied natural gas (LNG) project. The regulations rely on formulaic rules to determine the assessable receipts of the PRRT project. </w:t>
      </w:r>
      <w:r w:rsidRPr="00273AA1">
        <w:fldChar w:fldCharType="begin"/>
      </w:r>
      <w:r w:rsidRPr="00273AA1">
        <w:instrText xml:space="preserve"> XE </w:instrText>
      </w:r>
      <w:r w:rsidR="003F625B">
        <w:instrText>“</w:instrText>
      </w:r>
      <w:r w:rsidRPr="00273AA1">
        <w:instrText>Gas transfer price regulations</w:instrText>
      </w:r>
      <w:r w:rsidR="003F625B">
        <w:instrText>”</w:instrText>
      </w:r>
      <w:r w:rsidRPr="00273AA1">
        <w:instrText xml:space="preserve"> </w:instrText>
      </w:r>
      <w:r w:rsidRPr="00273AA1">
        <w:fldChar w:fldCharType="end"/>
      </w:r>
      <w:r w:rsidRPr="00273AA1">
        <w:t xml:space="preserve"> </w:t>
      </w:r>
    </w:p>
    <w:p w14:paraId="03F59CD7" w14:textId="020FCF29" w:rsidR="0073344F" w:rsidRPr="00273AA1" w:rsidRDefault="0073344F" w:rsidP="0073344F">
      <w:r w:rsidRPr="00273AA1">
        <w:t xml:space="preserve">The regulations include provisions in the calculation of the gas transfer price that reduce the estimated upstream gas price by half the difference between the estimated </w:t>
      </w:r>
      <w:r w:rsidR="003F625B">
        <w:t>‘</w:t>
      </w:r>
      <w:r w:rsidRPr="00273AA1">
        <w:t>upstream</w:t>
      </w:r>
      <w:r w:rsidR="003F625B">
        <w:t>’</w:t>
      </w:r>
      <w:r w:rsidRPr="00273AA1">
        <w:t xml:space="preserve"> price and the estimated </w:t>
      </w:r>
      <w:r w:rsidR="003F625B">
        <w:t>‘</w:t>
      </w:r>
      <w:r w:rsidRPr="00273AA1">
        <w:t>downstream</w:t>
      </w:r>
      <w:r w:rsidR="003F625B">
        <w:t>’</w:t>
      </w:r>
      <w:r w:rsidRPr="00273AA1">
        <w:t xml:space="preserve"> price where the upstream price is the higher.</w:t>
      </w:r>
    </w:p>
    <w:p w14:paraId="410766A7" w14:textId="6139E50D" w:rsidR="0073344F" w:rsidRPr="00273AA1" w:rsidRDefault="0073344F" w:rsidP="0073344F">
      <w:r w:rsidRPr="00273AA1">
        <w:t xml:space="preserve">On 7 May 2023 the Government announced that it will amend the </w:t>
      </w:r>
      <w:r w:rsidRPr="00273AA1">
        <w:rPr>
          <w:i/>
          <w:iCs/>
        </w:rPr>
        <w:t>Petroleum Resource Rent Tax Regulation 2015</w:t>
      </w:r>
      <w:r w:rsidRPr="00273AA1">
        <w:t xml:space="preserve"> to improve the integrity of the gas transfer pricing rules and clarify the treatment of </w:t>
      </w:r>
      <w:r w:rsidR="003F625B">
        <w:t>‘</w:t>
      </w:r>
      <w:r w:rsidRPr="00273AA1">
        <w:t>tolling</w:t>
      </w:r>
      <w:r w:rsidR="003F625B">
        <w:t>’</w:t>
      </w:r>
      <w:r w:rsidRPr="00273AA1">
        <w:t xml:space="preserve"> arrangements. These changes will apply from 1</w:t>
      </w:r>
      <w:r w:rsidR="004801B8">
        <w:t> </w:t>
      </w:r>
      <w:r w:rsidRPr="00273AA1">
        <w:t>July</w:t>
      </w:r>
      <w:r w:rsidR="004801B8">
        <w:t> </w:t>
      </w:r>
      <w:r w:rsidRPr="00273AA1">
        <w:t>2024.</w:t>
      </w:r>
      <w:r w:rsidRPr="00273AA1">
        <w:fldChar w:fldCharType="begin"/>
      </w:r>
      <w:r w:rsidRPr="00273AA1">
        <w:instrText xml:space="preserve"> XE </w:instrText>
      </w:r>
      <w:r w:rsidR="003F625B">
        <w:instrText>“</w:instrText>
      </w:r>
      <w:r w:rsidRPr="00273AA1">
        <w:instrText>Petroleum Resource Rent Tax:Gas price transfer regulations</w:instrText>
      </w:r>
      <w:r w:rsidR="003F625B">
        <w:instrText>”</w:instrText>
      </w:r>
      <w:r w:rsidRPr="00273AA1">
        <w:instrText xml:space="preserve"> </w:instrText>
      </w:r>
      <w:r w:rsidRPr="00273AA1">
        <w:fldChar w:fldCharType="end"/>
      </w:r>
    </w:p>
    <w:p w14:paraId="53F9F34D" w14:textId="641E2DC9" w:rsidR="0073344F" w:rsidRPr="00273AA1" w:rsidRDefault="0073344F" w:rsidP="00742BD1">
      <w:pPr>
        <w:pStyle w:val="Heading4"/>
      </w:pPr>
      <w:r w:rsidRPr="00273AA1">
        <w:t>G6</w:t>
      </w:r>
      <w:r w:rsidRPr="00273AA1">
        <w:tab/>
        <w:t>PRRT – starting base and uplift rate for capital assets</w:t>
      </w:r>
    </w:p>
    <w:p w14:paraId="36F7BA9F" w14:textId="55807D2C"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391C48C" w14:textId="77777777">
        <w:trPr>
          <w:cantSplit/>
          <w:jc w:val="center"/>
        </w:trPr>
        <w:tc>
          <w:tcPr>
            <w:tcW w:w="967" w:type="dxa"/>
            <w:tcBorders>
              <w:top w:val="single" w:sz="2" w:space="0" w:color="auto"/>
              <w:bottom w:val="single" w:sz="2" w:space="0" w:color="auto"/>
            </w:tcBorders>
          </w:tcPr>
          <w:p w14:paraId="58BF43F2" w14:textId="415652BA"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C9E811E" w14:textId="4589CCFF"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27CC2C73" w14:textId="36F6841D"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ED1F55E" w14:textId="20B10395"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37BEFCD4" w14:textId="45F979DA"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34F61726" w14:textId="24A6E4A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FE2E73E" w14:textId="0CD08BE6"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ECE1895" w14:textId="3916ADC0" w:rsidR="0073344F" w:rsidRPr="00273AA1" w:rsidRDefault="0073344F">
            <w:pPr>
              <w:pStyle w:val="MeasureTableTextRightAligned"/>
            </w:pPr>
            <w:r w:rsidRPr="00273AA1">
              <w:t>2026</w:t>
            </w:r>
            <w:r w:rsidR="003F625B">
              <w:noBreakHyphen/>
            </w:r>
            <w:r w:rsidRPr="00273AA1">
              <w:t>27</w:t>
            </w:r>
          </w:p>
        </w:tc>
      </w:tr>
      <w:tr w:rsidR="0073344F" w:rsidRPr="00273AA1" w14:paraId="07A0A2D1" w14:textId="77777777">
        <w:trPr>
          <w:cantSplit/>
          <w:jc w:val="center"/>
        </w:trPr>
        <w:tc>
          <w:tcPr>
            <w:tcW w:w="967" w:type="dxa"/>
            <w:tcBorders>
              <w:top w:val="single" w:sz="2" w:space="0" w:color="auto"/>
              <w:bottom w:val="single" w:sz="2" w:space="0" w:color="auto"/>
            </w:tcBorders>
          </w:tcPr>
          <w:p w14:paraId="6A2E2671" w14:textId="1EC36D02"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0785B95C" w14:textId="20637E4C"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3024BF03" w14:textId="6A4487D3"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CC09F99" w14:textId="5A0DEB34"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54B76B53" w14:textId="55107037"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B9D3894" w14:textId="0E5F05E8"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79904F0B" w14:textId="31BA0803"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0354B90" w14:textId="40B5FD9F" w:rsidR="0073344F" w:rsidRPr="00273AA1" w:rsidRDefault="0073344F">
            <w:pPr>
              <w:pStyle w:val="MeasureTableTextRightAligned"/>
            </w:pPr>
            <w:r w:rsidRPr="00273AA1">
              <w:t>*</w:t>
            </w:r>
          </w:p>
        </w:tc>
      </w:tr>
      <w:tr w:rsidR="0073344F" w:rsidRPr="00273AA1" w14:paraId="7CAC94C2" w14:textId="77777777">
        <w:trPr>
          <w:cantSplit/>
          <w:jc w:val="center"/>
        </w:trPr>
        <w:tc>
          <w:tcPr>
            <w:tcW w:w="1934" w:type="dxa"/>
            <w:gridSpan w:val="2"/>
            <w:tcBorders>
              <w:top w:val="single" w:sz="2" w:space="0" w:color="auto"/>
              <w:bottom w:val="nil"/>
            </w:tcBorders>
          </w:tcPr>
          <w:p w14:paraId="3892D4B0" w14:textId="24BD76E0"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73F63695" w14:textId="1C867046"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4798D961" w14:textId="46B9F4B0"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4DD843C4" w14:textId="68B084EC" w:rsidR="0073344F" w:rsidRPr="00273AA1" w:rsidRDefault="0073344F">
            <w:pPr>
              <w:pStyle w:val="MeasureTableTextLeftAligned"/>
            </w:pPr>
            <w:r w:rsidRPr="00273AA1">
              <w:t>G6</w:t>
            </w:r>
          </w:p>
        </w:tc>
      </w:tr>
      <w:tr w:rsidR="0073344F" w:rsidRPr="00273AA1" w14:paraId="09D62A80" w14:textId="77777777">
        <w:trPr>
          <w:cantSplit/>
          <w:jc w:val="center"/>
        </w:trPr>
        <w:tc>
          <w:tcPr>
            <w:tcW w:w="1934" w:type="dxa"/>
            <w:gridSpan w:val="2"/>
            <w:tcBorders>
              <w:top w:val="nil"/>
              <w:bottom w:val="nil"/>
            </w:tcBorders>
          </w:tcPr>
          <w:p w14:paraId="03D3DF86" w14:textId="47BB3E95" w:rsidR="0073344F" w:rsidRPr="00273AA1" w:rsidRDefault="0073344F">
            <w:pPr>
              <w:pStyle w:val="MeasureTableTextItalic"/>
            </w:pPr>
            <w:r w:rsidRPr="00273AA1">
              <w:t>Estimate Reliability:</w:t>
            </w:r>
          </w:p>
        </w:tc>
        <w:tc>
          <w:tcPr>
            <w:tcW w:w="3179" w:type="dxa"/>
            <w:gridSpan w:val="4"/>
            <w:tcBorders>
              <w:top w:val="nil"/>
              <w:bottom w:val="nil"/>
            </w:tcBorders>
          </w:tcPr>
          <w:p w14:paraId="7232D3B2" w14:textId="037BFFB9" w:rsidR="0073344F" w:rsidRPr="00273AA1" w:rsidRDefault="0073344F">
            <w:pPr>
              <w:pStyle w:val="MeasureTableTextLeftAligned"/>
            </w:pPr>
            <w:r w:rsidRPr="00273AA1">
              <w:t>Not Applicable</w:t>
            </w:r>
          </w:p>
        </w:tc>
        <w:tc>
          <w:tcPr>
            <w:tcW w:w="1500" w:type="dxa"/>
            <w:gridSpan w:val="2"/>
            <w:tcBorders>
              <w:top w:val="nil"/>
              <w:bottom w:val="nil"/>
            </w:tcBorders>
          </w:tcPr>
          <w:p w14:paraId="22F04076" w14:textId="00CA4645" w:rsidR="0073344F" w:rsidRPr="00273AA1" w:rsidRDefault="0073344F">
            <w:pPr>
              <w:pStyle w:val="MeasureTableTextItalic"/>
            </w:pPr>
            <w:r w:rsidRPr="00273AA1">
              <w:t>* Category</w:t>
            </w:r>
          </w:p>
        </w:tc>
        <w:tc>
          <w:tcPr>
            <w:tcW w:w="1124" w:type="dxa"/>
            <w:gridSpan w:val="2"/>
            <w:tcBorders>
              <w:top w:val="nil"/>
              <w:bottom w:val="nil"/>
            </w:tcBorders>
          </w:tcPr>
          <w:p w14:paraId="75E5BED0" w14:textId="0A75D574" w:rsidR="0073344F" w:rsidRPr="00273AA1" w:rsidRDefault="0073344F">
            <w:pPr>
              <w:pStyle w:val="MeasureTableTextLeftAligned"/>
            </w:pPr>
            <w:r w:rsidRPr="00273AA1">
              <w:t>2+</w:t>
            </w:r>
          </w:p>
        </w:tc>
      </w:tr>
      <w:tr w:rsidR="0073344F" w:rsidRPr="00273AA1" w14:paraId="577B200D" w14:textId="77777777">
        <w:trPr>
          <w:cantSplit/>
          <w:jc w:val="center"/>
        </w:trPr>
        <w:tc>
          <w:tcPr>
            <w:tcW w:w="1934" w:type="dxa"/>
            <w:gridSpan w:val="2"/>
            <w:tcBorders>
              <w:top w:val="nil"/>
              <w:bottom w:val="nil"/>
            </w:tcBorders>
          </w:tcPr>
          <w:p w14:paraId="78292A91" w14:textId="2A30E9EC" w:rsidR="0073344F" w:rsidRPr="00273AA1" w:rsidRDefault="0073344F">
            <w:pPr>
              <w:pStyle w:val="MeasureTableTextItalic"/>
            </w:pPr>
            <w:r w:rsidRPr="00273AA1">
              <w:t>Commencement date:</w:t>
            </w:r>
          </w:p>
        </w:tc>
        <w:tc>
          <w:tcPr>
            <w:tcW w:w="3179" w:type="dxa"/>
            <w:gridSpan w:val="4"/>
            <w:tcBorders>
              <w:top w:val="nil"/>
              <w:bottom w:val="nil"/>
            </w:tcBorders>
          </w:tcPr>
          <w:p w14:paraId="5E52F41C" w14:textId="7E599F3D" w:rsidR="0073344F" w:rsidRPr="00273AA1" w:rsidRDefault="0073344F">
            <w:pPr>
              <w:pStyle w:val="MeasureTableTextLeftAligned"/>
            </w:pPr>
            <w:r w:rsidRPr="00273AA1">
              <w:t>1 July 2012</w:t>
            </w:r>
          </w:p>
        </w:tc>
        <w:tc>
          <w:tcPr>
            <w:tcW w:w="1500" w:type="dxa"/>
            <w:gridSpan w:val="2"/>
            <w:tcBorders>
              <w:top w:val="nil"/>
              <w:bottom w:val="nil"/>
            </w:tcBorders>
          </w:tcPr>
          <w:p w14:paraId="2F6BC4B1" w14:textId="3A24F935" w:rsidR="0073344F" w:rsidRPr="00273AA1" w:rsidRDefault="0073344F">
            <w:pPr>
              <w:pStyle w:val="MeasureTableTextItalic"/>
            </w:pPr>
            <w:r w:rsidRPr="00273AA1">
              <w:t>Expiry date:</w:t>
            </w:r>
          </w:p>
        </w:tc>
        <w:tc>
          <w:tcPr>
            <w:tcW w:w="1124" w:type="dxa"/>
            <w:gridSpan w:val="2"/>
            <w:tcBorders>
              <w:top w:val="nil"/>
              <w:bottom w:val="nil"/>
            </w:tcBorders>
          </w:tcPr>
          <w:p w14:paraId="54659111" w14:textId="3779347B" w:rsidR="0073344F" w:rsidRPr="00273AA1" w:rsidRDefault="0073344F">
            <w:pPr>
              <w:pStyle w:val="MeasureTableTextLeftAligned"/>
            </w:pPr>
          </w:p>
        </w:tc>
      </w:tr>
      <w:tr w:rsidR="0073344F" w:rsidRPr="00273AA1" w14:paraId="4C9A3DF6" w14:textId="77777777">
        <w:trPr>
          <w:cantSplit/>
          <w:jc w:val="center"/>
        </w:trPr>
        <w:tc>
          <w:tcPr>
            <w:tcW w:w="1934" w:type="dxa"/>
            <w:gridSpan w:val="2"/>
            <w:tcBorders>
              <w:top w:val="nil"/>
            </w:tcBorders>
          </w:tcPr>
          <w:p w14:paraId="29897BA0" w14:textId="1A31ACA5" w:rsidR="0073344F" w:rsidRPr="00273AA1" w:rsidRDefault="0073344F">
            <w:pPr>
              <w:pStyle w:val="MeasureTableTextItalic"/>
            </w:pPr>
            <w:r w:rsidRPr="00273AA1">
              <w:t>Legislative reference:</w:t>
            </w:r>
          </w:p>
        </w:tc>
        <w:tc>
          <w:tcPr>
            <w:tcW w:w="5803" w:type="dxa"/>
            <w:gridSpan w:val="8"/>
            <w:tcBorders>
              <w:top w:val="nil"/>
            </w:tcBorders>
          </w:tcPr>
          <w:p w14:paraId="1A5867FE" w14:textId="16164899"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Petroleum Resource Rent Tax Assessment Act 1987</w:t>
            </w:r>
          </w:p>
        </w:tc>
      </w:tr>
    </w:tbl>
    <w:p w14:paraId="5447D32B" w14:textId="4678747F" w:rsidR="0073344F" w:rsidRPr="00273AA1" w:rsidRDefault="0073344F" w:rsidP="0073344F">
      <w:pPr>
        <w:pStyle w:val="MeasureTableHeading"/>
      </w:pPr>
    </w:p>
    <w:p w14:paraId="627CF96D" w14:textId="52D36D43" w:rsidR="0073344F" w:rsidRPr="00273AA1" w:rsidRDefault="0073344F" w:rsidP="0073344F">
      <w:r w:rsidRPr="00273AA1">
        <w:t>The natural resources benchmark includes immediate expensing of project expenditures. To the extent that losses are carried forward because they cannot be utilised immediately, they are uplifted at the long</w:t>
      </w:r>
      <w:r w:rsidR="003F625B">
        <w:noBreakHyphen/>
      </w:r>
      <w:r w:rsidRPr="00273AA1">
        <w:t>term government bond rate (a proxy for the risk</w:t>
      </w:r>
      <w:r w:rsidR="003F625B">
        <w:noBreakHyphen/>
      </w:r>
      <w:r w:rsidRPr="00273AA1">
        <w:t>free rate).</w:t>
      </w:r>
      <w:r w:rsidRPr="00273AA1">
        <w:fldChar w:fldCharType="begin"/>
      </w:r>
      <w:r w:rsidRPr="00273AA1">
        <w:instrText xml:space="preserve"> XE </w:instrText>
      </w:r>
      <w:r w:rsidR="003F625B">
        <w:instrText>“</w:instrText>
      </w:r>
      <w:r w:rsidRPr="00273AA1">
        <w:instrText>Petroleum Resource Rent Tax:Capital assets</w:instrText>
      </w:r>
      <w:r w:rsidR="003F625B">
        <w:instrText>”</w:instrText>
      </w:r>
      <w:r w:rsidRPr="00273AA1">
        <w:instrText xml:space="preserve"> </w:instrText>
      </w:r>
      <w:r w:rsidRPr="00273AA1">
        <w:fldChar w:fldCharType="end"/>
      </w:r>
      <w:r w:rsidRPr="00273AA1">
        <w:t xml:space="preserve"> </w:t>
      </w:r>
    </w:p>
    <w:p w14:paraId="6F79BE82" w14:textId="528D7B7F" w:rsidR="0073344F" w:rsidRPr="00273AA1" w:rsidRDefault="0073344F" w:rsidP="0073344F">
      <w:r w:rsidRPr="00273AA1">
        <w:t>Existing investments of projects brought under the PRRT on 1 July 2012 are recognised through the provision of a starting base allowance. The starting base allowance recognises assets relating to the upstream assets of the PRRT project on 2 May 2010. Unused starting base losses are uplifted at the long</w:t>
      </w:r>
      <w:r w:rsidR="003F625B">
        <w:noBreakHyphen/>
      </w:r>
      <w:r w:rsidRPr="00273AA1">
        <w:t>term bond rate plus 5 percentage points. Unused exploration expenditure under the look back valuation option is uplifted at the long</w:t>
      </w:r>
      <w:r w:rsidR="003F625B">
        <w:noBreakHyphen/>
      </w:r>
      <w:r w:rsidRPr="00273AA1">
        <w:t>term bond rate plus 15 percentage points.</w:t>
      </w:r>
    </w:p>
    <w:p w14:paraId="38FE367A" w14:textId="04773D0C" w:rsidR="0073344F" w:rsidRPr="00273AA1" w:rsidRDefault="0073344F" w:rsidP="0073344F">
      <w:pPr>
        <w:rPr>
          <w:lang w:val="en-US"/>
        </w:rPr>
      </w:pPr>
    </w:p>
    <w:p w14:paraId="0B7CC449" w14:textId="3CF762A3" w:rsidR="0073344F" w:rsidRPr="00273AA1" w:rsidRDefault="0073344F" w:rsidP="00742BD1">
      <w:pPr>
        <w:pStyle w:val="Heading4"/>
      </w:pPr>
      <w:r w:rsidRPr="00273AA1">
        <w:t>G7</w:t>
      </w:r>
      <w:r w:rsidRPr="00273AA1">
        <w:tab/>
        <w:t>Decommissioning levy for Laminaria</w:t>
      </w:r>
      <w:r w:rsidR="003F625B">
        <w:noBreakHyphen/>
      </w:r>
      <w:r w:rsidRPr="00273AA1">
        <w:t>Corallina oil fields</w:t>
      </w:r>
    </w:p>
    <w:p w14:paraId="4C82CF74" w14:textId="2A202CFB" w:rsidR="0073344F" w:rsidRPr="00273AA1" w:rsidRDefault="0073344F" w:rsidP="0073344F">
      <w:pPr>
        <w:pStyle w:val="MeasureTableHeading"/>
      </w:pPr>
      <w:r w:rsidRPr="00273AA1">
        <w:t>Mining, manufacturing and construction ($m)</w:t>
      </w:r>
    </w:p>
    <w:tbl>
      <w:tblPr>
        <w:tblW w:w="7737"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50952611" w14:textId="77777777" w:rsidTr="0053758B">
        <w:trPr>
          <w:cantSplit/>
          <w:jc w:val="center"/>
        </w:trPr>
        <w:tc>
          <w:tcPr>
            <w:tcW w:w="967" w:type="dxa"/>
            <w:tcBorders>
              <w:top w:val="single" w:sz="2" w:space="0" w:color="auto"/>
              <w:bottom w:val="single" w:sz="2" w:space="0" w:color="auto"/>
            </w:tcBorders>
          </w:tcPr>
          <w:p w14:paraId="515D720D" w14:textId="1EC552C1"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08ED3F8F" w14:textId="528A3624"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10ABF478" w14:textId="2C05CF83"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2FCE56D1" w14:textId="0FB1B020"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19E564BF" w14:textId="5A688DBD"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1056BE8B" w14:textId="74C6F16D"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6AD89516" w14:textId="2FBC96C5"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11DC6ED9" w14:textId="6367D095" w:rsidR="0073344F" w:rsidRPr="00273AA1" w:rsidRDefault="0073344F">
            <w:pPr>
              <w:pStyle w:val="MeasureTableTextRightAligned"/>
            </w:pPr>
            <w:r w:rsidRPr="00273AA1">
              <w:t>2026</w:t>
            </w:r>
            <w:r w:rsidR="003F625B">
              <w:noBreakHyphen/>
            </w:r>
            <w:r w:rsidRPr="00273AA1">
              <w:t>27</w:t>
            </w:r>
          </w:p>
        </w:tc>
      </w:tr>
      <w:tr w:rsidR="0053758B" w:rsidRPr="00273AA1" w14:paraId="07538D11" w14:textId="77777777" w:rsidTr="0053758B">
        <w:trPr>
          <w:cantSplit/>
          <w:jc w:val="center"/>
        </w:trPr>
        <w:tc>
          <w:tcPr>
            <w:tcW w:w="967" w:type="dxa"/>
            <w:tcBorders>
              <w:top w:val="single" w:sz="2" w:space="0" w:color="auto"/>
              <w:bottom w:val="single" w:sz="2" w:space="0" w:color="auto"/>
            </w:tcBorders>
          </w:tcPr>
          <w:p w14:paraId="04E22C9A" w14:textId="11495E4D" w:rsidR="0053758B" w:rsidRPr="00273AA1" w:rsidRDefault="003F625B" w:rsidP="0053758B">
            <w:pPr>
              <w:pStyle w:val="MeasureTableTextRightAligned"/>
            </w:pPr>
            <w:r>
              <w:noBreakHyphen/>
            </w:r>
          </w:p>
        </w:tc>
        <w:tc>
          <w:tcPr>
            <w:tcW w:w="967" w:type="dxa"/>
            <w:tcBorders>
              <w:top w:val="single" w:sz="2" w:space="0" w:color="auto"/>
              <w:bottom w:val="single" w:sz="2" w:space="0" w:color="auto"/>
            </w:tcBorders>
          </w:tcPr>
          <w:p w14:paraId="73D5BBED" w14:textId="6E875B94" w:rsidR="0053758B" w:rsidRPr="00273AA1" w:rsidRDefault="003F625B" w:rsidP="0053758B">
            <w:pPr>
              <w:pStyle w:val="MeasureTableTextRightAligned"/>
            </w:pPr>
            <w:r>
              <w:noBreakHyphen/>
            </w:r>
          </w:p>
        </w:tc>
        <w:tc>
          <w:tcPr>
            <w:tcW w:w="967" w:type="dxa"/>
            <w:tcBorders>
              <w:top w:val="single" w:sz="2" w:space="0" w:color="auto"/>
              <w:bottom w:val="single" w:sz="2" w:space="0" w:color="auto"/>
            </w:tcBorders>
            <w:vAlign w:val="bottom"/>
          </w:tcPr>
          <w:p w14:paraId="699764D6" w14:textId="4B5C04FF" w:rsidR="0053758B" w:rsidRPr="00273AA1" w:rsidRDefault="003F625B" w:rsidP="0053758B">
            <w:pPr>
              <w:pStyle w:val="MeasureTableTextRightAligned"/>
            </w:pPr>
            <w:r>
              <w:noBreakHyphen/>
            </w:r>
            <w:r w:rsidR="0053758B" w:rsidRPr="00273AA1">
              <w:t>407</w:t>
            </w:r>
          </w:p>
        </w:tc>
        <w:tc>
          <w:tcPr>
            <w:tcW w:w="967" w:type="dxa"/>
            <w:tcBorders>
              <w:top w:val="single" w:sz="2" w:space="0" w:color="auto"/>
              <w:bottom w:val="single" w:sz="2" w:space="0" w:color="auto"/>
            </w:tcBorders>
            <w:vAlign w:val="bottom"/>
          </w:tcPr>
          <w:p w14:paraId="70045BC0" w14:textId="26227ACC" w:rsidR="0053758B" w:rsidRPr="00273AA1" w:rsidRDefault="003F625B" w:rsidP="0053758B">
            <w:pPr>
              <w:pStyle w:val="MeasureTableTextRightAligned"/>
            </w:pPr>
            <w:r>
              <w:noBreakHyphen/>
            </w:r>
            <w:r w:rsidR="0053758B" w:rsidRPr="00273AA1">
              <w:t>360</w:t>
            </w:r>
          </w:p>
        </w:tc>
        <w:tc>
          <w:tcPr>
            <w:tcW w:w="967" w:type="dxa"/>
            <w:tcBorders>
              <w:top w:val="single" w:sz="2" w:space="0" w:color="auto"/>
              <w:bottom w:val="single" w:sz="2" w:space="0" w:color="auto"/>
            </w:tcBorders>
            <w:vAlign w:val="bottom"/>
          </w:tcPr>
          <w:p w14:paraId="7240D82C" w14:textId="542E447B" w:rsidR="0053758B" w:rsidRPr="00273AA1" w:rsidRDefault="0053758B" w:rsidP="0053758B">
            <w:pPr>
              <w:pStyle w:val="MeasureTableTextRightAligned"/>
            </w:pPr>
            <w:r>
              <w:t>nfp</w:t>
            </w:r>
          </w:p>
        </w:tc>
        <w:tc>
          <w:tcPr>
            <w:tcW w:w="967" w:type="dxa"/>
            <w:gridSpan w:val="2"/>
            <w:tcBorders>
              <w:top w:val="single" w:sz="2" w:space="0" w:color="auto"/>
              <w:bottom w:val="single" w:sz="2" w:space="0" w:color="auto"/>
            </w:tcBorders>
          </w:tcPr>
          <w:p w14:paraId="3CB200E7" w14:textId="16B2927C" w:rsidR="0053758B" w:rsidRPr="00273AA1" w:rsidRDefault="0053758B" w:rsidP="0053758B">
            <w:pPr>
              <w:pStyle w:val="MeasureTableTextRightAligned"/>
            </w:pPr>
            <w:r w:rsidRPr="00BF551D">
              <w:t>nfp</w:t>
            </w:r>
          </w:p>
        </w:tc>
        <w:tc>
          <w:tcPr>
            <w:tcW w:w="967" w:type="dxa"/>
            <w:gridSpan w:val="2"/>
            <w:tcBorders>
              <w:top w:val="single" w:sz="2" w:space="0" w:color="auto"/>
              <w:bottom w:val="single" w:sz="2" w:space="0" w:color="auto"/>
            </w:tcBorders>
          </w:tcPr>
          <w:p w14:paraId="13D96D92" w14:textId="30B98A04" w:rsidR="0053758B" w:rsidRPr="00273AA1" w:rsidRDefault="0053758B" w:rsidP="0053758B">
            <w:pPr>
              <w:pStyle w:val="MeasureTableTextRightAligned"/>
            </w:pPr>
            <w:r w:rsidRPr="00BF551D">
              <w:t>nfp</w:t>
            </w:r>
          </w:p>
        </w:tc>
        <w:tc>
          <w:tcPr>
            <w:tcW w:w="968" w:type="dxa"/>
            <w:tcBorders>
              <w:top w:val="single" w:sz="2" w:space="0" w:color="auto"/>
              <w:bottom w:val="single" w:sz="2" w:space="0" w:color="auto"/>
            </w:tcBorders>
          </w:tcPr>
          <w:p w14:paraId="174D30BD" w14:textId="1F06E228" w:rsidR="0053758B" w:rsidRPr="00273AA1" w:rsidRDefault="0053758B" w:rsidP="0053758B">
            <w:pPr>
              <w:pStyle w:val="MeasureTableTextRightAligned"/>
            </w:pPr>
            <w:r w:rsidRPr="00BF551D">
              <w:t>nfp</w:t>
            </w:r>
          </w:p>
        </w:tc>
      </w:tr>
      <w:tr w:rsidR="0073344F" w:rsidRPr="00273AA1" w14:paraId="296800C8" w14:textId="77777777" w:rsidTr="0053758B">
        <w:trPr>
          <w:cantSplit/>
          <w:jc w:val="center"/>
        </w:trPr>
        <w:tc>
          <w:tcPr>
            <w:tcW w:w="1934" w:type="dxa"/>
            <w:gridSpan w:val="2"/>
            <w:tcBorders>
              <w:top w:val="single" w:sz="2" w:space="0" w:color="auto"/>
              <w:bottom w:val="nil"/>
            </w:tcBorders>
          </w:tcPr>
          <w:p w14:paraId="2B5786D1" w14:textId="3918BEE7"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57DBB7E5" w14:textId="5E27B6CA" w:rsidR="0073344F" w:rsidRPr="00273AA1" w:rsidRDefault="0073344F">
            <w:pPr>
              <w:pStyle w:val="MeasureTableTextLeftAligned"/>
            </w:pPr>
            <w:r w:rsidRPr="00273AA1">
              <w:t>Increased rate</w:t>
            </w:r>
          </w:p>
        </w:tc>
        <w:tc>
          <w:tcPr>
            <w:tcW w:w="1500" w:type="dxa"/>
            <w:gridSpan w:val="2"/>
            <w:tcBorders>
              <w:top w:val="single" w:sz="2" w:space="0" w:color="auto"/>
              <w:bottom w:val="nil"/>
            </w:tcBorders>
          </w:tcPr>
          <w:p w14:paraId="232AC055" w14:textId="54D21DE8"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A21452F" w14:textId="5F46B1CE" w:rsidR="0073344F" w:rsidRPr="00273AA1" w:rsidRDefault="0073344F">
            <w:pPr>
              <w:pStyle w:val="MeasureTableTextLeftAligned"/>
            </w:pPr>
            <w:r w:rsidRPr="00273AA1">
              <w:t>G7</w:t>
            </w:r>
          </w:p>
        </w:tc>
      </w:tr>
      <w:tr w:rsidR="0073344F" w:rsidRPr="00273AA1" w14:paraId="1C2A5C13" w14:textId="77777777" w:rsidTr="0053758B">
        <w:trPr>
          <w:cantSplit/>
          <w:jc w:val="center"/>
        </w:trPr>
        <w:tc>
          <w:tcPr>
            <w:tcW w:w="1934" w:type="dxa"/>
            <w:gridSpan w:val="2"/>
            <w:tcBorders>
              <w:top w:val="nil"/>
              <w:bottom w:val="nil"/>
            </w:tcBorders>
          </w:tcPr>
          <w:p w14:paraId="15F2B0EE" w14:textId="4EBAD0BC" w:rsidR="0073344F" w:rsidRPr="00273AA1" w:rsidRDefault="0073344F">
            <w:pPr>
              <w:pStyle w:val="MeasureTableTextItalic"/>
            </w:pPr>
            <w:r w:rsidRPr="00273AA1">
              <w:t>Estimate Reliability:</w:t>
            </w:r>
          </w:p>
        </w:tc>
        <w:tc>
          <w:tcPr>
            <w:tcW w:w="3179" w:type="dxa"/>
            <w:gridSpan w:val="4"/>
            <w:tcBorders>
              <w:top w:val="nil"/>
              <w:bottom w:val="nil"/>
            </w:tcBorders>
          </w:tcPr>
          <w:p w14:paraId="1A7A5DC0" w14:textId="7B965455" w:rsidR="0073344F" w:rsidRPr="00273AA1" w:rsidRDefault="0073344F">
            <w:pPr>
              <w:pStyle w:val="MeasureTableTextLeftAligned"/>
            </w:pPr>
            <w:r w:rsidRPr="00273AA1">
              <w:t>Not Applicable</w:t>
            </w:r>
          </w:p>
        </w:tc>
        <w:tc>
          <w:tcPr>
            <w:tcW w:w="1500" w:type="dxa"/>
            <w:gridSpan w:val="2"/>
            <w:tcBorders>
              <w:top w:val="nil"/>
              <w:bottom w:val="nil"/>
            </w:tcBorders>
          </w:tcPr>
          <w:p w14:paraId="636B4692" w14:textId="512E3E62" w:rsidR="0073344F" w:rsidRPr="00273AA1" w:rsidRDefault="0073344F">
            <w:pPr>
              <w:pStyle w:val="MeasureTableTextItalic"/>
            </w:pPr>
          </w:p>
        </w:tc>
        <w:tc>
          <w:tcPr>
            <w:tcW w:w="1124" w:type="dxa"/>
            <w:gridSpan w:val="2"/>
            <w:tcBorders>
              <w:top w:val="nil"/>
              <w:bottom w:val="nil"/>
            </w:tcBorders>
          </w:tcPr>
          <w:p w14:paraId="257F353E" w14:textId="761C1907" w:rsidR="0073344F" w:rsidRPr="00273AA1" w:rsidRDefault="0073344F">
            <w:pPr>
              <w:pStyle w:val="MeasureTableTextLeftAligned"/>
            </w:pPr>
          </w:p>
        </w:tc>
      </w:tr>
      <w:tr w:rsidR="0073344F" w:rsidRPr="00273AA1" w14:paraId="03B9AFB5" w14:textId="77777777" w:rsidTr="0053758B">
        <w:trPr>
          <w:cantSplit/>
          <w:jc w:val="center"/>
        </w:trPr>
        <w:tc>
          <w:tcPr>
            <w:tcW w:w="1934" w:type="dxa"/>
            <w:gridSpan w:val="2"/>
            <w:tcBorders>
              <w:top w:val="nil"/>
              <w:bottom w:val="nil"/>
            </w:tcBorders>
          </w:tcPr>
          <w:p w14:paraId="201B027F" w14:textId="3D1AAA81" w:rsidR="0073344F" w:rsidRPr="00273AA1" w:rsidRDefault="0073344F">
            <w:pPr>
              <w:pStyle w:val="MeasureTableTextItalic"/>
            </w:pPr>
            <w:r w:rsidRPr="00273AA1">
              <w:t>Commencement date:</w:t>
            </w:r>
          </w:p>
        </w:tc>
        <w:tc>
          <w:tcPr>
            <w:tcW w:w="3179" w:type="dxa"/>
            <w:gridSpan w:val="4"/>
            <w:tcBorders>
              <w:top w:val="nil"/>
              <w:bottom w:val="nil"/>
            </w:tcBorders>
          </w:tcPr>
          <w:p w14:paraId="473B8173" w14:textId="3A35510C" w:rsidR="0073344F" w:rsidRPr="00273AA1" w:rsidRDefault="0073344F">
            <w:pPr>
              <w:pStyle w:val="MeasureTableTextLeftAligned"/>
            </w:pPr>
            <w:r w:rsidRPr="00273AA1">
              <w:t>1 July 2021</w:t>
            </w:r>
          </w:p>
        </w:tc>
        <w:tc>
          <w:tcPr>
            <w:tcW w:w="1500" w:type="dxa"/>
            <w:gridSpan w:val="2"/>
            <w:tcBorders>
              <w:top w:val="nil"/>
              <w:bottom w:val="nil"/>
            </w:tcBorders>
          </w:tcPr>
          <w:p w14:paraId="50E20546" w14:textId="1D244CA6" w:rsidR="0073344F" w:rsidRPr="00273AA1" w:rsidRDefault="0073344F">
            <w:pPr>
              <w:pStyle w:val="MeasureTableTextItalic"/>
            </w:pPr>
            <w:r w:rsidRPr="00273AA1">
              <w:t>Expiry date:</w:t>
            </w:r>
          </w:p>
        </w:tc>
        <w:tc>
          <w:tcPr>
            <w:tcW w:w="1124" w:type="dxa"/>
            <w:gridSpan w:val="2"/>
            <w:tcBorders>
              <w:top w:val="nil"/>
              <w:bottom w:val="nil"/>
            </w:tcBorders>
          </w:tcPr>
          <w:p w14:paraId="09F128DF" w14:textId="149D38ED" w:rsidR="0073344F" w:rsidRPr="00273AA1" w:rsidRDefault="0073344F">
            <w:pPr>
              <w:pStyle w:val="MeasureTableTextLeftAligned"/>
            </w:pPr>
          </w:p>
        </w:tc>
      </w:tr>
      <w:tr w:rsidR="0073344F" w:rsidRPr="00273AA1" w14:paraId="1D90ACFC" w14:textId="77777777" w:rsidTr="0053758B">
        <w:trPr>
          <w:cantSplit/>
          <w:jc w:val="center"/>
        </w:trPr>
        <w:tc>
          <w:tcPr>
            <w:tcW w:w="1934" w:type="dxa"/>
            <w:gridSpan w:val="2"/>
            <w:tcBorders>
              <w:top w:val="nil"/>
            </w:tcBorders>
          </w:tcPr>
          <w:p w14:paraId="05966B2E" w14:textId="5EC9A351" w:rsidR="0073344F" w:rsidRPr="00273AA1" w:rsidRDefault="0073344F">
            <w:pPr>
              <w:pStyle w:val="MeasureTableTextItalic"/>
            </w:pPr>
            <w:r w:rsidRPr="00273AA1">
              <w:t>Legislative reference:</w:t>
            </w:r>
          </w:p>
        </w:tc>
        <w:tc>
          <w:tcPr>
            <w:tcW w:w="5803" w:type="dxa"/>
            <w:gridSpan w:val="8"/>
            <w:tcBorders>
              <w:top w:val="nil"/>
            </w:tcBorders>
          </w:tcPr>
          <w:p w14:paraId="769A6E91" w14:textId="441715E6"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Offshore Petroleum (Laminaria and Corallina Decommissioning Cost Recovery Levy) Act 2022</w:t>
            </w:r>
          </w:p>
        </w:tc>
      </w:tr>
    </w:tbl>
    <w:p w14:paraId="19974826" w14:textId="2CB0C157" w:rsidR="00DE4EEF" w:rsidRDefault="00DE4EEF" w:rsidP="00DE4EEF">
      <w:pPr>
        <w:pStyle w:val="MeasureTableHeading"/>
      </w:pPr>
    </w:p>
    <w:p w14:paraId="5599E817" w14:textId="72D7E127" w:rsidR="0073344F" w:rsidRPr="00273AA1" w:rsidRDefault="0073344F" w:rsidP="0073344F">
      <w:r w:rsidRPr="00273AA1">
        <w:t xml:space="preserve">From 1 July 2021, registered holders of petroleum production licences under the </w:t>
      </w:r>
      <w:r w:rsidRPr="00273AA1">
        <w:rPr>
          <w:i/>
          <w:iCs/>
        </w:rPr>
        <w:t>Offshore Petroleum and Greenhouse Gas Storage Act 2006</w:t>
      </w:r>
      <w:r w:rsidRPr="00273AA1">
        <w:t xml:space="preserve"> are liable to pay a levy of 48 cents per barrel of oil equivalent petroleum production from offshore titles. The levy will not be deductible for PRRT or corporate income tax. The levy will cease in 2029</w:t>
      </w:r>
      <w:r w:rsidR="001B525E">
        <w:t>–</w:t>
      </w:r>
      <w:r w:rsidRPr="00273AA1">
        <w:t>30 at the latest.</w:t>
      </w:r>
      <w:r w:rsidRPr="00273AA1">
        <w:fldChar w:fldCharType="begin"/>
      </w:r>
      <w:r w:rsidRPr="00273AA1">
        <w:instrText xml:space="preserve"> XE </w:instrText>
      </w:r>
      <w:r w:rsidR="003F625B">
        <w:instrText>“</w:instrText>
      </w:r>
      <w:r w:rsidRPr="00273AA1">
        <w:instrText>Petroleum Resource Rent Tax:Laminaria</w:instrText>
      </w:r>
      <w:r w:rsidR="003F625B">
        <w:noBreakHyphen/>
      </w:r>
      <w:r w:rsidRPr="00273AA1">
        <w:instrText>Corallina oil fields</w:instrText>
      </w:r>
      <w:r w:rsidR="003F625B">
        <w:instrText>”</w:instrText>
      </w:r>
      <w:r w:rsidRPr="00273AA1">
        <w:instrText xml:space="preserve"> </w:instrText>
      </w:r>
      <w:r w:rsidRPr="00273AA1">
        <w:fldChar w:fldCharType="end"/>
      </w:r>
    </w:p>
    <w:p w14:paraId="0C699758" w14:textId="253E961F" w:rsidR="0073344F" w:rsidRPr="00273AA1" w:rsidRDefault="0073344F" w:rsidP="0073344F"/>
    <w:p w14:paraId="49DFCE67" w14:textId="661660E4" w:rsidR="0073344F" w:rsidRPr="00273AA1" w:rsidRDefault="0073344F" w:rsidP="00996749">
      <w:pPr>
        <w:pStyle w:val="Heading3"/>
      </w:pPr>
      <w:bookmarkStart w:id="172" w:name="_Toc156386270"/>
      <w:r w:rsidRPr="00273AA1">
        <w:t>Fuel</w:t>
      </w:r>
      <w:bookmarkEnd w:id="172"/>
    </w:p>
    <w:p w14:paraId="29FE318B" w14:textId="45E79BE4" w:rsidR="0073344F" w:rsidRPr="00273AA1" w:rsidRDefault="0073344F" w:rsidP="00742BD1">
      <w:pPr>
        <w:pStyle w:val="Heading4"/>
      </w:pPr>
      <w:r w:rsidRPr="00273AA1">
        <w:t>G8</w:t>
      </w:r>
      <w:r w:rsidRPr="00273AA1">
        <w:tab/>
        <w:t>PRRT – expenditure uplift rate</w:t>
      </w:r>
    </w:p>
    <w:p w14:paraId="17BF5918" w14:textId="7C28CCA2" w:rsidR="0073344F" w:rsidRPr="00273AA1" w:rsidRDefault="0073344F" w:rsidP="0073344F">
      <w:pPr>
        <w:pStyle w:val="MeasureTableHeading"/>
      </w:pPr>
      <w:r w:rsidRPr="00273AA1">
        <w:t>Fuel and energy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73344F" w:rsidRPr="00273AA1" w14:paraId="67AD7846" w14:textId="77777777">
        <w:trPr>
          <w:cantSplit/>
          <w:jc w:val="center"/>
        </w:trPr>
        <w:tc>
          <w:tcPr>
            <w:tcW w:w="967" w:type="dxa"/>
            <w:tcBorders>
              <w:top w:val="single" w:sz="2" w:space="0" w:color="auto"/>
              <w:bottom w:val="single" w:sz="2" w:space="0" w:color="auto"/>
            </w:tcBorders>
          </w:tcPr>
          <w:p w14:paraId="22C9BF05" w14:textId="21AA34F7" w:rsidR="0073344F" w:rsidRPr="00273AA1" w:rsidRDefault="0073344F">
            <w:pPr>
              <w:pStyle w:val="MeasureTableTextRightAligned"/>
            </w:pPr>
            <w:r w:rsidRPr="00273AA1">
              <w:t>2019</w:t>
            </w:r>
            <w:r w:rsidR="003F625B">
              <w:noBreakHyphen/>
            </w:r>
            <w:r w:rsidRPr="00273AA1">
              <w:t>20</w:t>
            </w:r>
          </w:p>
        </w:tc>
        <w:tc>
          <w:tcPr>
            <w:tcW w:w="967" w:type="dxa"/>
            <w:tcBorders>
              <w:top w:val="single" w:sz="2" w:space="0" w:color="auto"/>
              <w:bottom w:val="single" w:sz="2" w:space="0" w:color="auto"/>
            </w:tcBorders>
          </w:tcPr>
          <w:p w14:paraId="30B1D95E" w14:textId="1B4BE550" w:rsidR="0073344F" w:rsidRPr="00273AA1" w:rsidRDefault="00C244EC">
            <w:pPr>
              <w:pStyle w:val="MeasureTableTextRightAligned"/>
            </w:pPr>
            <w:r>
              <w:t>2020–21</w:t>
            </w:r>
          </w:p>
        </w:tc>
        <w:tc>
          <w:tcPr>
            <w:tcW w:w="967" w:type="dxa"/>
            <w:tcBorders>
              <w:top w:val="single" w:sz="2" w:space="0" w:color="auto"/>
              <w:bottom w:val="single" w:sz="2" w:space="0" w:color="auto"/>
            </w:tcBorders>
          </w:tcPr>
          <w:p w14:paraId="31ECA79E" w14:textId="4199E350" w:rsidR="0073344F" w:rsidRPr="00273AA1" w:rsidRDefault="0073344F">
            <w:pPr>
              <w:pStyle w:val="MeasureTableTextRightAligned"/>
            </w:pPr>
            <w:r w:rsidRPr="00273AA1">
              <w:t>2021</w:t>
            </w:r>
            <w:r w:rsidR="003F625B">
              <w:noBreakHyphen/>
            </w:r>
            <w:r w:rsidRPr="00273AA1">
              <w:t>22</w:t>
            </w:r>
          </w:p>
        </w:tc>
        <w:tc>
          <w:tcPr>
            <w:tcW w:w="967" w:type="dxa"/>
            <w:tcBorders>
              <w:top w:val="single" w:sz="2" w:space="0" w:color="auto"/>
              <w:bottom w:val="single" w:sz="2" w:space="0" w:color="auto"/>
            </w:tcBorders>
          </w:tcPr>
          <w:p w14:paraId="5EE72247" w14:textId="1D86128D" w:rsidR="0073344F" w:rsidRPr="00273AA1" w:rsidRDefault="0073344F">
            <w:pPr>
              <w:pStyle w:val="MeasureTableTextRightAligned"/>
            </w:pPr>
            <w:r w:rsidRPr="00273AA1">
              <w:t>2022</w:t>
            </w:r>
            <w:r w:rsidR="003F625B">
              <w:noBreakHyphen/>
            </w:r>
            <w:r w:rsidRPr="00273AA1">
              <w:t>23</w:t>
            </w:r>
          </w:p>
        </w:tc>
        <w:tc>
          <w:tcPr>
            <w:tcW w:w="967" w:type="dxa"/>
            <w:tcBorders>
              <w:top w:val="single" w:sz="2" w:space="0" w:color="auto"/>
              <w:bottom w:val="single" w:sz="2" w:space="0" w:color="auto"/>
            </w:tcBorders>
          </w:tcPr>
          <w:p w14:paraId="641ADB60" w14:textId="14F61980" w:rsidR="0073344F" w:rsidRPr="00273AA1" w:rsidRDefault="0073344F">
            <w:pPr>
              <w:pStyle w:val="MeasureTableTextRightAligned"/>
            </w:pPr>
            <w:r w:rsidRPr="00273AA1">
              <w:t>2023</w:t>
            </w:r>
            <w:r w:rsidR="003F625B">
              <w:noBreakHyphen/>
            </w:r>
            <w:r w:rsidRPr="00273AA1">
              <w:t>24</w:t>
            </w:r>
          </w:p>
        </w:tc>
        <w:tc>
          <w:tcPr>
            <w:tcW w:w="967" w:type="dxa"/>
            <w:gridSpan w:val="2"/>
            <w:tcBorders>
              <w:top w:val="single" w:sz="2" w:space="0" w:color="auto"/>
              <w:bottom w:val="single" w:sz="2" w:space="0" w:color="auto"/>
            </w:tcBorders>
          </w:tcPr>
          <w:p w14:paraId="755EED0E" w14:textId="01E39811" w:rsidR="0073344F" w:rsidRPr="00273AA1" w:rsidRDefault="0073344F">
            <w:pPr>
              <w:pStyle w:val="MeasureTableTextRightAligned"/>
            </w:pPr>
            <w:r w:rsidRPr="00273AA1">
              <w:t>2024</w:t>
            </w:r>
            <w:r w:rsidR="003F625B">
              <w:noBreakHyphen/>
            </w:r>
            <w:r w:rsidRPr="00273AA1">
              <w:t>25</w:t>
            </w:r>
          </w:p>
        </w:tc>
        <w:tc>
          <w:tcPr>
            <w:tcW w:w="967" w:type="dxa"/>
            <w:gridSpan w:val="2"/>
            <w:tcBorders>
              <w:top w:val="single" w:sz="2" w:space="0" w:color="auto"/>
              <w:bottom w:val="single" w:sz="2" w:space="0" w:color="auto"/>
            </w:tcBorders>
          </w:tcPr>
          <w:p w14:paraId="55B9239A" w14:textId="2063D748" w:rsidR="0073344F" w:rsidRPr="00273AA1" w:rsidRDefault="0073344F">
            <w:pPr>
              <w:pStyle w:val="MeasureTableTextRightAligned"/>
            </w:pPr>
            <w:r w:rsidRPr="00273AA1">
              <w:t>2025</w:t>
            </w:r>
            <w:r w:rsidR="003F625B">
              <w:noBreakHyphen/>
            </w:r>
            <w:r w:rsidRPr="00273AA1">
              <w:t>26</w:t>
            </w:r>
          </w:p>
        </w:tc>
        <w:tc>
          <w:tcPr>
            <w:tcW w:w="968" w:type="dxa"/>
            <w:tcBorders>
              <w:top w:val="single" w:sz="2" w:space="0" w:color="auto"/>
              <w:bottom w:val="single" w:sz="2" w:space="0" w:color="auto"/>
            </w:tcBorders>
          </w:tcPr>
          <w:p w14:paraId="3A97ABFA" w14:textId="7DF27E28" w:rsidR="0073344F" w:rsidRPr="00273AA1" w:rsidRDefault="0073344F">
            <w:pPr>
              <w:pStyle w:val="MeasureTableTextRightAligned"/>
            </w:pPr>
            <w:r w:rsidRPr="00273AA1">
              <w:t>2026</w:t>
            </w:r>
            <w:r w:rsidR="003F625B">
              <w:noBreakHyphen/>
            </w:r>
            <w:r w:rsidRPr="00273AA1">
              <w:t>27</w:t>
            </w:r>
          </w:p>
        </w:tc>
      </w:tr>
      <w:tr w:rsidR="0073344F" w:rsidRPr="00273AA1" w14:paraId="58404FC6" w14:textId="77777777">
        <w:trPr>
          <w:cantSplit/>
          <w:jc w:val="center"/>
        </w:trPr>
        <w:tc>
          <w:tcPr>
            <w:tcW w:w="967" w:type="dxa"/>
            <w:tcBorders>
              <w:top w:val="single" w:sz="2" w:space="0" w:color="auto"/>
              <w:bottom w:val="single" w:sz="2" w:space="0" w:color="auto"/>
            </w:tcBorders>
          </w:tcPr>
          <w:p w14:paraId="04EC0933" w14:textId="7F1B43D5" w:rsidR="0073344F" w:rsidRPr="00273AA1" w:rsidRDefault="0073344F">
            <w:pPr>
              <w:pStyle w:val="MeasureTableTextRightAligned"/>
            </w:pPr>
            <w:r w:rsidRPr="00273AA1">
              <w:t>*</w:t>
            </w:r>
          </w:p>
        </w:tc>
        <w:tc>
          <w:tcPr>
            <w:tcW w:w="967" w:type="dxa"/>
            <w:tcBorders>
              <w:top w:val="single" w:sz="2" w:space="0" w:color="auto"/>
              <w:bottom w:val="single" w:sz="2" w:space="0" w:color="auto"/>
            </w:tcBorders>
          </w:tcPr>
          <w:p w14:paraId="6E298EFD" w14:textId="1109AAE0"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4B5F7938" w14:textId="3143D558"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28BA362F" w14:textId="7CB14D6E" w:rsidR="0073344F" w:rsidRPr="00273AA1" w:rsidRDefault="0073344F">
            <w:pPr>
              <w:pStyle w:val="MeasureTableTextRightAligned"/>
            </w:pPr>
            <w:r w:rsidRPr="00273AA1">
              <w:t>*</w:t>
            </w:r>
          </w:p>
        </w:tc>
        <w:tc>
          <w:tcPr>
            <w:tcW w:w="967" w:type="dxa"/>
            <w:tcBorders>
              <w:top w:val="single" w:sz="2" w:space="0" w:color="auto"/>
              <w:bottom w:val="single" w:sz="2" w:space="0" w:color="auto"/>
            </w:tcBorders>
            <w:vAlign w:val="bottom"/>
          </w:tcPr>
          <w:p w14:paraId="0ABD5E94" w14:textId="15A4398E"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1DE1FB68" w14:textId="4816204C" w:rsidR="0073344F" w:rsidRPr="00273AA1" w:rsidRDefault="0073344F">
            <w:pPr>
              <w:pStyle w:val="MeasureTableTextRightAligned"/>
            </w:pPr>
            <w:r w:rsidRPr="00273AA1">
              <w:t>*</w:t>
            </w:r>
          </w:p>
        </w:tc>
        <w:tc>
          <w:tcPr>
            <w:tcW w:w="967" w:type="dxa"/>
            <w:gridSpan w:val="2"/>
            <w:tcBorders>
              <w:top w:val="single" w:sz="2" w:space="0" w:color="auto"/>
              <w:bottom w:val="single" w:sz="2" w:space="0" w:color="auto"/>
            </w:tcBorders>
            <w:vAlign w:val="bottom"/>
          </w:tcPr>
          <w:p w14:paraId="01767BA2" w14:textId="5D801959" w:rsidR="0073344F" w:rsidRPr="00273AA1" w:rsidRDefault="0073344F">
            <w:pPr>
              <w:pStyle w:val="MeasureTableTextRightAligned"/>
            </w:pPr>
            <w:r w:rsidRPr="00273AA1">
              <w:t>*</w:t>
            </w:r>
          </w:p>
        </w:tc>
        <w:tc>
          <w:tcPr>
            <w:tcW w:w="968" w:type="dxa"/>
            <w:tcBorders>
              <w:top w:val="single" w:sz="2" w:space="0" w:color="auto"/>
              <w:bottom w:val="single" w:sz="2" w:space="0" w:color="auto"/>
            </w:tcBorders>
            <w:vAlign w:val="bottom"/>
          </w:tcPr>
          <w:p w14:paraId="3971A7D4" w14:textId="7E73E477" w:rsidR="0073344F" w:rsidRPr="00273AA1" w:rsidRDefault="0073344F">
            <w:pPr>
              <w:pStyle w:val="MeasureTableTextRightAligned"/>
            </w:pPr>
            <w:r w:rsidRPr="00273AA1">
              <w:t>*</w:t>
            </w:r>
          </w:p>
        </w:tc>
      </w:tr>
      <w:tr w:rsidR="0073344F" w:rsidRPr="00273AA1" w14:paraId="62A69CD1" w14:textId="77777777">
        <w:trPr>
          <w:cantSplit/>
          <w:jc w:val="center"/>
        </w:trPr>
        <w:tc>
          <w:tcPr>
            <w:tcW w:w="1934" w:type="dxa"/>
            <w:gridSpan w:val="2"/>
            <w:tcBorders>
              <w:top w:val="single" w:sz="2" w:space="0" w:color="auto"/>
              <w:bottom w:val="nil"/>
            </w:tcBorders>
          </w:tcPr>
          <w:p w14:paraId="3641497B" w14:textId="7ECAFB3A" w:rsidR="0073344F" w:rsidRPr="00273AA1" w:rsidRDefault="0073344F">
            <w:pPr>
              <w:pStyle w:val="MeasureTableTextItalic"/>
            </w:pPr>
            <w:r w:rsidRPr="00273AA1">
              <w:t>Tax expenditure type:</w:t>
            </w:r>
          </w:p>
        </w:tc>
        <w:tc>
          <w:tcPr>
            <w:tcW w:w="3179" w:type="dxa"/>
            <w:gridSpan w:val="4"/>
            <w:tcBorders>
              <w:top w:val="single" w:sz="2" w:space="0" w:color="auto"/>
              <w:bottom w:val="nil"/>
            </w:tcBorders>
          </w:tcPr>
          <w:p w14:paraId="01ACB267" w14:textId="5596CA13" w:rsidR="0073344F" w:rsidRPr="00273AA1" w:rsidRDefault="0073344F">
            <w:pPr>
              <w:pStyle w:val="MeasureTableTextLeftAligned"/>
            </w:pPr>
            <w:r w:rsidRPr="00273AA1">
              <w:t>Deduction</w:t>
            </w:r>
          </w:p>
        </w:tc>
        <w:tc>
          <w:tcPr>
            <w:tcW w:w="1500" w:type="dxa"/>
            <w:gridSpan w:val="2"/>
            <w:tcBorders>
              <w:top w:val="single" w:sz="2" w:space="0" w:color="auto"/>
              <w:bottom w:val="nil"/>
            </w:tcBorders>
          </w:tcPr>
          <w:p w14:paraId="5944CE2B" w14:textId="2DA743A2" w:rsidR="0073344F" w:rsidRPr="00273AA1" w:rsidRDefault="00541484">
            <w:pPr>
              <w:pStyle w:val="MeasureTableTextItalic"/>
            </w:pPr>
            <w:r>
              <w:t>2022</w:t>
            </w:r>
            <w:r w:rsidR="003F625B">
              <w:noBreakHyphen/>
            </w:r>
            <w:r>
              <w:t>23 code</w:t>
            </w:r>
            <w:r w:rsidR="0073344F" w:rsidRPr="00273AA1">
              <w:t>:</w:t>
            </w:r>
          </w:p>
        </w:tc>
        <w:tc>
          <w:tcPr>
            <w:tcW w:w="1124" w:type="dxa"/>
            <w:gridSpan w:val="2"/>
            <w:tcBorders>
              <w:top w:val="single" w:sz="2" w:space="0" w:color="auto"/>
              <w:bottom w:val="nil"/>
            </w:tcBorders>
          </w:tcPr>
          <w:p w14:paraId="3FA61CAB" w14:textId="0A8178A4" w:rsidR="0073344F" w:rsidRPr="00273AA1" w:rsidRDefault="0073344F">
            <w:pPr>
              <w:pStyle w:val="MeasureTableTextLeftAligned"/>
            </w:pPr>
            <w:r w:rsidRPr="00273AA1">
              <w:t>G4</w:t>
            </w:r>
          </w:p>
        </w:tc>
      </w:tr>
      <w:tr w:rsidR="0073344F" w:rsidRPr="00273AA1" w14:paraId="55FC5F29" w14:textId="77777777">
        <w:trPr>
          <w:cantSplit/>
          <w:jc w:val="center"/>
        </w:trPr>
        <w:tc>
          <w:tcPr>
            <w:tcW w:w="1934" w:type="dxa"/>
            <w:gridSpan w:val="2"/>
            <w:tcBorders>
              <w:top w:val="nil"/>
              <w:bottom w:val="nil"/>
            </w:tcBorders>
          </w:tcPr>
          <w:p w14:paraId="2CDAEFD1" w14:textId="200E79F9" w:rsidR="0073344F" w:rsidRPr="00273AA1" w:rsidRDefault="0073344F">
            <w:pPr>
              <w:pStyle w:val="MeasureTableTextItalic"/>
            </w:pPr>
            <w:r w:rsidRPr="00273AA1">
              <w:t>Estimate Reliability:</w:t>
            </w:r>
          </w:p>
        </w:tc>
        <w:tc>
          <w:tcPr>
            <w:tcW w:w="3179" w:type="dxa"/>
            <w:gridSpan w:val="4"/>
            <w:tcBorders>
              <w:top w:val="nil"/>
              <w:bottom w:val="nil"/>
            </w:tcBorders>
          </w:tcPr>
          <w:p w14:paraId="662F025C" w14:textId="0D5F9964" w:rsidR="0073344F" w:rsidRPr="00273AA1" w:rsidRDefault="0073344F">
            <w:pPr>
              <w:pStyle w:val="MeasureTableTextLeftAligned"/>
            </w:pPr>
            <w:r w:rsidRPr="00273AA1">
              <w:t>Not Applicable</w:t>
            </w:r>
          </w:p>
        </w:tc>
        <w:tc>
          <w:tcPr>
            <w:tcW w:w="1500" w:type="dxa"/>
            <w:gridSpan w:val="2"/>
            <w:tcBorders>
              <w:top w:val="nil"/>
              <w:bottom w:val="nil"/>
            </w:tcBorders>
          </w:tcPr>
          <w:p w14:paraId="347A70AB" w14:textId="4E07042D" w:rsidR="0073344F" w:rsidRPr="00273AA1" w:rsidRDefault="0073344F">
            <w:pPr>
              <w:pStyle w:val="MeasureTableTextItalic"/>
            </w:pPr>
            <w:r w:rsidRPr="00273AA1">
              <w:t>* Category</w:t>
            </w:r>
          </w:p>
        </w:tc>
        <w:tc>
          <w:tcPr>
            <w:tcW w:w="1124" w:type="dxa"/>
            <w:gridSpan w:val="2"/>
            <w:tcBorders>
              <w:top w:val="nil"/>
              <w:bottom w:val="nil"/>
            </w:tcBorders>
          </w:tcPr>
          <w:p w14:paraId="58412384" w14:textId="47FBD651" w:rsidR="0073344F" w:rsidRPr="00273AA1" w:rsidRDefault="0073344F">
            <w:pPr>
              <w:pStyle w:val="MeasureTableTextLeftAligned"/>
            </w:pPr>
            <w:r w:rsidRPr="00273AA1">
              <w:t>2+</w:t>
            </w:r>
          </w:p>
        </w:tc>
      </w:tr>
      <w:tr w:rsidR="0073344F" w:rsidRPr="00273AA1" w14:paraId="382053EF" w14:textId="77777777">
        <w:trPr>
          <w:cantSplit/>
          <w:jc w:val="center"/>
        </w:trPr>
        <w:tc>
          <w:tcPr>
            <w:tcW w:w="1934" w:type="dxa"/>
            <w:gridSpan w:val="2"/>
            <w:tcBorders>
              <w:top w:val="nil"/>
              <w:bottom w:val="nil"/>
            </w:tcBorders>
          </w:tcPr>
          <w:p w14:paraId="4DDB8A6D" w14:textId="76439AC1" w:rsidR="0073344F" w:rsidRPr="00273AA1" w:rsidRDefault="0073344F">
            <w:pPr>
              <w:pStyle w:val="MeasureTableTextItalic"/>
            </w:pPr>
            <w:r w:rsidRPr="00273AA1">
              <w:t>Commencement date:</w:t>
            </w:r>
          </w:p>
        </w:tc>
        <w:tc>
          <w:tcPr>
            <w:tcW w:w="3179" w:type="dxa"/>
            <w:gridSpan w:val="4"/>
            <w:tcBorders>
              <w:top w:val="nil"/>
              <w:bottom w:val="nil"/>
            </w:tcBorders>
          </w:tcPr>
          <w:p w14:paraId="7A5A4BF7" w14:textId="5CE7F22C" w:rsidR="0073344F" w:rsidRPr="00273AA1" w:rsidRDefault="0073344F">
            <w:pPr>
              <w:pStyle w:val="MeasureTableTextLeftAligned"/>
            </w:pPr>
            <w:r w:rsidRPr="00273AA1">
              <w:t>1 July 1990</w:t>
            </w:r>
          </w:p>
        </w:tc>
        <w:tc>
          <w:tcPr>
            <w:tcW w:w="1500" w:type="dxa"/>
            <w:gridSpan w:val="2"/>
            <w:tcBorders>
              <w:top w:val="nil"/>
              <w:bottom w:val="nil"/>
            </w:tcBorders>
          </w:tcPr>
          <w:p w14:paraId="752130CC" w14:textId="1519792D" w:rsidR="0073344F" w:rsidRPr="00273AA1" w:rsidRDefault="0073344F">
            <w:pPr>
              <w:pStyle w:val="MeasureTableTextItalic"/>
            </w:pPr>
            <w:r w:rsidRPr="00273AA1">
              <w:t>Expiry date:</w:t>
            </w:r>
          </w:p>
        </w:tc>
        <w:tc>
          <w:tcPr>
            <w:tcW w:w="1124" w:type="dxa"/>
            <w:gridSpan w:val="2"/>
            <w:tcBorders>
              <w:top w:val="nil"/>
              <w:bottom w:val="nil"/>
            </w:tcBorders>
          </w:tcPr>
          <w:p w14:paraId="1559FBDF" w14:textId="0D4A724A" w:rsidR="0073344F" w:rsidRPr="00273AA1" w:rsidRDefault="0073344F">
            <w:pPr>
              <w:pStyle w:val="MeasureTableTextLeftAligned"/>
            </w:pPr>
          </w:p>
        </w:tc>
      </w:tr>
      <w:tr w:rsidR="0073344F" w:rsidRPr="00273AA1" w14:paraId="0102587C" w14:textId="77777777">
        <w:trPr>
          <w:cantSplit/>
          <w:jc w:val="center"/>
        </w:trPr>
        <w:tc>
          <w:tcPr>
            <w:tcW w:w="1934" w:type="dxa"/>
            <w:gridSpan w:val="2"/>
            <w:tcBorders>
              <w:top w:val="nil"/>
            </w:tcBorders>
          </w:tcPr>
          <w:p w14:paraId="4B40BAF6" w14:textId="557B04E5" w:rsidR="0073344F" w:rsidRPr="00273AA1" w:rsidRDefault="0073344F">
            <w:pPr>
              <w:pStyle w:val="MeasureTableTextItalic"/>
            </w:pPr>
            <w:r w:rsidRPr="00273AA1">
              <w:t>Legislative reference:</w:t>
            </w:r>
          </w:p>
        </w:tc>
        <w:tc>
          <w:tcPr>
            <w:tcW w:w="5803" w:type="dxa"/>
            <w:gridSpan w:val="8"/>
            <w:tcBorders>
              <w:top w:val="nil"/>
            </w:tcBorders>
          </w:tcPr>
          <w:p w14:paraId="0D513F9E" w14:textId="66D7CAAE" w:rsidR="0073344F" w:rsidRPr="00273AA1" w:rsidRDefault="0073344F">
            <w:pPr>
              <w:widowControl w:val="0"/>
              <w:autoSpaceDE w:val="0"/>
              <w:autoSpaceDN w:val="0"/>
              <w:adjustRightInd w:val="0"/>
              <w:spacing w:after="0" w:line="240" w:lineRule="auto"/>
            </w:pPr>
            <w:r w:rsidRPr="00273AA1">
              <w:rPr>
                <w:rFonts w:ascii="Arial" w:hAnsi="Arial" w:cs="Arial"/>
                <w:i/>
                <w:iCs/>
                <w:color w:val="000000"/>
                <w:sz w:val="16"/>
                <w:szCs w:val="16"/>
              </w:rPr>
              <w:t>Petroleum Resource Rent Tax Act 1987</w:t>
            </w:r>
          </w:p>
        </w:tc>
      </w:tr>
    </w:tbl>
    <w:p w14:paraId="5209367B" w14:textId="0837D1A3" w:rsidR="0073344F" w:rsidRPr="00273AA1" w:rsidRDefault="0073344F" w:rsidP="0073344F">
      <w:pPr>
        <w:pStyle w:val="MeasureTableHeading"/>
      </w:pPr>
    </w:p>
    <w:p w14:paraId="467BF7AF" w14:textId="1A277326" w:rsidR="0073344F" w:rsidRPr="00273AA1" w:rsidRDefault="0073344F" w:rsidP="0073344F">
      <w:pPr>
        <w:rPr>
          <w:lang w:val="en-US"/>
        </w:rPr>
      </w:pPr>
      <w:r w:rsidRPr="00273AA1">
        <w:rPr>
          <w:lang w:val="en-US"/>
        </w:rPr>
        <w:t>The natural resources benchmark includes immediate expensing of project expenditures. To the extent that losses are carried forward because they cannot be utilised immediately, they are uplifted at the long</w:t>
      </w:r>
      <w:r w:rsidR="003F625B">
        <w:rPr>
          <w:lang w:val="en-US"/>
        </w:rPr>
        <w:noBreakHyphen/>
      </w:r>
      <w:r w:rsidRPr="00273AA1">
        <w:rPr>
          <w:lang w:val="en-US"/>
        </w:rPr>
        <w:t>term government bond rate (a proxy for the risk</w:t>
      </w:r>
      <w:r w:rsidR="003F625B">
        <w:rPr>
          <w:lang w:val="en-US"/>
        </w:rPr>
        <w:noBreakHyphen/>
      </w:r>
      <w:r w:rsidRPr="00273AA1">
        <w:rPr>
          <w:lang w:val="en-US"/>
        </w:rPr>
        <w:t xml:space="preserve">free rate). The uplift rate compensates investors for the delay in the recognition of the tax credit and preserves the value of the tax credit over time. </w:t>
      </w:r>
    </w:p>
    <w:p w14:paraId="1CD9C234" w14:textId="21AD3771" w:rsidR="0073344F" w:rsidRPr="00273AA1" w:rsidRDefault="0073344F" w:rsidP="0073344F">
      <w:pPr>
        <w:rPr>
          <w:rFonts w:ascii="Calibri" w:hAnsi="Calibri"/>
          <w:lang w:val="en-US"/>
        </w:rPr>
      </w:pPr>
      <w:r w:rsidRPr="00273AA1">
        <w:rPr>
          <w:lang w:val="en-US"/>
        </w:rPr>
        <w:t>Under the PRRT, expenditure that generates project losses is uplifted at a number of different rates depending on when the expenditure took place and the nature of the expenditure. A significant amount of expenditure is uplifted at rates that exceed the long</w:t>
      </w:r>
      <w:r w:rsidR="003F625B">
        <w:rPr>
          <w:lang w:val="en-US"/>
        </w:rPr>
        <w:noBreakHyphen/>
      </w:r>
      <w:r w:rsidRPr="00273AA1">
        <w:rPr>
          <w:lang w:val="en-US"/>
        </w:rPr>
        <w:t>term government bond rate.</w:t>
      </w:r>
    </w:p>
    <w:p w14:paraId="4BA9F76C" w14:textId="498C8473" w:rsidR="0073344F" w:rsidRPr="00273AA1" w:rsidRDefault="0073344F" w:rsidP="0073344F">
      <w:pPr>
        <w:rPr>
          <w:lang w:val="en-US"/>
        </w:rPr>
      </w:pPr>
      <w:r w:rsidRPr="00273AA1" w:rsidDel="000B6EAB">
        <w:rPr>
          <w:lang w:val="en-US"/>
        </w:rPr>
        <w:t xml:space="preserve"> </w:t>
      </w:r>
    </w:p>
    <w:p w14:paraId="5285B7A2" w14:textId="52EED255" w:rsidR="0073344F" w:rsidRPr="00273AA1" w:rsidRDefault="0073344F" w:rsidP="00996749">
      <w:pPr>
        <w:pStyle w:val="Heading2-notnumbered"/>
      </w:pPr>
      <w:bookmarkStart w:id="173" w:name="_Toc155787373"/>
      <w:bookmarkStart w:id="174" w:name="_Toc155788978"/>
      <w:bookmarkStart w:id="175" w:name="_Toc155803443"/>
      <w:bookmarkStart w:id="176" w:name="_Toc156384993"/>
      <w:bookmarkStart w:id="177" w:name="_Toc156386271"/>
      <w:r w:rsidRPr="00273AA1">
        <w:t>Goods and Services Tax</w:t>
      </w:r>
      <w:bookmarkEnd w:id="173"/>
      <w:bookmarkEnd w:id="174"/>
      <w:bookmarkEnd w:id="175"/>
      <w:bookmarkEnd w:id="176"/>
      <w:bookmarkEnd w:id="177"/>
    </w:p>
    <w:p w14:paraId="6EE2B40A" w14:textId="073A9BEF" w:rsidR="0073344F" w:rsidRPr="00273AA1" w:rsidRDefault="0073344F" w:rsidP="00996749">
      <w:pPr>
        <w:pStyle w:val="Heading3"/>
      </w:pPr>
      <w:bookmarkStart w:id="178" w:name="_Toc156386272"/>
      <w:r w:rsidRPr="00273AA1">
        <w:t>Tax expenditures for general public services</w:t>
      </w:r>
      <w:bookmarkEnd w:id="178"/>
    </w:p>
    <w:p w14:paraId="762C24DA" w14:textId="77777777" w:rsidR="00577A31" w:rsidRDefault="00577A31" w:rsidP="00742BD1">
      <w:pPr>
        <w:pStyle w:val="Heading4"/>
      </w:pPr>
      <w:r>
        <w:t>H1</w:t>
      </w:r>
      <w:r>
        <w:tab/>
        <w:t>Financial supplies – financial acquisitions threshold – input tax credits</w:t>
      </w:r>
    </w:p>
    <w:p w14:paraId="168EB403" w14:textId="6332B7F3" w:rsidR="00577A31" w:rsidRDefault="00577A31" w:rsidP="00577A31">
      <w:pPr>
        <w:pStyle w:val="MeasureTableHeading"/>
      </w:pPr>
      <w:r>
        <w:t>General public services</w:t>
      </w:r>
      <w:r w:rsidR="003F625B">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335D5753" w14:textId="77777777">
        <w:trPr>
          <w:cantSplit/>
          <w:jc w:val="center"/>
        </w:trPr>
        <w:tc>
          <w:tcPr>
            <w:tcW w:w="967" w:type="dxa"/>
            <w:tcBorders>
              <w:top w:val="single" w:sz="2" w:space="0" w:color="auto"/>
              <w:bottom w:val="single" w:sz="2" w:space="0" w:color="auto"/>
            </w:tcBorders>
          </w:tcPr>
          <w:p w14:paraId="7B9C9175" w14:textId="3A63297C"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40852273" w14:textId="00E1DD33" w:rsidR="00577A31" w:rsidRDefault="00C244EC">
            <w:pPr>
              <w:pStyle w:val="MeasureTableTextRightAligned"/>
            </w:pPr>
            <w:r>
              <w:t>2020–21</w:t>
            </w:r>
          </w:p>
        </w:tc>
        <w:tc>
          <w:tcPr>
            <w:tcW w:w="967" w:type="dxa"/>
            <w:tcBorders>
              <w:top w:val="single" w:sz="2" w:space="0" w:color="auto"/>
              <w:bottom w:val="single" w:sz="2" w:space="0" w:color="auto"/>
            </w:tcBorders>
          </w:tcPr>
          <w:p w14:paraId="4E8773D0" w14:textId="457DEC95"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3D72CAD4" w14:textId="4C2050FD"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77DBFFCD" w14:textId="554EC62E"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4DF1650A" w14:textId="3F07922F"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40BE1D5B" w14:textId="67CC4F5E"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878F50A" w14:textId="3BA844C5" w:rsidR="00577A31" w:rsidRDefault="00577A31">
            <w:pPr>
              <w:pStyle w:val="MeasureTableTextRightAligned"/>
            </w:pPr>
            <w:r>
              <w:t>2026</w:t>
            </w:r>
            <w:r w:rsidR="003F625B">
              <w:noBreakHyphen/>
            </w:r>
            <w:r>
              <w:t>27</w:t>
            </w:r>
          </w:p>
        </w:tc>
      </w:tr>
      <w:tr w:rsidR="00577A31" w14:paraId="073BF55E" w14:textId="77777777">
        <w:trPr>
          <w:cantSplit/>
          <w:jc w:val="center"/>
        </w:trPr>
        <w:tc>
          <w:tcPr>
            <w:tcW w:w="967" w:type="dxa"/>
            <w:tcBorders>
              <w:top w:val="single" w:sz="2" w:space="0" w:color="auto"/>
              <w:bottom w:val="single" w:sz="2" w:space="0" w:color="auto"/>
            </w:tcBorders>
          </w:tcPr>
          <w:p w14:paraId="1EEBEB10" w14:textId="77777777" w:rsidR="00577A31" w:rsidRDefault="00577A31">
            <w:pPr>
              <w:pStyle w:val="MeasureTableTextRightAligned"/>
            </w:pPr>
            <w:r>
              <w:t>*</w:t>
            </w:r>
          </w:p>
        </w:tc>
        <w:tc>
          <w:tcPr>
            <w:tcW w:w="967" w:type="dxa"/>
            <w:tcBorders>
              <w:top w:val="single" w:sz="2" w:space="0" w:color="auto"/>
              <w:bottom w:val="single" w:sz="2" w:space="0" w:color="auto"/>
            </w:tcBorders>
          </w:tcPr>
          <w:p w14:paraId="5BA58B78"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8E45F72"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C2E84FC"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4FB09907"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4EB8785"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1ABADB53"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0D7CC91C" w14:textId="77777777" w:rsidR="00577A31" w:rsidRDefault="00577A31">
            <w:pPr>
              <w:pStyle w:val="MeasureTableTextRightAligned"/>
            </w:pPr>
            <w:r>
              <w:t>*</w:t>
            </w:r>
          </w:p>
        </w:tc>
      </w:tr>
      <w:tr w:rsidR="00577A31" w14:paraId="2419784F" w14:textId="77777777">
        <w:trPr>
          <w:cantSplit/>
          <w:jc w:val="center"/>
        </w:trPr>
        <w:tc>
          <w:tcPr>
            <w:tcW w:w="1934" w:type="dxa"/>
            <w:gridSpan w:val="2"/>
            <w:tcBorders>
              <w:top w:val="single" w:sz="2" w:space="0" w:color="auto"/>
              <w:bottom w:val="nil"/>
            </w:tcBorders>
          </w:tcPr>
          <w:p w14:paraId="2240C17C"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294B7D94" w14:textId="77777777" w:rsidR="00577A31" w:rsidRDefault="00577A31">
            <w:pPr>
              <w:pStyle w:val="MeasureTableTextLeftAligned"/>
            </w:pPr>
            <w:r>
              <w:t>Concessional rate</w:t>
            </w:r>
          </w:p>
        </w:tc>
        <w:tc>
          <w:tcPr>
            <w:tcW w:w="1500" w:type="dxa"/>
            <w:gridSpan w:val="2"/>
            <w:tcBorders>
              <w:top w:val="single" w:sz="2" w:space="0" w:color="auto"/>
              <w:bottom w:val="nil"/>
            </w:tcBorders>
          </w:tcPr>
          <w:p w14:paraId="501D4DD6" w14:textId="110ECCE8"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0F3FF7FE" w14:textId="77777777" w:rsidR="00577A31" w:rsidRDefault="00577A31">
            <w:pPr>
              <w:pStyle w:val="MeasureTableTextLeftAligned"/>
            </w:pPr>
            <w:r>
              <w:t>H1</w:t>
            </w:r>
          </w:p>
        </w:tc>
      </w:tr>
      <w:tr w:rsidR="00577A31" w14:paraId="1858B9F9" w14:textId="77777777">
        <w:trPr>
          <w:cantSplit/>
          <w:jc w:val="center"/>
        </w:trPr>
        <w:tc>
          <w:tcPr>
            <w:tcW w:w="1934" w:type="dxa"/>
            <w:gridSpan w:val="2"/>
            <w:tcBorders>
              <w:top w:val="nil"/>
              <w:bottom w:val="nil"/>
            </w:tcBorders>
          </w:tcPr>
          <w:p w14:paraId="0029288C"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6053F07" w14:textId="77777777" w:rsidR="00577A31" w:rsidRPr="00584CA7" w:rsidRDefault="00577A31">
            <w:pPr>
              <w:pStyle w:val="MeasureTableTextLeftAligned"/>
            </w:pPr>
            <w:r>
              <w:t>Not Applicable</w:t>
            </w:r>
          </w:p>
        </w:tc>
        <w:tc>
          <w:tcPr>
            <w:tcW w:w="1500" w:type="dxa"/>
            <w:gridSpan w:val="2"/>
            <w:tcBorders>
              <w:top w:val="nil"/>
              <w:bottom w:val="nil"/>
            </w:tcBorders>
          </w:tcPr>
          <w:p w14:paraId="524FC3EA" w14:textId="77777777" w:rsidR="00577A31" w:rsidRDefault="00577A31">
            <w:pPr>
              <w:pStyle w:val="MeasureTableTextItalic"/>
            </w:pPr>
            <w:r>
              <w:t>* Category</w:t>
            </w:r>
          </w:p>
        </w:tc>
        <w:tc>
          <w:tcPr>
            <w:tcW w:w="1124" w:type="dxa"/>
            <w:gridSpan w:val="2"/>
            <w:tcBorders>
              <w:top w:val="nil"/>
              <w:bottom w:val="nil"/>
            </w:tcBorders>
          </w:tcPr>
          <w:p w14:paraId="591BBE19" w14:textId="77777777" w:rsidR="00577A31" w:rsidRDefault="00577A31">
            <w:pPr>
              <w:pStyle w:val="MeasureTableTextLeftAligned"/>
            </w:pPr>
            <w:r>
              <w:t>3+</w:t>
            </w:r>
          </w:p>
        </w:tc>
      </w:tr>
      <w:tr w:rsidR="00577A31" w14:paraId="04B8BEB8" w14:textId="77777777">
        <w:trPr>
          <w:cantSplit/>
          <w:jc w:val="center"/>
        </w:trPr>
        <w:tc>
          <w:tcPr>
            <w:tcW w:w="1934" w:type="dxa"/>
            <w:gridSpan w:val="2"/>
            <w:tcBorders>
              <w:top w:val="nil"/>
              <w:bottom w:val="nil"/>
            </w:tcBorders>
          </w:tcPr>
          <w:p w14:paraId="1EE346B9" w14:textId="77777777" w:rsidR="00577A31" w:rsidRDefault="00577A31">
            <w:pPr>
              <w:pStyle w:val="MeasureTableTextItalic"/>
            </w:pPr>
            <w:r>
              <w:t>Commencement date:</w:t>
            </w:r>
          </w:p>
        </w:tc>
        <w:tc>
          <w:tcPr>
            <w:tcW w:w="3179" w:type="dxa"/>
            <w:gridSpan w:val="4"/>
            <w:tcBorders>
              <w:top w:val="nil"/>
              <w:bottom w:val="nil"/>
            </w:tcBorders>
          </w:tcPr>
          <w:p w14:paraId="101CE2B4" w14:textId="77777777" w:rsidR="00577A31" w:rsidRDefault="00577A31">
            <w:pPr>
              <w:pStyle w:val="MeasureTableTextLeftAligned"/>
            </w:pPr>
            <w:r>
              <w:t>1 July 2000</w:t>
            </w:r>
          </w:p>
        </w:tc>
        <w:tc>
          <w:tcPr>
            <w:tcW w:w="1500" w:type="dxa"/>
            <w:gridSpan w:val="2"/>
            <w:tcBorders>
              <w:top w:val="nil"/>
              <w:bottom w:val="nil"/>
            </w:tcBorders>
          </w:tcPr>
          <w:p w14:paraId="3F31CF69" w14:textId="77777777" w:rsidR="00577A31" w:rsidRPr="00F32057" w:rsidRDefault="00577A31">
            <w:pPr>
              <w:pStyle w:val="MeasureTableTextItalic"/>
            </w:pPr>
            <w:r>
              <w:t>Expiry date:</w:t>
            </w:r>
          </w:p>
        </w:tc>
        <w:tc>
          <w:tcPr>
            <w:tcW w:w="1124" w:type="dxa"/>
            <w:gridSpan w:val="2"/>
            <w:tcBorders>
              <w:top w:val="nil"/>
              <w:bottom w:val="nil"/>
            </w:tcBorders>
          </w:tcPr>
          <w:p w14:paraId="74EEB593" w14:textId="77777777" w:rsidR="00577A31" w:rsidRPr="00F32057" w:rsidRDefault="00577A31">
            <w:pPr>
              <w:pStyle w:val="MeasureTableTextLeftAligned"/>
            </w:pPr>
          </w:p>
        </w:tc>
      </w:tr>
      <w:tr w:rsidR="00577A31" w14:paraId="21304DC1" w14:textId="77777777">
        <w:trPr>
          <w:cantSplit/>
          <w:jc w:val="center"/>
        </w:trPr>
        <w:tc>
          <w:tcPr>
            <w:tcW w:w="1934" w:type="dxa"/>
            <w:gridSpan w:val="2"/>
            <w:tcBorders>
              <w:top w:val="nil"/>
            </w:tcBorders>
          </w:tcPr>
          <w:p w14:paraId="3E794520" w14:textId="77777777" w:rsidR="00577A31" w:rsidRDefault="00577A31">
            <w:pPr>
              <w:pStyle w:val="MeasureTableTextItalic"/>
            </w:pPr>
            <w:r>
              <w:t>Legislative reference:</w:t>
            </w:r>
          </w:p>
        </w:tc>
        <w:tc>
          <w:tcPr>
            <w:tcW w:w="5803" w:type="dxa"/>
            <w:gridSpan w:val="8"/>
            <w:tcBorders>
              <w:top w:val="nil"/>
            </w:tcBorders>
          </w:tcPr>
          <w:p w14:paraId="4D5DC3E0" w14:textId="25D06F2A"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Sections 11</w:t>
            </w:r>
            <w:r w:rsidR="003F625B">
              <w:rPr>
                <w:rFonts w:ascii="Arial" w:hAnsi="Arial" w:cs="Arial"/>
                <w:color w:val="000000"/>
                <w:sz w:val="16"/>
                <w:szCs w:val="16"/>
              </w:rPr>
              <w:noBreakHyphen/>
            </w:r>
            <w:r>
              <w:rPr>
                <w:rFonts w:ascii="Arial" w:hAnsi="Arial" w:cs="Arial"/>
                <w:color w:val="000000"/>
                <w:sz w:val="16"/>
                <w:szCs w:val="16"/>
              </w:rPr>
              <w:t>15(4) and 189</w:t>
            </w:r>
            <w:r w:rsidR="003F625B">
              <w:rPr>
                <w:rFonts w:ascii="Arial" w:hAnsi="Arial" w:cs="Arial"/>
                <w:color w:val="000000"/>
                <w:sz w:val="16"/>
                <w:szCs w:val="16"/>
              </w:rPr>
              <w:noBreakHyphen/>
            </w:r>
            <w:r>
              <w:rPr>
                <w:rFonts w:ascii="Arial" w:hAnsi="Arial" w:cs="Arial"/>
                <w:color w:val="000000"/>
                <w:sz w:val="16"/>
                <w:szCs w:val="16"/>
              </w:rPr>
              <w:t xml:space="preserve">5 of the </w:t>
            </w:r>
            <w:r>
              <w:rPr>
                <w:rFonts w:ascii="Arial" w:hAnsi="Arial" w:cs="Arial"/>
                <w:i/>
                <w:iCs/>
                <w:color w:val="000000"/>
                <w:sz w:val="16"/>
                <w:szCs w:val="16"/>
              </w:rPr>
              <w:t>A New Tax System (Goods and Services Tax) Act 1999</w:t>
            </w:r>
          </w:p>
        </w:tc>
      </w:tr>
    </w:tbl>
    <w:p w14:paraId="5523B5BC" w14:textId="77777777" w:rsidR="00577A31" w:rsidRPr="00576BEC" w:rsidRDefault="00577A31" w:rsidP="00577A31">
      <w:pPr>
        <w:pStyle w:val="MeasureTableHeading"/>
      </w:pPr>
    </w:p>
    <w:p w14:paraId="55FFD838" w14:textId="6DC59235" w:rsidR="00577A31" w:rsidRDefault="00577A31" w:rsidP="00577A31">
      <w:r>
        <w:t xml:space="preserve">The benchmark tax treatment is that GST applies at the rate of 10 per cent to most supplies of goods and services and that entities may claim input tax credits for GST they pay on their inputs. However, financial supplies are generally input taxed – that is, they are not subject to GST and input tax credits cannot be claimed for anything acquired or imported to make the supply. In addition, entities that make financial supplies without exceeding the financial acquisitions threshold are entitled to input tax credits for acquisitions used or intended to be used for making the financial supplies. This allows entities to claim input tax credits for financial supplies, where they have principal commercial activities other than providing financial supplies. </w:t>
      </w:r>
      <w:r>
        <w:fldChar w:fldCharType="begin"/>
      </w:r>
      <w:r>
        <w:instrText xml:space="preserve"> XE </w:instrText>
      </w:r>
      <w:r w:rsidR="003F625B">
        <w:instrText>“</w:instrText>
      </w:r>
      <w:r>
        <w:instrText>Goods and Services Tax: Financial supplies</w:instrText>
      </w:r>
      <w:r w:rsidR="003F625B">
        <w:instrText>”</w:instrText>
      </w:r>
      <w:r>
        <w:instrText xml:space="preserve"> </w:instrText>
      </w:r>
      <w:r>
        <w:fldChar w:fldCharType="end"/>
      </w:r>
    </w:p>
    <w:p w14:paraId="5316BDE6" w14:textId="03F8F6C8" w:rsidR="00577A31" w:rsidRDefault="00577A31" w:rsidP="00577A31">
      <w:r>
        <w:t>An entity does not exceed the financial acquisitions threshold</w:t>
      </w:r>
      <w:r>
        <w:fldChar w:fldCharType="begin"/>
      </w:r>
      <w:r>
        <w:instrText xml:space="preserve"> XE </w:instrText>
      </w:r>
      <w:r w:rsidR="003F625B">
        <w:instrText>“</w:instrText>
      </w:r>
      <w:r>
        <w:instrText>Financial acquisitions threshold</w:instrText>
      </w:r>
      <w:r w:rsidR="003F625B">
        <w:instrText>”</w:instrText>
      </w:r>
      <w:r>
        <w:instrText xml:space="preserve"> </w:instrText>
      </w:r>
      <w:r>
        <w:fldChar w:fldCharType="end"/>
      </w:r>
      <w:r>
        <w:t xml:space="preserve"> if the input tax credits it would have been entitled to for the acquisitions do not exceed $150,000 or 10 per cent of their total input tax credits for the year.</w:t>
      </w:r>
    </w:p>
    <w:p w14:paraId="2A800D6D" w14:textId="77777777" w:rsidR="00577A31" w:rsidRDefault="00577A31" w:rsidP="00742BD1">
      <w:pPr>
        <w:pStyle w:val="Heading4"/>
      </w:pPr>
      <w:r>
        <w:t>H2</w:t>
      </w:r>
      <w:r>
        <w:tab/>
        <w:t>Financial supplies – input taxed treatment</w:t>
      </w:r>
    </w:p>
    <w:p w14:paraId="0D8FE585" w14:textId="28F313F6" w:rsidR="00577A31" w:rsidRDefault="00577A31" w:rsidP="00577A31">
      <w:pPr>
        <w:pStyle w:val="MeasureTableHeading"/>
      </w:pPr>
      <w:r>
        <w:t>General public services</w:t>
      </w:r>
      <w:r w:rsidR="003F625B">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6646009A" w14:textId="77777777">
        <w:trPr>
          <w:cantSplit/>
          <w:jc w:val="center"/>
        </w:trPr>
        <w:tc>
          <w:tcPr>
            <w:tcW w:w="967" w:type="dxa"/>
            <w:tcBorders>
              <w:top w:val="single" w:sz="2" w:space="0" w:color="auto"/>
              <w:bottom w:val="single" w:sz="2" w:space="0" w:color="auto"/>
            </w:tcBorders>
          </w:tcPr>
          <w:p w14:paraId="6464C767" w14:textId="2AC9F804"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09429B14" w14:textId="73EF9B28" w:rsidR="00577A31" w:rsidRDefault="00C244EC">
            <w:pPr>
              <w:pStyle w:val="MeasureTableTextRightAligned"/>
            </w:pPr>
            <w:r>
              <w:t>2020–21</w:t>
            </w:r>
          </w:p>
        </w:tc>
        <w:tc>
          <w:tcPr>
            <w:tcW w:w="967" w:type="dxa"/>
            <w:tcBorders>
              <w:top w:val="single" w:sz="2" w:space="0" w:color="auto"/>
              <w:bottom w:val="single" w:sz="2" w:space="0" w:color="auto"/>
            </w:tcBorders>
          </w:tcPr>
          <w:p w14:paraId="5B440DE1" w14:textId="28CA242A"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CD552BE" w14:textId="64B9A930"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7ED43356" w14:textId="2BF9098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2DC27529" w14:textId="7CDB90C8"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181576BF" w14:textId="6B2E7E99"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0A79307E" w14:textId="486B9DA9" w:rsidR="00577A31" w:rsidRDefault="00577A31">
            <w:pPr>
              <w:pStyle w:val="MeasureTableTextRightAligned"/>
            </w:pPr>
            <w:r>
              <w:t>2026</w:t>
            </w:r>
            <w:r w:rsidR="003F625B">
              <w:noBreakHyphen/>
            </w:r>
            <w:r>
              <w:t>27</w:t>
            </w:r>
          </w:p>
        </w:tc>
      </w:tr>
      <w:tr w:rsidR="00577A31" w14:paraId="6BF71F30" w14:textId="77777777">
        <w:trPr>
          <w:cantSplit/>
          <w:jc w:val="center"/>
        </w:trPr>
        <w:tc>
          <w:tcPr>
            <w:tcW w:w="967" w:type="dxa"/>
            <w:tcBorders>
              <w:top w:val="single" w:sz="2" w:space="0" w:color="auto"/>
              <w:bottom w:val="single" w:sz="2" w:space="0" w:color="auto"/>
            </w:tcBorders>
          </w:tcPr>
          <w:p w14:paraId="269201F1" w14:textId="77777777" w:rsidR="00577A31" w:rsidRDefault="00577A31">
            <w:pPr>
              <w:pStyle w:val="MeasureTableTextRightAligned"/>
            </w:pPr>
            <w:r>
              <w:t>2,950</w:t>
            </w:r>
          </w:p>
        </w:tc>
        <w:tc>
          <w:tcPr>
            <w:tcW w:w="967" w:type="dxa"/>
            <w:tcBorders>
              <w:top w:val="single" w:sz="2" w:space="0" w:color="auto"/>
              <w:bottom w:val="single" w:sz="2" w:space="0" w:color="auto"/>
            </w:tcBorders>
          </w:tcPr>
          <w:p w14:paraId="4A6146E7" w14:textId="77777777" w:rsidR="00577A31" w:rsidRDefault="00577A31">
            <w:pPr>
              <w:pStyle w:val="MeasureTableTextRightAligned"/>
            </w:pPr>
            <w:r>
              <w:t>3,050</w:t>
            </w:r>
          </w:p>
        </w:tc>
        <w:tc>
          <w:tcPr>
            <w:tcW w:w="967" w:type="dxa"/>
            <w:tcBorders>
              <w:top w:val="single" w:sz="2" w:space="0" w:color="auto"/>
              <w:bottom w:val="single" w:sz="2" w:space="0" w:color="auto"/>
            </w:tcBorders>
            <w:vAlign w:val="bottom"/>
          </w:tcPr>
          <w:p w14:paraId="10E9E948" w14:textId="77777777" w:rsidR="00577A31" w:rsidRDefault="00577A31">
            <w:pPr>
              <w:pStyle w:val="MeasureTableTextRightAligned"/>
            </w:pPr>
            <w:r>
              <w:t>3,500</w:t>
            </w:r>
          </w:p>
        </w:tc>
        <w:tc>
          <w:tcPr>
            <w:tcW w:w="967" w:type="dxa"/>
            <w:tcBorders>
              <w:top w:val="single" w:sz="2" w:space="0" w:color="auto"/>
              <w:bottom w:val="single" w:sz="2" w:space="0" w:color="auto"/>
            </w:tcBorders>
            <w:vAlign w:val="bottom"/>
          </w:tcPr>
          <w:p w14:paraId="78A72F11" w14:textId="77777777" w:rsidR="00577A31" w:rsidRDefault="00577A31">
            <w:pPr>
              <w:pStyle w:val="MeasureTableTextRightAligned"/>
            </w:pPr>
            <w:r>
              <w:t>3,950</w:t>
            </w:r>
          </w:p>
        </w:tc>
        <w:tc>
          <w:tcPr>
            <w:tcW w:w="967" w:type="dxa"/>
            <w:tcBorders>
              <w:top w:val="single" w:sz="2" w:space="0" w:color="auto"/>
              <w:bottom w:val="single" w:sz="2" w:space="0" w:color="auto"/>
            </w:tcBorders>
            <w:vAlign w:val="bottom"/>
          </w:tcPr>
          <w:p w14:paraId="40C59D0E" w14:textId="77777777" w:rsidR="00577A31" w:rsidRDefault="00577A31">
            <w:pPr>
              <w:pStyle w:val="MeasureTableTextRightAligned"/>
            </w:pPr>
            <w:r>
              <w:t>4,850</w:t>
            </w:r>
          </w:p>
        </w:tc>
        <w:tc>
          <w:tcPr>
            <w:tcW w:w="967" w:type="dxa"/>
            <w:gridSpan w:val="2"/>
            <w:tcBorders>
              <w:top w:val="single" w:sz="2" w:space="0" w:color="auto"/>
              <w:bottom w:val="single" w:sz="2" w:space="0" w:color="auto"/>
            </w:tcBorders>
            <w:vAlign w:val="bottom"/>
          </w:tcPr>
          <w:p w14:paraId="782701EB" w14:textId="77777777" w:rsidR="00577A31" w:rsidRDefault="00577A31">
            <w:pPr>
              <w:pStyle w:val="MeasureTableTextRightAligned"/>
            </w:pPr>
            <w:r>
              <w:t>5,000</w:t>
            </w:r>
          </w:p>
        </w:tc>
        <w:tc>
          <w:tcPr>
            <w:tcW w:w="967" w:type="dxa"/>
            <w:gridSpan w:val="2"/>
            <w:tcBorders>
              <w:top w:val="single" w:sz="2" w:space="0" w:color="auto"/>
              <w:bottom w:val="single" w:sz="2" w:space="0" w:color="auto"/>
            </w:tcBorders>
            <w:vAlign w:val="bottom"/>
          </w:tcPr>
          <w:p w14:paraId="0B817A6D" w14:textId="77777777" w:rsidR="00577A31" w:rsidRDefault="00577A31">
            <w:pPr>
              <w:pStyle w:val="MeasureTableTextRightAligned"/>
            </w:pPr>
            <w:r>
              <w:t>5,200</w:t>
            </w:r>
          </w:p>
        </w:tc>
        <w:tc>
          <w:tcPr>
            <w:tcW w:w="968" w:type="dxa"/>
            <w:tcBorders>
              <w:top w:val="single" w:sz="2" w:space="0" w:color="auto"/>
              <w:bottom w:val="single" w:sz="2" w:space="0" w:color="auto"/>
            </w:tcBorders>
            <w:vAlign w:val="bottom"/>
          </w:tcPr>
          <w:p w14:paraId="01426A5D" w14:textId="77777777" w:rsidR="00577A31" w:rsidRDefault="00577A31">
            <w:pPr>
              <w:pStyle w:val="MeasureTableTextRightAligned"/>
            </w:pPr>
            <w:r>
              <w:t>5,350</w:t>
            </w:r>
          </w:p>
        </w:tc>
      </w:tr>
      <w:tr w:rsidR="00577A31" w14:paraId="415C8456" w14:textId="77777777">
        <w:trPr>
          <w:cantSplit/>
          <w:jc w:val="center"/>
        </w:trPr>
        <w:tc>
          <w:tcPr>
            <w:tcW w:w="1934" w:type="dxa"/>
            <w:gridSpan w:val="2"/>
            <w:tcBorders>
              <w:top w:val="single" w:sz="2" w:space="0" w:color="auto"/>
              <w:bottom w:val="nil"/>
            </w:tcBorders>
          </w:tcPr>
          <w:p w14:paraId="0274777E"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4918CFF3" w14:textId="77777777" w:rsidR="00577A31" w:rsidRDefault="00577A31">
            <w:pPr>
              <w:pStyle w:val="MeasureTableTextLeftAligned"/>
            </w:pPr>
            <w:r>
              <w:t>Exemption, Concessional rate</w:t>
            </w:r>
          </w:p>
        </w:tc>
        <w:tc>
          <w:tcPr>
            <w:tcW w:w="1500" w:type="dxa"/>
            <w:gridSpan w:val="2"/>
            <w:tcBorders>
              <w:top w:val="single" w:sz="2" w:space="0" w:color="auto"/>
              <w:bottom w:val="nil"/>
            </w:tcBorders>
          </w:tcPr>
          <w:p w14:paraId="57EE7971" w14:textId="161D610E"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72B5BE90" w14:textId="77777777" w:rsidR="00577A31" w:rsidRDefault="00577A31">
            <w:pPr>
              <w:pStyle w:val="MeasureTableTextLeftAligned"/>
            </w:pPr>
            <w:r>
              <w:t>H2</w:t>
            </w:r>
          </w:p>
        </w:tc>
      </w:tr>
      <w:tr w:rsidR="00577A31" w14:paraId="3BAB6C45" w14:textId="77777777">
        <w:trPr>
          <w:cantSplit/>
          <w:jc w:val="center"/>
        </w:trPr>
        <w:tc>
          <w:tcPr>
            <w:tcW w:w="1934" w:type="dxa"/>
            <w:gridSpan w:val="2"/>
            <w:tcBorders>
              <w:top w:val="nil"/>
              <w:bottom w:val="nil"/>
            </w:tcBorders>
          </w:tcPr>
          <w:p w14:paraId="154DB1FC"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0B1C2BF" w14:textId="22387694" w:rsidR="00577A31" w:rsidRPr="00584CA7" w:rsidRDefault="00577A31">
            <w:pPr>
              <w:pStyle w:val="MeasureTableTextLeftAligned"/>
            </w:pPr>
            <w:r>
              <w:t>Medium</w:t>
            </w:r>
            <w:r w:rsidR="003F625B">
              <w:t xml:space="preserve"> – </w:t>
            </w:r>
            <w:r>
              <w:t>Low</w:t>
            </w:r>
          </w:p>
        </w:tc>
        <w:tc>
          <w:tcPr>
            <w:tcW w:w="1500" w:type="dxa"/>
            <w:gridSpan w:val="2"/>
            <w:tcBorders>
              <w:top w:val="nil"/>
              <w:bottom w:val="nil"/>
            </w:tcBorders>
          </w:tcPr>
          <w:p w14:paraId="1E890E0D" w14:textId="77777777" w:rsidR="00577A31" w:rsidRDefault="00577A31">
            <w:pPr>
              <w:pStyle w:val="MeasureTableTextItalic"/>
            </w:pPr>
          </w:p>
        </w:tc>
        <w:tc>
          <w:tcPr>
            <w:tcW w:w="1124" w:type="dxa"/>
            <w:gridSpan w:val="2"/>
            <w:tcBorders>
              <w:top w:val="nil"/>
              <w:bottom w:val="nil"/>
            </w:tcBorders>
          </w:tcPr>
          <w:p w14:paraId="0AECDB72" w14:textId="77777777" w:rsidR="00577A31" w:rsidRDefault="00577A31">
            <w:pPr>
              <w:pStyle w:val="MeasureTableTextLeftAligned"/>
            </w:pPr>
          </w:p>
        </w:tc>
      </w:tr>
      <w:tr w:rsidR="00577A31" w14:paraId="7D26D9B5" w14:textId="77777777">
        <w:trPr>
          <w:cantSplit/>
          <w:jc w:val="center"/>
        </w:trPr>
        <w:tc>
          <w:tcPr>
            <w:tcW w:w="1934" w:type="dxa"/>
            <w:gridSpan w:val="2"/>
            <w:tcBorders>
              <w:top w:val="nil"/>
              <w:bottom w:val="nil"/>
            </w:tcBorders>
          </w:tcPr>
          <w:p w14:paraId="3A657453" w14:textId="77777777" w:rsidR="00577A31" w:rsidRDefault="00577A31">
            <w:pPr>
              <w:pStyle w:val="MeasureTableTextItalic"/>
            </w:pPr>
            <w:r>
              <w:t>Commencement date:</w:t>
            </w:r>
          </w:p>
        </w:tc>
        <w:tc>
          <w:tcPr>
            <w:tcW w:w="3179" w:type="dxa"/>
            <w:gridSpan w:val="4"/>
            <w:tcBorders>
              <w:top w:val="nil"/>
              <w:bottom w:val="nil"/>
            </w:tcBorders>
          </w:tcPr>
          <w:p w14:paraId="612C6526" w14:textId="77777777" w:rsidR="00577A31" w:rsidRDefault="00577A31">
            <w:pPr>
              <w:pStyle w:val="MeasureTableTextLeftAligned"/>
            </w:pPr>
            <w:r>
              <w:t>1 July 2000</w:t>
            </w:r>
          </w:p>
        </w:tc>
        <w:tc>
          <w:tcPr>
            <w:tcW w:w="1500" w:type="dxa"/>
            <w:gridSpan w:val="2"/>
            <w:tcBorders>
              <w:top w:val="nil"/>
              <w:bottom w:val="nil"/>
            </w:tcBorders>
          </w:tcPr>
          <w:p w14:paraId="7F314A34" w14:textId="77777777" w:rsidR="00577A31" w:rsidRPr="00F32057" w:rsidRDefault="00577A31">
            <w:pPr>
              <w:pStyle w:val="MeasureTableTextItalic"/>
            </w:pPr>
            <w:r>
              <w:t>Expiry date:</w:t>
            </w:r>
          </w:p>
        </w:tc>
        <w:tc>
          <w:tcPr>
            <w:tcW w:w="1124" w:type="dxa"/>
            <w:gridSpan w:val="2"/>
            <w:tcBorders>
              <w:top w:val="nil"/>
              <w:bottom w:val="nil"/>
            </w:tcBorders>
          </w:tcPr>
          <w:p w14:paraId="20F8A035" w14:textId="77777777" w:rsidR="00577A31" w:rsidRPr="00F32057" w:rsidRDefault="00577A31">
            <w:pPr>
              <w:pStyle w:val="MeasureTableTextLeftAligned"/>
            </w:pPr>
          </w:p>
        </w:tc>
      </w:tr>
      <w:tr w:rsidR="00577A31" w14:paraId="173FA3C5" w14:textId="77777777">
        <w:trPr>
          <w:cantSplit/>
          <w:jc w:val="center"/>
        </w:trPr>
        <w:tc>
          <w:tcPr>
            <w:tcW w:w="1934" w:type="dxa"/>
            <w:gridSpan w:val="2"/>
            <w:tcBorders>
              <w:top w:val="nil"/>
            </w:tcBorders>
          </w:tcPr>
          <w:p w14:paraId="567AE765" w14:textId="77777777" w:rsidR="00577A31" w:rsidRDefault="00577A31">
            <w:pPr>
              <w:pStyle w:val="MeasureTableTextItalic"/>
            </w:pPr>
            <w:r>
              <w:t>Legislative reference:</w:t>
            </w:r>
          </w:p>
        </w:tc>
        <w:tc>
          <w:tcPr>
            <w:tcW w:w="5803" w:type="dxa"/>
            <w:gridSpan w:val="8"/>
            <w:tcBorders>
              <w:top w:val="nil"/>
            </w:tcBorders>
          </w:tcPr>
          <w:p w14:paraId="440BE43C" w14:textId="125B3E3E"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40</w:t>
            </w:r>
            <w:r w:rsidR="003F625B">
              <w:rPr>
                <w:rFonts w:ascii="Arial" w:hAnsi="Arial" w:cs="Arial"/>
                <w:color w:val="000000"/>
                <w:sz w:val="16"/>
                <w:szCs w:val="16"/>
              </w:rPr>
              <w:noBreakHyphen/>
            </w:r>
            <w:r>
              <w:rPr>
                <w:rFonts w:ascii="Arial" w:hAnsi="Arial" w:cs="Arial"/>
                <w:color w:val="000000"/>
                <w:sz w:val="16"/>
                <w:szCs w:val="16"/>
              </w:rPr>
              <w:t xml:space="preserve">A of the </w:t>
            </w:r>
            <w:r>
              <w:rPr>
                <w:rFonts w:ascii="Arial" w:hAnsi="Arial" w:cs="Arial"/>
                <w:i/>
                <w:iCs/>
                <w:color w:val="000000"/>
                <w:sz w:val="16"/>
                <w:szCs w:val="16"/>
              </w:rPr>
              <w:t>A New Tax System (Goods and Services Tax) Act 1999</w:t>
            </w:r>
          </w:p>
        </w:tc>
      </w:tr>
    </w:tbl>
    <w:p w14:paraId="7F7A8B76" w14:textId="77777777" w:rsidR="00577A31" w:rsidRPr="00576BEC" w:rsidRDefault="00577A31" w:rsidP="00577A31">
      <w:pPr>
        <w:pStyle w:val="MeasureTableHeading"/>
      </w:pPr>
    </w:p>
    <w:p w14:paraId="1B453856" w14:textId="7A30B49E" w:rsidR="00577A31" w:rsidRDefault="00577A31" w:rsidP="00577A31">
      <w:r>
        <w:t>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For example, banks do not charge GST on the supply of bank accounts to customers, and cannot claim back the GST component of the costs they incur in supplying bank accounts. A positive tax expenditure arises in this situation as the GST paid is less than 10 per cent of the final value of the financial supply.</w:t>
      </w:r>
      <w:r w:rsidRPr="00CE53AE">
        <w:t xml:space="preserve"> </w:t>
      </w:r>
      <w:r>
        <w:fldChar w:fldCharType="begin"/>
      </w:r>
      <w:r>
        <w:instrText xml:space="preserve"> XE </w:instrText>
      </w:r>
      <w:r w:rsidR="003F625B">
        <w:instrText>“</w:instrText>
      </w:r>
      <w:r>
        <w:instrText>Goods and Services Tax: Financial supplies</w:instrText>
      </w:r>
      <w:r w:rsidR="003F625B">
        <w:instrText>”</w:instrText>
      </w:r>
      <w:r>
        <w:instrText xml:space="preserve"> </w:instrText>
      </w:r>
      <w:r>
        <w:fldChar w:fldCharType="end"/>
      </w:r>
    </w:p>
    <w:p w14:paraId="498F087E" w14:textId="77777777" w:rsidR="00577A31" w:rsidRDefault="00577A31" w:rsidP="00577A31">
      <w:r>
        <w:t>A negative tax expenditure arises where the financial supply is to a business. This is because no GST would actually be payable under the benchmark (subjecting financial services to GST) in this situation as businesses would claim an input tax credit for the GST amount. However, under actual tax arrangements, some GST is paid as input tax credits cannot be claimed on financial supplies to businesses.</w:t>
      </w:r>
    </w:p>
    <w:p w14:paraId="0F45AE08" w14:textId="77777777" w:rsidR="00577A31" w:rsidRDefault="00577A31" w:rsidP="00577A31">
      <w:r>
        <w:t xml:space="preserve">Financial supplies are input taxed due to the difficulty in valuing them. The input tax treatment of financial supplies in Australia is consistent with international practice. </w:t>
      </w:r>
    </w:p>
    <w:p w14:paraId="7F321DBA" w14:textId="77777777" w:rsidR="00577A31" w:rsidRDefault="00577A31" w:rsidP="00742BD1">
      <w:pPr>
        <w:pStyle w:val="Heading4"/>
      </w:pPr>
      <w:r>
        <w:t>H3</w:t>
      </w:r>
      <w:r>
        <w:tab/>
        <w:t>Financial supplies – reduced input tax credits</w:t>
      </w:r>
    </w:p>
    <w:p w14:paraId="40AB6AF2" w14:textId="40D3230F" w:rsidR="00577A31" w:rsidRDefault="00577A31" w:rsidP="00577A31">
      <w:pPr>
        <w:pStyle w:val="MeasureTableHeading"/>
      </w:pPr>
      <w:r>
        <w:t>General public services</w:t>
      </w:r>
      <w:r w:rsidR="003F625B">
        <w:t xml:space="preserve"> – </w:t>
      </w:r>
      <w:r>
        <w:t>Financial and fiscal affairs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42EE3724" w14:textId="77777777">
        <w:trPr>
          <w:cantSplit/>
          <w:jc w:val="center"/>
        </w:trPr>
        <w:tc>
          <w:tcPr>
            <w:tcW w:w="967" w:type="dxa"/>
            <w:tcBorders>
              <w:top w:val="single" w:sz="2" w:space="0" w:color="auto"/>
              <w:bottom w:val="single" w:sz="2" w:space="0" w:color="auto"/>
            </w:tcBorders>
          </w:tcPr>
          <w:p w14:paraId="0B32A1DB" w14:textId="3D1F5FF0"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3077FD2A" w14:textId="4A203F20" w:rsidR="00577A31" w:rsidRDefault="00C244EC">
            <w:pPr>
              <w:pStyle w:val="MeasureTableTextRightAligned"/>
            </w:pPr>
            <w:r>
              <w:t>2020–21</w:t>
            </w:r>
          </w:p>
        </w:tc>
        <w:tc>
          <w:tcPr>
            <w:tcW w:w="967" w:type="dxa"/>
            <w:tcBorders>
              <w:top w:val="single" w:sz="2" w:space="0" w:color="auto"/>
              <w:bottom w:val="single" w:sz="2" w:space="0" w:color="auto"/>
            </w:tcBorders>
          </w:tcPr>
          <w:p w14:paraId="06380D5A" w14:textId="424C8573"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2F64E80C" w14:textId="3198628A"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4D26F098" w14:textId="7E60AB06"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69E8E80F" w14:textId="2BB39AE3"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271B766B" w14:textId="3A87A306"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639AC115" w14:textId="2CAA8047" w:rsidR="00577A31" w:rsidRDefault="00577A31">
            <w:pPr>
              <w:pStyle w:val="MeasureTableTextRightAligned"/>
            </w:pPr>
            <w:r>
              <w:t>2026</w:t>
            </w:r>
            <w:r w:rsidR="003F625B">
              <w:noBreakHyphen/>
            </w:r>
            <w:r>
              <w:t>27</w:t>
            </w:r>
          </w:p>
        </w:tc>
      </w:tr>
      <w:tr w:rsidR="00577A31" w14:paraId="6619D484" w14:textId="77777777">
        <w:trPr>
          <w:cantSplit/>
          <w:jc w:val="center"/>
        </w:trPr>
        <w:tc>
          <w:tcPr>
            <w:tcW w:w="967" w:type="dxa"/>
            <w:tcBorders>
              <w:top w:val="single" w:sz="2" w:space="0" w:color="auto"/>
              <w:bottom w:val="single" w:sz="2" w:space="0" w:color="auto"/>
            </w:tcBorders>
          </w:tcPr>
          <w:p w14:paraId="47C64B3A" w14:textId="77777777" w:rsidR="00577A31" w:rsidRDefault="00577A31">
            <w:pPr>
              <w:pStyle w:val="MeasureTableTextRightAligned"/>
            </w:pPr>
            <w:r>
              <w:t>750</w:t>
            </w:r>
          </w:p>
        </w:tc>
        <w:tc>
          <w:tcPr>
            <w:tcW w:w="967" w:type="dxa"/>
            <w:tcBorders>
              <w:top w:val="single" w:sz="2" w:space="0" w:color="auto"/>
              <w:bottom w:val="single" w:sz="2" w:space="0" w:color="auto"/>
            </w:tcBorders>
          </w:tcPr>
          <w:p w14:paraId="1D40C02C" w14:textId="77777777" w:rsidR="00577A31" w:rsidRDefault="00577A31">
            <w:pPr>
              <w:pStyle w:val="MeasureTableTextRightAligned"/>
            </w:pPr>
            <w:r>
              <w:t>750</w:t>
            </w:r>
          </w:p>
        </w:tc>
        <w:tc>
          <w:tcPr>
            <w:tcW w:w="967" w:type="dxa"/>
            <w:tcBorders>
              <w:top w:val="single" w:sz="2" w:space="0" w:color="auto"/>
              <w:bottom w:val="single" w:sz="2" w:space="0" w:color="auto"/>
            </w:tcBorders>
            <w:vAlign w:val="bottom"/>
          </w:tcPr>
          <w:p w14:paraId="58191221" w14:textId="77777777" w:rsidR="00577A31" w:rsidRDefault="00577A31">
            <w:pPr>
              <w:pStyle w:val="MeasureTableTextRightAligned"/>
            </w:pPr>
            <w:r>
              <w:t>900</w:t>
            </w:r>
          </w:p>
        </w:tc>
        <w:tc>
          <w:tcPr>
            <w:tcW w:w="967" w:type="dxa"/>
            <w:tcBorders>
              <w:top w:val="single" w:sz="2" w:space="0" w:color="auto"/>
              <w:bottom w:val="single" w:sz="2" w:space="0" w:color="auto"/>
            </w:tcBorders>
            <w:vAlign w:val="bottom"/>
          </w:tcPr>
          <w:p w14:paraId="54D95407" w14:textId="77777777" w:rsidR="00577A31" w:rsidRDefault="00577A31">
            <w:pPr>
              <w:pStyle w:val="MeasureTableTextRightAligned"/>
            </w:pPr>
            <w:r>
              <w:t>1,000</w:t>
            </w:r>
          </w:p>
        </w:tc>
        <w:tc>
          <w:tcPr>
            <w:tcW w:w="967" w:type="dxa"/>
            <w:tcBorders>
              <w:top w:val="single" w:sz="2" w:space="0" w:color="auto"/>
              <w:bottom w:val="single" w:sz="2" w:space="0" w:color="auto"/>
            </w:tcBorders>
            <w:vAlign w:val="bottom"/>
          </w:tcPr>
          <w:p w14:paraId="30797ACB" w14:textId="77777777" w:rsidR="00577A31" w:rsidRDefault="00577A31">
            <w:pPr>
              <w:pStyle w:val="MeasureTableTextRightAligned"/>
            </w:pPr>
            <w:r>
              <w:t>1,200</w:t>
            </w:r>
          </w:p>
        </w:tc>
        <w:tc>
          <w:tcPr>
            <w:tcW w:w="967" w:type="dxa"/>
            <w:gridSpan w:val="2"/>
            <w:tcBorders>
              <w:top w:val="single" w:sz="2" w:space="0" w:color="auto"/>
              <w:bottom w:val="single" w:sz="2" w:space="0" w:color="auto"/>
            </w:tcBorders>
            <w:vAlign w:val="bottom"/>
          </w:tcPr>
          <w:p w14:paraId="3F6886F4" w14:textId="77777777" w:rsidR="00577A31" w:rsidRDefault="00577A31">
            <w:pPr>
              <w:pStyle w:val="MeasureTableTextRightAligned"/>
            </w:pPr>
            <w:r>
              <w:t>1,250</w:t>
            </w:r>
          </w:p>
        </w:tc>
        <w:tc>
          <w:tcPr>
            <w:tcW w:w="967" w:type="dxa"/>
            <w:gridSpan w:val="2"/>
            <w:tcBorders>
              <w:top w:val="single" w:sz="2" w:space="0" w:color="auto"/>
              <w:bottom w:val="single" w:sz="2" w:space="0" w:color="auto"/>
            </w:tcBorders>
            <w:vAlign w:val="bottom"/>
          </w:tcPr>
          <w:p w14:paraId="280E03E0" w14:textId="77777777" w:rsidR="00577A31" w:rsidRDefault="00577A31">
            <w:pPr>
              <w:pStyle w:val="MeasureTableTextRightAligned"/>
            </w:pPr>
            <w:r>
              <w:t>1,300</w:t>
            </w:r>
          </w:p>
        </w:tc>
        <w:tc>
          <w:tcPr>
            <w:tcW w:w="968" w:type="dxa"/>
            <w:tcBorders>
              <w:top w:val="single" w:sz="2" w:space="0" w:color="auto"/>
              <w:bottom w:val="single" w:sz="2" w:space="0" w:color="auto"/>
            </w:tcBorders>
            <w:vAlign w:val="bottom"/>
          </w:tcPr>
          <w:p w14:paraId="3CB77BEC" w14:textId="77777777" w:rsidR="00577A31" w:rsidRDefault="00577A31">
            <w:pPr>
              <w:pStyle w:val="MeasureTableTextRightAligned"/>
            </w:pPr>
            <w:r>
              <w:t>1,350</w:t>
            </w:r>
          </w:p>
        </w:tc>
      </w:tr>
      <w:tr w:rsidR="00577A31" w14:paraId="4B4F62A4" w14:textId="77777777">
        <w:trPr>
          <w:cantSplit/>
          <w:jc w:val="center"/>
        </w:trPr>
        <w:tc>
          <w:tcPr>
            <w:tcW w:w="1934" w:type="dxa"/>
            <w:gridSpan w:val="2"/>
            <w:tcBorders>
              <w:top w:val="single" w:sz="2" w:space="0" w:color="auto"/>
              <w:bottom w:val="nil"/>
            </w:tcBorders>
          </w:tcPr>
          <w:p w14:paraId="07FAA63F"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35C86DA5" w14:textId="77777777" w:rsidR="00577A31" w:rsidRDefault="00577A31">
            <w:pPr>
              <w:pStyle w:val="MeasureTableTextLeftAligned"/>
            </w:pPr>
            <w:r>
              <w:t>Concessional rate</w:t>
            </w:r>
          </w:p>
        </w:tc>
        <w:tc>
          <w:tcPr>
            <w:tcW w:w="1500" w:type="dxa"/>
            <w:gridSpan w:val="2"/>
            <w:tcBorders>
              <w:top w:val="single" w:sz="2" w:space="0" w:color="auto"/>
              <w:bottom w:val="nil"/>
            </w:tcBorders>
          </w:tcPr>
          <w:p w14:paraId="6523139A" w14:textId="5E4A132D"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0DB3F1C9" w14:textId="77777777" w:rsidR="00577A31" w:rsidRDefault="00577A31">
            <w:pPr>
              <w:pStyle w:val="MeasureTableTextLeftAligned"/>
            </w:pPr>
            <w:r>
              <w:t>H3</w:t>
            </w:r>
          </w:p>
        </w:tc>
      </w:tr>
      <w:tr w:rsidR="00577A31" w14:paraId="68119BA6" w14:textId="77777777">
        <w:trPr>
          <w:cantSplit/>
          <w:jc w:val="center"/>
        </w:trPr>
        <w:tc>
          <w:tcPr>
            <w:tcW w:w="1934" w:type="dxa"/>
            <w:gridSpan w:val="2"/>
            <w:tcBorders>
              <w:top w:val="nil"/>
              <w:bottom w:val="nil"/>
            </w:tcBorders>
          </w:tcPr>
          <w:p w14:paraId="3F881761"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2F5A9FF" w14:textId="1120F5F9" w:rsidR="00577A31" w:rsidRPr="00584CA7" w:rsidRDefault="00577A31">
            <w:pPr>
              <w:pStyle w:val="MeasureTableTextLeftAligned"/>
            </w:pPr>
            <w:r>
              <w:t>Medium</w:t>
            </w:r>
            <w:r w:rsidR="003F625B">
              <w:t xml:space="preserve"> – </w:t>
            </w:r>
            <w:r>
              <w:t>Low</w:t>
            </w:r>
          </w:p>
        </w:tc>
        <w:tc>
          <w:tcPr>
            <w:tcW w:w="1500" w:type="dxa"/>
            <w:gridSpan w:val="2"/>
            <w:tcBorders>
              <w:top w:val="nil"/>
              <w:bottom w:val="nil"/>
            </w:tcBorders>
          </w:tcPr>
          <w:p w14:paraId="0587799A" w14:textId="77777777" w:rsidR="00577A31" w:rsidRDefault="00577A31">
            <w:pPr>
              <w:pStyle w:val="MeasureTableTextItalic"/>
            </w:pPr>
          </w:p>
        </w:tc>
        <w:tc>
          <w:tcPr>
            <w:tcW w:w="1124" w:type="dxa"/>
            <w:gridSpan w:val="2"/>
            <w:tcBorders>
              <w:top w:val="nil"/>
              <w:bottom w:val="nil"/>
            </w:tcBorders>
          </w:tcPr>
          <w:p w14:paraId="3950B3E1" w14:textId="77777777" w:rsidR="00577A31" w:rsidRDefault="00577A31">
            <w:pPr>
              <w:pStyle w:val="MeasureTableTextLeftAligned"/>
            </w:pPr>
          </w:p>
        </w:tc>
      </w:tr>
      <w:tr w:rsidR="00577A31" w14:paraId="02AE7D0F" w14:textId="77777777">
        <w:trPr>
          <w:cantSplit/>
          <w:jc w:val="center"/>
        </w:trPr>
        <w:tc>
          <w:tcPr>
            <w:tcW w:w="1934" w:type="dxa"/>
            <w:gridSpan w:val="2"/>
            <w:tcBorders>
              <w:top w:val="nil"/>
              <w:bottom w:val="nil"/>
            </w:tcBorders>
          </w:tcPr>
          <w:p w14:paraId="068D1224" w14:textId="77777777" w:rsidR="00577A31" w:rsidRDefault="00577A31">
            <w:pPr>
              <w:pStyle w:val="MeasureTableTextItalic"/>
            </w:pPr>
            <w:r>
              <w:t>Commencement date:</w:t>
            </w:r>
          </w:p>
        </w:tc>
        <w:tc>
          <w:tcPr>
            <w:tcW w:w="3179" w:type="dxa"/>
            <w:gridSpan w:val="4"/>
            <w:tcBorders>
              <w:top w:val="nil"/>
              <w:bottom w:val="nil"/>
            </w:tcBorders>
          </w:tcPr>
          <w:p w14:paraId="6CFD9297" w14:textId="77777777" w:rsidR="00577A31" w:rsidRDefault="00577A31">
            <w:pPr>
              <w:pStyle w:val="MeasureTableTextLeftAligned"/>
            </w:pPr>
            <w:r>
              <w:t>1 July 2000</w:t>
            </w:r>
          </w:p>
        </w:tc>
        <w:tc>
          <w:tcPr>
            <w:tcW w:w="1500" w:type="dxa"/>
            <w:gridSpan w:val="2"/>
            <w:tcBorders>
              <w:top w:val="nil"/>
              <w:bottom w:val="nil"/>
            </w:tcBorders>
          </w:tcPr>
          <w:p w14:paraId="56EDAECE" w14:textId="77777777" w:rsidR="00577A31" w:rsidRPr="00F32057" w:rsidRDefault="00577A31">
            <w:pPr>
              <w:pStyle w:val="MeasureTableTextItalic"/>
            </w:pPr>
            <w:r>
              <w:t>Expiry date:</w:t>
            </w:r>
          </w:p>
        </w:tc>
        <w:tc>
          <w:tcPr>
            <w:tcW w:w="1124" w:type="dxa"/>
            <w:gridSpan w:val="2"/>
            <w:tcBorders>
              <w:top w:val="nil"/>
              <w:bottom w:val="nil"/>
            </w:tcBorders>
          </w:tcPr>
          <w:p w14:paraId="7757E9BA" w14:textId="77777777" w:rsidR="00577A31" w:rsidRPr="00F32057" w:rsidRDefault="00577A31">
            <w:pPr>
              <w:pStyle w:val="MeasureTableTextLeftAligned"/>
            </w:pPr>
          </w:p>
        </w:tc>
      </w:tr>
      <w:tr w:rsidR="00577A31" w14:paraId="1ECE55AA" w14:textId="77777777">
        <w:trPr>
          <w:cantSplit/>
          <w:jc w:val="center"/>
        </w:trPr>
        <w:tc>
          <w:tcPr>
            <w:tcW w:w="1934" w:type="dxa"/>
            <w:gridSpan w:val="2"/>
            <w:tcBorders>
              <w:top w:val="nil"/>
            </w:tcBorders>
          </w:tcPr>
          <w:p w14:paraId="7B005EEB" w14:textId="77777777" w:rsidR="00577A31" w:rsidRDefault="00577A31">
            <w:pPr>
              <w:pStyle w:val="MeasureTableTextItalic"/>
            </w:pPr>
            <w:r>
              <w:t>Legislative reference:</w:t>
            </w:r>
          </w:p>
        </w:tc>
        <w:tc>
          <w:tcPr>
            <w:tcW w:w="5803" w:type="dxa"/>
            <w:gridSpan w:val="8"/>
            <w:tcBorders>
              <w:top w:val="nil"/>
            </w:tcBorders>
          </w:tcPr>
          <w:p w14:paraId="58465F99" w14:textId="77777777"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 xml:space="preserve">Division 70 of the </w:t>
            </w:r>
            <w:r>
              <w:rPr>
                <w:rFonts w:ascii="Arial" w:hAnsi="Arial" w:cs="Arial"/>
                <w:i/>
                <w:iCs/>
                <w:color w:val="000000"/>
                <w:sz w:val="16"/>
                <w:szCs w:val="16"/>
              </w:rPr>
              <w:t>A New Tax System (Goods and Services Tax) Act 1999</w:t>
            </w:r>
          </w:p>
        </w:tc>
      </w:tr>
    </w:tbl>
    <w:p w14:paraId="6CB90F81" w14:textId="77777777" w:rsidR="00577A31" w:rsidRPr="00576BEC" w:rsidRDefault="00577A31" w:rsidP="00577A31">
      <w:pPr>
        <w:pStyle w:val="MeasureTableHeading"/>
      </w:pPr>
    </w:p>
    <w:p w14:paraId="1294C346" w14:textId="77777777" w:rsidR="00577A31" w:rsidRDefault="00577A31" w:rsidP="00577A31">
      <w:r>
        <w:t xml:space="preserve">The benchmark tax treatment is that GST applies at the rate of 10 per cent to most supplies of goods and services and that entities may claim input tax credits for the GST they pay on their inputs. However, generally, financial supplies are not subject to GST and input tax credits cannot be claimed for such supplies. However, input tax credits may be claimed for the acquisition of certain supplies, (including cash management, funds transfer, and debt collection services) but at a reduced rate (either 55 or 75 per cent of the standard input tax credit entitlement depending on the acquisition). </w:t>
      </w:r>
    </w:p>
    <w:p w14:paraId="70140E32" w14:textId="13E4049E" w:rsidR="00577A31" w:rsidRDefault="00577A31" w:rsidP="00577A31">
      <w:r>
        <w:t>Reduced input tax credits are designed to reduce the bias between insourcing and outsourcing the relevant services, as GST can apply where these services are outsourced, but not when they are provided internally by employees.</w:t>
      </w:r>
      <w:r w:rsidRPr="00CE53AE">
        <w:t xml:space="preserve"> </w:t>
      </w:r>
      <w:r>
        <w:fldChar w:fldCharType="begin"/>
      </w:r>
      <w:r>
        <w:instrText xml:space="preserve"> XE </w:instrText>
      </w:r>
      <w:r w:rsidR="003F625B">
        <w:instrText>“</w:instrText>
      </w:r>
      <w:r>
        <w:instrText>Goods and Services Tax: Financial supplies</w:instrText>
      </w:r>
      <w:r w:rsidR="003F625B">
        <w:instrText>”</w:instrText>
      </w:r>
      <w:r>
        <w:instrText xml:space="preserve"> </w:instrText>
      </w:r>
      <w:r>
        <w:fldChar w:fldCharType="end"/>
      </w:r>
    </w:p>
    <w:p w14:paraId="4C719617" w14:textId="3F49D221" w:rsidR="00577A31" w:rsidRDefault="00577A31" w:rsidP="00742BD1">
      <w:pPr>
        <w:pStyle w:val="Heading4"/>
      </w:pPr>
      <w:r>
        <w:t>H4</w:t>
      </w:r>
      <w:r>
        <w:tab/>
        <w:t>Charities and non</w:t>
      </w:r>
      <w:r w:rsidR="003F625B">
        <w:noBreakHyphen/>
      </w:r>
      <w:r>
        <w:t>profit bodies</w:t>
      </w:r>
    </w:p>
    <w:p w14:paraId="3C97C8FF" w14:textId="7AA920D7" w:rsidR="00577A31" w:rsidRDefault="00577A31" w:rsidP="00577A31">
      <w:pPr>
        <w:pStyle w:val="MeasureTableHeading"/>
      </w:pPr>
      <w:r>
        <w:t>General public services</w:t>
      </w:r>
      <w:r w:rsidR="003F625B">
        <w:t xml:space="preserve"> – </w:t>
      </w:r>
      <w:r>
        <w:t>General services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1E32F77C" w14:textId="77777777">
        <w:trPr>
          <w:cantSplit/>
          <w:jc w:val="center"/>
        </w:trPr>
        <w:tc>
          <w:tcPr>
            <w:tcW w:w="967" w:type="dxa"/>
            <w:tcBorders>
              <w:top w:val="single" w:sz="2" w:space="0" w:color="auto"/>
              <w:bottom w:val="single" w:sz="2" w:space="0" w:color="auto"/>
            </w:tcBorders>
          </w:tcPr>
          <w:p w14:paraId="2606B3E8" w14:textId="719790C6"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A3099E1" w14:textId="52227BBA" w:rsidR="00577A31" w:rsidRDefault="00C244EC">
            <w:pPr>
              <w:pStyle w:val="MeasureTableTextRightAligned"/>
            </w:pPr>
            <w:r>
              <w:t>2020–21</w:t>
            </w:r>
          </w:p>
        </w:tc>
        <w:tc>
          <w:tcPr>
            <w:tcW w:w="967" w:type="dxa"/>
            <w:tcBorders>
              <w:top w:val="single" w:sz="2" w:space="0" w:color="auto"/>
              <w:bottom w:val="single" w:sz="2" w:space="0" w:color="auto"/>
            </w:tcBorders>
          </w:tcPr>
          <w:p w14:paraId="658C3B55" w14:textId="536D817A"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4FCD099D" w14:textId="303A9050"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07F6AECB" w14:textId="2BA93016"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1D9C64A9" w14:textId="5211A91E"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13CE62BE" w14:textId="12C73D3E"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6FAEC11A" w14:textId="105E0F5B" w:rsidR="00577A31" w:rsidRDefault="00577A31">
            <w:pPr>
              <w:pStyle w:val="MeasureTableTextRightAligned"/>
            </w:pPr>
            <w:r>
              <w:t>2026</w:t>
            </w:r>
            <w:r w:rsidR="003F625B">
              <w:noBreakHyphen/>
            </w:r>
            <w:r>
              <w:t>27</w:t>
            </w:r>
          </w:p>
        </w:tc>
      </w:tr>
      <w:tr w:rsidR="00577A31" w14:paraId="1806F87E" w14:textId="77777777">
        <w:trPr>
          <w:cantSplit/>
          <w:jc w:val="center"/>
        </w:trPr>
        <w:tc>
          <w:tcPr>
            <w:tcW w:w="967" w:type="dxa"/>
            <w:tcBorders>
              <w:top w:val="single" w:sz="2" w:space="0" w:color="auto"/>
              <w:bottom w:val="single" w:sz="2" w:space="0" w:color="auto"/>
            </w:tcBorders>
          </w:tcPr>
          <w:p w14:paraId="244D1F66" w14:textId="77777777" w:rsidR="00577A31" w:rsidRDefault="00577A31">
            <w:pPr>
              <w:pStyle w:val="MeasureTableTextRightAligned"/>
            </w:pPr>
            <w:r>
              <w:t>*</w:t>
            </w:r>
          </w:p>
        </w:tc>
        <w:tc>
          <w:tcPr>
            <w:tcW w:w="967" w:type="dxa"/>
            <w:tcBorders>
              <w:top w:val="single" w:sz="2" w:space="0" w:color="auto"/>
              <w:bottom w:val="single" w:sz="2" w:space="0" w:color="auto"/>
            </w:tcBorders>
          </w:tcPr>
          <w:p w14:paraId="3DBA4D3E"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2F321E6A"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30C588A6"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25180E5D"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26EBD942"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0FA79CA"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641F18CA" w14:textId="77777777" w:rsidR="00577A31" w:rsidRDefault="00577A31">
            <w:pPr>
              <w:pStyle w:val="MeasureTableTextRightAligned"/>
            </w:pPr>
            <w:r>
              <w:t>*</w:t>
            </w:r>
          </w:p>
        </w:tc>
      </w:tr>
      <w:tr w:rsidR="00577A31" w14:paraId="74D91B4E" w14:textId="77777777">
        <w:trPr>
          <w:cantSplit/>
          <w:jc w:val="center"/>
        </w:trPr>
        <w:tc>
          <w:tcPr>
            <w:tcW w:w="1934" w:type="dxa"/>
            <w:gridSpan w:val="2"/>
            <w:tcBorders>
              <w:top w:val="single" w:sz="2" w:space="0" w:color="auto"/>
              <w:bottom w:val="nil"/>
            </w:tcBorders>
          </w:tcPr>
          <w:p w14:paraId="5E77BDF5"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32BF4515" w14:textId="77777777" w:rsidR="00577A31" w:rsidRDefault="00577A31">
            <w:pPr>
              <w:pStyle w:val="MeasureTableTextLeftAligned"/>
            </w:pPr>
            <w:r>
              <w:t>Exemption</w:t>
            </w:r>
          </w:p>
        </w:tc>
        <w:tc>
          <w:tcPr>
            <w:tcW w:w="1500" w:type="dxa"/>
            <w:gridSpan w:val="2"/>
            <w:tcBorders>
              <w:top w:val="single" w:sz="2" w:space="0" w:color="auto"/>
              <w:bottom w:val="nil"/>
            </w:tcBorders>
          </w:tcPr>
          <w:p w14:paraId="6ECA11BD" w14:textId="57F34EFC"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59177B11" w14:textId="77777777" w:rsidR="00577A31" w:rsidRDefault="00577A31">
            <w:pPr>
              <w:pStyle w:val="MeasureTableTextLeftAligned"/>
            </w:pPr>
            <w:r>
              <w:t>H4</w:t>
            </w:r>
          </w:p>
        </w:tc>
      </w:tr>
      <w:tr w:rsidR="00577A31" w14:paraId="0AA1EE42" w14:textId="77777777">
        <w:trPr>
          <w:cantSplit/>
          <w:jc w:val="center"/>
        </w:trPr>
        <w:tc>
          <w:tcPr>
            <w:tcW w:w="1934" w:type="dxa"/>
            <w:gridSpan w:val="2"/>
            <w:tcBorders>
              <w:top w:val="nil"/>
              <w:bottom w:val="nil"/>
            </w:tcBorders>
          </w:tcPr>
          <w:p w14:paraId="47F98143"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9E0BFFB" w14:textId="77777777" w:rsidR="00577A31" w:rsidRPr="00584CA7" w:rsidRDefault="00577A31">
            <w:pPr>
              <w:pStyle w:val="MeasureTableTextLeftAligned"/>
            </w:pPr>
            <w:r>
              <w:t>Not Applicable</w:t>
            </w:r>
          </w:p>
        </w:tc>
        <w:tc>
          <w:tcPr>
            <w:tcW w:w="1500" w:type="dxa"/>
            <w:gridSpan w:val="2"/>
            <w:tcBorders>
              <w:top w:val="nil"/>
              <w:bottom w:val="nil"/>
            </w:tcBorders>
          </w:tcPr>
          <w:p w14:paraId="4E31D574" w14:textId="77777777" w:rsidR="00577A31" w:rsidRDefault="00577A31">
            <w:pPr>
              <w:pStyle w:val="MeasureTableTextItalic"/>
            </w:pPr>
            <w:r>
              <w:t>* Category</w:t>
            </w:r>
          </w:p>
        </w:tc>
        <w:tc>
          <w:tcPr>
            <w:tcW w:w="1124" w:type="dxa"/>
            <w:gridSpan w:val="2"/>
            <w:tcBorders>
              <w:top w:val="nil"/>
              <w:bottom w:val="nil"/>
            </w:tcBorders>
          </w:tcPr>
          <w:p w14:paraId="68D691BD" w14:textId="77777777" w:rsidR="00577A31" w:rsidRDefault="00577A31">
            <w:pPr>
              <w:pStyle w:val="MeasureTableTextLeftAligned"/>
            </w:pPr>
            <w:r>
              <w:t>2+</w:t>
            </w:r>
          </w:p>
        </w:tc>
      </w:tr>
      <w:tr w:rsidR="00577A31" w14:paraId="3E4A81CD" w14:textId="77777777">
        <w:trPr>
          <w:cantSplit/>
          <w:jc w:val="center"/>
        </w:trPr>
        <w:tc>
          <w:tcPr>
            <w:tcW w:w="1934" w:type="dxa"/>
            <w:gridSpan w:val="2"/>
            <w:tcBorders>
              <w:top w:val="nil"/>
              <w:bottom w:val="nil"/>
            </w:tcBorders>
          </w:tcPr>
          <w:p w14:paraId="013E115A" w14:textId="77777777" w:rsidR="00577A31" w:rsidRDefault="00577A31">
            <w:pPr>
              <w:pStyle w:val="MeasureTableTextItalic"/>
            </w:pPr>
            <w:r>
              <w:t>Commencement date:</w:t>
            </w:r>
          </w:p>
        </w:tc>
        <w:tc>
          <w:tcPr>
            <w:tcW w:w="3179" w:type="dxa"/>
            <w:gridSpan w:val="4"/>
            <w:tcBorders>
              <w:top w:val="nil"/>
              <w:bottom w:val="nil"/>
            </w:tcBorders>
          </w:tcPr>
          <w:p w14:paraId="452C6616" w14:textId="77777777" w:rsidR="00577A31" w:rsidRDefault="00577A31">
            <w:pPr>
              <w:pStyle w:val="MeasureTableTextLeftAligned"/>
            </w:pPr>
            <w:r>
              <w:t>1 July 2000</w:t>
            </w:r>
          </w:p>
        </w:tc>
        <w:tc>
          <w:tcPr>
            <w:tcW w:w="1500" w:type="dxa"/>
            <w:gridSpan w:val="2"/>
            <w:tcBorders>
              <w:top w:val="nil"/>
              <w:bottom w:val="nil"/>
            </w:tcBorders>
          </w:tcPr>
          <w:p w14:paraId="53554344" w14:textId="77777777" w:rsidR="00577A31" w:rsidRPr="00F32057" w:rsidRDefault="00577A31">
            <w:pPr>
              <w:pStyle w:val="MeasureTableTextItalic"/>
            </w:pPr>
            <w:r>
              <w:t>Expiry date:</w:t>
            </w:r>
          </w:p>
        </w:tc>
        <w:tc>
          <w:tcPr>
            <w:tcW w:w="1124" w:type="dxa"/>
            <w:gridSpan w:val="2"/>
            <w:tcBorders>
              <w:top w:val="nil"/>
              <w:bottom w:val="nil"/>
            </w:tcBorders>
          </w:tcPr>
          <w:p w14:paraId="090274E1" w14:textId="77777777" w:rsidR="00577A31" w:rsidRPr="00F32057" w:rsidRDefault="00577A31">
            <w:pPr>
              <w:pStyle w:val="MeasureTableTextLeftAligned"/>
            </w:pPr>
          </w:p>
        </w:tc>
      </w:tr>
      <w:tr w:rsidR="00577A31" w14:paraId="1D7DEB62" w14:textId="77777777">
        <w:trPr>
          <w:cantSplit/>
          <w:jc w:val="center"/>
        </w:trPr>
        <w:tc>
          <w:tcPr>
            <w:tcW w:w="1934" w:type="dxa"/>
            <w:gridSpan w:val="2"/>
            <w:tcBorders>
              <w:top w:val="nil"/>
            </w:tcBorders>
          </w:tcPr>
          <w:p w14:paraId="4B6279CD" w14:textId="77777777" w:rsidR="00577A31" w:rsidRDefault="00577A31">
            <w:pPr>
              <w:pStyle w:val="MeasureTableTextItalic"/>
            </w:pPr>
            <w:r>
              <w:t>Legislative reference:</w:t>
            </w:r>
          </w:p>
        </w:tc>
        <w:tc>
          <w:tcPr>
            <w:tcW w:w="5803" w:type="dxa"/>
            <w:gridSpan w:val="8"/>
            <w:tcBorders>
              <w:top w:val="nil"/>
            </w:tcBorders>
          </w:tcPr>
          <w:p w14:paraId="1BE78FA2" w14:textId="63A2798C"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G of the </w:t>
            </w:r>
            <w:r>
              <w:rPr>
                <w:rFonts w:ascii="Arial" w:hAnsi="Arial" w:cs="Arial"/>
                <w:i/>
                <w:iCs/>
                <w:color w:val="000000"/>
                <w:sz w:val="16"/>
                <w:szCs w:val="16"/>
              </w:rPr>
              <w:t>A New Tax System (Goods and Services Tax) Act 1999</w:t>
            </w:r>
          </w:p>
        </w:tc>
      </w:tr>
    </w:tbl>
    <w:p w14:paraId="02BBC48E" w14:textId="77777777" w:rsidR="00577A31" w:rsidRPr="00576BEC" w:rsidRDefault="00577A31" w:rsidP="00577A31">
      <w:pPr>
        <w:pStyle w:val="MeasureTableHeading"/>
      </w:pPr>
    </w:p>
    <w:p w14:paraId="787026AB" w14:textId="14E1EF9E" w:rsidR="00577A31" w:rsidRDefault="00577A31" w:rsidP="00577A31">
      <w:r>
        <w:t xml:space="preserve">Broadly, the benchmark tax treatment is that GST applies at the rate of 10 per cent to most supplies of goods and services. </w:t>
      </w:r>
      <w:r>
        <w:fldChar w:fldCharType="begin"/>
      </w:r>
      <w:r>
        <w:instrText xml:space="preserve"> XE </w:instrText>
      </w:r>
      <w:r w:rsidR="003F625B">
        <w:instrText>“</w:instrText>
      </w:r>
      <w:r>
        <w:instrText>Charitable institutions</w:instrText>
      </w:r>
      <w:r w:rsidR="003F625B">
        <w:instrText>”</w:instrText>
      </w:r>
      <w:r>
        <w:instrText xml:space="preserve"> </w:instrText>
      </w:r>
      <w:r>
        <w:fldChar w:fldCharType="end"/>
      </w:r>
      <w:r>
        <w:t>Non</w:t>
      </w:r>
      <w:r w:rsidR="003F625B">
        <w:noBreakHyphen/>
      </w:r>
      <w:r>
        <w:t>profit bodies</w:t>
      </w:r>
      <w:r>
        <w:fldChar w:fldCharType="begin"/>
      </w:r>
      <w:r>
        <w:instrText xml:space="preserve"> XE </w:instrText>
      </w:r>
      <w:r w:rsidR="003F625B">
        <w:instrText>“</w:instrText>
      </w:r>
      <w:r>
        <w:instrText>Deductible gift recipients</w:instrText>
      </w:r>
      <w:r w:rsidR="003F625B">
        <w:instrText>”</w:instrText>
      </w:r>
      <w:r>
        <w:instrText xml:space="preserve"> </w:instrText>
      </w:r>
      <w:r>
        <w:fldChar w:fldCharType="end"/>
      </w:r>
      <w:r>
        <w:t xml:space="preserve"> are entitled to a higher GST registration threshold</w:t>
      </w:r>
      <w:r>
        <w:fldChar w:fldCharType="begin"/>
      </w:r>
      <w:r>
        <w:instrText xml:space="preserve"> XE </w:instrText>
      </w:r>
      <w:r w:rsidR="003F625B">
        <w:instrText>“</w:instrText>
      </w:r>
      <w:r>
        <w:instrText>Goods and Services Tax:Registration threshold</w:instrText>
      </w:r>
      <w:r w:rsidR="003F625B">
        <w:instrText>”</w:instrText>
      </w:r>
      <w:r>
        <w:instrText xml:space="preserve"> </w:instrText>
      </w:r>
      <w:r>
        <w:fldChar w:fldCharType="end"/>
      </w:r>
      <w:r>
        <w:t xml:space="preserve"> of $150,000. They are entitled to GST</w:t>
      </w:r>
      <w:r w:rsidR="003F625B">
        <w:noBreakHyphen/>
      </w:r>
      <w:r>
        <w:t>free treatment on non</w:t>
      </w:r>
      <w:r w:rsidR="003F625B">
        <w:noBreakHyphen/>
      </w:r>
      <w:r>
        <w:t>commercial activities, certain retirement village services, bingo, and sale of second</w:t>
      </w:r>
      <w:r w:rsidR="003F625B">
        <w:noBreakHyphen/>
      </w:r>
      <w:r>
        <w:t>hand goods. Charities can elect to have fundraising treated as input taxed. This option is also available to deductible gift recipients and government schools.</w:t>
      </w:r>
    </w:p>
    <w:p w14:paraId="018858FA" w14:textId="77777777" w:rsidR="00577A31" w:rsidRDefault="00577A31" w:rsidP="00742BD1">
      <w:pPr>
        <w:pStyle w:val="Heading4"/>
      </w:pPr>
      <w:r>
        <w:t>H5</w:t>
      </w:r>
      <w:r>
        <w:tab/>
        <w:t>Child care services</w:t>
      </w:r>
    </w:p>
    <w:p w14:paraId="66CA13C2" w14:textId="77777777" w:rsidR="00577A31" w:rsidRDefault="00577A31" w:rsidP="00577A31">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313FAFCB" w14:textId="77777777">
        <w:trPr>
          <w:cantSplit/>
          <w:jc w:val="center"/>
        </w:trPr>
        <w:tc>
          <w:tcPr>
            <w:tcW w:w="967" w:type="dxa"/>
            <w:tcBorders>
              <w:top w:val="single" w:sz="2" w:space="0" w:color="auto"/>
              <w:bottom w:val="single" w:sz="2" w:space="0" w:color="auto"/>
            </w:tcBorders>
          </w:tcPr>
          <w:p w14:paraId="7164E85E" w14:textId="601E5B24"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47336339" w14:textId="0FF164E4" w:rsidR="00577A31" w:rsidRDefault="00C244EC">
            <w:pPr>
              <w:pStyle w:val="MeasureTableTextRightAligned"/>
            </w:pPr>
            <w:r>
              <w:t>2020–21</w:t>
            </w:r>
          </w:p>
        </w:tc>
        <w:tc>
          <w:tcPr>
            <w:tcW w:w="967" w:type="dxa"/>
            <w:tcBorders>
              <w:top w:val="single" w:sz="2" w:space="0" w:color="auto"/>
              <w:bottom w:val="single" w:sz="2" w:space="0" w:color="auto"/>
            </w:tcBorders>
          </w:tcPr>
          <w:p w14:paraId="19724BF7" w14:textId="6D8470F8"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0D8F66E" w14:textId="411FB408"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2E72C08A" w14:textId="5916951A"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03513B2A" w14:textId="39F1F7C6"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5E57633E" w14:textId="33466789"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9872913" w14:textId="7D3EEDE5" w:rsidR="00577A31" w:rsidRDefault="00577A31">
            <w:pPr>
              <w:pStyle w:val="MeasureTableTextRightAligned"/>
            </w:pPr>
            <w:r>
              <w:t>2026</w:t>
            </w:r>
            <w:r w:rsidR="003F625B">
              <w:noBreakHyphen/>
            </w:r>
            <w:r>
              <w:t>27</w:t>
            </w:r>
          </w:p>
        </w:tc>
      </w:tr>
      <w:tr w:rsidR="00577A31" w14:paraId="0AB32185" w14:textId="77777777">
        <w:trPr>
          <w:cantSplit/>
          <w:jc w:val="center"/>
        </w:trPr>
        <w:tc>
          <w:tcPr>
            <w:tcW w:w="967" w:type="dxa"/>
            <w:tcBorders>
              <w:top w:val="single" w:sz="2" w:space="0" w:color="auto"/>
              <w:bottom w:val="single" w:sz="2" w:space="0" w:color="auto"/>
            </w:tcBorders>
          </w:tcPr>
          <w:p w14:paraId="7347DC2E" w14:textId="77777777" w:rsidR="00577A31" w:rsidRDefault="00577A31">
            <w:pPr>
              <w:pStyle w:val="MeasureTableTextRightAligned"/>
            </w:pPr>
            <w:r>
              <w:t>1,300</w:t>
            </w:r>
          </w:p>
        </w:tc>
        <w:tc>
          <w:tcPr>
            <w:tcW w:w="967" w:type="dxa"/>
            <w:tcBorders>
              <w:top w:val="single" w:sz="2" w:space="0" w:color="auto"/>
              <w:bottom w:val="single" w:sz="2" w:space="0" w:color="auto"/>
            </w:tcBorders>
          </w:tcPr>
          <w:p w14:paraId="26D6BDF5" w14:textId="77777777" w:rsidR="00577A31" w:rsidRDefault="00577A31">
            <w:pPr>
              <w:pStyle w:val="MeasureTableTextRightAligned"/>
            </w:pPr>
            <w:r>
              <w:t>1,520</w:t>
            </w:r>
          </w:p>
        </w:tc>
        <w:tc>
          <w:tcPr>
            <w:tcW w:w="967" w:type="dxa"/>
            <w:tcBorders>
              <w:top w:val="single" w:sz="2" w:space="0" w:color="auto"/>
              <w:bottom w:val="single" w:sz="2" w:space="0" w:color="auto"/>
            </w:tcBorders>
            <w:vAlign w:val="bottom"/>
          </w:tcPr>
          <w:p w14:paraId="1742338D" w14:textId="77777777" w:rsidR="00577A31" w:rsidRDefault="00577A31">
            <w:pPr>
              <w:pStyle w:val="MeasureTableTextRightAligned"/>
            </w:pPr>
            <w:r>
              <w:t>1,670</w:t>
            </w:r>
          </w:p>
        </w:tc>
        <w:tc>
          <w:tcPr>
            <w:tcW w:w="967" w:type="dxa"/>
            <w:tcBorders>
              <w:top w:val="single" w:sz="2" w:space="0" w:color="auto"/>
              <w:bottom w:val="single" w:sz="2" w:space="0" w:color="auto"/>
            </w:tcBorders>
            <w:vAlign w:val="bottom"/>
          </w:tcPr>
          <w:p w14:paraId="61C07001" w14:textId="77777777" w:rsidR="00577A31" w:rsidRDefault="00577A31">
            <w:pPr>
              <w:pStyle w:val="MeasureTableTextRightAligned"/>
            </w:pPr>
            <w:r>
              <w:t>1,750</w:t>
            </w:r>
          </w:p>
        </w:tc>
        <w:tc>
          <w:tcPr>
            <w:tcW w:w="967" w:type="dxa"/>
            <w:tcBorders>
              <w:top w:val="single" w:sz="2" w:space="0" w:color="auto"/>
              <w:bottom w:val="single" w:sz="2" w:space="0" w:color="auto"/>
            </w:tcBorders>
            <w:vAlign w:val="bottom"/>
          </w:tcPr>
          <w:p w14:paraId="2E95B0A7" w14:textId="77777777" w:rsidR="00577A31" w:rsidRDefault="00577A31">
            <w:pPr>
              <w:pStyle w:val="MeasureTableTextRightAligned"/>
            </w:pPr>
            <w:r>
              <w:t>1,920</w:t>
            </w:r>
          </w:p>
        </w:tc>
        <w:tc>
          <w:tcPr>
            <w:tcW w:w="967" w:type="dxa"/>
            <w:gridSpan w:val="2"/>
            <w:tcBorders>
              <w:top w:val="single" w:sz="2" w:space="0" w:color="auto"/>
              <w:bottom w:val="single" w:sz="2" w:space="0" w:color="auto"/>
            </w:tcBorders>
            <w:vAlign w:val="bottom"/>
          </w:tcPr>
          <w:p w14:paraId="3FA6CBC9" w14:textId="77777777" w:rsidR="00577A31" w:rsidRDefault="00577A31">
            <w:pPr>
              <w:pStyle w:val="MeasureTableTextRightAligned"/>
            </w:pPr>
            <w:r>
              <w:t>2,030</w:t>
            </w:r>
          </w:p>
        </w:tc>
        <w:tc>
          <w:tcPr>
            <w:tcW w:w="967" w:type="dxa"/>
            <w:gridSpan w:val="2"/>
            <w:tcBorders>
              <w:top w:val="single" w:sz="2" w:space="0" w:color="auto"/>
              <w:bottom w:val="single" w:sz="2" w:space="0" w:color="auto"/>
            </w:tcBorders>
            <w:vAlign w:val="bottom"/>
          </w:tcPr>
          <w:p w14:paraId="7CE4C50B" w14:textId="77777777" w:rsidR="00577A31" w:rsidRDefault="00577A31">
            <w:pPr>
              <w:pStyle w:val="MeasureTableTextRightAligned"/>
            </w:pPr>
            <w:r>
              <w:t>2,130</w:t>
            </w:r>
          </w:p>
        </w:tc>
        <w:tc>
          <w:tcPr>
            <w:tcW w:w="968" w:type="dxa"/>
            <w:tcBorders>
              <w:top w:val="single" w:sz="2" w:space="0" w:color="auto"/>
              <w:bottom w:val="single" w:sz="2" w:space="0" w:color="auto"/>
            </w:tcBorders>
            <w:vAlign w:val="bottom"/>
          </w:tcPr>
          <w:p w14:paraId="6F682DD4" w14:textId="77777777" w:rsidR="00577A31" w:rsidRDefault="00577A31">
            <w:pPr>
              <w:pStyle w:val="MeasureTableTextRightAligned"/>
            </w:pPr>
            <w:r>
              <w:t>2,240</w:t>
            </w:r>
          </w:p>
        </w:tc>
      </w:tr>
      <w:tr w:rsidR="00577A31" w14:paraId="09A4661B" w14:textId="77777777">
        <w:trPr>
          <w:cantSplit/>
          <w:jc w:val="center"/>
        </w:trPr>
        <w:tc>
          <w:tcPr>
            <w:tcW w:w="1934" w:type="dxa"/>
            <w:gridSpan w:val="2"/>
            <w:tcBorders>
              <w:top w:val="single" w:sz="2" w:space="0" w:color="auto"/>
              <w:bottom w:val="nil"/>
            </w:tcBorders>
          </w:tcPr>
          <w:p w14:paraId="15199667"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11ABB1E8" w14:textId="77777777" w:rsidR="00577A31" w:rsidRDefault="00577A31">
            <w:pPr>
              <w:pStyle w:val="MeasureTableTextLeftAligned"/>
            </w:pPr>
            <w:r>
              <w:t>Exemption, Concessional rate</w:t>
            </w:r>
          </w:p>
        </w:tc>
        <w:tc>
          <w:tcPr>
            <w:tcW w:w="1500" w:type="dxa"/>
            <w:gridSpan w:val="2"/>
            <w:tcBorders>
              <w:top w:val="single" w:sz="2" w:space="0" w:color="auto"/>
              <w:bottom w:val="nil"/>
            </w:tcBorders>
          </w:tcPr>
          <w:p w14:paraId="02D4C583" w14:textId="20D8A940"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37A9D6DB" w14:textId="77777777" w:rsidR="00577A31" w:rsidRDefault="00577A31">
            <w:pPr>
              <w:pStyle w:val="MeasureTableTextLeftAligned"/>
            </w:pPr>
            <w:r>
              <w:t>H5</w:t>
            </w:r>
          </w:p>
        </w:tc>
      </w:tr>
      <w:tr w:rsidR="00577A31" w14:paraId="160DAF22" w14:textId="77777777">
        <w:trPr>
          <w:cantSplit/>
          <w:jc w:val="center"/>
        </w:trPr>
        <w:tc>
          <w:tcPr>
            <w:tcW w:w="1934" w:type="dxa"/>
            <w:gridSpan w:val="2"/>
            <w:tcBorders>
              <w:top w:val="nil"/>
              <w:bottom w:val="nil"/>
            </w:tcBorders>
          </w:tcPr>
          <w:p w14:paraId="02EDDC6D"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7A2DE110" w14:textId="39D8FC1F" w:rsidR="00577A31" w:rsidRPr="00584CA7" w:rsidRDefault="00577A31">
            <w:pPr>
              <w:pStyle w:val="MeasureTableTextLeftAligned"/>
            </w:pPr>
            <w:r>
              <w:t>Medium</w:t>
            </w:r>
            <w:r w:rsidR="003F625B">
              <w:t xml:space="preserve"> – </w:t>
            </w:r>
            <w:r>
              <w:t>Low</w:t>
            </w:r>
          </w:p>
        </w:tc>
        <w:tc>
          <w:tcPr>
            <w:tcW w:w="1500" w:type="dxa"/>
            <w:gridSpan w:val="2"/>
            <w:tcBorders>
              <w:top w:val="nil"/>
              <w:bottom w:val="nil"/>
            </w:tcBorders>
          </w:tcPr>
          <w:p w14:paraId="4D202E1B" w14:textId="77777777" w:rsidR="00577A31" w:rsidRDefault="00577A31">
            <w:pPr>
              <w:pStyle w:val="MeasureTableTextItalic"/>
            </w:pPr>
          </w:p>
        </w:tc>
        <w:tc>
          <w:tcPr>
            <w:tcW w:w="1124" w:type="dxa"/>
            <w:gridSpan w:val="2"/>
            <w:tcBorders>
              <w:top w:val="nil"/>
              <w:bottom w:val="nil"/>
            </w:tcBorders>
          </w:tcPr>
          <w:p w14:paraId="6695A5FC" w14:textId="77777777" w:rsidR="00577A31" w:rsidRDefault="00577A31">
            <w:pPr>
              <w:pStyle w:val="MeasureTableTextLeftAligned"/>
            </w:pPr>
          </w:p>
        </w:tc>
      </w:tr>
      <w:tr w:rsidR="00577A31" w14:paraId="3D53B0C6" w14:textId="77777777">
        <w:trPr>
          <w:cantSplit/>
          <w:jc w:val="center"/>
        </w:trPr>
        <w:tc>
          <w:tcPr>
            <w:tcW w:w="1934" w:type="dxa"/>
            <w:gridSpan w:val="2"/>
            <w:tcBorders>
              <w:top w:val="nil"/>
              <w:bottom w:val="nil"/>
            </w:tcBorders>
          </w:tcPr>
          <w:p w14:paraId="26046520" w14:textId="77777777" w:rsidR="00577A31" w:rsidRDefault="00577A31">
            <w:pPr>
              <w:pStyle w:val="MeasureTableTextItalic"/>
            </w:pPr>
            <w:r>
              <w:t>Commencement date:</w:t>
            </w:r>
          </w:p>
        </w:tc>
        <w:tc>
          <w:tcPr>
            <w:tcW w:w="3179" w:type="dxa"/>
            <w:gridSpan w:val="4"/>
            <w:tcBorders>
              <w:top w:val="nil"/>
              <w:bottom w:val="nil"/>
            </w:tcBorders>
          </w:tcPr>
          <w:p w14:paraId="11A831D4" w14:textId="77777777" w:rsidR="00577A31" w:rsidRDefault="00577A31">
            <w:pPr>
              <w:pStyle w:val="MeasureTableTextLeftAligned"/>
            </w:pPr>
            <w:r>
              <w:t>1 July 2000</w:t>
            </w:r>
          </w:p>
        </w:tc>
        <w:tc>
          <w:tcPr>
            <w:tcW w:w="1500" w:type="dxa"/>
            <w:gridSpan w:val="2"/>
            <w:tcBorders>
              <w:top w:val="nil"/>
              <w:bottom w:val="nil"/>
            </w:tcBorders>
          </w:tcPr>
          <w:p w14:paraId="7C8C4424" w14:textId="77777777" w:rsidR="00577A31" w:rsidRPr="00F32057" w:rsidRDefault="00577A31">
            <w:pPr>
              <w:pStyle w:val="MeasureTableTextItalic"/>
            </w:pPr>
            <w:r>
              <w:t>Expiry date:</w:t>
            </w:r>
          </w:p>
        </w:tc>
        <w:tc>
          <w:tcPr>
            <w:tcW w:w="1124" w:type="dxa"/>
            <w:gridSpan w:val="2"/>
            <w:tcBorders>
              <w:top w:val="nil"/>
              <w:bottom w:val="nil"/>
            </w:tcBorders>
          </w:tcPr>
          <w:p w14:paraId="2C1F06C6" w14:textId="77777777" w:rsidR="00577A31" w:rsidRPr="00F32057" w:rsidRDefault="00577A31">
            <w:pPr>
              <w:pStyle w:val="MeasureTableTextLeftAligned"/>
            </w:pPr>
          </w:p>
        </w:tc>
      </w:tr>
      <w:tr w:rsidR="00577A31" w14:paraId="50B41E56" w14:textId="77777777">
        <w:trPr>
          <w:cantSplit/>
          <w:jc w:val="center"/>
        </w:trPr>
        <w:tc>
          <w:tcPr>
            <w:tcW w:w="1934" w:type="dxa"/>
            <w:gridSpan w:val="2"/>
            <w:tcBorders>
              <w:top w:val="nil"/>
            </w:tcBorders>
          </w:tcPr>
          <w:p w14:paraId="4EB16369" w14:textId="77777777" w:rsidR="00577A31" w:rsidRDefault="00577A31">
            <w:pPr>
              <w:pStyle w:val="MeasureTableTextItalic"/>
            </w:pPr>
            <w:r>
              <w:t>Legislative reference:</w:t>
            </w:r>
          </w:p>
        </w:tc>
        <w:tc>
          <w:tcPr>
            <w:tcW w:w="5803" w:type="dxa"/>
            <w:gridSpan w:val="8"/>
            <w:tcBorders>
              <w:top w:val="nil"/>
            </w:tcBorders>
          </w:tcPr>
          <w:p w14:paraId="063F97ED" w14:textId="185B7605"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D of the </w:t>
            </w:r>
            <w:r>
              <w:rPr>
                <w:rFonts w:ascii="Arial" w:hAnsi="Arial" w:cs="Arial"/>
                <w:i/>
                <w:iCs/>
                <w:color w:val="000000"/>
                <w:sz w:val="16"/>
                <w:szCs w:val="16"/>
              </w:rPr>
              <w:t>A New Tax System (Goods and Services Tax) Act 1999</w:t>
            </w:r>
          </w:p>
        </w:tc>
      </w:tr>
    </w:tbl>
    <w:p w14:paraId="28FCAEC6" w14:textId="77777777" w:rsidR="00577A31" w:rsidRPr="00576BEC" w:rsidRDefault="00577A31" w:rsidP="00577A31">
      <w:pPr>
        <w:pStyle w:val="MeasureTableHeading"/>
      </w:pPr>
    </w:p>
    <w:p w14:paraId="00C99A21" w14:textId="6C86DCF1" w:rsidR="00577A31" w:rsidRDefault="00577A31" w:rsidP="00577A31">
      <w:r>
        <w:t>The benchmark tax treatment is that GST applies at the rate of 10 per cent to most supplies of goods and services. Generally, child care</w:t>
      </w:r>
      <w:r>
        <w:fldChar w:fldCharType="begin"/>
      </w:r>
      <w:r>
        <w:instrText xml:space="preserve"> XE </w:instrText>
      </w:r>
      <w:r w:rsidR="003F625B">
        <w:instrText>“</w:instrText>
      </w:r>
      <w:r>
        <w:instrText>Child care:GST</w:instrText>
      </w:r>
      <w:r w:rsidR="003F625B">
        <w:noBreakHyphen/>
      </w:r>
      <w:r>
        <w:instrText>free</w:instrText>
      </w:r>
      <w:r w:rsidR="003F625B">
        <w:instrText>”</w:instrText>
      </w:r>
      <w:r>
        <w:instrText xml:space="preserve"> </w:instrText>
      </w:r>
      <w:r>
        <w:fldChar w:fldCharType="end"/>
      </w:r>
      <w:r>
        <w:t xml:space="preserve"> will be GST</w:t>
      </w:r>
      <w:r w:rsidR="003F625B">
        <w:noBreakHyphen/>
      </w:r>
      <w:r>
        <w:t>free where the provider is eligible to receive government funding, or if the provider is a registered carer or child care service for the purposes of the relevant Commonwealth legislation. All supplies that are directly related to child care are also GST</w:t>
      </w:r>
      <w:r w:rsidR="003F625B">
        <w:noBreakHyphen/>
      </w:r>
      <w:r>
        <w:t xml:space="preserve">free. </w:t>
      </w:r>
      <w:r>
        <w:fldChar w:fldCharType="begin"/>
      </w:r>
      <w:r>
        <w:instrText xml:space="preserve"> XE </w:instrText>
      </w:r>
      <w:r w:rsidR="003F625B">
        <w:instrText>“</w:instrText>
      </w:r>
      <w:r>
        <w:instrText>Goods and Services Tax: Child care</w:instrText>
      </w:r>
      <w:r w:rsidR="003F625B">
        <w:instrText>”</w:instrText>
      </w:r>
      <w:r>
        <w:instrText xml:space="preserve"> </w:instrText>
      </w:r>
      <w:r>
        <w:fldChar w:fldCharType="end"/>
      </w:r>
    </w:p>
    <w:p w14:paraId="512AA04E" w14:textId="77777777" w:rsidR="00577A31" w:rsidRDefault="00577A31" w:rsidP="00742BD1">
      <w:pPr>
        <w:pStyle w:val="Heading4"/>
      </w:pPr>
      <w:r>
        <w:t>H6</w:t>
      </w:r>
      <w:r>
        <w:tab/>
        <w:t>Water, sewerage and drainage</w:t>
      </w:r>
    </w:p>
    <w:p w14:paraId="6B54B2A4" w14:textId="77777777" w:rsidR="00577A31" w:rsidRDefault="00577A31" w:rsidP="00577A31">
      <w:pPr>
        <w:pStyle w:val="MeasureTableHeading"/>
      </w:pPr>
      <w:r>
        <w:t>Housing and community amenities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35B9BD70" w14:textId="77777777">
        <w:trPr>
          <w:cantSplit/>
          <w:jc w:val="center"/>
        </w:trPr>
        <w:tc>
          <w:tcPr>
            <w:tcW w:w="967" w:type="dxa"/>
            <w:tcBorders>
              <w:top w:val="single" w:sz="2" w:space="0" w:color="auto"/>
              <w:bottom w:val="single" w:sz="2" w:space="0" w:color="auto"/>
            </w:tcBorders>
          </w:tcPr>
          <w:p w14:paraId="2B562EDF" w14:textId="1FDDD8AF"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2450ED11" w14:textId="3AB83BE5" w:rsidR="00577A31" w:rsidRDefault="00C244EC">
            <w:pPr>
              <w:pStyle w:val="MeasureTableTextRightAligned"/>
            </w:pPr>
            <w:r>
              <w:t>2020–21</w:t>
            </w:r>
          </w:p>
        </w:tc>
        <w:tc>
          <w:tcPr>
            <w:tcW w:w="967" w:type="dxa"/>
            <w:tcBorders>
              <w:top w:val="single" w:sz="2" w:space="0" w:color="auto"/>
              <w:bottom w:val="single" w:sz="2" w:space="0" w:color="auto"/>
            </w:tcBorders>
          </w:tcPr>
          <w:p w14:paraId="4FA366AA" w14:textId="38548F60"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4AA65828" w14:textId="54827877"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6A90CC8C" w14:textId="3BEBE489"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00404C7" w14:textId="378E11DE"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4538320A" w14:textId="7FA137CA"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17E48B1E" w14:textId="2BFD7895" w:rsidR="00577A31" w:rsidRDefault="00577A31">
            <w:pPr>
              <w:pStyle w:val="MeasureTableTextRightAligned"/>
            </w:pPr>
            <w:r>
              <w:t>2026</w:t>
            </w:r>
            <w:r w:rsidR="003F625B">
              <w:noBreakHyphen/>
            </w:r>
            <w:r>
              <w:t>27</w:t>
            </w:r>
          </w:p>
        </w:tc>
      </w:tr>
      <w:tr w:rsidR="00577A31" w14:paraId="1C035CE0" w14:textId="77777777">
        <w:trPr>
          <w:cantSplit/>
          <w:jc w:val="center"/>
        </w:trPr>
        <w:tc>
          <w:tcPr>
            <w:tcW w:w="967" w:type="dxa"/>
            <w:tcBorders>
              <w:top w:val="single" w:sz="2" w:space="0" w:color="auto"/>
              <w:bottom w:val="single" w:sz="2" w:space="0" w:color="auto"/>
            </w:tcBorders>
          </w:tcPr>
          <w:p w14:paraId="31A54CBA" w14:textId="77777777" w:rsidR="00577A31" w:rsidRDefault="00577A31">
            <w:pPr>
              <w:pStyle w:val="MeasureTableTextRightAligned"/>
            </w:pPr>
            <w:r>
              <w:t>1,100</w:t>
            </w:r>
          </w:p>
        </w:tc>
        <w:tc>
          <w:tcPr>
            <w:tcW w:w="967" w:type="dxa"/>
            <w:tcBorders>
              <w:top w:val="single" w:sz="2" w:space="0" w:color="auto"/>
              <w:bottom w:val="single" w:sz="2" w:space="0" w:color="auto"/>
            </w:tcBorders>
          </w:tcPr>
          <w:p w14:paraId="2D7D49A6" w14:textId="77777777" w:rsidR="00577A31" w:rsidRDefault="00577A31">
            <w:pPr>
              <w:pStyle w:val="MeasureTableTextRightAligned"/>
            </w:pPr>
            <w:r>
              <w:t>1,090</w:t>
            </w:r>
          </w:p>
        </w:tc>
        <w:tc>
          <w:tcPr>
            <w:tcW w:w="967" w:type="dxa"/>
            <w:tcBorders>
              <w:top w:val="single" w:sz="2" w:space="0" w:color="auto"/>
              <w:bottom w:val="single" w:sz="2" w:space="0" w:color="auto"/>
            </w:tcBorders>
            <w:vAlign w:val="bottom"/>
          </w:tcPr>
          <w:p w14:paraId="3A7F231F" w14:textId="77777777" w:rsidR="00577A31" w:rsidRDefault="00577A31">
            <w:pPr>
              <w:pStyle w:val="MeasureTableTextRightAligned"/>
            </w:pPr>
            <w:r>
              <w:t>1,110</w:t>
            </w:r>
          </w:p>
        </w:tc>
        <w:tc>
          <w:tcPr>
            <w:tcW w:w="967" w:type="dxa"/>
            <w:tcBorders>
              <w:top w:val="single" w:sz="2" w:space="0" w:color="auto"/>
              <w:bottom w:val="single" w:sz="2" w:space="0" w:color="auto"/>
            </w:tcBorders>
            <w:vAlign w:val="bottom"/>
          </w:tcPr>
          <w:p w14:paraId="3A73307B" w14:textId="77777777" w:rsidR="00577A31" w:rsidRDefault="00577A31">
            <w:pPr>
              <w:pStyle w:val="MeasureTableTextRightAligned"/>
            </w:pPr>
            <w:r>
              <w:t>1,160</w:t>
            </w:r>
          </w:p>
        </w:tc>
        <w:tc>
          <w:tcPr>
            <w:tcW w:w="967" w:type="dxa"/>
            <w:tcBorders>
              <w:top w:val="single" w:sz="2" w:space="0" w:color="auto"/>
              <w:bottom w:val="single" w:sz="2" w:space="0" w:color="auto"/>
            </w:tcBorders>
            <w:vAlign w:val="bottom"/>
          </w:tcPr>
          <w:p w14:paraId="7017BED0" w14:textId="77777777" w:rsidR="00577A31" w:rsidRDefault="00577A31">
            <w:pPr>
              <w:pStyle w:val="MeasureTableTextRightAligned"/>
            </w:pPr>
            <w:r>
              <w:t>1,190</w:t>
            </w:r>
          </w:p>
        </w:tc>
        <w:tc>
          <w:tcPr>
            <w:tcW w:w="967" w:type="dxa"/>
            <w:gridSpan w:val="2"/>
            <w:tcBorders>
              <w:top w:val="single" w:sz="2" w:space="0" w:color="auto"/>
              <w:bottom w:val="single" w:sz="2" w:space="0" w:color="auto"/>
            </w:tcBorders>
            <w:vAlign w:val="bottom"/>
          </w:tcPr>
          <w:p w14:paraId="5A00337D" w14:textId="77777777" w:rsidR="00577A31" w:rsidRDefault="00577A31">
            <w:pPr>
              <w:pStyle w:val="MeasureTableTextRightAligned"/>
            </w:pPr>
            <w:r>
              <w:t>1,230</w:t>
            </w:r>
          </w:p>
        </w:tc>
        <w:tc>
          <w:tcPr>
            <w:tcW w:w="967" w:type="dxa"/>
            <w:gridSpan w:val="2"/>
            <w:tcBorders>
              <w:top w:val="single" w:sz="2" w:space="0" w:color="auto"/>
              <w:bottom w:val="single" w:sz="2" w:space="0" w:color="auto"/>
            </w:tcBorders>
            <w:vAlign w:val="bottom"/>
          </w:tcPr>
          <w:p w14:paraId="54C41B0D" w14:textId="77777777" w:rsidR="00577A31" w:rsidRDefault="00577A31">
            <w:pPr>
              <w:pStyle w:val="MeasureTableTextRightAligned"/>
            </w:pPr>
            <w:r>
              <w:t>1,260</w:t>
            </w:r>
          </w:p>
        </w:tc>
        <w:tc>
          <w:tcPr>
            <w:tcW w:w="968" w:type="dxa"/>
            <w:tcBorders>
              <w:top w:val="single" w:sz="2" w:space="0" w:color="auto"/>
              <w:bottom w:val="single" w:sz="2" w:space="0" w:color="auto"/>
            </w:tcBorders>
            <w:vAlign w:val="bottom"/>
          </w:tcPr>
          <w:p w14:paraId="024E96FF" w14:textId="77777777" w:rsidR="00577A31" w:rsidRDefault="00577A31">
            <w:pPr>
              <w:pStyle w:val="MeasureTableTextRightAligned"/>
            </w:pPr>
            <w:r>
              <w:t>1,300</w:t>
            </w:r>
          </w:p>
        </w:tc>
      </w:tr>
      <w:tr w:rsidR="00577A31" w14:paraId="764A7E01" w14:textId="77777777">
        <w:trPr>
          <w:cantSplit/>
          <w:jc w:val="center"/>
        </w:trPr>
        <w:tc>
          <w:tcPr>
            <w:tcW w:w="1934" w:type="dxa"/>
            <w:gridSpan w:val="2"/>
            <w:tcBorders>
              <w:top w:val="single" w:sz="2" w:space="0" w:color="auto"/>
              <w:bottom w:val="nil"/>
            </w:tcBorders>
          </w:tcPr>
          <w:p w14:paraId="480EC59C"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79BFC00B" w14:textId="77777777" w:rsidR="00577A31" w:rsidRDefault="00577A31">
            <w:pPr>
              <w:pStyle w:val="MeasureTableTextLeftAligned"/>
            </w:pPr>
            <w:r>
              <w:t>Exemption</w:t>
            </w:r>
          </w:p>
        </w:tc>
        <w:tc>
          <w:tcPr>
            <w:tcW w:w="1500" w:type="dxa"/>
            <w:gridSpan w:val="2"/>
            <w:tcBorders>
              <w:top w:val="single" w:sz="2" w:space="0" w:color="auto"/>
              <w:bottom w:val="nil"/>
            </w:tcBorders>
          </w:tcPr>
          <w:p w14:paraId="4C37660C" w14:textId="6259B73D"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0452C489" w14:textId="77777777" w:rsidR="00577A31" w:rsidRDefault="00577A31">
            <w:pPr>
              <w:pStyle w:val="MeasureTableTextLeftAligned"/>
            </w:pPr>
            <w:r>
              <w:t>H6</w:t>
            </w:r>
          </w:p>
        </w:tc>
      </w:tr>
      <w:tr w:rsidR="00577A31" w14:paraId="5FC7032C" w14:textId="77777777">
        <w:trPr>
          <w:cantSplit/>
          <w:jc w:val="center"/>
        </w:trPr>
        <w:tc>
          <w:tcPr>
            <w:tcW w:w="1934" w:type="dxa"/>
            <w:gridSpan w:val="2"/>
            <w:tcBorders>
              <w:top w:val="nil"/>
              <w:bottom w:val="nil"/>
            </w:tcBorders>
          </w:tcPr>
          <w:p w14:paraId="22D0DC15"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197E4E0" w14:textId="77777777" w:rsidR="00577A31" w:rsidRPr="00584CA7" w:rsidRDefault="00577A31">
            <w:pPr>
              <w:pStyle w:val="MeasureTableTextLeftAligned"/>
            </w:pPr>
            <w:r>
              <w:t>Medium</w:t>
            </w:r>
          </w:p>
        </w:tc>
        <w:tc>
          <w:tcPr>
            <w:tcW w:w="1500" w:type="dxa"/>
            <w:gridSpan w:val="2"/>
            <w:tcBorders>
              <w:top w:val="nil"/>
              <w:bottom w:val="nil"/>
            </w:tcBorders>
          </w:tcPr>
          <w:p w14:paraId="7B3437A5" w14:textId="77777777" w:rsidR="00577A31" w:rsidRDefault="00577A31">
            <w:pPr>
              <w:pStyle w:val="MeasureTableTextItalic"/>
            </w:pPr>
          </w:p>
        </w:tc>
        <w:tc>
          <w:tcPr>
            <w:tcW w:w="1124" w:type="dxa"/>
            <w:gridSpan w:val="2"/>
            <w:tcBorders>
              <w:top w:val="nil"/>
              <w:bottom w:val="nil"/>
            </w:tcBorders>
          </w:tcPr>
          <w:p w14:paraId="1D479FB7" w14:textId="77777777" w:rsidR="00577A31" w:rsidRDefault="00577A31">
            <w:pPr>
              <w:pStyle w:val="MeasureTableTextLeftAligned"/>
            </w:pPr>
          </w:p>
        </w:tc>
      </w:tr>
      <w:tr w:rsidR="00577A31" w14:paraId="18B8C97C" w14:textId="77777777">
        <w:trPr>
          <w:cantSplit/>
          <w:jc w:val="center"/>
        </w:trPr>
        <w:tc>
          <w:tcPr>
            <w:tcW w:w="1934" w:type="dxa"/>
            <w:gridSpan w:val="2"/>
            <w:tcBorders>
              <w:top w:val="nil"/>
              <w:bottom w:val="nil"/>
            </w:tcBorders>
          </w:tcPr>
          <w:p w14:paraId="70D1AB10" w14:textId="77777777" w:rsidR="00577A31" w:rsidRDefault="00577A31">
            <w:pPr>
              <w:pStyle w:val="MeasureTableTextItalic"/>
            </w:pPr>
            <w:r>
              <w:t>Commencement date:</w:t>
            </w:r>
          </w:p>
        </w:tc>
        <w:tc>
          <w:tcPr>
            <w:tcW w:w="3179" w:type="dxa"/>
            <w:gridSpan w:val="4"/>
            <w:tcBorders>
              <w:top w:val="nil"/>
              <w:bottom w:val="nil"/>
            </w:tcBorders>
          </w:tcPr>
          <w:p w14:paraId="369C7D39" w14:textId="77777777" w:rsidR="00577A31" w:rsidRDefault="00577A31">
            <w:pPr>
              <w:pStyle w:val="MeasureTableTextLeftAligned"/>
            </w:pPr>
            <w:r>
              <w:t>1 July 2000</w:t>
            </w:r>
          </w:p>
        </w:tc>
        <w:tc>
          <w:tcPr>
            <w:tcW w:w="1500" w:type="dxa"/>
            <w:gridSpan w:val="2"/>
            <w:tcBorders>
              <w:top w:val="nil"/>
              <w:bottom w:val="nil"/>
            </w:tcBorders>
          </w:tcPr>
          <w:p w14:paraId="2C7CC9A7" w14:textId="77777777" w:rsidR="00577A31" w:rsidRPr="00F32057" w:rsidRDefault="00577A31">
            <w:pPr>
              <w:pStyle w:val="MeasureTableTextItalic"/>
            </w:pPr>
            <w:r>
              <w:t>Expiry date:</w:t>
            </w:r>
          </w:p>
        </w:tc>
        <w:tc>
          <w:tcPr>
            <w:tcW w:w="1124" w:type="dxa"/>
            <w:gridSpan w:val="2"/>
            <w:tcBorders>
              <w:top w:val="nil"/>
              <w:bottom w:val="nil"/>
            </w:tcBorders>
          </w:tcPr>
          <w:p w14:paraId="4A50CC41" w14:textId="77777777" w:rsidR="00577A31" w:rsidRPr="00F32057" w:rsidRDefault="00577A31">
            <w:pPr>
              <w:pStyle w:val="MeasureTableTextLeftAligned"/>
            </w:pPr>
          </w:p>
        </w:tc>
      </w:tr>
      <w:tr w:rsidR="00577A31" w14:paraId="403B787B" w14:textId="77777777">
        <w:trPr>
          <w:cantSplit/>
          <w:jc w:val="center"/>
        </w:trPr>
        <w:tc>
          <w:tcPr>
            <w:tcW w:w="1934" w:type="dxa"/>
            <w:gridSpan w:val="2"/>
            <w:tcBorders>
              <w:top w:val="nil"/>
            </w:tcBorders>
          </w:tcPr>
          <w:p w14:paraId="041654CB" w14:textId="77777777" w:rsidR="00577A31" w:rsidRDefault="00577A31">
            <w:pPr>
              <w:pStyle w:val="MeasureTableTextItalic"/>
            </w:pPr>
            <w:r>
              <w:t>Legislative reference:</w:t>
            </w:r>
          </w:p>
        </w:tc>
        <w:tc>
          <w:tcPr>
            <w:tcW w:w="5803" w:type="dxa"/>
            <w:gridSpan w:val="8"/>
            <w:tcBorders>
              <w:top w:val="nil"/>
            </w:tcBorders>
          </w:tcPr>
          <w:p w14:paraId="67BFB2CE" w14:textId="37407905"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I of the </w:t>
            </w:r>
            <w:r>
              <w:rPr>
                <w:rFonts w:ascii="Arial" w:hAnsi="Arial" w:cs="Arial"/>
                <w:i/>
                <w:iCs/>
                <w:color w:val="000000"/>
                <w:sz w:val="16"/>
                <w:szCs w:val="16"/>
              </w:rPr>
              <w:t>A New Tax System (Goods and Services Tax) Act 1999</w:t>
            </w:r>
          </w:p>
        </w:tc>
      </w:tr>
    </w:tbl>
    <w:p w14:paraId="4489D2E3" w14:textId="77777777" w:rsidR="00577A31" w:rsidRPr="00576BEC" w:rsidRDefault="00577A31" w:rsidP="00577A31">
      <w:pPr>
        <w:pStyle w:val="MeasureTableHeading"/>
      </w:pPr>
    </w:p>
    <w:p w14:paraId="766C1DE3" w14:textId="5DBA8ACB" w:rsidR="00577A31" w:rsidRDefault="00577A31" w:rsidP="00577A31">
      <w:r>
        <w:t>The benchmark tax treatment is that GST applies at the rate of 10 per cent to most supplies of goods and services. However, a supply of water</w:t>
      </w:r>
      <w:r>
        <w:fldChar w:fldCharType="begin"/>
      </w:r>
      <w:r>
        <w:instrText xml:space="preserve"> XE </w:instrText>
      </w:r>
      <w:r w:rsidR="003F625B">
        <w:instrText>“</w:instrText>
      </w:r>
      <w:r>
        <w:instrText>Goods and Services Tax:Water, sewerage and drainage supplies</w:instrText>
      </w:r>
      <w:r w:rsidR="003F625B">
        <w:instrText>”</w:instrText>
      </w:r>
      <w:r>
        <w:instrText xml:space="preserve"> </w:instrText>
      </w:r>
      <w:r>
        <w:fldChar w:fldCharType="end"/>
      </w:r>
      <w:r>
        <w:t xml:space="preserve"> is GST</w:t>
      </w:r>
      <w:r w:rsidR="003F625B">
        <w:noBreakHyphen/>
      </w:r>
      <w:r>
        <w:t>free unless it is supplied in, or transferred into, a container with a capacity of less than 100 litres. The draining of storm water, the emptying of a septic tank and sewerage and sewerage</w:t>
      </w:r>
      <w:r w:rsidR="003F625B">
        <w:noBreakHyphen/>
      </w:r>
      <w:r>
        <w:t>like services are also GST</w:t>
      </w:r>
      <w:r w:rsidR="003F625B">
        <w:noBreakHyphen/>
      </w:r>
      <w:r>
        <w:t>free. Water sold as a beverage is included in tax expenditure H26.</w:t>
      </w:r>
    </w:p>
    <w:p w14:paraId="2CC37BFC" w14:textId="77777777" w:rsidR="00577A31" w:rsidRDefault="00577A31" w:rsidP="00996749">
      <w:pPr>
        <w:pStyle w:val="Heading3"/>
      </w:pPr>
      <w:bookmarkStart w:id="179" w:name="_Toc156386273"/>
      <w:r>
        <w:t>International tax expenditures</w:t>
      </w:r>
      <w:bookmarkEnd w:id="179"/>
    </w:p>
    <w:p w14:paraId="62784963" w14:textId="77777777" w:rsidR="00577A31" w:rsidRDefault="00577A31" w:rsidP="00742BD1">
      <w:pPr>
        <w:pStyle w:val="Heading4"/>
      </w:pPr>
      <w:r>
        <w:t>H7</w:t>
      </w:r>
      <w:r>
        <w:tab/>
        <w:t>Diplomats, diplomatic missions and approved international organisations</w:t>
      </w:r>
    </w:p>
    <w:p w14:paraId="3BA448CF" w14:textId="2B988BA5" w:rsidR="00577A31" w:rsidRDefault="00577A31" w:rsidP="00577A31">
      <w:pPr>
        <w:pStyle w:val="MeasureTableHeading"/>
      </w:pPr>
      <w:r>
        <w:t>General public services</w:t>
      </w:r>
      <w:r w:rsidR="003F625B">
        <w:t xml:space="preserve"> – </w:t>
      </w:r>
      <w:r>
        <w:t>Foreign affairs and economic aid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703EB032" w14:textId="77777777">
        <w:trPr>
          <w:cantSplit/>
          <w:jc w:val="center"/>
        </w:trPr>
        <w:tc>
          <w:tcPr>
            <w:tcW w:w="967" w:type="dxa"/>
            <w:tcBorders>
              <w:top w:val="single" w:sz="2" w:space="0" w:color="auto"/>
              <w:bottom w:val="single" w:sz="2" w:space="0" w:color="auto"/>
            </w:tcBorders>
          </w:tcPr>
          <w:p w14:paraId="288A11FB" w14:textId="7A415D7E"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53E0896C" w14:textId="48DE9B74" w:rsidR="00577A31" w:rsidRDefault="00C244EC">
            <w:pPr>
              <w:pStyle w:val="MeasureTableTextRightAligned"/>
            </w:pPr>
            <w:r>
              <w:t>2020–21</w:t>
            </w:r>
          </w:p>
        </w:tc>
        <w:tc>
          <w:tcPr>
            <w:tcW w:w="967" w:type="dxa"/>
            <w:tcBorders>
              <w:top w:val="single" w:sz="2" w:space="0" w:color="auto"/>
              <w:bottom w:val="single" w:sz="2" w:space="0" w:color="auto"/>
            </w:tcBorders>
          </w:tcPr>
          <w:p w14:paraId="6804D9C3" w14:textId="528FB17F"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1D22EC67" w14:textId="28EE1B85"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5FD3E7BC" w14:textId="62CA8B04"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F6DF99A" w14:textId="3F145D80"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190D6EC7" w14:textId="2ACEFA0E"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335F7600" w14:textId="13DBC09B" w:rsidR="00577A31" w:rsidRDefault="00577A31">
            <w:pPr>
              <w:pStyle w:val="MeasureTableTextRightAligned"/>
            </w:pPr>
            <w:r>
              <w:t>2026</w:t>
            </w:r>
            <w:r w:rsidR="003F625B">
              <w:noBreakHyphen/>
            </w:r>
            <w:r>
              <w:t>27</w:t>
            </w:r>
          </w:p>
        </w:tc>
      </w:tr>
      <w:tr w:rsidR="00577A31" w14:paraId="16CF482B" w14:textId="77777777">
        <w:trPr>
          <w:cantSplit/>
          <w:jc w:val="center"/>
        </w:trPr>
        <w:tc>
          <w:tcPr>
            <w:tcW w:w="967" w:type="dxa"/>
            <w:tcBorders>
              <w:top w:val="single" w:sz="2" w:space="0" w:color="auto"/>
              <w:bottom w:val="single" w:sz="2" w:space="0" w:color="auto"/>
            </w:tcBorders>
          </w:tcPr>
          <w:p w14:paraId="2FFA51F8" w14:textId="77777777" w:rsidR="00577A31" w:rsidRDefault="00577A31">
            <w:pPr>
              <w:pStyle w:val="MeasureTableTextRightAligned"/>
            </w:pPr>
            <w:r>
              <w:t>11</w:t>
            </w:r>
          </w:p>
        </w:tc>
        <w:tc>
          <w:tcPr>
            <w:tcW w:w="967" w:type="dxa"/>
            <w:tcBorders>
              <w:top w:val="single" w:sz="2" w:space="0" w:color="auto"/>
              <w:bottom w:val="single" w:sz="2" w:space="0" w:color="auto"/>
            </w:tcBorders>
          </w:tcPr>
          <w:p w14:paraId="31276ED6" w14:textId="77777777" w:rsidR="00577A31" w:rsidRDefault="00577A31">
            <w:pPr>
              <w:pStyle w:val="MeasureTableTextRightAligned"/>
            </w:pPr>
            <w:r>
              <w:t>13</w:t>
            </w:r>
          </w:p>
        </w:tc>
        <w:tc>
          <w:tcPr>
            <w:tcW w:w="967" w:type="dxa"/>
            <w:tcBorders>
              <w:top w:val="single" w:sz="2" w:space="0" w:color="auto"/>
              <w:bottom w:val="single" w:sz="2" w:space="0" w:color="auto"/>
            </w:tcBorders>
            <w:vAlign w:val="bottom"/>
          </w:tcPr>
          <w:p w14:paraId="50D3D61E" w14:textId="77777777" w:rsidR="00577A31" w:rsidRDefault="00577A31">
            <w:pPr>
              <w:pStyle w:val="MeasureTableTextRightAligned"/>
            </w:pPr>
            <w:r>
              <w:t>9</w:t>
            </w:r>
          </w:p>
        </w:tc>
        <w:tc>
          <w:tcPr>
            <w:tcW w:w="967" w:type="dxa"/>
            <w:tcBorders>
              <w:top w:val="single" w:sz="2" w:space="0" w:color="auto"/>
              <w:bottom w:val="single" w:sz="2" w:space="0" w:color="auto"/>
            </w:tcBorders>
            <w:vAlign w:val="bottom"/>
          </w:tcPr>
          <w:p w14:paraId="69CA1696" w14:textId="77777777" w:rsidR="00577A31" w:rsidRDefault="00577A31">
            <w:pPr>
              <w:pStyle w:val="MeasureTableTextRightAligned"/>
            </w:pPr>
            <w:r>
              <w:t>9</w:t>
            </w:r>
          </w:p>
        </w:tc>
        <w:tc>
          <w:tcPr>
            <w:tcW w:w="967" w:type="dxa"/>
            <w:tcBorders>
              <w:top w:val="single" w:sz="2" w:space="0" w:color="auto"/>
              <w:bottom w:val="single" w:sz="2" w:space="0" w:color="auto"/>
            </w:tcBorders>
            <w:vAlign w:val="bottom"/>
          </w:tcPr>
          <w:p w14:paraId="08D16298" w14:textId="77777777" w:rsidR="00577A31" w:rsidRDefault="00577A31">
            <w:pPr>
              <w:pStyle w:val="MeasureTableTextRightAligned"/>
            </w:pPr>
            <w:r>
              <w:t>9</w:t>
            </w:r>
          </w:p>
        </w:tc>
        <w:tc>
          <w:tcPr>
            <w:tcW w:w="967" w:type="dxa"/>
            <w:gridSpan w:val="2"/>
            <w:tcBorders>
              <w:top w:val="single" w:sz="2" w:space="0" w:color="auto"/>
              <w:bottom w:val="single" w:sz="2" w:space="0" w:color="auto"/>
            </w:tcBorders>
            <w:vAlign w:val="bottom"/>
          </w:tcPr>
          <w:p w14:paraId="63C01C7C" w14:textId="77777777" w:rsidR="00577A31" w:rsidRDefault="00577A31">
            <w:pPr>
              <w:pStyle w:val="MeasureTableTextRightAligned"/>
            </w:pPr>
            <w:r>
              <w:t>9</w:t>
            </w:r>
          </w:p>
        </w:tc>
        <w:tc>
          <w:tcPr>
            <w:tcW w:w="967" w:type="dxa"/>
            <w:gridSpan w:val="2"/>
            <w:tcBorders>
              <w:top w:val="single" w:sz="2" w:space="0" w:color="auto"/>
              <w:bottom w:val="single" w:sz="2" w:space="0" w:color="auto"/>
            </w:tcBorders>
            <w:vAlign w:val="bottom"/>
          </w:tcPr>
          <w:p w14:paraId="5C11B4E2" w14:textId="77777777" w:rsidR="00577A31" w:rsidRDefault="00577A31">
            <w:pPr>
              <w:pStyle w:val="MeasureTableTextRightAligned"/>
            </w:pPr>
            <w:r>
              <w:t>9</w:t>
            </w:r>
          </w:p>
        </w:tc>
        <w:tc>
          <w:tcPr>
            <w:tcW w:w="968" w:type="dxa"/>
            <w:tcBorders>
              <w:top w:val="single" w:sz="2" w:space="0" w:color="auto"/>
              <w:bottom w:val="single" w:sz="2" w:space="0" w:color="auto"/>
            </w:tcBorders>
            <w:vAlign w:val="bottom"/>
          </w:tcPr>
          <w:p w14:paraId="2E553B43" w14:textId="77777777" w:rsidR="00577A31" w:rsidRDefault="00577A31">
            <w:pPr>
              <w:pStyle w:val="MeasureTableTextRightAligned"/>
            </w:pPr>
            <w:r>
              <w:t>9</w:t>
            </w:r>
          </w:p>
        </w:tc>
      </w:tr>
      <w:tr w:rsidR="00577A31" w14:paraId="60F03336" w14:textId="77777777">
        <w:trPr>
          <w:cantSplit/>
          <w:jc w:val="center"/>
        </w:trPr>
        <w:tc>
          <w:tcPr>
            <w:tcW w:w="1934" w:type="dxa"/>
            <w:gridSpan w:val="2"/>
            <w:tcBorders>
              <w:top w:val="single" w:sz="2" w:space="0" w:color="auto"/>
              <w:bottom w:val="nil"/>
            </w:tcBorders>
          </w:tcPr>
          <w:p w14:paraId="29105065"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71E90410" w14:textId="77777777" w:rsidR="00577A31" w:rsidRDefault="00577A31">
            <w:pPr>
              <w:pStyle w:val="MeasureTableTextLeftAligned"/>
            </w:pPr>
            <w:r>
              <w:t>Exemption</w:t>
            </w:r>
          </w:p>
        </w:tc>
        <w:tc>
          <w:tcPr>
            <w:tcW w:w="1500" w:type="dxa"/>
            <w:gridSpan w:val="2"/>
            <w:tcBorders>
              <w:top w:val="single" w:sz="2" w:space="0" w:color="auto"/>
              <w:bottom w:val="nil"/>
            </w:tcBorders>
          </w:tcPr>
          <w:p w14:paraId="134DBDB2" w14:textId="63C36641"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28730E16" w14:textId="77777777" w:rsidR="00577A31" w:rsidRDefault="00577A31">
            <w:pPr>
              <w:pStyle w:val="MeasureTableTextLeftAligned"/>
            </w:pPr>
            <w:r>
              <w:t>H7</w:t>
            </w:r>
          </w:p>
        </w:tc>
      </w:tr>
      <w:tr w:rsidR="00577A31" w14:paraId="1E168ABD" w14:textId="77777777">
        <w:trPr>
          <w:cantSplit/>
          <w:jc w:val="center"/>
        </w:trPr>
        <w:tc>
          <w:tcPr>
            <w:tcW w:w="1934" w:type="dxa"/>
            <w:gridSpan w:val="2"/>
            <w:tcBorders>
              <w:top w:val="nil"/>
              <w:bottom w:val="nil"/>
            </w:tcBorders>
          </w:tcPr>
          <w:p w14:paraId="79E99AEC"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11E936B0" w14:textId="77777777" w:rsidR="00577A31" w:rsidRPr="00584CA7" w:rsidRDefault="00577A31">
            <w:pPr>
              <w:pStyle w:val="MeasureTableTextLeftAligned"/>
            </w:pPr>
            <w:r>
              <w:t>High</w:t>
            </w:r>
          </w:p>
        </w:tc>
        <w:tc>
          <w:tcPr>
            <w:tcW w:w="1500" w:type="dxa"/>
            <w:gridSpan w:val="2"/>
            <w:tcBorders>
              <w:top w:val="nil"/>
              <w:bottom w:val="nil"/>
            </w:tcBorders>
          </w:tcPr>
          <w:p w14:paraId="3AE3C798" w14:textId="77777777" w:rsidR="00577A31" w:rsidRDefault="00577A31">
            <w:pPr>
              <w:pStyle w:val="MeasureTableTextItalic"/>
            </w:pPr>
          </w:p>
        </w:tc>
        <w:tc>
          <w:tcPr>
            <w:tcW w:w="1124" w:type="dxa"/>
            <w:gridSpan w:val="2"/>
            <w:tcBorders>
              <w:top w:val="nil"/>
              <w:bottom w:val="nil"/>
            </w:tcBorders>
          </w:tcPr>
          <w:p w14:paraId="4F6CDAE6" w14:textId="77777777" w:rsidR="00577A31" w:rsidRDefault="00577A31">
            <w:pPr>
              <w:pStyle w:val="MeasureTableTextLeftAligned"/>
            </w:pPr>
          </w:p>
        </w:tc>
      </w:tr>
      <w:tr w:rsidR="00577A31" w14:paraId="6B7D6256" w14:textId="77777777">
        <w:trPr>
          <w:cantSplit/>
          <w:jc w:val="center"/>
        </w:trPr>
        <w:tc>
          <w:tcPr>
            <w:tcW w:w="1934" w:type="dxa"/>
            <w:gridSpan w:val="2"/>
            <w:tcBorders>
              <w:top w:val="nil"/>
              <w:bottom w:val="nil"/>
            </w:tcBorders>
          </w:tcPr>
          <w:p w14:paraId="61D53EB0" w14:textId="77777777" w:rsidR="00577A31" w:rsidRDefault="00577A31">
            <w:pPr>
              <w:pStyle w:val="MeasureTableTextItalic"/>
            </w:pPr>
            <w:r>
              <w:t>Commencement date:</w:t>
            </w:r>
          </w:p>
        </w:tc>
        <w:tc>
          <w:tcPr>
            <w:tcW w:w="3179" w:type="dxa"/>
            <w:gridSpan w:val="4"/>
            <w:tcBorders>
              <w:top w:val="nil"/>
              <w:bottom w:val="nil"/>
            </w:tcBorders>
          </w:tcPr>
          <w:p w14:paraId="4CD2D176" w14:textId="77777777" w:rsidR="00577A31" w:rsidRDefault="00577A31">
            <w:pPr>
              <w:pStyle w:val="MeasureTableTextLeftAligned"/>
            </w:pPr>
            <w:r>
              <w:t>1 July 2000</w:t>
            </w:r>
          </w:p>
        </w:tc>
        <w:tc>
          <w:tcPr>
            <w:tcW w:w="1500" w:type="dxa"/>
            <w:gridSpan w:val="2"/>
            <w:tcBorders>
              <w:top w:val="nil"/>
              <w:bottom w:val="nil"/>
            </w:tcBorders>
          </w:tcPr>
          <w:p w14:paraId="4EBA6871" w14:textId="77777777" w:rsidR="00577A31" w:rsidRPr="00F32057" w:rsidRDefault="00577A31">
            <w:pPr>
              <w:pStyle w:val="MeasureTableTextItalic"/>
            </w:pPr>
            <w:r>
              <w:t>Expiry date:</w:t>
            </w:r>
          </w:p>
        </w:tc>
        <w:tc>
          <w:tcPr>
            <w:tcW w:w="1124" w:type="dxa"/>
            <w:gridSpan w:val="2"/>
            <w:tcBorders>
              <w:top w:val="nil"/>
              <w:bottom w:val="nil"/>
            </w:tcBorders>
          </w:tcPr>
          <w:p w14:paraId="6045A951" w14:textId="77777777" w:rsidR="00577A31" w:rsidRPr="00F32057" w:rsidRDefault="00577A31">
            <w:pPr>
              <w:pStyle w:val="MeasureTableTextLeftAligned"/>
            </w:pPr>
          </w:p>
        </w:tc>
      </w:tr>
      <w:tr w:rsidR="00577A31" w14:paraId="4E847111" w14:textId="77777777">
        <w:trPr>
          <w:cantSplit/>
          <w:jc w:val="center"/>
        </w:trPr>
        <w:tc>
          <w:tcPr>
            <w:tcW w:w="1934" w:type="dxa"/>
            <w:gridSpan w:val="2"/>
            <w:tcBorders>
              <w:top w:val="nil"/>
            </w:tcBorders>
          </w:tcPr>
          <w:p w14:paraId="44327C3F" w14:textId="77777777" w:rsidR="00577A31" w:rsidRDefault="00577A31">
            <w:pPr>
              <w:pStyle w:val="MeasureTableTextItalic"/>
            </w:pPr>
            <w:r>
              <w:t>Legislative reference:</w:t>
            </w:r>
          </w:p>
        </w:tc>
        <w:tc>
          <w:tcPr>
            <w:tcW w:w="5803" w:type="dxa"/>
            <w:gridSpan w:val="8"/>
            <w:tcBorders>
              <w:top w:val="nil"/>
            </w:tcBorders>
          </w:tcPr>
          <w:p w14:paraId="5FD5523A" w14:textId="77777777" w:rsidR="00577A31" w:rsidRDefault="00577A31">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color w:val="000000"/>
                <w:sz w:val="16"/>
                <w:szCs w:val="16"/>
              </w:rPr>
              <w:t>Section 10B of the</w:t>
            </w:r>
            <w:r>
              <w:rPr>
                <w:rFonts w:ascii="Arial" w:hAnsi="Arial" w:cs="Arial"/>
                <w:i/>
                <w:iCs/>
                <w:color w:val="000000"/>
                <w:sz w:val="16"/>
                <w:szCs w:val="16"/>
              </w:rPr>
              <w:t xml:space="preserve"> Diplomatic Privileges and Immunities Act 1967</w:t>
            </w:r>
          </w:p>
          <w:p w14:paraId="15C07701" w14:textId="77777777" w:rsidR="00577A31" w:rsidRDefault="00577A31">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color w:val="000000"/>
                <w:sz w:val="16"/>
                <w:szCs w:val="16"/>
              </w:rPr>
              <w:t xml:space="preserve">Section 10A of the </w:t>
            </w:r>
            <w:r>
              <w:rPr>
                <w:rFonts w:ascii="Arial" w:hAnsi="Arial" w:cs="Arial"/>
                <w:i/>
                <w:iCs/>
                <w:color w:val="000000"/>
                <w:sz w:val="16"/>
                <w:szCs w:val="16"/>
              </w:rPr>
              <w:t>Consular Privileges and Immunities Act 1972</w:t>
            </w:r>
          </w:p>
          <w:p w14:paraId="13A2257A" w14:textId="77777777"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 xml:space="preserve">Section 11C of the </w:t>
            </w:r>
            <w:r>
              <w:rPr>
                <w:rFonts w:ascii="Arial" w:hAnsi="Arial" w:cs="Arial"/>
                <w:i/>
                <w:iCs/>
                <w:color w:val="000000"/>
                <w:sz w:val="16"/>
                <w:szCs w:val="16"/>
              </w:rPr>
              <w:t>International Organisations (Privileges and Immunities) Act 1963</w:t>
            </w:r>
          </w:p>
        </w:tc>
      </w:tr>
    </w:tbl>
    <w:p w14:paraId="49F27869" w14:textId="77777777" w:rsidR="00577A31" w:rsidRPr="00576BEC" w:rsidRDefault="00577A31" w:rsidP="00577A31">
      <w:pPr>
        <w:pStyle w:val="MeasureTableHeading"/>
      </w:pPr>
    </w:p>
    <w:p w14:paraId="760228CF" w14:textId="624A70C6" w:rsidR="00577A31" w:rsidRDefault="00577A31" w:rsidP="00577A31">
      <w:pPr>
        <w:rPr>
          <w:rFonts w:cs="Book Antiqua"/>
        </w:rPr>
      </w:pPr>
      <w:r>
        <w:t>The benchmark tax treatment is that GST applies at the rate of 10 per cent to most supplies of goods and services within the indirect tax zone. However, t</w:t>
      </w:r>
      <w:r>
        <w:rPr>
          <w:rFonts w:cs="Book Antiqua"/>
        </w:rPr>
        <w:t>he amount of GST paid is refundable on items acquired for official purposes by diplomatic missions and consulates,</w:t>
      </w:r>
      <w:r w:rsidRPr="00F56332">
        <w:t xml:space="preserve"> </w:t>
      </w:r>
      <w:r>
        <w:fldChar w:fldCharType="begin"/>
      </w:r>
      <w:r>
        <w:instrText xml:space="preserve"> XE </w:instrText>
      </w:r>
      <w:r w:rsidR="003F625B">
        <w:instrText>“</w:instrText>
      </w:r>
      <w:r>
        <w:instrText>Goods and Services Tax:Diplomatic missions</w:instrText>
      </w:r>
      <w:r w:rsidR="003F625B">
        <w:instrText>”</w:instrText>
      </w:r>
      <w:r>
        <w:instrText xml:space="preserve"> </w:instrText>
      </w:r>
      <w:r>
        <w:fldChar w:fldCharType="end"/>
      </w:r>
      <w:r>
        <w:rPr>
          <w:rFonts w:cs="Book Antiqua"/>
        </w:rPr>
        <w:t xml:space="preserve">for personal use by privileged individuals, or for official use by approved international organisations. Any refunds provided must be within the scope of the </w:t>
      </w:r>
      <w:r>
        <w:rPr>
          <w:rFonts w:cs="Book Antiqua"/>
          <w:i/>
        </w:rPr>
        <w:t>Diplomatic Privileges and Immunities Act 1967</w:t>
      </w:r>
      <w:r>
        <w:rPr>
          <w:rFonts w:cs="Book Antiqua"/>
        </w:rPr>
        <w:t xml:space="preserve">, the </w:t>
      </w:r>
      <w:r>
        <w:rPr>
          <w:rFonts w:cs="Book Antiqua"/>
          <w:i/>
        </w:rPr>
        <w:t>Consular Privileges and Immunities Act 1972</w:t>
      </w:r>
      <w:r>
        <w:rPr>
          <w:rFonts w:cs="Book Antiqua"/>
        </w:rPr>
        <w:t xml:space="preserve">, or the </w:t>
      </w:r>
      <w:r>
        <w:rPr>
          <w:rFonts w:cs="Book Antiqua"/>
          <w:i/>
        </w:rPr>
        <w:t>International Organisations (Privileges and Immunities) Act 1963</w:t>
      </w:r>
      <w:r>
        <w:rPr>
          <w:rFonts w:cs="Book Antiqua"/>
        </w:rPr>
        <w:t>.</w:t>
      </w:r>
    </w:p>
    <w:p w14:paraId="4BE49724" w14:textId="77777777" w:rsidR="00577A31" w:rsidRDefault="00577A31" w:rsidP="00742BD1">
      <w:pPr>
        <w:pStyle w:val="Heading4"/>
      </w:pPr>
      <w:r>
        <w:t>H8</w:t>
      </w:r>
      <w:r>
        <w:tab/>
        <w:t>Global roaming by visitors to Australia</w:t>
      </w:r>
    </w:p>
    <w:p w14:paraId="1B87295B" w14:textId="77777777" w:rsidR="00577A31" w:rsidRDefault="00577A31" w:rsidP="00577A31">
      <w:pPr>
        <w:pStyle w:val="MeasureTableHeading"/>
      </w:pPr>
      <w:r>
        <w:t>Transport and communication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1851E5BA" w14:textId="77777777">
        <w:trPr>
          <w:cantSplit/>
          <w:jc w:val="center"/>
        </w:trPr>
        <w:tc>
          <w:tcPr>
            <w:tcW w:w="967" w:type="dxa"/>
            <w:tcBorders>
              <w:top w:val="single" w:sz="2" w:space="0" w:color="auto"/>
              <w:bottom w:val="single" w:sz="2" w:space="0" w:color="auto"/>
            </w:tcBorders>
          </w:tcPr>
          <w:p w14:paraId="2B4A4367" w14:textId="00A68017"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5B089ADC" w14:textId="1EFE9420" w:rsidR="00577A31" w:rsidRDefault="00C244EC">
            <w:pPr>
              <w:pStyle w:val="MeasureTableTextRightAligned"/>
            </w:pPr>
            <w:r>
              <w:t>2020–21</w:t>
            </w:r>
          </w:p>
        </w:tc>
        <w:tc>
          <w:tcPr>
            <w:tcW w:w="967" w:type="dxa"/>
            <w:tcBorders>
              <w:top w:val="single" w:sz="2" w:space="0" w:color="auto"/>
              <w:bottom w:val="single" w:sz="2" w:space="0" w:color="auto"/>
            </w:tcBorders>
          </w:tcPr>
          <w:p w14:paraId="7429DEF5" w14:textId="41C61074"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055B5292" w14:textId="3F77C703"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1B7B5E5E" w14:textId="2243AE2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66DFFFE2" w14:textId="687E5F27"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3A6862BC" w14:textId="7536DEFE"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1A093C6" w14:textId="3A1AD9B1" w:rsidR="00577A31" w:rsidRDefault="00577A31">
            <w:pPr>
              <w:pStyle w:val="MeasureTableTextRightAligned"/>
            </w:pPr>
            <w:r>
              <w:t>2026</w:t>
            </w:r>
            <w:r w:rsidR="003F625B">
              <w:noBreakHyphen/>
            </w:r>
            <w:r>
              <w:t>27</w:t>
            </w:r>
          </w:p>
        </w:tc>
      </w:tr>
      <w:tr w:rsidR="00577A31" w14:paraId="3FEF81A3" w14:textId="77777777">
        <w:trPr>
          <w:cantSplit/>
          <w:jc w:val="center"/>
        </w:trPr>
        <w:tc>
          <w:tcPr>
            <w:tcW w:w="967" w:type="dxa"/>
            <w:tcBorders>
              <w:top w:val="single" w:sz="2" w:space="0" w:color="auto"/>
              <w:bottom w:val="single" w:sz="2" w:space="0" w:color="auto"/>
            </w:tcBorders>
          </w:tcPr>
          <w:p w14:paraId="18E6DF66" w14:textId="77777777" w:rsidR="00577A31" w:rsidRDefault="00577A31">
            <w:pPr>
              <w:pStyle w:val="MeasureTableTextRightAligned"/>
            </w:pPr>
            <w:r>
              <w:t>*</w:t>
            </w:r>
          </w:p>
        </w:tc>
        <w:tc>
          <w:tcPr>
            <w:tcW w:w="967" w:type="dxa"/>
            <w:tcBorders>
              <w:top w:val="single" w:sz="2" w:space="0" w:color="auto"/>
              <w:bottom w:val="single" w:sz="2" w:space="0" w:color="auto"/>
            </w:tcBorders>
          </w:tcPr>
          <w:p w14:paraId="6C1502D3"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D1A5062"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58AC9FE"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87401FE"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57D5CB1"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7559CFF5"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118BEC28" w14:textId="77777777" w:rsidR="00577A31" w:rsidRDefault="00577A31">
            <w:pPr>
              <w:pStyle w:val="MeasureTableTextRightAligned"/>
            </w:pPr>
            <w:r>
              <w:t>*</w:t>
            </w:r>
          </w:p>
        </w:tc>
      </w:tr>
      <w:tr w:rsidR="00577A31" w14:paraId="42D2BE58" w14:textId="77777777">
        <w:trPr>
          <w:cantSplit/>
          <w:jc w:val="center"/>
        </w:trPr>
        <w:tc>
          <w:tcPr>
            <w:tcW w:w="1934" w:type="dxa"/>
            <w:gridSpan w:val="2"/>
            <w:tcBorders>
              <w:top w:val="single" w:sz="2" w:space="0" w:color="auto"/>
              <w:bottom w:val="nil"/>
            </w:tcBorders>
          </w:tcPr>
          <w:p w14:paraId="624D3283"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4697C5CC" w14:textId="77777777" w:rsidR="00577A31" w:rsidRDefault="00577A31">
            <w:pPr>
              <w:pStyle w:val="MeasureTableTextLeftAligned"/>
            </w:pPr>
            <w:r>
              <w:t>Exemption</w:t>
            </w:r>
          </w:p>
        </w:tc>
        <w:tc>
          <w:tcPr>
            <w:tcW w:w="1500" w:type="dxa"/>
            <w:gridSpan w:val="2"/>
            <w:tcBorders>
              <w:top w:val="single" w:sz="2" w:space="0" w:color="auto"/>
              <w:bottom w:val="nil"/>
            </w:tcBorders>
          </w:tcPr>
          <w:p w14:paraId="478C06C4" w14:textId="297C1128"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61EC5701" w14:textId="77777777" w:rsidR="00577A31" w:rsidRDefault="00577A31">
            <w:pPr>
              <w:pStyle w:val="MeasureTableTextLeftAligned"/>
            </w:pPr>
            <w:r>
              <w:t>H8</w:t>
            </w:r>
          </w:p>
        </w:tc>
      </w:tr>
      <w:tr w:rsidR="00577A31" w14:paraId="39006744" w14:textId="77777777">
        <w:trPr>
          <w:cantSplit/>
          <w:jc w:val="center"/>
        </w:trPr>
        <w:tc>
          <w:tcPr>
            <w:tcW w:w="1934" w:type="dxa"/>
            <w:gridSpan w:val="2"/>
            <w:tcBorders>
              <w:top w:val="nil"/>
              <w:bottom w:val="nil"/>
            </w:tcBorders>
          </w:tcPr>
          <w:p w14:paraId="29DD0EE9"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2091CB6D" w14:textId="77777777" w:rsidR="00577A31" w:rsidRPr="00584CA7" w:rsidRDefault="00577A31">
            <w:pPr>
              <w:pStyle w:val="MeasureTableTextLeftAligned"/>
            </w:pPr>
            <w:r>
              <w:t>Not Applicable</w:t>
            </w:r>
          </w:p>
        </w:tc>
        <w:tc>
          <w:tcPr>
            <w:tcW w:w="1500" w:type="dxa"/>
            <w:gridSpan w:val="2"/>
            <w:tcBorders>
              <w:top w:val="nil"/>
              <w:bottom w:val="nil"/>
            </w:tcBorders>
          </w:tcPr>
          <w:p w14:paraId="1435D2B7" w14:textId="77777777" w:rsidR="00577A31" w:rsidRDefault="00577A31">
            <w:pPr>
              <w:pStyle w:val="MeasureTableTextItalic"/>
            </w:pPr>
            <w:r>
              <w:t>* Category</w:t>
            </w:r>
          </w:p>
        </w:tc>
        <w:tc>
          <w:tcPr>
            <w:tcW w:w="1124" w:type="dxa"/>
            <w:gridSpan w:val="2"/>
            <w:tcBorders>
              <w:top w:val="nil"/>
              <w:bottom w:val="nil"/>
            </w:tcBorders>
          </w:tcPr>
          <w:p w14:paraId="6FE18035" w14:textId="77777777" w:rsidR="00577A31" w:rsidRDefault="00577A31">
            <w:pPr>
              <w:pStyle w:val="MeasureTableTextLeftAligned"/>
            </w:pPr>
            <w:r>
              <w:t>1+</w:t>
            </w:r>
          </w:p>
        </w:tc>
      </w:tr>
      <w:tr w:rsidR="00577A31" w14:paraId="58EA366A" w14:textId="77777777">
        <w:trPr>
          <w:cantSplit/>
          <w:jc w:val="center"/>
        </w:trPr>
        <w:tc>
          <w:tcPr>
            <w:tcW w:w="1934" w:type="dxa"/>
            <w:gridSpan w:val="2"/>
            <w:tcBorders>
              <w:top w:val="nil"/>
              <w:bottom w:val="nil"/>
            </w:tcBorders>
          </w:tcPr>
          <w:p w14:paraId="5F8678D6" w14:textId="77777777" w:rsidR="00577A31" w:rsidRDefault="00577A31">
            <w:pPr>
              <w:pStyle w:val="MeasureTableTextItalic"/>
            </w:pPr>
            <w:r>
              <w:t>Commencement date:</w:t>
            </w:r>
          </w:p>
        </w:tc>
        <w:tc>
          <w:tcPr>
            <w:tcW w:w="3179" w:type="dxa"/>
            <w:gridSpan w:val="4"/>
            <w:tcBorders>
              <w:top w:val="nil"/>
              <w:bottom w:val="nil"/>
            </w:tcBorders>
          </w:tcPr>
          <w:p w14:paraId="44D6A17A" w14:textId="77777777" w:rsidR="00577A31" w:rsidRDefault="00577A31">
            <w:pPr>
              <w:pStyle w:val="MeasureTableTextLeftAligned"/>
            </w:pPr>
            <w:r>
              <w:t>1 July 2000</w:t>
            </w:r>
          </w:p>
        </w:tc>
        <w:tc>
          <w:tcPr>
            <w:tcW w:w="1500" w:type="dxa"/>
            <w:gridSpan w:val="2"/>
            <w:tcBorders>
              <w:top w:val="nil"/>
              <w:bottom w:val="nil"/>
            </w:tcBorders>
          </w:tcPr>
          <w:p w14:paraId="78FDA932" w14:textId="77777777" w:rsidR="00577A31" w:rsidRPr="00F32057" w:rsidRDefault="00577A31">
            <w:pPr>
              <w:pStyle w:val="MeasureTableTextItalic"/>
            </w:pPr>
            <w:r>
              <w:t>Expiry date:</w:t>
            </w:r>
          </w:p>
        </w:tc>
        <w:tc>
          <w:tcPr>
            <w:tcW w:w="1124" w:type="dxa"/>
            <w:gridSpan w:val="2"/>
            <w:tcBorders>
              <w:top w:val="nil"/>
              <w:bottom w:val="nil"/>
            </w:tcBorders>
          </w:tcPr>
          <w:p w14:paraId="3650E83D" w14:textId="77777777" w:rsidR="00577A31" w:rsidRPr="00F32057" w:rsidRDefault="00577A31">
            <w:pPr>
              <w:pStyle w:val="MeasureTableTextLeftAligned"/>
            </w:pPr>
          </w:p>
        </w:tc>
      </w:tr>
      <w:tr w:rsidR="00577A31" w14:paraId="1D6F6F6D" w14:textId="77777777">
        <w:trPr>
          <w:cantSplit/>
          <w:jc w:val="center"/>
        </w:trPr>
        <w:tc>
          <w:tcPr>
            <w:tcW w:w="1934" w:type="dxa"/>
            <w:gridSpan w:val="2"/>
            <w:tcBorders>
              <w:top w:val="nil"/>
            </w:tcBorders>
          </w:tcPr>
          <w:p w14:paraId="2C365A93" w14:textId="77777777" w:rsidR="00577A31" w:rsidRDefault="00577A31">
            <w:pPr>
              <w:pStyle w:val="MeasureTableTextItalic"/>
            </w:pPr>
            <w:r>
              <w:t>Legislative reference:</w:t>
            </w:r>
          </w:p>
        </w:tc>
        <w:tc>
          <w:tcPr>
            <w:tcW w:w="5803" w:type="dxa"/>
            <w:gridSpan w:val="8"/>
            <w:tcBorders>
              <w:top w:val="nil"/>
            </w:tcBorders>
          </w:tcPr>
          <w:p w14:paraId="3C3D799E" w14:textId="14285FA6"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570 of the </w:t>
            </w:r>
            <w:r>
              <w:rPr>
                <w:rFonts w:ascii="Arial" w:hAnsi="Arial" w:cs="Arial"/>
                <w:i/>
                <w:iCs/>
                <w:color w:val="000000"/>
                <w:sz w:val="16"/>
                <w:szCs w:val="16"/>
              </w:rPr>
              <w:t>A New Tax System (Goods and Services Tax) Act 1999</w:t>
            </w:r>
          </w:p>
        </w:tc>
      </w:tr>
    </w:tbl>
    <w:p w14:paraId="571277F2" w14:textId="77777777" w:rsidR="00577A31" w:rsidRPr="00576BEC" w:rsidRDefault="00577A31" w:rsidP="00577A31">
      <w:pPr>
        <w:pStyle w:val="MeasureTableHeading"/>
      </w:pPr>
    </w:p>
    <w:p w14:paraId="7A906676" w14:textId="61FB59F1" w:rsidR="00577A31" w:rsidRDefault="00577A31" w:rsidP="00577A31">
      <w:pPr>
        <w:rPr>
          <w:rFonts w:cs="Calibri"/>
        </w:rPr>
      </w:pPr>
      <w:r>
        <w:t xml:space="preserve">The benchmark tax treatment is that GST applies at the rate of 10 per cent to most supplies of goods and services. However, </w:t>
      </w:r>
      <w:r>
        <w:rPr>
          <w:rFonts w:cs="Calibri"/>
        </w:rPr>
        <w:t>telecommunication supplies for global roaming services</w:t>
      </w:r>
      <w:r>
        <w:fldChar w:fldCharType="begin"/>
      </w:r>
      <w:r>
        <w:instrText xml:space="preserve"> XE </w:instrText>
      </w:r>
      <w:r w:rsidR="003F625B">
        <w:instrText>“</w:instrText>
      </w:r>
      <w:r>
        <w:instrText>Goods and Services Tax: Telecommunications global roaming</w:instrText>
      </w:r>
      <w:r w:rsidR="003F625B">
        <w:instrText>”</w:instrText>
      </w:r>
      <w:r>
        <w:instrText xml:space="preserve"> </w:instrText>
      </w:r>
      <w:r>
        <w:fldChar w:fldCharType="end"/>
      </w:r>
      <w:r>
        <w:rPr>
          <w:rFonts w:cs="Calibri"/>
        </w:rPr>
        <w:t xml:space="preserve"> provided to visitors to Australia are GST</w:t>
      </w:r>
      <w:r w:rsidR="003F625B">
        <w:rPr>
          <w:rFonts w:cs="Calibri"/>
        </w:rPr>
        <w:noBreakHyphen/>
      </w:r>
      <w:r>
        <w:rPr>
          <w:rFonts w:cs="Calibri"/>
        </w:rPr>
        <w:t>free, consistent with Australia</w:t>
      </w:r>
      <w:r w:rsidR="003F625B">
        <w:rPr>
          <w:rFonts w:cs="Calibri"/>
        </w:rPr>
        <w:t>’</w:t>
      </w:r>
      <w:r>
        <w:rPr>
          <w:rFonts w:cs="Calibri"/>
        </w:rPr>
        <w:t>s treaty obligations under the International Telecommunication Regulations (the Melbourne Agreement).</w:t>
      </w:r>
    </w:p>
    <w:p w14:paraId="10B7BE1F" w14:textId="77777777" w:rsidR="00577A31" w:rsidRDefault="00577A31" w:rsidP="00742BD1">
      <w:pPr>
        <w:pStyle w:val="Heading4"/>
      </w:pPr>
      <w:r>
        <w:t>H9</w:t>
      </w:r>
      <w:r>
        <w:tab/>
        <w:t>Tourist refund scheme</w:t>
      </w:r>
    </w:p>
    <w:p w14:paraId="74056B79" w14:textId="15EE2389" w:rsidR="00577A31" w:rsidRDefault="00577A31" w:rsidP="00577A31">
      <w:pPr>
        <w:pStyle w:val="MeasureTableHeading"/>
      </w:pPr>
      <w:r>
        <w:t>Other economic affairs</w:t>
      </w:r>
      <w:r w:rsidR="003F625B">
        <w:t xml:space="preserve"> – </w:t>
      </w:r>
      <w:r>
        <w:t>Tourism and area promotion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13FF4F7" w14:textId="77777777">
        <w:trPr>
          <w:cantSplit/>
          <w:jc w:val="center"/>
        </w:trPr>
        <w:tc>
          <w:tcPr>
            <w:tcW w:w="967" w:type="dxa"/>
            <w:tcBorders>
              <w:top w:val="single" w:sz="2" w:space="0" w:color="auto"/>
              <w:bottom w:val="single" w:sz="2" w:space="0" w:color="auto"/>
            </w:tcBorders>
          </w:tcPr>
          <w:p w14:paraId="0EF8F45A" w14:textId="27F2F84F"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7FC2C9AD" w14:textId="3E1E719C" w:rsidR="00577A31" w:rsidRDefault="00C244EC">
            <w:pPr>
              <w:pStyle w:val="MeasureTableTextRightAligned"/>
            </w:pPr>
            <w:r>
              <w:t>2020–21</w:t>
            </w:r>
          </w:p>
        </w:tc>
        <w:tc>
          <w:tcPr>
            <w:tcW w:w="967" w:type="dxa"/>
            <w:tcBorders>
              <w:top w:val="single" w:sz="2" w:space="0" w:color="auto"/>
              <w:bottom w:val="single" w:sz="2" w:space="0" w:color="auto"/>
            </w:tcBorders>
          </w:tcPr>
          <w:p w14:paraId="6EBFFFC2" w14:textId="630DB3B3"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6C3B6E0" w14:textId="510A23A4"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2D4BA3E4" w14:textId="4022E95F"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49DB269D" w14:textId="6FDD11CC"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77652521" w14:textId="2A7EB466"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7E4E69DB" w14:textId="51E79DFF" w:rsidR="00577A31" w:rsidRDefault="00577A31">
            <w:pPr>
              <w:pStyle w:val="MeasureTableTextRightAligned"/>
            </w:pPr>
            <w:r>
              <w:t>2026</w:t>
            </w:r>
            <w:r w:rsidR="003F625B">
              <w:noBreakHyphen/>
            </w:r>
            <w:r>
              <w:t>27</w:t>
            </w:r>
          </w:p>
        </w:tc>
      </w:tr>
      <w:tr w:rsidR="00577A31" w14:paraId="38405448" w14:textId="77777777">
        <w:trPr>
          <w:cantSplit/>
          <w:jc w:val="center"/>
        </w:trPr>
        <w:tc>
          <w:tcPr>
            <w:tcW w:w="967" w:type="dxa"/>
            <w:tcBorders>
              <w:top w:val="single" w:sz="2" w:space="0" w:color="auto"/>
              <w:bottom w:val="single" w:sz="2" w:space="0" w:color="auto"/>
            </w:tcBorders>
          </w:tcPr>
          <w:p w14:paraId="2DA56BB1" w14:textId="77777777" w:rsidR="00577A31" w:rsidRDefault="00577A31">
            <w:pPr>
              <w:pStyle w:val="MeasureTableTextRightAligned"/>
            </w:pPr>
            <w:r>
              <w:t>190</w:t>
            </w:r>
          </w:p>
        </w:tc>
        <w:tc>
          <w:tcPr>
            <w:tcW w:w="967" w:type="dxa"/>
            <w:tcBorders>
              <w:top w:val="single" w:sz="2" w:space="0" w:color="auto"/>
              <w:bottom w:val="single" w:sz="2" w:space="0" w:color="auto"/>
            </w:tcBorders>
          </w:tcPr>
          <w:p w14:paraId="3E213579" w14:textId="77777777" w:rsidR="00577A31" w:rsidRDefault="00577A31">
            <w:pPr>
              <w:pStyle w:val="MeasureTableTextRightAligned"/>
            </w:pPr>
            <w:r>
              <w:t>20</w:t>
            </w:r>
          </w:p>
        </w:tc>
        <w:tc>
          <w:tcPr>
            <w:tcW w:w="967" w:type="dxa"/>
            <w:tcBorders>
              <w:top w:val="single" w:sz="2" w:space="0" w:color="auto"/>
              <w:bottom w:val="single" w:sz="2" w:space="0" w:color="auto"/>
            </w:tcBorders>
            <w:vAlign w:val="bottom"/>
          </w:tcPr>
          <w:p w14:paraId="1B0D4A70" w14:textId="77777777" w:rsidR="00577A31" w:rsidRDefault="00577A31">
            <w:pPr>
              <w:pStyle w:val="MeasureTableTextRightAligned"/>
            </w:pPr>
            <w:r>
              <w:t>45</w:t>
            </w:r>
          </w:p>
        </w:tc>
        <w:tc>
          <w:tcPr>
            <w:tcW w:w="967" w:type="dxa"/>
            <w:tcBorders>
              <w:top w:val="single" w:sz="2" w:space="0" w:color="auto"/>
              <w:bottom w:val="single" w:sz="2" w:space="0" w:color="auto"/>
            </w:tcBorders>
            <w:vAlign w:val="bottom"/>
          </w:tcPr>
          <w:p w14:paraId="67ED583E" w14:textId="77777777" w:rsidR="00577A31" w:rsidRDefault="00577A31">
            <w:pPr>
              <w:pStyle w:val="MeasureTableTextRightAligned"/>
            </w:pPr>
            <w:r>
              <w:t>180</w:t>
            </w:r>
          </w:p>
        </w:tc>
        <w:tc>
          <w:tcPr>
            <w:tcW w:w="967" w:type="dxa"/>
            <w:tcBorders>
              <w:top w:val="single" w:sz="2" w:space="0" w:color="auto"/>
              <w:bottom w:val="single" w:sz="2" w:space="0" w:color="auto"/>
            </w:tcBorders>
            <w:vAlign w:val="bottom"/>
          </w:tcPr>
          <w:p w14:paraId="175F2D26" w14:textId="77777777" w:rsidR="00577A31" w:rsidRDefault="00577A31">
            <w:pPr>
              <w:pStyle w:val="MeasureTableTextRightAligned"/>
            </w:pPr>
            <w:r>
              <w:t>215</w:t>
            </w:r>
          </w:p>
        </w:tc>
        <w:tc>
          <w:tcPr>
            <w:tcW w:w="967" w:type="dxa"/>
            <w:gridSpan w:val="2"/>
            <w:tcBorders>
              <w:top w:val="single" w:sz="2" w:space="0" w:color="auto"/>
              <w:bottom w:val="single" w:sz="2" w:space="0" w:color="auto"/>
            </w:tcBorders>
            <w:vAlign w:val="bottom"/>
          </w:tcPr>
          <w:p w14:paraId="3953D07D" w14:textId="77777777" w:rsidR="00577A31" w:rsidRDefault="00577A31">
            <w:pPr>
              <w:pStyle w:val="MeasureTableTextRightAligned"/>
            </w:pPr>
            <w:r>
              <w:t>230</w:t>
            </w:r>
          </w:p>
        </w:tc>
        <w:tc>
          <w:tcPr>
            <w:tcW w:w="967" w:type="dxa"/>
            <w:gridSpan w:val="2"/>
            <w:tcBorders>
              <w:top w:val="single" w:sz="2" w:space="0" w:color="auto"/>
              <w:bottom w:val="single" w:sz="2" w:space="0" w:color="auto"/>
            </w:tcBorders>
            <w:vAlign w:val="bottom"/>
          </w:tcPr>
          <w:p w14:paraId="5F722266" w14:textId="77777777" w:rsidR="00577A31" w:rsidRDefault="00577A31">
            <w:pPr>
              <w:pStyle w:val="MeasureTableTextRightAligned"/>
            </w:pPr>
            <w:r>
              <w:t>240</w:t>
            </w:r>
          </w:p>
        </w:tc>
        <w:tc>
          <w:tcPr>
            <w:tcW w:w="968" w:type="dxa"/>
            <w:tcBorders>
              <w:top w:val="single" w:sz="2" w:space="0" w:color="auto"/>
              <w:bottom w:val="single" w:sz="2" w:space="0" w:color="auto"/>
            </w:tcBorders>
            <w:vAlign w:val="bottom"/>
          </w:tcPr>
          <w:p w14:paraId="389E9ED6" w14:textId="77777777" w:rsidR="00577A31" w:rsidRDefault="00577A31">
            <w:pPr>
              <w:pStyle w:val="MeasureTableTextRightAligned"/>
            </w:pPr>
            <w:r>
              <w:t>250</w:t>
            </w:r>
          </w:p>
        </w:tc>
      </w:tr>
      <w:tr w:rsidR="00577A31" w14:paraId="23785094" w14:textId="77777777">
        <w:trPr>
          <w:cantSplit/>
          <w:jc w:val="center"/>
        </w:trPr>
        <w:tc>
          <w:tcPr>
            <w:tcW w:w="1934" w:type="dxa"/>
            <w:gridSpan w:val="2"/>
            <w:tcBorders>
              <w:top w:val="single" w:sz="2" w:space="0" w:color="auto"/>
              <w:bottom w:val="nil"/>
            </w:tcBorders>
          </w:tcPr>
          <w:p w14:paraId="16EE0E26"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45A17FED" w14:textId="77777777" w:rsidR="00577A31" w:rsidRDefault="00577A31">
            <w:pPr>
              <w:pStyle w:val="MeasureTableTextLeftAligned"/>
            </w:pPr>
            <w:r>
              <w:t>Exemption</w:t>
            </w:r>
          </w:p>
        </w:tc>
        <w:tc>
          <w:tcPr>
            <w:tcW w:w="1500" w:type="dxa"/>
            <w:gridSpan w:val="2"/>
            <w:tcBorders>
              <w:top w:val="single" w:sz="2" w:space="0" w:color="auto"/>
              <w:bottom w:val="nil"/>
            </w:tcBorders>
          </w:tcPr>
          <w:p w14:paraId="5FB582CF" w14:textId="048F6F50"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516825A0" w14:textId="77777777" w:rsidR="00577A31" w:rsidRDefault="00577A31">
            <w:pPr>
              <w:pStyle w:val="MeasureTableTextLeftAligned"/>
            </w:pPr>
            <w:r>
              <w:t>H9</w:t>
            </w:r>
          </w:p>
        </w:tc>
      </w:tr>
      <w:tr w:rsidR="00577A31" w14:paraId="7325B42B" w14:textId="77777777">
        <w:trPr>
          <w:cantSplit/>
          <w:jc w:val="center"/>
        </w:trPr>
        <w:tc>
          <w:tcPr>
            <w:tcW w:w="1934" w:type="dxa"/>
            <w:gridSpan w:val="2"/>
            <w:tcBorders>
              <w:top w:val="nil"/>
              <w:bottom w:val="nil"/>
            </w:tcBorders>
          </w:tcPr>
          <w:p w14:paraId="59B8155B"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06182ADD" w14:textId="77777777" w:rsidR="00577A31" w:rsidRPr="00584CA7" w:rsidRDefault="00577A31">
            <w:pPr>
              <w:pStyle w:val="MeasureTableTextLeftAligned"/>
            </w:pPr>
            <w:r>
              <w:t>Low</w:t>
            </w:r>
          </w:p>
        </w:tc>
        <w:tc>
          <w:tcPr>
            <w:tcW w:w="1500" w:type="dxa"/>
            <w:gridSpan w:val="2"/>
            <w:tcBorders>
              <w:top w:val="nil"/>
              <w:bottom w:val="nil"/>
            </w:tcBorders>
          </w:tcPr>
          <w:p w14:paraId="68311BDA" w14:textId="77777777" w:rsidR="00577A31" w:rsidRDefault="00577A31">
            <w:pPr>
              <w:pStyle w:val="MeasureTableTextItalic"/>
            </w:pPr>
          </w:p>
        </w:tc>
        <w:tc>
          <w:tcPr>
            <w:tcW w:w="1124" w:type="dxa"/>
            <w:gridSpan w:val="2"/>
            <w:tcBorders>
              <w:top w:val="nil"/>
              <w:bottom w:val="nil"/>
            </w:tcBorders>
          </w:tcPr>
          <w:p w14:paraId="3F06638B" w14:textId="77777777" w:rsidR="00577A31" w:rsidRDefault="00577A31">
            <w:pPr>
              <w:pStyle w:val="MeasureTableTextLeftAligned"/>
            </w:pPr>
          </w:p>
        </w:tc>
      </w:tr>
      <w:tr w:rsidR="00577A31" w14:paraId="522CED19" w14:textId="77777777">
        <w:trPr>
          <w:cantSplit/>
          <w:jc w:val="center"/>
        </w:trPr>
        <w:tc>
          <w:tcPr>
            <w:tcW w:w="1934" w:type="dxa"/>
            <w:gridSpan w:val="2"/>
            <w:tcBorders>
              <w:top w:val="nil"/>
              <w:bottom w:val="nil"/>
            </w:tcBorders>
          </w:tcPr>
          <w:p w14:paraId="087DCC50" w14:textId="77777777" w:rsidR="00577A31" w:rsidRDefault="00577A31">
            <w:pPr>
              <w:pStyle w:val="MeasureTableTextItalic"/>
            </w:pPr>
            <w:r>
              <w:t>Commencement date:</w:t>
            </w:r>
          </w:p>
        </w:tc>
        <w:tc>
          <w:tcPr>
            <w:tcW w:w="3179" w:type="dxa"/>
            <w:gridSpan w:val="4"/>
            <w:tcBorders>
              <w:top w:val="nil"/>
              <w:bottom w:val="nil"/>
            </w:tcBorders>
          </w:tcPr>
          <w:p w14:paraId="5D13C1BF" w14:textId="77777777" w:rsidR="00577A31" w:rsidRDefault="00577A31">
            <w:pPr>
              <w:pStyle w:val="MeasureTableTextLeftAligned"/>
            </w:pPr>
            <w:r>
              <w:t>1 July 2000</w:t>
            </w:r>
          </w:p>
        </w:tc>
        <w:tc>
          <w:tcPr>
            <w:tcW w:w="1500" w:type="dxa"/>
            <w:gridSpan w:val="2"/>
            <w:tcBorders>
              <w:top w:val="nil"/>
              <w:bottom w:val="nil"/>
            </w:tcBorders>
          </w:tcPr>
          <w:p w14:paraId="59FCAE6D" w14:textId="77777777" w:rsidR="00577A31" w:rsidRPr="00F32057" w:rsidRDefault="00577A31">
            <w:pPr>
              <w:pStyle w:val="MeasureTableTextItalic"/>
            </w:pPr>
            <w:r>
              <w:t>Expiry date:</w:t>
            </w:r>
          </w:p>
        </w:tc>
        <w:tc>
          <w:tcPr>
            <w:tcW w:w="1124" w:type="dxa"/>
            <w:gridSpan w:val="2"/>
            <w:tcBorders>
              <w:top w:val="nil"/>
              <w:bottom w:val="nil"/>
            </w:tcBorders>
          </w:tcPr>
          <w:p w14:paraId="4DBC76F8" w14:textId="77777777" w:rsidR="00577A31" w:rsidRPr="00F32057" w:rsidRDefault="00577A31">
            <w:pPr>
              <w:pStyle w:val="MeasureTableTextLeftAligned"/>
            </w:pPr>
          </w:p>
        </w:tc>
      </w:tr>
      <w:tr w:rsidR="00577A31" w14:paraId="49CB9453" w14:textId="77777777">
        <w:trPr>
          <w:cantSplit/>
          <w:jc w:val="center"/>
        </w:trPr>
        <w:tc>
          <w:tcPr>
            <w:tcW w:w="1934" w:type="dxa"/>
            <w:gridSpan w:val="2"/>
            <w:tcBorders>
              <w:top w:val="nil"/>
            </w:tcBorders>
          </w:tcPr>
          <w:p w14:paraId="2090AC3B" w14:textId="77777777" w:rsidR="00577A31" w:rsidRDefault="00577A31">
            <w:pPr>
              <w:pStyle w:val="MeasureTableTextItalic"/>
            </w:pPr>
            <w:r>
              <w:t>Legislative reference:</w:t>
            </w:r>
          </w:p>
        </w:tc>
        <w:tc>
          <w:tcPr>
            <w:tcW w:w="5803" w:type="dxa"/>
            <w:gridSpan w:val="8"/>
            <w:tcBorders>
              <w:top w:val="nil"/>
            </w:tcBorders>
          </w:tcPr>
          <w:p w14:paraId="692C063C" w14:textId="77777777" w:rsidR="00577A31" w:rsidRDefault="00577A31">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color w:val="000000"/>
                <w:sz w:val="16"/>
                <w:szCs w:val="16"/>
              </w:rPr>
              <w:t xml:space="preserve">Division 168 of the </w:t>
            </w:r>
            <w:r>
              <w:rPr>
                <w:rFonts w:ascii="Arial" w:hAnsi="Arial" w:cs="Arial"/>
                <w:i/>
                <w:iCs/>
                <w:color w:val="000000"/>
                <w:sz w:val="16"/>
                <w:szCs w:val="16"/>
              </w:rPr>
              <w:t>A New Tax System (Goods and Services Tax) Act 1999</w:t>
            </w:r>
          </w:p>
          <w:p w14:paraId="58F80B7B" w14:textId="77777777" w:rsidR="00577A31" w:rsidRDefault="00577A31">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color w:val="000000"/>
                <w:sz w:val="16"/>
                <w:szCs w:val="16"/>
              </w:rPr>
              <w:t xml:space="preserve">Division 168 of the </w:t>
            </w:r>
            <w:r>
              <w:rPr>
                <w:rFonts w:ascii="Arial" w:hAnsi="Arial" w:cs="Arial"/>
                <w:i/>
                <w:iCs/>
                <w:color w:val="000000"/>
                <w:sz w:val="16"/>
                <w:szCs w:val="16"/>
              </w:rPr>
              <w:t>A New Tax System (Goods and Services Tax) Regulations 2019</w:t>
            </w:r>
          </w:p>
          <w:p w14:paraId="3EDD45CD" w14:textId="77777777"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 xml:space="preserve">Division 25 of the </w:t>
            </w:r>
            <w:r>
              <w:rPr>
                <w:rFonts w:ascii="Arial" w:hAnsi="Arial" w:cs="Arial"/>
                <w:i/>
                <w:iCs/>
                <w:color w:val="000000"/>
                <w:sz w:val="16"/>
                <w:szCs w:val="16"/>
              </w:rPr>
              <w:t>A New Tax System (Wine Equalisation Tax) Act 1999</w:t>
            </w:r>
          </w:p>
        </w:tc>
      </w:tr>
    </w:tbl>
    <w:p w14:paraId="22061F9A" w14:textId="77777777" w:rsidR="00577A31" w:rsidRPr="00576BEC" w:rsidRDefault="00577A31" w:rsidP="00577A31">
      <w:pPr>
        <w:pStyle w:val="MeasureTableHeading"/>
      </w:pPr>
    </w:p>
    <w:p w14:paraId="5FF71C8D" w14:textId="69BAE6E5" w:rsidR="00577A31" w:rsidRDefault="00577A31" w:rsidP="00577A31">
      <w:r>
        <w:t xml:space="preserve">The benchmark tax treatment is that GST applies at the rate of 10 per cent to most supplies of goods and services </w:t>
      </w:r>
      <w:r w:rsidRPr="00416E9E">
        <w:t>and wine is taxed under the wine equalisation tax (WET) at 29 per cent of its last wholesale value</w:t>
      </w:r>
      <w:r>
        <w:t xml:space="preserve">. However, international travellers visiting Australia and Australians travelling overseas may be able to claim a refund of GST and WET paid on certain goods bought in Australia if the total value of the goods is $300 or more, they are purchased within 60 days of departure and the goods are taken with the traveller when they depart Australia. </w:t>
      </w:r>
      <w:r>
        <w:fldChar w:fldCharType="begin"/>
      </w:r>
      <w:r>
        <w:instrText xml:space="preserve"> XE </w:instrText>
      </w:r>
      <w:r w:rsidR="003F625B">
        <w:instrText>“</w:instrText>
      </w:r>
      <w:r>
        <w:instrText>Tourism businesses</w:instrText>
      </w:r>
      <w:r w:rsidR="003F625B">
        <w:instrText>”</w:instrText>
      </w:r>
      <w:r>
        <w:instrText xml:space="preserve"> </w:instrText>
      </w:r>
      <w:r>
        <w:fldChar w:fldCharType="end"/>
      </w:r>
    </w:p>
    <w:p w14:paraId="260F439C" w14:textId="48DAF227" w:rsidR="00577A31" w:rsidRDefault="00577A31" w:rsidP="00577A31">
      <w:r>
        <w:t>In addition, residents of Australia</w:t>
      </w:r>
      <w:r w:rsidR="003F625B">
        <w:t>’</w:t>
      </w:r>
      <w:r>
        <w:t>s external territories, such as Norfolk, Cocos (Keeling) and Christmas Islands, can claim refunds of GST and WET under the tourist refund scheme. Claims can be made if Australian external territory residents leaving Australia can show proof that the goods have been exported to their external territory within the required period after the goods were acquired.</w:t>
      </w:r>
    </w:p>
    <w:p w14:paraId="32A19136" w14:textId="77777777" w:rsidR="00577A31" w:rsidRDefault="00577A31" w:rsidP="00742BD1">
      <w:pPr>
        <w:pStyle w:val="Heading4"/>
      </w:pPr>
      <w:r>
        <w:t>H10</w:t>
      </w:r>
      <w:r>
        <w:tab/>
        <w:t>Boats for export</w:t>
      </w:r>
    </w:p>
    <w:p w14:paraId="7B4CA0C7" w14:textId="0ADD7F80"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55AE54E" w14:textId="77777777">
        <w:trPr>
          <w:cantSplit/>
          <w:jc w:val="center"/>
        </w:trPr>
        <w:tc>
          <w:tcPr>
            <w:tcW w:w="967" w:type="dxa"/>
            <w:tcBorders>
              <w:top w:val="single" w:sz="2" w:space="0" w:color="auto"/>
              <w:bottom w:val="single" w:sz="2" w:space="0" w:color="auto"/>
            </w:tcBorders>
          </w:tcPr>
          <w:p w14:paraId="45C0DC2B" w14:textId="65E4CCA9"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12CB2A6D" w14:textId="30F9433E" w:rsidR="00577A31" w:rsidRDefault="00C244EC">
            <w:pPr>
              <w:pStyle w:val="MeasureTableTextRightAligned"/>
            </w:pPr>
            <w:r>
              <w:t>2020–21</w:t>
            </w:r>
          </w:p>
        </w:tc>
        <w:tc>
          <w:tcPr>
            <w:tcW w:w="967" w:type="dxa"/>
            <w:tcBorders>
              <w:top w:val="single" w:sz="2" w:space="0" w:color="auto"/>
              <w:bottom w:val="single" w:sz="2" w:space="0" w:color="auto"/>
            </w:tcBorders>
          </w:tcPr>
          <w:p w14:paraId="1727520B" w14:textId="42B42B07"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A833D8C" w14:textId="78586892"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77DCFD9F" w14:textId="7DF4E5B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73FAADD3" w14:textId="0A86E2AA"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72EB7B99" w14:textId="18EDBFC6"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4EF197D7" w14:textId="5F8D8754" w:rsidR="00577A31" w:rsidRDefault="00577A31">
            <w:pPr>
              <w:pStyle w:val="MeasureTableTextRightAligned"/>
            </w:pPr>
            <w:r>
              <w:t>2026</w:t>
            </w:r>
            <w:r w:rsidR="003F625B">
              <w:noBreakHyphen/>
            </w:r>
            <w:r>
              <w:t>27</w:t>
            </w:r>
          </w:p>
        </w:tc>
      </w:tr>
      <w:tr w:rsidR="00577A31" w14:paraId="6B2715B7" w14:textId="77777777">
        <w:trPr>
          <w:cantSplit/>
          <w:jc w:val="center"/>
        </w:trPr>
        <w:tc>
          <w:tcPr>
            <w:tcW w:w="967" w:type="dxa"/>
            <w:tcBorders>
              <w:top w:val="single" w:sz="2" w:space="0" w:color="auto"/>
              <w:bottom w:val="single" w:sz="2" w:space="0" w:color="auto"/>
            </w:tcBorders>
          </w:tcPr>
          <w:p w14:paraId="2B1B9EC7" w14:textId="77777777" w:rsidR="00577A31" w:rsidRDefault="00577A31">
            <w:pPr>
              <w:pStyle w:val="MeasureTableTextRightAligned"/>
            </w:pPr>
            <w:r>
              <w:t>*</w:t>
            </w:r>
          </w:p>
        </w:tc>
        <w:tc>
          <w:tcPr>
            <w:tcW w:w="967" w:type="dxa"/>
            <w:tcBorders>
              <w:top w:val="single" w:sz="2" w:space="0" w:color="auto"/>
              <w:bottom w:val="single" w:sz="2" w:space="0" w:color="auto"/>
            </w:tcBorders>
          </w:tcPr>
          <w:p w14:paraId="5DA71008"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D1EF7A4"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580F4EA1"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5E4860A9"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19B11BFF"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3A8BCEFE"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2090B972" w14:textId="77777777" w:rsidR="00577A31" w:rsidRDefault="00577A31">
            <w:pPr>
              <w:pStyle w:val="MeasureTableTextRightAligned"/>
            </w:pPr>
            <w:r>
              <w:t>*</w:t>
            </w:r>
          </w:p>
        </w:tc>
      </w:tr>
      <w:tr w:rsidR="00577A31" w14:paraId="16E78D69" w14:textId="77777777">
        <w:trPr>
          <w:cantSplit/>
          <w:jc w:val="center"/>
        </w:trPr>
        <w:tc>
          <w:tcPr>
            <w:tcW w:w="1934" w:type="dxa"/>
            <w:gridSpan w:val="2"/>
            <w:tcBorders>
              <w:top w:val="single" w:sz="2" w:space="0" w:color="auto"/>
              <w:bottom w:val="nil"/>
            </w:tcBorders>
          </w:tcPr>
          <w:p w14:paraId="5578FC60"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1D76C21F" w14:textId="77777777" w:rsidR="00577A31" w:rsidRDefault="00577A31">
            <w:pPr>
              <w:pStyle w:val="MeasureTableTextLeftAligned"/>
            </w:pPr>
            <w:r>
              <w:t>Exemption</w:t>
            </w:r>
          </w:p>
        </w:tc>
        <w:tc>
          <w:tcPr>
            <w:tcW w:w="1500" w:type="dxa"/>
            <w:gridSpan w:val="2"/>
            <w:tcBorders>
              <w:top w:val="single" w:sz="2" w:space="0" w:color="auto"/>
              <w:bottom w:val="nil"/>
            </w:tcBorders>
          </w:tcPr>
          <w:p w14:paraId="7001F188" w14:textId="776B9096"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159BD92F" w14:textId="77777777" w:rsidR="00577A31" w:rsidRDefault="00577A31">
            <w:pPr>
              <w:pStyle w:val="MeasureTableTextLeftAligned"/>
            </w:pPr>
            <w:r>
              <w:t>H10</w:t>
            </w:r>
          </w:p>
        </w:tc>
      </w:tr>
      <w:tr w:rsidR="00577A31" w14:paraId="082FAC37" w14:textId="77777777">
        <w:trPr>
          <w:cantSplit/>
          <w:jc w:val="center"/>
        </w:trPr>
        <w:tc>
          <w:tcPr>
            <w:tcW w:w="1934" w:type="dxa"/>
            <w:gridSpan w:val="2"/>
            <w:tcBorders>
              <w:top w:val="nil"/>
              <w:bottom w:val="nil"/>
            </w:tcBorders>
          </w:tcPr>
          <w:p w14:paraId="4C28A480"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E3B948C" w14:textId="77777777" w:rsidR="00577A31" w:rsidRPr="00584CA7" w:rsidRDefault="00577A31">
            <w:pPr>
              <w:pStyle w:val="MeasureTableTextLeftAligned"/>
            </w:pPr>
            <w:r>
              <w:t>Not Applicable</w:t>
            </w:r>
          </w:p>
        </w:tc>
        <w:tc>
          <w:tcPr>
            <w:tcW w:w="1500" w:type="dxa"/>
            <w:gridSpan w:val="2"/>
            <w:tcBorders>
              <w:top w:val="nil"/>
              <w:bottom w:val="nil"/>
            </w:tcBorders>
          </w:tcPr>
          <w:p w14:paraId="5EBE94BA" w14:textId="77777777" w:rsidR="00577A31" w:rsidRDefault="00577A31">
            <w:pPr>
              <w:pStyle w:val="MeasureTableTextItalic"/>
            </w:pPr>
            <w:r>
              <w:t>* Category</w:t>
            </w:r>
          </w:p>
        </w:tc>
        <w:tc>
          <w:tcPr>
            <w:tcW w:w="1124" w:type="dxa"/>
            <w:gridSpan w:val="2"/>
            <w:tcBorders>
              <w:top w:val="nil"/>
              <w:bottom w:val="nil"/>
            </w:tcBorders>
          </w:tcPr>
          <w:p w14:paraId="505C838E" w14:textId="77777777" w:rsidR="00577A31" w:rsidRDefault="00577A31">
            <w:pPr>
              <w:pStyle w:val="MeasureTableTextLeftAligned"/>
            </w:pPr>
            <w:r>
              <w:t>2+</w:t>
            </w:r>
          </w:p>
        </w:tc>
      </w:tr>
      <w:tr w:rsidR="00577A31" w14:paraId="6AF33B2A" w14:textId="77777777">
        <w:trPr>
          <w:cantSplit/>
          <w:jc w:val="center"/>
        </w:trPr>
        <w:tc>
          <w:tcPr>
            <w:tcW w:w="1934" w:type="dxa"/>
            <w:gridSpan w:val="2"/>
            <w:tcBorders>
              <w:top w:val="nil"/>
              <w:bottom w:val="nil"/>
            </w:tcBorders>
          </w:tcPr>
          <w:p w14:paraId="27EE745A" w14:textId="77777777" w:rsidR="00577A31" w:rsidRDefault="00577A31">
            <w:pPr>
              <w:pStyle w:val="MeasureTableTextItalic"/>
            </w:pPr>
            <w:r>
              <w:t>Commencement date:</w:t>
            </w:r>
          </w:p>
        </w:tc>
        <w:tc>
          <w:tcPr>
            <w:tcW w:w="3179" w:type="dxa"/>
            <w:gridSpan w:val="4"/>
            <w:tcBorders>
              <w:top w:val="nil"/>
              <w:bottom w:val="nil"/>
            </w:tcBorders>
          </w:tcPr>
          <w:p w14:paraId="01F26748" w14:textId="77777777" w:rsidR="00577A31" w:rsidRDefault="00577A31">
            <w:pPr>
              <w:pStyle w:val="MeasureTableTextLeftAligned"/>
            </w:pPr>
            <w:r>
              <w:t>1 July 2000</w:t>
            </w:r>
          </w:p>
        </w:tc>
        <w:tc>
          <w:tcPr>
            <w:tcW w:w="1500" w:type="dxa"/>
            <w:gridSpan w:val="2"/>
            <w:tcBorders>
              <w:top w:val="nil"/>
              <w:bottom w:val="nil"/>
            </w:tcBorders>
          </w:tcPr>
          <w:p w14:paraId="4B70ECAE" w14:textId="77777777" w:rsidR="00577A31" w:rsidRPr="00F32057" w:rsidRDefault="00577A31">
            <w:pPr>
              <w:pStyle w:val="MeasureTableTextItalic"/>
            </w:pPr>
            <w:r>
              <w:t>Expiry date:</w:t>
            </w:r>
          </w:p>
        </w:tc>
        <w:tc>
          <w:tcPr>
            <w:tcW w:w="1124" w:type="dxa"/>
            <w:gridSpan w:val="2"/>
            <w:tcBorders>
              <w:top w:val="nil"/>
              <w:bottom w:val="nil"/>
            </w:tcBorders>
          </w:tcPr>
          <w:p w14:paraId="4634998B" w14:textId="77777777" w:rsidR="00577A31" w:rsidRPr="00F32057" w:rsidRDefault="00577A31">
            <w:pPr>
              <w:pStyle w:val="MeasureTableTextLeftAligned"/>
            </w:pPr>
          </w:p>
        </w:tc>
      </w:tr>
      <w:tr w:rsidR="00577A31" w14:paraId="19EF760D" w14:textId="77777777">
        <w:trPr>
          <w:cantSplit/>
          <w:jc w:val="center"/>
        </w:trPr>
        <w:tc>
          <w:tcPr>
            <w:tcW w:w="1934" w:type="dxa"/>
            <w:gridSpan w:val="2"/>
            <w:tcBorders>
              <w:top w:val="nil"/>
            </w:tcBorders>
          </w:tcPr>
          <w:p w14:paraId="1031BA04" w14:textId="77777777" w:rsidR="00577A31" w:rsidRDefault="00577A31">
            <w:pPr>
              <w:pStyle w:val="MeasureTableTextItalic"/>
            </w:pPr>
            <w:r>
              <w:t>Legislative reference:</w:t>
            </w:r>
          </w:p>
        </w:tc>
        <w:tc>
          <w:tcPr>
            <w:tcW w:w="5803" w:type="dxa"/>
            <w:gridSpan w:val="8"/>
            <w:tcBorders>
              <w:top w:val="nil"/>
            </w:tcBorders>
          </w:tcPr>
          <w:p w14:paraId="5EB9D363" w14:textId="586F1A76"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Item 4A of section 38</w:t>
            </w:r>
            <w:r w:rsidR="003F625B">
              <w:rPr>
                <w:rFonts w:ascii="Arial" w:hAnsi="Arial" w:cs="Arial"/>
                <w:color w:val="000000"/>
                <w:sz w:val="16"/>
                <w:szCs w:val="16"/>
              </w:rPr>
              <w:noBreakHyphen/>
            </w:r>
            <w:r>
              <w:rPr>
                <w:rFonts w:ascii="Arial" w:hAnsi="Arial" w:cs="Arial"/>
                <w:color w:val="000000"/>
                <w:sz w:val="16"/>
                <w:szCs w:val="16"/>
              </w:rPr>
              <w:t xml:space="preserve">185 of the </w:t>
            </w:r>
            <w:r>
              <w:rPr>
                <w:rFonts w:ascii="Arial" w:hAnsi="Arial" w:cs="Arial"/>
                <w:i/>
                <w:iCs/>
                <w:color w:val="000000"/>
                <w:sz w:val="16"/>
                <w:szCs w:val="16"/>
              </w:rPr>
              <w:t>A New Tax System (Goods and Services Tax) Act 1999</w:t>
            </w:r>
          </w:p>
        </w:tc>
      </w:tr>
    </w:tbl>
    <w:p w14:paraId="12909895" w14:textId="77777777" w:rsidR="00577A31" w:rsidRPr="00576BEC" w:rsidRDefault="00577A31" w:rsidP="00577A31">
      <w:pPr>
        <w:pStyle w:val="MeasureTableHeading"/>
      </w:pPr>
    </w:p>
    <w:p w14:paraId="503A4706" w14:textId="150EEB7D" w:rsidR="00577A31" w:rsidRDefault="00577A31" w:rsidP="00577A31">
      <w:r>
        <w:t>The benchmark tax treatment is that GST applies at the rate of 10 per cent to most supplies of goods and services but does not apply to goods which are exported from Australia within 60 days. However, supplies of eligible boats</w:t>
      </w:r>
      <w:r>
        <w:fldChar w:fldCharType="begin"/>
      </w:r>
      <w:r>
        <w:instrText xml:space="preserve"> XE </w:instrText>
      </w:r>
      <w:r w:rsidR="003F625B">
        <w:instrText>“</w:instrText>
      </w:r>
      <w:r>
        <w:instrText>Goods and Services Tax:Boats</w:instrText>
      </w:r>
      <w:r w:rsidR="003F625B">
        <w:instrText>”</w:instrText>
      </w:r>
      <w:r>
        <w:instrText xml:space="preserve"> </w:instrText>
      </w:r>
      <w:r>
        <w:fldChar w:fldCharType="end"/>
      </w:r>
      <w:r>
        <w:t xml:space="preserve"> used for recreational purposes are GST</w:t>
      </w:r>
      <w:r w:rsidR="003F625B">
        <w:noBreakHyphen/>
      </w:r>
      <w:r>
        <w:t>free if the boats are exported by the purchaser from Australia within 12 months, with effect from 1 July 2011.</w:t>
      </w:r>
    </w:p>
    <w:p w14:paraId="66C3822D" w14:textId="77777777" w:rsidR="00577A31" w:rsidRDefault="00577A31" w:rsidP="00742BD1">
      <w:pPr>
        <w:pStyle w:val="Heading4"/>
      </w:pPr>
      <w:r>
        <w:t>H11</w:t>
      </w:r>
      <w:r>
        <w:tab/>
        <w:t>Tourism – domestic travel as part of an international arrangement</w:t>
      </w:r>
    </w:p>
    <w:p w14:paraId="7565DFBF" w14:textId="01A7B32F"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0116DCBD" w14:textId="77777777">
        <w:trPr>
          <w:cantSplit/>
          <w:jc w:val="center"/>
        </w:trPr>
        <w:tc>
          <w:tcPr>
            <w:tcW w:w="967" w:type="dxa"/>
            <w:tcBorders>
              <w:top w:val="single" w:sz="2" w:space="0" w:color="auto"/>
              <w:bottom w:val="single" w:sz="2" w:space="0" w:color="auto"/>
            </w:tcBorders>
          </w:tcPr>
          <w:p w14:paraId="604595B3" w14:textId="0D198111"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88CE2D8" w14:textId="659565A2" w:rsidR="00577A31" w:rsidRDefault="00C244EC">
            <w:pPr>
              <w:pStyle w:val="MeasureTableTextRightAligned"/>
            </w:pPr>
            <w:r>
              <w:t>2020–21</w:t>
            </w:r>
          </w:p>
        </w:tc>
        <w:tc>
          <w:tcPr>
            <w:tcW w:w="967" w:type="dxa"/>
            <w:tcBorders>
              <w:top w:val="single" w:sz="2" w:space="0" w:color="auto"/>
              <w:bottom w:val="single" w:sz="2" w:space="0" w:color="auto"/>
            </w:tcBorders>
          </w:tcPr>
          <w:p w14:paraId="7FE76B1B" w14:textId="0E2D9147"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6C04E790" w14:textId="5CC2EE95"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133469CA" w14:textId="0515FCF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CCB2234" w14:textId="221783CC"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77EC0B17" w14:textId="45D59AAD"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35726845" w14:textId="29E8E881" w:rsidR="00577A31" w:rsidRDefault="00577A31">
            <w:pPr>
              <w:pStyle w:val="MeasureTableTextRightAligned"/>
            </w:pPr>
            <w:r>
              <w:t>2026</w:t>
            </w:r>
            <w:r w:rsidR="003F625B">
              <w:noBreakHyphen/>
            </w:r>
            <w:r>
              <w:t>27</w:t>
            </w:r>
          </w:p>
        </w:tc>
      </w:tr>
      <w:tr w:rsidR="00577A31" w14:paraId="15B13D1D" w14:textId="77777777">
        <w:trPr>
          <w:cantSplit/>
          <w:jc w:val="center"/>
        </w:trPr>
        <w:tc>
          <w:tcPr>
            <w:tcW w:w="967" w:type="dxa"/>
            <w:tcBorders>
              <w:top w:val="single" w:sz="2" w:space="0" w:color="auto"/>
              <w:bottom w:val="single" w:sz="2" w:space="0" w:color="auto"/>
            </w:tcBorders>
          </w:tcPr>
          <w:p w14:paraId="651EDE94" w14:textId="77777777" w:rsidR="00577A31" w:rsidRDefault="00577A31">
            <w:pPr>
              <w:pStyle w:val="MeasureTableTextRightAligned"/>
            </w:pPr>
            <w:r>
              <w:t>*</w:t>
            </w:r>
          </w:p>
        </w:tc>
        <w:tc>
          <w:tcPr>
            <w:tcW w:w="967" w:type="dxa"/>
            <w:tcBorders>
              <w:top w:val="single" w:sz="2" w:space="0" w:color="auto"/>
              <w:bottom w:val="single" w:sz="2" w:space="0" w:color="auto"/>
            </w:tcBorders>
          </w:tcPr>
          <w:p w14:paraId="6C4DBC24"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D37975A"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58B655A6"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600A82E"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240D59C"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C4FA6E6"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26C2AE9B" w14:textId="77777777" w:rsidR="00577A31" w:rsidRDefault="00577A31">
            <w:pPr>
              <w:pStyle w:val="MeasureTableTextRightAligned"/>
            </w:pPr>
            <w:r>
              <w:t>*</w:t>
            </w:r>
          </w:p>
        </w:tc>
      </w:tr>
      <w:tr w:rsidR="00577A31" w14:paraId="7B440889" w14:textId="77777777">
        <w:trPr>
          <w:cantSplit/>
          <w:jc w:val="center"/>
        </w:trPr>
        <w:tc>
          <w:tcPr>
            <w:tcW w:w="1934" w:type="dxa"/>
            <w:gridSpan w:val="2"/>
            <w:tcBorders>
              <w:top w:val="single" w:sz="2" w:space="0" w:color="auto"/>
              <w:bottom w:val="nil"/>
            </w:tcBorders>
          </w:tcPr>
          <w:p w14:paraId="4B823BFB"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5E43D9BC" w14:textId="77777777" w:rsidR="00577A31" w:rsidRDefault="00577A31">
            <w:pPr>
              <w:pStyle w:val="MeasureTableTextLeftAligned"/>
            </w:pPr>
            <w:r>
              <w:t>Exemption</w:t>
            </w:r>
          </w:p>
        </w:tc>
        <w:tc>
          <w:tcPr>
            <w:tcW w:w="1500" w:type="dxa"/>
            <w:gridSpan w:val="2"/>
            <w:tcBorders>
              <w:top w:val="single" w:sz="2" w:space="0" w:color="auto"/>
              <w:bottom w:val="nil"/>
            </w:tcBorders>
          </w:tcPr>
          <w:p w14:paraId="6C04DB0F" w14:textId="2CE18AF3"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1154BF85" w14:textId="77777777" w:rsidR="00577A31" w:rsidRDefault="00577A31">
            <w:pPr>
              <w:pStyle w:val="MeasureTableTextLeftAligned"/>
            </w:pPr>
            <w:r>
              <w:t>H11</w:t>
            </w:r>
          </w:p>
        </w:tc>
      </w:tr>
      <w:tr w:rsidR="00577A31" w14:paraId="4E12F44D" w14:textId="77777777">
        <w:trPr>
          <w:cantSplit/>
          <w:jc w:val="center"/>
        </w:trPr>
        <w:tc>
          <w:tcPr>
            <w:tcW w:w="1934" w:type="dxa"/>
            <w:gridSpan w:val="2"/>
            <w:tcBorders>
              <w:top w:val="nil"/>
              <w:bottom w:val="nil"/>
            </w:tcBorders>
          </w:tcPr>
          <w:p w14:paraId="7C086AF3"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9FBDDCB" w14:textId="77777777" w:rsidR="00577A31" w:rsidRPr="00584CA7" w:rsidRDefault="00577A31">
            <w:pPr>
              <w:pStyle w:val="MeasureTableTextLeftAligned"/>
            </w:pPr>
            <w:r>
              <w:t>Not Applicable</w:t>
            </w:r>
          </w:p>
        </w:tc>
        <w:tc>
          <w:tcPr>
            <w:tcW w:w="1500" w:type="dxa"/>
            <w:gridSpan w:val="2"/>
            <w:tcBorders>
              <w:top w:val="nil"/>
              <w:bottom w:val="nil"/>
            </w:tcBorders>
          </w:tcPr>
          <w:p w14:paraId="7E7895C6" w14:textId="77777777" w:rsidR="00577A31" w:rsidRDefault="00577A31">
            <w:pPr>
              <w:pStyle w:val="MeasureTableTextItalic"/>
            </w:pPr>
            <w:r>
              <w:t>* Category</w:t>
            </w:r>
          </w:p>
        </w:tc>
        <w:tc>
          <w:tcPr>
            <w:tcW w:w="1124" w:type="dxa"/>
            <w:gridSpan w:val="2"/>
            <w:tcBorders>
              <w:top w:val="nil"/>
              <w:bottom w:val="nil"/>
            </w:tcBorders>
          </w:tcPr>
          <w:p w14:paraId="7316D5BF" w14:textId="77777777" w:rsidR="00577A31" w:rsidRDefault="00577A31">
            <w:pPr>
              <w:pStyle w:val="MeasureTableTextLeftAligned"/>
            </w:pPr>
            <w:r>
              <w:t>2+</w:t>
            </w:r>
          </w:p>
        </w:tc>
      </w:tr>
      <w:tr w:rsidR="00577A31" w14:paraId="7C225F82" w14:textId="77777777">
        <w:trPr>
          <w:cantSplit/>
          <w:jc w:val="center"/>
        </w:trPr>
        <w:tc>
          <w:tcPr>
            <w:tcW w:w="1934" w:type="dxa"/>
            <w:gridSpan w:val="2"/>
            <w:tcBorders>
              <w:top w:val="nil"/>
              <w:bottom w:val="nil"/>
            </w:tcBorders>
          </w:tcPr>
          <w:p w14:paraId="483307D0" w14:textId="77777777" w:rsidR="00577A31" w:rsidRDefault="00577A31">
            <w:pPr>
              <w:pStyle w:val="MeasureTableTextItalic"/>
            </w:pPr>
            <w:r>
              <w:t>Commencement date:</w:t>
            </w:r>
          </w:p>
        </w:tc>
        <w:tc>
          <w:tcPr>
            <w:tcW w:w="3179" w:type="dxa"/>
            <w:gridSpan w:val="4"/>
            <w:tcBorders>
              <w:top w:val="nil"/>
              <w:bottom w:val="nil"/>
            </w:tcBorders>
          </w:tcPr>
          <w:p w14:paraId="68BF883B" w14:textId="77777777" w:rsidR="00577A31" w:rsidRDefault="00577A31">
            <w:pPr>
              <w:pStyle w:val="MeasureTableTextLeftAligned"/>
            </w:pPr>
            <w:r>
              <w:t>1 July 2000</w:t>
            </w:r>
          </w:p>
        </w:tc>
        <w:tc>
          <w:tcPr>
            <w:tcW w:w="1500" w:type="dxa"/>
            <w:gridSpan w:val="2"/>
            <w:tcBorders>
              <w:top w:val="nil"/>
              <w:bottom w:val="nil"/>
            </w:tcBorders>
          </w:tcPr>
          <w:p w14:paraId="16DA3F30" w14:textId="77777777" w:rsidR="00577A31" w:rsidRPr="00F32057" w:rsidRDefault="00577A31">
            <w:pPr>
              <w:pStyle w:val="MeasureTableTextItalic"/>
            </w:pPr>
            <w:r>
              <w:t>Expiry date:</w:t>
            </w:r>
          </w:p>
        </w:tc>
        <w:tc>
          <w:tcPr>
            <w:tcW w:w="1124" w:type="dxa"/>
            <w:gridSpan w:val="2"/>
            <w:tcBorders>
              <w:top w:val="nil"/>
              <w:bottom w:val="nil"/>
            </w:tcBorders>
          </w:tcPr>
          <w:p w14:paraId="4DB6E2AA" w14:textId="77777777" w:rsidR="00577A31" w:rsidRPr="00F32057" w:rsidRDefault="00577A31">
            <w:pPr>
              <w:pStyle w:val="MeasureTableTextLeftAligned"/>
            </w:pPr>
          </w:p>
        </w:tc>
      </w:tr>
      <w:tr w:rsidR="00577A31" w14:paraId="3D8EC136" w14:textId="77777777">
        <w:trPr>
          <w:cantSplit/>
          <w:jc w:val="center"/>
        </w:trPr>
        <w:tc>
          <w:tcPr>
            <w:tcW w:w="1934" w:type="dxa"/>
            <w:gridSpan w:val="2"/>
            <w:tcBorders>
              <w:top w:val="nil"/>
            </w:tcBorders>
          </w:tcPr>
          <w:p w14:paraId="4DB6F091" w14:textId="77777777" w:rsidR="00577A31" w:rsidRDefault="00577A31">
            <w:pPr>
              <w:pStyle w:val="MeasureTableTextItalic"/>
            </w:pPr>
            <w:r>
              <w:t>Legislative reference:</w:t>
            </w:r>
          </w:p>
        </w:tc>
        <w:tc>
          <w:tcPr>
            <w:tcW w:w="5803" w:type="dxa"/>
            <w:gridSpan w:val="8"/>
            <w:tcBorders>
              <w:top w:val="nil"/>
            </w:tcBorders>
          </w:tcPr>
          <w:p w14:paraId="7E37CBB4" w14:textId="7D0A17FD"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355 of the </w:t>
            </w:r>
            <w:r>
              <w:rPr>
                <w:rFonts w:ascii="Arial" w:hAnsi="Arial" w:cs="Arial"/>
                <w:i/>
                <w:iCs/>
                <w:color w:val="000000"/>
                <w:sz w:val="16"/>
                <w:szCs w:val="16"/>
              </w:rPr>
              <w:t>A New Tax System (Goods and Services Tax) Act 1999</w:t>
            </w:r>
          </w:p>
        </w:tc>
      </w:tr>
    </w:tbl>
    <w:p w14:paraId="2897022B" w14:textId="77777777" w:rsidR="00577A31" w:rsidRPr="00576BEC" w:rsidRDefault="00577A31" w:rsidP="00577A31">
      <w:pPr>
        <w:pStyle w:val="MeasureTableHeading"/>
      </w:pPr>
    </w:p>
    <w:p w14:paraId="443B0563" w14:textId="19DBD6E3" w:rsidR="00577A31" w:rsidRDefault="00577A31" w:rsidP="00577A31">
      <w:pPr>
        <w:rPr>
          <w:rFonts w:eastAsia="Calibri"/>
          <w:lang w:eastAsia="en-US"/>
        </w:rPr>
      </w:pPr>
      <w:r>
        <w:t>The benchmark tax treatment is that GST applies at the rate of 10 per cent to most supplies of goods and services within the indirect tax zone. However, domestic air or sea travel within Australia by residents or non</w:t>
      </w:r>
      <w:r w:rsidR="003F625B">
        <w:noBreakHyphen/>
      </w:r>
      <w:r>
        <w:t>residents as part of a wider international travel arrangement is not subject to GST. In addition, the transport of passengers to the first place of arrival in, or from the last point of departure within, the indirect tax zone is GST</w:t>
      </w:r>
      <w:r w:rsidR="003F625B">
        <w:noBreakHyphen/>
      </w:r>
      <w:r>
        <w:t>free. Domestic air travel within Australia by non</w:t>
      </w:r>
      <w:r w:rsidR="003F625B">
        <w:noBreakHyphen/>
      </w:r>
      <w:r>
        <w:t>residents is also GST</w:t>
      </w:r>
      <w:r w:rsidR="003F625B">
        <w:noBreakHyphen/>
      </w:r>
      <w:r>
        <w:t>free if the ticket is purchased while the passenger is outside Australia. Transport insurance for the above supplies is also GST</w:t>
      </w:r>
      <w:r w:rsidR="003F625B">
        <w:noBreakHyphen/>
      </w:r>
      <w:r>
        <w:t>free.</w:t>
      </w:r>
      <w:r>
        <w:fldChar w:fldCharType="begin"/>
      </w:r>
      <w:r>
        <w:instrText xml:space="preserve"> XE </w:instrText>
      </w:r>
      <w:r w:rsidR="003F625B">
        <w:instrText>“</w:instrText>
      </w:r>
      <w:r>
        <w:instrText>Goods and Services Tax:Tourism</w:instrText>
      </w:r>
      <w:r w:rsidR="003F625B">
        <w:instrText>”</w:instrText>
      </w:r>
      <w:r>
        <w:instrText xml:space="preserve"> </w:instrText>
      </w:r>
      <w:r>
        <w:fldChar w:fldCharType="end"/>
      </w:r>
      <w:r>
        <w:rPr>
          <w:rFonts w:eastAsia="Calibri"/>
          <w:lang w:eastAsia="en-US"/>
        </w:rPr>
        <w:fldChar w:fldCharType="begin"/>
      </w:r>
      <w:r>
        <w:instrText xml:space="preserve"> XE </w:instrText>
      </w:r>
      <w:r w:rsidR="003F625B">
        <w:instrText>“</w:instrText>
      </w:r>
      <w:r w:rsidRPr="00B27438">
        <w:instrText xml:space="preserve"> </w:instrText>
      </w:r>
      <w:r>
        <w:instrText>Goods and Services Tax:Tourism</w:instrText>
      </w:r>
      <w:r w:rsidR="003F625B">
        <w:instrText>”</w:instrText>
      </w:r>
      <w:r>
        <w:instrText xml:space="preserve"> </w:instrText>
      </w:r>
      <w:r>
        <w:rPr>
          <w:rFonts w:eastAsia="Calibri"/>
          <w:lang w:eastAsia="en-US"/>
        </w:rPr>
        <w:fldChar w:fldCharType="end"/>
      </w:r>
    </w:p>
    <w:p w14:paraId="274A71AC" w14:textId="77777777" w:rsidR="00577A31" w:rsidRDefault="00577A31" w:rsidP="00742BD1">
      <w:pPr>
        <w:pStyle w:val="Heading4"/>
      </w:pPr>
      <w:r>
        <w:t>H12</w:t>
      </w:r>
      <w:r>
        <w:tab/>
        <w:t>Tourism – inwards duty free</w:t>
      </w:r>
    </w:p>
    <w:p w14:paraId="6DF78AA1" w14:textId="09CFF2D4"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4EC3934F" w14:textId="77777777">
        <w:trPr>
          <w:cantSplit/>
          <w:jc w:val="center"/>
        </w:trPr>
        <w:tc>
          <w:tcPr>
            <w:tcW w:w="967" w:type="dxa"/>
            <w:tcBorders>
              <w:top w:val="single" w:sz="2" w:space="0" w:color="auto"/>
              <w:bottom w:val="single" w:sz="2" w:space="0" w:color="auto"/>
            </w:tcBorders>
          </w:tcPr>
          <w:p w14:paraId="4C8E36B4" w14:textId="30C8854C"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06D566BE" w14:textId="2F68D5F6" w:rsidR="00577A31" w:rsidRDefault="00C244EC">
            <w:pPr>
              <w:pStyle w:val="MeasureTableTextRightAligned"/>
            </w:pPr>
            <w:r>
              <w:t>2020–21</w:t>
            </w:r>
          </w:p>
        </w:tc>
        <w:tc>
          <w:tcPr>
            <w:tcW w:w="967" w:type="dxa"/>
            <w:tcBorders>
              <w:top w:val="single" w:sz="2" w:space="0" w:color="auto"/>
              <w:bottom w:val="single" w:sz="2" w:space="0" w:color="auto"/>
            </w:tcBorders>
          </w:tcPr>
          <w:p w14:paraId="43D34836" w14:textId="1E95E3B6"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1B861A82" w14:textId="72103B70"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02B3AD5F" w14:textId="6EF5837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420EB535" w14:textId="2C79EA3D"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494A85BA" w14:textId="3467A927"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4AF90863" w14:textId="7BD6D49C" w:rsidR="00577A31" w:rsidRDefault="00577A31">
            <w:pPr>
              <w:pStyle w:val="MeasureTableTextRightAligned"/>
            </w:pPr>
            <w:r>
              <w:t>2026</w:t>
            </w:r>
            <w:r w:rsidR="003F625B">
              <w:noBreakHyphen/>
            </w:r>
            <w:r>
              <w:t>27</w:t>
            </w:r>
          </w:p>
        </w:tc>
      </w:tr>
      <w:tr w:rsidR="00577A31" w14:paraId="0AE12194" w14:textId="77777777">
        <w:trPr>
          <w:cantSplit/>
          <w:jc w:val="center"/>
        </w:trPr>
        <w:tc>
          <w:tcPr>
            <w:tcW w:w="967" w:type="dxa"/>
            <w:tcBorders>
              <w:top w:val="single" w:sz="2" w:space="0" w:color="auto"/>
              <w:bottom w:val="single" w:sz="2" w:space="0" w:color="auto"/>
            </w:tcBorders>
          </w:tcPr>
          <w:p w14:paraId="3FF71345" w14:textId="77777777" w:rsidR="00577A31" w:rsidRDefault="00577A31">
            <w:pPr>
              <w:pStyle w:val="MeasureTableTextRightAligned"/>
            </w:pPr>
            <w:r>
              <w:t>*</w:t>
            </w:r>
          </w:p>
        </w:tc>
        <w:tc>
          <w:tcPr>
            <w:tcW w:w="967" w:type="dxa"/>
            <w:tcBorders>
              <w:top w:val="single" w:sz="2" w:space="0" w:color="auto"/>
              <w:bottom w:val="single" w:sz="2" w:space="0" w:color="auto"/>
            </w:tcBorders>
          </w:tcPr>
          <w:p w14:paraId="04AB022E"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2F7F5675"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4324A5BD"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FF71854"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756D3218"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7927ABFD"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01FE110F" w14:textId="77777777" w:rsidR="00577A31" w:rsidRDefault="00577A31">
            <w:pPr>
              <w:pStyle w:val="MeasureTableTextRightAligned"/>
            </w:pPr>
            <w:r>
              <w:t>*</w:t>
            </w:r>
          </w:p>
        </w:tc>
      </w:tr>
      <w:tr w:rsidR="00577A31" w14:paraId="336576A8" w14:textId="77777777">
        <w:trPr>
          <w:cantSplit/>
          <w:jc w:val="center"/>
        </w:trPr>
        <w:tc>
          <w:tcPr>
            <w:tcW w:w="1934" w:type="dxa"/>
            <w:gridSpan w:val="2"/>
            <w:tcBorders>
              <w:top w:val="single" w:sz="2" w:space="0" w:color="auto"/>
              <w:bottom w:val="nil"/>
            </w:tcBorders>
          </w:tcPr>
          <w:p w14:paraId="79D1D5EC"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0208C78C" w14:textId="77777777" w:rsidR="00577A31" w:rsidRDefault="00577A31">
            <w:pPr>
              <w:pStyle w:val="MeasureTableTextLeftAligned"/>
            </w:pPr>
            <w:r>
              <w:t>Exemption, Concessional rate</w:t>
            </w:r>
          </w:p>
        </w:tc>
        <w:tc>
          <w:tcPr>
            <w:tcW w:w="1500" w:type="dxa"/>
            <w:gridSpan w:val="2"/>
            <w:tcBorders>
              <w:top w:val="single" w:sz="2" w:space="0" w:color="auto"/>
              <w:bottom w:val="nil"/>
            </w:tcBorders>
          </w:tcPr>
          <w:p w14:paraId="25DC0420" w14:textId="5FE9D64A"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0497174C" w14:textId="77777777" w:rsidR="00577A31" w:rsidRDefault="00577A31">
            <w:pPr>
              <w:pStyle w:val="MeasureTableTextLeftAligned"/>
            </w:pPr>
            <w:r>
              <w:t>H12</w:t>
            </w:r>
          </w:p>
        </w:tc>
      </w:tr>
      <w:tr w:rsidR="00577A31" w14:paraId="5360ACAA" w14:textId="77777777">
        <w:trPr>
          <w:cantSplit/>
          <w:jc w:val="center"/>
        </w:trPr>
        <w:tc>
          <w:tcPr>
            <w:tcW w:w="1934" w:type="dxa"/>
            <w:gridSpan w:val="2"/>
            <w:tcBorders>
              <w:top w:val="nil"/>
              <w:bottom w:val="nil"/>
            </w:tcBorders>
          </w:tcPr>
          <w:p w14:paraId="5685DFC6"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8E6997A" w14:textId="77777777" w:rsidR="00577A31" w:rsidRPr="00584CA7" w:rsidRDefault="00577A31">
            <w:pPr>
              <w:pStyle w:val="MeasureTableTextLeftAligned"/>
            </w:pPr>
            <w:r>
              <w:t>Not Applicable</w:t>
            </w:r>
          </w:p>
        </w:tc>
        <w:tc>
          <w:tcPr>
            <w:tcW w:w="1500" w:type="dxa"/>
            <w:gridSpan w:val="2"/>
            <w:tcBorders>
              <w:top w:val="nil"/>
              <w:bottom w:val="nil"/>
            </w:tcBorders>
          </w:tcPr>
          <w:p w14:paraId="719AC265" w14:textId="77777777" w:rsidR="00577A31" w:rsidRDefault="00577A31">
            <w:pPr>
              <w:pStyle w:val="MeasureTableTextItalic"/>
            </w:pPr>
            <w:r>
              <w:t>* Category</w:t>
            </w:r>
          </w:p>
        </w:tc>
        <w:tc>
          <w:tcPr>
            <w:tcW w:w="1124" w:type="dxa"/>
            <w:gridSpan w:val="2"/>
            <w:tcBorders>
              <w:top w:val="nil"/>
              <w:bottom w:val="nil"/>
            </w:tcBorders>
          </w:tcPr>
          <w:p w14:paraId="59209E2B" w14:textId="77777777" w:rsidR="00577A31" w:rsidRDefault="00577A31">
            <w:pPr>
              <w:pStyle w:val="MeasureTableTextLeftAligned"/>
            </w:pPr>
            <w:r>
              <w:t>3+</w:t>
            </w:r>
          </w:p>
        </w:tc>
      </w:tr>
      <w:tr w:rsidR="00577A31" w14:paraId="0AD62D50" w14:textId="77777777">
        <w:trPr>
          <w:cantSplit/>
          <w:jc w:val="center"/>
        </w:trPr>
        <w:tc>
          <w:tcPr>
            <w:tcW w:w="1934" w:type="dxa"/>
            <w:gridSpan w:val="2"/>
            <w:tcBorders>
              <w:top w:val="nil"/>
              <w:bottom w:val="nil"/>
            </w:tcBorders>
          </w:tcPr>
          <w:p w14:paraId="3ECCD5D1" w14:textId="77777777" w:rsidR="00577A31" w:rsidRDefault="00577A31">
            <w:pPr>
              <w:pStyle w:val="MeasureTableTextItalic"/>
            </w:pPr>
            <w:r>
              <w:t>Commencement date:</w:t>
            </w:r>
          </w:p>
        </w:tc>
        <w:tc>
          <w:tcPr>
            <w:tcW w:w="3179" w:type="dxa"/>
            <w:gridSpan w:val="4"/>
            <w:tcBorders>
              <w:top w:val="nil"/>
              <w:bottom w:val="nil"/>
            </w:tcBorders>
          </w:tcPr>
          <w:p w14:paraId="53338785" w14:textId="77777777" w:rsidR="00577A31" w:rsidRDefault="00577A31">
            <w:pPr>
              <w:pStyle w:val="MeasureTableTextLeftAligned"/>
            </w:pPr>
            <w:r>
              <w:t>1 July 2000</w:t>
            </w:r>
          </w:p>
        </w:tc>
        <w:tc>
          <w:tcPr>
            <w:tcW w:w="1500" w:type="dxa"/>
            <w:gridSpan w:val="2"/>
            <w:tcBorders>
              <w:top w:val="nil"/>
              <w:bottom w:val="nil"/>
            </w:tcBorders>
          </w:tcPr>
          <w:p w14:paraId="7AE2D5ED" w14:textId="77777777" w:rsidR="00577A31" w:rsidRPr="00F32057" w:rsidRDefault="00577A31">
            <w:pPr>
              <w:pStyle w:val="MeasureTableTextItalic"/>
            </w:pPr>
            <w:r>
              <w:t>Expiry date:</w:t>
            </w:r>
          </w:p>
        </w:tc>
        <w:tc>
          <w:tcPr>
            <w:tcW w:w="1124" w:type="dxa"/>
            <w:gridSpan w:val="2"/>
            <w:tcBorders>
              <w:top w:val="nil"/>
              <w:bottom w:val="nil"/>
            </w:tcBorders>
          </w:tcPr>
          <w:p w14:paraId="6B35D26A" w14:textId="77777777" w:rsidR="00577A31" w:rsidRPr="00F32057" w:rsidRDefault="00577A31">
            <w:pPr>
              <w:pStyle w:val="MeasureTableTextLeftAligned"/>
            </w:pPr>
          </w:p>
        </w:tc>
      </w:tr>
      <w:tr w:rsidR="00577A31" w14:paraId="49F536AB" w14:textId="77777777">
        <w:trPr>
          <w:cantSplit/>
          <w:jc w:val="center"/>
        </w:trPr>
        <w:tc>
          <w:tcPr>
            <w:tcW w:w="1934" w:type="dxa"/>
            <w:gridSpan w:val="2"/>
            <w:tcBorders>
              <w:top w:val="nil"/>
            </w:tcBorders>
          </w:tcPr>
          <w:p w14:paraId="559512D4" w14:textId="77777777" w:rsidR="00577A31" w:rsidRDefault="00577A31">
            <w:pPr>
              <w:pStyle w:val="MeasureTableTextItalic"/>
            </w:pPr>
            <w:r>
              <w:t>Legislative reference:</w:t>
            </w:r>
          </w:p>
        </w:tc>
        <w:tc>
          <w:tcPr>
            <w:tcW w:w="5803" w:type="dxa"/>
            <w:gridSpan w:val="8"/>
            <w:tcBorders>
              <w:top w:val="nil"/>
            </w:tcBorders>
          </w:tcPr>
          <w:p w14:paraId="530034C4" w14:textId="1F87190C"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415 of the </w:t>
            </w:r>
            <w:r>
              <w:rPr>
                <w:rFonts w:ascii="Arial" w:hAnsi="Arial" w:cs="Arial"/>
                <w:i/>
                <w:iCs/>
                <w:color w:val="000000"/>
                <w:sz w:val="16"/>
                <w:szCs w:val="16"/>
              </w:rPr>
              <w:t>A New Tax System (Goods and Services Tax) Act 1999</w:t>
            </w:r>
          </w:p>
        </w:tc>
      </w:tr>
    </w:tbl>
    <w:p w14:paraId="5F3F1470" w14:textId="77777777" w:rsidR="00577A31" w:rsidRPr="00576BEC" w:rsidRDefault="00577A31" w:rsidP="00577A31">
      <w:pPr>
        <w:pStyle w:val="MeasureTableHeading"/>
      </w:pPr>
    </w:p>
    <w:p w14:paraId="11FFF01F" w14:textId="272A5AE6" w:rsidR="00577A31" w:rsidRDefault="00577A31" w:rsidP="00577A31">
      <w:r>
        <w:t>The benchmark tax treatment is that GST applies at the rate of 10 per cent to most goods imported into the Australian indirect tax zone. However, supplies made through an inwards duty free shop</w:t>
      </w:r>
      <w:r>
        <w:fldChar w:fldCharType="begin"/>
      </w:r>
      <w:r>
        <w:instrText xml:space="preserve"> XE </w:instrText>
      </w:r>
      <w:r w:rsidR="003F625B">
        <w:instrText>“</w:instrText>
      </w:r>
      <w:r>
        <w:instrText>Duty free</w:instrText>
      </w:r>
      <w:r w:rsidR="003F625B">
        <w:instrText>”</w:instrText>
      </w:r>
      <w:r>
        <w:instrText xml:space="preserve"> </w:instrText>
      </w:r>
      <w:r>
        <w:fldChar w:fldCharType="end"/>
      </w:r>
      <w:r>
        <w:t xml:space="preserve"> to inbound international travellers are not subject to GST.</w:t>
      </w:r>
      <w:r w:rsidRPr="00F56332">
        <w:t xml:space="preserve"> </w:t>
      </w:r>
      <w:r>
        <w:fldChar w:fldCharType="begin"/>
      </w:r>
      <w:r>
        <w:instrText xml:space="preserve"> XE </w:instrText>
      </w:r>
      <w:r w:rsidR="003F625B">
        <w:instrText>“</w:instrText>
      </w:r>
      <w:r>
        <w:instrText>Goods and Services Tax:Tourism</w:instrText>
      </w:r>
      <w:r w:rsidR="003F625B">
        <w:instrText>”</w:instrText>
      </w:r>
      <w:r>
        <w:instrText xml:space="preserve"> </w:instrText>
      </w:r>
      <w:r>
        <w:fldChar w:fldCharType="end"/>
      </w:r>
    </w:p>
    <w:p w14:paraId="22AB8A2A" w14:textId="77777777" w:rsidR="00577A31" w:rsidRDefault="00577A31" w:rsidP="00742BD1">
      <w:pPr>
        <w:pStyle w:val="Heading4"/>
      </w:pPr>
      <w:r>
        <w:t>H13</w:t>
      </w:r>
      <w:r>
        <w:tab/>
        <w:t>Tourism – travel agents arranging overseas travel</w:t>
      </w:r>
    </w:p>
    <w:p w14:paraId="29E029E0" w14:textId="5CA5D644"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1BD1627A" w14:textId="77777777">
        <w:trPr>
          <w:cantSplit/>
          <w:jc w:val="center"/>
        </w:trPr>
        <w:tc>
          <w:tcPr>
            <w:tcW w:w="967" w:type="dxa"/>
            <w:tcBorders>
              <w:top w:val="single" w:sz="2" w:space="0" w:color="auto"/>
              <w:bottom w:val="single" w:sz="2" w:space="0" w:color="auto"/>
            </w:tcBorders>
          </w:tcPr>
          <w:p w14:paraId="17B34E32" w14:textId="4102ABAA"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54CB8325" w14:textId="63E51D99" w:rsidR="00577A31" w:rsidRDefault="00C244EC">
            <w:pPr>
              <w:pStyle w:val="MeasureTableTextRightAligned"/>
            </w:pPr>
            <w:r>
              <w:t>2020–21</w:t>
            </w:r>
          </w:p>
        </w:tc>
        <w:tc>
          <w:tcPr>
            <w:tcW w:w="967" w:type="dxa"/>
            <w:tcBorders>
              <w:top w:val="single" w:sz="2" w:space="0" w:color="auto"/>
              <w:bottom w:val="single" w:sz="2" w:space="0" w:color="auto"/>
            </w:tcBorders>
          </w:tcPr>
          <w:p w14:paraId="1E72F803" w14:textId="42CA1175"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3BA14F33" w14:textId="472BA5E6"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366835A3" w14:textId="34EC7F6F"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6DE8D73" w14:textId="3EA0D48D"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32E54973" w14:textId="13CD7902"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213F7DFF" w14:textId="646AC70F" w:rsidR="00577A31" w:rsidRDefault="00577A31">
            <w:pPr>
              <w:pStyle w:val="MeasureTableTextRightAligned"/>
            </w:pPr>
            <w:r>
              <w:t>2026</w:t>
            </w:r>
            <w:r w:rsidR="003F625B">
              <w:noBreakHyphen/>
            </w:r>
            <w:r>
              <w:t>27</w:t>
            </w:r>
          </w:p>
        </w:tc>
      </w:tr>
      <w:tr w:rsidR="00577A31" w14:paraId="20AEDF4C" w14:textId="77777777">
        <w:trPr>
          <w:cantSplit/>
          <w:jc w:val="center"/>
        </w:trPr>
        <w:tc>
          <w:tcPr>
            <w:tcW w:w="967" w:type="dxa"/>
            <w:tcBorders>
              <w:top w:val="single" w:sz="2" w:space="0" w:color="auto"/>
              <w:bottom w:val="single" w:sz="2" w:space="0" w:color="auto"/>
            </w:tcBorders>
          </w:tcPr>
          <w:p w14:paraId="4ABB96B2" w14:textId="77777777" w:rsidR="00577A31" w:rsidRDefault="00577A31">
            <w:pPr>
              <w:pStyle w:val="MeasureTableTextRightAligned"/>
            </w:pPr>
            <w:r>
              <w:t>190</w:t>
            </w:r>
          </w:p>
        </w:tc>
        <w:tc>
          <w:tcPr>
            <w:tcW w:w="967" w:type="dxa"/>
            <w:tcBorders>
              <w:top w:val="single" w:sz="2" w:space="0" w:color="auto"/>
              <w:bottom w:val="single" w:sz="2" w:space="0" w:color="auto"/>
            </w:tcBorders>
          </w:tcPr>
          <w:p w14:paraId="1991033B"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B35BCBB" w14:textId="77777777" w:rsidR="00577A31" w:rsidRDefault="00577A31">
            <w:pPr>
              <w:pStyle w:val="MeasureTableTextRightAligned"/>
            </w:pPr>
            <w:r>
              <w:t>25</w:t>
            </w:r>
          </w:p>
        </w:tc>
        <w:tc>
          <w:tcPr>
            <w:tcW w:w="967" w:type="dxa"/>
            <w:tcBorders>
              <w:top w:val="single" w:sz="2" w:space="0" w:color="auto"/>
              <w:bottom w:val="single" w:sz="2" w:space="0" w:color="auto"/>
            </w:tcBorders>
            <w:vAlign w:val="bottom"/>
          </w:tcPr>
          <w:p w14:paraId="07964B05" w14:textId="77777777" w:rsidR="00577A31" w:rsidRDefault="00577A31">
            <w:pPr>
              <w:pStyle w:val="MeasureTableTextRightAligned"/>
            </w:pPr>
            <w:r>
              <w:t>255</w:t>
            </w:r>
          </w:p>
        </w:tc>
        <w:tc>
          <w:tcPr>
            <w:tcW w:w="967" w:type="dxa"/>
            <w:tcBorders>
              <w:top w:val="single" w:sz="2" w:space="0" w:color="auto"/>
              <w:bottom w:val="single" w:sz="2" w:space="0" w:color="auto"/>
            </w:tcBorders>
            <w:vAlign w:val="bottom"/>
          </w:tcPr>
          <w:p w14:paraId="2BC8C6AD" w14:textId="77777777" w:rsidR="00577A31" w:rsidRDefault="00577A31">
            <w:pPr>
              <w:pStyle w:val="MeasureTableTextRightAligned"/>
            </w:pPr>
            <w:r>
              <w:t>295</w:t>
            </w:r>
          </w:p>
        </w:tc>
        <w:tc>
          <w:tcPr>
            <w:tcW w:w="967" w:type="dxa"/>
            <w:gridSpan w:val="2"/>
            <w:tcBorders>
              <w:top w:val="single" w:sz="2" w:space="0" w:color="auto"/>
              <w:bottom w:val="single" w:sz="2" w:space="0" w:color="auto"/>
            </w:tcBorders>
            <w:vAlign w:val="bottom"/>
          </w:tcPr>
          <w:p w14:paraId="507A95BE" w14:textId="77777777" w:rsidR="00577A31" w:rsidRDefault="00577A31">
            <w:pPr>
              <w:pStyle w:val="MeasureTableTextRightAligned"/>
            </w:pPr>
            <w:r>
              <w:t>305</w:t>
            </w:r>
          </w:p>
        </w:tc>
        <w:tc>
          <w:tcPr>
            <w:tcW w:w="967" w:type="dxa"/>
            <w:gridSpan w:val="2"/>
            <w:tcBorders>
              <w:top w:val="single" w:sz="2" w:space="0" w:color="auto"/>
              <w:bottom w:val="single" w:sz="2" w:space="0" w:color="auto"/>
            </w:tcBorders>
            <w:vAlign w:val="bottom"/>
          </w:tcPr>
          <w:p w14:paraId="09CF6B06" w14:textId="77777777" w:rsidR="00577A31" w:rsidRDefault="00577A31">
            <w:pPr>
              <w:pStyle w:val="MeasureTableTextRightAligned"/>
            </w:pPr>
            <w:r>
              <w:t>315</w:t>
            </w:r>
          </w:p>
        </w:tc>
        <w:tc>
          <w:tcPr>
            <w:tcW w:w="968" w:type="dxa"/>
            <w:tcBorders>
              <w:top w:val="single" w:sz="2" w:space="0" w:color="auto"/>
              <w:bottom w:val="single" w:sz="2" w:space="0" w:color="auto"/>
            </w:tcBorders>
            <w:vAlign w:val="bottom"/>
          </w:tcPr>
          <w:p w14:paraId="75498637" w14:textId="77777777" w:rsidR="00577A31" w:rsidRDefault="00577A31">
            <w:pPr>
              <w:pStyle w:val="MeasureTableTextRightAligned"/>
            </w:pPr>
            <w:r>
              <w:t>320</w:t>
            </w:r>
          </w:p>
        </w:tc>
      </w:tr>
      <w:tr w:rsidR="00577A31" w14:paraId="4A29D7C2" w14:textId="77777777">
        <w:trPr>
          <w:cantSplit/>
          <w:jc w:val="center"/>
        </w:trPr>
        <w:tc>
          <w:tcPr>
            <w:tcW w:w="1934" w:type="dxa"/>
            <w:gridSpan w:val="2"/>
            <w:tcBorders>
              <w:top w:val="single" w:sz="2" w:space="0" w:color="auto"/>
              <w:bottom w:val="nil"/>
            </w:tcBorders>
          </w:tcPr>
          <w:p w14:paraId="6FB92F10"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2E4F6B74" w14:textId="77777777" w:rsidR="00577A31" w:rsidRDefault="00577A31">
            <w:pPr>
              <w:pStyle w:val="MeasureTableTextLeftAligned"/>
            </w:pPr>
            <w:r>
              <w:t>Exemption</w:t>
            </w:r>
          </w:p>
        </w:tc>
        <w:tc>
          <w:tcPr>
            <w:tcW w:w="1500" w:type="dxa"/>
            <w:gridSpan w:val="2"/>
            <w:tcBorders>
              <w:top w:val="single" w:sz="2" w:space="0" w:color="auto"/>
              <w:bottom w:val="nil"/>
            </w:tcBorders>
          </w:tcPr>
          <w:p w14:paraId="37DA17AF" w14:textId="54C028E5"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44CB668C" w14:textId="77777777" w:rsidR="00577A31" w:rsidRDefault="00577A31">
            <w:pPr>
              <w:pStyle w:val="MeasureTableTextLeftAligned"/>
            </w:pPr>
            <w:r>
              <w:t>H13</w:t>
            </w:r>
          </w:p>
        </w:tc>
      </w:tr>
      <w:tr w:rsidR="00577A31" w14:paraId="06F62062" w14:textId="77777777">
        <w:trPr>
          <w:cantSplit/>
          <w:jc w:val="center"/>
        </w:trPr>
        <w:tc>
          <w:tcPr>
            <w:tcW w:w="1934" w:type="dxa"/>
            <w:gridSpan w:val="2"/>
            <w:tcBorders>
              <w:top w:val="nil"/>
              <w:bottom w:val="nil"/>
            </w:tcBorders>
          </w:tcPr>
          <w:p w14:paraId="42471195"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3B7A4E61" w14:textId="77777777" w:rsidR="00577A31" w:rsidRPr="00584CA7" w:rsidRDefault="00577A31">
            <w:pPr>
              <w:pStyle w:val="MeasureTableTextLeftAligned"/>
            </w:pPr>
            <w:r>
              <w:t>Low</w:t>
            </w:r>
          </w:p>
        </w:tc>
        <w:tc>
          <w:tcPr>
            <w:tcW w:w="1500" w:type="dxa"/>
            <w:gridSpan w:val="2"/>
            <w:tcBorders>
              <w:top w:val="nil"/>
              <w:bottom w:val="nil"/>
            </w:tcBorders>
          </w:tcPr>
          <w:p w14:paraId="5E1DC37E" w14:textId="77777777" w:rsidR="00577A31" w:rsidRDefault="00577A31">
            <w:pPr>
              <w:pStyle w:val="MeasureTableTextItalic"/>
            </w:pPr>
          </w:p>
        </w:tc>
        <w:tc>
          <w:tcPr>
            <w:tcW w:w="1124" w:type="dxa"/>
            <w:gridSpan w:val="2"/>
            <w:tcBorders>
              <w:top w:val="nil"/>
              <w:bottom w:val="nil"/>
            </w:tcBorders>
          </w:tcPr>
          <w:p w14:paraId="36E193F6" w14:textId="77777777" w:rsidR="00577A31" w:rsidRDefault="00577A31">
            <w:pPr>
              <w:pStyle w:val="MeasureTableTextLeftAligned"/>
            </w:pPr>
          </w:p>
        </w:tc>
      </w:tr>
      <w:tr w:rsidR="00577A31" w14:paraId="3E006C5C" w14:textId="77777777">
        <w:trPr>
          <w:cantSplit/>
          <w:jc w:val="center"/>
        </w:trPr>
        <w:tc>
          <w:tcPr>
            <w:tcW w:w="1934" w:type="dxa"/>
            <w:gridSpan w:val="2"/>
            <w:tcBorders>
              <w:top w:val="nil"/>
              <w:bottom w:val="nil"/>
            </w:tcBorders>
          </w:tcPr>
          <w:p w14:paraId="2B45052D" w14:textId="77777777" w:rsidR="00577A31" w:rsidRDefault="00577A31">
            <w:pPr>
              <w:pStyle w:val="MeasureTableTextItalic"/>
            </w:pPr>
            <w:r>
              <w:t>Commencement date:</w:t>
            </w:r>
          </w:p>
        </w:tc>
        <w:tc>
          <w:tcPr>
            <w:tcW w:w="3179" w:type="dxa"/>
            <w:gridSpan w:val="4"/>
            <w:tcBorders>
              <w:top w:val="nil"/>
              <w:bottom w:val="nil"/>
            </w:tcBorders>
          </w:tcPr>
          <w:p w14:paraId="11E46452" w14:textId="77777777" w:rsidR="00577A31" w:rsidRDefault="00577A31">
            <w:pPr>
              <w:pStyle w:val="MeasureTableTextLeftAligned"/>
            </w:pPr>
            <w:r>
              <w:t>1 July 2000</w:t>
            </w:r>
          </w:p>
        </w:tc>
        <w:tc>
          <w:tcPr>
            <w:tcW w:w="1500" w:type="dxa"/>
            <w:gridSpan w:val="2"/>
            <w:tcBorders>
              <w:top w:val="nil"/>
              <w:bottom w:val="nil"/>
            </w:tcBorders>
          </w:tcPr>
          <w:p w14:paraId="01E95085" w14:textId="77777777" w:rsidR="00577A31" w:rsidRPr="00F32057" w:rsidRDefault="00577A31">
            <w:pPr>
              <w:pStyle w:val="MeasureTableTextItalic"/>
            </w:pPr>
            <w:r>
              <w:t>Expiry date:</w:t>
            </w:r>
          </w:p>
        </w:tc>
        <w:tc>
          <w:tcPr>
            <w:tcW w:w="1124" w:type="dxa"/>
            <w:gridSpan w:val="2"/>
            <w:tcBorders>
              <w:top w:val="nil"/>
              <w:bottom w:val="nil"/>
            </w:tcBorders>
          </w:tcPr>
          <w:p w14:paraId="6EC2B0AA" w14:textId="77777777" w:rsidR="00577A31" w:rsidRPr="00F32057" w:rsidRDefault="00577A31">
            <w:pPr>
              <w:pStyle w:val="MeasureTableTextLeftAligned"/>
            </w:pPr>
          </w:p>
        </w:tc>
      </w:tr>
      <w:tr w:rsidR="00577A31" w14:paraId="64B48053" w14:textId="77777777">
        <w:trPr>
          <w:cantSplit/>
          <w:jc w:val="center"/>
        </w:trPr>
        <w:tc>
          <w:tcPr>
            <w:tcW w:w="1934" w:type="dxa"/>
            <w:gridSpan w:val="2"/>
            <w:tcBorders>
              <w:top w:val="nil"/>
            </w:tcBorders>
          </w:tcPr>
          <w:p w14:paraId="3149E6E8" w14:textId="77777777" w:rsidR="00577A31" w:rsidRDefault="00577A31">
            <w:pPr>
              <w:pStyle w:val="MeasureTableTextItalic"/>
            </w:pPr>
            <w:r>
              <w:t>Legislative reference:</w:t>
            </w:r>
          </w:p>
        </w:tc>
        <w:tc>
          <w:tcPr>
            <w:tcW w:w="5803" w:type="dxa"/>
            <w:gridSpan w:val="8"/>
            <w:tcBorders>
              <w:top w:val="nil"/>
            </w:tcBorders>
          </w:tcPr>
          <w:p w14:paraId="7B2C11D1" w14:textId="3FCB5F9C"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360 of the </w:t>
            </w:r>
            <w:r>
              <w:rPr>
                <w:rFonts w:ascii="Arial" w:hAnsi="Arial" w:cs="Arial"/>
                <w:i/>
                <w:iCs/>
                <w:color w:val="000000"/>
                <w:sz w:val="16"/>
                <w:szCs w:val="16"/>
              </w:rPr>
              <w:t>A New Tax System (Goods and Services Tax) Act 1999</w:t>
            </w:r>
          </w:p>
        </w:tc>
      </w:tr>
    </w:tbl>
    <w:p w14:paraId="7BABE4AA" w14:textId="77777777" w:rsidR="00577A31" w:rsidRPr="00576BEC" w:rsidRDefault="00577A31" w:rsidP="00577A31">
      <w:pPr>
        <w:pStyle w:val="MeasureTableHeading"/>
      </w:pPr>
    </w:p>
    <w:p w14:paraId="0C7038E9" w14:textId="43DBAB8F" w:rsidR="00577A31" w:rsidRDefault="00577A31" w:rsidP="00577A31">
      <w:r>
        <w:t>The benchmark tax treatment is that GST applies at the rate of 10 per cent to most supplies of goods and services. However, the arranging of overseas travel, accommodation and other services by travel agents in Australia in the course of their business is GST</w:t>
      </w:r>
      <w:r w:rsidR="003F625B">
        <w:noBreakHyphen/>
      </w:r>
      <w:r>
        <w:t>free.</w:t>
      </w:r>
      <w:r w:rsidRPr="00F56332">
        <w:t xml:space="preserve"> </w:t>
      </w:r>
      <w:r>
        <w:fldChar w:fldCharType="begin"/>
      </w:r>
      <w:r>
        <w:instrText xml:space="preserve"> XE </w:instrText>
      </w:r>
      <w:r w:rsidR="003F625B">
        <w:instrText>“</w:instrText>
      </w:r>
      <w:r>
        <w:instrText>Goods and Services Tax:Travel</w:instrText>
      </w:r>
      <w:r w:rsidR="003F625B">
        <w:instrText>”</w:instrText>
      </w:r>
      <w:r>
        <w:instrText xml:space="preserve"> </w:instrText>
      </w:r>
      <w:r>
        <w:fldChar w:fldCharType="end"/>
      </w:r>
      <w:r>
        <w:t xml:space="preserve"> The arranging service must relate to a holiday or supply that takes place or is used overseas.</w:t>
      </w:r>
    </w:p>
    <w:p w14:paraId="4843EC87" w14:textId="77777777" w:rsidR="00577A31" w:rsidRDefault="00577A31" w:rsidP="00996749">
      <w:pPr>
        <w:pStyle w:val="Heading3"/>
      </w:pPr>
      <w:bookmarkStart w:id="180" w:name="_Toc156386274"/>
      <w:r>
        <w:t>Tax expenditures for education</w:t>
      </w:r>
      <w:bookmarkEnd w:id="180"/>
    </w:p>
    <w:p w14:paraId="70D5E57C" w14:textId="77777777" w:rsidR="00577A31" w:rsidRDefault="00577A31" w:rsidP="00742BD1">
      <w:pPr>
        <w:pStyle w:val="Heading4"/>
      </w:pPr>
      <w:r>
        <w:t>H14</w:t>
      </w:r>
      <w:r>
        <w:tab/>
        <w:t>Education</w:t>
      </w:r>
    </w:p>
    <w:p w14:paraId="58D1BC35" w14:textId="77777777" w:rsidR="00577A31" w:rsidRDefault="00577A31" w:rsidP="00577A31">
      <w:pPr>
        <w:pStyle w:val="MeasureTableHeading"/>
      </w:pPr>
      <w:r>
        <w:t>Education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E089D1C" w14:textId="77777777">
        <w:trPr>
          <w:cantSplit/>
          <w:jc w:val="center"/>
        </w:trPr>
        <w:tc>
          <w:tcPr>
            <w:tcW w:w="967" w:type="dxa"/>
            <w:tcBorders>
              <w:top w:val="single" w:sz="2" w:space="0" w:color="auto"/>
              <w:bottom w:val="single" w:sz="2" w:space="0" w:color="auto"/>
            </w:tcBorders>
          </w:tcPr>
          <w:p w14:paraId="012E2855" w14:textId="50C3CFD2"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2CDE7A5" w14:textId="67AD719D" w:rsidR="00577A31" w:rsidRDefault="00C244EC">
            <w:pPr>
              <w:pStyle w:val="MeasureTableTextRightAligned"/>
            </w:pPr>
            <w:r>
              <w:t>2020–21</w:t>
            </w:r>
          </w:p>
        </w:tc>
        <w:tc>
          <w:tcPr>
            <w:tcW w:w="967" w:type="dxa"/>
            <w:tcBorders>
              <w:top w:val="single" w:sz="2" w:space="0" w:color="auto"/>
              <w:bottom w:val="single" w:sz="2" w:space="0" w:color="auto"/>
            </w:tcBorders>
          </w:tcPr>
          <w:p w14:paraId="103C8993" w14:textId="7C2C8F06"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7D76892A" w14:textId="134BDF55"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47791C60" w14:textId="4466E4A7"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0C425C21" w14:textId="608CF663"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68D51BE0" w14:textId="7A4E8BB4"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29B61ED" w14:textId="1FD81D2E" w:rsidR="00577A31" w:rsidRDefault="00577A31">
            <w:pPr>
              <w:pStyle w:val="MeasureTableTextRightAligned"/>
            </w:pPr>
            <w:r>
              <w:t>2026</w:t>
            </w:r>
            <w:r w:rsidR="003F625B">
              <w:noBreakHyphen/>
            </w:r>
            <w:r>
              <w:t>27</w:t>
            </w:r>
          </w:p>
        </w:tc>
      </w:tr>
      <w:tr w:rsidR="00577A31" w14:paraId="2086A5A7" w14:textId="77777777">
        <w:trPr>
          <w:cantSplit/>
          <w:jc w:val="center"/>
        </w:trPr>
        <w:tc>
          <w:tcPr>
            <w:tcW w:w="967" w:type="dxa"/>
            <w:tcBorders>
              <w:top w:val="single" w:sz="2" w:space="0" w:color="auto"/>
              <w:bottom w:val="single" w:sz="2" w:space="0" w:color="auto"/>
            </w:tcBorders>
          </w:tcPr>
          <w:p w14:paraId="1B80171D" w14:textId="77777777" w:rsidR="00577A31" w:rsidRDefault="00577A31">
            <w:pPr>
              <w:pStyle w:val="MeasureTableTextRightAligned"/>
            </w:pPr>
            <w:r>
              <w:t>3,400</w:t>
            </w:r>
          </w:p>
        </w:tc>
        <w:tc>
          <w:tcPr>
            <w:tcW w:w="967" w:type="dxa"/>
            <w:tcBorders>
              <w:top w:val="single" w:sz="2" w:space="0" w:color="auto"/>
              <w:bottom w:val="single" w:sz="2" w:space="0" w:color="auto"/>
            </w:tcBorders>
          </w:tcPr>
          <w:p w14:paraId="1C036225" w14:textId="77777777" w:rsidR="00577A31" w:rsidRDefault="00577A31">
            <w:pPr>
              <w:pStyle w:val="MeasureTableTextRightAligned"/>
            </w:pPr>
            <w:r>
              <w:t>3,550</w:t>
            </w:r>
          </w:p>
        </w:tc>
        <w:tc>
          <w:tcPr>
            <w:tcW w:w="967" w:type="dxa"/>
            <w:tcBorders>
              <w:top w:val="single" w:sz="2" w:space="0" w:color="auto"/>
              <w:bottom w:val="single" w:sz="2" w:space="0" w:color="auto"/>
            </w:tcBorders>
            <w:vAlign w:val="bottom"/>
          </w:tcPr>
          <w:p w14:paraId="48D8D82B" w14:textId="77777777" w:rsidR="00577A31" w:rsidRDefault="00577A31">
            <w:pPr>
              <w:pStyle w:val="MeasureTableTextRightAligned"/>
            </w:pPr>
            <w:r>
              <w:t>3,700</w:t>
            </w:r>
          </w:p>
        </w:tc>
        <w:tc>
          <w:tcPr>
            <w:tcW w:w="967" w:type="dxa"/>
            <w:tcBorders>
              <w:top w:val="single" w:sz="2" w:space="0" w:color="auto"/>
              <w:bottom w:val="single" w:sz="2" w:space="0" w:color="auto"/>
            </w:tcBorders>
            <w:vAlign w:val="bottom"/>
          </w:tcPr>
          <w:p w14:paraId="41E9C256" w14:textId="77777777" w:rsidR="00577A31" w:rsidRDefault="00577A31">
            <w:pPr>
              <w:pStyle w:val="MeasureTableTextRightAligned"/>
            </w:pPr>
            <w:r>
              <w:t>3,950</w:t>
            </w:r>
          </w:p>
        </w:tc>
        <w:tc>
          <w:tcPr>
            <w:tcW w:w="967" w:type="dxa"/>
            <w:tcBorders>
              <w:top w:val="single" w:sz="2" w:space="0" w:color="auto"/>
              <w:bottom w:val="single" w:sz="2" w:space="0" w:color="auto"/>
            </w:tcBorders>
            <w:vAlign w:val="bottom"/>
          </w:tcPr>
          <w:p w14:paraId="3FD1397B" w14:textId="77777777" w:rsidR="00577A31" w:rsidRDefault="00577A31">
            <w:pPr>
              <w:pStyle w:val="MeasureTableTextRightAligned"/>
            </w:pPr>
            <w:r>
              <w:t>4,100</w:t>
            </w:r>
          </w:p>
        </w:tc>
        <w:tc>
          <w:tcPr>
            <w:tcW w:w="967" w:type="dxa"/>
            <w:gridSpan w:val="2"/>
            <w:tcBorders>
              <w:top w:val="single" w:sz="2" w:space="0" w:color="auto"/>
              <w:bottom w:val="single" w:sz="2" w:space="0" w:color="auto"/>
            </w:tcBorders>
            <w:vAlign w:val="bottom"/>
          </w:tcPr>
          <w:p w14:paraId="5896EE29" w14:textId="77777777" w:rsidR="00577A31" w:rsidRDefault="00577A31">
            <w:pPr>
              <w:pStyle w:val="MeasureTableTextRightAligned"/>
            </w:pPr>
            <w:r>
              <w:t>4,250</w:t>
            </w:r>
          </w:p>
        </w:tc>
        <w:tc>
          <w:tcPr>
            <w:tcW w:w="967" w:type="dxa"/>
            <w:gridSpan w:val="2"/>
            <w:tcBorders>
              <w:top w:val="single" w:sz="2" w:space="0" w:color="auto"/>
              <w:bottom w:val="single" w:sz="2" w:space="0" w:color="auto"/>
            </w:tcBorders>
            <w:vAlign w:val="bottom"/>
          </w:tcPr>
          <w:p w14:paraId="313B89DD" w14:textId="77777777" w:rsidR="00577A31" w:rsidRDefault="00577A31">
            <w:pPr>
              <w:pStyle w:val="MeasureTableTextRightAligned"/>
            </w:pPr>
            <w:r>
              <w:t>4,450</w:t>
            </w:r>
          </w:p>
        </w:tc>
        <w:tc>
          <w:tcPr>
            <w:tcW w:w="968" w:type="dxa"/>
            <w:tcBorders>
              <w:top w:val="single" w:sz="2" w:space="0" w:color="auto"/>
              <w:bottom w:val="single" w:sz="2" w:space="0" w:color="auto"/>
            </w:tcBorders>
            <w:vAlign w:val="bottom"/>
          </w:tcPr>
          <w:p w14:paraId="5424BD7F" w14:textId="77777777" w:rsidR="00577A31" w:rsidRDefault="00577A31">
            <w:pPr>
              <w:pStyle w:val="MeasureTableTextRightAligned"/>
            </w:pPr>
            <w:r>
              <w:t>4,650</w:t>
            </w:r>
          </w:p>
        </w:tc>
      </w:tr>
      <w:tr w:rsidR="00577A31" w14:paraId="661B4137" w14:textId="77777777">
        <w:trPr>
          <w:cantSplit/>
          <w:jc w:val="center"/>
        </w:trPr>
        <w:tc>
          <w:tcPr>
            <w:tcW w:w="1934" w:type="dxa"/>
            <w:gridSpan w:val="2"/>
            <w:tcBorders>
              <w:top w:val="single" w:sz="2" w:space="0" w:color="auto"/>
              <w:bottom w:val="nil"/>
            </w:tcBorders>
          </w:tcPr>
          <w:p w14:paraId="688DBC73"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20837E3E" w14:textId="77777777" w:rsidR="00577A31" w:rsidRDefault="00577A31">
            <w:pPr>
              <w:pStyle w:val="MeasureTableTextLeftAligned"/>
            </w:pPr>
            <w:r>
              <w:t>Exemption</w:t>
            </w:r>
          </w:p>
        </w:tc>
        <w:tc>
          <w:tcPr>
            <w:tcW w:w="1500" w:type="dxa"/>
            <w:gridSpan w:val="2"/>
            <w:tcBorders>
              <w:top w:val="single" w:sz="2" w:space="0" w:color="auto"/>
              <w:bottom w:val="nil"/>
            </w:tcBorders>
          </w:tcPr>
          <w:p w14:paraId="6F8ECAAA" w14:textId="0BF6934F"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5401DA29" w14:textId="77777777" w:rsidR="00577A31" w:rsidRDefault="00577A31">
            <w:pPr>
              <w:pStyle w:val="MeasureTableTextLeftAligned"/>
            </w:pPr>
            <w:r>
              <w:t>H14</w:t>
            </w:r>
          </w:p>
        </w:tc>
      </w:tr>
      <w:tr w:rsidR="00577A31" w14:paraId="6FFBA277" w14:textId="77777777">
        <w:trPr>
          <w:cantSplit/>
          <w:jc w:val="center"/>
        </w:trPr>
        <w:tc>
          <w:tcPr>
            <w:tcW w:w="1934" w:type="dxa"/>
            <w:gridSpan w:val="2"/>
            <w:tcBorders>
              <w:top w:val="nil"/>
              <w:bottom w:val="nil"/>
            </w:tcBorders>
          </w:tcPr>
          <w:p w14:paraId="3EA1D184"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0EF9C6D" w14:textId="77777777" w:rsidR="00577A31" w:rsidRPr="00584CA7" w:rsidRDefault="00577A31">
            <w:pPr>
              <w:pStyle w:val="MeasureTableTextLeftAligned"/>
            </w:pPr>
            <w:r>
              <w:t>Medium</w:t>
            </w:r>
          </w:p>
        </w:tc>
        <w:tc>
          <w:tcPr>
            <w:tcW w:w="1500" w:type="dxa"/>
            <w:gridSpan w:val="2"/>
            <w:tcBorders>
              <w:top w:val="nil"/>
              <w:bottom w:val="nil"/>
            </w:tcBorders>
          </w:tcPr>
          <w:p w14:paraId="6350FBE1" w14:textId="77777777" w:rsidR="00577A31" w:rsidRDefault="00577A31">
            <w:pPr>
              <w:pStyle w:val="MeasureTableTextItalic"/>
            </w:pPr>
          </w:p>
        </w:tc>
        <w:tc>
          <w:tcPr>
            <w:tcW w:w="1124" w:type="dxa"/>
            <w:gridSpan w:val="2"/>
            <w:tcBorders>
              <w:top w:val="nil"/>
              <w:bottom w:val="nil"/>
            </w:tcBorders>
          </w:tcPr>
          <w:p w14:paraId="34DBD15D" w14:textId="77777777" w:rsidR="00577A31" w:rsidRDefault="00577A31">
            <w:pPr>
              <w:pStyle w:val="MeasureTableTextLeftAligned"/>
            </w:pPr>
          </w:p>
        </w:tc>
      </w:tr>
      <w:tr w:rsidR="00577A31" w14:paraId="14198981" w14:textId="77777777">
        <w:trPr>
          <w:cantSplit/>
          <w:jc w:val="center"/>
        </w:trPr>
        <w:tc>
          <w:tcPr>
            <w:tcW w:w="1934" w:type="dxa"/>
            <w:gridSpan w:val="2"/>
            <w:tcBorders>
              <w:top w:val="nil"/>
              <w:bottom w:val="nil"/>
            </w:tcBorders>
          </w:tcPr>
          <w:p w14:paraId="2394AC96" w14:textId="77777777" w:rsidR="00577A31" w:rsidRDefault="00577A31">
            <w:pPr>
              <w:pStyle w:val="MeasureTableTextItalic"/>
            </w:pPr>
            <w:r>
              <w:t>Commencement date:</w:t>
            </w:r>
          </w:p>
        </w:tc>
        <w:tc>
          <w:tcPr>
            <w:tcW w:w="3179" w:type="dxa"/>
            <w:gridSpan w:val="4"/>
            <w:tcBorders>
              <w:top w:val="nil"/>
              <w:bottom w:val="nil"/>
            </w:tcBorders>
          </w:tcPr>
          <w:p w14:paraId="19ADCBFD" w14:textId="77777777" w:rsidR="00577A31" w:rsidRDefault="00577A31">
            <w:pPr>
              <w:pStyle w:val="MeasureTableTextLeftAligned"/>
            </w:pPr>
            <w:r>
              <w:t>1 July 2000</w:t>
            </w:r>
          </w:p>
        </w:tc>
        <w:tc>
          <w:tcPr>
            <w:tcW w:w="1500" w:type="dxa"/>
            <w:gridSpan w:val="2"/>
            <w:tcBorders>
              <w:top w:val="nil"/>
              <w:bottom w:val="nil"/>
            </w:tcBorders>
          </w:tcPr>
          <w:p w14:paraId="3B77660D" w14:textId="77777777" w:rsidR="00577A31" w:rsidRPr="00F32057" w:rsidRDefault="00577A31">
            <w:pPr>
              <w:pStyle w:val="MeasureTableTextItalic"/>
            </w:pPr>
            <w:r>
              <w:t>Expiry date:</w:t>
            </w:r>
          </w:p>
        </w:tc>
        <w:tc>
          <w:tcPr>
            <w:tcW w:w="1124" w:type="dxa"/>
            <w:gridSpan w:val="2"/>
            <w:tcBorders>
              <w:top w:val="nil"/>
              <w:bottom w:val="nil"/>
            </w:tcBorders>
          </w:tcPr>
          <w:p w14:paraId="6E92E2F3" w14:textId="77777777" w:rsidR="00577A31" w:rsidRPr="00F32057" w:rsidRDefault="00577A31">
            <w:pPr>
              <w:pStyle w:val="MeasureTableTextLeftAligned"/>
            </w:pPr>
          </w:p>
        </w:tc>
      </w:tr>
      <w:tr w:rsidR="00577A31" w14:paraId="5913BB5E" w14:textId="77777777">
        <w:trPr>
          <w:cantSplit/>
          <w:jc w:val="center"/>
        </w:trPr>
        <w:tc>
          <w:tcPr>
            <w:tcW w:w="1934" w:type="dxa"/>
            <w:gridSpan w:val="2"/>
            <w:tcBorders>
              <w:top w:val="nil"/>
            </w:tcBorders>
          </w:tcPr>
          <w:p w14:paraId="32BCCBD7" w14:textId="77777777" w:rsidR="00577A31" w:rsidRDefault="00577A31">
            <w:pPr>
              <w:pStyle w:val="MeasureTableTextItalic"/>
            </w:pPr>
            <w:r>
              <w:t>Legislative reference:</w:t>
            </w:r>
          </w:p>
        </w:tc>
        <w:tc>
          <w:tcPr>
            <w:tcW w:w="5803" w:type="dxa"/>
            <w:gridSpan w:val="8"/>
            <w:tcBorders>
              <w:top w:val="nil"/>
            </w:tcBorders>
          </w:tcPr>
          <w:p w14:paraId="0FE4D6DE" w14:textId="35A2659D"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C of the </w:t>
            </w:r>
            <w:r>
              <w:rPr>
                <w:rFonts w:ascii="Arial" w:hAnsi="Arial" w:cs="Arial"/>
                <w:i/>
                <w:iCs/>
                <w:color w:val="000000"/>
                <w:sz w:val="16"/>
                <w:szCs w:val="16"/>
              </w:rPr>
              <w:t>A New Tax System (Goods and Services Tax) Act 1999</w:t>
            </w:r>
          </w:p>
        </w:tc>
      </w:tr>
    </w:tbl>
    <w:p w14:paraId="6507F23E" w14:textId="77777777" w:rsidR="00577A31" w:rsidRPr="00576BEC" w:rsidRDefault="00577A31" w:rsidP="00577A31">
      <w:pPr>
        <w:pStyle w:val="MeasureTableHeading"/>
      </w:pPr>
    </w:p>
    <w:p w14:paraId="7CE52058" w14:textId="1C314DAC" w:rsidR="00577A31" w:rsidRDefault="00577A31" w:rsidP="00577A31">
      <w:r>
        <w:t>The benchmark tax treatment is that GST applies at the rate of 10 per cent to most supplies of goods and services. However, certain education supplies</w:t>
      </w:r>
      <w:r>
        <w:fldChar w:fldCharType="begin"/>
      </w:r>
      <w:r>
        <w:instrText xml:space="preserve"> XE </w:instrText>
      </w:r>
      <w:r w:rsidR="003F625B">
        <w:instrText>“</w:instrText>
      </w:r>
      <w:r>
        <w:instrText>Education:Supplies</w:instrText>
      </w:r>
      <w:r w:rsidR="003F625B">
        <w:instrText>”</w:instrText>
      </w:r>
      <w:r>
        <w:instrText xml:space="preserve"> </w:instrText>
      </w:r>
      <w:r>
        <w:fldChar w:fldCharType="end"/>
      </w:r>
      <w:r>
        <w:t xml:space="preserve"> are GST</w:t>
      </w:r>
      <w:r w:rsidR="003F625B">
        <w:noBreakHyphen/>
      </w:r>
      <w:r>
        <w:t>free. These include education courses, directly related administrative services provided by the same provider as the education course, sale of course materials or lease of curriculum</w:t>
      </w:r>
      <w:r w:rsidR="003F625B">
        <w:noBreakHyphen/>
      </w:r>
      <w:r>
        <w:t>related goods to a student undertaking a pre</w:t>
      </w:r>
      <w:r w:rsidR="003F625B">
        <w:noBreakHyphen/>
      </w:r>
      <w:r>
        <w:t xml:space="preserve">school or primary or secondary course by the same provider as the education course, student accommodation for students attending a primary, secondary or special education course provided by the same provider as the education course, excursions and field trips (excluding food and accommodation provided as part of a tertiary course, tertiary residential college course or professional or trade course) and supplies related to the recognition of prior learning. </w:t>
      </w:r>
      <w:r>
        <w:fldChar w:fldCharType="begin"/>
      </w:r>
      <w:r>
        <w:instrText xml:space="preserve"> XE </w:instrText>
      </w:r>
      <w:r w:rsidR="003F625B">
        <w:instrText>“</w:instrText>
      </w:r>
      <w:r>
        <w:instrText>Goods and Services Tax:Education</w:instrText>
      </w:r>
      <w:r w:rsidR="003F625B">
        <w:instrText>”</w:instrText>
      </w:r>
      <w:r>
        <w:instrText xml:space="preserve"> </w:instrText>
      </w:r>
      <w:r>
        <w:fldChar w:fldCharType="end"/>
      </w:r>
    </w:p>
    <w:p w14:paraId="7D16B86A" w14:textId="77777777" w:rsidR="00577A31" w:rsidRDefault="00577A31" w:rsidP="00996749">
      <w:pPr>
        <w:pStyle w:val="Heading3"/>
      </w:pPr>
      <w:bookmarkStart w:id="181" w:name="_Toc156386275"/>
      <w:r>
        <w:t>Tax expenditures for health</w:t>
      </w:r>
      <w:bookmarkEnd w:id="181"/>
    </w:p>
    <w:p w14:paraId="6BADC2CD" w14:textId="77777777" w:rsidR="00577A31" w:rsidRDefault="00577A31" w:rsidP="00742BD1">
      <w:pPr>
        <w:pStyle w:val="Heading4"/>
      </w:pPr>
      <w:r>
        <w:t>H15</w:t>
      </w:r>
      <w:r>
        <w:tab/>
        <w:t>Health – drugs and medicinal preparations</w:t>
      </w:r>
    </w:p>
    <w:p w14:paraId="04171BE7" w14:textId="77777777" w:rsidR="00577A31" w:rsidRDefault="00577A31" w:rsidP="00577A31">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B11E06C" w14:textId="77777777">
        <w:trPr>
          <w:cantSplit/>
          <w:jc w:val="center"/>
        </w:trPr>
        <w:tc>
          <w:tcPr>
            <w:tcW w:w="967" w:type="dxa"/>
            <w:tcBorders>
              <w:top w:val="single" w:sz="2" w:space="0" w:color="auto"/>
              <w:bottom w:val="single" w:sz="2" w:space="0" w:color="auto"/>
            </w:tcBorders>
          </w:tcPr>
          <w:p w14:paraId="05960FEA" w14:textId="2D3871A5"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8ED30D0" w14:textId="03EC779E" w:rsidR="00577A31" w:rsidRDefault="00C244EC">
            <w:pPr>
              <w:pStyle w:val="MeasureTableTextRightAligned"/>
            </w:pPr>
            <w:r>
              <w:t>2020–21</w:t>
            </w:r>
          </w:p>
        </w:tc>
        <w:tc>
          <w:tcPr>
            <w:tcW w:w="967" w:type="dxa"/>
            <w:tcBorders>
              <w:top w:val="single" w:sz="2" w:space="0" w:color="auto"/>
              <w:bottom w:val="single" w:sz="2" w:space="0" w:color="auto"/>
            </w:tcBorders>
          </w:tcPr>
          <w:p w14:paraId="6E768D3A" w14:textId="0372D799"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514D8F7" w14:textId="256AF88A"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1BD44EFA" w14:textId="512034E8"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3AE69F18" w14:textId="5208AABA"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3C722021" w14:textId="27B607F1"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0147659D" w14:textId="0633BB38" w:rsidR="00577A31" w:rsidRDefault="00577A31">
            <w:pPr>
              <w:pStyle w:val="MeasureTableTextRightAligned"/>
            </w:pPr>
            <w:r>
              <w:t>2026</w:t>
            </w:r>
            <w:r w:rsidR="003F625B">
              <w:noBreakHyphen/>
            </w:r>
            <w:r>
              <w:t>27</w:t>
            </w:r>
          </w:p>
        </w:tc>
      </w:tr>
      <w:tr w:rsidR="00577A31" w14:paraId="09F3750F" w14:textId="77777777">
        <w:trPr>
          <w:cantSplit/>
          <w:jc w:val="center"/>
        </w:trPr>
        <w:tc>
          <w:tcPr>
            <w:tcW w:w="967" w:type="dxa"/>
            <w:tcBorders>
              <w:top w:val="single" w:sz="2" w:space="0" w:color="auto"/>
              <w:bottom w:val="single" w:sz="2" w:space="0" w:color="auto"/>
            </w:tcBorders>
          </w:tcPr>
          <w:p w14:paraId="67DB6567" w14:textId="77777777" w:rsidR="00577A31" w:rsidRDefault="00577A31">
            <w:pPr>
              <w:pStyle w:val="MeasureTableTextRightAligned"/>
            </w:pPr>
            <w:r>
              <w:t>510</w:t>
            </w:r>
          </w:p>
        </w:tc>
        <w:tc>
          <w:tcPr>
            <w:tcW w:w="967" w:type="dxa"/>
            <w:tcBorders>
              <w:top w:val="single" w:sz="2" w:space="0" w:color="auto"/>
              <w:bottom w:val="single" w:sz="2" w:space="0" w:color="auto"/>
            </w:tcBorders>
          </w:tcPr>
          <w:p w14:paraId="66CE0169" w14:textId="77777777" w:rsidR="00577A31" w:rsidRDefault="00577A31">
            <w:pPr>
              <w:pStyle w:val="MeasureTableTextRightAligned"/>
            </w:pPr>
            <w:r>
              <w:t>250</w:t>
            </w:r>
          </w:p>
        </w:tc>
        <w:tc>
          <w:tcPr>
            <w:tcW w:w="967" w:type="dxa"/>
            <w:tcBorders>
              <w:top w:val="single" w:sz="2" w:space="0" w:color="auto"/>
              <w:bottom w:val="single" w:sz="2" w:space="0" w:color="auto"/>
            </w:tcBorders>
            <w:vAlign w:val="bottom"/>
          </w:tcPr>
          <w:p w14:paraId="08190B57" w14:textId="77777777" w:rsidR="00577A31" w:rsidRDefault="00577A31">
            <w:pPr>
              <w:pStyle w:val="MeasureTableTextRightAligned"/>
            </w:pPr>
            <w:r>
              <w:t>510</w:t>
            </w:r>
          </w:p>
        </w:tc>
        <w:tc>
          <w:tcPr>
            <w:tcW w:w="967" w:type="dxa"/>
            <w:tcBorders>
              <w:top w:val="single" w:sz="2" w:space="0" w:color="auto"/>
              <w:bottom w:val="single" w:sz="2" w:space="0" w:color="auto"/>
            </w:tcBorders>
            <w:vAlign w:val="bottom"/>
          </w:tcPr>
          <w:p w14:paraId="43D4B530" w14:textId="77777777" w:rsidR="00577A31" w:rsidRDefault="00577A31">
            <w:pPr>
              <w:pStyle w:val="MeasureTableTextRightAligned"/>
            </w:pPr>
            <w:r>
              <w:t>560</w:t>
            </w:r>
          </w:p>
        </w:tc>
        <w:tc>
          <w:tcPr>
            <w:tcW w:w="967" w:type="dxa"/>
            <w:tcBorders>
              <w:top w:val="single" w:sz="2" w:space="0" w:color="auto"/>
              <w:bottom w:val="single" w:sz="2" w:space="0" w:color="auto"/>
            </w:tcBorders>
            <w:vAlign w:val="bottom"/>
          </w:tcPr>
          <w:p w14:paraId="5237CF33" w14:textId="77777777" w:rsidR="00577A31" w:rsidRDefault="00577A31">
            <w:pPr>
              <w:pStyle w:val="MeasureTableTextRightAligned"/>
            </w:pPr>
            <w:r>
              <w:t>600</w:t>
            </w:r>
          </w:p>
        </w:tc>
        <w:tc>
          <w:tcPr>
            <w:tcW w:w="967" w:type="dxa"/>
            <w:gridSpan w:val="2"/>
            <w:tcBorders>
              <w:top w:val="single" w:sz="2" w:space="0" w:color="auto"/>
              <w:bottom w:val="single" w:sz="2" w:space="0" w:color="auto"/>
            </w:tcBorders>
            <w:vAlign w:val="bottom"/>
          </w:tcPr>
          <w:p w14:paraId="4214AC6C" w14:textId="77777777" w:rsidR="00577A31" w:rsidRDefault="00577A31">
            <w:pPr>
              <w:pStyle w:val="MeasureTableTextRightAligned"/>
            </w:pPr>
            <w:r>
              <w:t>630</w:t>
            </w:r>
          </w:p>
        </w:tc>
        <w:tc>
          <w:tcPr>
            <w:tcW w:w="967" w:type="dxa"/>
            <w:gridSpan w:val="2"/>
            <w:tcBorders>
              <w:top w:val="single" w:sz="2" w:space="0" w:color="auto"/>
              <w:bottom w:val="single" w:sz="2" w:space="0" w:color="auto"/>
            </w:tcBorders>
            <w:vAlign w:val="bottom"/>
          </w:tcPr>
          <w:p w14:paraId="2E277D5B" w14:textId="77777777" w:rsidR="00577A31" w:rsidRDefault="00577A31">
            <w:pPr>
              <w:pStyle w:val="MeasureTableTextRightAligned"/>
            </w:pPr>
            <w:r>
              <w:t>670</w:t>
            </w:r>
          </w:p>
        </w:tc>
        <w:tc>
          <w:tcPr>
            <w:tcW w:w="968" w:type="dxa"/>
            <w:tcBorders>
              <w:top w:val="single" w:sz="2" w:space="0" w:color="auto"/>
              <w:bottom w:val="single" w:sz="2" w:space="0" w:color="auto"/>
            </w:tcBorders>
            <w:vAlign w:val="bottom"/>
          </w:tcPr>
          <w:p w14:paraId="3C00E8E5" w14:textId="77777777" w:rsidR="00577A31" w:rsidRDefault="00577A31">
            <w:pPr>
              <w:pStyle w:val="MeasureTableTextRightAligned"/>
            </w:pPr>
            <w:r>
              <w:t>710</w:t>
            </w:r>
          </w:p>
        </w:tc>
      </w:tr>
      <w:tr w:rsidR="00577A31" w14:paraId="367341C2" w14:textId="77777777">
        <w:trPr>
          <w:cantSplit/>
          <w:jc w:val="center"/>
        </w:trPr>
        <w:tc>
          <w:tcPr>
            <w:tcW w:w="1934" w:type="dxa"/>
            <w:gridSpan w:val="2"/>
            <w:tcBorders>
              <w:top w:val="single" w:sz="2" w:space="0" w:color="auto"/>
              <w:bottom w:val="nil"/>
            </w:tcBorders>
          </w:tcPr>
          <w:p w14:paraId="5BDE6816"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7E4BF133" w14:textId="77777777" w:rsidR="00577A31" w:rsidRDefault="00577A31">
            <w:pPr>
              <w:pStyle w:val="MeasureTableTextLeftAligned"/>
            </w:pPr>
            <w:r>
              <w:t>Exemption</w:t>
            </w:r>
          </w:p>
        </w:tc>
        <w:tc>
          <w:tcPr>
            <w:tcW w:w="1500" w:type="dxa"/>
            <w:gridSpan w:val="2"/>
            <w:tcBorders>
              <w:top w:val="single" w:sz="2" w:space="0" w:color="auto"/>
              <w:bottom w:val="nil"/>
            </w:tcBorders>
          </w:tcPr>
          <w:p w14:paraId="4271303B" w14:textId="2534D742"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0B542745" w14:textId="77777777" w:rsidR="00577A31" w:rsidRDefault="00577A31">
            <w:pPr>
              <w:pStyle w:val="MeasureTableTextLeftAligned"/>
            </w:pPr>
            <w:r>
              <w:t>H15</w:t>
            </w:r>
          </w:p>
        </w:tc>
      </w:tr>
      <w:tr w:rsidR="00577A31" w14:paraId="29ED3471" w14:textId="77777777">
        <w:trPr>
          <w:cantSplit/>
          <w:jc w:val="center"/>
        </w:trPr>
        <w:tc>
          <w:tcPr>
            <w:tcW w:w="1934" w:type="dxa"/>
            <w:gridSpan w:val="2"/>
            <w:tcBorders>
              <w:top w:val="nil"/>
              <w:bottom w:val="nil"/>
            </w:tcBorders>
          </w:tcPr>
          <w:p w14:paraId="7EAE7216"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055BA231" w14:textId="77777777" w:rsidR="00577A31" w:rsidRPr="00584CA7" w:rsidRDefault="00577A31">
            <w:pPr>
              <w:pStyle w:val="MeasureTableTextLeftAligned"/>
            </w:pPr>
            <w:r>
              <w:t>Medium</w:t>
            </w:r>
          </w:p>
        </w:tc>
        <w:tc>
          <w:tcPr>
            <w:tcW w:w="1500" w:type="dxa"/>
            <w:gridSpan w:val="2"/>
            <w:tcBorders>
              <w:top w:val="nil"/>
              <w:bottom w:val="nil"/>
            </w:tcBorders>
          </w:tcPr>
          <w:p w14:paraId="2769F05E" w14:textId="77777777" w:rsidR="00577A31" w:rsidRDefault="00577A31">
            <w:pPr>
              <w:pStyle w:val="MeasureTableTextItalic"/>
            </w:pPr>
          </w:p>
        </w:tc>
        <w:tc>
          <w:tcPr>
            <w:tcW w:w="1124" w:type="dxa"/>
            <w:gridSpan w:val="2"/>
            <w:tcBorders>
              <w:top w:val="nil"/>
              <w:bottom w:val="nil"/>
            </w:tcBorders>
          </w:tcPr>
          <w:p w14:paraId="26371354" w14:textId="77777777" w:rsidR="00577A31" w:rsidRDefault="00577A31">
            <w:pPr>
              <w:pStyle w:val="MeasureTableTextLeftAligned"/>
            </w:pPr>
          </w:p>
        </w:tc>
      </w:tr>
      <w:tr w:rsidR="00577A31" w14:paraId="2AF0DDDA" w14:textId="77777777">
        <w:trPr>
          <w:cantSplit/>
          <w:jc w:val="center"/>
        </w:trPr>
        <w:tc>
          <w:tcPr>
            <w:tcW w:w="1934" w:type="dxa"/>
            <w:gridSpan w:val="2"/>
            <w:tcBorders>
              <w:top w:val="nil"/>
              <w:bottom w:val="nil"/>
            </w:tcBorders>
          </w:tcPr>
          <w:p w14:paraId="0C018C00" w14:textId="77777777" w:rsidR="00577A31" w:rsidRDefault="00577A31">
            <w:pPr>
              <w:pStyle w:val="MeasureTableTextItalic"/>
            </w:pPr>
            <w:r>
              <w:t>Commencement date:</w:t>
            </w:r>
          </w:p>
        </w:tc>
        <w:tc>
          <w:tcPr>
            <w:tcW w:w="3179" w:type="dxa"/>
            <w:gridSpan w:val="4"/>
            <w:tcBorders>
              <w:top w:val="nil"/>
              <w:bottom w:val="nil"/>
            </w:tcBorders>
          </w:tcPr>
          <w:p w14:paraId="32649146" w14:textId="77777777" w:rsidR="00577A31" w:rsidRDefault="00577A31">
            <w:pPr>
              <w:pStyle w:val="MeasureTableTextLeftAligned"/>
            </w:pPr>
            <w:r>
              <w:t>1 July 2000</w:t>
            </w:r>
          </w:p>
        </w:tc>
        <w:tc>
          <w:tcPr>
            <w:tcW w:w="1500" w:type="dxa"/>
            <w:gridSpan w:val="2"/>
            <w:tcBorders>
              <w:top w:val="nil"/>
              <w:bottom w:val="nil"/>
            </w:tcBorders>
          </w:tcPr>
          <w:p w14:paraId="572609E3" w14:textId="77777777" w:rsidR="00577A31" w:rsidRPr="00F32057" w:rsidRDefault="00577A31">
            <w:pPr>
              <w:pStyle w:val="MeasureTableTextItalic"/>
            </w:pPr>
            <w:r>
              <w:t>Expiry date:</w:t>
            </w:r>
          </w:p>
        </w:tc>
        <w:tc>
          <w:tcPr>
            <w:tcW w:w="1124" w:type="dxa"/>
            <w:gridSpan w:val="2"/>
            <w:tcBorders>
              <w:top w:val="nil"/>
              <w:bottom w:val="nil"/>
            </w:tcBorders>
          </w:tcPr>
          <w:p w14:paraId="69563309" w14:textId="77777777" w:rsidR="00577A31" w:rsidRPr="00F32057" w:rsidRDefault="00577A31">
            <w:pPr>
              <w:pStyle w:val="MeasureTableTextLeftAligned"/>
            </w:pPr>
          </w:p>
        </w:tc>
      </w:tr>
      <w:tr w:rsidR="00577A31" w14:paraId="188C2F05" w14:textId="77777777">
        <w:trPr>
          <w:cantSplit/>
          <w:jc w:val="center"/>
        </w:trPr>
        <w:tc>
          <w:tcPr>
            <w:tcW w:w="1934" w:type="dxa"/>
            <w:gridSpan w:val="2"/>
            <w:tcBorders>
              <w:top w:val="nil"/>
            </w:tcBorders>
          </w:tcPr>
          <w:p w14:paraId="757BB827" w14:textId="77777777" w:rsidR="00577A31" w:rsidRDefault="00577A31">
            <w:pPr>
              <w:pStyle w:val="MeasureTableTextItalic"/>
            </w:pPr>
            <w:r>
              <w:t>Legislative reference:</w:t>
            </w:r>
          </w:p>
        </w:tc>
        <w:tc>
          <w:tcPr>
            <w:tcW w:w="5803" w:type="dxa"/>
            <w:gridSpan w:val="8"/>
            <w:tcBorders>
              <w:top w:val="nil"/>
            </w:tcBorders>
          </w:tcPr>
          <w:p w14:paraId="2654A6B5" w14:textId="749D9CA1"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50 of the </w:t>
            </w:r>
            <w:r>
              <w:rPr>
                <w:rFonts w:ascii="Arial" w:hAnsi="Arial" w:cs="Arial"/>
                <w:i/>
                <w:iCs/>
                <w:color w:val="000000"/>
                <w:sz w:val="16"/>
                <w:szCs w:val="16"/>
              </w:rPr>
              <w:t>A New Tax System (Goods and Services Tax) Act 1999</w:t>
            </w:r>
          </w:p>
        </w:tc>
      </w:tr>
    </w:tbl>
    <w:p w14:paraId="54F48E4F" w14:textId="77777777" w:rsidR="00577A31" w:rsidRPr="00576BEC" w:rsidRDefault="00577A31" w:rsidP="00577A31">
      <w:pPr>
        <w:pStyle w:val="MeasureTableHeading"/>
      </w:pPr>
    </w:p>
    <w:p w14:paraId="45044F15" w14:textId="35E87EA5" w:rsidR="00577A31" w:rsidRDefault="00577A31" w:rsidP="00577A31">
      <w:r>
        <w:t>The benchmark tax treatment is that GST applies at the rate of 10 per cent to most supplies of goods and services. However, most medicines</w:t>
      </w:r>
      <w:r>
        <w:fldChar w:fldCharType="begin"/>
      </w:r>
      <w:r>
        <w:instrText xml:space="preserve"> XE </w:instrText>
      </w:r>
      <w:r w:rsidR="003F625B">
        <w:instrText>“</w:instrText>
      </w:r>
      <w:r>
        <w:instrText>Medicines</w:instrText>
      </w:r>
      <w:r w:rsidR="003F625B">
        <w:instrText>”</w:instrText>
      </w:r>
      <w:r>
        <w:instrText xml:space="preserve"> </w:instrText>
      </w:r>
      <w:r>
        <w:fldChar w:fldCharType="end"/>
      </w:r>
      <w:r>
        <w:t xml:space="preserve"> for human use are GST</w:t>
      </w:r>
      <w:r w:rsidR="003F625B">
        <w:noBreakHyphen/>
      </w:r>
      <w:r>
        <w:t>free. GST</w:t>
      </w:r>
      <w:r w:rsidR="003F625B">
        <w:noBreakHyphen/>
      </w:r>
      <w:r>
        <w:t>free medicines include: medicines that can only be supplied on prescription; medicines supplied as a pharmaceutical benefit; non</w:t>
      </w:r>
      <w:r w:rsidR="003F625B">
        <w:noBreakHyphen/>
      </w:r>
      <w:r>
        <w:t xml:space="preserve">prescription drugs that can only be supplied by a doctor, dentist, pharmacist or other prescribed person as described by relevant state or territory law; medicines supplied under the Special Access Scheme; and certain analgesics covered by a written determination by the Federal Health Minister. </w:t>
      </w:r>
    </w:p>
    <w:p w14:paraId="515A9F10" w14:textId="77777777" w:rsidR="00577A31" w:rsidRDefault="00577A31" w:rsidP="00742BD1">
      <w:pPr>
        <w:pStyle w:val="Heading4"/>
      </w:pPr>
      <w:r>
        <w:t>H16</w:t>
      </w:r>
      <w:r>
        <w:tab/>
        <w:t>Health – medical aids and appliances</w:t>
      </w:r>
    </w:p>
    <w:p w14:paraId="1C94F8C3" w14:textId="77777777" w:rsidR="00577A31" w:rsidRDefault="00577A31" w:rsidP="00577A31">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688B5976" w14:textId="77777777">
        <w:trPr>
          <w:cantSplit/>
          <w:jc w:val="center"/>
        </w:trPr>
        <w:tc>
          <w:tcPr>
            <w:tcW w:w="967" w:type="dxa"/>
            <w:tcBorders>
              <w:top w:val="single" w:sz="2" w:space="0" w:color="auto"/>
              <w:bottom w:val="single" w:sz="2" w:space="0" w:color="auto"/>
            </w:tcBorders>
          </w:tcPr>
          <w:p w14:paraId="1A18236A" w14:textId="7BBF0112"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2B13536E" w14:textId="21B5AB3D" w:rsidR="00577A31" w:rsidRDefault="00C244EC">
            <w:pPr>
              <w:pStyle w:val="MeasureTableTextRightAligned"/>
            </w:pPr>
            <w:r>
              <w:t>2020–21</w:t>
            </w:r>
          </w:p>
        </w:tc>
        <w:tc>
          <w:tcPr>
            <w:tcW w:w="967" w:type="dxa"/>
            <w:tcBorders>
              <w:top w:val="single" w:sz="2" w:space="0" w:color="auto"/>
              <w:bottom w:val="single" w:sz="2" w:space="0" w:color="auto"/>
            </w:tcBorders>
          </w:tcPr>
          <w:p w14:paraId="1F746619" w14:textId="2F68447F"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4F7D9D54" w14:textId="1ED719A9"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21098DF6" w14:textId="4A9E5023"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0697E62B" w14:textId="483FBA25"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0C65C442" w14:textId="38953187"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3726DA24" w14:textId="7E172851" w:rsidR="00577A31" w:rsidRDefault="00577A31">
            <w:pPr>
              <w:pStyle w:val="MeasureTableTextRightAligned"/>
            </w:pPr>
            <w:r>
              <w:t>2026</w:t>
            </w:r>
            <w:r w:rsidR="003F625B">
              <w:noBreakHyphen/>
            </w:r>
            <w:r>
              <w:t>27</w:t>
            </w:r>
          </w:p>
        </w:tc>
      </w:tr>
      <w:tr w:rsidR="00577A31" w14:paraId="0ADBFE9F" w14:textId="77777777">
        <w:trPr>
          <w:cantSplit/>
          <w:jc w:val="center"/>
        </w:trPr>
        <w:tc>
          <w:tcPr>
            <w:tcW w:w="967" w:type="dxa"/>
            <w:tcBorders>
              <w:top w:val="single" w:sz="2" w:space="0" w:color="auto"/>
              <w:bottom w:val="single" w:sz="2" w:space="0" w:color="auto"/>
            </w:tcBorders>
          </w:tcPr>
          <w:p w14:paraId="44F40186" w14:textId="77777777" w:rsidR="00577A31" w:rsidRDefault="00577A31">
            <w:pPr>
              <w:pStyle w:val="MeasureTableTextRightAligned"/>
            </w:pPr>
            <w:r>
              <w:t>300</w:t>
            </w:r>
          </w:p>
        </w:tc>
        <w:tc>
          <w:tcPr>
            <w:tcW w:w="967" w:type="dxa"/>
            <w:tcBorders>
              <w:top w:val="single" w:sz="2" w:space="0" w:color="auto"/>
              <w:bottom w:val="single" w:sz="2" w:space="0" w:color="auto"/>
            </w:tcBorders>
          </w:tcPr>
          <w:p w14:paraId="5FEB3C9B" w14:textId="77777777" w:rsidR="00577A31" w:rsidRDefault="00577A31">
            <w:pPr>
              <w:pStyle w:val="MeasureTableTextRightAligned"/>
            </w:pPr>
            <w:r>
              <w:t>270</w:t>
            </w:r>
          </w:p>
        </w:tc>
        <w:tc>
          <w:tcPr>
            <w:tcW w:w="967" w:type="dxa"/>
            <w:tcBorders>
              <w:top w:val="single" w:sz="2" w:space="0" w:color="auto"/>
              <w:bottom w:val="single" w:sz="2" w:space="0" w:color="auto"/>
            </w:tcBorders>
            <w:vAlign w:val="bottom"/>
          </w:tcPr>
          <w:p w14:paraId="5E80F8B9" w14:textId="77777777" w:rsidR="00577A31" w:rsidRDefault="00577A31">
            <w:pPr>
              <w:pStyle w:val="MeasureTableTextRightAligned"/>
            </w:pPr>
            <w:r>
              <w:t>280</w:t>
            </w:r>
          </w:p>
        </w:tc>
        <w:tc>
          <w:tcPr>
            <w:tcW w:w="967" w:type="dxa"/>
            <w:tcBorders>
              <w:top w:val="single" w:sz="2" w:space="0" w:color="auto"/>
              <w:bottom w:val="single" w:sz="2" w:space="0" w:color="auto"/>
            </w:tcBorders>
            <w:vAlign w:val="bottom"/>
          </w:tcPr>
          <w:p w14:paraId="14D2B910" w14:textId="77777777" w:rsidR="00577A31" w:rsidRDefault="00577A31">
            <w:pPr>
              <w:pStyle w:val="MeasureTableTextRightAligned"/>
            </w:pPr>
            <w:r>
              <w:t>310</w:t>
            </w:r>
          </w:p>
        </w:tc>
        <w:tc>
          <w:tcPr>
            <w:tcW w:w="967" w:type="dxa"/>
            <w:tcBorders>
              <w:top w:val="single" w:sz="2" w:space="0" w:color="auto"/>
              <w:bottom w:val="single" w:sz="2" w:space="0" w:color="auto"/>
            </w:tcBorders>
            <w:vAlign w:val="bottom"/>
          </w:tcPr>
          <w:p w14:paraId="731244D8" w14:textId="77777777" w:rsidR="00577A31" w:rsidRDefault="00577A31">
            <w:pPr>
              <w:pStyle w:val="MeasureTableTextRightAligned"/>
            </w:pPr>
            <w:r>
              <w:t>325</w:t>
            </w:r>
          </w:p>
        </w:tc>
        <w:tc>
          <w:tcPr>
            <w:tcW w:w="967" w:type="dxa"/>
            <w:gridSpan w:val="2"/>
            <w:tcBorders>
              <w:top w:val="single" w:sz="2" w:space="0" w:color="auto"/>
              <w:bottom w:val="single" w:sz="2" w:space="0" w:color="auto"/>
            </w:tcBorders>
            <w:vAlign w:val="bottom"/>
          </w:tcPr>
          <w:p w14:paraId="1EE80EDA" w14:textId="77777777" w:rsidR="00577A31" w:rsidRDefault="00577A31">
            <w:pPr>
              <w:pStyle w:val="MeasureTableTextRightAligned"/>
            </w:pPr>
            <w:r>
              <w:t>345</w:t>
            </w:r>
          </w:p>
        </w:tc>
        <w:tc>
          <w:tcPr>
            <w:tcW w:w="967" w:type="dxa"/>
            <w:gridSpan w:val="2"/>
            <w:tcBorders>
              <w:top w:val="single" w:sz="2" w:space="0" w:color="auto"/>
              <w:bottom w:val="single" w:sz="2" w:space="0" w:color="auto"/>
            </w:tcBorders>
            <w:vAlign w:val="bottom"/>
          </w:tcPr>
          <w:p w14:paraId="478E88C0" w14:textId="77777777" w:rsidR="00577A31" w:rsidRDefault="00577A31">
            <w:pPr>
              <w:pStyle w:val="MeasureTableTextRightAligned"/>
            </w:pPr>
            <w:r>
              <w:t>365</w:t>
            </w:r>
          </w:p>
        </w:tc>
        <w:tc>
          <w:tcPr>
            <w:tcW w:w="968" w:type="dxa"/>
            <w:tcBorders>
              <w:top w:val="single" w:sz="2" w:space="0" w:color="auto"/>
              <w:bottom w:val="single" w:sz="2" w:space="0" w:color="auto"/>
            </w:tcBorders>
            <w:vAlign w:val="bottom"/>
          </w:tcPr>
          <w:p w14:paraId="4221197F" w14:textId="77777777" w:rsidR="00577A31" w:rsidRDefault="00577A31">
            <w:pPr>
              <w:pStyle w:val="MeasureTableTextRightAligned"/>
            </w:pPr>
            <w:r>
              <w:t>390</w:t>
            </w:r>
          </w:p>
        </w:tc>
      </w:tr>
      <w:tr w:rsidR="00577A31" w14:paraId="2509DAFC" w14:textId="77777777">
        <w:trPr>
          <w:cantSplit/>
          <w:jc w:val="center"/>
        </w:trPr>
        <w:tc>
          <w:tcPr>
            <w:tcW w:w="1934" w:type="dxa"/>
            <w:gridSpan w:val="2"/>
            <w:tcBorders>
              <w:top w:val="single" w:sz="2" w:space="0" w:color="auto"/>
              <w:bottom w:val="nil"/>
            </w:tcBorders>
          </w:tcPr>
          <w:p w14:paraId="34C3D94D"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58743A02" w14:textId="77777777" w:rsidR="00577A31" w:rsidRDefault="00577A31">
            <w:pPr>
              <w:pStyle w:val="MeasureTableTextLeftAligned"/>
            </w:pPr>
            <w:r>
              <w:t>Exemption</w:t>
            </w:r>
          </w:p>
        </w:tc>
        <w:tc>
          <w:tcPr>
            <w:tcW w:w="1500" w:type="dxa"/>
            <w:gridSpan w:val="2"/>
            <w:tcBorders>
              <w:top w:val="single" w:sz="2" w:space="0" w:color="auto"/>
              <w:bottom w:val="nil"/>
            </w:tcBorders>
          </w:tcPr>
          <w:p w14:paraId="7DE25329" w14:textId="1E6E79D4"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6E9D566F" w14:textId="77777777" w:rsidR="00577A31" w:rsidRDefault="00577A31">
            <w:pPr>
              <w:pStyle w:val="MeasureTableTextLeftAligned"/>
            </w:pPr>
            <w:r>
              <w:t>H16</w:t>
            </w:r>
          </w:p>
        </w:tc>
      </w:tr>
      <w:tr w:rsidR="00577A31" w14:paraId="643A5625" w14:textId="77777777">
        <w:trPr>
          <w:cantSplit/>
          <w:jc w:val="center"/>
        </w:trPr>
        <w:tc>
          <w:tcPr>
            <w:tcW w:w="1934" w:type="dxa"/>
            <w:gridSpan w:val="2"/>
            <w:tcBorders>
              <w:top w:val="nil"/>
              <w:bottom w:val="nil"/>
            </w:tcBorders>
          </w:tcPr>
          <w:p w14:paraId="0622B65D"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7CBAC5D4" w14:textId="77777777" w:rsidR="00577A31" w:rsidRPr="00584CA7" w:rsidRDefault="00577A31">
            <w:pPr>
              <w:pStyle w:val="MeasureTableTextLeftAligned"/>
            </w:pPr>
            <w:r>
              <w:t>Low</w:t>
            </w:r>
          </w:p>
        </w:tc>
        <w:tc>
          <w:tcPr>
            <w:tcW w:w="1500" w:type="dxa"/>
            <w:gridSpan w:val="2"/>
            <w:tcBorders>
              <w:top w:val="nil"/>
              <w:bottom w:val="nil"/>
            </w:tcBorders>
          </w:tcPr>
          <w:p w14:paraId="24445120" w14:textId="77777777" w:rsidR="00577A31" w:rsidRDefault="00577A31">
            <w:pPr>
              <w:pStyle w:val="MeasureTableTextItalic"/>
            </w:pPr>
          </w:p>
        </w:tc>
        <w:tc>
          <w:tcPr>
            <w:tcW w:w="1124" w:type="dxa"/>
            <w:gridSpan w:val="2"/>
            <w:tcBorders>
              <w:top w:val="nil"/>
              <w:bottom w:val="nil"/>
            </w:tcBorders>
          </w:tcPr>
          <w:p w14:paraId="6BE8FCE2" w14:textId="77777777" w:rsidR="00577A31" w:rsidRDefault="00577A31">
            <w:pPr>
              <w:pStyle w:val="MeasureTableTextLeftAligned"/>
            </w:pPr>
          </w:p>
        </w:tc>
      </w:tr>
      <w:tr w:rsidR="00577A31" w14:paraId="16530820" w14:textId="77777777">
        <w:trPr>
          <w:cantSplit/>
          <w:jc w:val="center"/>
        </w:trPr>
        <w:tc>
          <w:tcPr>
            <w:tcW w:w="1934" w:type="dxa"/>
            <w:gridSpan w:val="2"/>
            <w:tcBorders>
              <w:top w:val="nil"/>
              <w:bottom w:val="nil"/>
            </w:tcBorders>
          </w:tcPr>
          <w:p w14:paraId="2D07C6F3" w14:textId="77777777" w:rsidR="00577A31" w:rsidRDefault="00577A31">
            <w:pPr>
              <w:pStyle w:val="MeasureTableTextItalic"/>
            </w:pPr>
            <w:r>
              <w:t>Commencement date:</w:t>
            </w:r>
          </w:p>
        </w:tc>
        <w:tc>
          <w:tcPr>
            <w:tcW w:w="3179" w:type="dxa"/>
            <w:gridSpan w:val="4"/>
            <w:tcBorders>
              <w:top w:val="nil"/>
              <w:bottom w:val="nil"/>
            </w:tcBorders>
          </w:tcPr>
          <w:p w14:paraId="1E681545" w14:textId="77777777" w:rsidR="00577A31" w:rsidRDefault="00577A31">
            <w:pPr>
              <w:pStyle w:val="MeasureTableTextLeftAligned"/>
            </w:pPr>
            <w:r>
              <w:t>1 July 2000</w:t>
            </w:r>
          </w:p>
        </w:tc>
        <w:tc>
          <w:tcPr>
            <w:tcW w:w="1500" w:type="dxa"/>
            <w:gridSpan w:val="2"/>
            <w:tcBorders>
              <w:top w:val="nil"/>
              <w:bottom w:val="nil"/>
            </w:tcBorders>
          </w:tcPr>
          <w:p w14:paraId="1A04CC5D" w14:textId="77777777" w:rsidR="00577A31" w:rsidRPr="00F32057" w:rsidRDefault="00577A31">
            <w:pPr>
              <w:pStyle w:val="MeasureTableTextItalic"/>
            </w:pPr>
            <w:r>
              <w:t>Expiry date:</w:t>
            </w:r>
          </w:p>
        </w:tc>
        <w:tc>
          <w:tcPr>
            <w:tcW w:w="1124" w:type="dxa"/>
            <w:gridSpan w:val="2"/>
            <w:tcBorders>
              <w:top w:val="nil"/>
              <w:bottom w:val="nil"/>
            </w:tcBorders>
          </w:tcPr>
          <w:p w14:paraId="4520CC86" w14:textId="77777777" w:rsidR="00577A31" w:rsidRPr="00F32057" w:rsidRDefault="00577A31">
            <w:pPr>
              <w:pStyle w:val="MeasureTableTextLeftAligned"/>
            </w:pPr>
          </w:p>
        </w:tc>
      </w:tr>
      <w:tr w:rsidR="00577A31" w14:paraId="241951B6" w14:textId="77777777">
        <w:trPr>
          <w:cantSplit/>
          <w:jc w:val="center"/>
        </w:trPr>
        <w:tc>
          <w:tcPr>
            <w:tcW w:w="1934" w:type="dxa"/>
            <w:gridSpan w:val="2"/>
            <w:tcBorders>
              <w:top w:val="nil"/>
            </w:tcBorders>
          </w:tcPr>
          <w:p w14:paraId="0A6B6621" w14:textId="77777777" w:rsidR="00577A31" w:rsidRDefault="00577A31">
            <w:pPr>
              <w:pStyle w:val="MeasureTableTextItalic"/>
            </w:pPr>
            <w:r>
              <w:t>Legislative reference:</w:t>
            </w:r>
          </w:p>
        </w:tc>
        <w:tc>
          <w:tcPr>
            <w:tcW w:w="5803" w:type="dxa"/>
            <w:gridSpan w:val="8"/>
            <w:tcBorders>
              <w:top w:val="nil"/>
            </w:tcBorders>
          </w:tcPr>
          <w:p w14:paraId="5539C3CC" w14:textId="5CB50A37"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Sections 38</w:t>
            </w:r>
            <w:r w:rsidR="003F625B">
              <w:rPr>
                <w:rFonts w:ascii="Arial" w:hAnsi="Arial" w:cs="Arial"/>
                <w:color w:val="000000"/>
                <w:sz w:val="16"/>
                <w:szCs w:val="16"/>
              </w:rPr>
              <w:noBreakHyphen/>
            </w:r>
            <w:r>
              <w:rPr>
                <w:rFonts w:ascii="Arial" w:hAnsi="Arial" w:cs="Arial"/>
                <w:color w:val="000000"/>
                <w:sz w:val="16"/>
                <w:szCs w:val="16"/>
              </w:rPr>
              <w:t>38, 38</w:t>
            </w:r>
            <w:r w:rsidR="003F625B">
              <w:rPr>
                <w:rFonts w:ascii="Arial" w:hAnsi="Arial" w:cs="Arial"/>
                <w:color w:val="000000"/>
                <w:sz w:val="16"/>
                <w:szCs w:val="16"/>
              </w:rPr>
              <w:noBreakHyphen/>
            </w:r>
            <w:r>
              <w:rPr>
                <w:rFonts w:ascii="Arial" w:hAnsi="Arial" w:cs="Arial"/>
                <w:color w:val="000000"/>
                <w:sz w:val="16"/>
                <w:szCs w:val="16"/>
              </w:rPr>
              <w:t>45, 38</w:t>
            </w:r>
            <w:r w:rsidR="003F625B">
              <w:rPr>
                <w:rFonts w:ascii="Arial" w:hAnsi="Arial" w:cs="Arial"/>
                <w:color w:val="000000"/>
                <w:sz w:val="16"/>
                <w:szCs w:val="16"/>
              </w:rPr>
              <w:noBreakHyphen/>
            </w:r>
            <w:r>
              <w:rPr>
                <w:rFonts w:ascii="Arial" w:hAnsi="Arial" w:cs="Arial"/>
                <w:color w:val="000000"/>
                <w:sz w:val="16"/>
                <w:szCs w:val="16"/>
              </w:rPr>
              <w:t>47 and Subdivision 38</w:t>
            </w:r>
            <w:r w:rsidR="003F625B">
              <w:rPr>
                <w:rFonts w:ascii="Arial" w:hAnsi="Arial" w:cs="Arial"/>
                <w:color w:val="000000"/>
                <w:sz w:val="16"/>
                <w:szCs w:val="16"/>
              </w:rPr>
              <w:noBreakHyphen/>
            </w:r>
            <w:r>
              <w:rPr>
                <w:rFonts w:ascii="Arial" w:hAnsi="Arial" w:cs="Arial"/>
                <w:color w:val="000000"/>
                <w:sz w:val="16"/>
                <w:szCs w:val="16"/>
              </w:rPr>
              <w:t xml:space="preserve">P of the </w:t>
            </w:r>
            <w:r>
              <w:rPr>
                <w:rFonts w:ascii="Arial" w:hAnsi="Arial" w:cs="Arial"/>
                <w:i/>
                <w:iCs/>
                <w:color w:val="000000"/>
                <w:sz w:val="16"/>
                <w:szCs w:val="16"/>
              </w:rPr>
              <w:t>A New Tax System (Goods and Services Tax) Act 1999</w:t>
            </w:r>
          </w:p>
        </w:tc>
      </w:tr>
    </w:tbl>
    <w:p w14:paraId="7A607C78" w14:textId="77777777" w:rsidR="00577A31" w:rsidRPr="00576BEC" w:rsidRDefault="00577A31" w:rsidP="00577A31">
      <w:pPr>
        <w:pStyle w:val="MeasureTableHeading"/>
      </w:pPr>
    </w:p>
    <w:p w14:paraId="62940120" w14:textId="6C27580B" w:rsidR="00577A31" w:rsidRDefault="00577A31" w:rsidP="00577A31">
      <w:r>
        <w:t>The benchmark tax treatment is that GST applies at the rate of 10 per cent to most supplies of goods and services. However, a medical aid or appliance</w:t>
      </w:r>
      <w:r>
        <w:fldChar w:fldCharType="begin"/>
      </w:r>
      <w:r>
        <w:instrText xml:space="preserve"> XE </w:instrText>
      </w:r>
      <w:r w:rsidR="003F625B">
        <w:instrText>“</w:instrText>
      </w:r>
      <w:r>
        <w:instrText>Medical aid or appliance</w:instrText>
      </w:r>
      <w:r w:rsidR="003F625B">
        <w:instrText>”</w:instrText>
      </w:r>
      <w:r>
        <w:instrText xml:space="preserve"> </w:instrText>
      </w:r>
      <w:r>
        <w:fldChar w:fldCharType="end"/>
      </w:r>
      <w:r>
        <w:t xml:space="preserve"> is GST</w:t>
      </w:r>
      <w:r w:rsidR="003F625B">
        <w:noBreakHyphen/>
      </w:r>
      <w:r>
        <w:t xml:space="preserve">free if the medical aid or appliance is listed in Schedule 3 to the </w:t>
      </w:r>
      <w:r>
        <w:rPr>
          <w:i/>
        </w:rPr>
        <w:t>A New Tax System (Goods and Services Tax) Act 1999</w:t>
      </w:r>
      <w:r>
        <w:t>, or specified in the regulations and specifically designed for people with an illness or disability and not widely used by others.</w:t>
      </w:r>
    </w:p>
    <w:p w14:paraId="62FC1A70" w14:textId="7314D064" w:rsidR="00577A31" w:rsidRDefault="00577A31" w:rsidP="00577A31">
      <w:r>
        <w:t>The supply of cars for use by disabled persons, spare parts for medical aids and appliances and the services related to the provision of the medical aid or appliance are GST</w:t>
      </w:r>
      <w:r w:rsidR="003F625B">
        <w:noBreakHyphen/>
      </w:r>
      <w:r>
        <w:t>free. Goods that are the subject of a written determination by the Federal Health Minister are also GST</w:t>
      </w:r>
      <w:r w:rsidR="003F625B">
        <w:noBreakHyphen/>
      </w:r>
      <w:r>
        <w:t xml:space="preserve">free, including certain disability support delivered under the </w:t>
      </w:r>
      <w:r>
        <w:rPr>
          <w:i/>
        </w:rPr>
        <w:t>National Disability Insurance Scheme Act 2013</w:t>
      </w:r>
      <w:r>
        <w:t>.</w:t>
      </w:r>
      <w:r>
        <w:fldChar w:fldCharType="begin"/>
      </w:r>
      <w:r>
        <w:instrText xml:space="preserve"> XE </w:instrText>
      </w:r>
      <w:r w:rsidR="003F625B">
        <w:instrText>“</w:instrText>
      </w:r>
      <w:r>
        <w:instrText>Goods and Services Tax:Health</w:instrText>
      </w:r>
      <w:r w:rsidR="003F625B">
        <w:instrText>”</w:instrText>
      </w:r>
      <w:r>
        <w:instrText xml:space="preserve"> </w:instrText>
      </w:r>
      <w:r>
        <w:fldChar w:fldCharType="end"/>
      </w:r>
    </w:p>
    <w:p w14:paraId="7C8F3784" w14:textId="77777777" w:rsidR="00577A31" w:rsidRDefault="00577A31" w:rsidP="00742BD1">
      <w:pPr>
        <w:pStyle w:val="Heading4"/>
      </w:pPr>
      <w:r>
        <w:t>H17</w:t>
      </w:r>
      <w:r>
        <w:tab/>
        <w:t>Health – medical and health services</w:t>
      </w:r>
    </w:p>
    <w:p w14:paraId="1D51B452" w14:textId="77777777" w:rsidR="00577A31" w:rsidRDefault="00577A31" w:rsidP="00577A31">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0FFF1EE0" w14:textId="77777777">
        <w:trPr>
          <w:cantSplit/>
          <w:jc w:val="center"/>
        </w:trPr>
        <w:tc>
          <w:tcPr>
            <w:tcW w:w="967" w:type="dxa"/>
            <w:tcBorders>
              <w:top w:val="single" w:sz="2" w:space="0" w:color="auto"/>
              <w:bottom w:val="single" w:sz="2" w:space="0" w:color="auto"/>
            </w:tcBorders>
          </w:tcPr>
          <w:p w14:paraId="627F80E2" w14:textId="351A3EBB"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508048CC" w14:textId="5176F789" w:rsidR="00577A31" w:rsidRDefault="00C244EC">
            <w:pPr>
              <w:pStyle w:val="MeasureTableTextRightAligned"/>
            </w:pPr>
            <w:r>
              <w:t>2020–21</w:t>
            </w:r>
          </w:p>
        </w:tc>
        <w:tc>
          <w:tcPr>
            <w:tcW w:w="967" w:type="dxa"/>
            <w:tcBorders>
              <w:top w:val="single" w:sz="2" w:space="0" w:color="auto"/>
              <w:bottom w:val="single" w:sz="2" w:space="0" w:color="auto"/>
            </w:tcBorders>
          </w:tcPr>
          <w:p w14:paraId="6475AD1F" w14:textId="59D238E4"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117F7780" w14:textId="77E27629"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621818EE" w14:textId="226FFEDA"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1813B7A" w14:textId="72B678E2"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65D38911" w14:textId="3FD58152"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7F3E3188" w14:textId="2E2C7D15" w:rsidR="00577A31" w:rsidRDefault="00577A31">
            <w:pPr>
              <w:pStyle w:val="MeasureTableTextRightAligned"/>
            </w:pPr>
            <w:r>
              <w:t>2026</w:t>
            </w:r>
            <w:r w:rsidR="003F625B">
              <w:noBreakHyphen/>
            </w:r>
            <w:r>
              <w:t>27</w:t>
            </w:r>
          </w:p>
        </w:tc>
      </w:tr>
      <w:tr w:rsidR="00577A31" w14:paraId="4AF6637A" w14:textId="77777777">
        <w:trPr>
          <w:cantSplit/>
          <w:jc w:val="center"/>
        </w:trPr>
        <w:tc>
          <w:tcPr>
            <w:tcW w:w="967" w:type="dxa"/>
            <w:tcBorders>
              <w:top w:val="single" w:sz="2" w:space="0" w:color="auto"/>
              <w:bottom w:val="single" w:sz="2" w:space="0" w:color="auto"/>
            </w:tcBorders>
          </w:tcPr>
          <w:p w14:paraId="49504394" w14:textId="77777777" w:rsidR="00577A31" w:rsidRDefault="00577A31">
            <w:pPr>
              <w:pStyle w:val="MeasureTableTextRightAligned"/>
            </w:pPr>
            <w:r>
              <w:t>3,950</w:t>
            </w:r>
          </w:p>
        </w:tc>
        <w:tc>
          <w:tcPr>
            <w:tcW w:w="967" w:type="dxa"/>
            <w:tcBorders>
              <w:top w:val="single" w:sz="2" w:space="0" w:color="auto"/>
              <w:bottom w:val="single" w:sz="2" w:space="0" w:color="auto"/>
            </w:tcBorders>
          </w:tcPr>
          <w:p w14:paraId="273D5431" w14:textId="77777777" w:rsidR="00577A31" w:rsidRDefault="00577A31">
            <w:pPr>
              <w:pStyle w:val="MeasureTableTextRightAligned"/>
            </w:pPr>
            <w:r>
              <w:t>4,450</w:t>
            </w:r>
          </w:p>
        </w:tc>
        <w:tc>
          <w:tcPr>
            <w:tcW w:w="967" w:type="dxa"/>
            <w:tcBorders>
              <w:top w:val="single" w:sz="2" w:space="0" w:color="auto"/>
              <w:bottom w:val="single" w:sz="2" w:space="0" w:color="auto"/>
            </w:tcBorders>
            <w:vAlign w:val="bottom"/>
          </w:tcPr>
          <w:p w14:paraId="76D3A3F4" w14:textId="77777777" w:rsidR="00577A31" w:rsidRDefault="00577A31">
            <w:pPr>
              <w:pStyle w:val="MeasureTableTextRightAligned"/>
            </w:pPr>
            <w:r>
              <w:t>4,600</w:t>
            </w:r>
          </w:p>
        </w:tc>
        <w:tc>
          <w:tcPr>
            <w:tcW w:w="967" w:type="dxa"/>
            <w:tcBorders>
              <w:top w:val="single" w:sz="2" w:space="0" w:color="auto"/>
              <w:bottom w:val="single" w:sz="2" w:space="0" w:color="auto"/>
            </w:tcBorders>
            <w:vAlign w:val="bottom"/>
          </w:tcPr>
          <w:p w14:paraId="3045C4C6" w14:textId="77777777" w:rsidR="00577A31" w:rsidRDefault="00577A31">
            <w:pPr>
              <w:pStyle w:val="MeasureTableTextRightAligned"/>
            </w:pPr>
            <w:r>
              <w:t>5,100</w:t>
            </w:r>
          </w:p>
        </w:tc>
        <w:tc>
          <w:tcPr>
            <w:tcW w:w="967" w:type="dxa"/>
            <w:tcBorders>
              <w:top w:val="single" w:sz="2" w:space="0" w:color="auto"/>
              <w:bottom w:val="single" w:sz="2" w:space="0" w:color="auto"/>
            </w:tcBorders>
            <w:vAlign w:val="bottom"/>
          </w:tcPr>
          <w:p w14:paraId="7F9AA097" w14:textId="77777777" w:rsidR="00577A31" w:rsidRDefault="00577A31">
            <w:pPr>
              <w:pStyle w:val="MeasureTableTextRightAligned"/>
            </w:pPr>
            <w:r>
              <w:t>5,400</w:t>
            </w:r>
          </w:p>
        </w:tc>
        <w:tc>
          <w:tcPr>
            <w:tcW w:w="967" w:type="dxa"/>
            <w:gridSpan w:val="2"/>
            <w:tcBorders>
              <w:top w:val="single" w:sz="2" w:space="0" w:color="auto"/>
              <w:bottom w:val="single" w:sz="2" w:space="0" w:color="auto"/>
            </w:tcBorders>
            <w:vAlign w:val="bottom"/>
          </w:tcPr>
          <w:p w14:paraId="6A0FB7B1" w14:textId="77777777" w:rsidR="00577A31" w:rsidRDefault="00577A31">
            <w:pPr>
              <w:pStyle w:val="MeasureTableTextRightAligned"/>
            </w:pPr>
            <w:r>
              <w:t>5,700</w:t>
            </w:r>
          </w:p>
        </w:tc>
        <w:tc>
          <w:tcPr>
            <w:tcW w:w="967" w:type="dxa"/>
            <w:gridSpan w:val="2"/>
            <w:tcBorders>
              <w:top w:val="single" w:sz="2" w:space="0" w:color="auto"/>
              <w:bottom w:val="single" w:sz="2" w:space="0" w:color="auto"/>
            </w:tcBorders>
            <w:vAlign w:val="bottom"/>
          </w:tcPr>
          <w:p w14:paraId="7806DE6F" w14:textId="77777777" w:rsidR="00577A31" w:rsidRDefault="00577A31">
            <w:pPr>
              <w:pStyle w:val="MeasureTableTextRightAligned"/>
            </w:pPr>
            <w:r>
              <w:t>6,050</w:t>
            </w:r>
          </w:p>
        </w:tc>
        <w:tc>
          <w:tcPr>
            <w:tcW w:w="968" w:type="dxa"/>
            <w:tcBorders>
              <w:top w:val="single" w:sz="2" w:space="0" w:color="auto"/>
              <w:bottom w:val="single" w:sz="2" w:space="0" w:color="auto"/>
            </w:tcBorders>
            <w:vAlign w:val="bottom"/>
          </w:tcPr>
          <w:p w14:paraId="3A90400F" w14:textId="77777777" w:rsidR="00577A31" w:rsidRDefault="00577A31">
            <w:pPr>
              <w:pStyle w:val="MeasureTableTextRightAligned"/>
            </w:pPr>
            <w:r>
              <w:t>6,400</w:t>
            </w:r>
          </w:p>
        </w:tc>
      </w:tr>
      <w:tr w:rsidR="00577A31" w14:paraId="1D9E81CA" w14:textId="77777777">
        <w:trPr>
          <w:cantSplit/>
          <w:jc w:val="center"/>
        </w:trPr>
        <w:tc>
          <w:tcPr>
            <w:tcW w:w="1934" w:type="dxa"/>
            <w:gridSpan w:val="2"/>
            <w:tcBorders>
              <w:top w:val="single" w:sz="2" w:space="0" w:color="auto"/>
              <w:bottom w:val="nil"/>
            </w:tcBorders>
          </w:tcPr>
          <w:p w14:paraId="69532BF7"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36CA8B1B" w14:textId="77777777" w:rsidR="00577A31" w:rsidRDefault="00577A31">
            <w:pPr>
              <w:pStyle w:val="MeasureTableTextLeftAligned"/>
            </w:pPr>
            <w:r>
              <w:t>Exemption</w:t>
            </w:r>
          </w:p>
        </w:tc>
        <w:tc>
          <w:tcPr>
            <w:tcW w:w="1500" w:type="dxa"/>
            <w:gridSpan w:val="2"/>
            <w:tcBorders>
              <w:top w:val="single" w:sz="2" w:space="0" w:color="auto"/>
              <w:bottom w:val="nil"/>
            </w:tcBorders>
          </w:tcPr>
          <w:p w14:paraId="134765A0" w14:textId="2902F7AB"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3512644C" w14:textId="77777777" w:rsidR="00577A31" w:rsidRDefault="00577A31">
            <w:pPr>
              <w:pStyle w:val="MeasureTableTextLeftAligned"/>
            </w:pPr>
            <w:r>
              <w:t>H17</w:t>
            </w:r>
          </w:p>
        </w:tc>
      </w:tr>
      <w:tr w:rsidR="00577A31" w14:paraId="2FA67106" w14:textId="77777777">
        <w:trPr>
          <w:cantSplit/>
          <w:jc w:val="center"/>
        </w:trPr>
        <w:tc>
          <w:tcPr>
            <w:tcW w:w="1934" w:type="dxa"/>
            <w:gridSpan w:val="2"/>
            <w:tcBorders>
              <w:top w:val="nil"/>
              <w:bottom w:val="nil"/>
            </w:tcBorders>
          </w:tcPr>
          <w:p w14:paraId="64E5F57A"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65073404" w14:textId="77777777" w:rsidR="00577A31" w:rsidRPr="00584CA7" w:rsidRDefault="00577A31">
            <w:pPr>
              <w:pStyle w:val="MeasureTableTextLeftAligned"/>
            </w:pPr>
            <w:r>
              <w:t>Medium</w:t>
            </w:r>
          </w:p>
        </w:tc>
        <w:tc>
          <w:tcPr>
            <w:tcW w:w="1500" w:type="dxa"/>
            <w:gridSpan w:val="2"/>
            <w:tcBorders>
              <w:top w:val="nil"/>
              <w:bottom w:val="nil"/>
            </w:tcBorders>
          </w:tcPr>
          <w:p w14:paraId="60637077" w14:textId="77777777" w:rsidR="00577A31" w:rsidRDefault="00577A31">
            <w:pPr>
              <w:pStyle w:val="MeasureTableTextItalic"/>
            </w:pPr>
          </w:p>
        </w:tc>
        <w:tc>
          <w:tcPr>
            <w:tcW w:w="1124" w:type="dxa"/>
            <w:gridSpan w:val="2"/>
            <w:tcBorders>
              <w:top w:val="nil"/>
              <w:bottom w:val="nil"/>
            </w:tcBorders>
          </w:tcPr>
          <w:p w14:paraId="61DE7E76" w14:textId="77777777" w:rsidR="00577A31" w:rsidRDefault="00577A31">
            <w:pPr>
              <w:pStyle w:val="MeasureTableTextLeftAligned"/>
            </w:pPr>
          </w:p>
        </w:tc>
      </w:tr>
      <w:tr w:rsidR="00577A31" w14:paraId="171971CC" w14:textId="77777777">
        <w:trPr>
          <w:cantSplit/>
          <w:jc w:val="center"/>
        </w:trPr>
        <w:tc>
          <w:tcPr>
            <w:tcW w:w="1934" w:type="dxa"/>
            <w:gridSpan w:val="2"/>
            <w:tcBorders>
              <w:top w:val="nil"/>
              <w:bottom w:val="nil"/>
            </w:tcBorders>
          </w:tcPr>
          <w:p w14:paraId="1F4ACC32" w14:textId="77777777" w:rsidR="00577A31" w:rsidRDefault="00577A31">
            <w:pPr>
              <w:pStyle w:val="MeasureTableTextItalic"/>
            </w:pPr>
            <w:r>
              <w:t>Commencement date:</w:t>
            </w:r>
          </w:p>
        </w:tc>
        <w:tc>
          <w:tcPr>
            <w:tcW w:w="3179" w:type="dxa"/>
            <w:gridSpan w:val="4"/>
            <w:tcBorders>
              <w:top w:val="nil"/>
              <w:bottom w:val="nil"/>
            </w:tcBorders>
          </w:tcPr>
          <w:p w14:paraId="13886BEA" w14:textId="77777777" w:rsidR="00577A31" w:rsidRDefault="00577A31">
            <w:pPr>
              <w:pStyle w:val="MeasureTableTextLeftAligned"/>
            </w:pPr>
            <w:r>
              <w:t>1 July 2000</w:t>
            </w:r>
          </w:p>
        </w:tc>
        <w:tc>
          <w:tcPr>
            <w:tcW w:w="1500" w:type="dxa"/>
            <w:gridSpan w:val="2"/>
            <w:tcBorders>
              <w:top w:val="nil"/>
              <w:bottom w:val="nil"/>
            </w:tcBorders>
          </w:tcPr>
          <w:p w14:paraId="73A0AA00" w14:textId="77777777" w:rsidR="00577A31" w:rsidRPr="00F32057" w:rsidRDefault="00577A31">
            <w:pPr>
              <w:pStyle w:val="MeasureTableTextItalic"/>
            </w:pPr>
            <w:r>
              <w:t>Expiry date:</w:t>
            </w:r>
          </w:p>
        </w:tc>
        <w:tc>
          <w:tcPr>
            <w:tcW w:w="1124" w:type="dxa"/>
            <w:gridSpan w:val="2"/>
            <w:tcBorders>
              <w:top w:val="nil"/>
              <w:bottom w:val="nil"/>
            </w:tcBorders>
          </w:tcPr>
          <w:p w14:paraId="75A6B277" w14:textId="77777777" w:rsidR="00577A31" w:rsidRPr="00F32057" w:rsidRDefault="00577A31">
            <w:pPr>
              <w:pStyle w:val="MeasureTableTextLeftAligned"/>
            </w:pPr>
          </w:p>
        </w:tc>
      </w:tr>
      <w:tr w:rsidR="00577A31" w14:paraId="07BDD5C2" w14:textId="77777777">
        <w:trPr>
          <w:cantSplit/>
          <w:jc w:val="center"/>
        </w:trPr>
        <w:tc>
          <w:tcPr>
            <w:tcW w:w="1934" w:type="dxa"/>
            <w:gridSpan w:val="2"/>
            <w:tcBorders>
              <w:top w:val="nil"/>
            </w:tcBorders>
          </w:tcPr>
          <w:p w14:paraId="462F6E9C" w14:textId="77777777" w:rsidR="00577A31" w:rsidRDefault="00577A31">
            <w:pPr>
              <w:pStyle w:val="MeasureTableTextItalic"/>
            </w:pPr>
            <w:r>
              <w:t>Legislative reference:</w:t>
            </w:r>
          </w:p>
        </w:tc>
        <w:tc>
          <w:tcPr>
            <w:tcW w:w="5803" w:type="dxa"/>
            <w:gridSpan w:val="8"/>
            <w:tcBorders>
              <w:top w:val="nil"/>
            </w:tcBorders>
          </w:tcPr>
          <w:p w14:paraId="24B325CC" w14:textId="6215A69F"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Sections 38</w:t>
            </w:r>
            <w:r w:rsidR="003F625B">
              <w:rPr>
                <w:rFonts w:ascii="Arial" w:hAnsi="Arial" w:cs="Arial"/>
                <w:color w:val="000000"/>
                <w:sz w:val="16"/>
                <w:szCs w:val="16"/>
              </w:rPr>
              <w:noBreakHyphen/>
            </w:r>
            <w:r>
              <w:rPr>
                <w:rFonts w:ascii="Arial" w:hAnsi="Arial" w:cs="Arial"/>
                <w:color w:val="000000"/>
                <w:sz w:val="16"/>
                <w:szCs w:val="16"/>
              </w:rPr>
              <w:t>7, 38</w:t>
            </w:r>
            <w:r w:rsidR="003F625B">
              <w:rPr>
                <w:rFonts w:ascii="Arial" w:hAnsi="Arial" w:cs="Arial"/>
                <w:color w:val="000000"/>
                <w:sz w:val="16"/>
                <w:szCs w:val="16"/>
              </w:rPr>
              <w:noBreakHyphen/>
            </w:r>
            <w:r>
              <w:rPr>
                <w:rFonts w:ascii="Arial" w:hAnsi="Arial" w:cs="Arial"/>
                <w:color w:val="000000"/>
                <w:sz w:val="16"/>
                <w:szCs w:val="16"/>
              </w:rPr>
              <w:t>10, 38</w:t>
            </w:r>
            <w:r w:rsidR="003F625B">
              <w:rPr>
                <w:rFonts w:ascii="Arial" w:hAnsi="Arial" w:cs="Arial"/>
                <w:color w:val="000000"/>
                <w:sz w:val="16"/>
                <w:szCs w:val="16"/>
              </w:rPr>
              <w:noBreakHyphen/>
            </w:r>
            <w:r>
              <w:rPr>
                <w:rFonts w:ascii="Arial" w:hAnsi="Arial" w:cs="Arial"/>
                <w:color w:val="000000"/>
                <w:sz w:val="16"/>
                <w:szCs w:val="16"/>
              </w:rPr>
              <w:t>15, 38</w:t>
            </w:r>
            <w:r w:rsidR="003F625B">
              <w:rPr>
                <w:rFonts w:ascii="Arial" w:hAnsi="Arial" w:cs="Arial"/>
                <w:color w:val="000000"/>
                <w:sz w:val="16"/>
                <w:szCs w:val="16"/>
              </w:rPr>
              <w:noBreakHyphen/>
            </w:r>
            <w:r>
              <w:rPr>
                <w:rFonts w:ascii="Arial" w:hAnsi="Arial" w:cs="Arial"/>
                <w:color w:val="000000"/>
                <w:sz w:val="16"/>
                <w:szCs w:val="16"/>
              </w:rPr>
              <w:t xml:space="preserve">20 of the </w:t>
            </w:r>
            <w:r>
              <w:rPr>
                <w:rFonts w:ascii="Arial" w:hAnsi="Arial" w:cs="Arial"/>
                <w:i/>
                <w:iCs/>
                <w:color w:val="000000"/>
                <w:sz w:val="16"/>
                <w:szCs w:val="16"/>
              </w:rPr>
              <w:t>A New Tax System (Goods and Services Tax) Act 1999</w:t>
            </w:r>
            <w:r>
              <w:rPr>
                <w:rFonts w:ascii="Arial" w:hAnsi="Arial" w:cs="Arial"/>
                <w:color w:val="000000"/>
                <w:sz w:val="16"/>
                <w:szCs w:val="16"/>
              </w:rPr>
              <w:tab/>
            </w:r>
          </w:p>
        </w:tc>
      </w:tr>
    </w:tbl>
    <w:p w14:paraId="18BE345E" w14:textId="77777777" w:rsidR="00577A31" w:rsidRPr="00576BEC" w:rsidRDefault="00577A31" w:rsidP="00577A31">
      <w:pPr>
        <w:pStyle w:val="MeasureTableHeading"/>
      </w:pPr>
    </w:p>
    <w:p w14:paraId="53EBB92A" w14:textId="51A747B5" w:rsidR="00577A31" w:rsidRDefault="00577A31" w:rsidP="00577A31">
      <w:r>
        <w:t>The benchmark tax treatment is that GST applies at the rate of 10 per cent to most supplies of goods and services. However, certain medical and health services</w:t>
      </w:r>
      <w:r>
        <w:fldChar w:fldCharType="begin"/>
      </w:r>
      <w:r>
        <w:instrText xml:space="preserve"> XE </w:instrText>
      </w:r>
      <w:r w:rsidR="003F625B">
        <w:instrText>“</w:instrText>
      </w:r>
      <w:r>
        <w:instrText>Medical services</w:instrText>
      </w:r>
      <w:r w:rsidR="003F625B">
        <w:instrText>”</w:instrText>
      </w:r>
      <w:r>
        <w:instrText xml:space="preserve"> </w:instrText>
      </w:r>
      <w:r>
        <w:fldChar w:fldCharType="end"/>
      </w:r>
      <w:r>
        <w:t xml:space="preserve"> are GST</w:t>
      </w:r>
      <w:r w:rsidR="003F625B">
        <w:noBreakHyphen/>
      </w:r>
      <w:r>
        <w:t xml:space="preserve">free. </w:t>
      </w:r>
    </w:p>
    <w:p w14:paraId="152B50E2" w14:textId="7EF9CEC9" w:rsidR="00577A31" w:rsidRDefault="00577A31" w:rsidP="00577A31">
      <w:r>
        <w:t xml:space="preserve">For instance, the supply of a service for which a Medicare benefit is payable under the </w:t>
      </w:r>
      <w:r>
        <w:rPr>
          <w:i/>
        </w:rPr>
        <w:t>Health Insurance Act 1973</w:t>
      </w:r>
      <w:r>
        <w:t>, or any other service supplied by or on behalf of a medical practitioner or approved pathology practitioner that is generally accepted in the medical profession as being necessary for the appropriate treatment of the recipient of the supply, will be GST</w:t>
      </w:r>
      <w:r w:rsidR="003F625B">
        <w:noBreakHyphen/>
      </w:r>
      <w:r>
        <w:t>free.</w:t>
      </w:r>
    </w:p>
    <w:p w14:paraId="39CAB2A9" w14:textId="78C47DB3" w:rsidR="00577A31" w:rsidRDefault="00577A31" w:rsidP="00577A31">
      <w:r>
        <w:t xml:space="preserve">Further, the supply of a prescribed </w:t>
      </w:r>
      <w:r w:rsidR="003F625B">
        <w:t>‘</w:t>
      </w:r>
      <w:r>
        <w:t>other health service</w:t>
      </w:r>
      <w:r w:rsidR="003F625B">
        <w:t>’</w:t>
      </w:r>
      <w:r>
        <w:t xml:space="preserve"> will be GST</w:t>
      </w:r>
      <w:r w:rsidR="003F625B">
        <w:noBreakHyphen/>
      </w:r>
      <w:r>
        <w:t>free if it is supplied by a recognised professional, and the supply is generally accepted in the relevant profession as being necessary for the appropriate treatment of the recipient of the supply. The supply of hospital treatments and certain other government funded health services are also GST</w:t>
      </w:r>
      <w:r w:rsidR="003F625B">
        <w:noBreakHyphen/>
      </w:r>
      <w:r>
        <w:t>free.</w:t>
      </w:r>
    </w:p>
    <w:p w14:paraId="3034DEF4" w14:textId="77777777" w:rsidR="00577A31" w:rsidRDefault="00577A31" w:rsidP="00742BD1">
      <w:pPr>
        <w:pStyle w:val="Heading4"/>
      </w:pPr>
      <w:r>
        <w:t>H18</w:t>
      </w:r>
      <w:r>
        <w:tab/>
        <w:t>Health – residential care, community care and other care services</w:t>
      </w:r>
    </w:p>
    <w:p w14:paraId="7759FD25" w14:textId="77777777" w:rsidR="00577A31" w:rsidRDefault="00577A31" w:rsidP="00577A31">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E2CBFF8" w14:textId="77777777">
        <w:trPr>
          <w:cantSplit/>
          <w:jc w:val="center"/>
        </w:trPr>
        <w:tc>
          <w:tcPr>
            <w:tcW w:w="967" w:type="dxa"/>
            <w:tcBorders>
              <w:top w:val="single" w:sz="2" w:space="0" w:color="auto"/>
              <w:bottom w:val="single" w:sz="2" w:space="0" w:color="auto"/>
            </w:tcBorders>
          </w:tcPr>
          <w:p w14:paraId="525171B9" w14:textId="076BB44F"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198494A9" w14:textId="5C031B55" w:rsidR="00577A31" w:rsidRDefault="00C244EC">
            <w:pPr>
              <w:pStyle w:val="MeasureTableTextRightAligned"/>
            </w:pPr>
            <w:r>
              <w:t>2020–21</w:t>
            </w:r>
          </w:p>
        </w:tc>
        <w:tc>
          <w:tcPr>
            <w:tcW w:w="967" w:type="dxa"/>
            <w:tcBorders>
              <w:top w:val="single" w:sz="2" w:space="0" w:color="auto"/>
              <w:bottom w:val="single" w:sz="2" w:space="0" w:color="auto"/>
            </w:tcBorders>
          </w:tcPr>
          <w:p w14:paraId="0E47D1B1" w14:textId="3CA5D23C"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744432E9" w14:textId="65A7F980"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77621D03" w14:textId="55057D59"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09FFEC69" w14:textId="6C14D333"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3A1D3669" w14:textId="2A85DDAA"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0DBD31D0" w14:textId="427D2D11" w:rsidR="00577A31" w:rsidRDefault="00577A31">
            <w:pPr>
              <w:pStyle w:val="MeasureTableTextRightAligned"/>
            </w:pPr>
            <w:r>
              <w:t>2026</w:t>
            </w:r>
            <w:r w:rsidR="003F625B">
              <w:noBreakHyphen/>
            </w:r>
            <w:r>
              <w:t>27</w:t>
            </w:r>
          </w:p>
        </w:tc>
      </w:tr>
      <w:tr w:rsidR="00577A31" w14:paraId="2864BC05" w14:textId="77777777">
        <w:trPr>
          <w:cantSplit/>
          <w:jc w:val="center"/>
        </w:trPr>
        <w:tc>
          <w:tcPr>
            <w:tcW w:w="967" w:type="dxa"/>
            <w:tcBorders>
              <w:top w:val="single" w:sz="2" w:space="0" w:color="auto"/>
              <w:bottom w:val="single" w:sz="2" w:space="0" w:color="auto"/>
            </w:tcBorders>
          </w:tcPr>
          <w:p w14:paraId="05CD6AE8" w14:textId="77777777" w:rsidR="00577A31" w:rsidRDefault="00577A31">
            <w:pPr>
              <w:pStyle w:val="MeasureTableTextRightAligned"/>
            </w:pPr>
            <w:r>
              <w:t>1,260</w:t>
            </w:r>
          </w:p>
        </w:tc>
        <w:tc>
          <w:tcPr>
            <w:tcW w:w="967" w:type="dxa"/>
            <w:tcBorders>
              <w:top w:val="single" w:sz="2" w:space="0" w:color="auto"/>
              <w:bottom w:val="single" w:sz="2" w:space="0" w:color="auto"/>
            </w:tcBorders>
          </w:tcPr>
          <w:p w14:paraId="348B09A5" w14:textId="77777777" w:rsidR="00577A31" w:rsidRDefault="00577A31">
            <w:pPr>
              <w:pStyle w:val="MeasureTableTextRightAligned"/>
            </w:pPr>
            <w:r>
              <w:t>1,330</w:t>
            </w:r>
          </w:p>
        </w:tc>
        <w:tc>
          <w:tcPr>
            <w:tcW w:w="967" w:type="dxa"/>
            <w:tcBorders>
              <w:top w:val="single" w:sz="2" w:space="0" w:color="auto"/>
              <w:bottom w:val="single" w:sz="2" w:space="0" w:color="auto"/>
            </w:tcBorders>
            <w:vAlign w:val="bottom"/>
          </w:tcPr>
          <w:p w14:paraId="54FDBDBB" w14:textId="77777777" w:rsidR="00577A31" w:rsidRDefault="00577A31">
            <w:pPr>
              <w:pStyle w:val="MeasureTableTextRightAligned"/>
            </w:pPr>
            <w:r>
              <w:t>1,370</w:t>
            </w:r>
          </w:p>
        </w:tc>
        <w:tc>
          <w:tcPr>
            <w:tcW w:w="967" w:type="dxa"/>
            <w:tcBorders>
              <w:top w:val="single" w:sz="2" w:space="0" w:color="auto"/>
              <w:bottom w:val="single" w:sz="2" w:space="0" w:color="auto"/>
            </w:tcBorders>
            <w:vAlign w:val="bottom"/>
          </w:tcPr>
          <w:p w14:paraId="25649104" w14:textId="77777777" w:rsidR="00577A31" w:rsidRDefault="00577A31">
            <w:pPr>
              <w:pStyle w:val="MeasureTableTextRightAligned"/>
            </w:pPr>
            <w:r>
              <w:t>1,510</w:t>
            </w:r>
          </w:p>
        </w:tc>
        <w:tc>
          <w:tcPr>
            <w:tcW w:w="967" w:type="dxa"/>
            <w:tcBorders>
              <w:top w:val="single" w:sz="2" w:space="0" w:color="auto"/>
              <w:bottom w:val="single" w:sz="2" w:space="0" w:color="auto"/>
            </w:tcBorders>
            <w:vAlign w:val="bottom"/>
          </w:tcPr>
          <w:p w14:paraId="1E1C1761" w14:textId="77777777" w:rsidR="00577A31" w:rsidRDefault="00577A31">
            <w:pPr>
              <w:pStyle w:val="MeasureTableTextRightAligned"/>
            </w:pPr>
            <w:r>
              <w:t>1,600</w:t>
            </w:r>
          </w:p>
        </w:tc>
        <w:tc>
          <w:tcPr>
            <w:tcW w:w="967" w:type="dxa"/>
            <w:gridSpan w:val="2"/>
            <w:tcBorders>
              <w:top w:val="single" w:sz="2" w:space="0" w:color="auto"/>
              <w:bottom w:val="single" w:sz="2" w:space="0" w:color="auto"/>
            </w:tcBorders>
            <w:vAlign w:val="bottom"/>
          </w:tcPr>
          <w:p w14:paraId="36B99E4F" w14:textId="77777777" w:rsidR="00577A31" w:rsidRDefault="00577A31">
            <w:pPr>
              <w:pStyle w:val="MeasureTableTextRightAligned"/>
            </w:pPr>
            <w:r>
              <w:t>1,700</w:t>
            </w:r>
          </w:p>
        </w:tc>
        <w:tc>
          <w:tcPr>
            <w:tcW w:w="967" w:type="dxa"/>
            <w:gridSpan w:val="2"/>
            <w:tcBorders>
              <w:top w:val="single" w:sz="2" w:space="0" w:color="auto"/>
              <w:bottom w:val="single" w:sz="2" w:space="0" w:color="auto"/>
            </w:tcBorders>
            <w:vAlign w:val="bottom"/>
          </w:tcPr>
          <w:p w14:paraId="09FB0DC6" w14:textId="77777777" w:rsidR="00577A31" w:rsidRDefault="00577A31">
            <w:pPr>
              <w:pStyle w:val="MeasureTableTextRightAligned"/>
            </w:pPr>
            <w:r>
              <w:t>1,800</w:t>
            </w:r>
          </w:p>
        </w:tc>
        <w:tc>
          <w:tcPr>
            <w:tcW w:w="968" w:type="dxa"/>
            <w:tcBorders>
              <w:top w:val="single" w:sz="2" w:space="0" w:color="auto"/>
              <w:bottom w:val="single" w:sz="2" w:space="0" w:color="auto"/>
            </w:tcBorders>
            <w:vAlign w:val="bottom"/>
          </w:tcPr>
          <w:p w14:paraId="7F4C2CEF" w14:textId="77777777" w:rsidR="00577A31" w:rsidRDefault="00577A31">
            <w:pPr>
              <w:pStyle w:val="MeasureTableTextRightAligned"/>
            </w:pPr>
            <w:r>
              <w:t>1,900</w:t>
            </w:r>
          </w:p>
        </w:tc>
      </w:tr>
      <w:tr w:rsidR="00577A31" w14:paraId="385394B9" w14:textId="77777777">
        <w:trPr>
          <w:cantSplit/>
          <w:jc w:val="center"/>
        </w:trPr>
        <w:tc>
          <w:tcPr>
            <w:tcW w:w="1934" w:type="dxa"/>
            <w:gridSpan w:val="2"/>
            <w:tcBorders>
              <w:top w:val="single" w:sz="2" w:space="0" w:color="auto"/>
              <w:bottom w:val="nil"/>
            </w:tcBorders>
          </w:tcPr>
          <w:p w14:paraId="3B8DD493"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4B20CD30" w14:textId="77777777" w:rsidR="00577A31" w:rsidRDefault="00577A31">
            <w:pPr>
              <w:pStyle w:val="MeasureTableTextLeftAligned"/>
            </w:pPr>
            <w:r>
              <w:t>Exemption</w:t>
            </w:r>
          </w:p>
        </w:tc>
        <w:tc>
          <w:tcPr>
            <w:tcW w:w="1500" w:type="dxa"/>
            <w:gridSpan w:val="2"/>
            <w:tcBorders>
              <w:top w:val="single" w:sz="2" w:space="0" w:color="auto"/>
              <w:bottom w:val="nil"/>
            </w:tcBorders>
          </w:tcPr>
          <w:p w14:paraId="446C96B5" w14:textId="675F6FBF"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14DE89A7" w14:textId="77777777" w:rsidR="00577A31" w:rsidRDefault="00577A31">
            <w:pPr>
              <w:pStyle w:val="MeasureTableTextLeftAligned"/>
            </w:pPr>
            <w:r>
              <w:t>H18</w:t>
            </w:r>
          </w:p>
        </w:tc>
      </w:tr>
      <w:tr w:rsidR="00577A31" w14:paraId="057F8535" w14:textId="77777777">
        <w:trPr>
          <w:cantSplit/>
          <w:jc w:val="center"/>
        </w:trPr>
        <w:tc>
          <w:tcPr>
            <w:tcW w:w="1934" w:type="dxa"/>
            <w:gridSpan w:val="2"/>
            <w:tcBorders>
              <w:top w:val="nil"/>
              <w:bottom w:val="nil"/>
            </w:tcBorders>
          </w:tcPr>
          <w:p w14:paraId="797D5ADD"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5913D26F" w14:textId="77777777" w:rsidR="00577A31" w:rsidRPr="00584CA7" w:rsidRDefault="00577A31">
            <w:pPr>
              <w:pStyle w:val="MeasureTableTextLeftAligned"/>
            </w:pPr>
            <w:r>
              <w:t>Medium</w:t>
            </w:r>
          </w:p>
        </w:tc>
        <w:tc>
          <w:tcPr>
            <w:tcW w:w="1500" w:type="dxa"/>
            <w:gridSpan w:val="2"/>
            <w:tcBorders>
              <w:top w:val="nil"/>
              <w:bottom w:val="nil"/>
            </w:tcBorders>
          </w:tcPr>
          <w:p w14:paraId="687CD9CB" w14:textId="77777777" w:rsidR="00577A31" w:rsidRDefault="00577A31">
            <w:pPr>
              <w:pStyle w:val="MeasureTableTextItalic"/>
            </w:pPr>
          </w:p>
        </w:tc>
        <w:tc>
          <w:tcPr>
            <w:tcW w:w="1124" w:type="dxa"/>
            <w:gridSpan w:val="2"/>
            <w:tcBorders>
              <w:top w:val="nil"/>
              <w:bottom w:val="nil"/>
            </w:tcBorders>
          </w:tcPr>
          <w:p w14:paraId="18BC290D" w14:textId="77777777" w:rsidR="00577A31" w:rsidRDefault="00577A31">
            <w:pPr>
              <w:pStyle w:val="MeasureTableTextLeftAligned"/>
            </w:pPr>
          </w:p>
        </w:tc>
      </w:tr>
      <w:tr w:rsidR="00577A31" w14:paraId="0E5E5EB5" w14:textId="77777777">
        <w:trPr>
          <w:cantSplit/>
          <w:jc w:val="center"/>
        </w:trPr>
        <w:tc>
          <w:tcPr>
            <w:tcW w:w="1934" w:type="dxa"/>
            <w:gridSpan w:val="2"/>
            <w:tcBorders>
              <w:top w:val="nil"/>
              <w:bottom w:val="nil"/>
            </w:tcBorders>
          </w:tcPr>
          <w:p w14:paraId="0825FF8D" w14:textId="77777777" w:rsidR="00577A31" w:rsidRDefault="00577A31">
            <w:pPr>
              <w:pStyle w:val="MeasureTableTextItalic"/>
            </w:pPr>
            <w:r>
              <w:t>Commencement date:</w:t>
            </w:r>
          </w:p>
        </w:tc>
        <w:tc>
          <w:tcPr>
            <w:tcW w:w="3179" w:type="dxa"/>
            <w:gridSpan w:val="4"/>
            <w:tcBorders>
              <w:top w:val="nil"/>
              <w:bottom w:val="nil"/>
            </w:tcBorders>
          </w:tcPr>
          <w:p w14:paraId="34C967AA" w14:textId="77777777" w:rsidR="00577A31" w:rsidRDefault="00577A31">
            <w:pPr>
              <w:pStyle w:val="MeasureTableTextLeftAligned"/>
            </w:pPr>
            <w:r>
              <w:t>1 July 2000</w:t>
            </w:r>
          </w:p>
        </w:tc>
        <w:tc>
          <w:tcPr>
            <w:tcW w:w="1500" w:type="dxa"/>
            <w:gridSpan w:val="2"/>
            <w:tcBorders>
              <w:top w:val="nil"/>
              <w:bottom w:val="nil"/>
            </w:tcBorders>
          </w:tcPr>
          <w:p w14:paraId="2D9ABB60" w14:textId="77777777" w:rsidR="00577A31" w:rsidRPr="00F32057" w:rsidRDefault="00577A31">
            <w:pPr>
              <w:pStyle w:val="MeasureTableTextItalic"/>
            </w:pPr>
            <w:r>
              <w:t>Expiry date:</w:t>
            </w:r>
          </w:p>
        </w:tc>
        <w:tc>
          <w:tcPr>
            <w:tcW w:w="1124" w:type="dxa"/>
            <w:gridSpan w:val="2"/>
            <w:tcBorders>
              <w:top w:val="nil"/>
              <w:bottom w:val="nil"/>
            </w:tcBorders>
          </w:tcPr>
          <w:p w14:paraId="24132AD1" w14:textId="77777777" w:rsidR="00577A31" w:rsidRPr="00F32057" w:rsidRDefault="00577A31">
            <w:pPr>
              <w:pStyle w:val="MeasureTableTextLeftAligned"/>
            </w:pPr>
          </w:p>
        </w:tc>
      </w:tr>
      <w:tr w:rsidR="00577A31" w14:paraId="756787AB" w14:textId="77777777">
        <w:trPr>
          <w:cantSplit/>
          <w:jc w:val="center"/>
        </w:trPr>
        <w:tc>
          <w:tcPr>
            <w:tcW w:w="1934" w:type="dxa"/>
            <w:gridSpan w:val="2"/>
            <w:tcBorders>
              <w:top w:val="nil"/>
            </w:tcBorders>
          </w:tcPr>
          <w:p w14:paraId="556403DE" w14:textId="77777777" w:rsidR="00577A31" w:rsidRDefault="00577A31">
            <w:pPr>
              <w:pStyle w:val="MeasureTableTextItalic"/>
            </w:pPr>
            <w:r>
              <w:t>Legislative reference:</w:t>
            </w:r>
          </w:p>
        </w:tc>
        <w:tc>
          <w:tcPr>
            <w:tcW w:w="5803" w:type="dxa"/>
            <w:gridSpan w:val="8"/>
            <w:tcBorders>
              <w:top w:val="nil"/>
            </w:tcBorders>
          </w:tcPr>
          <w:p w14:paraId="78F54BBD" w14:textId="36344E06"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Sections 38</w:t>
            </w:r>
            <w:r w:rsidR="003F625B">
              <w:rPr>
                <w:rFonts w:ascii="Arial" w:hAnsi="Arial" w:cs="Arial"/>
                <w:color w:val="000000"/>
                <w:sz w:val="16"/>
                <w:szCs w:val="16"/>
              </w:rPr>
              <w:noBreakHyphen/>
            </w:r>
            <w:r>
              <w:rPr>
                <w:rFonts w:ascii="Arial" w:hAnsi="Arial" w:cs="Arial"/>
                <w:color w:val="000000"/>
                <w:sz w:val="16"/>
                <w:szCs w:val="16"/>
              </w:rPr>
              <w:t>25, 38</w:t>
            </w:r>
            <w:r w:rsidR="003F625B">
              <w:rPr>
                <w:rFonts w:ascii="Arial" w:hAnsi="Arial" w:cs="Arial"/>
                <w:color w:val="000000"/>
                <w:sz w:val="16"/>
                <w:szCs w:val="16"/>
              </w:rPr>
              <w:noBreakHyphen/>
            </w:r>
            <w:r>
              <w:rPr>
                <w:rFonts w:ascii="Arial" w:hAnsi="Arial" w:cs="Arial"/>
                <w:color w:val="000000"/>
                <w:sz w:val="16"/>
                <w:szCs w:val="16"/>
              </w:rPr>
              <w:t>30, 38</w:t>
            </w:r>
            <w:r w:rsidR="003F625B">
              <w:rPr>
                <w:rFonts w:ascii="Arial" w:hAnsi="Arial" w:cs="Arial"/>
                <w:color w:val="000000"/>
                <w:sz w:val="16"/>
                <w:szCs w:val="16"/>
              </w:rPr>
              <w:noBreakHyphen/>
            </w:r>
            <w:r>
              <w:rPr>
                <w:rFonts w:ascii="Arial" w:hAnsi="Arial" w:cs="Arial"/>
                <w:color w:val="000000"/>
                <w:sz w:val="16"/>
                <w:szCs w:val="16"/>
              </w:rPr>
              <w:t>35, 38</w:t>
            </w:r>
            <w:r w:rsidR="003F625B">
              <w:rPr>
                <w:rFonts w:ascii="Arial" w:hAnsi="Arial" w:cs="Arial"/>
                <w:color w:val="000000"/>
                <w:sz w:val="16"/>
                <w:szCs w:val="16"/>
              </w:rPr>
              <w:noBreakHyphen/>
            </w:r>
            <w:r>
              <w:rPr>
                <w:rFonts w:ascii="Arial" w:hAnsi="Arial" w:cs="Arial"/>
                <w:color w:val="000000"/>
                <w:sz w:val="16"/>
                <w:szCs w:val="16"/>
              </w:rPr>
              <w:t xml:space="preserve">38 of the </w:t>
            </w:r>
            <w:r>
              <w:rPr>
                <w:rFonts w:ascii="Arial" w:hAnsi="Arial" w:cs="Arial"/>
                <w:i/>
                <w:iCs/>
                <w:color w:val="000000"/>
                <w:sz w:val="16"/>
                <w:szCs w:val="16"/>
              </w:rPr>
              <w:t>A New Tax System (Goods and Services Tax) Act 1999</w:t>
            </w:r>
          </w:p>
        </w:tc>
      </w:tr>
    </w:tbl>
    <w:p w14:paraId="1FCCAE9F" w14:textId="77777777" w:rsidR="00577A31" w:rsidRPr="00576BEC" w:rsidRDefault="00577A31" w:rsidP="00577A31">
      <w:pPr>
        <w:pStyle w:val="MeasureTableHeading"/>
      </w:pPr>
    </w:p>
    <w:p w14:paraId="0A53DB36" w14:textId="46CABC25" w:rsidR="00577A31" w:rsidRDefault="00577A31" w:rsidP="00577A31">
      <w:r>
        <w:t>The benchmark tax treatment is that GST applies at the rate of 10 per cent to most supplies of goods and services. However, some services provided by care and specialist disability providers</w:t>
      </w:r>
      <w:r>
        <w:fldChar w:fldCharType="begin"/>
      </w:r>
      <w:r>
        <w:instrText xml:space="preserve"> XE </w:instrText>
      </w:r>
      <w:r w:rsidR="003F625B">
        <w:instrText>“</w:instrText>
      </w:r>
      <w:r>
        <w:instrText>Care and specialist disability providers</w:instrText>
      </w:r>
      <w:r w:rsidR="003F625B">
        <w:instrText>”</w:instrText>
      </w:r>
      <w:r>
        <w:instrText xml:space="preserve"> </w:instrText>
      </w:r>
      <w:r>
        <w:fldChar w:fldCharType="end"/>
      </w:r>
      <w:r>
        <w:t xml:space="preserve"> are GST</w:t>
      </w:r>
      <w:r w:rsidR="003F625B">
        <w:noBreakHyphen/>
      </w:r>
      <w:r>
        <w:t xml:space="preserve">free. The quality of care principles set out in the </w:t>
      </w:r>
      <w:r>
        <w:rPr>
          <w:i/>
        </w:rPr>
        <w:t>Aged Care Act 1997</w:t>
      </w:r>
      <w:r>
        <w:t xml:space="preserve"> apply in determining the tax status of specific care services. In general, publicly funded aged or disability care services are GST</w:t>
      </w:r>
      <w:r w:rsidR="003F625B">
        <w:noBreakHyphen/>
      </w:r>
      <w:r>
        <w:t xml:space="preserve">free, as are privately funded aged care services which meet the quality of care principles set out in the </w:t>
      </w:r>
      <w:r>
        <w:rPr>
          <w:i/>
        </w:rPr>
        <w:t>Aged Care Act 1997</w:t>
      </w:r>
      <w:r>
        <w:t xml:space="preserve"> and are provided to those needing daily living activities assistance or nursing services. Certain disability supports delivered under the </w:t>
      </w:r>
      <w:r>
        <w:rPr>
          <w:i/>
        </w:rPr>
        <w:t>National Disability Insurance Scheme Act 2013</w:t>
      </w:r>
      <w:r>
        <w:t xml:space="preserve"> are also GST</w:t>
      </w:r>
      <w:r w:rsidR="003F625B">
        <w:noBreakHyphen/>
      </w:r>
      <w:r>
        <w:t xml:space="preserve">free. </w:t>
      </w:r>
      <w:r>
        <w:fldChar w:fldCharType="begin"/>
      </w:r>
      <w:r>
        <w:instrText xml:space="preserve"> XE </w:instrText>
      </w:r>
      <w:r w:rsidR="003F625B">
        <w:instrText>“</w:instrText>
      </w:r>
      <w:r>
        <w:instrText>Goods and Services Tax:Health</w:instrText>
      </w:r>
      <w:r w:rsidR="003F625B">
        <w:instrText>”</w:instrText>
      </w:r>
      <w:r>
        <w:instrText xml:space="preserve"> </w:instrText>
      </w:r>
      <w:r>
        <w:fldChar w:fldCharType="end"/>
      </w:r>
      <w:r>
        <w:fldChar w:fldCharType="begin"/>
      </w:r>
      <w:r>
        <w:instrText xml:space="preserve"> XE </w:instrText>
      </w:r>
      <w:r w:rsidR="003F625B">
        <w:instrText>“</w:instrText>
      </w:r>
      <w:r>
        <w:instrText>National Disability Insurance Scheme</w:instrText>
      </w:r>
      <w:r w:rsidR="003F625B">
        <w:instrText>”</w:instrText>
      </w:r>
      <w:r>
        <w:instrText xml:space="preserve"> </w:instrText>
      </w:r>
      <w:r>
        <w:fldChar w:fldCharType="end"/>
      </w:r>
      <w:r>
        <w:fldChar w:fldCharType="begin"/>
      </w:r>
      <w:r>
        <w:instrText xml:space="preserve"> XE </w:instrText>
      </w:r>
      <w:r w:rsidR="003F625B">
        <w:instrText>“</w:instrText>
      </w:r>
      <w:r>
        <w:instrText>Aged Care services</w:instrText>
      </w:r>
      <w:r w:rsidR="003F625B">
        <w:instrText>”</w:instrText>
      </w:r>
      <w:r>
        <w:instrText xml:space="preserve"> </w:instrText>
      </w:r>
      <w:r>
        <w:fldChar w:fldCharType="end"/>
      </w:r>
    </w:p>
    <w:p w14:paraId="4E0D6B1A" w14:textId="77777777" w:rsidR="00577A31" w:rsidRDefault="00577A31" w:rsidP="00742BD1">
      <w:pPr>
        <w:pStyle w:val="Heading4"/>
      </w:pPr>
      <w:r>
        <w:t>H19</w:t>
      </w:r>
      <w:r>
        <w:tab/>
        <w:t>Private health insurance</w:t>
      </w:r>
    </w:p>
    <w:p w14:paraId="73D29F08" w14:textId="77777777" w:rsidR="00577A31" w:rsidRDefault="00577A31" w:rsidP="00577A31">
      <w:pPr>
        <w:pStyle w:val="MeasureTableHeading"/>
      </w:pPr>
      <w:r>
        <w:t>Health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73CB036E" w14:textId="77777777">
        <w:trPr>
          <w:cantSplit/>
          <w:jc w:val="center"/>
        </w:trPr>
        <w:tc>
          <w:tcPr>
            <w:tcW w:w="967" w:type="dxa"/>
            <w:tcBorders>
              <w:top w:val="single" w:sz="2" w:space="0" w:color="auto"/>
              <w:bottom w:val="single" w:sz="2" w:space="0" w:color="auto"/>
            </w:tcBorders>
          </w:tcPr>
          <w:p w14:paraId="722BE6E5" w14:textId="769C1945"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1945DC19" w14:textId="7E3C808A" w:rsidR="00577A31" w:rsidRDefault="00C244EC">
            <w:pPr>
              <w:pStyle w:val="MeasureTableTextRightAligned"/>
            </w:pPr>
            <w:r>
              <w:t>2020–21</w:t>
            </w:r>
          </w:p>
        </w:tc>
        <w:tc>
          <w:tcPr>
            <w:tcW w:w="967" w:type="dxa"/>
            <w:tcBorders>
              <w:top w:val="single" w:sz="2" w:space="0" w:color="auto"/>
              <w:bottom w:val="single" w:sz="2" w:space="0" w:color="auto"/>
            </w:tcBorders>
          </w:tcPr>
          <w:p w14:paraId="28197D21" w14:textId="6F3B67EA"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74E230DA" w14:textId="264D2620"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2479218B" w14:textId="6C1A4247"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56089F32" w14:textId="736D72BF"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23D028DE" w14:textId="224B1F29"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03BC8F1D" w14:textId="42C1E796" w:rsidR="00577A31" w:rsidRDefault="00577A31">
            <w:pPr>
              <w:pStyle w:val="MeasureTableTextRightAligned"/>
            </w:pPr>
            <w:r>
              <w:t>2026</w:t>
            </w:r>
            <w:r w:rsidR="003F625B">
              <w:noBreakHyphen/>
            </w:r>
            <w:r>
              <w:t>27</w:t>
            </w:r>
          </w:p>
        </w:tc>
      </w:tr>
      <w:tr w:rsidR="00577A31" w14:paraId="259E7869" w14:textId="77777777">
        <w:trPr>
          <w:cantSplit/>
          <w:jc w:val="center"/>
        </w:trPr>
        <w:tc>
          <w:tcPr>
            <w:tcW w:w="967" w:type="dxa"/>
            <w:tcBorders>
              <w:top w:val="single" w:sz="2" w:space="0" w:color="auto"/>
              <w:bottom w:val="single" w:sz="2" w:space="0" w:color="auto"/>
            </w:tcBorders>
          </w:tcPr>
          <w:p w14:paraId="4E4F8022" w14:textId="77777777" w:rsidR="00577A31" w:rsidRDefault="00577A31">
            <w:pPr>
              <w:pStyle w:val="MeasureTableTextRightAligned"/>
            </w:pPr>
            <w:r>
              <w:t>320</w:t>
            </w:r>
          </w:p>
        </w:tc>
        <w:tc>
          <w:tcPr>
            <w:tcW w:w="967" w:type="dxa"/>
            <w:tcBorders>
              <w:top w:val="single" w:sz="2" w:space="0" w:color="auto"/>
              <w:bottom w:val="single" w:sz="2" w:space="0" w:color="auto"/>
            </w:tcBorders>
          </w:tcPr>
          <w:p w14:paraId="5AF364DA" w14:textId="77777777" w:rsidR="00577A31" w:rsidRDefault="00577A31">
            <w:pPr>
              <w:pStyle w:val="MeasureTableTextRightAligned"/>
            </w:pPr>
            <w:r>
              <w:t>400</w:t>
            </w:r>
          </w:p>
        </w:tc>
        <w:tc>
          <w:tcPr>
            <w:tcW w:w="967" w:type="dxa"/>
            <w:tcBorders>
              <w:top w:val="single" w:sz="2" w:space="0" w:color="auto"/>
              <w:bottom w:val="single" w:sz="2" w:space="0" w:color="auto"/>
            </w:tcBorders>
            <w:vAlign w:val="bottom"/>
          </w:tcPr>
          <w:p w14:paraId="4670EA7E" w14:textId="77777777" w:rsidR="00577A31" w:rsidRDefault="00577A31">
            <w:pPr>
              <w:pStyle w:val="MeasureTableTextRightAligned"/>
            </w:pPr>
            <w:r>
              <w:t>470</w:t>
            </w:r>
          </w:p>
        </w:tc>
        <w:tc>
          <w:tcPr>
            <w:tcW w:w="967" w:type="dxa"/>
            <w:tcBorders>
              <w:top w:val="single" w:sz="2" w:space="0" w:color="auto"/>
              <w:bottom w:val="single" w:sz="2" w:space="0" w:color="auto"/>
            </w:tcBorders>
            <w:vAlign w:val="bottom"/>
          </w:tcPr>
          <w:p w14:paraId="74E0C1CE" w14:textId="77777777" w:rsidR="00577A31" w:rsidRDefault="00577A31">
            <w:pPr>
              <w:pStyle w:val="MeasureTableTextRightAligned"/>
            </w:pPr>
            <w:r>
              <w:t>510</w:t>
            </w:r>
          </w:p>
        </w:tc>
        <w:tc>
          <w:tcPr>
            <w:tcW w:w="967" w:type="dxa"/>
            <w:tcBorders>
              <w:top w:val="single" w:sz="2" w:space="0" w:color="auto"/>
              <w:bottom w:val="single" w:sz="2" w:space="0" w:color="auto"/>
            </w:tcBorders>
            <w:vAlign w:val="bottom"/>
          </w:tcPr>
          <w:p w14:paraId="6D77FA76" w14:textId="77777777" w:rsidR="00577A31" w:rsidRDefault="00577A31">
            <w:pPr>
              <w:pStyle w:val="MeasureTableTextRightAligned"/>
            </w:pPr>
            <w:r>
              <w:t>520</w:t>
            </w:r>
          </w:p>
        </w:tc>
        <w:tc>
          <w:tcPr>
            <w:tcW w:w="967" w:type="dxa"/>
            <w:gridSpan w:val="2"/>
            <w:tcBorders>
              <w:top w:val="single" w:sz="2" w:space="0" w:color="auto"/>
              <w:bottom w:val="single" w:sz="2" w:space="0" w:color="auto"/>
            </w:tcBorders>
            <w:vAlign w:val="bottom"/>
          </w:tcPr>
          <w:p w14:paraId="2ED0802C" w14:textId="77777777" w:rsidR="00577A31" w:rsidRDefault="00577A31">
            <w:pPr>
              <w:pStyle w:val="MeasureTableTextRightAligned"/>
            </w:pPr>
            <w:r>
              <w:t>530</w:t>
            </w:r>
          </w:p>
        </w:tc>
        <w:tc>
          <w:tcPr>
            <w:tcW w:w="967" w:type="dxa"/>
            <w:gridSpan w:val="2"/>
            <w:tcBorders>
              <w:top w:val="single" w:sz="2" w:space="0" w:color="auto"/>
              <w:bottom w:val="single" w:sz="2" w:space="0" w:color="auto"/>
            </w:tcBorders>
            <w:vAlign w:val="bottom"/>
          </w:tcPr>
          <w:p w14:paraId="0FD1E2D7" w14:textId="77777777" w:rsidR="00577A31" w:rsidRDefault="00577A31">
            <w:pPr>
              <w:pStyle w:val="MeasureTableTextRightAligned"/>
            </w:pPr>
            <w:r>
              <w:t>540</w:t>
            </w:r>
          </w:p>
        </w:tc>
        <w:tc>
          <w:tcPr>
            <w:tcW w:w="968" w:type="dxa"/>
            <w:tcBorders>
              <w:top w:val="single" w:sz="2" w:space="0" w:color="auto"/>
              <w:bottom w:val="single" w:sz="2" w:space="0" w:color="auto"/>
            </w:tcBorders>
            <w:vAlign w:val="bottom"/>
          </w:tcPr>
          <w:p w14:paraId="01F81732" w14:textId="77777777" w:rsidR="00577A31" w:rsidRDefault="00577A31">
            <w:pPr>
              <w:pStyle w:val="MeasureTableTextRightAligned"/>
            </w:pPr>
            <w:r>
              <w:t>550</w:t>
            </w:r>
          </w:p>
        </w:tc>
      </w:tr>
      <w:tr w:rsidR="00577A31" w14:paraId="748E3657" w14:textId="77777777">
        <w:trPr>
          <w:cantSplit/>
          <w:jc w:val="center"/>
        </w:trPr>
        <w:tc>
          <w:tcPr>
            <w:tcW w:w="1934" w:type="dxa"/>
            <w:gridSpan w:val="2"/>
            <w:tcBorders>
              <w:top w:val="single" w:sz="2" w:space="0" w:color="auto"/>
              <w:bottom w:val="nil"/>
            </w:tcBorders>
          </w:tcPr>
          <w:p w14:paraId="4B7E242B"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413E762A" w14:textId="77777777" w:rsidR="00577A31" w:rsidRDefault="00577A31">
            <w:pPr>
              <w:pStyle w:val="MeasureTableTextLeftAligned"/>
            </w:pPr>
            <w:r>
              <w:t>Exemption</w:t>
            </w:r>
          </w:p>
        </w:tc>
        <w:tc>
          <w:tcPr>
            <w:tcW w:w="1500" w:type="dxa"/>
            <w:gridSpan w:val="2"/>
            <w:tcBorders>
              <w:top w:val="single" w:sz="2" w:space="0" w:color="auto"/>
              <w:bottom w:val="nil"/>
            </w:tcBorders>
          </w:tcPr>
          <w:p w14:paraId="1447FC5B" w14:textId="20784E52"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28A8F365" w14:textId="77777777" w:rsidR="00577A31" w:rsidRDefault="00577A31">
            <w:pPr>
              <w:pStyle w:val="MeasureTableTextLeftAligned"/>
            </w:pPr>
            <w:r>
              <w:t>H19</w:t>
            </w:r>
          </w:p>
        </w:tc>
      </w:tr>
      <w:tr w:rsidR="00577A31" w14:paraId="6D62FAC8" w14:textId="77777777">
        <w:trPr>
          <w:cantSplit/>
          <w:jc w:val="center"/>
        </w:trPr>
        <w:tc>
          <w:tcPr>
            <w:tcW w:w="1934" w:type="dxa"/>
            <w:gridSpan w:val="2"/>
            <w:tcBorders>
              <w:top w:val="nil"/>
              <w:bottom w:val="nil"/>
            </w:tcBorders>
          </w:tcPr>
          <w:p w14:paraId="0EC7A0D8"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1B722E0D" w14:textId="77777777" w:rsidR="00577A31" w:rsidRPr="00584CA7" w:rsidRDefault="00577A31">
            <w:pPr>
              <w:pStyle w:val="MeasureTableTextLeftAligned"/>
            </w:pPr>
            <w:r>
              <w:t>Medium</w:t>
            </w:r>
          </w:p>
        </w:tc>
        <w:tc>
          <w:tcPr>
            <w:tcW w:w="1500" w:type="dxa"/>
            <w:gridSpan w:val="2"/>
            <w:tcBorders>
              <w:top w:val="nil"/>
              <w:bottom w:val="nil"/>
            </w:tcBorders>
          </w:tcPr>
          <w:p w14:paraId="065D6951" w14:textId="77777777" w:rsidR="00577A31" w:rsidRDefault="00577A31">
            <w:pPr>
              <w:pStyle w:val="MeasureTableTextItalic"/>
            </w:pPr>
          </w:p>
        </w:tc>
        <w:tc>
          <w:tcPr>
            <w:tcW w:w="1124" w:type="dxa"/>
            <w:gridSpan w:val="2"/>
            <w:tcBorders>
              <w:top w:val="nil"/>
              <w:bottom w:val="nil"/>
            </w:tcBorders>
          </w:tcPr>
          <w:p w14:paraId="489DEB91" w14:textId="77777777" w:rsidR="00577A31" w:rsidRDefault="00577A31">
            <w:pPr>
              <w:pStyle w:val="MeasureTableTextLeftAligned"/>
            </w:pPr>
          </w:p>
        </w:tc>
      </w:tr>
      <w:tr w:rsidR="00577A31" w14:paraId="46900069" w14:textId="77777777">
        <w:trPr>
          <w:cantSplit/>
          <w:jc w:val="center"/>
        </w:trPr>
        <w:tc>
          <w:tcPr>
            <w:tcW w:w="1934" w:type="dxa"/>
            <w:gridSpan w:val="2"/>
            <w:tcBorders>
              <w:top w:val="nil"/>
              <w:bottom w:val="nil"/>
            </w:tcBorders>
          </w:tcPr>
          <w:p w14:paraId="093BB416" w14:textId="77777777" w:rsidR="00577A31" w:rsidRDefault="00577A31">
            <w:pPr>
              <w:pStyle w:val="MeasureTableTextItalic"/>
            </w:pPr>
            <w:r>
              <w:t>Commencement date:</w:t>
            </w:r>
          </w:p>
        </w:tc>
        <w:tc>
          <w:tcPr>
            <w:tcW w:w="3179" w:type="dxa"/>
            <w:gridSpan w:val="4"/>
            <w:tcBorders>
              <w:top w:val="nil"/>
              <w:bottom w:val="nil"/>
            </w:tcBorders>
          </w:tcPr>
          <w:p w14:paraId="527852FC" w14:textId="77777777" w:rsidR="00577A31" w:rsidRDefault="00577A31">
            <w:pPr>
              <w:pStyle w:val="MeasureTableTextLeftAligned"/>
            </w:pPr>
            <w:r>
              <w:t>1 July 2000</w:t>
            </w:r>
          </w:p>
        </w:tc>
        <w:tc>
          <w:tcPr>
            <w:tcW w:w="1500" w:type="dxa"/>
            <w:gridSpan w:val="2"/>
            <w:tcBorders>
              <w:top w:val="nil"/>
              <w:bottom w:val="nil"/>
            </w:tcBorders>
          </w:tcPr>
          <w:p w14:paraId="6D1460B7" w14:textId="77777777" w:rsidR="00577A31" w:rsidRPr="00F32057" w:rsidRDefault="00577A31">
            <w:pPr>
              <w:pStyle w:val="MeasureTableTextItalic"/>
            </w:pPr>
            <w:r>
              <w:t>Expiry date:</w:t>
            </w:r>
          </w:p>
        </w:tc>
        <w:tc>
          <w:tcPr>
            <w:tcW w:w="1124" w:type="dxa"/>
            <w:gridSpan w:val="2"/>
            <w:tcBorders>
              <w:top w:val="nil"/>
              <w:bottom w:val="nil"/>
            </w:tcBorders>
          </w:tcPr>
          <w:p w14:paraId="41CF3E26" w14:textId="77777777" w:rsidR="00577A31" w:rsidRPr="00F32057" w:rsidRDefault="00577A31">
            <w:pPr>
              <w:pStyle w:val="MeasureTableTextLeftAligned"/>
            </w:pPr>
          </w:p>
        </w:tc>
      </w:tr>
      <w:tr w:rsidR="00577A31" w14:paraId="15356D31" w14:textId="77777777">
        <w:trPr>
          <w:cantSplit/>
          <w:jc w:val="center"/>
        </w:trPr>
        <w:tc>
          <w:tcPr>
            <w:tcW w:w="1934" w:type="dxa"/>
            <w:gridSpan w:val="2"/>
            <w:tcBorders>
              <w:top w:val="nil"/>
            </w:tcBorders>
          </w:tcPr>
          <w:p w14:paraId="1D6C965C" w14:textId="77777777" w:rsidR="00577A31" w:rsidRDefault="00577A31">
            <w:pPr>
              <w:pStyle w:val="MeasureTableTextItalic"/>
            </w:pPr>
            <w:r>
              <w:t>Legislative reference:</w:t>
            </w:r>
          </w:p>
        </w:tc>
        <w:tc>
          <w:tcPr>
            <w:tcW w:w="5803" w:type="dxa"/>
            <w:gridSpan w:val="8"/>
            <w:tcBorders>
              <w:top w:val="nil"/>
            </w:tcBorders>
          </w:tcPr>
          <w:p w14:paraId="69D11592" w14:textId="2C81B555"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55 of the </w:t>
            </w:r>
            <w:r>
              <w:rPr>
                <w:rFonts w:ascii="Arial" w:hAnsi="Arial" w:cs="Arial"/>
                <w:i/>
                <w:iCs/>
                <w:color w:val="000000"/>
                <w:sz w:val="16"/>
                <w:szCs w:val="16"/>
              </w:rPr>
              <w:t>A New Tax System (Goods and Services Tax) Act 1999</w:t>
            </w:r>
          </w:p>
        </w:tc>
      </w:tr>
    </w:tbl>
    <w:p w14:paraId="3DAA9A89" w14:textId="77777777" w:rsidR="00577A31" w:rsidRPr="00576BEC" w:rsidRDefault="00577A31" w:rsidP="00577A31">
      <w:pPr>
        <w:pStyle w:val="MeasureTableHeading"/>
      </w:pPr>
    </w:p>
    <w:p w14:paraId="54F75A47" w14:textId="248FD8ED" w:rsidR="00577A31" w:rsidRDefault="00577A31" w:rsidP="00577A31">
      <w:r>
        <w:t>The benchmark tax treatment is that GST applies at the rate of 10 per cent to most supplies of goods and services. However, a supply of private health insurance</w:t>
      </w:r>
      <w:r>
        <w:fldChar w:fldCharType="begin"/>
      </w:r>
      <w:r>
        <w:instrText xml:space="preserve"> XE </w:instrText>
      </w:r>
      <w:r w:rsidR="003F625B">
        <w:instrText>“</w:instrText>
      </w:r>
      <w:r>
        <w:instrText>Private health insurance</w:instrText>
      </w:r>
      <w:r w:rsidR="003F625B">
        <w:instrText>”</w:instrText>
      </w:r>
      <w:r>
        <w:instrText xml:space="preserve"> </w:instrText>
      </w:r>
      <w:r>
        <w:fldChar w:fldCharType="end"/>
      </w:r>
      <w:r>
        <w:t xml:space="preserve"> by a private health insurer (within the meaning of the </w:t>
      </w:r>
      <w:r>
        <w:rPr>
          <w:i/>
        </w:rPr>
        <w:t>Private Health Insurance Act 2007</w:t>
      </w:r>
      <w:r>
        <w:t>) is GST</w:t>
      </w:r>
      <w:r w:rsidR="003F625B">
        <w:noBreakHyphen/>
      </w:r>
      <w:r>
        <w:t xml:space="preserve">free. </w:t>
      </w:r>
      <w:r>
        <w:fldChar w:fldCharType="begin"/>
      </w:r>
      <w:r>
        <w:instrText xml:space="preserve"> XE </w:instrText>
      </w:r>
      <w:r w:rsidR="003F625B">
        <w:instrText>“</w:instrText>
      </w:r>
      <w:r>
        <w:instrText>Goods and Services Tax:Health</w:instrText>
      </w:r>
      <w:r w:rsidR="003F625B">
        <w:instrText>”</w:instrText>
      </w:r>
      <w:r>
        <w:instrText xml:space="preserve"> </w:instrText>
      </w:r>
      <w:r>
        <w:fldChar w:fldCharType="end"/>
      </w:r>
    </w:p>
    <w:p w14:paraId="304F2DD6" w14:textId="77777777" w:rsidR="00577A31" w:rsidRDefault="00577A31" w:rsidP="00996749">
      <w:pPr>
        <w:pStyle w:val="Heading3"/>
      </w:pPr>
      <w:bookmarkStart w:id="182" w:name="_Toc156386276"/>
      <w:r>
        <w:t>Tax concessions for certain taxpayers</w:t>
      </w:r>
      <w:bookmarkEnd w:id="182"/>
    </w:p>
    <w:p w14:paraId="689E2EA0" w14:textId="77777777" w:rsidR="00577A31" w:rsidRDefault="00577A31" w:rsidP="00742BD1">
      <w:pPr>
        <w:pStyle w:val="Heading4"/>
      </w:pPr>
      <w:r>
        <w:t>H20</w:t>
      </w:r>
      <w:r>
        <w:tab/>
        <w:t>Religious services</w:t>
      </w:r>
    </w:p>
    <w:p w14:paraId="176F9FB2" w14:textId="77777777" w:rsidR="00577A31" w:rsidRDefault="00577A31" w:rsidP="00577A31">
      <w:pPr>
        <w:pStyle w:val="MeasureTableHeading"/>
      </w:pPr>
      <w:r>
        <w:t>Recreation and culture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64FAD384" w14:textId="77777777">
        <w:trPr>
          <w:cantSplit/>
          <w:jc w:val="center"/>
        </w:trPr>
        <w:tc>
          <w:tcPr>
            <w:tcW w:w="967" w:type="dxa"/>
            <w:tcBorders>
              <w:top w:val="single" w:sz="2" w:space="0" w:color="auto"/>
              <w:bottom w:val="single" w:sz="2" w:space="0" w:color="auto"/>
            </w:tcBorders>
          </w:tcPr>
          <w:p w14:paraId="304E34E6" w14:textId="7CBE7D9A"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43502F1A" w14:textId="721C2737" w:rsidR="00577A31" w:rsidRDefault="00C244EC">
            <w:pPr>
              <w:pStyle w:val="MeasureTableTextRightAligned"/>
            </w:pPr>
            <w:r>
              <w:t>2020–21</w:t>
            </w:r>
          </w:p>
        </w:tc>
        <w:tc>
          <w:tcPr>
            <w:tcW w:w="967" w:type="dxa"/>
            <w:tcBorders>
              <w:top w:val="single" w:sz="2" w:space="0" w:color="auto"/>
              <w:bottom w:val="single" w:sz="2" w:space="0" w:color="auto"/>
            </w:tcBorders>
          </w:tcPr>
          <w:p w14:paraId="762BC039" w14:textId="29A884FF"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077A4B5D" w14:textId="2BE3AD17"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79A9DD9D" w14:textId="765FD366"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04A7BE09" w14:textId="44288672"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32320542" w14:textId="4E8BBFA8"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44009256" w14:textId="76423A4F" w:rsidR="00577A31" w:rsidRDefault="00577A31">
            <w:pPr>
              <w:pStyle w:val="MeasureTableTextRightAligned"/>
            </w:pPr>
            <w:r>
              <w:t>2026</w:t>
            </w:r>
            <w:r w:rsidR="003F625B">
              <w:noBreakHyphen/>
            </w:r>
            <w:r>
              <w:t>27</w:t>
            </w:r>
          </w:p>
        </w:tc>
      </w:tr>
      <w:tr w:rsidR="00577A31" w14:paraId="34947038" w14:textId="77777777">
        <w:trPr>
          <w:cantSplit/>
          <w:jc w:val="center"/>
        </w:trPr>
        <w:tc>
          <w:tcPr>
            <w:tcW w:w="967" w:type="dxa"/>
            <w:tcBorders>
              <w:top w:val="single" w:sz="2" w:space="0" w:color="auto"/>
              <w:bottom w:val="single" w:sz="2" w:space="0" w:color="auto"/>
            </w:tcBorders>
          </w:tcPr>
          <w:p w14:paraId="05916CD6" w14:textId="77777777" w:rsidR="00577A31" w:rsidRDefault="00577A31">
            <w:pPr>
              <w:pStyle w:val="MeasureTableTextRightAligned"/>
            </w:pPr>
            <w:r>
              <w:t>20</w:t>
            </w:r>
          </w:p>
        </w:tc>
        <w:tc>
          <w:tcPr>
            <w:tcW w:w="967" w:type="dxa"/>
            <w:tcBorders>
              <w:top w:val="single" w:sz="2" w:space="0" w:color="auto"/>
              <w:bottom w:val="single" w:sz="2" w:space="0" w:color="auto"/>
            </w:tcBorders>
          </w:tcPr>
          <w:p w14:paraId="37090737" w14:textId="77777777" w:rsidR="00577A31" w:rsidRDefault="00577A31">
            <w:pPr>
              <w:pStyle w:val="MeasureTableTextRightAligned"/>
            </w:pPr>
            <w:r>
              <w:t>20</w:t>
            </w:r>
          </w:p>
        </w:tc>
        <w:tc>
          <w:tcPr>
            <w:tcW w:w="967" w:type="dxa"/>
            <w:tcBorders>
              <w:top w:val="single" w:sz="2" w:space="0" w:color="auto"/>
              <w:bottom w:val="single" w:sz="2" w:space="0" w:color="auto"/>
            </w:tcBorders>
            <w:vAlign w:val="bottom"/>
          </w:tcPr>
          <w:p w14:paraId="706688AB" w14:textId="77777777" w:rsidR="00577A31" w:rsidRDefault="00577A31">
            <w:pPr>
              <w:pStyle w:val="MeasureTableTextRightAligned"/>
            </w:pPr>
            <w:r>
              <w:t>20</w:t>
            </w:r>
          </w:p>
        </w:tc>
        <w:tc>
          <w:tcPr>
            <w:tcW w:w="967" w:type="dxa"/>
            <w:tcBorders>
              <w:top w:val="single" w:sz="2" w:space="0" w:color="auto"/>
              <w:bottom w:val="single" w:sz="2" w:space="0" w:color="auto"/>
            </w:tcBorders>
            <w:vAlign w:val="bottom"/>
          </w:tcPr>
          <w:p w14:paraId="2895F119" w14:textId="77777777" w:rsidR="00577A31" w:rsidRDefault="00577A31">
            <w:pPr>
              <w:pStyle w:val="MeasureTableTextRightAligned"/>
            </w:pPr>
            <w:r>
              <w:t>20</w:t>
            </w:r>
          </w:p>
        </w:tc>
        <w:tc>
          <w:tcPr>
            <w:tcW w:w="967" w:type="dxa"/>
            <w:tcBorders>
              <w:top w:val="single" w:sz="2" w:space="0" w:color="auto"/>
              <w:bottom w:val="single" w:sz="2" w:space="0" w:color="auto"/>
            </w:tcBorders>
            <w:vAlign w:val="bottom"/>
          </w:tcPr>
          <w:p w14:paraId="1B4F11FE" w14:textId="77777777" w:rsidR="00577A31" w:rsidRDefault="00577A31">
            <w:pPr>
              <w:pStyle w:val="MeasureTableTextRightAligned"/>
            </w:pPr>
            <w:r>
              <w:t>20</w:t>
            </w:r>
          </w:p>
        </w:tc>
        <w:tc>
          <w:tcPr>
            <w:tcW w:w="967" w:type="dxa"/>
            <w:gridSpan w:val="2"/>
            <w:tcBorders>
              <w:top w:val="single" w:sz="2" w:space="0" w:color="auto"/>
              <w:bottom w:val="single" w:sz="2" w:space="0" w:color="auto"/>
            </w:tcBorders>
            <w:vAlign w:val="bottom"/>
          </w:tcPr>
          <w:p w14:paraId="437202CF" w14:textId="77777777" w:rsidR="00577A31" w:rsidRDefault="00577A31">
            <w:pPr>
              <w:pStyle w:val="MeasureTableTextRightAligned"/>
            </w:pPr>
            <w:r>
              <w:t>20</w:t>
            </w:r>
          </w:p>
        </w:tc>
        <w:tc>
          <w:tcPr>
            <w:tcW w:w="967" w:type="dxa"/>
            <w:gridSpan w:val="2"/>
            <w:tcBorders>
              <w:top w:val="single" w:sz="2" w:space="0" w:color="auto"/>
              <w:bottom w:val="single" w:sz="2" w:space="0" w:color="auto"/>
            </w:tcBorders>
            <w:vAlign w:val="bottom"/>
          </w:tcPr>
          <w:p w14:paraId="07E28842" w14:textId="77777777" w:rsidR="00577A31" w:rsidRDefault="00577A31">
            <w:pPr>
              <w:pStyle w:val="MeasureTableTextRightAligned"/>
            </w:pPr>
            <w:r>
              <w:t>20</w:t>
            </w:r>
          </w:p>
        </w:tc>
        <w:tc>
          <w:tcPr>
            <w:tcW w:w="968" w:type="dxa"/>
            <w:tcBorders>
              <w:top w:val="single" w:sz="2" w:space="0" w:color="auto"/>
              <w:bottom w:val="single" w:sz="2" w:space="0" w:color="auto"/>
            </w:tcBorders>
            <w:vAlign w:val="bottom"/>
          </w:tcPr>
          <w:p w14:paraId="18920347" w14:textId="77777777" w:rsidR="00577A31" w:rsidRDefault="00577A31">
            <w:pPr>
              <w:pStyle w:val="MeasureTableTextRightAligned"/>
            </w:pPr>
            <w:r>
              <w:t>20</w:t>
            </w:r>
          </w:p>
        </w:tc>
      </w:tr>
      <w:tr w:rsidR="00577A31" w14:paraId="5E098273" w14:textId="77777777">
        <w:trPr>
          <w:cantSplit/>
          <w:jc w:val="center"/>
        </w:trPr>
        <w:tc>
          <w:tcPr>
            <w:tcW w:w="1934" w:type="dxa"/>
            <w:gridSpan w:val="2"/>
            <w:tcBorders>
              <w:top w:val="single" w:sz="2" w:space="0" w:color="auto"/>
              <w:bottom w:val="nil"/>
            </w:tcBorders>
          </w:tcPr>
          <w:p w14:paraId="3DA1DB60"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0569D336" w14:textId="77777777" w:rsidR="00577A31" w:rsidRDefault="00577A31">
            <w:pPr>
              <w:pStyle w:val="MeasureTableTextLeftAligned"/>
            </w:pPr>
            <w:r>
              <w:t>Exemption</w:t>
            </w:r>
          </w:p>
        </w:tc>
        <w:tc>
          <w:tcPr>
            <w:tcW w:w="1500" w:type="dxa"/>
            <w:gridSpan w:val="2"/>
            <w:tcBorders>
              <w:top w:val="single" w:sz="2" w:space="0" w:color="auto"/>
              <w:bottom w:val="nil"/>
            </w:tcBorders>
          </w:tcPr>
          <w:p w14:paraId="47D87038" w14:textId="270460AA"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5555F79F" w14:textId="77777777" w:rsidR="00577A31" w:rsidRDefault="00577A31">
            <w:pPr>
              <w:pStyle w:val="MeasureTableTextLeftAligned"/>
            </w:pPr>
            <w:r>
              <w:t>H20</w:t>
            </w:r>
          </w:p>
        </w:tc>
      </w:tr>
      <w:tr w:rsidR="00577A31" w14:paraId="195F0E4D" w14:textId="77777777">
        <w:trPr>
          <w:cantSplit/>
          <w:jc w:val="center"/>
        </w:trPr>
        <w:tc>
          <w:tcPr>
            <w:tcW w:w="1934" w:type="dxa"/>
            <w:gridSpan w:val="2"/>
            <w:tcBorders>
              <w:top w:val="nil"/>
              <w:bottom w:val="nil"/>
            </w:tcBorders>
          </w:tcPr>
          <w:p w14:paraId="2DDE6100"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73C1411" w14:textId="77777777" w:rsidR="00577A31" w:rsidRPr="00584CA7" w:rsidRDefault="00577A31">
            <w:pPr>
              <w:pStyle w:val="MeasureTableTextLeftAligned"/>
            </w:pPr>
            <w:r>
              <w:t>Low</w:t>
            </w:r>
          </w:p>
        </w:tc>
        <w:tc>
          <w:tcPr>
            <w:tcW w:w="1500" w:type="dxa"/>
            <w:gridSpan w:val="2"/>
            <w:tcBorders>
              <w:top w:val="nil"/>
              <w:bottom w:val="nil"/>
            </w:tcBorders>
          </w:tcPr>
          <w:p w14:paraId="66DAAC8F" w14:textId="77777777" w:rsidR="00577A31" w:rsidRDefault="00577A31">
            <w:pPr>
              <w:pStyle w:val="MeasureTableTextItalic"/>
            </w:pPr>
          </w:p>
        </w:tc>
        <w:tc>
          <w:tcPr>
            <w:tcW w:w="1124" w:type="dxa"/>
            <w:gridSpan w:val="2"/>
            <w:tcBorders>
              <w:top w:val="nil"/>
              <w:bottom w:val="nil"/>
            </w:tcBorders>
          </w:tcPr>
          <w:p w14:paraId="6E1AE8BA" w14:textId="77777777" w:rsidR="00577A31" w:rsidRDefault="00577A31">
            <w:pPr>
              <w:pStyle w:val="MeasureTableTextLeftAligned"/>
            </w:pPr>
          </w:p>
        </w:tc>
      </w:tr>
      <w:tr w:rsidR="00577A31" w14:paraId="4599FE45" w14:textId="77777777">
        <w:trPr>
          <w:cantSplit/>
          <w:jc w:val="center"/>
        </w:trPr>
        <w:tc>
          <w:tcPr>
            <w:tcW w:w="1934" w:type="dxa"/>
            <w:gridSpan w:val="2"/>
            <w:tcBorders>
              <w:top w:val="nil"/>
              <w:bottom w:val="nil"/>
            </w:tcBorders>
          </w:tcPr>
          <w:p w14:paraId="6EB454A5" w14:textId="77777777" w:rsidR="00577A31" w:rsidRDefault="00577A31">
            <w:pPr>
              <w:pStyle w:val="MeasureTableTextItalic"/>
            </w:pPr>
            <w:r>
              <w:t>Commencement date:</w:t>
            </w:r>
          </w:p>
        </w:tc>
        <w:tc>
          <w:tcPr>
            <w:tcW w:w="3179" w:type="dxa"/>
            <w:gridSpan w:val="4"/>
            <w:tcBorders>
              <w:top w:val="nil"/>
              <w:bottom w:val="nil"/>
            </w:tcBorders>
          </w:tcPr>
          <w:p w14:paraId="17203262" w14:textId="77777777" w:rsidR="00577A31" w:rsidRDefault="00577A31">
            <w:pPr>
              <w:pStyle w:val="MeasureTableTextLeftAligned"/>
            </w:pPr>
            <w:r>
              <w:t>1 July 2000</w:t>
            </w:r>
          </w:p>
        </w:tc>
        <w:tc>
          <w:tcPr>
            <w:tcW w:w="1500" w:type="dxa"/>
            <w:gridSpan w:val="2"/>
            <w:tcBorders>
              <w:top w:val="nil"/>
              <w:bottom w:val="nil"/>
            </w:tcBorders>
          </w:tcPr>
          <w:p w14:paraId="49399791" w14:textId="77777777" w:rsidR="00577A31" w:rsidRPr="00F32057" w:rsidRDefault="00577A31">
            <w:pPr>
              <w:pStyle w:val="MeasureTableTextItalic"/>
            </w:pPr>
            <w:r>
              <w:t>Expiry date:</w:t>
            </w:r>
          </w:p>
        </w:tc>
        <w:tc>
          <w:tcPr>
            <w:tcW w:w="1124" w:type="dxa"/>
            <w:gridSpan w:val="2"/>
            <w:tcBorders>
              <w:top w:val="nil"/>
              <w:bottom w:val="nil"/>
            </w:tcBorders>
          </w:tcPr>
          <w:p w14:paraId="417877D5" w14:textId="77777777" w:rsidR="00577A31" w:rsidRPr="00F32057" w:rsidRDefault="00577A31">
            <w:pPr>
              <w:pStyle w:val="MeasureTableTextLeftAligned"/>
            </w:pPr>
          </w:p>
        </w:tc>
      </w:tr>
      <w:tr w:rsidR="00577A31" w14:paraId="7AC2D76B" w14:textId="77777777">
        <w:trPr>
          <w:cantSplit/>
          <w:jc w:val="center"/>
        </w:trPr>
        <w:tc>
          <w:tcPr>
            <w:tcW w:w="1934" w:type="dxa"/>
            <w:gridSpan w:val="2"/>
            <w:tcBorders>
              <w:top w:val="nil"/>
            </w:tcBorders>
          </w:tcPr>
          <w:p w14:paraId="3FBC7961" w14:textId="77777777" w:rsidR="00577A31" w:rsidRDefault="00577A31">
            <w:pPr>
              <w:pStyle w:val="MeasureTableTextItalic"/>
            </w:pPr>
            <w:r>
              <w:t>Legislative reference:</w:t>
            </w:r>
          </w:p>
        </w:tc>
        <w:tc>
          <w:tcPr>
            <w:tcW w:w="5803" w:type="dxa"/>
            <w:gridSpan w:val="8"/>
            <w:tcBorders>
              <w:top w:val="nil"/>
            </w:tcBorders>
          </w:tcPr>
          <w:p w14:paraId="3C894FB0" w14:textId="245575E8"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Section 38</w:t>
            </w:r>
            <w:r w:rsidR="003F625B">
              <w:rPr>
                <w:rFonts w:ascii="Arial" w:hAnsi="Arial" w:cs="Arial"/>
                <w:color w:val="000000"/>
                <w:sz w:val="16"/>
                <w:szCs w:val="16"/>
              </w:rPr>
              <w:noBreakHyphen/>
            </w:r>
            <w:r>
              <w:rPr>
                <w:rFonts w:ascii="Arial" w:hAnsi="Arial" w:cs="Arial"/>
                <w:color w:val="000000"/>
                <w:sz w:val="16"/>
                <w:szCs w:val="16"/>
              </w:rPr>
              <w:t xml:space="preserve">220 of the </w:t>
            </w:r>
            <w:r>
              <w:rPr>
                <w:rFonts w:ascii="Arial" w:hAnsi="Arial" w:cs="Arial"/>
                <w:i/>
                <w:iCs/>
                <w:color w:val="000000"/>
                <w:sz w:val="16"/>
                <w:szCs w:val="16"/>
              </w:rPr>
              <w:t>A New Tax System (Goods and Services Tax) Act 1999</w:t>
            </w:r>
          </w:p>
        </w:tc>
      </w:tr>
    </w:tbl>
    <w:p w14:paraId="1FCF24D3" w14:textId="77777777" w:rsidR="00577A31" w:rsidRPr="00576BEC" w:rsidRDefault="00577A31" w:rsidP="00577A31">
      <w:pPr>
        <w:pStyle w:val="MeasureTableHeading"/>
      </w:pPr>
    </w:p>
    <w:p w14:paraId="68C47D5B" w14:textId="0C69797A" w:rsidR="00577A31" w:rsidRDefault="00577A31" w:rsidP="00577A31">
      <w:r>
        <w:t>The benchmark tax treatment is that GST applies at the rate of 10 per cent to most supplies of goods and services. However, supplies of religious services</w:t>
      </w:r>
      <w:r>
        <w:fldChar w:fldCharType="begin"/>
      </w:r>
      <w:r>
        <w:instrText xml:space="preserve"> XE </w:instrText>
      </w:r>
      <w:r w:rsidR="003F625B">
        <w:instrText>“</w:instrText>
      </w:r>
      <w:r>
        <w:instrText>Religious services</w:instrText>
      </w:r>
      <w:r w:rsidR="003F625B">
        <w:instrText>”</w:instrText>
      </w:r>
      <w:r>
        <w:instrText xml:space="preserve"> </w:instrText>
      </w:r>
      <w:r>
        <w:fldChar w:fldCharType="end"/>
      </w:r>
      <w:r>
        <w:t xml:space="preserve"> are GST</w:t>
      </w:r>
      <w:r w:rsidR="003F625B">
        <w:noBreakHyphen/>
      </w:r>
      <w:r>
        <w:t>free if supplied by an Australian Charities Not</w:t>
      </w:r>
      <w:r w:rsidR="003F625B">
        <w:noBreakHyphen/>
      </w:r>
      <w:r>
        <w:t>for</w:t>
      </w:r>
      <w:r w:rsidR="003F625B">
        <w:noBreakHyphen/>
      </w:r>
      <w:r>
        <w:t>profits Commission registered religious institution and the supplied service is integral to the practice of that religion.</w:t>
      </w:r>
    </w:p>
    <w:p w14:paraId="5509E991" w14:textId="77777777" w:rsidR="00577A31" w:rsidRDefault="00577A31" w:rsidP="00742BD1">
      <w:pPr>
        <w:pStyle w:val="Heading4"/>
      </w:pPr>
      <w:r>
        <w:t>H21</w:t>
      </w:r>
      <w:r>
        <w:tab/>
        <w:t>Supplies of farm land</w:t>
      </w:r>
    </w:p>
    <w:p w14:paraId="785253E3" w14:textId="77777777" w:rsidR="00577A31" w:rsidRDefault="00577A31" w:rsidP="00577A31">
      <w:pPr>
        <w:pStyle w:val="MeasureTableHeading"/>
      </w:pPr>
      <w:r>
        <w:t>Agriculture, forestry and fishing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46F4B52" w14:textId="77777777">
        <w:trPr>
          <w:cantSplit/>
          <w:jc w:val="center"/>
        </w:trPr>
        <w:tc>
          <w:tcPr>
            <w:tcW w:w="967" w:type="dxa"/>
            <w:tcBorders>
              <w:top w:val="single" w:sz="2" w:space="0" w:color="auto"/>
              <w:bottom w:val="single" w:sz="2" w:space="0" w:color="auto"/>
            </w:tcBorders>
          </w:tcPr>
          <w:p w14:paraId="0969211B" w14:textId="13833D27"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2127C32E" w14:textId="3D195733" w:rsidR="00577A31" w:rsidRDefault="00C244EC">
            <w:pPr>
              <w:pStyle w:val="MeasureTableTextRightAligned"/>
            </w:pPr>
            <w:r>
              <w:t>2020–21</w:t>
            </w:r>
          </w:p>
        </w:tc>
        <w:tc>
          <w:tcPr>
            <w:tcW w:w="967" w:type="dxa"/>
            <w:tcBorders>
              <w:top w:val="single" w:sz="2" w:space="0" w:color="auto"/>
              <w:bottom w:val="single" w:sz="2" w:space="0" w:color="auto"/>
            </w:tcBorders>
          </w:tcPr>
          <w:p w14:paraId="0D77824C" w14:textId="6D46F0B4"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3CCE5522" w14:textId="1F908B49"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52A4C3AE" w14:textId="2D13D466"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15F3CB3F" w14:textId="54B15A90"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44C8EBFB" w14:textId="27DF46BD"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6B11C995" w14:textId="7134D93A" w:rsidR="00577A31" w:rsidRDefault="00577A31">
            <w:pPr>
              <w:pStyle w:val="MeasureTableTextRightAligned"/>
            </w:pPr>
            <w:r>
              <w:t>2026</w:t>
            </w:r>
            <w:r w:rsidR="003F625B">
              <w:noBreakHyphen/>
            </w:r>
            <w:r>
              <w:t>27</w:t>
            </w:r>
          </w:p>
        </w:tc>
      </w:tr>
      <w:tr w:rsidR="00577A31" w14:paraId="2762EE27" w14:textId="77777777">
        <w:trPr>
          <w:cantSplit/>
          <w:jc w:val="center"/>
        </w:trPr>
        <w:tc>
          <w:tcPr>
            <w:tcW w:w="967" w:type="dxa"/>
            <w:tcBorders>
              <w:top w:val="single" w:sz="2" w:space="0" w:color="auto"/>
              <w:bottom w:val="single" w:sz="2" w:space="0" w:color="auto"/>
            </w:tcBorders>
          </w:tcPr>
          <w:p w14:paraId="5CA95BBC" w14:textId="77777777" w:rsidR="00577A31" w:rsidRDefault="00577A31">
            <w:pPr>
              <w:pStyle w:val="MeasureTableTextRightAligned"/>
            </w:pPr>
            <w:r>
              <w:t>*</w:t>
            </w:r>
          </w:p>
        </w:tc>
        <w:tc>
          <w:tcPr>
            <w:tcW w:w="967" w:type="dxa"/>
            <w:tcBorders>
              <w:top w:val="single" w:sz="2" w:space="0" w:color="auto"/>
              <w:bottom w:val="single" w:sz="2" w:space="0" w:color="auto"/>
            </w:tcBorders>
          </w:tcPr>
          <w:p w14:paraId="6831180E"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3E74CC58"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21D01E18"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481F3531"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704874A9"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26B06BC3"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5922CEC3" w14:textId="77777777" w:rsidR="00577A31" w:rsidRDefault="00577A31">
            <w:pPr>
              <w:pStyle w:val="MeasureTableTextRightAligned"/>
            </w:pPr>
            <w:r>
              <w:t>*</w:t>
            </w:r>
          </w:p>
        </w:tc>
      </w:tr>
      <w:tr w:rsidR="00577A31" w14:paraId="703A3A42" w14:textId="77777777">
        <w:trPr>
          <w:cantSplit/>
          <w:jc w:val="center"/>
        </w:trPr>
        <w:tc>
          <w:tcPr>
            <w:tcW w:w="1934" w:type="dxa"/>
            <w:gridSpan w:val="2"/>
            <w:tcBorders>
              <w:top w:val="single" w:sz="2" w:space="0" w:color="auto"/>
              <w:bottom w:val="nil"/>
            </w:tcBorders>
          </w:tcPr>
          <w:p w14:paraId="19570372"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3A2BE583" w14:textId="77777777" w:rsidR="00577A31" w:rsidRDefault="00577A31">
            <w:pPr>
              <w:pStyle w:val="MeasureTableTextLeftAligned"/>
            </w:pPr>
            <w:r>
              <w:t>Exemption</w:t>
            </w:r>
          </w:p>
        </w:tc>
        <w:tc>
          <w:tcPr>
            <w:tcW w:w="1500" w:type="dxa"/>
            <w:gridSpan w:val="2"/>
            <w:tcBorders>
              <w:top w:val="single" w:sz="2" w:space="0" w:color="auto"/>
              <w:bottom w:val="nil"/>
            </w:tcBorders>
          </w:tcPr>
          <w:p w14:paraId="411095CD" w14:textId="74AAA2F0"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344FB0B1" w14:textId="77777777" w:rsidR="00577A31" w:rsidRDefault="00577A31">
            <w:pPr>
              <w:pStyle w:val="MeasureTableTextLeftAligned"/>
            </w:pPr>
            <w:r>
              <w:t>H21</w:t>
            </w:r>
          </w:p>
        </w:tc>
      </w:tr>
      <w:tr w:rsidR="00577A31" w14:paraId="249EE60F" w14:textId="77777777">
        <w:trPr>
          <w:cantSplit/>
          <w:jc w:val="center"/>
        </w:trPr>
        <w:tc>
          <w:tcPr>
            <w:tcW w:w="1934" w:type="dxa"/>
            <w:gridSpan w:val="2"/>
            <w:tcBorders>
              <w:top w:val="nil"/>
              <w:bottom w:val="nil"/>
            </w:tcBorders>
          </w:tcPr>
          <w:p w14:paraId="04D9EC84"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37534537" w14:textId="77777777" w:rsidR="00577A31" w:rsidRPr="00584CA7" w:rsidRDefault="00577A31">
            <w:pPr>
              <w:pStyle w:val="MeasureTableTextLeftAligned"/>
            </w:pPr>
            <w:r>
              <w:t>Not Applicable</w:t>
            </w:r>
          </w:p>
        </w:tc>
        <w:tc>
          <w:tcPr>
            <w:tcW w:w="1500" w:type="dxa"/>
            <w:gridSpan w:val="2"/>
            <w:tcBorders>
              <w:top w:val="nil"/>
              <w:bottom w:val="nil"/>
            </w:tcBorders>
          </w:tcPr>
          <w:p w14:paraId="109330D7" w14:textId="77777777" w:rsidR="00577A31" w:rsidRDefault="00577A31">
            <w:pPr>
              <w:pStyle w:val="MeasureTableTextItalic"/>
            </w:pPr>
            <w:r>
              <w:t>* Category</w:t>
            </w:r>
          </w:p>
        </w:tc>
        <w:tc>
          <w:tcPr>
            <w:tcW w:w="1124" w:type="dxa"/>
            <w:gridSpan w:val="2"/>
            <w:tcBorders>
              <w:top w:val="nil"/>
              <w:bottom w:val="nil"/>
            </w:tcBorders>
          </w:tcPr>
          <w:p w14:paraId="79C5641F" w14:textId="77777777" w:rsidR="00577A31" w:rsidRDefault="00577A31">
            <w:pPr>
              <w:pStyle w:val="MeasureTableTextLeftAligned"/>
            </w:pPr>
            <w:r>
              <w:t>3+</w:t>
            </w:r>
          </w:p>
        </w:tc>
      </w:tr>
      <w:tr w:rsidR="00577A31" w14:paraId="66B56F2F" w14:textId="77777777">
        <w:trPr>
          <w:cantSplit/>
          <w:jc w:val="center"/>
        </w:trPr>
        <w:tc>
          <w:tcPr>
            <w:tcW w:w="1934" w:type="dxa"/>
            <w:gridSpan w:val="2"/>
            <w:tcBorders>
              <w:top w:val="nil"/>
              <w:bottom w:val="nil"/>
            </w:tcBorders>
          </w:tcPr>
          <w:p w14:paraId="7EEC9D65" w14:textId="77777777" w:rsidR="00577A31" w:rsidRDefault="00577A31">
            <w:pPr>
              <w:pStyle w:val="MeasureTableTextItalic"/>
            </w:pPr>
            <w:r>
              <w:t>Commencement date:</w:t>
            </w:r>
          </w:p>
        </w:tc>
        <w:tc>
          <w:tcPr>
            <w:tcW w:w="3179" w:type="dxa"/>
            <w:gridSpan w:val="4"/>
            <w:tcBorders>
              <w:top w:val="nil"/>
              <w:bottom w:val="nil"/>
            </w:tcBorders>
          </w:tcPr>
          <w:p w14:paraId="565F24A0" w14:textId="77777777" w:rsidR="00577A31" w:rsidRDefault="00577A31">
            <w:pPr>
              <w:pStyle w:val="MeasureTableTextLeftAligned"/>
            </w:pPr>
            <w:r>
              <w:t>1 July 2000</w:t>
            </w:r>
          </w:p>
        </w:tc>
        <w:tc>
          <w:tcPr>
            <w:tcW w:w="1500" w:type="dxa"/>
            <w:gridSpan w:val="2"/>
            <w:tcBorders>
              <w:top w:val="nil"/>
              <w:bottom w:val="nil"/>
            </w:tcBorders>
          </w:tcPr>
          <w:p w14:paraId="1B0CEE8F" w14:textId="77777777" w:rsidR="00577A31" w:rsidRPr="00F32057" w:rsidRDefault="00577A31">
            <w:pPr>
              <w:pStyle w:val="MeasureTableTextItalic"/>
            </w:pPr>
            <w:r>
              <w:t>Expiry date:</w:t>
            </w:r>
          </w:p>
        </w:tc>
        <w:tc>
          <w:tcPr>
            <w:tcW w:w="1124" w:type="dxa"/>
            <w:gridSpan w:val="2"/>
            <w:tcBorders>
              <w:top w:val="nil"/>
              <w:bottom w:val="nil"/>
            </w:tcBorders>
          </w:tcPr>
          <w:p w14:paraId="5A28B505" w14:textId="77777777" w:rsidR="00577A31" w:rsidRPr="00F32057" w:rsidRDefault="00577A31">
            <w:pPr>
              <w:pStyle w:val="MeasureTableTextLeftAligned"/>
            </w:pPr>
          </w:p>
        </w:tc>
      </w:tr>
      <w:tr w:rsidR="00577A31" w14:paraId="26B11871" w14:textId="77777777">
        <w:trPr>
          <w:cantSplit/>
          <w:jc w:val="center"/>
        </w:trPr>
        <w:tc>
          <w:tcPr>
            <w:tcW w:w="1934" w:type="dxa"/>
            <w:gridSpan w:val="2"/>
            <w:tcBorders>
              <w:top w:val="nil"/>
            </w:tcBorders>
          </w:tcPr>
          <w:p w14:paraId="59774D44" w14:textId="77777777" w:rsidR="00577A31" w:rsidRDefault="00577A31">
            <w:pPr>
              <w:pStyle w:val="MeasureTableTextItalic"/>
            </w:pPr>
            <w:r>
              <w:t>Legislative reference:</w:t>
            </w:r>
          </w:p>
        </w:tc>
        <w:tc>
          <w:tcPr>
            <w:tcW w:w="5803" w:type="dxa"/>
            <w:gridSpan w:val="8"/>
            <w:tcBorders>
              <w:top w:val="nil"/>
            </w:tcBorders>
          </w:tcPr>
          <w:p w14:paraId="50DC18D2" w14:textId="2F7979CD"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O of the </w:t>
            </w:r>
            <w:r>
              <w:rPr>
                <w:rFonts w:ascii="Arial" w:hAnsi="Arial" w:cs="Arial"/>
                <w:i/>
                <w:iCs/>
                <w:color w:val="000000"/>
                <w:sz w:val="16"/>
                <w:szCs w:val="16"/>
              </w:rPr>
              <w:t>A New Tax System (Goods and Services Tax) Act 1999</w:t>
            </w:r>
          </w:p>
        </w:tc>
      </w:tr>
    </w:tbl>
    <w:p w14:paraId="73036CF5" w14:textId="77777777" w:rsidR="00577A31" w:rsidRPr="00576BEC" w:rsidRDefault="00577A31" w:rsidP="00577A31">
      <w:pPr>
        <w:pStyle w:val="MeasureTableHeading"/>
      </w:pPr>
    </w:p>
    <w:p w14:paraId="6577DEE6" w14:textId="614BF371" w:rsidR="00577A31" w:rsidRDefault="00577A31" w:rsidP="00577A31">
      <w:r>
        <w:t>The benchmark tax treatment is that GST applies at the rate of 10 per cent to most supplies of goods and services. However, specific supplies of farm land</w:t>
      </w:r>
      <w:r>
        <w:fldChar w:fldCharType="begin"/>
      </w:r>
      <w:r>
        <w:instrText xml:space="preserve"> XE </w:instrText>
      </w:r>
      <w:r w:rsidR="003F625B">
        <w:instrText>“</w:instrText>
      </w:r>
      <w:r>
        <w:instrText>Supplies of farm land</w:instrText>
      </w:r>
      <w:r w:rsidR="003F625B">
        <w:instrText>”</w:instrText>
      </w:r>
      <w:r>
        <w:instrText xml:space="preserve"> </w:instrText>
      </w:r>
      <w:r>
        <w:fldChar w:fldCharType="end"/>
      </w:r>
      <w:r>
        <w:t xml:space="preserve"> are GST</w:t>
      </w:r>
      <w:r w:rsidR="003F625B">
        <w:noBreakHyphen/>
      </w:r>
      <w:r>
        <w:t xml:space="preserve">free. This includes: farm land supplied for farming on which a farming business has been carried on for at least </w:t>
      </w:r>
      <w:r w:rsidR="00BE1DBA">
        <w:t xml:space="preserve">5 </w:t>
      </w:r>
      <w:r>
        <w:t>years and upon which a farming business is intended to continue to be carried on; and subdivided farm land that is potential residential land when supplied to associates for nil or inadequate consideration</w:t>
      </w:r>
      <w:r>
        <w:fldChar w:fldCharType="begin"/>
      </w:r>
      <w:r>
        <w:instrText xml:space="preserve"> XE </w:instrText>
      </w:r>
      <w:r w:rsidR="003F625B">
        <w:instrText>“</w:instrText>
      </w:r>
      <w:r>
        <w:instrText>Goods and Services Tax:Farm land</w:instrText>
      </w:r>
      <w:r w:rsidR="003F625B">
        <w:instrText>”</w:instrText>
      </w:r>
      <w:r>
        <w:instrText xml:space="preserve"> </w:instrText>
      </w:r>
      <w:r>
        <w:fldChar w:fldCharType="end"/>
      </w:r>
      <w:r>
        <w:t>.</w:t>
      </w:r>
    </w:p>
    <w:p w14:paraId="42AF0CF9" w14:textId="77777777" w:rsidR="00577A31" w:rsidRDefault="00577A31" w:rsidP="00742BD1">
      <w:pPr>
        <w:pStyle w:val="Heading4"/>
      </w:pPr>
      <w:r>
        <w:t>H22</w:t>
      </w:r>
      <w:r>
        <w:tab/>
        <w:t>Registration thresholds</w:t>
      </w:r>
    </w:p>
    <w:p w14:paraId="50918A1E" w14:textId="3835FB5A"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707BF247" w14:textId="77777777">
        <w:trPr>
          <w:cantSplit/>
          <w:jc w:val="center"/>
        </w:trPr>
        <w:tc>
          <w:tcPr>
            <w:tcW w:w="967" w:type="dxa"/>
            <w:tcBorders>
              <w:top w:val="single" w:sz="2" w:space="0" w:color="auto"/>
              <w:bottom w:val="single" w:sz="2" w:space="0" w:color="auto"/>
            </w:tcBorders>
          </w:tcPr>
          <w:p w14:paraId="7A6C7CAF" w14:textId="4235FC7F"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2EF832F9" w14:textId="14806FE4" w:rsidR="00577A31" w:rsidRDefault="00C244EC">
            <w:pPr>
              <w:pStyle w:val="MeasureTableTextRightAligned"/>
            </w:pPr>
            <w:r>
              <w:t>2020–21</w:t>
            </w:r>
          </w:p>
        </w:tc>
        <w:tc>
          <w:tcPr>
            <w:tcW w:w="967" w:type="dxa"/>
            <w:tcBorders>
              <w:top w:val="single" w:sz="2" w:space="0" w:color="auto"/>
              <w:bottom w:val="single" w:sz="2" w:space="0" w:color="auto"/>
            </w:tcBorders>
          </w:tcPr>
          <w:p w14:paraId="02C8356E" w14:textId="09F2A025"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5B66E90" w14:textId="7836716D"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52BC6D98" w14:textId="2F196CC6"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21C5448D" w14:textId="1CE715EC"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27E39104" w14:textId="173AB9AF"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603F1E58" w14:textId="6232EECD" w:rsidR="00577A31" w:rsidRDefault="00577A31">
            <w:pPr>
              <w:pStyle w:val="MeasureTableTextRightAligned"/>
            </w:pPr>
            <w:r>
              <w:t>2026</w:t>
            </w:r>
            <w:r w:rsidR="003F625B">
              <w:noBreakHyphen/>
            </w:r>
            <w:r>
              <w:t>27</w:t>
            </w:r>
          </w:p>
        </w:tc>
      </w:tr>
      <w:tr w:rsidR="00577A31" w14:paraId="5B8F5D5C" w14:textId="77777777">
        <w:trPr>
          <w:cantSplit/>
          <w:jc w:val="center"/>
        </w:trPr>
        <w:tc>
          <w:tcPr>
            <w:tcW w:w="967" w:type="dxa"/>
            <w:tcBorders>
              <w:top w:val="single" w:sz="2" w:space="0" w:color="auto"/>
              <w:bottom w:val="single" w:sz="2" w:space="0" w:color="auto"/>
            </w:tcBorders>
          </w:tcPr>
          <w:p w14:paraId="5E0A859A" w14:textId="77777777" w:rsidR="00577A31" w:rsidRDefault="00577A31">
            <w:pPr>
              <w:pStyle w:val="MeasureTableTextRightAligned"/>
            </w:pPr>
            <w:r>
              <w:t>*</w:t>
            </w:r>
          </w:p>
        </w:tc>
        <w:tc>
          <w:tcPr>
            <w:tcW w:w="967" w:type="dxa"/>
            <w:tcBorders>
              <w:top w:val="single" w:sz="2" w:space="0" w:color="auto"/>
              <w:bottom w:val="single" w:sz="2" w:space="0" w:color="auto"/>
            </w:tcBorders>
          </w:tcPr>
          <w:p w14:paraId="54B44FDE"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2468D935"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5618CC2"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A61EBC1"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499E3FED"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570747C1"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4D589D17" w14:textId="77777777" w:rsidR="00577A31" w:rsidRDefault="00577A31">
            <w:pPr>
              <w:pStyle w:val="MeasureTableTextRightAligned"/>
            </w:pPr>
            <w:r>
              <w:t>*</w:t>
            </w:r>
          </w:p>
        </w:tc>
      </w:tr>
      <w:tr w:rsidR="00577A31" w14:paraId="51250918" w14:textId="77777777">
        <w:trPr>
          <w:cantSplit/>
          <w:jc w:val="center"/>
        </w:trPr>
        <w:tc>
          <w:tcPr>
            <w:tcW w:w="1934" w:type="dxa"/>
            <w:gridSpan w:val="2"/>
            <w:tcBorders>
              <w:top w:val="single" w:sz="2" w:space="0" w:color="auto"/>
              <w:bottom w:val="nil"/>
            </w:tcBorders>
          </w:tcPr>
          <w:p w14:paraId="25FD82BE"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098D7138" w14:textId="77777777" w:rsidR="00577A31" w:rsidRDefault="00577A31">
            <w:pPr>
              <w:pStyle w:val="MeasureTableTextLeftAligned"/>
            </w:pPr>
            <w:r>
              <w:t>Exemption</w:t>
            </w:r>
          </w:p>
        </w:tc>
        <w:tc>
          <w:tcPr>
            <w:tcW w:w="1500" w:type="dxa"/>
            <w:gridSpan w:val="2"/>
            <w:tcBorders>
              <w:top w:val="single" w:sz="2" w:space="0" w:color="auto"/>
              <w:bottom w:val="nil"/>
            </w:tcBorders>
          </w:tcPr>
          <w:p w14:paraId="123D1BAE" w14:textId="39EC5879"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4D5BADBD" w14:textId="77777777" w:rsidR="00577A31" w:rsidRDefault="00577A31">
            <w:pPr>
              <w:pStyle w:val="MeasureTableTextLeftAligned"/>
            </w:pPr>
            <w:r>
              <w:t>H22</w:t>
            </w:r>
          </w:p>
        </w:tc>
      </w:tr>
      <w:tr w:rsidR="00577A31" w14:paraId="7CD89816" w14:textId="77777777">
        <w:trPr>
          <w:cantSplit/>
          <w:jc w:val="center"/>
        </w:trPr>
        <w:tc>
          <w:tcPr>
            <w:tcW w:w="1934" w:type="dxa"/>
            <w:gridSpan w:val="2"/>
            <w:tcBorders>
              <w:top w:val="nil"/>
              <w:bottom w:val="nil"/>
            </w:tcBorders>
          </w:tcPr>
          <w:p w14:paraId="14DACAF8"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28A93921" w14:textId="77777777" w:rsidR="00577A31" w:rsidRPr="00584CA7" w:rsidRDefault="00577A31">
            <w:pPr>
              <w:pStyle w:val="MeasureTableTextLeftAligned"/>
            </w:pPr>
            <w:r>
              <w:t>Not Applicable</w:t>
            </w:r>
          </w:p>
        </w:tc>
        <w:tc>
          <w:tcPr>
            <w:tcW w:w="1500" w:type="dxa"/>
            <w:gridSpan w:val="2"/>
            <w:tcBorders>
              <w:top w:val="nil"/>
              <w:bottom w:val="nil"/>
            </w:tcBorders>
          </w:tcPr>
          <w:p w14:paraId="7F0160D4" w14:textId="77777777" w:rsidR="00577A31" w:rsidRDefault="00577A31">
            <w:pPr>
              <w:pStyle w:val="MeasureTableTextItalic"/>
            </w:pPr>
            <w:r>
              <w:t>* Category</w:t>
            </w:r>
          </w:p>
        </w:tc>
        <w:tc>
          <w:tcPr>
            <w:tcW w:w="1124" w:type="dxa"/>
            <w:gridSpan w:val="2"/>
            <w:tcBorders>
              <w:top w:val="nil"/>
              <w:bottom w:val="nil"/>
            </w:tcBorders>
          </w:tcPr>
          <w:p w14:paraId="72ECADE8" w14:textId="77777777" w:rsidR="00577A31" w:rsidRDefault="00577A31">
            <w:pPr>
              <w:pStyle w:val="MeasureTableTextLeftAligned"/>
            </w:pPr>
            <w:r>
              <w:t>3+</w:t>
            </w:r>
          </w:p>
        </w:tc>
      </w:tr>
      <w:tr w:rsidR="00577A31" w14:paraId="38FF271C" w14:textId="77777777">
        <w:trPr>
          <w:cantSplit/>
          <w:jc w:val="center"/>
        </w:trPr>
        <w:tc>
          <w:tcPr>
            <w:tcW w:w="1934" w:type="dxa"/>
            <w:gridSpan w:val="2"/>
            <w:tcBorders>
              <w:top w:val="nil"/>
              <w:bottom w:val="nil"/>
            </w:tcBorders>
          </w:tcPr>
          <w:p w14:paraId="1C4F791C" w14:textId="77777777" w:rsidR="00577A31" w:rsidRDefault="00577A31">
            <w:pPr>
              <w:pStyle w:val="MeasureTableTextItalic"/>
            </w:pPr>
            <w:r>
              <w:t>Commencement date:</w:t>
            </w:r>
          </w:p>
        </w:tc>
        <w:tc>
          <w:tcPr>
            <w:tcW w:w="3179" w:type="dxa"/>
            <w:gridSpan w:val="4"/>
            <w:tcBorders>
              <w:top w:val="nil"/>
              <w:bottom w:val="nil"/>
            </w:tcBorders>
          </w:tcPr>
          <w:p w14:paraId="2FE5D70D" w14:textId="77777777" w:rsidR="00577A31" w:rsidRDefault="00577A31">
            <w:pPr>
              <w:pStyle w:val="MeasureTableTextLeftAligned"/>
            </w:pPr>
            <w:r>
              <w:t>1 July 2000</w:t>
            </w:r>
          </w:p>
        </w:tc>
        <w:tc>
          <w:tcPr>
            <w:tcW w:w="1500" w:type="dxa"/>
            <w:gridSpan w:val="2"/>
            <w:tcBorders>
              <w:top w:val="nil"/>
              <w:bottom w:val="nil"/>
            </w:tcBorders>
          </w:tcPr>
          <w:p w14:paraId="1F77EA30" w14:textId="77777777" w:rsidR="00577A31" w:rsidRPr="00F32057" w:rsidRDefault="00577A31">
            <w:pPr>
              <w:pStyle w:val="MeasureTableTextItalic"/>
            </w:pPr>
            <w:r>
              <w:t>Expiry date:</w:t>
            </w:r>
          </w:p>
        </w:tc>
        <w:tc>
          <w:tcPr>
            <w:tcW w:w="1124" w:type="dxa"/>
            <w:gridSpan w:val="2"/>
            <w:tcBorders>
              <w:top w:val="nil"/>
              <w:bottom w:val="nil"/>
            </w:tcBorders>
          </w:tcPr>
          <w:p w14:paraId="565FEC75" w14:textId="77777777" w:rsidR="00577A31" w:rsidRPr="00F32057" w:rsidRDefault="00577A31">
            <w:pPr>
              <w:pStyle w:val="MeasureTableTextLeftAligned"/>
            </w:pPr>
          </w:p>
        </w:tc>
      </w:tr>
      <w:tr w:rsidR="00577A31" w14:paraId="0C53EAB8" w14:textId="77777777">
        <w:trPr>
          <w:cantSplit/>
          <w:jc w:val="center"/>
        </w:trPr>
        <w:tc>
          <w:tcPr>
            <w:tcW w:w="1934" w:type="dxa"/>
            <w:gridSpan w:val="2"/>
            <w:tcBorders>
              <w:top w:val="nil"/>
            </w:tcBorders>
          </w:tcPr>
          <w:p w14:paraId="2F8C3883" w14:textId="77777777" w:rsidR="00577A31" w:rsidRDefault="00577A31">
            <w:pPr>
              <w:pStyle w:val="MeasureTableTextItalic"/>
            </w:pPr>
            <w:r>
              <w:t>Legislative reference:</w:t>
            </w:r>
          </w:p>
        </w:tc>
        <w:tc>
          <w:tcPr>
            <w:tcW w:w="5803" w:type="dxa"/>
            <w:gridSpan w:val="8"/>
            <w:tcBorders>
              <w:top w:val="nil"/>
            </w:tcBorders>
          </w:tcPr>
          <w:p w14:paraId="3160BD2D" w14:textId="12578F2D" w:rsidR="00577A31" w:rsidRDefault="00577A31">
            <w:pPr>
              <w:widowControl w:val="0"/>
              <w:autoSpaceDE w:val="0"/>
              <w:autoSpaceDN w:val="0"/>
              <w:adjustRightInd w:val="0"/>
              <w:spacing w:after="0" w:line="240" w:lineRule="auto"/>
              <w:rPr>
                <w:rFonts w:ascii="Arial" w:hAnsi="Arial" w:cs="Arial"/>
                <w:i/>
                <w:iCs/>
                <w:color w:val="000000"/>
                <w:sz w:val="16"/>
                <w:szCs w:val="16"/>
              </w:rPr>
            </w:pPr>
            <w:r>
              <w:rPr>
                <w:rFonts w:ascii="Arial" w:hAnsi="Arial" w:cs="Arial"/>
                <w:color w:val="000000"/>
                <w:sz w:val="16"/>
                <w:szCs w:val="16"/>
              </w:rPr>
              <w:t>Section 23</w:t>
            </w:r>
            <w:r w:rsidR="003F625B">
              <w:rPr>
                <w:rFonts w:ascii="Arial" w:hAnsi="Arial" w:cs="Arial"/>
                <w:color w:val="000000"/>
                <w:sz w:val="16"/>
                <w:szCs w:val="16"/>
              </w:rPr>
              <w:noBreakHyphen/>
            </w:r>
            <w:r>
              <w:rPr>
                <w:rFonts w:ascii="Arial" w:hAnsi="Arial" w:cs="Arial"/>
                <w:color w:val="000000"/>
                <w:sz w:val="16"/>
                <w:szCs w:val="16"/>
              </w:rPr>
              <w:t>15 and Part 4</w:t>
            </w:r>
            <w:r w:rsidR="003F625B">
              <w:rPr>
                <w:rFonts w:ascii="Arial" w:hAnsi="Arial" w:cs="Arial"/>
                <w:color w:val="000000"/>
                <w:sz w:val="16"/>
                <w:szCs w:val="16"/>
              </w:rPr>
              <w:noBreakHyphen/>
            </w:r>
            <w:r>
              <w:rPr>
                <w:rFonts w:ascii="Arial" w:hAnsi="Arial" w:cs="Arial"/>
                <w:color w:val="000000"/>
                <w:sz w:val="16"/>
                <w:szCs w:val="16"/>
              </w:rPr>
              <w:t xml:space="preserve">5 of the </w:t>
            </w:r>
            <w:r>
              <w:rPr>
                <w:rFonts w:ascii="Arial" w:hAnsi="Arial" w:cs="Arial"/>
                <w:i/>
                <w:iCs/>
                <w:color w:val="000000"/>
                <w:sz w:val="16"/>
                <w:szCs w:val="16"/>
              </w:rPr>
              <w:t>A New Tax System (Goods and Services Tax) Act 1999</w:t>
            </w:r>
          </w:p>
          <w:p w14:paraId="67463B0A" w14:textId="5C6ACAFC"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Regulations 23</w:t>
            </w:r>
            <w:r w:rsidR="003F625B">
              <w:rPr>
                <w:rFonts w:ascii="Arial" w:hAnsi="Arial" w:cs="Arial"/>
                <w:color w:val="000000"/>
                <w:sz w:val="16"/>
                <w:szCs w:val="16"/>
              </w:rPr>
              <w:noBreakHyphen/>
            </w:r>
            <w:r>
              <w:rPr>
                <w:rFonts w:ascii="Arial" w:hAnsi="Arial" w:cs="Arial"/>
                <w:color w:val="000000"/>
                <w:sz w:val="16"/>
                <w:szCs w:val="16"/>
              </w:rPr>
              <w:t>15.01 and 23</w:t>
            </w:r>
            <w:r w:rsidR="003F625B">
              <w:rPr>
                <w:rFonts w:ascii="Arial" w:hAnsi="Arial" w:cs="Arial"/>
                <w:color w:val="000000"/>
                <w:sz w:val="16"/>
                <w:szCs w:val="16"/>
              </w:rPr>
              <w:noBreakHyphen/>
            </w:r>
            <w:r>
              <w:rPr>
                <w:rFonts w:ascii="Arial" w:hAnsi="Arial" w:cs="Arial"/>
                <w:color w:val="000000"/>
                <w:sz w:val="16"/>
                <w:szCs w:val="16"/>
              </w:rPr>
              <w:t>15.02 of the</w:t>
            </w:r>
            <w:r>
              <w:rPr>
                <w:rFonts w:ascii="Arial" w:hAnsi="Arial" w:cs="Arial"/>
                <w:i/>
                <w:iCs/>
                <w:color w:val="000000"/>
                <w:sz w:val="16"/>
                <w:szCs w:val="16"/>
              </w:rPr>
              <w:t xml:space="preserve"> A New Tax System (Goods and Services Tax) Regulation 2019</w:t>
            </w:r>
          </w:p>
        </w:tc>
      </w:tr>
    </w:tbl>
    <w:p w14:paraId="0A604088" w14:textId="77777777" w:rsidR="00577A31" w:rsidRPr="00576BEC" w:rsidRDefault="00577A31" w:rsidP="00577A31">
      <w:pPr>
        <w:pStyle w:val="MeasureTableHeading"/>
      </w:pPr>
    </w:p>
    <w:p w14:paraId="299850EA" w14:textId="0CF58F85" w:rsidR="00577A31" w:rsidRDefault="00577A31" w:rsidP="00577A31">
      <w:r>
        <w:t>The benchmark tax treatment is that GST applies at the rate of 10 per cent to most supplies of goods and services. Entities (other than taxi operators) with a GST turnover of less than $75,000, or $150,000 for non</w:t>
      </w:r>
      <w:r w:rsidR="003F625B">
        <w:noBreakHyphen/>
      </w:r>
      <w:r>
        <w:t>profit entities, are not required to register for GST. Supplies made by unregistered entities are not subject to GST.</w:t>
      </w:r>
      <w:r>
        <w:fldChar w:fldCharType="begin"/>
      </w:r>
      <w:r>
        <w:instrText xml:space="preserve"> XE </w:instrText>
      </w:r>
      <w:r w:rsidR="003F625B">
        <w:instrText>“</w:instrText>
      </w:r>
      <w:r>
        <w:instrText>Goods and Services Tax:Registration threshold</w:instrText>
      </w:r>
      <w:r w:rsidR="003F625B">
        <w:instrText>”</w:instrText>
      </w:r>
      <w:r>
        <w:instrText xml:space="preserve"> </w:instrText>
      </w:r>
      <w:r>
        <w:fldChar w:fldCharType="end"/>
      </w:r>
    </w:p>
    <w:p w14:paraId="5364DAA0" w14:textId="77777777" w:rsidR="00577A31" w:rsidRDefault="00577A31" w:rsidP="00742BD1">
      <w:pPr>
        <w:pStyle w:val="Heading4"/>
      </w:pPr>
      <w:r>
        <w:t>H23</w:t>
      </w:r>
      <w:r>
        <w:tab/>
        <w:t>Simplified accounting methods</w:t>
      </w:r>
    </w:p>
    <w:p w14:paraId="5F24201D" w14:textId="1EE561E9"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2C58813" w14:textId="77777777">
        <w:trPr>
          <w:cantSplit/>
          <w:jc w:val="center"/>
        </w:trPr>
        <w:tc>
          <w:tcPr>
            <w:tcW w:w="967" w:type="dxa"/>
            <w:tcBorders>
              <w:top w:val="single" w:sz="2" w:space="0" w:color="auto"/>
              <w:bottom w:val="single" w:sz="2" w:space="0" w:color="auto"/>
            </w:tcBorders>
          </w:tcPr>
          <w:p w14:paraId="07F0D945" w14:textId="62FC4FB9"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3DCBF2A6" w14:textId="1E513ABF" w:rsidR="00577A31" w:rsidRDefault="00C244EC">
            <w:pPr>
              <w:pStyle w:val="MeasureTableTextRightAligned"/>
            </w:pPr>
            <w:r>
              <w:t>2020–21</w:t>
            </w:r>
          </w:p>
        </w:tc>
        <w:tc>
          <w:tcPr>
            <w:tcW w:w="967" w:type="dxa"/>
            <w:tcBorders>
              <w:top w:val="single" w:sz="2" w:space="0" w:color="auto"/>
              <w:bottom w:val="single" w:sz="2" w:space="0" w:color="auto"/>
            </w:tcBorders>
          </w:tcPr>
          <w:p w14:paraId="5428A830" w14:textId="6E0B0C07"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36C92A21" w14:textId="0782F9EA"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5E621505" w14:textId="702B0801"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73CD4345" w14:textId="2C9B77E9"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249AA1D5" w14:textId="26DC3C79"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B3F3448" w14:textId="6B64AB9E" w:rsidR="00577A31" w:rsidRDefault="00577A31">
            <w:pPr>
              <w:pStyle w:val="MeasureTableTextRightAligned"/>
            </w:pPr>
            <w:r>
              <w:t>2026</w:t>
            </w:r>
            <w:r w:rsidR="003F625B">
              <w:noBreakHyphen/>
            </w:r>
            <w:r>
              <w:t>27</w:t>
            </w:r>
          </w:p>
        </w:tc>
      </w:tr>
      <w:tr w:rsidR="00577A31" w14:paraId="36AE40DE" w14:textId="77777777">
        <w:trPr>
          <w:cantSplit/>
          <w:jc w:val="center"/>
        </w:trPr>
        <w:tc>
          <w:tcPr>
            <w:tcW w:w="967" w:type="dxa"/>
            <w:tcBorders>
              <w:top w:val="single" w:sz="2" w:space="0" w:color="auto"/>
              <w:bottom w:val="single" w:sz="2" w:space="0" w:color="auto"/>
            </w:tcBorders>
          </w:tcPr>
          <w:p w14:paraId="0F01F32F" w14:textId="77777777" w:rsidR="00577A31" w:rsidRDefault="00577A31">
            <w:pPr>
              <w:pStyle w:val="MeasureTableTextRightAligned"/>
            </w:pPr>
            <w:r>
              <w:t>14</w:t>
            </w:r>
          </w:p>
        </w:tc>
        <w:tc>
          <w:tcPr>
            <w:tcW w:w="967" w:type="dxa"/>
            <w:tcBorders>
              <w:top w:val="single" w:sz="2" w:space="0" w:color="auto"/>
              <w:bottom w:val="single" w:sz="2" w:space="0" w:color="auto"/>
            </w:tcBorders>
          </w:tcPr>
          <w:p w14:paraId="58DB00FA" w14:textId="77777777" w:rsidR="00577A31" w:rsidRDefault="00577A31">
            <w:pPr>
              <w:pStyle w:val="MeasureTableTextRightAligned"/>
            </w:pPr>
            <w:r>
              <w:t>14</w:t>
            </w:r>
          </w:p>
        </w:tc>
        <w:tc>
          <w:tcPr>
            <w:tcW w:w="967" w:type="dxa"/>
            <w:tcBorders>
              <w:top w:val="single" w:sz="2" w:space="0" w:color="auto"/>
              <w:bottom w:val="single" w:sz="2" w:space="0" w:color="auto"/>
            </w:tcBorders>
            <w:vAlign w:val="bottom"/>
          </w:tcPr>
          <w:p w14:paraId="64C16BC8" w14:textId="77777777" w:rsidR="00577A31" w:rsidRDefault="00577A31">
            <w:pPr>
              <w:pStyle w:val="MeasureTableTextRightAligned"/>
            </w:pPr>
            <w:r>
              <w:t>16</w:t>
            </w:r>
          </w:p>
        </w:tc>
        <w:tc>
          <w:tcPr>
            <w:tcW w:w="967" w:type="dxa"/>
            <w:tcBorders>
              <w:top w:val="single" w:sz="2" w:space="0" w:color="auto"/>
              <w:bottom w:val="single" w:sz="2" w:space="0" w:color="auto"/>
            </w:tcBorders>
            <w:vAlign w:val="bottom"/>
          </w:tcPr>
          <w:p w14:paraId="6B50C640" w14:textId="77777777" w:rsidR="00577A31" w:rsidRDefault="00577A31">
            <w:pPr>
              <w:pStyle w:val="MeasureTableTextRightAligned"/>
            </w:pPr>
            <w:r>
              <w:t>16</w:t>
            </w:r>
          </w:p>
        </w:tc>
        <w:tc>
          <w:tcPr>
            <w:tcW w:w="967" w:type="dxa"/>
            <w:tcBorders>
              <w:top w:val="single" w:sz="2" w:space="0" w:color="auto"/>
              <w:bottom w:val="single" w:sz="2" w:space="0" w:color="auto"/>
            </w:tcBorders>
            <w:vAlign w:val="bottom"/>
          </w:tcPr>
          <w:p w14:paraId="14D262FD" w14:textId="77777777" w:rsidR="00577A31" w:rsidRDefault="00577A31">
            <w:pPr>
              <w:pStyle w:val="MeasureTableTextRightAligned"/>
            </w:pPr>
            <w:r>
              <w:t>16</w:t>
            </w:r>
          </w:p>
        </w:tc>
        <w:tc>
          <w:tcPr>
            <w:tcW w:w="967" w:type="dxa"/>
            <w:gridSpan w:val="2"/>
            <w:tcBorders>
              <w:top w:val="single" w:sz="2" w:space="0" w:color="auto"/>
              <w:bottom w:val="single" w:sz="2" w:space="0" w:color="auto"/>
            </w:tcBorders>
            <w:vAlign w:val="bottom"/>
          </w:tcPr>
          <w:p w14:paraId="662C4060" w14:textId="77777777" w:rsidR="00577A31" w:rsidRDefault="00577A31">
            <w:pPr>
              <w:pStyle w:val="MeasureTableTextRightAligned"/>
            </w:pPr>
            <w:r>
              <w:t>16</w:t>
            </w:r>
          </w:p>
        </w:tc>
        <w:tc>
          <w:tcPr>
            <w:tcW w:w="967" w:type="dxa"/>
            <w:gridSpan w:val="2"/>
            <w:tcBorders>
              <w:top w:val="single" w:sz="2" w:space="0" w:color="auto"/>
              <w:bottom w:val="single" w:sz="2" w:space="0" w:color="auto"/>
            </w:tcBorders>
            <w:vAlign w:val="bottom"/>
          </w:tcPr>
          <w:p w14:paraId="4AAE931E" w14:textId="77777777" w:rsidR="00577A31" w:rsidRDefault="00577A31">
            <w:pPr>
              <w:pStyle w:val="MeasureTableTextRightAligned"/>
            </w:pPr>
            <w:r>
              <w:t>16</w:t>
            </w:r>
          </w:p>
        </w:tc>
        <w:tc>
          <w:tcPr>
            <w:tcW w:w="968" w:type="dxa"/>
            <w:tcBorders>
              <w:top w:val="single" w:sz="2" w:space="0" w:color="auto"/>
              <w:bottom w:val="single" w:sz="2" w:space="0" w:color="auto"/>
            </w:tcBorders>
            <w:vAlign w:val="bottom"/>
          </w:tcPr>
          <w:p w14:paraId="264EC37C" w14:textId="77777777" w:rsidR="00577A31" w:rsidRDefault="00577A31">
            <w:pPr>
              <w:pStyle w:val="MeasureTableTextRightAligned"/>
            </w:pPr>
            <w:r>
              <w:t>16</w:t>
            </w:r>
          </w:p>
        </w:tc>
      </w:tr>
      <w:tr w:rsidR="00577A31" w14:paraId="288BD96D" w14:textId="77777777">
        <w:trPr>
          <w:cantSplit/>
          <w:jc w:val="center"/>
        </w:trPr>
        <w:tc>
          <w:tcPr>
            <w:tcW w:w="1934" w:type="dxa"/>
            <w:gridSpan w:val="2"/>
            <w:tcBorders>
              <w:top w:val="single" w:sz="2" w:space="0" w:color="auto"/>
              <w:bottom w:val="nil"/>
            </w:tcBorders>
          </w:tcPr>
          <w:p w14:paraId="55FB4FCD"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25314C6F" w14:textId="77777777" w:rsidR="00577A31" w:rsidRDefault="00577A31">
            <w:pPr>
              <w:pStyle w:val="MeasureTableTextLeftAligned"/>
            </w:pPr>
            <w:r>
              <w:t>Concessional rate</w:t>
            </w:r>
          </w:p>
        </w:tc>
        <w:tc>
          <w:tcPr>
            <w:tcW w:w="1500" w:type="dxa"/>
            <w:gridSpan w:val="2"/>
            <w:tcBorders>
              <w:top w:val="single" w:sz="2" w:space="0" w:color="auto"/>
              <w:bottom w:val="nil"/>
            </w:tcBorders>
          </w:tcPr>
          <w:p w14:paraId="6F4DF372" w14:textId="221AA585"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1C81544D" w14:textId="77777777" w:rsidR="00577A31" w:rsidRDefault="00577A31">
            <w:pPr>
              <w:pStyle w:val="MeasureTableTextLeftAligned"/>
            </w:pPr>
            <w:r>
              <w:t>H23</w:t>
            </w:r>
          </w:p>
        </w:tc>
      </w:tr>
      <w:tr w:rsidR="00577A31" w14:paraId="37CC2288" w14:textId="77777777">
        <w:trPr>
          <w:cantSplit/>
          <w:jc w:val="center"/>
        </w:trPr>
        <w:tc>
          <w:tcPr>
            <w:tcW w:w="1934" w:type="dxa"/>
            <w:gridSpan w:val="2"/>
            <w:tcBorders>
              <w:top w:val="nil"/>
              <w:bottom w:val="nil"/>
            </w:tcBorders>
          </w:tcPr>
          <w:p w14:paraId="18210111"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4532B42E" w14:textId="77777777" w:rsidR="00577A31" w:rsidRPr="00584CA7" w:rsidRDefault="00577A31">
            <w:pPr>
              <w:pStyle w:val="MeasureTableTextLeftAligned"/>
            </w:pPr>
            <w:r>
              <w:t>Medium</w:t>
            </w:r>
          </w:p>
        </w:tc>
        <w:tc>
          <w:tcPr>
            <w:tcW w:w="1500" w:type="dxa"/>
            <w:gridSpan w:val="2"/>
            <w:tcBorders>
              <w:top w:val="nil"/>
              <w:bottom w:val="nil"/>
            </w:tcBorders>
          </w:tcPr>
          <w:p w14:paraId="45371BBB" w14:textId="77777777" w:rsidR="00577A31" w:rsidRDefault="00577A31">
            <w:pPr>
              <w:pStyle w:val="MeasureTableTextItalic"/>
            </w:pPr>
          </w:p>
        </w:tc>
        <w:tc>
          <w:tcPr>
            <w:tcW w:w="1124" w:type="dxa"/>
            <w:gridSpan w:val="2"/>
            <w:tcBorders>
              <w:top w:val="nil"/>
              <w:bottom w:val="nil"/>
            </w:tcBorders>
          </w:tcPr>
          <w:p w14:paraId="6E2FB8A9" w14:textId="77777777" w:rsidR="00577A31" w:rsidRDefault="00577A31">
            <w:pPr>
              <w:pStyle w:val="MeasureTableTextLeftAligned"/>
            </w:pPr>
          </w:p>
        </w:tc>
      </w:tr>
      <w:tr w:rsidR="00577A31" w14:paraId="454EBCB5" w14:textId="77777777">
        <w:trPr>
          <w:cantSplit/>
          <w:jc w:val="center"/>
        </w:trPr>
        <w:tc>
          <w:tcPr>
            <w:tcW w:w="1934" w:type="dxa"/>
            <w:gridSpan w:val="2"/>
            <w:tcBorders>
              <w:top w:val="nil"/>
              <w:bottom w:val="nil"/>
            </w:tcBorders>
          </w:tcPr>
          <w:p w14:paraId="2D558E0E" w14:textId="77777777" w:rsidR="00577A31" w:rsidRDefault="00577A31">
            <w:pPr>
              <w:pStyle w:val="MeasureTableTextItalic"/>
            </w:pPr>
            <w:r>
              <w:t>Commencement date:</w:t>
            </w:r>
          </w:p>
        </w:tc>
        <w:tc>
          <w:tcPr>
            <w:tcW w:w="3179" w:type="dxa"/>
            <w:gridSpan w:val="4"/>
            <w:tcBorders>
              <w:top w:val="nil"/>
              <w:bottom w:val="nil"/>
            </w:tcBorders>
          </w:tcPr>
          <w:p w14:paraId="46376FF9" w14:textId="77777777" w:rsidR="00577A31" w:rsidRDefault="00577A31">
            <w:pPr>
              <w:pStyle w:val="MeasureTableTextLeftAligned"/>
            </w:pPr>
            <w:r>
              <w:t>1 July 2000</w:t>
            </w:r>
          </w:p>
        </w:tc>
        <w:tc>
          <w:tcPr>
            <w:tcW w:w="1500" w:type="dxa"/>
            <w:gridSpan w:val="2"/>
            <w:tcBorders>
              <w:top w:val="nil"/>
              <w:bottom w:val="nil"/>
            </w:tcBorders>
          </w:tcPr>
          <w:p w14:paraId="57CF88D5" w14:textId="77777777" w:rsidR="00577A31" w:rsidRPr="00F32057" w:rsidRDefault="00577A31">
            <w:pPr>
              <w:pStyle w:val="MeasureTableTextItalic"/>
            </w:pPr>
            <w:r>
              <w:t>Expiry date:</w:t>
            </w:r>
          </w:p>
        </w:tc>
        <w:tc>
          <w:tcPr>
            <w:tcW w:w="1124" w:type="dxa"/>
            <w:gridSpan w:val="2"/>
            <w:tcBorders>
              <w:top w:val="nil"/>
              <w:bottom w:val="nil"/>
            </w:tcBorders>
          </w:tcPr>
          <w:p w14:paraId="4FC14A5D" w14:textId="77777777" w:rsidR="00577A31" w:rsidRPr="00F32057" w:rsidRDefault="00577A31">
            <w:pPr>
              <w:pStyle w:val="MeasureTableTextLeftAligned"/>
            </w:pPr>
          </w:p>
        </w:tc>
      </w:tr>
      <w:tr w:rsidR="00577A31" w14:paraId="0BA30409" w14:textId="77777777">
        <w:trPr>
          <w:cantSplit/>
          <w:jc w:val="center"/>
        </w:trPr>
        <w:tc>
          <w:tcPr>
            <w:tcW w:w="1934" w:type="dxa"/>
            <w:gridSpan w:val="2"/>
            <w:tcBorders>
              <w:top w:val="nil"/>
            </w:tcBorders>
          </w:tcPr>
          <w:p w14:paraId="78AA4D4F" w14:textId="77777777" w:rsidR="00577A31" w:rsidRDefault="00577A31">
            <w:pPr>
              <w:pStyle w:val="MeasureTableTextItalic"/>
            </w:pPr>
            <w:r>
              <w:t>Legislative reference:</w:t>
            </w:r>
          </w:p>
        </w:tc>
        <w:tc>
          <w:tcPr>
            <w:tcW w:w="5803" w:type="dxa"/>
            <w:gridSpan w:val="8"/>
            <w:tcBorders>
              <w:top w:val="nil"/>
            </w:tcBorders>
          </w:tcPr>
          <w:p w14:paraId="3864BC92" w14:textId="77777777"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 xml:space="preserve">Division 123 of the </w:t>
            </w:r>
            <w:r>
              <w:rPr>
                <w:rFonts w:ascii="Arial" w:hAnsi="Arial" w:cs="Arial"/>
                <w:i/>
                <w:iCs/>
                <w:color w:val="000000"/>
                <w:sz w:val="16"/>
                <w:szCs w:val="16"/>
              </w:rPr>
              <w:t>A New Tax System (Goods and Services Tax) Act 1999</w:t>
            </w:r>
          </w:p>
        </w:tc>
      </w:tr>
    </w:tbl>
    <w:p w14:paraId="07DE7C54" w14:textId="77777777" w:rsidR="00577A31" w:rsidRPr="00576BEC" w:rsidRDefault="00577A31" w:rsidP="00577A31">
      <w:pPr>
        <w:pStyle w:val="MeasureTableHeading"/>
      </w:pPr>
    </w:p>
    <w:p w14:paraId="7D5458AF" w14:textId="751D53E5" w:rsidR="00577A31" w:rsidRDefault="00577A31" w:rsidP="00577A31">
      <w:r>
        <w:t>The benchmark tax treatment is that GST applies at the rate of 10 per cent to most supplies of goods and services. The Commissioner of Taxation can create simplified accounting methods (SAMs)</w:t>
      </w:r>
      <w:r>
        <w:fldChar w:fldCharType="begin"/>
      </w:r>
      <w:r>
        <w:instrText xml:space="preserve"> XE </w:instrText>
      </w:r>
      <w:r w:rsidR="003F625B">
        <w:instrText>“</w:instrText>
      </w:r>
      <w:r>
        <w:instrText>Goods and Services Tax:Simplified accounting methods</w:instrText>
      </w:r>
      <w:r w:rsidR="003F625B">
        <w:instrText>”</w:instrText>
      </w:r>
      <w:r>
        <w:instrText xml:space="preserve"> </w:instrText>
      </w:r>
      <w:r>
        <w:fldChar w:fldCharType="end"/>
      </w:r>
      <w:r>
        <w:t xml:space="preserve"> that some small businesses</w:t>
      </w:r>
      <w:r>
        <w:rPr>
          <w:rFonts w:ascii="Arial" w:hAnsi="Arial" w:cs="Arial"/>
          <w:b/>
          <w:bCs/>
        </w:rPr>
        <w:t xml:space="preserve"> </w:t>
      </w:r>
      <w:r>
        <w:t>can choose to apply to reduce their GST compliance costs. SAMs allow taxpayers to apply simple ratios to calculate their GST liabilities (or components of them) rather than accounting for each supply to determine if it is taxable or non</w:t>
      </w:r>
      <w:r w:rsidR="003F625B">
        <w:noBreakHyphen/>
      </w:r>
      <w:r>
        <w:t>taxable. Being ratios, SAMs will benefit some taxpayers by reducing their GST liabilities while increasing the GST liabilities of others, relative to the amounts calculated using a full GST calculation.</w:t>
      </w:r>
    </w:p>
    <w:p w14:paraId="27DB3E4B" w14:textId="77777777" w:rsidR="00577A31" w:rsidRDefault="00577A31" w:rsidP="00577A31">
      <w:r>
        <w:t xml:space="preserve">While SAMs are designed to reduce compliance costs rather than provide a tax concession, entities that expect to receive a tax benefit from applying SAMs are more likely to adopt this methodology than those that do not. This is expected to result in a positive tax expenditure. </w:t>
      </w:r>
    </w:p>
    <w:p w14:paraId="20F17B85" w14:textId="77777777" w:rsidR="00577A31" w:rsidRDefault="00577A31" w:rsidP="00996749">
      <w:pPr>
        <w:pStyle w:val="Heading3"/>
      </w:pPr>
      <w:bookmarkStart w:id="183" w:name="_Toc156386277"/>
      <w:r>
        <w:t>Tax expenditures for manufacturing and mining</w:t>
      </w:r>
      <w:bookmarkEnd w:id="183"/>
    </w:p>
    <w:p w14:paraId="6B1C609A" w14:textId="77777777" w:rsidR="00577A31" w:rsidRDefault="00577A31" w:rsidP="00742BD1">
      <w:pPr>
        <w:pStyle w:val="Heading4"/>
      </w:pPr>
      <w:r>
        <w:t>H24</w:t>
      </w:r>
      <w:r>
        <w:tab/>
        <w:t>Precious metal</w:t>
      </w:r>
    </w:p>
    <w:p w14:paraId="3AB2D221" w14:textId="77777777" w:rsidR="00577A31" w:rsidRDefault="00577A31" w:rsidP="00577A31">
      <w:pPr>
        <w:pStyle w:val="MeasureTableHeading"/>
      </w:pPr>
      <w:r>
        <w:t>Mining, manufacturing and construction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2C74B165" w14:textId="77777777">
        <w:trPr>
          <w:cantSplit/>
          <w:jc w:val="center"/>
        </w:trPr>
        <w:tc>
          <w:tcPr>
            <w:tcW w:w="967" w:type="dxa"/>
            <w:tcBorders>
              <w:top w:val="single" w:sz="2" w:space="0" w:color="auto"/>
              <w:bottom w:val="single" w:sz="2" w:space="0" w:color="auto"/>
            </w:tcBorders>
          </w:tcPr>
          <w:p w14:paraId="79342243" w14:textId="7EED71E5"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0136238" w14:textId="2D477EB7" w:rsidR="00577A31" w:rsidRDefault="00C244EC">
            <w:pPr>
              <w:pStyle w:val="MeasureTableTextRightAligned"/>
            </w:pPr>
            <w:r>
              <w:t>2020–21</w:t>
            </w:r>
          </w:p>
        </w:tc>
        <w:tc>
          <w:tcPr>
            <w:tcW w:w="967" w:type="dxa"/>
            <w:tcBorders>
              <w:top w:val="single" w:sz="2" w:space="0" w:color="auto"/>
              <w:bottom w:val="single" w:sz="2" w:space="0" w:color="auto"/>
            </w:tcBorders>
          </w:tcPr>
          <w:p w14:paraId="62ABDE2D" w14:textId="42CBB5DB"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76774A66" w14:textId="2356DA5A"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596E1407" w14:textId="5AD443EA"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6F033CD0" w14:textId="1C9BE60E"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6A40E375" w14:textId="4FB1A1ED"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5662EEEC" w14:textId="7F63752A" w:rsidR="00577A31" w:rsidRDefault="00577A31">
            <w:pPr>
              <w:pStyle w:val="MeasureTableTextRightAligned"/>
            </w:pPr>
            <w:r>
              <w:t>2026</w:t>
            </w:r>
            <w:r w:rsidR="003F625B">
              <w:noBreakHyphen/>
            </w:r>
            <w:r>
              <w:t>27</w:t>
            </w:r>
          </w:p>
        </w:tc>
      </w:tr>
      <w:tr w:rsidR="00577A31" w14:paraId="2C558288" w14:textId="77777777">
        <w:trPr>
          <w:cantSplit/>
          <w:jc w:val="center"/>
        </w:trPr>
        <w:tc>
          <w:tcPr>
            <w:tcW w:w="967" w:type="dxa"/>
            <w:tcBorders>
              <w:top w:val="single" w:sz="2" w:space="0" w:color="auto"/>
              <w:bottom w:val="single" w:sz="2" w:space="0" w:color="auto"/>
            </w:tcBorders>
          </w:tcPr>
          <w:p w14:paraId="13C64B7B" w14:textId="77777777" w:rsidR="00577A31" w:rsidRDefault="00577A31">
            <w:pPr>
              <w:pStyle w:val="MeasureTableTextRightAligned"/>
            </w:pPr>
            <w:r>
              <w:t>*</w:t>
            </w:r>
          </w:p>
        </w:tc>
        <w:tc>
          <w:tcPr>
            <w:tcW w:w="967" w:type="dxa"/>
            <w:tcBorders>
              <w:top w:val="single" w:sz="2" w:space="0" w:color="auto"/>
              <w:bottom w:val="single" w:sz="2" w:space="0" w:color="auto"/>
            </w:tcBorders>
          </w:tcPr>
          <w:p w14:paraId="394A74B7"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86C71CF"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73571087" w14:textId="77777777" w:rsidR="00577A31" w:rsidRDefault="00577A31">
            <w:pPr>
              <w:pStyle w:val="MeasureTableTextRightAligned"/>
            </w:pPr>
            <w:r>
              <w:t>*</w:t>
            </w:r>
          </w:p>
        </w:tc>
        <w:tc>
          <w:tcPr>
            <w:tcW w:w="967" w:type="dxa"/>
            <w:tcBorders>
              <w:top w:val="single" w:sz="2" w:space="0" w:color="auto"/>
              <w:bottom w:val="single" w:sz="2" w:space="0" w:color="auto"/>
            </w:tcBorders>
            <w:vAlign w:val="bottom"/>
          </w:tcPr>
          <w:p w14:paraId="6E21EE78"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26C6734C" w14:textId="77777777" w:rsidR="00577A31" w:rsidRDefault="00577A31">
            <w:pPr>
              <w:pStyle w:val="MeasureTableTextRightAligned"/>
            </w:pPr>
            <w:r>
              <w:t>*</w:t>
            </w:r>
          </w:p>
        </w:tc>
        <w:tc>
          <w:tcPr>
            <w:tcW w:w="967" w:type="dxa"/>
            <w:gridSpan w:val="2"/>
            <w:tcBorders>
              <w:top w:val="single" w:sz="2" w:space="0" w:color="auto"/>
              <w:bottom w:val="single" w:sz="2" w:space="0" w:color="auto"/>
            </w:tcBorders>
            <w:vAlign w:val="bottom"/>
          </w:tcPr>
          <w:p w14:paraId="2641EE46" w14:textId="77777777" w:rsidR="00577A31" w:rsidRDefault="00577A31">
            <w:pPr>
              <w:pStyle w:val="MeasureTableTextRightAligned"/>
            </w:pPr>
            <w:r>
              <w:t>*</w:t>
            </w:r>
          </w:p>
        </w:tc>
        <w:tc>
          <w:tcPr>
            <w:tcW w:w="968" w:type="dxa"/>
            <w:tcBorders>
              <w:top w:val="single" w:sz="2" w:space="0" w:color="auto"/>
              <w:bottom w:val="single" w:sz="2" w:space="0" w:color="auto"/>
            </w:tcBorders>
            <w:vAlign w:val="bottom"/>
          </w:tcPr>
          <w:p w14:paraId="4A5EA7BB" w14:textId="77777777" w:rsidR="00577A31" w:rsidRDefault="00577A31">
            <w:pPr>
              <w:pStyle w:val="MeasureTableTextRightAligned"/>
            </w:pPr>
            <w:r>
              <w:t>*</w:t>
            </w:r>
          </w:p>
        </w:tc>
      </w:tr>
      <w:tr w:rsidR="00577A31" w14:paraId="371A169A" w14:textId="77777777">
        <w:trPr>
          <w:cantSplit/>
          <w:jc w:val="center"/>
        </w:trPr>
        <w:tc>
          <w:tcPr>
            <w:tcW w:w="1934" w:type="dxa"/>
            <w:gridSpan w:val="2"/>
            <w:tcBorders>
              <w:top w:val="single" w:sz="2" w:space="0" w:color="auto"/>
              <w:bottom w:val="nil"/>
            </w:tcBorders>
          </w:tcPr>
          <w:p w14:paraId="677D6DD3"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51EB305C" w14:textId="77777777" w:rsidR="00577A31" w:rsidRDefault="00577A31">
            <w:pPr>
              <w:pStyle w:val="MeasureTableTextLeftAligned"/>
            </w:pPr>
            <w:r>
              <w:t>Exemption</w:t>
            </w:r>
          </w:p>
        </w:tc>
        <w:tc>
          <w:tcPr>
            <w:tcW w:w="1500" w:type="dxa"/>
            <w:gridSpan w:val="2"/>
            <w:tcBorders>
              <w:top w:val="single" w:sz="2" w:space="0" w:color="auto"/>
              <w:bottom w:val="nil"/>
            </w:tcBorders>
          </w:tcPr>
          <w:p w14:paraId="46AB2B2A" w14:textId="0D418B07"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2FA3B9C2" w14:textId="77777777" w:rsidR="00577A31" w:rsidRDefault="00577A31">
            <w:pPr>
              <w:pStyle w:val="MeasureTableTextLeftAligned"/>
            </w:pPr>
            <w:r>
              <w:t>H24</w:t>
            </w:r>
          </w:p>
        </w:tc>
      </w:tr>
      <w:tr w:rsidR="00577A31" w14:paraId="327FBD28" w14:textId="77777777">
        <w:trPr>
          <w:cantSplit/>
          <w:jc w:val="center"/>
        </w:trPr>
        <w:tc>
          <w:tcPr>
            <w:tcW w:w="1934" w:type="dxa"/>
            <w:gridSpan w:val="2"/>
            <w:tcBorders>
              <w:top w:val="nil"/>
              <w:bottom w:val="nil"/>
            </w:tcBorders>
          </w:tcPr>
          <w:p w14:paraId="7EE1E496"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3B0B5C1B" w14:textId="77777777" w:rsidR="00577A31" w:rsidRPr="00584CA7" w:rsidRDefault="00577A31">
            <w:pPr>
              <w:pStyle w:val="MeasureTableTextLeftAligned"/>
            </w:pPr>
            <w:r>
              <w:t>Not Applicable</w:t>
            </w:r>
          </w:p>
        </w:tc>
        <w:tc>
          <w:tcPr>
            <w:tcW w:w="1500" w:type="dxa"/>
            <w:gridSpan w:val="2"/>
            <w:tcBorders>
              <w:top w:val="nil"/>
              <w:bottom w:val="nil"/>
            </w:tcBorders>
          </w:tcPr>
          <w:p w14:paraId="3DD95D56" w14:textId="77777777" w:rsidR="00577A31" w:rsidRDefault="00577A31">
            <w:pPr>
              <w:pStyle w:val="MeasureTableTextItalic"/>
            </w:pPr>
            <w:r>
              <w:t>* Category</w:t>
            </w:r>
          </w:p>
        </w:tc>
        <w:tc>
          <w:tcPr>
            <w:tcW w:w="1124" w:type="dxa"/>
            <w:gridSpan w:val="2"/>
            <w:tcBorders>
              <w:top w:val="nil"/>
              <w:bottom w:val="nil"/>
            </w:tcBorders>
          </w:tcPr>
          <w:p w14:paraId="56DE8ACD" w14:textId="77777777" w:rsidR="00577A31" w:rsidRDefault="00577A31">
            <w:pPr>
              <w:pStyle w:val="MeasureTableTextLeftAligned"/>
            </w:pPr>
            <w:r>
              <w:t>NA</w:t>
            </w:r>
          </w:p>
        </w:tc>
      </w:tr>
      <w:tr w:rsidR="00577A31" w14:paraId="23837A1B" w14:textId="77777777">
        <w:trPr>
          <w:cantSplit/>
          <w:jc w:val="center"/>
        </w:trPr>
        <w:tc>
          <w:tcPr>
            <w:tcW w:w="1934" w:type="dxa"/>
            <w:gridSpan w:val="2"/>
            <w:tcBorders>
              <w:top w:val="nil"/>
              <w:bottom w:val="nil"/>
            </w:tcBorders>
          </w:tcPr>
          <w:p w14:paraId="69886379" w14:textId="77777777" w:rsidR="00577A31" w:rsidRDefault="00577A31">
            <w:pPr>
              <w:pStyle w:val="MeasureTableTextItalic"/>
            </w:pPr>
            <w:r>
              <w:t>Commencement date:</w:t>
            </w:r>
          </w:p>
        </w:tc>
        <w:tc>
          <w:tcPr>
            <w:tcW w:w="3179" w:type="dxa"/>
            <w:gridSpan w:val="4"/>
            <w:tcBorders>
              <w:top w:val="nil"/>
              <w:bottom w:val="nil"/>
            </w:tcBorders>
          </w:tcPr>
          <w:p w14:paraId="305CFEC9" w14:textId="77777777" w:rsidR="00577A31" w:rsidRDefault="00577A31">
            <w:pPr>
              <w:pStyle w:val="MeasureTableTextLeftAligned"/>
            </w:pPr>
            <w:r>
              <w:t>1 July 2000</w:t>
            </w:r>
          </w:p>
        </w:tc>
        <w:tc>
          <w:tcPr>
            <w:tcW w:w="1500" w:type="dxa"/>
            <w:gridSpan w:val="2"/>
            <w:tcBorders>
              <w:top w:val="nil"/>
              <w:bottom w:val="nil"/>
            </w:tcBorders>
          </w:tcPr>
          <w:p w14:paraId="7AA73916" w14:textId="77777777" w:rsidR="00577A31" w:rsidRPr="00F32057" w:rsidRDefault="00577A31">
            <w:pPr>
              <w:pStyle w:val="MeasureTableTextItalic"/>
            </w:pPr>
            <w:r>
              <w:t>Expiry date:</w:t>
            </w:r>
          </w:p>
        </w:tc>
        <w:tc>
          <w:tcPr>
            <w:tcW w:w="1124" w:type="dxa"/>
            <w:gridSpan w:val="2"/>
            <w:tcBorders>
              <w:top w:val="nil"/>
              <w:bottom w:val="nil"/>
            </w:tcBorders>
          </w:tcPr>
          <w:p w14:paraId="7C45F98C" w14:textId="77777777" w:rsidR="00577A31" w:rsidRPr="00F32057" w:rsidRDefault="00577A31">
            <w:pPr>
              <w:pStyle w:val="MeasureTableTextLeftAligned"/>
            </w:pPr>
          </w:p>
        </w:tc>
      </w:tr>
      <w:tr w:rsidR="00577A31" w14:paraId="7CB350F8" w14:textId="77777777">
        <w:trPr>
          <w:cantSplit/>
          <w:jc w:val="center"/>
        </w:trPr>
        <w:tc>
          <w:tcPr>
            <w:tcW w:w="1934" w:type="dxa"/>
            <w:gridSpan w:val="2"/>
            <w:tcBorders>
              <w:top w:val="nil"/>
            </w:tcBorders>
          </w:tcPr>
          <w:p w14:paraId="05F0163C" w14:textId="77777777" w:rsidR="00577A31" w:rsidRDefault="00577A31">
            <w:pPr>
              <w:pStyle w:val="MeasureTableTextItalic"/>
            </w:pPr>
            <w:r>
              <w:t>Legislative reference:</w:t>
            </w:r>
          </w:p>
        </w:tc>
        <w:tc>
          <w:tcPr>
            <w:tcW w:w="5803" w:type="dxa"/>
            <w:gridSpan w:val="8"/>
            <w:tcBorders>
              <w:top w:val="nil"/>
            </w:tcBorders>
          </w:tcPr>
          <w:p w14:paraId="6691A6A7" w14:textId="7DDA6F5E"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L of the </w:t>
            </w:r>
            <w:r>
              <w:rPr>
                <w:rFonts w:ascii="Arial" w:hAnsi="Arial" w:cs="Arial"/>
                <w:i/>
                <w:iCs/>
                <w:color w:val="000000"/>
                <w:sz w:val="16"/>
                <w:szCs w:val="16"/>
              </w:rPr>
              <w:t>A New Tax System (Goods and Services Tax) Act 1999</w:t>
            </w:r>
          </w:p>
        </w:tc>
      </w:tr>
    </w:tbl>
    <w:p w14:paraId="0636476A" w14:textId="77777777" w:rsidR="00577A31" w:rsidRPr="00576BEC" w:rsidRDefault="00577A31" w:rsidP="00577A31">
      <w:pPr>
        <w:pStyle w:val="MeasureTableHeading"/>
      </w:pPr>
    </w:p>
    <w:p w14:paraId="6B5E50CC" w14:textId="1C553F19" w:rsidR="00577A31" w:rsidRDefault="00577A31" w:rsidP="00577A31">
      <w:r>
        <w:t>The benchmark tax treatment is that GST applies at the rate of 10 per cent to most supplies of goods and services. However, the first supply of precious metal</w:t>
      </w:r>
      <w:r>
        <w:fldChar w:fldCharType="begin"/>
      </w:r>
      <w:r>
        <w:instrText xml:space="preserve"> XE </w:instrText>
      </w:r>
      <w:r w:rsidR="003F625B">
        <w:instrText>“</w:instrText>
      </w:r>
      <w:r>
        <w:instrText>Supply of a precious metal</w:instrText>
      </w:r>
      <w:r w:rsidR="003F625B">
        <w:instrText>”</w:instrText>
      </w:r>
      <w:r>
        <w:instrText xml:space="preserve"> </w:instrText>
      </w:r>
      <w:r>
        <w:fldChar w:fldCharType="end"/>
      </w:r>
      <w:r>
        <w:t xml:space="preserve"> (after its refining by or on behalf of the supplier) to a precious metal dealer is GST</w:t>
      </w:r>
      <w:r w:rsidR="003F625B">
        <w:noBreakHyphen/>
      </w:r>
      <w:r>
        <w:t>free. Any other supply of precious metal is input taxed. The GST</w:t>
      </w:r>
      <w:r w:rsidR="003F625B">
        <w:noBreakHyphen/>
      </w:r>
      <w:r>
        <w:t>free treatment of precious metals recognises that precious metal prices are internationally fixed, and dealers cannot pass on the GST on sales they make. Making the initial supply after refining GST</w:t>
      </w:r>
      <w:r w:rsidR="003F625B">
        <w:noBreakHyphen/>
      </w:r>
      <w:r>
        <w:t>free is intended to ensure that there is no GST embedded in the price of that sale.</w:t>
      </w:r>
    </w:p>
    <w:p w14:paraId="1C4E9128" w14:textId="77777777" w:rsidR="00577A31" w:rsidRDefault="00577A31" w:rsidP="00996749">
      <w:pPr>
        <w:pStyle w:val="Heading3"/>
      </w:pPr>
      <w:bookmarkStart w:id="184" w:name="_Toc156386278"/>
      <w:r>
        <w:t>Tax expenditures for other economic affairs</w:t>
      </w:r>
      <w:bookmarkEnd w:id="184"/>
    </w:p>
    <w:p w14:paraId="0D236681" w14:textId="77777777" w:rsidR="00577A31" w:rsidRDefault="00577A31" w:rsidP="00742BD1">
      <w:pPr>
        <w:pStyle w:val="Heading4"/>
      </w:pPr>
      <w:r>
        <w:t>H25</w:t>
      </w:r>
      <w:r>
        <w:tab/>
        <w:t>Food</w:t>
      </w:r>
    </w:p>
    <w:p w14:paraId="22201478" w14:textId="05F28CAA" w:rsidR="00577A31" w:rsidRDefault="00577A31" w:rsidP="00577A31">
      <w:pPr>
        <w:pStyle w:val="MeasureTableHeading"/>
      </w:pPr>
      <w:r>
        <w:t>Other economic affairs</w:t>
      </w:r>
      <w:r w:rsidR="003F625B">
        <w:t xml:space="preserve"> – </w:t>
      </w:r>
      <w:r>
        <w:t>Other economic affairs, nec ($m)</w:t>
      </w:r>
    </w:p>
    <w:tbl>
      <w:tblPr>
        <w:tblW w:w="0" w:type="auto"/>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967"/>
        <w:gridCol w:w="967"/>
        <w:gridCol w:w="967"/>
        <w:gridCol w:w="967"/>
        <w:gridCol w:w="967"/>
        <w:gridCol w:w="278"/>
        <w:gridCol w:w="689"/>
        <w:gridCol w:w="811"/>
        <w:gridCol w:w="156"/>
        <w:gridCol w:w="968"/>
      </w:tblGrid>
      <w:tr w:rsidR="00577A31" w14:paraId="7A95CD23" w14:textId="77777777">
        <w:trPr>
          <w:cantSplit/>
          <w:jc w:val="center"/>
        </w:trPr>
        <w:tc>
          <w:tcPr>
            <w:tcW w:w="967" w:type="dxa"/>
            <w:tcBorders>
              <w:top w:val="single" w:sz="2" w:space="0" w:color="auto"/>
              <w:bottom w:val="single" w:sz="2" w:space="0" w:color="auto"/>
            </w:tcBorders>
          </w:tcPr>
          <w:p w14:paraId="43BDFC83" w14:textId="510C4E8F" w:rsidR="00577A31" w:rsidRDefault="00577A31">
            <w:pPr>
              <w:pStyle w:val="MeasureTableTextRightAligned"/>
            </w:pPr>
            <w:r>
              <w:t>2019</w:t>
            </w:r>
            <w:r w:rsidR="003F625B">
              <w:noBreakHyphen/>
            </w:r>
            <w:r>
              <w:t>20</w:t>
            </w:r>
          </w:p>
        </w:tc>
        <w:tc>
          <w:tcPr>
            <w:tcW w:w="967" w:type="dxa"/>
            <w:tcBorders>
              <w:top w:val="single" w:sz="2" w:space="0" w:color="auto"/>
              <w:bottom w:val="single" w:sz="2" w:space="0" w:color="auto"/>
            </w:tcBorders>
          </w:tcPr>
          <w:p w14:paraId="6A8CFAEA" w14:textId="2AD4F757" w:rsidR="00577A31" w:rsidRDefault="00C244EC">
            <w:pPr>
              <w:pStyle w:val="MeasureTableTextRightAligned"/>
            </w:pPr>
            <w:r>
              <w:t>2020–21</w:t>
            </w:r>
          </w:p>
        </w:tc>
        <w:tc>
          <w:tcPr>
            <w:tcW w:w="967" w:type="dxa"/>
            <w:tcBorders>
              <w:top w:val="single" w:sz="2" w:space="0" w:color="auto"/>
              <w:bottom w:val="single" w:sz="2" w:space="0" w:color="auto"/>
            </w:tcBorders>
          </w:tcPr>
          <w:p w14:paraId="3D82CE3B" w14:textId="797BE820" w:rsidR="00577A31" w:rsidRDefault="00577A31">
            <w:pPr>
              <w:pStyle w:val="MeasureTableTextRightAligned"/>
            </w:pPr>
            <w:r>
              <w:t>2021</w:t>
            </w:r>
            <w:r w:rsidR="003F625B">
              <w:noBreakHyphen/>
            </w:r>
            <w:r>
              <w:t>22</w:t>
            </w:r>
          </w:p>
        </w:tc>
        <w:tc>
          <w:tcPr>
            <w:tcW w:w="967" w:type="dxa"/>
            <w:tcBorders>
              <w:top w:val="single" w:sz="2" w:space="0" w:color="auto"/>
              <w:bottom w:val="single" w:sz="2" w:space="0" w:color="auto"/>
            </w:tcBorders>
          </w:tcPr>
          <w:p w14:paraId="5E2E8480" w14:textId="0A001636" w:rsidR="00577A31" w:rsidRDefault="00577A31">
            <w:pPr>
              <w:pStyle w:val="MeasureTableTextRightAligned"/>
            </w:pPr>
            <w:r>
              <w:t>2022</w:t>
            </w:r>
            <w:r w:rsidR="003F625B">
              <w:noBreakHyphen/>
            </w:r>
            <w:r>
              <w:t>23</w:t>
            </w:r>
          </w:p>
        </w:tc>
        <w:tc>
          <w:tcPr>
            <w:tcW w:w="967" w:type="dxa"/>
            <w:tcBorders>
              <w:top w:val="single" w:sz="2" w:space="0" w:color="auto"/>
              <w:bottom w:val="single" w:sz="2" w:space="0" w:color="auto"/>
            </w:tcBorders>
          </w:tcPr>
          <w:p w14:paraId="399DFEE3" w14:textId="5C238E7C" w:rsidR="00577A31" w:rsidRDefault="00577A31">
            <w:pPr>
              <w:pStyle w:val="MeasureTableTextRightAligned"/>
            </w:pPr>
            <w:r>
              <w:t>2023</w:t>
            </w:r>
            <w:r w:rsidR="003F625B">
              <w:noBreakHyphen/>
            </w:r>
            <w:r>
              <w:t>24</w:t>
            </w:r>
          </w:p>
        </w:tc>
        <w:tc>
          <w:tcPr>
            <w:tcW w:w="967" w:type="dxa"/>
            <w:gridSpan w:val="2"/>
            <w:tcBorders>
              <w:top w:val="single" w:sz="2" w:space="0" w:color="auto"/>
              <w:bottom w:val="single" w:sz="2" w:space="0" w:color="auto"/>
            </w:tcBorders>
          </w:tcPr>
          <w:p w14:paraId="7D4822E0" w14:textId="2B0A1A7D" w:rsidR="00577A31" w:rsidRDefault="00577A31">
            <w:pPr>
              <w:pStyle w:val="MeasureTableTextRightAligned"/>
            </w:pPr>
            <w:r>
              <w:t>2024</w:t>
            </w:r>
            <w:r w:rsidR="003F625B">
              <w:noBreakHyphen/>
            </w:r>
            <w:r>
              <w:t>25</w:t>
            </w:r>
          </w:p>
        </w:tc>
        <w:tc>
          <w:tcPr>
            <w:tcW w:w="967" w:type="dxa"/>
            <w:gridSpan w:val="2"/>
            <w:tcBorders>
              <w:top w:val="single" w:sz="2" w:space="0" w:color="auto"/>
              <w:bottom w:val="single" w:sz="2" w:space="0" w:color="auto"/>
            </w:tcBorders>
          </w:tcPr>
          <w:p w14:paraId="536EF877" w14:textId="4BBF9491" w:rsidR="00577A31" w:rsidRDefault="00577A31">
            <w:pPr>
              <w:pStyle w:val="MeasureTableTextRightAligned"/>
            </w:pPr>
            <w:r>
              <w:t>2025</w:t>
            </w:r>
            <w:r w:rsidR="003F625B">
              <w:noBreakHyphen/>
            </w:r>
            <w:r>
              <w:t>26</w:t>
            </w:r>
          </w:p>
        </w:tc>
        <w:tc>
          <w:tcPr>
            <w:tcW w:w="968" w:type="dxa"/>
            <w:tcBorders>
              <w:top w:val="single" w:sz="2" w:space="0" w:color="auto"/>
              <w:bottom w:val="single" w:sz="2" w:space="0" w:color="auto"/>
            </w:tcBorders>
          </w:tcPr>
          <w:p w14:paraId="633EC844" w14:textId="715CCED5" w:rsidR="00577A31" w:rsidRDefault="00577A31">
            <w:pPr>
              <w:pStyle w:val="MeasureTableTextRightAligned"/>
            </w:pPr>
            <w:r>
              <w:t>2026</w:t>
            </w:r>
            <w:r w:rsidR="003F625B">
              <w:noBreakHyphen/>
            </w:r>
            <w:r>
              <w:t>27</w:t>
            </w:r>
          </w:p>
        </w:tc>
      </w:tr>
      <w:tr w:rsidR="00577A31" w14:paraId="7DEF29FE" w14:textId="77777777">
        <w:trPr>
          <w:cantSplit/>
          <w:jc w:val="center"/>
        </w:trPr>
        <w:tc>
          <w:tcPr>
            <w:tcW w:w="967" w:type="dxa"/>
            <w:tcBorders>
              <w:top w:val="single" w:sz="2" w:space="0" w:color="auto"/>
              <w:bottom w:val="single" w:sz="2" w:space="0" w:color="auto"/>
            </w:tcBorders>
          </w:tcPr>
          <w:p w14:paraId="5FEBC241" w14:textId="77777777" w:rsidR="00577A31" w:rsidRDefault="00577A31">
            <w:pPr>
              <w:pStyle w:val="MeasureTableTextRightAligned"/>
            </w:pPr>
            <w:r>
              <w:t>7,700</w:t>
            </w:r>
          </w:p>
        </w:tc>
        <w:tc>
          <w:tcPr>
            <w:tcW w:w="967" w:type="dxa"/>
            <w:tcBorders>
              <w:top w:val="single" w:sz="2" w:space="0" w:color="auto"/>
              <w:bottom w:val="single" w:sz="2" w:space="0" w:color="auto"/>
            </w:tcBorders>
          </w:tcPr>
          <w:p w14:paraId="72883245" w14:textId="77777777" w:rsidR="00577A31" w:rsidRDefault="00577A31">
            <w:pPr>
              <w:pStyle w:val="MeasureTableTextRightAligned"/>
            </w:pPr>
            <w:r>
              <w:t>7,700</w:t>
            </w:r>
          </w:p>
        </w:tc>
        <w:tc>
          <w:tcPr>
            <w:tcW w:w="967" w:type="dxa"/>
            <w:tcBorders>
              <w:top w:val="single" w:sz="2" w:space="0" w:color="auto"/>
              <w:bottom w:val="single" w:sz="2" w:space="0" w:color="auto"/>
            </w:tcBorders>
            <w:vAlign w:val="bottom"/>
          </w:tcPr>
          <w:p w14:paraId="6DFD682A" w14:textId="77777777" w:rsidR="00577A31" w:rsidRDefault="00577A31">
            <w:pPr>
              <w:pStyle w:val="MeasureTableTextRightAligned"/>
            </w:pPr>
            <w:r>
              <w:t>8,200</w:t>
            </w:r>
          </w:p>
        </w:tc>
        <w:tc>
          <w:tcPr>
            <w:tcW w:w="967" w:type="dxa"/>
            <w:tcBorders>
              <w:top w:val="single" w:sz="2" w:space="0" w:color="auto"/>
              <w:bottom w:val="single" w:sz="2" w:space="0" w:color="auto"/>
            </w:tcBorders>
            <w:vAlign w:val="bottom"/>
          </w:tcPr>
          <w:p w14:paraId="2D921110" w14:textId="77777777" w:rsidR="00577A31" w:rsidRDefault="00577A31">
            <w:pPr>
              <w:pStyle w:val="MeasureTableTextRightAligned"/>
            </w:pPr>
            <w:r>
              <w:t>8,800</w:t>
            </w:r>
          </w:p>
        </w:tc>
        <w:tc>
          <w:tcPr>
            <w:tcW w:w="967" w:type="dxa"/>
            <w:tcBorders>
              <w:top w:val="single" w:sz="2" w:space="0" w:color="auto"/>
              <w:bottom w:val="single" w:sz="2" w:space="0" w:color="auto"/>
            </w:tcBorders>
            <w:vAlign w:val="bottom"/>
          </w:tcPr>
          <w:p w14:paraId="57A56BC0" w14:textId="77777777" w:rsidR="00577A31" w:rsidRDefault="00577A31">
            <w:pPr>
              <w:pStyle w:val="MeasureTableTextRightAligned"/>
            </w:pPr>
            <w:r>
              <w:t>9,100</w:t>
            </w:r>
          </w:p>
        </w:tc>
        <w:tc>
          <w:tcPr>
            <w:tcW w:w="967" w:type="dxa"/>
            <w:gridSpan w:val="2"/>
            <w:tcBorders>
              <w:top w:val="single" w:sz="2" w:space="0" w:color="auto"/>
              <w:bottom w:val="single" w:sz="2" w:space="0" w:color="auto"/>
            </w:tcBorders>
            <w:vAlign w:val="bottom"/>
          </w:tcPr>
          <w:p w14:paraId="002395E5" w14:textId="77777777" w:rsidR="00577A31" w:rsidRDefault="00577A31">
            <w:pPr>
              <w:pStyle w:val="MeasureTableTextRightAligned"/>
            </w:pPr>
            <w:r>
              <w:t>9,400</w:t>
            </w:r>
          </w:p>
        </w:tc>
        <w:tc>
          <w:tcPr>
            <w:tcW w:w="967" w:type="dxa"/>
            <w:gridSpan w:val="2"/>
            <w:tcBorders>
              <w:top w:val="single" w:sz="2" w:space="0" w:color="auto"/>
              <w:bottom w:val="single" w:sz="2" w:space="0" w:color="auto"/>
            </w:tcBorders>
            <w:vAlign w:val="bottom"/>
          </w:tcPr>
          <w:p w14:paraId="703A304E" w14:textId="77777777" w:rsidR="00577A31" w:rsidRDefault="00577A31">
            <w:pPr>
              <w:pStyle w:val="MeasureTableTextRightAligned"/>
            </w:pPr>
            <w:r>
              <w:t>9,800</w:t>
            </w:r>
          </w:p>
        </w:tc>
        <w:tc>
          <w:tcPr>
            <w:tcW w:w="968" w:type="dxa"/>
            <w:tcBorders>
              <w:top w:val="single" w:sz="2" w:space="0" w:color="auto"/>
              <w:bottom w:val="single" w:sz="2" w:space="0" w:color="auto"/>
            </w:tcBorders>
            <w:vAlign w:val="bottom"/>
          </w:tcPr>
          <w:p w14:paraId="035C106F" w14:textId="77777777" w:rsidR="00577A31" w:rsidRDefault="00577A31">
            <w:pPr>
              <w:pStyle w:val="MeasureTableTextRightAligned"/>
            </w:pPr>
            <w:r>
              <w:t>10,100</w:t>
            </w:r>
          </w:p>
        </w:tc>
      </w:tr>
      <w:tr w:rsidR="00577A31" w14:paraId="2ED1C2F5" w14:textId="77777777">
        <w:trPr>
          <w:cantSplit/>
          <w:jc w:val="center"/>
        </w:trPr>
        <w:tc>
          <w:tcPr>
            <w:tcW w:w="1934" w:type="dxa"/>
            <w:gridSpan w:val="2"/>
            <w:tcBorders>
              <w:top w:val="single" w:sz="2" w:space="0" w:color="auto"/>
              <w:bottom w:val="nil"/>
            </w:tcBorders>
          </w:tcPr>
          <w:p w14:paraId="5B2AF3E7" w14:textId="77777777" w:rsidR="00577A31" w:rsidRDefault="00577A31">
            <w:pPr>
              <w:pStyle w:val="MeasureTableTextItalic"/>
            </w:pPr>
            <w:r>
              <w:t>Tax expenditure type:</w:t>
            </w:r>
          </w:p>
        </w:tc>
        <w:tc>
          <w:tcPr>
            <w:tcW w:w="3179" w:type="dxa"/>
            <w:gridSpan w:val="4"/>
            <w:tcBorders>
              <w:top w:val="single" w:sz="2" w:space="0" w:color="auto"/>
              <w:bottom w:val="nil"/>
            </w:tcBorders>
          </w:tcPr>
          <w:p w14:paraId="19DBBDDC" w14:textId="77777777" w:rsidR="00577A31" w:rsidRDefault="00577A31">
            <w:pPr>
              <w:pStyle w:val="MeasureTableTextLeftAligned"/>
            </w:pPr>
            <w:r>
              <w:t>Exemption</w:t>
            </w:r>
          </w:p>
        </w:tc>
        <w:tc>
          <w:tcPr>
            <w:tcW w:w="1500" w:type="dxa"/>
            <w:gridSpan w:val="2"/>
            <w:tcBorders>
              <w:top w:val="single" w:sz="2" w:space="0" w:color="auto"/>
              <w:bottom w:val="nil"/>
            </w:tcBorders>
          </w:tcPr>
          <w:p w14:paraId="1E0F6BB4" w14:textId="5DD15CDF" w:rsidR="00577A31" w:rsidRDefault="00541484">
            <w:pPr>
              <w:pStyle w:val="MeasureTableTextItalic"/>
            </w:pPr>
            <w:r>
              <w:t>2022</w:t>
            </w:r>
            <w:r w:rsidR="003F625B">
              <w:noBreakHyphen/>
            </w:r>
            <w:r>
              <w:t>23 code</w:t>
            </w:r>
            <w:r w:rsidR="00577A31">
              <w:t>:</w:t>
            </w:r>
          </w:p>
        </w:tc>
        <w:tc>
          <w:tcPr>
            <w:tcW w:w="1124" w:type="dxa"/>
            <w:gridSpan w:val="2"/>
            <w:tcBorders>
              <w:top w:val="single" w:sz="2" w:space="0" w:color="auto"/>
              <w:bottom w:val="nil"/>
            </w:tcBorders>
          </w:tcPr>
          <w:p w14:paraId="50A39681" w14:textId="77777777" w:rsidR="00577A31" w:rsidRDefault="00577A31">
            <w:pPr>
              <w:pStyle w:val="MeasureTableTextLeftAligned"/>
            </w:pPr>
            <w:r>
              <w:t>H26</w:t>
            </w:r>
          </w:p>
        </w:tc>
      </w:tr>
      <w:tr w:rsidR="00577A31" w14:paraId="4548A6DC" w14:textId="77777777">
        <w:trPr>
          <w:cantSplit/>
          <w:jc w:val="center"/>
        </w:trPr>
        <w:tc>
          <w:tcPr>
            <w:tcW w:w="1934" w:type="dxa"/>
            <w:gridSpan w:val="2"/>
            <w:tcBorders>
              <w:top w:val="nil"/>
              <w:bottom w:val="nil"/>
            </w:tcBorders>
          </w:tcPr>
          <w:p w14:paraId="403100A7" w14:textId="77777777" w:rsidR="00577A31" w:rsidRPr="00584CA7" w:rsidRDefault="00577A31">
            <w:pPr>
              <w:pStyle w:val="MeasureTableTextItalic"/>
            </w:pPr>
            <w:r>
              <w:t xml:space="preserve">Estimate </w:t>
            </w:r>
            <w:r w:rsidRPr="00584CA7">
              <w:t>Reliabilit</w:t>
            </w:r>
            <w:r>
              <w:t>y:</w:t>
            </w:r>
          </w:p>
        </w:tc>
        <w:tc>
          <w:tcPr>
            <w:tcW w:w="3179" w:type="dxa"/>
            <w:gridSpan w:val="4"/>
            <w:tcBorders>
              <w:top w:val="nil"/>
              <w:bottom w:val="nil"/>
            </w:tcBorders>
          </w:tcPr>
          <w:p w14:paraId="32F2E3BB" w14:textId="77777777" w:rsidR="00577A31" w:rsidRPr="00584CA7" w:rsidRDefault="00577A31">
            <w:pPr>
              <w:pStyle w:val="MeasureTableTextLeftAligned"/>
            </w:pPr>
            <w:r>
              <w:t>Medium</w:t>
            </w:r>
          </w:p>
        </w:tc>
        <w:tc>
          <w:tcPr>
            <w:tcW w:w="1500" w:type="dxa"/>
            <w:gridSpan w:val="2"/>
            <w:tcBorders>
              <w:top w:val="nil"/>
              <w:bottom w:val="nil"/>
            </w:tcBorders>
          </w:tcPr>
          <w:p w14:paraId="2B174757" w14:textId="77777777" w:rsidR="00577A31" w:rsidRDefault="00577A31">
            <w:pPr>
              <w:pStyle w:val="MeasureTableTextItalic"/>
            </w:pPr>
          </w:p>
        </w:tc>
        <w:tc>
          <w:tcPr>
            <w:tcW w:w="1124" w:type="dxa"/>
            <w:gridSpan w:val="2"/>
            <w:tcBorders>
              <w:top w:val="nil"/>
              <w:bottom w:val="nil"/>
            </w:tcBorders>
          </w:tcPr>
          <w:p w14:paraId="3718963E" w14:textId="77777777" w:rsidR="00577A31" w:rsidRDefault="00577A31">
            <w:pPr>
              <w:pStyle w:val="MeasureTableTextLeftAligned"/>
            </w:pPr>
          </w:p>
        </w:tc>
      </w:tr>
      <w:tr w:rsidR="00577A31" w14:paraId="49043F7D" w14:textId="77777777">
        <w:trPr>
          <w:cantSplit/>
          <w:jc w:val="center"/>
        </w:trPr>
        <w:tc>
          <w:tcPr>
            <w:tcW w:w="1934" w:type="dxa"/>
            <w:gridSpan w:val="2"/>
            <w:tcBorders>
              <w:top w:val="nil"/>
              <w:bottom w:val="nil"/>
            </w:tcBorders>
          </w:tcPr>
          <w:p w14:paraId="0F3613B3" w14:textId="77777777" w:rsidR="00577A31" w:rsidRDefault="00577A31">
            <w:pPr>
              <w:pStyle w:val="MeasureTableTextItalic"/>
            </w:pPr>
            <w:r>
              <w:t>Commencement date:</w:t>
            </w:r>
          </w:p>
        </w:tc>
        <w:tc>
          <w:tcPr>
            <w:tcW w:w="3179" w:type="dxa"/>
            <w:gridSpan w:val="4"/>
            <w:tcBorders>
              <w:top w:val="nil"/>
              <w:bottom w:val="nil"/>
            </w:tcBorders>
          </w:tcPr>
          <w:p w14:paraId="289E8256" w14:textId="77777777" w:rsidR="00577A31" w:rsidRDefault="00577A31">
            <w:pPr>
              <w:pStyle w:val="MeasureTableTextLeftAligned"/>
            </w:pPr>
            <w:r>
              <w:t>1 July 2000</w:t>
            </w:r>
          </w:p>
        </w:tc>
        <w:tc>
          <w:tcPr>
            <w:tcW w:w="1500" w:type="dxa"/>
            <w:gridSpan w:val="2"/>
            <w:tcBorders>
              <w:top w:val="nil"/>
              <w:bottom w:val="nil"/>
            </w:tcBorders>
          </w:tcPr>
          <w:p w14:paraId="63FADB95" w14:textId="77777777" w:rsidR="00577A31" w:rsidRPr="00F32057" w:rsidRDefault="00577A31">
            <w:pPr>
              <w:pStyle w:val="MeasureTableTextItalic"/>
            </w:pPr>
            <w:r>
              <w:t>Expiry date:</w:t>
            </w:r>
          </w:p>
        </w:tc>
        <w:tc>
          <w:tcPr>
            <w:tcW w:w="1124" w:type="dxa"/>
            <w:gridSpan w:val="2"/>
            <w:tcBorders>
              <w:top w:val="nil"/>
              <w:bottom w:val="nil"/>
            </w:tcBorders>
          </w:tcPr>
          <w:p w14:paraId="29C6C1C4" w14:textId="77777777" w:rsidR="00577A31" w:rsidRPr="00F32057" w:rsidRDefault="00577A31">
            <w:pPr>
              <w:pStyle w:val="MeasureTableTextLeftAligned"/>
            </w:pPr>
          </w:p>
        </w:tc>
      </w:tr>
      <w:tr w:rsidR="00577A31" w14:paraId="34D234C9" w14:textId="77777777">
        <w:trPr>
          <w:cantSplit/>
          <w:jc w:val="center"/>
        </w:trPr>
        <w:tc>
          <w:tcPr>
            <w:tcW w:w="1934" w:type="dxa"/>
            <w:gridSpan w:val="2"/>
            <w:tcBorders>
              <w:top w:val="nil"/>
            </w:tcBorders>
          </w:tcPr>
          <w:p w14:paraId="43047C98" w14:textId="77777777" w:rsidR="00577A31" w:rsidRDefault="00577A31">
            <w:pPr>
              <w:pStyle w:val="MeasureTableTextItalic"/>
            </w:pPr>
            <w:r>
              <w:t>Legislative reference:</w:t>
            </w:r>
          </w:p>
        </w:tc>
        <w:tc>
          <w:tcPr>
            <w:tcW w:w="5803" w:type="dxa"/>
            <w:gridSpan w:val="8"/>
            <w:tcBorders>
              <w:top w:val="nil"/>
            </w:tcBorders>
          </w:tcPr>
          <w:p w14:paraId="1E2CB96C" w14:textId="391EF8D3" w:rsidR="00577A31" w:rsidRPr="00F32057" w:rsidRDefault="00577A31">
            <w:pPr>
              <w:widowControl w:val="0"/>
              <w:autoSpaceDE w:val="0"/>
              <w:autoSpaceDN w:val="0"/>
              <w:adjustRightInd w:val="0"/>
              <w:spacing w:after="0" w:line="240" w:lineRule="auto"/>
            </w:pPr>
            <w:r>
              <w:rPr>
                <w:rFonts w:ascii="Arial" w:hAnsi="Arial" w:cs="Arial"/>
                <w:color w:val="000000"/>
                <w:sz w:val="16"/>
                <w:szCs w:val="16"/>
              </w:rPr>
              <w:t>Subdivision 38</w:t>
            </w:r>
            <w:r w:rsidR="003F625B">
              <w:rPr>
                <w:rFonts w:ascii="Arial" w:hAnsi="Arial" w:cs="Arial"/>
                <w:color w:val="000000"/>
                <w:sz w:val="16"/>
                <w:szCs w:val="16"/>
              </w:rPr>
              <w:noBreakHyphen/>
            </w:r>
            <w:r>
              <w:rPr>
                <w:rFonts w:ascii="Arial" w:hAnsi="Arial" w:cs="Arial"/>
                <w:color w:val="000000"/>
                <w:sz w:val="16"/>
                <w:szCs w:val="16"/>
              </w:rPr>
              <w:t xml:space="preserve">A of the </w:t>
            </w:r>
            <w:r>
              <w:rPr>
                <w:rFonts w:ascii="Arial" w:hAnsi="Arial" w:cs="Arial"/>
                <w:i/>
                <w:iCs/>
                <w:color w:val="000000"/>
                <w:sz w:val="16"/>
                <w:szCs w:val="16"/>
              </w:rPr>
              <w:t>A New Tax System (Goods and Services Tax) Act 1999</w:t>
            </w:r>
            <w:r>
              <w:rPr>
                <w:rFonts w:ascii="Arial" w:hAnsi="Arial" w:cs="Arial"/>
                <w:i/>
                <w:iCs/>
                <w:color w:val="000000"/>
                <w:sz w:val="16"/>
                <w:szCs w:val="16"/>
              </w:rPr>
              <w:tab/>
            </w:r>
          </w:p>
        </w:tc>
      </w:tr>
    </w:tbl>
    <w:p w14:paraId="7F3FC09B" w14:textId="77777777" w:rsidR="00577A31" w:rsidRPr="00576BEC" w:rsidRDefault="00577A31" w:rsidP="00577A31">
      <w:pPr>
        <w:pStyle w:val="MeasureTableHeading"/>
      </w:pPr>
    </w:p>
    <w:p w14:paraId="4BCD0659" w14:textId="4E0E5AC4" w:rsidR="00577A31" w:rsidRDefault="00577A31" w:rsidP="00577A31">
      <w:r>
        <w:t>The benchmark tax treatment is that GST applies at the rate of 10 per cent to most supplies of goods and services. Most staples and basic foods</w:t>
      </w:r>
      <w:r>
        <w:fldChar w:fldCharType="begin"/>
      </w:r>
      <w:r>
        <w:instrText xml:space="preserve"> XE </w:instrText>
      </w:r>
      <w:r w:rsidR="003F625B">
        <w:instrText>“</w:instrText>
      </w:r>
      <w:r>
        <w:instrText>Food</w:instrText>
      </w:r>
      <w:r w:rsidR="003F625B">
        <w:instrText>”</w:instrText>
      </w:r>
      <w:r>
        <w:instrText xml:space="preserve"> </w:instrText>
      </w:r>
      <w:r>
        <w:fldChar w:fldCharType="end"/>
      </w:r>
      <w:r>
        <w:t xml:space="preserve"> are GST</w:t>
      </w:r>
      <w:r w:rsidR="003F625B">
        <w:noBreakHyphen/>
      </w:r>
      <w:r>
        <w:t>free. Examples of GST</w:t>
      </w:r>
      <w:r w:rsidR="003F625B">
        <w:noBreakHyphen/>
      </w:r>
      <w:r>
        <w:t>free food include fresh fruit and vegetables, fish, dairy products, bread and meat. Examples of GST</w:t>
      </w:r>
      <w:r w:rsidR="003F625B">
        <w:noBreakHyphen/>
      </w:r>
      <w:r>
        <w:t>free beverages include unflavoured milk products, tea, coffee, water and fruit juices. Food and beverages subject to GST include: restaurant and takeaway meals, confectionary, savoury snacks, ice cream, biscuits and soft drinks.</w:t>
      </w:r>
      <w:r>
        <w:fldChar w:fldCharType="begin"/>
      </w:r>
      <w:r>
        <w:instrText xml:space="preserve"> XE </w:instrText>
      </w:r>
      <w:r w:rsidR="003F625B">
        <w:instrText>“</w:instrText>
      </w:r>
      <w:r>
        <w:instrText>Goods and Services Tax:Food</w:instrText>
      </w:r>
      <w:r w:rsidR="003F625B">
        <w:instrText>”</w:instrText>
      </w:r>
      <w:r>
        <w:instrText xml:space="preserve"> </w:instrText>
      </w:r>
      <w:r>
        <w:fldChar w:fldCharType="end"/>
      </w:r>
    </w:p>
    <w:p w14:paraId="232C6868" w14:textId="77777777" w:rsidR="00AE4BE4" w:rsidRDefault="00AE4BE4">
      <w:pPr>
        <w:spacing w:after="0" w:line="240" w:lineRule="auto"/>
        <w:jc w:val="left"/>
        <w:rPr>
          <w:rFonts w:ascii="Arial Bold" w:hAnsi="Arial Bold"/>
          <w:b/>
          <w:color w:val="000000"/>
          <w:spacing w:val="-6"/>
          <w:sz w:val="27"/>
        </w:rPr>
      </w:pPr>
      <w:bookmarkStart w:id="185" w:name="_Toc127902486"/>
      <w:bookmarkStart w:id="186" w:name="_Toc156386279"/>
      <w:r>
        <w:br w:type="page"/>
      </w:r>
    </w:p>
    <w:p w14:paraId="12A01893" w14:textId="5247AFB4" w:rsidR="002B5795" w:rsidRPr="00273AA1" w:rsidRDefault="002B5795" w:rsidP="002B5795">
      <w:pPr>
        <w:pStyle w:val="Heading2-notnumbered"/>
      </w:pPr>
      <w:r w:rsidRPr="00273AA1">
        <w:t>A.2</w:t>
      </w:r>
      <w:r w:rsidRPr="00273AA1">
        <w:tab/>
        <w:t>Benchmarks</w:t>
      </w:r>
      <w:bookmarkEnd w:id="185"/>
      <w:bookmarkEnd w:id="186"/>
    </w:p>
    <w:p w14:paraId="22DB7068" w14:textId="77777777" w:rsidR="002B5795" w:rsidRPr="00273AA1" w:rsidRDefault="002B5795" w:rsidP="002B5795">
      <w:r w:rsidRPr="00273AA1">
        <w:t>Benchmarks represent a standard taxation treatment that applies to similar taxpayers or types of activity. Benchmarks may also incorporate structural elements of the tax system; for example, the progressive income tax rate scale for individual taxpayers.</w:t>
      </w:r>
    </w:p>
    <w:p w14:paraId="577417AD" w14:textId="77777777" w:rsidR="002B5795" w:rsidRPr="00273AA1" w:rsidRDefault="002B5795" w:rsidP="002B5795">
      <w:r w:rsidRPr="00273AA1">
        <w:t xml:space="preserve">Determining benchmarks involves judgment. Consequently, the choice of benchmark may be contentious and benchmarks may vary over time. The choice of benchmark should not be interpreted as indicating a view on how an activity or taxpayer ought to be taxed. </w:t>
      </w:r>
    </w:p>
    <w:p w14:paraId="1BBD3625" w14:textId="77777777" w:rsidR="002B5795" w:rsidRPr="00273AA1" w:rsidRDefault="002B5795" w:rsidP="002B5795">
      <w:r w:rsidRPr="00273AA1">
        <w:t>Broadly, benchmarks comprise the following elements:</w:t>
      </w:r>
    </w:p>
    <w:p w14:paraId="44D2EB4E" w14:textId="77777777" w:rsidR="002B5795" w:rsidRPr="00273AA1" w:rsidRDefault="002B5795" w:rsidP="002B5795">
      <w:pPr>
        <w:pStyle w:val="Bullet"/>
        <w:numPr>
          <w:ilvl w:val="0"/>
          <w:numId w:val="1"/>
        </w:numPr>
      </w:pPr>
      <w:r w:rsidRPr="00273AA1">
        <w:t>the tax base – the activities or transactions subject to the tax</w:t>
      </w:r>
    </w:p>
    <w:p w14:paraId="6A99DC36" w14:textId="77777777" w:rsidR="002B5795" w:rsidRPr="00273AA1" w:rsidRDefault="002B5795" w:rsidP="002B5795">
      <w:pPr>
        <w:pStyle w:val="Bullet"/>
        <w:numPr>
          <w:ilvl w:val="0"/>
          <w:numId w:val="1"/>
        </w:numPr>
      </w:pPr>
      <w:r w:rsidRPr="00273AA1">
        <w:t>the tax rate – the rate of tax that applies to the base</w:t>
      </w:r>
    </w:p>
    <w:p w14:paraId="2BA1EB65" w14:textId="77777777" w:rsidR="002B5795" w:rsidRPr="00273AA1" w:rsidRDefault="002B5795" w:rsidP="002B5795">
      <w:pPr>
        <w:pStyle w:val="Bullet"/>
        <w:numPr>
          <w:ilvl w:val="0"/>
          <w:numId w:val="1"/>
        </w:numPr>
      </w:pPr>
      <w:r w:rsidRPr="00273AA1">
        <w:t>the tax unit – the entity liable to pay the tax</w:t>
      </w:r>
    </w:p>
    <w:p w14:paraId="7DD04B1E" w14:textId="77777777" w:rsidR="002B5795" w:rsidRPr="00273AA1" w:rsidRDefault="002B5795" w:rsidP="002B5795">
      <w:pPr>
        <w:pStyle w:val="Bullet"/>
        <w:numPr>
          <w:ilvl w:val="0"/>
          <w:numId w:val="1"/>
        </w:numPr>
      </w:pPr>
      <w:r w:rsidRPr="00273AA1">
        <w:t>the tax period – the period in which the activities or transactions are undertaken.</w:t>
      </w:r>
    </w:p>
    <w:p w14:paraId="3ADEBE67" w14:textId="6122E8E8" w:rsidR="002B5795" w:rsidRPr="00273AA1" w:rsidRDefault="002B5795" w:rsidP="002B5795">
      <w:pPr>
        <w:pStyle w:val="Heading3"/>
      </w:pPr>
      <w:bookmarkStart w:id="187" w:name="_Toc126935245"/>
      <w:bookmarkStart w:id="188" w:name="_Toc126937426"/>
      <w:bookmarkStart w:id="189" w:name="_Toc127197673"/>
      <w:bookmarkStart w:id="190" w:name="_Toc127454005"/>
      <w:bookmarkStart w:id="191" w:name="_Toc127819487"/>
      <w:bookmarkStart w:id="192" w:name="_Toc127902487"/>
      <w:bookmarkStart w:id="193" w:name="_Toc155788980"/>
      <w:bookmarkStart w:id="194" w:name="_Toc155803445"/>
      <w:bookmarkStart w:id="195" w:name="_Toc156384995"/>
      <w:bookmarkStart w:id="196" w:name="_Toc156386280"/>
      <w:bookmarkStart w:id="197" w:name="_Toc679124107"/>
      <w:bookmarkStart w:id="198" w:name="_Toc1333360488"/>
      <w:bookmarkStart w:id="199" w:name="_Toc1609039751"/>
      <w:r w:rsidRPr="00273AA1">
        <w:t>Income tax benchmark</w:t>
      </w:r>
      <w:bookmarkEnd w:id="187"/>
      <w:bookmarkEnd w:id="188"/>
      <w:bookmarkEnd w:id="189"/>
      <w:bookmarkEnd w:id="190"/>
      <w:bookmarkEnd w:id="191"/>
      <w:bookmarkEnd w:id="192"/>
      <w:bookmarkEnd w:id="193"/>
      <w:bookmarkEnd w:id="194"/>
      <w:bookmarkEnd w:id="195"/>
      <w:bookmarkEnd w:id="196"/>
      <w:r w:rsidRPr="00273AA1">
        <w:t xml:space="preserve"> </w:t>
      </w:r>
      <w:bookmarkEnd w:id="197"/>
      <w:bookmarkEnd w:id="198"/>
      <w:bookmarkEnd w:id="199"/>
    </w:p>
    <w:p w14:paraId="0E3B3CAE" w14:textId="58D6521E" w:rsidR="002B5795" w:rsidRPr="00273AA1" w:rsidRDefault="002B5795" w:rsidP="002B5795">
      <w:r w:rsidRPr="00273AA1">
        <w:t>The starting point for defining the income tax benchmark is the Schanz</w:t>
      </w:r>
      <w:r w:rsidR="003F625B">
        <w:noBreakHyphen/>
      </w:r>
      <w:r w:rsidRPr="00273AA1">
        <w:t>Haig</w:t>
      </w:r>
      <w:r w:rsidR="003F625B">
        <w:noBreakHyphen/>
      </w:r>
      <w:r w:rsidRPr="00273AA1">
        <w:t>Simons (SHS) definition of income. Under this definition, income is equal to the increase in an entity</w:t>
      </w:r>
      <w:r w:rsidR="003F625B">
        <w:t>’</w:t>
      </w:r>
      <w:r w:rsidRPr="00273AA1">
        <w:t xml:space="preserve">s economic wealth (stock of assets) between </w:t>
      </w:r>
      <w:r w:rsidR="00067F81">
        <w:t>2</w:t>
      </w:r>
      <w:r w:rsidR="00067F81" w:rsidRPr="00273AA1">
        <w:t xml:space="preserve"> </w:t>
      </w:r>
      <w:r w:rsidRPr="00273AA1">
        <w:t>points in time plus the entity</w:t>
      </w:r>
      <w:r w:rsidR="003F625B">
        <w:t>’</w:t>
      </w:r>
      <w:r w:rsidRPr="00273AA1">
        <w:t>s consumption in that period. Consumption includes all expenditures except those incurred in earning or producing income.</w:t>
      </w:r>
    </w:p>
    <w:p w14:paraId="119388B9" w14:textId="77777777" w:rsidR="002B5795" w:rsidRPr="00273AA1" w:rsidRDefault="002B5795" w:rsidP="002B5795">
      <w:r w:rsidRPr="00273AA1">
        <w:t>However, the income tax benchmark departs from the SHS definition of income in places – for example, it does not include unrealised capital gains. The benchmark also incorporates features of the tax system not addressed by the SHS definition – for example, the progressive personal tax rate scale, which is included in the benchmark as it is considered to be a structural feature of the tax system.</w:t>
      </w:r>
    </w:p>
    <w:p w14:paraId="63F0ECCF" w14:textId="77777777" w:rsidR="002B5795" w:rsidRPr="00083E75" w:rsidRDefault="002B5795" w:rsidP="00997892">
      <w:pPr>
        <w:pStyle w:val="Heading4"/>
        <w:rPr>
          <w:sz w:val="22"/>
          <w:szCs w:val="22"/>
        </w:rPr>
      </w:pPr>
      <w:r w:rsidRPr="00083E75">
        <w:rPr>
          <w:sz w:val="22"/>
          <w:szCs w:val="22"/>
        </w:rPr>
        <w:t>Tax base</w:t>
      </w:r>
    </w:p>
    <w:p w14:paraId="2CB9A59B" w14:textId="77777777" w:rsidR="002B5795" w:rsidRPr="00273AA1" w:rsidRDefault="002B5795" w:rsidP="002B5795">
      <w:r w:rsidRPr="00273AA1">
        <w:t>Under the income tax benchmark, income includes:</w:t>
      </w:r>
    </w:p>
    <w:p w14:paraId="6912EE11" w14:textId="77777777" w:rsidR="002B5795" w:rsidRPr="00273AA1" w:rsidRDefault="002B5795" w:rsidP="002B5795">
      <w:pPr>
        <w:pStyle w:val="Bullet"/>
        <w:numPr>
          <w:ilvl w:val="0"/>
          <w:numId w:val="1"/>
        </w:numPr>
      </w:pPr>
      <w:r w:rsidRPr="00273AA1">
        <w:t>wages and salaries</w:t>
      </w:r>
    </w:p>
    <w:p w14:paraId="1643FC50" w14:textId="77777777" w:rsidR="002B5795" w:rsidRPr="00273AA1" w:rsidRDefault="002B5795" w:rsidP="002B5795">
      <w:pPr>
        <w:pStyle w:val="Bullet"/>
        <w:numPr>
          <w:ilvl w:val="0"/>
          <w:numId w:val="1"/>
        </w:numPr>
      </w:pPr>
      <w:r w:rsidRPr="00273AA1">
        <w:t>allowances</w:t>
      </w:r>
    </w:p>
    <w:p w14:paraId="49333F63" w14:textId="77777777" w:rsidR="002B5795" w:rsidRPr="00273AA1" w:rsidRDefault="002B5795" w:rsidP="002B5795">
      <w:pPr>
        <w:pStyle w:val="Bullet"/>
        <w:numPr>
          <w:ilvl w:val="0"/>
          <w:numId w:val="1"/>
        </w:numPr>
      </w:pPr>
      <w:r w:rsidRPr="00273AA1">
        <w:t>business receipts</w:t>
      </w:r>
    </w:p>
    <w:p w14:paraId="4E1386E4" w14:textId="77777777" w:rsidR="002B5795" w:rsidRPr="00273AA1" w:rsidRDefault="002B5795" w:rsidP="002B5795">
      <w:pPr>
        <w:pStyle w:val="Bullet"/>
        <w:numPr>
          <w:ilvl w:val="0"/>
          <w:numId w:val="1"/>
        </w:numPr>
      </w:pPr>
      <w:r w:rsidRPr="00273AA1">
        <w:t>realised capital gains (except where they form part of the normal trading activities of a business)</w:t>
      </w:r>
    </w:p>
    <w:p w14:paraId="5E2AAF12" w14:textId="77777777" w:rsidR="002B5795" w:rsidRPr="00273AA1" w:rsidRDefault="002B5795" w:rsidP="002B5795">
      <w:pPr>
        <w:pStyle w:val="Bullet"/>
        <w:numPr>
          <w:ilvl w:val="0"/>
          <w:numId w:val="1"/>
        </w:numPr>
      </w:pPr>
      <w:r w:rsidRPr="00273AA1">
        <w:t>interest, royalties and dividends</w:t>
      </w:r>
    </w:p>
    <w:p w14:paraId="268B2201" w14:textId="77777777" w:rsidR="002B5795" w:rsidRPr="00273AA1" w:rsidRDefault="002B5795" w:rsidP="002B5795">
      <w:pPr>
        <w:pStyle w:val="Bullet"/>
        <w:numPr>
          <w:ilvl w:val="0"/>
          <w:numId w:val="1"/>
        </w:numPr>
      </w:pPr>
      <w:r w:rsidRPr="00273AA1">
        <w:t>partnership income</w:t>
      </w:r>
    </w:p>
    <w:p w14:paraId="42A43962" w14:textId="77777777" w:rsidR="002B5795" w:rsidRPr="00273AA1" w:rsidRDefault="002B5795" w:rsidP="002B5795">
      <w:pPr>
        <w:pStyle w:val="Bullet"/>
        <w:numPr>
          <w:ilvl w:val="0"/>
          <w:numId w:val="1"/>
        </w:numPr>
      </w:pPr>
      <w:r w:rsidRPr="00273AA1">
        <w:t>government cash transfers</w:t>
      </w:r>
    </w:p>
    <w:p w14:paraId="313A4735" w14:textId="77777777" w:rsidR="002B5795" w:rsidRPr="00273AA1" w:rsidRDefault="002B5795" w:rsidP="002B5795">
      <w:pPr>
        <w:pStyle w:val="Bullet"/>
        <w:numPr>
          <w:ilvl w:val="0"/>
          <w:numId w:val="1"/>
        </w:numPr>
      </w:pPr>
      <w:r w:rsidRPr="00273AA1">
        <w:t>distributions from trusts.</w:t>
      </w:r>
    </w:p>
    <w:p w14:paraId="23CA9798" w14:textId="77777777" w:rsidR="002B5795" w:rsidRPr="00273AA1" w:rsidRDefault="002B5795" w:rsidP="002B5795">
      <w:r w:rsidRPr="00273AA1">
        <w:t>Expenses incurred in earning assessable income are deductible. Where an expense is incurred for both income producing and private purposes, deductions are limited to the portion of expenses relating to income production.</w:t>
      </w:r>
    </w:p>
    <w:p w14:paraId="2E2665CE" w14:textId="77777777" w:rsidR="002B5795" w:rsidRPr="00273AA1" w:rsidRDefault="002B5795" w:rsidP="002B5795">
      <w:r w:rsidRPr="00273AA1">
        <w:t>The income tax benchmark incorporates a range of features of the tax system.</w:t>
      </w:r>
    </w:p>
    <w:p w14:paraId="121C6389" w14:textId="77777777" w:rsidR="002B5795" w:rsidRPr="00273AA1" w:rsidRDefault="002B5795" w:rsidP="002B5795">
      <w:pPr>
        <w:pStyle w:val="Bullet"/>
        <w:numPr>
          <w:ilvl w:val="0"/>
          <w:numId w:val="1"/>
        </w:numPr>
      </w:pPr>
      <w:r w:rsidRPr="00273AA1">
        <w:t>Assessment applies to nominal rather than real income. Expenses incurred in earning income are deductible at the nominal cost that applied in the year they were incurred.</w:t>
      </w:r>
    </w:p>
    <w:p w14:paraId="66232E1F" w14:textId="77777777" w:rsidR="002B5795" w:rsidRPr="00273AA1" w:rsidRDefault="002B5795" w:rsidP="002B5795">
      <w:pPr>
        <w:pStyle w:val="Bullet"/>
        <w:numPr>
          <w:ilvl w:val="0"/>
          <w:numId w:val="1"/>
        </w:numPr>
      </w:pPr>
      <w:r w:rsidRPr="00273AA1">
        <w:t>The taxable income of some taxpayers (typically individuals) is assessed on a cash basis – that is, as it is actually received by the taxpayer. The taxable income of other taxpayers (typically businesses) is assessed on an accruals basis – that is, when the right to the income arises (even if it has not yet been received).</w:t>
      </w:r>
    </w:p>
    <w:p w14:paraId="6EAD53AB" w14:textId="77777777" w:rsidR="002B5795" w:rsidRPr="00273AA1" w:rsidRDefault="002B5795" w:rsidP="002B5795">
      <w:pPr>
        <w:pStyle w:val="Bullet"/>
        <w:numPr>
          <w:ilvl w:val="0"/>
          <w:numId w:val="1"/>
        </w:numPr>
      </w:pPr>
      <w:r w:rsidRPr="00273AA1">
        <w:t>Depreciation deductions for expenses related to economic benefits that extend beyond the income year in which the expenditure is incurred are spread over the period of the benefits.</w:t>
      </w:r>
    </w:p>
    <w:p w14:paraId="0A6FC35B" w14:textId="57FD8D7B" w:rsidR="002B5795" w:rsidRPr="00273AA1" w:rsidRDefault="002B5795" w:rsidP="002B5795">
      <w:pPr>
        <w:pStyle w:val="Bullet"/>
        <w:numPr>
          <w:ilvl w:val="0"/>
          <w:numId w:val="1"/>
        </w:numPr>
      </w:pPr>
      <w:r w:rsidRPr="00273AA1">
        <w:t>Imputed rent from owner</w:t>
      </w:r>
      <w:r w:rsidR="003F625B">
        <w:noBreakHyphen/>
      </w:r>
      <w:r w:rsidRPr="00273AA1">
        <w:t>occupied housing is not included in income. Expenditure incurred in earning imputed rent is not deductible. The impact of including imputed rent in the benchmark tax treatment was discussed in Chapter 2 of the 2018 Statement.</w:t>
      </w:r>
    </w:p>
    <w:p w14:paraId="7CA633D3" w14:textId="77777777" w:rsidR="002B5795" w:rsidRPr="00273AA1" w:rsidRDefault="002B5795" w:rsidP="002B5795">
      <w:pPr>
        <w:pStyle w:val="Bullet"/>
        <w:numPr>
          <w:ilvl w:val="0"/>
          <w:numId w:val="1"/>
        </w:numPr>
      </w:pPr>
      <w:r w:rsidRPr="00273AA1">
        <w:t>Certain gains, such as gains received by way of compensation for damage or any wrong or injury suffered by a taxpayer, or gains or winnings from gambling (where taxpayers are not considered to be carrying on a business of gambling), are not included in income.</w:t>
      </w:r>
    </w:p>
    <w:p w14:paraId="0F1F2795" w14:textId="77777777" w:rsidR="002B5795" w:rsidRPr="00273AA1" w:rsidRDefault="002B5795" w:rsidP="00DE6745">
      <w:pPr>
        <w:pStyle w:val="Bullet"/>
      </w:pPr>
      <w:r w:rsidRPr="00273AA1">
        <w:t xml:space="preserve">Losses are deductible against assessable income for a later income year. Losses </w:t>
      </w:r>
      <w:r w:rsidRPr="00DE6745">
        <w:t>generally</w:t>
      </w:r>
      <w:r w:rsidRPr="00273AA1">
        <w:t xml:space="preserve"> cannot be transferred to other taxpayers, and some losses may only be claimed against certain types of future income.</w:t>
      </w:r>
    </w:p>
    <w:p w14:paraId="393E3168" w14:textId="316157C1" w:rsidR="002B5795" w:rsidRPr="00273AA1" w:rsidRDefault="002B5795" w:rsidP="002B5795">
      <w:pPr>
        <w:pStyle w:val="Dash"/>
        <w:numPr>
          <w:ilvl w:val="1"/>
          <w:numId w:val="4"/>
        </w:numPr>
        <w:tabs>
          <w:tab w:val="clear" w:pos="567"/>
          <w:tab w:val="left" w:pos="851"/>
        </w:tabs>
        <w:spacing w:after="210"/>
        <w:ind w:left="850" w:hanging="425"/>
      </w:pPr>
      <w:r w:rsidRPr="00DE6745">
        <w:t>Non</w:t>
      </w:r>
      <w:r w:rsidR="003F625B" w:rsidRPr="00DE6745">
        <w:noBreakHyphen/>
      </w:r>
      <w:r w:rsidRPr="00DE6745">
        <w:t>commercial loss rules prevent individuals carrying on unprofitable</w:t>
      </w:r>
      <w:r w:rsidRPr="00273AA1">
        <w:t xml:space="preserve"> business activities from claiming deductions for losses arising from such activities against their other income. The denial of losses from non</w:t>
      </w:r>
      <w:r w:rsidR="003F625B">
        <w:noBreakHyphen/>
      </w:r>
      <w:r w:rsidRPr="00273AA1">
        <w:t>commercial activities is part of the benchmark.</w:t>
      </w:r>
    </w:p>
    <w:p w14:paraId="21FA380D" w14:textId="77777777" w:rsidR="002B5795" w:rsidRPr="00273AA1" w:rsidDel="00984AF0" w:rsidRDefault="002B5795" w:rsidP="002B5795">
      <w:pPr>
        <w:pStyle w:val="Bullet"/>
        <w:numPr>
          <w:ilvl w:val="0"/>
          <w:numId w:val="1"/>
        </w:numPr>
      </w:pPr>
      <w:r w:rsidRPr="00273AA1" w:rsidDel="00984AF0">
        <w:t>Depreciation deductions are made over the effective life of the asset</w:t>
      </w:r>
      <w:r w:rsidRPr="00273AA1">
        <w:t>, and balancing adjustments on disposal reconcile differences between the outstanding tax and economic values of the asset</w:t>
      </w:r>
      <w:r w:rsidRPr="00273AA1" w:rsidDel="00984AF0">
        <w:t>.</w:t>
      </w:r>
    </w:p>
    <w:p w14:paraId="17451953" w14:textId="6F5DF1DE" w:rsidR="002B5795" w:rsidRPr="00273AA1" w:rsidDel="00754C77" w:rsidRDefault="002B5795" w:rsidP="002B5795">
      <w:pPr>
        <w:pStyle w:val="Bullet"/>
        <w:numPr>
          <w:ilvl w:val="0"/>
          <w:numId w:val="1"/>
        </w:numPr>
      </w:pPr>
      <w:r w:rsidRPr="00273AA1" w:rsidDel="00754C77">
        <w:t xml:space="preserve">Business capital expenditures not elsewhere recognised within the taxation laws are deductible over </w:t>
      </w:r>
      <w:r w:rsidR="00BE1DBA">
        <w:t>5</w:t>
      </w:r>
      <w:r w:rsidR="00BE1DBA" w:rsidRPr="00273AA1" w:rsidDel="00754C77">
        <w:t xml:space="preserve"> </w:t>
      </w:r>
      <w:r w:rsidRPr="00273AA1" w:rsidDel="00754C77">
        <w:t>years.</w:t>
      </w:r>
    </w:p>
    <w:p w14:paraId="50E94D62" w14:textId="77777777" w:rsidR="002B5795" w:rsidRPr="00273AA1" w:rsidRDefault="002B5795" w:rsidP="002B5795">
      <w:pPr>
        <w:pStyle w:val="Bullet"/>
        <w:numPr>
          <w:ilvl w:val="0"/>
          <w:numId w:val="1"/>
        </w:numPr>
      </w:pPr>
      <w:r w:rsidRPr="00273AA1">
        <w:t>The mutuality principle excludes income from dealings with oneself or members of mutual associations and societies. For instance, goods produced by taxpayers for their own consumption, or services performed by taxpayers for their own benefit are generally not included in the tax base.</w:t>
      </w:r>
    </w:p>
    <w:p w14:paraId="214A8657" w14:textId="77777777" w:rsidR="002B5795" w:rsidRPr="00273AA1" w:rsidRDefault="002B5795" w:rsidP="002B5795">
      <w:pPr>
        <w:pStyle w:val="Bullet"/>
        <w:numPr>
          <w:ilvl w:val="0"/>
          <w:numId w:val="1"/>
        </w:numPr>
      </w:pPr>
      <w:r w:rsidRPr="00273AA1">
        <w:t>The benchmark incorporates arrangements to reduce or eliminate double taxation, for example, the imputation system, which eliminates the double taxation of company profits distributed to resident shareholders.</w:t>
      </w:r>
    </w:p>
    <w:p w14:paraId="431073FF" w14:textId="35FF9C70" w:rsidR="002B5795" w:rsidRPr="00273AA1" w:rsidRDefault="002B5795" w:rsidP="002B5795">
      <w:pPr>
        <w:pStyle w:val="Bullet"/>
        <w:numPr>
          <w:ilvl w:val="0"/>
          <w:numId w:val="1"/>
        </w:numPr>
      </w:pPr>
      <w:r w:rsidRPr="00273AA1">
        <w:t>The superannuation guarantee charge is not tax</w:t>
      </w:r>
      <w:r w:rsidR="003F625B">
        <w:noBreakHyphen/>
      </w:r>
      <w:r w:rsidRPr="00273AA1">
        <w:t>deductible under the benchmark.</w:t>
      </w:r>
    </w:p>
    <w:p w14:paraId="693EE6E9" w14:textId="77777777" w:rsidR="002B5795" w:rsidRPr="00273AA1" w:rsidRDefault="002B5795" w:rsidP="002B5795">
      <w:pPr>
        <w:spacing w:after="210"/>
      </w:pPr>
      <w:r w:rsidRPr="00273AA1">
        <w:t>Under the income tax benchmark, Australian residents are taxed on their Australian source and foreign source income. The benchmark also incorporates international tax arrangements.</w:t>
      </w:r>
    </w:p>
    <w:p w14:paraId="2D2D5A5A" w14:textId="77777777" w:rsidR="002B5795" w:rsidRPr="00273AA1" w:rsidRDefault="002B5795" w:rsidP="002B5795">
      <w:pPr>
        <w:pStyle w:val="Bullet"/>
        <w:numPr>
          <w:ilvl w:val="0"/>
          <w:numId w:val="1"/>
        </w:numPr>
      </w:pPr>
      <w:r w:rsidRPr="00273AA1">
        <w:t>Resident taxpayers are allowed to claim foreign income tax offsets up to the amount of Australian tax payable on their foreign income. These arrangements ensure foreign source income is not excessively taxed.</w:t>
      </w:r>
    </w:p>
    <w:p w14:paraId="3FF00324" w14:textId="77777777" w:rsidR="002B5795" w:rsidRPr="00273AA1" w:rsidRDefault="002B5795" w:rsidP="002B5795">
      <w:pPr>
        <w:pStyle w:val="Bullet"/>
        <w:numPr>
          <w:ilvl w:val="0"/>
          <w:numId w:val="1"/>
        </w:numPr>
      </w:pPr>
      <w:r w:rsidRPr="00273AA1">
        <w:t>The controlled foreign company and trust rules ensure Australian residents cannot escape or defer taxation of certain income (often passive in nature) by interposing a foreign resident legal entity.</w:t>
      </w:r>
    </w:p>
    <w:p w14:paraId="3F04F847" w14:textId="2BC01BCC" w:rsidR="00C438B9" w:rsidRPr="00273AA1" w:rsidRDefault="00C438B9" w:rsidP="00C438B9">
      <w:pPr>
        <w:pStyle w:val="Bullet"/>
        <w:numPr>
          <w:ilvl w:val="0"/>
          <w:numId w:val="1"/>
        </w:numPr>
      </w:pPr>
      <w:r w:rsidRPr="00273AA1">
        <w:t>Transfer pricing and thin capitalisation rules, targeted anti</w:t>
      </w:r>
      <w:r w:rsidR="003F625B">
        <w:noBreakHyphen/>
      </w:r>
      <w:r w:rsidRPr="00273AA1">
        <w:t>avoidance rules, and interest, dividend, royalty and capital gains withholding taxes aim to tax appropriately Australian sourced income and prevent profit</w:t>
      </w:r>
      <w:r w:rsidR="003F625B">
        <w:noBreakHyphen/>
      </w:r>
      <w:r w:rsidRPr="00273AA1">
        <w:t>shifting, and are included in the benchmark.</w:t>
      </w:r>
    </w:p>
    <w:p w14:paraId="47019D50" w14:textId="77777777" w:rsidR="002B5795" w:rsidRPr="00273AA1" w:rsidRDefault="002B5795" w:rsidP="002B5795">
      <w:pPr>
        <w:pStyle w:val="Bullet"/>
        <w:numPr>
          <w:ilvl w:val="0"/>
          <w:numId w:val="1"/>
        </w:numPr>
      </w:pPr>
      <w:r w:rsidRPr="00273AA1">
        <w:t>Foreign residents are taxed on their Australian source income only. As part of this benchmark, where foreign income (or foreign capital gains) earned by an Australian entity is subsequently distributed to a foreign resident, the distribution attracts no Australian tax.</w:t>
      </w:r>
    </w:p>
    <w:p w14:paraId="23FCDFC1" w14:textId="77777777" w:rsidR="002B5795" w:rsidRPr="00273AA1" w:rsidRDefault="002B5795" w:rsidP="002B5795">
      <w:pPr>
        <w:pStyle w:val="Bullet"/>
        <w:numPr>
          <w:ilvl w:val="0"/>
          <w:numId w:val="1"/>
        </w:numPr>
      </w:pPr>
      <w:r w:rsidRPr="00273AA1">
        <w:t>The benchmark for Australian residents includes their worldwide capital gains. For foreign residents, the benchmark includes the limitation of domestic and treaty capital gains tax rules to the direct or indirect disposal of interests in Australian land (and similar interests such as mining rights) and branch office assets (from 12 December 2006).</w:t>
      </w:r>
    </w:p>
    <w:p w14:paraId="3E82CDA9" w14:textId="0F4314F0" w:rsidR="00C438B9" w:rsidRPr="00273AA1" w:rsidRDefault="00C438B9" w:rsidP="00C438B9">
      <w:pPr>
        <w:pStyle w:val="Bullet"/>
        <w:numPr>
          <w:ilvl w:val="0"/>
          <w:numId w:val="1"/>
        </w:numPr>
      </w:pPr>
      <w:bookmarkStart w:id="200" w:name="_Toc127902489"/>
      <w:r w:rsidRPr="00273AA1">
        <w:t>Taxation treaties primarily operate to allocate taxing rights over income between the source country of income and the taxpayer</w:t>
      </w:r>
      <w:r w:rsidR="003F625B">
        <w:t>’</w:t>
      </w:r>
      <w:r w:rsidRPr="00273AA1">
        <w:t>s country of residence. However, some articles (by incorporation into Australia</w:t>
      </w:r>
      <w:r w:rsidR="003F625B">
        <w:t>’</w:t>
      </w:r>
      <w:r w:rsidRPr="00273AA1">
        <w:t>s domestic law) have the effect of imposing taxation or determining source. The benchmark is consistent with the tax base defined by Australia</w:t>
      </w:r>
      <w:r w:rsidR="003F625B">
        <w:t>’</w:t>
      </w:r>
      <w:r w:rsidRPr="00273AA1">
        <w:t>s tax treaties.</w:t>
      </w:r>
    </w:p>
    <w:p w14:paraId="3B18B093" w14:textId="77777777" w:rsidR="00C438B9" w:rsidRPr="009C1189" w:rsidRDefault="00C438B9" w:rsidP="00997892">
      <w:pPr>
        <w:pStyle w:val="Heading4"/>
        <w:rPr>
          <w:sz w:val="22"/>
          <w:szCs w:val="22"/>
        </w:rPr>
      </w:pPr>
      <w:r w:rsidRPr="009C1189">
        <w:rPr>
          <w:sz w:val="22"/>
          <w:szCs w:val="22"/>
        </w:rPr>
        <w:t>Tax rates</w:t>
      </w:r>
    </w:p>
    <w:p w14:paraId="3D3ACB9F" w14:textId="77777777" w:rsidR="00C438B9" w:rsidRPr="00273AA1" w:rsidRDefault="00C438B9" w:rsidP="00C438B9">
      <w:r w:rsidRPr="00273AA1">
        <w:t>The income tax benchmark includes:</w:t>
      </w:r>
    </w:p>
    <w:p w14:paraId="13A272E6" w14:textId="0E9B33C9" w:rsidR="00C438B9" w:rsidRPr="00273AA1" w:rsidRDefault="00C438B9" w:rsidP="00C438B9">
      <w:pPr>
        <w:pStyle w:val="Bullet"/>
        <w:numPr>
          <w:ilvl w:val="0"/>
          <w:numId w:val="1"/>
        </w:numPr>
      </w:pPr>
      <w:r w:rsidRPr="00273AA1">
        <w:t>for resident individuals: the tax</w:t>
      </w:r>
      <w:r w:rsidR="003F625B">
        <w:noBreakHyphen/>
      </w:r>
      <w:r w:rsidRPr="00273AA1">
        <w:t xml:space="preserve">free threshold, the progressive personal income tax rate scale, </w:t>
      </w:r>
      <w:r w:rsidR="00014A63">
        <w:t>low</w:t>
      </w:r>
      <w:r w:rsidR="003F625B">
        <w:noBreakHyphen/>
      </w:r>
      <w:r w:rsidR="00014A63">
        <w:t>income</w:t>
      </w:r>
      <w:r w:rsidRPr="00273AA1">
        <w:t xml:space="preserve"> tax offset, low and middle income tax offset (from 2018–19 to 2021–22), and the Medicare levy</w:t>
      </w:r>
    </w:p>
    <w:p w14:paraId="5A1E96C1" w14:textId="2119043F" w:rsidR="00C438B9" w:rsidRPr="00273AA1" w:rsidRDefault="00C438B9" w:rsidP="00C438B9">
      <w:pPr>
        <w:pStyle w:val="Bullet"/>
        <w:numPr>
          <w:ilvl w:val="0"/>
          <w:numId w:val="1"/>
        </w:numPr>
      </w:pPr>
      <w:r w:rsidRPr="00273AA1">
        <w:t>for non</w:t>
      </w:r>
      <w:r w:rsidR="003F625B">
        <w:noBreakHyphen/>
      </w:r>
      <w:r w:rsidRPr="00273AA1">
        <w:t>resident individuals: the foreign resident income tax scale, non</w:t>
      </w:r>
      <w:r w:rsidR="003F625B">
        <w:noBreakHyphen/>
      </w:r>
      <w:r w:rsidRPr="00273AA1">
        <w:t xml:space="preserve">eligibility for the </w:t>
      </w:r>
      <w:r w:rsidR="00014A63">
        <w:t>low</w:t>
      </w:r>
      <w:r w:rsidR="003F625B">
        <w:noBreakHyphen/>
      </w:r>
      <w:r w:rsidR="00014A63">
        <w:t>income</w:t>
      </w:r>
      <w:r w:rsidRPr="00273AA1">
        <w:t xml:space="preserve"> tax offset and low and middle income tax offset and non</w:t>
      </w:r>
      <w:r w:rsidR="003F625B">
        <w:noBreakHyphen/>
      </w:r>
      <w:r w:rsidRPr="00273AA1">
        <w:t>liability for the Medicare levy</w:t>
      </w:r>
    </w:p>
    <w:p w14:paraId="628A429A" w14:textId="3807A50E" w:rsidR="00C438B9" w:rsidRPr="00273AA1" w:rsidRDefault="00C438B9" w:rsidP="00C438B9">
      <w:pPr>
        <w:pStyle w:val="Bullet"/>
        <w:numPr>
          <w:ilvl w:val="0"/>
          <w:numId w:val="1"/>
        </w:numPr>
      </w:pPr>
      <w:r w:rsidRPr="00273AA1">
        <w:t>for companies: the relevant company tax rate</w:t>
      </w:r>
    </w:p>
    <w:p w14:paraId="6D29FBA3" w14:textId="20F4F326" w:rsidR="00C438B9" w:rsidRPr="00273AA1" w:rsidRDefault="00C438B9" w:rsidP="00C438B9">
      <w:pPr>
        <w:pStyle w:val="Bullet"/>
        <w:numPr>
          <w:ilvl w:val="0"/>
          <w:numId w:val="1"/>
        </w:numPr>
      </w:pPr>
      <w:r w:rsidRPr="00273AA1">
        <w:t>for residents of Australia</w:t>
      </w:r>
      <w:r w:rsidR="003F625B">
        <w:t>’</w:t>
      </w:r>
      <w:r w:rsidRPr="00273AA1">
        <w:t>s tax treaty partners receiving distributions of Australian source income:  the basic rates of Australian tax (typically imposed as withholding tax) prescribed in these treaties in respect of specified classes of income, such as interest, dividend and royalty income, are included in the benchmark as the applicable tax rates.</w:t>
      </w:r>
    </w:p>
    <w:p w14:paraId="7EA7996B" w14:textId="617C1963" w:rsidR="00C438B9" w:rsidRPr="00273AA1" w:rsidRDefault="00C438B9" w:rsidP="00C438B9">
      <w:pPr>
        <w:pStyle w:val="Dash"/>
        <w:numPr>
          <w:ilvl w:val="1"/>
          <w:numId w:val="4"/>
        </w:numPr>
        <w:tabs>
          <w:tab w:val="clear" w:pos="567"/>
          <w:tab w:val="left" w:pos="851"/>
        </w:tabs>
        <w:ind w:left="850" w:hanging="425"/>
      </w:pPr>
      <w:r w:rsidRPr="00273AA1">
        <w:t>Under this approach, the benchmark rate of interest, dividend and royalty withholding taxes will vary depending on whether the country in question has a tax treaty with Australia.</w:t>
      </w:r>
    </w:p>
    <w:p w14:paraId="7EB58BCA" w14:textId="1360D214" w:rsidR="00C438B9" w:rsidRPr="00273AA1" w:rsidRDefault="00C438B9" w:rsidP="00C438B9">
      <w:pPr>
        <w:pStyle w:val="Dash"/>
        <w:numPr>
          <w:ilvl w:val="1"/>
          <w:numId w:val="4"/>
        </w:numPr>
        <w:tabs>
          <w:tab w:val="clear" w:pos="567"/>
          <w:tab w:val="left" w:pos="851"/>
        </w:tabs>
        <w:ind w:left="850" w:hanging="425"/>
      </w:pPr>
      <w:r w:rsidRPr="00273AA1">
        <w:t xml:space="preserve">If a tax treaty exists, the benchmark rates of withholding tax for a class of income will be the </w:t>
      </w:r>
      <w:r w:rsidR="003F625B">
        <w:t>‘</w:t>
      </w:r>
      <w:r w:rsidRPr="00273AA1">
        <w:t>basic rate</w:t>
      </w:r>
      <w:r w:rsidR="003F625B">
        <w:t>’</w:t>
      </w:r>
      <w:r w:rsidRPr="00273AA1">
        <w:t>, where the basic rate is the highest rate specified in the treaty for each withholding tax.</w:t>
      </w:r>
    </w:p>
    <w:p w14:paraId="15C0B035" w14:textId="77777777" w:rsidR="00C438B9" w:rsidRPr="00273AA1" w:rsidRDefault="00C438B9" w:rsidP="00C438B9">
      <w:pPr>
        <w:pStyle w:val="Dash"/>
        <w:numPr>
          <w:ilvl w:val="1"/>
          <w:numId w:val="4"/>
        </w:numPr>
        <w:tabs>
          <w:tab w:val="clear" w:pos="567"/>
          <w:tab w:val="left" w:pos="851"/>
        </w:tabs>
        <w:ind w:left="850" w:hanging="425"/>
      </w:pPr>
      <w:r w:rsidRPr="00273AA1">
        <w:t>Exemptions or reductions relative to the basic rates prescribed in a particular tax treaty will give rise to tax expenditures.</w:t>
      </w:r>
    </w:p>
    <w:p w14:paraId="1C34A36B" w14:textId="77777777" w:rsidR="00C438B9" w:rsidRPr="00273AA1" w:rsidRDefault="00C438B9" w:rsidP="00C438B9">
      <w:pPr>
        <w:pStyle w:val="Dash"/>
        <w:numPr>
          <w:ilvl w:val="1"/>
          <w:numId w:val="4"/>
        </w:numPr>
        <w:tabs>
          <w:tab w:val="clear" w:pos="567"/>
          <w:tab w:val="left" w:pos="851"/>
        </w:tabs>
        <w:ind w:left="850" w:hanging="425"/>
      </w:pPr>
      <w:r w:rsidRPr="00273AA1">
        <w:t>If a tax treaty does not apply, any exemptions or reductions from the standard domestic statutory rates will give rise to tax expenditures.</w:t>
      </w:r>
    </w:p>
    <w:p w14:paraId="2AD79CC8" w14:textId="77777777" w:rsidR="00C438B9" w:rsidRPr="009C1189" w:rsidRDefault="00C438B9" w:rsidP="00997892">
      <w:pPr>
        <w:pStyle w:val="Heading4"/>
        <w:rPr>
          <w:sz w:val="22"/>
          <w:szCs w:val="22"/>
        </w:rPr>
      </w:pPr>
      <w:r w:rsidRPr="009C1189">
        <w:rPr>
          <w:sz w:val="22"/>
          <w:szCs w:val="22"/>
        </w:rPr>
        <w:t>Tax unit</w:t>
      </w:r>
    </w:p>
    <w:p w14:paraId="2CA67AAD" w14:textId="77777777" w:rsidR="00C438B9" w:rsidRPr="00273AA1" w:rsidRDefault="00C438B9" w:rsidP="00C438B9">
      <w:r w:rsidRPr="00273AA1">
        <w:t>For the personal income tax system in Australia, the benchmark unit is the individual.</w:t>
      </w:r>
    </w:p>
    <w:p w14:paraId="669FF08C" w14:textId="77777777" w:rsidR="009C1189" w:rsidRDefault="009C1189">
      <w:pPr>
        <w:spacing w:after="0" w:line="240" w:lineRule="auto"/>
        <w:jc w:val="left"/>
      </w:pPr>
      <w:r>
        <w:br w:type="page"/>
      </w:r>
    </w:p>
    <w:p w14:paraId="09BD0668" w14:textId="1968DAD6" w:rsidR="00C438B9" w:rsidRPr="00273AA1" w:rsidRDefault="00C438B9" w:rsidP="00C438B9">
      <w:pPr>
        <w:spacing w:after="200"/>
      </w:pPr>
      <w:r w:rsidRPr="00273AA1">
        <w:t>For companies, the benchmark tax unit is the company (including the head entity of a consolidated group or a multiple entry consolidated group).</w:t>
      </w:r>
    </w:p>
    <w:p w14:paraId="33AB892A" w14:textId="77777777" w:rsidR="00C438B9" w:rsidRPr="00273AA1" w:rsidRDefault="00C438B9" w:rsidP="00C438B9">
      <w:pPr>
        <w:spacing w:after="200"/>
      </w:pPr>
      <w:r w:rsidRPr="00273AA1">
        <w:t>Sole traders, partnerships and trusts are not separate tax units. Income earned by these entities is taxable in the hands of the recipient.</w:t>
      </w:r>
    </w:p>
    <w:p w14:paraId="56B9F1BD" w14:textId="77777777" w:rsidR="00C438B9" w:rsidRPr="009C1189" w:rsidRDefault="00C438B9" w:rsidP="00997892">
      <w:pPr>
        <w:pStyle w:val="Heading4"/>
        <w:rPr>
          <w:sz w:val="22"/>
          <w:szCs w:val="22"/>
        </w:rPr>
      </w:pPr>
      <w:r w:rsidRPr="009C1189">
        <w:rPr>
          <w:sz w:val="22"/>
          <w:szCs w:val="22"/>
        </w:rPr>
        <w:t>Tax period</w:t>
      </w:r>
    </w:p>
    <w:p w14:paraId="367BC590" w14:textId="77777777" w:rsidR="00C438B9" w:rsidRPr="00273AA1" w:rsidRDefault="00C438B9" w:rsidP="00C438B9">
      <w:pPr>
        <w:spacing w:after="200"/>
      </w:pPr>
      <w:r w:rsidRPr="00273AA1">
        <w:t>Generally, the tax period under the income tax benchmark is the financial year (1 July to 30 June). However, the benchmark also includes arrangements for entities whose accounting period differs from the standard financial year (for example, companies with a substituted accounting period).</w:t>
      </w:r>
    </w:p>
    <w:p w14:paraId="4557005A" w14:textId="77777777" w:rsidR="00C438B9" w:rsidRPr="00273AA1" w:rsidRDefault="00C438B9" w:rsidP="00C438B9">
      <w:pPr>
        <w:pStyle w:val="Heading5"/>
      </w:pPr>
      <w:bookmarkStart w:id="201" w:name="_Ref441063401"/>
      <w:r w:rsidRPr="00273AA1">
        <w:t>Superannuation</w:t>
      </w:r>
      <w:bookmarkEnd w:id="201"/>
    </w:p>
    <w:p w14:paraId="35B54AC6" w14:textId="7B87671D" w:rsidR="00C438B9" w:rsidRPr="00273AA1" w:rsidRDefault="00C438B9" w:rsidP="00C438B9">
      <w:pPr>
        <w:spacing w:after="200"/>
      </w:pPr>
      <w:r w:rsidRPr="00273AA1">
        <w:t xml:space="preserve">Superannuation may be taxed at </w:t>
      </w:r>
      <w:r w:rsidR="00D52977">
        <w:t>3</w:t>
      </w:r>
      <w:r w:rsidR="00D52977" w:rsidRPr="00273AA1">
        <w:t xml:space="preserve"> </w:t>
      </w:r>
      <w:r w:rsidRPr="00273AA1">
        <w:t>stages:</w:t>
      </w:r>
    </w:p>
    <w:p w14:paraId="07024BC0" w14:textId="77777777" w:rsidR="00C438B9" w:rsidRPr="00273AA1" w:rsidRDefault="00C438B9" w:rsidP="00C438B9">
      <w:pPr>
        <w:pStyle w:val="Bullet"/>
        <w:numPr>
          <w:ilvl w:val="0"/>
          <w:numId w:val="1"/>
        </w:numPr>
      </w:pPr>
      <w:r w:rsidRPr="00273AA1">
        <w:t>when contributions are made to a superannuation fund</w:t>
      </w:r>
    </w:p>
    <w:p w14:paraId="7E20B29A" w14:textId="77777777" w:rsidR="00C438B9" w:rsidRPr="00273AA1" w:rsidRDefault="00C438B9" w:rsidP="00C438B9">
      <w:pPr>
        <w:pStyle w:val="Bullet"/>
        <w:numPr>
          <w:ilvl w:val="0"/>
          <w:numId w:val="1"/>
        </w:numPr>
      </w:pPr>
      <w:r w:rsidRPr="00273AA1">
        <w:t>when investments in superannuation funds earn income</w:t>
      </w:r>
    </w:p>
    <w:p w14:paraId="4770C471" w14:textId="77777777" w:rsidR="00C438B9" w:rsidRPr="00273AA1" w:rsidRDefault="00C438B9" w:rsidP="00C438B9">
      <w:pPr>
        <w:pStyle w:val="Bullet"/>
        <w:numPr>
          <w:ilvl w:val="0"/>
          <w:numId w:val="1"/>
        </w:numPr>
      </w:pPr>
      <w:r w:rsidRPr="00273AA1">
        <w:t>when superannuation benefits are paid out.</w:t>
      </w:r>
    </w:p>
    <w:p w14:paraId="4C2CFEB0" w14:textId="2F20F669" w:rsidR="00C438B9" w:rsidRPr="00273AA1" w:rsidRDefault="00C438B9" w:rsidP="00C438B9">
      <w:pPr>
        <w:spacing w:after="200"/>
      </w:pPr>
      <w:r w:rsidRPr="00273AA1">
        <w:t>The income tax benchmark treatment of superannuation is that contributions are made from after</w:t>
      </w:r>
      <w:r w:rsidR="003F625B">
        <w:noBreakHyphen/>
      </w:r>
      <w:r w:rsidRPr="00273AA1">
        <w:t>tax income, earnings are taxed at marginal rates and benefits from superannuation are untaxed. Any costs associated with superannuation investments are deductible under the benchmark.</w:t>
      </w:r>
    </w:p>
    <w:p w14:paraId="75338565" w14:textId="77777777" w:rsidR="00C438B9" w:rsidRPr="00273AA1" w:rsidRDefault="00C438B9" w:rsidP="00C438B9">
      <w:pPr>
        <w:pStyle w:val="Heading5"/>
      </w:pPr>
      <w:r w:rsidRPr="00273AA1">
        <w:t>Fringe benefits</w:t>
      </w:r>
    </w:p>
    <w:p w14:paraId="54915D44" w14:textId="77777777" w:rsidR="00C438B9" w:rsidRPr="00273AA1" w:rsidRDefault="00C438B9" w:rsidP="00C438B9">
      <w:pPr>
        <w:spacing w:after="200"/>
      </w:pPr>
      <w:r w:rsidRPr="00273AA1">
        <w:t>Under the income tax benchmark:</w:t>
      </w:r>
    </w:p>
    <w:p w14:paraId="67B3D0FE" w14:textId="77777777" w:rsidR="00C438B9" w:rsidRPr="00273AA1" w:rsidRDefault="00C438B9" w:rsidP="00C438B9">
      <w:pPr>
        <w:pStyle w:val="Bullet"/>
        <w:numPr>
          <w:ilvl w:val="0"/>
          <w:numId w:val="1"/>
        </w:numPr>
      </w:pPr>
      <w:r w:rsidRPr="00273AA1">
        <w:t>fringe benefits are classified as individual employee income</w:t>
      </w:r>
    </w:p>
    <w:p w14:paraId="78659190" w14:textId="77777777" w:rsidR="00C438B9" w:rsidRPr="00273AA1" w:rsidRDefault="00C438B9" w:rsidP="00C438B9">
      <w:pPr>
        <w:pStyle w:val="Bullet"/>
        <w:numPr>
          <w:ilvl w:val="0"/>
          <w:numId w:val="1"/>
        </w:numPr>
      </w:pPr>
      <w:r w:rsidRPr="00273AA1">
        <w:t>the tax base includes property rights, privileges or services. However, payments of salary or wages, eligible termination payments, contributions to complying superannuation funds and certain benefits arising from employee share schemes are excluded</w:t>
      </w:r>
    </w:p>
    <w:p w14:paraId="6B8E33BA" w14:textId="127CC45F" w:rsidR="00C438B9" w:rsidRPr="00273AA1" w:rsidRDefault="00C438B9" w:rsidP="00C438B9">
      <w:pPr>
        <w:pStyle w:val="Bullet"/>
        <w:numPr>
          <w:ilvl w:val="0"/>
          <w:numId w:val="1"/>
        </w:numPr>
      </w:pPr>
      <w:r w:rsidRPr="00273AA1">
        <w:t>the benchmark value of a fringe benefit to an employee is taken to be its market value less any contribution that the employee pays from after</w:t>
      </w:r>
      <w:r w:rsidR="003F625B">
        <w:noBreakHyphen/>
      </w:r>
      <w:r w:rsidRPr="00273AA1">
        <w:t>tax income</w:t>
      </w:r>
    </w:p>
    <w:p w14:paraId="49634E7F" w14:textId="2696BCD5" w:rsidR="00C438B9" w:rsidRPr="00273AA1" w:rsidRDefault="00C438B9" w:rsidP="00C438B9">
      <w:pPr>
        <w:pStyle w:val="Bullet"/>
        <w:numPr>
          <w:ilvl w:val="0"/>
          <w:numId w:val="1"/>
        </w:numPr>
      </w:pPr>
      <w:r w:rsidRPr="00273AA1">
        <w:t>the tax rate is the employee</w:t>
      </w:r>
      <w:r w:rsidR="003F625B">
        <w:t>’</w:t>
      </w:r>
      <w:r w:rsidRPr="00273AA1">
        <w:t>s marginal income tax rate</w:t>
      </w:r>
    </w:p>
    <w:p w14:paraId="01C73595" w14:textId="412D6E32" w:rsidR="00C438B9" w:rsidRPr="00273AA1" w:rsidRDefault="00C438B9" w:rsidP="00C438B9">
      <w:pPr>
        <w:pStyle w:val="Bullet"/>
        <w:numPr>
          <w:ilvl w:val="0"/>
          <w:numId w:val="1"/>
        </w:numPr>
      </w:pPr>
      <w:r w:rsidRPr="00273AA1">
        <w:t>fringe benefits tax is calculated on the grossed</w:t>
      </w:r>
      <w:r w:rsidR="003F625B">
        <w:noBreakHyphen/>
      </w:r>
      <w:r w:rsidRPr="00273AA1">
        <w:t>up taxable value (that is, the pre</w:t>
      </w:r>
      <w:r w:rsidR="003F625B">
        <w:noBreakHyphen/>
      </w:r>
      <w:r w:rsidRPr="00273AA1">
        <w:t>tax equivalent value) of the fringe benefit. In some cases, discount valuation methods are available to calculate the taxable value of a fringe benefit. Such methods are reported as tax expenditures</w:t>
      </w:r>
    </w:p>
    <w:p w14:paraId="525F47A1" w14:textId="77777777" w:rsidR="00C438B9" w:rsidRPr="00273AA1" w:rsidRDefault="00C438B9" w:rsidP="00C438B9">
      <w:pPr>
        <w:pStyle w:val="Bullet"/>
        <w:numPr>
          <w:ilvl w:val="0"/>
          <w:numId w:val="1"/>
        </w:numPr>
      </w:pPr>
      <w:r w:rsidRPr="00273AA1">
        <w:t>the unit liable to pay fringe benefits tax is the employer, however, for consistency with the benchmark treatment, the relevant unit to the benchmark is the individual employee</w:t>
      </w:r>
    </w:p>
    <w:p w14:paraId="2C4BD5AA" w14:textId="77777777" w:rsidR="00C438B9" w:rsidRPr="00273AA1" w:rsidRDefault="00C438B9" w:rsidP="00C438B9">
      <w:pPr>
        <w:pStyle w:val="Bullet"/>
        <w:numPr>
          <w:ilvl w:val="0"/>
          <w:numId w:val="1"/>
        </w:numPr>
      </w:pPr>
      <w:r w:rsidRPr="00273AA1">
        <w:t>generally, employers may claim the cost of providing fringe benefits and the amount of fringe benefits tax paid as income tax deductions</w:t>
      </w:r>
    </w:p>
    <w:p w14:paraId="7450B3FF" w14:textId="77777777" w:rsidR="00C438B9" w:rsidRPr="00273AA1" w:rsidRDefault="00C438B9" w:rsidP="00C438B9">
      <w:pPr>
        <w:pStyle w:val="Bullet"/>
        <w:numPr>
          <w:ilvl w:val="0"/>
          <w:numId w:val="1"/>
        </w:numPr>
      </w:pPr>
      <w:r w:rsidRPr="00273AA1">
        <w:t>the tax period is the fringe benefits tax year (1 April to 31 March).</w:t>
      </w:r>
    </w:p>
    <w:p w14:paraId="5716244A" w14:textId="77777777" w:rsidR="00C438B9" w:rsidRPr="00273AA1" w:rsidRDefault="00C438B9" w:rsidP="00C438B9">
      <w:pPr>
        <w:pStyle w:val="Heading3"/>
      </w:pPr>
      <w:bookmarkStart w:id="202" w:name="_Toc441066996"/>
      <w:bookmarkStart w:id="203" w:name="_Toc613128294"/>
      <w:bookmarkStart w:id="204" w:name="_Toc1849837155"/>
      <w:bookmarkStart w:id="205" w:name="_Toc1313182607"/>
      <w:bookmarkStart w:id="206" w:name="_Toc126935246"/>
      <w:bookmarkStart w:id="207" w:name="_Toc126937427"/>
      <w:bookmarkStart w:id="208" w:name="_Toc127197674"/>
      <w:bookmarkStart w:id="209" w:name="_Toc127454006"/>
      <w:bookmarkStart w:id="210" w:name="_Toc127819488"/>
      <w:bookmarkStart w:id="211" w:name="_Toc127902488"/>
      <w:bookmarkStart w:id="212" w:name="_Toc155788981"/>
      <w:bookmarkStart w:id="213" w:name="_Toc155803446"/>
      <w:bookmarkStart w:id="214" w:name="_Toc156384996"/>
      <w:bookmarkStart w:id="215" w:name="_Toc156386281"/>
      <w:r w:rsidRPr="00273AA1">
        <w:t>Indirect tax benchmarks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77AFF08" w14:textId="77777777" w:rsidR="00C438B9" w:rsidRPr="00273AA1" w:rsidRDefault="00C438B9" w:rsidP="00C438B9">
      <w:pPr>
        <w:spacing w:after="200"/>
      </w:pPr>
      <w:r w:rsidRPr="00273AA1">
        <w:t>The main indirect taxes are:</w:t>
      </w:r>
    </w:p>
    <w:p w14:paraId="149688B6" w14:textId="77777777" w:rsidR="00C438B9" w:rsidRPr="00273AA1" w:rsidRDefault="00C438B9" w:rsidP="00C438B9">
      <w:pPr>
        <w:pStyle w:val="Bullet"/>
        <w:numPr>
          <w:ilvl w:val="0"/>
          <w:numId w:val="1"/>
        </w:numPr>
      </w:pPr>
      <w:r w:rsidRPr="00273AA1">
        <w:t>the goods and services tax</w:t>
      </w:r>
    </w:p>
    <w:p w14:paraId="6E07676F" w14:textId="77777777" w:rsidR="00C438B9" w:rsidRPr="00273AA1" w:rsidRDefault="00C438B9" w:rsidP="00C438B9">
      <w:pPr>
        <w:pStyle w:val="Bullet"/>
        <w:numPr>
          <w:ilvl w:val="0"/>
          <w:numId w:val="1"/>
        </w:numPr>
      </w:pPr>
      <w:r w:rsidRPr="00273AA1">
        <w:t>taxes on commodities such as fuel, tobacco, alcoholic beverages and motor vehicles</w:t>
      </w:r>
    </w:p>
    <w:p w14:paraId="2D180BCE" w14:textId="77777777" w:rsidR="00C438B9" w:rsidRPr="00273AA1" w:rsidRDefault="00C438B9" w:rsidP="00C438B9">
      <w:pPr>
        <w:pStyle w:val="Bullet"/>
        <w:numPr>
          <w:ilvl w:val="0"/>
          <w:numId w:val="1"/>
        </w:numPr>
      </w:pPr>
      <w:r w:rsidRPr="00273AA1">
        <w:t>crude oil excise and the petroleum resource rent tax</w:t>
      </w:r>
    </w:p>
    <w:p w14:paraId="0E89A8B1" w14:textId="77777777" w:rsidR="00C438B9" w:rsidRPr="00273AA1" w:rsidRDefault="00C438B9" w:rsidP="00C438B9">
      <w:pPr>
        <w:pStyle w:val="Bullet"/>
        <w:numPr>
          <w:ilvl w:val="0"/>
          <w:numId w:val="1"/>
        </w:numPr>
      </w:pPr>
      <w:r w:rsidRPr="00273AA1">
        <w:t>miscellaneous taxes including agricultural levies and the passenger movement charge.</w:t>
      </w:r>
    </w:p>
    <w:p w14:paraId="52195362" w14:textId="49E4C4C6" w:rsidR="00C438B9" w:rsidRPr="00273AA1" w:rsidRDefault="00C438B9" w:rsidP="00C438B9">
      <w:pPr>
        <w:spacing w:after="200"/>
      </w:pPr>
      <w:r w:rsidRPr="00273AA1">
        <w:t>Unlike the income tax benchmark, there is no starting point such as the Schanz</w:t>
      </w:r>
      <w:r w:rsidR="003F625B">
        <w:noBreakHyphen/>
      </w:r>
      <w:r w:rsidRPr="00273AA1">
        <w:t>Haig</w:t>
      </w:r>
      <w:r w:rsidR="003F625B">
        <w:noBreakHyphen/>
      </w:r>
      <w:r w:rsidRPr="00273AA1">
        <w:t>Simons definition of income for determining the benchmarks for indirect taxes. Each indirect tax therefore has its own benchmark that reflects the standard features of the tax in question. Identifying the standard features of a tax unavoidably involves judgment.</w:t>
      </w:r>
    </w:p>
    <w:p w14:paraId="30A0C293" w14:textId="77777777" w:rsidR="00C438B9" w:rsidRPr="00273AA1" w:rsidRDefault="00C438B9" w:rsidP="00C438B9">
      <w:pPr>
        <w:spacing w:after="200"/>
      </w:pPr>
      <w:r w:rsidRPr="00273AA1">
        <w:t>Generally, for each tax, the tax unit under the benchmark is the entity that has the legal obligation to pay the tax.</w:t>
      </w:r>
    </w:p>
    <w:p w14:paraId="2255516E" w14:textId="77777777" w:rsidR="00C438B9" w:rsidRPr="00273AA1" w:rsidRDefault="00C438B9" w:rsidP="00997892">
      <w:pPr>
        <w:pStyle w:val="Heading4"/>
      </w:pPr>
      <w:r w:rsidRPr="00273AA1">
        <w:t>Goods and services tax</w:t>
      </w:r>
    </w:p>
    <w:p w14:paraId="3E219C23" w14:textId="6644BE44" w:rsidR="00C438B9" w:rsidRPr="00273AA1" w:rsidRDefault="00C438B9" w:rsidP="00C438B9">
      <w:pPr>
        <w:spacing w:after="200"/>
      </w:pPr>
      <w:r w:rsidRPr="00273AA1" w:rsidDel="00C83766">
        <w:t xml:space="preserve">Broadly, the tax base for the </w:t>
      </w:r>
      <w:r w:rsidRPr="00273AA1">
        <w:t>goods and services tax (</w:t>
      </w:r>
      <w:r w:rsidRPr="00273AA1" w:rsidDel="00C83766">
        <w:t>GST</w:t>
      </w:r>
      <w:r w:rsidRPr="00273AA1">
        <w:t>)</w:t>
      </w:r>
      <w:r w:rsidRPr="00273AA1" w:rsidDel="00C83766">
        <w:t xml:space="preserve"> benchmark is the supply of all goods and services </w:t>
      </w:r>
      <w:r w:rsidRPr="00273AA1">
        <w:t xml:space="preserve">to households </w:t>
      </w:r>
      <w:r w:rsidRPr="00273AA1" w:rsidDel="00C83766">
        <w:t xml:space="preserve">in Australia. The definition of </w:t>
      </w:r>
      <w:r w:rsidR="003F625B">
        <w:t>‘</w:t>
      </w:r>
      <w:r w:rsidRPr="00273AA1" w:rsidDel="00C83766">
        <w:t>goods and services</w:t>
      </w:r>
      <w:r w:rsidR="003F625B">
        <w:t>’</w:t>
      </w:r>
      <w:r w:rsidRPr="00273AA1" w:rsidDel="00C83766">
        <w:t xml:space="preserve"> is broad and includes, for example, commercial property.</w:t>
      </w:r>
    </w:p>
    <w:p w14:paraId="2A6FC6E1" w14:textId="77777777" w:rsidR="00C438B9" w:rsidRPr="00273AA1" w:rsidRDefault="00C438B9" w:rsidP="00F74AB4">
      <w:pPr>
        <w:keepNext/>
        <w:spacing w:after="200"/>
      </w:pPr>
      <w:r w:rsidRPr="00273AA1">
        <w:t>The supply of some goods and services, however, is either:</w:t>
      </w:r>
    </w:p>
    <w:p w14:paraId="1D2D6940" w14:textId="77777777" w:rsidR="00C438B9" w:rsidRPr="00273AA1" w:rsidRDefault="00C438B9" w:rsidP="00F74AB4">
      <w:pPr>
        <w:pStyle w:val="Bullet"/>
        <w:keepNext/>
        <w:numPr>
          <w:ilvl w:val="0"/>
          <w:numId w:val="1"/>
        </w:numPr>
      </w:pPr>
      <w:r w:rsidRPr="00273AA1">
        <w:t>exempt from GST – that is, where no GST is payable on the supply and the supplier is entitled to claim input tax credits (ITCs)</w:t>
      </w:r>
    </w:p>
    <w:p w14:paraId="722B88F9" w14:textId="6C4847C8" w:rsidR="00C438B9" w:rsidRPr="00273AA1" w:rsidRDefault="00C438B9" w:rsidP="00C438B9">
      <w:pPr>
        <w:pStyle w:val="Bullet"/>
        <w:numPr>
          <w:ilvl w:val="0"/>
          <w:numId w:val="1"/>
        </w:numPr>
      </w:pPr>
      <w:r w:rsidRPr="00273AA1">
        <w:t>input</w:t>
      </w:r>
      <w:r w:rsidR="003F625B">
        <w:noBreakHyphen/>
      </w:r>
      <w:r w:rsidRPr="00273AA1">
        <w:t>taxed – that is, where no GST is payable on the supply but the supplier cannot claim ITCs (or can only claim reduced credits).</w:t>
      </w:r>
    </w:p>
    <w:p w14:paraId="0B32B8AA" w14:textId="148BC816" w:rsidR="00C438B9" w:rsidRPr="00273AA1" w:rsidRDefault="00C438B9" w:rsidP="00C438B9">
      <w:pPr>
        <w:spacing w:after="200"/>
      </w:pPr>
      <w:r w:rsidRPr="00273AA1">
        <w:t>ITCs do not constitute tax expenditures as they are an integral part of the GST system, ensuring that tax does</w:t>
      </w:r>
      <w:r w:rsidR="00390C54">
        <w:t xml:space="preserve"> </w:t>
      </w:r>
      <w:r w:rsidRPr="00273AA1">
        <w:t>n</w:t>
      </w:r>
      <w:r w:rsidR="00390C54">
        <w:t>o</w:t>
      </w:r>
      <w:r w:rsidRPr="00273AA1">
        <w:t>t distort production processes.</w:t>
      </w:r>
    </w:p>
    <w:p w14:paraId="33E2FD24" w14:textId="77777777" w:rsidR="00C438B9" w:rsidRPr="00273AA1" w:rsidDel="00C83766" w:rsidRDefault="00C438B9" w:rsidP="00C438B9">
      <w:pPr>
        <w:spacing w:after="200"/>
      </w:pPr>
      <w:r w:rsidRPr="00273AA1">
        <w:t>F</w:t>
      </w:r>
      <w:r w:rsidRPr="00273AA1" w:rsidDel="00C83766">
        <w:t>eatures of the benchmark tax base include:</w:t>
      </w:r>
    </w:p>
    <w:p w14:paraId="26162E70" w14:textId="77777777" w:rsidR="00C438B9" w:rsidRPr="00273AA1" w:rsidRDefault="00C438B9" w:rsidP="00C438B9">
      <w:pPr>
        <w:pStyle w:val="Bullet"/>
        <w:numPr>
          <w:ilvl w:val="0"/>
          <w:numId w:val="1"/>
        </w:numPr>
      </w:pPr>
      <w:r w:rsidRPr="00273AA1">
        <w:t>exports are exempt from GST</w:t>
      </w:r>
    </w:p>
    <w:p w14:paraId="3C0048CB" w14:textId="34040942" w:rsidR="00C438B9" w:rsidRPr="00273AA1" w:rsidRDefault="00C438B9" w:rsidP="00C438B9">
      <w:pPr>
        <w:pStyle w:val="Bullet"/>
        <w:numPr>
          <w:ilvl w:val="0"/>
          <w:numId w:val="1"/>
        </w:numPr>
      </w:pPr>
      <w:r w:rsidRPr="00273AA1">
        <w:t>non</w:t>
      </w:r>
      <w:r w:rsidR="003F625B">
        <w:noBreakHyphen/>
      </w:r>
      <w:r w:rsidRPr="00273AA1">
        <w:t>commercial activities of governments are exempt from GST</w:t>
      </w:r>
    </w:p>
    <w:p w14:paraId="71F55FDF" w14:textId="5C5DF14F" w:rsidR="00C438B9" w:rsidRPr="00273AA1" w:rsidRDefault="00C438B9" w:rsidP="00C438B9">
      <w:pPr>
        <w:pStyle w:val="Bullet"/>
        <w:numPr>
          <w:ilvl w:val="0"/>
          <w:numId w:val="1"/>
        </w:numPr>
      </w:pPr>
      <w:r w:rsidRPr="00273AA1">
        <w:t>the supply of private residential accommodation</w:t>
      </w:r>
      <w:r w:rsidRPr="003454F6">
        <w:rPr>
          <w:rStyle w:val="FootnoteReference"/>
        </w:rPr>
        <w:footnoteReference w:id="18"/>
      </w:r>
      <w:r w:rsidRPr="00273AA1">
        <w:rPr>
          <w:vertAlign w:val="superscript"/>
        </w:rPr>
        <w:t xml:space="preserve"> </w:t>
      </w:r>
      <w:r w:rsidRPr="00273AA1">
        <w:t>is input</w:t>
      </w:r>
      <w:r w:rsidR="003F625B">
        <w:noBreakHyphen/>
      </w:r>
      <w:r w:rsidRPr="00273AA1">
        <w:t>taxed (meaning rent is not subject to GST)</w:t>
      </w:r>
    </w:p>
    <w:p w14:paraId="6D6BDCD4" w14:textId="2084E09B" w:rsidR="00C438B9" w:rsidRPr="00273AA1" w:rsidRDefault="00C438B9" w:rsidP="00C438B9">
      <w:pPr>
        <w:pStyle w:val="Bullet"/>
        <w:numPr>
          <w:ilvl w:val="0"/>
          <w:numId w:val="1"/>
        </w:numPr>
      </w:pPr>
      <w:r w:rsidRPr="00273AA1">
        <w:t>the sale of pre</w:t>
      </w:r>
      <w:r w:rsidR="003F625B">
        <w:noBreakHyphen/>
      </w:r>
      <w:r w:rsidRPr="00273AA1">
        <w:t>existing residential premises is input</w:t>
      </w:r>
      <w:r w:rsidR="003F625B">
        <w:noBreakHyphen/>
      </w:r>
      <w:r w:rsidRPr="00273AA1">
        <w:t>taxed</w:t>
      </w:r>
    </w:p>
    <w:p w14:paraId="5E03A3BB" w14:textId="77777777" w:rsidR="00C438B9" w:rsidRPr="00273AA1" w:rsidRDefault="00C438B9" w:rsidP="00C438B9">
      <w:pPr>
        <w:pStyle w:val="Bullet"/>
        <w:numPr>
          <w:ilvl w:val="0"/>
          <w:numId w:val="1"/>
        </w:numPr>
      </w:pPr>
      <w:r w:rsidRPr="00273AA1">
        <w:t>the sale of new residential premises and the supply of alterations, additions and improvements to residential premises are subject to GST</w:t>
      </w:r>
    </w:p>
    <w:p w14:paraId="4CAD1A5E" w14:textId="77777777" w:rsidR="00C438B9" w:rsidRPr="00273AA1" w:rsidRDefault="00C438B9" w:rsidP="00C438B9">
      <w:pPr>
        <w:pStyle w:val="Bullet"/>
        <w:numPr>
          <w:ilvl w:val="0"/>
          <w:numId w:val="1"/>
        </w:numPr>
      </w:pPr>
      <w:r w:rsidRPr="00273AA1">
        <w:t>goods and services supplied to oneself are not subject to GST</w:t>
      </w:r>
    </w:p>
    <w:p w14:paraId="27D97565" w14:textId="77777777" w:rsidR="00C438B9" w:rsidRPr="00273AA1" w:rsidRDefault="00C438B9" w:rsidP="00C438B9">
      <w:pPr>
        <w:pStyle w:val="Bullet"/>
        <w:numPr>
          <w:ilvl w:val="0"/>
          <w:numId w:val="1"/>
        </w:numPr>
      </w:pPr>
      <w:r w:rsidRPr="00273AA1">
        <w:t>The tax rate for the GST benchmark is 10 per cent.</w:t>
      </w:r>
    </w:p>
    <w:p w14:paraId="5C797716" w14:textId="77777777" w:rsidR="00C438B9" w:rsidRPr="00273AA1" w:rsidRDefault="00C438B9" w:rsidP="00C438B9">
      <w:pPr>
        <w:pStyle w:val="Heading5"/>
      </w:pPr>
      <w:r w:rsidRPr="00273AA1">
        <w:t>Fuel</w:t>
      </w:r>
    </w:p>
    <w:p w14:paraId="3ADA6733" w14:textId="77777777" w:rsidR="00C438B9" w:rsidRPr="00273AA1" w:rsidRDefault="00C438B9" w:rsidP="00C438B9">
      <w:pPr>
        <w:spacing w:after="200"/>
      </w:pPr>
      <w:r w:rsidRPr="00273AA1">
        <w:t>The Australian Government imposes a volumetric tax on the consumption of fuel (that is, tax is charged as a fixed proportion of the quantity sold).</w:t>
      </w:r>
    </w:p>
    <w:p w14:paraId="67B5F20E" w14:textId="5187B3E8" w:rsidR="00C438B9" w:rsidRPr="00273AA1" w:rsidRDefault="00C438B9" w:rsidP="00C438B9">
      <w:pPr>
        <w:spacing w:after="200"/>
      </w:pPr>
      <w:r w:rsidRPr="00273AA1">
        <w:t xml:space="preserve">The tax base for the consumption of all fuel (or energy) is split into </w:t>
      </w:r>
      <w:r w:rsidR="00067F81">
        <w:t>2</w:t>
      </w:r>
      <w:r w:rsidR="00067F81" w:rsidRPr="00273AA1">
        <w:t xml:space="preserve"> </w:t>
      </w:r>
      <w:r w:rsidRPr="00273AA1">
        <w:t>activities:</w:t>
      </w:r>
    </w:p>
    <w:p w14:paraId="4A13FDD1" w14:textId="77777777" w:rsidR="00C438B9" w:rsidRPr="00273AA1" w:rsidRDefault="00C438B9" w:rsidP="00C438B9">
      <w:pPr>
        <w:pStyle w:val="Bullet"/>
        <w:numPr>
          <w:ilvl w:val="0"/>
          <w:numId w:val="1"/>
        </w:numPr>
      </w:pPr>
      <w:r w:rsidRPr="00273AA1">
        <w:t>fuels consumed in an internal combustion engine (that is, primarily for transport use)</w:t>
      </w:r>
    </w:p>
    <w:p w14:paraId="7BFD28FE" w14:textId="77777777" w:rsidR="00C438B9" w:rsidRPr="00273AA1" w:rsidRDefault="00C438B9" w:rsidP="00C438B9">
      <w:pPr>
        <w:pStyle w:val="Bullet"/>
        <w:numPr>
          <w:ilvl w:val="0"/>
          <w:numId w:val="1"/>
        </w:numPr>
      </w:pPr>
      <w:r w:rsidRPr="00273AA1">
        <w:t>fuels consumed for a purpose other than in an internal combustion engine (for example, a product that can be used as a fuel in an internal combustion engine but is used in a solvent application or for heating).</w:t>
      </w:r>
    </w:p>
    <w:p w14:paraId="3A1A91F5" w14:textId="77777777" w:rsidR="00C438B9" w:rsidRPr="00273AA1" w:rsidRDefault="00C438B9" w:rsidP="00C438B9">
      <w:r w:rsidRPr="00273AA1">
        <w:t>The taxation of these activities reflects longstanding and integral features of the tax system whereby excise rates are dependent on whether the fuel is used in an internal combustion engine.</w:t>
      </w:r>
    </w:p>
    <w:p w14:paraId="285E3D3F" w14:textId="12D41340" w:rsidR="00C438B9" w:rsidRPr="00273AA1" w:rsidRDefault="00C438B9" w:rsidP="00C438B9">
      <w:r w:rsidRPr="00273AA1">
        <w:t>The benchmark excise rates for fuels consumed in an internal combustion engine are the full energy content</w:t>
      </w:r>
      <w:r w:rsidR="003F625B">
        <w:noBreakHyphen/>
      </w:r>
      <w:r w:rsidRPr="00273AA1">
        <w:t>based rates established using an energy band system and in reference to the rate applying high energy content fuels. The bands used are:</w:t>
      </w:r>
    </w:p>
    <w:p w14:paraId="42605A2D" w14:textId="77777777" w:rsidR="00C438B9" w:rsidRPr="00273AA1" w:rsidRDefault="00C438B9" w:rsidP="00C438B9">
      <w:pPr>
        <w:pStyle w:val="Bullet"/>
        <w:numPr>
          <w:ilvl w:val="0"/>
          <w:numId w:val="1"/>
        </w:numPr>
      </w:pPr>
      <w:r w:rsidRPr="00273AA1">
        <w:t>high energy content fuels, with an energy content of more than 30 megajoules per litre (such as petrol, diesel, biodiesel and aviation fuel)</w:t>
      </w:r>
    </w:p>
    <w:p w14:paraId="05704459" w14:textId="476BADE4" w:rsidR="00C438B9" w:rsidRPr="00273AA1" w:rsidRDefault="00C438B9" w:rsidP="00C438B9">
      <w:pPr>
        <w:pStyle w:val="Bullet"/>
        <w:numPr>
          <w:ilvl w:val="0"/>
          <w:numId w:val="1"/>
        </w:numPr>
      </w:pPr>
      <w:r w:rsidRPr="00273AA1">
        <w:t>medium energy content fuels, with an energy content between 20 and 30 megajoules per litre (such as liquefied petroleum gas (LPG) and fuel ethanol), and an excise rate approximately two</w:t>
      </w:r>
      <w:r w:rsidR="003F625B">
        <w:noBreakHyphen/>
      </w:r>
      <w:r w:rsidRPr="00273AA1">
        <w:t>thirds of that applying to high energy content fuels</w:t>
      </w:r>
    </w:p>
    <w:p w14:paraId="3EFAAF32" w14:textId="77777777" w:rsidR="00C438B9" w:rsidRPr="00273AA1" w:rsidRDefault="00C438B9" w:rsidP="00C438B9">
      <w:pPr>
        <w:pStyle w:val="Bullet"/>
        <w:numPr>
          <w:ilvl w:val="0"/>
          <w:numId w:val="1"/>
        </w:numPr>
      </w:pPr>
      <w:r w:rsidRPr="00273AA1">
        <w:t>low energy content fuels, with an energy content of less than 20 megajoules per litre (such as methanol), and an excise rate approximately 45 per cent of that applying to high energy content fuels</w:t>
      </w:r>
    </w:p>
    <w:p w14:paraId="321FF917" w14:textId="77777777" w:rsidR="00C438B9" w:rsidRPr="00273AA1" w:rsidRDefault="00C438B9" w:rsidP="00C438B9">
      <w:pPr>
        <w:pStyle w:val="Bullet"/>
        <w:numPr>
          <w:ilvl w:val="0"/>
          <w:numId w:val="1"/>
        </w:numPr>
      </w:pPr>
      <w:r w:rsidRPr="00273AA1">
        <w:t xml:space="preserve">liquefied natural gas (LNG) and compressed natural gas (CNG) fuels, which are taxed on a mass basis using a conversion rate of approximately 1.37 litres per kilogram. </w:t>
      </w:r>
    </w:p>
    <w:p w14:paraId="0FA3BEBA" w14:textId="77777777" w:rsidR="00C438B9" w:rsidRPr="00273AA1" w:rsidRDefault="00C438B9" w:rsidP="00C438B9">
      <w:pPr>
        <w:spacing w:after="360"/>
      </w:pPr>
      <w:r w:rsidRPr="00273AA1">
        <w:t>Fuels consumed other than in an internal combustion engine are exempt from excise under the benchmark.</w:t>
      </w:r>
    </w:p>
    <w:p w14:paraId="17D8911B" w14:textId="77777777" w:rsidR="00C438B9" w:rsidRPr="00273AA1" w:rsidRDefault="00C438B9" w:rsidP="00C438B9">
      <w:pPr>
        <w:pStyle w:val="Heading5"/>
      </w:pPr>
      <w:r w:rsidRPr="00273AA1">
        <w:t>Tobacco</w:t>
      </w:r>
    </w:p>
    <w:p w14:paraId="6A4380BD" w14:textId="77777777" w:rsidR="00C438B9" w:rsidRPr="00273AA1" w:rsidRDefault="00C438B9" w:rsidP="00C438B9">
      <w:r w:rsidRPr="00273AA1">
        <w:t>The Australian Government imposes a volumetric tax on the consumption of tobacco (that is, tax is charged as a fixed proportion of the quantity sold).</w:t>
      </w:r>
    </w:p>
    <w:p w14:paraId="3AAEBAE3" w14:textId="77777777" w:rsidR="00C438B9" w:rsidRPr="00273AA1" w:rsidRDefault="00C438B9" w:rsidP="00C438B9">
      <w:r w:rsidRPr="00273AA1">
        <w:t>The benchmark for the consumption of tobacco and tobacco products is the excise rate that applies to tobacco by weight of tobacco content.</w:t>
      </w:r>
    </w:p>
    <w:p w14:paraId="5C446357" w14:textId="77777777" w:rsidR="00C438B9" w:rsidRPr="00273AA1" w:rsidRDefault="00C438B9" w:rsidP="00C438B9">
      <w:pPr>
        <w:pStyle w:val="Heading5"/>
      </w:pPr>
      <w:r w:rsidRPr="00273AA1">
        <w:t>Alcoholic beverages</w:t>
      </w:r>
    </w:p>
    <w:p w14:paraId="46A3E862" w14:textId="77777777" w:rsidR="00C438B9" w:rsidRPr="00273AA1" w:rsidRDefault="00C438B9" w:rsidP="00C438B9">
      <w:r w:rsidRPr="00273AA1">
        <w:t>The Australian Government imposes volumetric taxes on the consumption of beer and spirits (that is, tax is charged as a fixed proportion of the quantity sold) and an ad valorem tax on the consumption of wine (that is, tax is charged as a fixed proportion of the value of the commodity sold).</w:t>
      </w:r>
    </w:p>
    <w:p w14:paraId="1916C109" w14:textId="4C2B4BF1" w:rsidR="00C438B9" w:rsidRPr="00273AA1" w:rsidRDefault="00C438B9" w:rsidP="001F08F7">
      <w:pPr>
        <w:keepNext/>
      </w:pPr>
      <w:r w:rsidRPr="00273AA1">
        <w:t xml:space="preserve">The tax base for the consumption of alcoholic beverages is separated into </w:t>
      </w:r>
      <w:r w:rsidR="00B10A95">
        <w:t>3</w:t>
      </w:r>
      <w:r w:rsidR="00B10A95" w:rsidRPr="00273AA1">
        <w:t> </w:t>
      </w:r>
      <w:r w:rsidRPr="00273AA1">
        <w:t>components based on the types of beverage:</w:t>
      </w:r>
    </w:p>
    <w:p w14:paraId="18F82A0C" w14:textId="77777777" w:rsidR="00C438B9" w:rsidRPr="00273AA1" w:rsidRDefault="00C438B9" w:rsidP="001F08F7">
      <w:pPr>
        <w:pStyle w:val="Bullet"/>
        <w:keepNext/>
        <w:numPr>
          <w:ilvl w:val="0"/>
          <w:numId w:val="1"/>
        </w:numPr>
      </w:pPr>
      <w:r w:rsidRPr="00273AA1">
        <w:t>the consumption of lower alcohol content beverages such as beer</w:t>
      </w:r>
    </w:p>
    <w:p w14:paraId="0371D58C" w14:textId="77777777" w:rsidR="00C438B9" w:rsidRPr="00273AA1" w:rsidRDefault="00C438B9" w:rsidP="00C438B9">
      <w:pPr>
        <w:pStyle w:val="Bullet"/>
        <w:numPr>
          <w:ilvl w:val="0"/>
          <w:numId w:val="1"/>
        </w:numPr>
      </w:pPr>
      <w:r w:rsidRPr="00273AA1">
        <w:t>the consumption of higher alcohol content beverages (beverages with greater than 10 per cent alcohol content) such as brandy and other spirits (including spirits mixed in ready to drink beverages)</w:t>
      </w:r>
    </w:p>
    <w:p w14:paraId="4119FE67" w14:textId="77777777" w:rsidR="00C438B9" w:rsidRPr="00273AA1" w:rsidRDefault="00C438B9" w:rsidP="00C438B9">
      <w:pPr>
        <w:pStyle w:val="Bullet"/>
        <w:numPr>
          <w:ilvl w:val="0"/>
          <w:numId w:val="1"/>
        </w:numPr>
      </w:pPr>
      <w:r w:rsidRPr="00273AA1">
        <w:t>the consumption of wine and alcoholic cider.</w:t>
      </w:r>
    </w:p>
    <w:p w14:paraId="1D418525" w14:textId="77777777" w:rsidR="00C438B9" w:rsidRPr="00273AA1" w:rsidRDefault="00C438B9" w:rsidP="00C438B9">
      <w:r w:rsidRPr="00273AA1">
        <w:t>The taxation of these activities reflects a longstanding feature of the tax system whereby different tax rates apply to beer, spirits and wine.</w:t>
      </w:r>
    </w:p>
    <w:p w14:paraId="759D9A1B" w14:textId="1B057B92" w:rsidR="00C438B9" w:rsidRPr="00273AA1" w:rsidRDefault="00C438B9" w:rsidP="00C438B9">
      <w:pPr>
        <w:pStyle w:val="Bullet"/>
        <w:numPr>
          <w:ilvl w:val="0"/>
          <w:numId w:val="1"/>
        </w:numPr>
      </w:pPr>
      <w:r w:rsidRPr="00273AA1">
        <w:t>The benchmark excise rate for lower alcohol content beverages (for example, beer) is the volumetric excise rate that applies to full strength packaged beer (including the excise</w:t>
      </w:r>
      <w:r w:rsidR="003F625B">
        <w:noBreakHyphen/>
      </w:r>
      <w:r w:rsidRPr="00273AA1">
        <w:t>free threshold of the first 1.15 per cent of alcohol)</w:t>
      </w:r>
    </w:p>
    <w:p w14:paraId="3A2DEA75" w14:textId="77777777" w:rsidR="00C438B9" w:rsidRPr="00273AA1" w:rsidRDefault="00C438B9" w:rsidP="00C438B9">
      <w:pPr>
        <w:pStyle w:val="Bullet"/>
        <w:numPr>
          <w:ilvl w:val="0"/>
          <w:numId w:val="1"/>
        </w:numPr>
      </w:pPr>
      <w:r w:rsidRPr="00273AA1">
        <w:t>The benchmark excise rate for higher alcohol content beverages (for example, spirits) is the volumetric excise rate on spirits other than brandy</w:t>
      </w:r>
    </w:p>
    <w:p w14:paraId="0E884CAB" w14:textId="77777777" w:rsidR="00C438B9" w:rsidRPr="00273AA1" w:rsidRDefault="00C438B9" w:rsidP="00C438B9">
      <w:pPr>
        <w:pStyle w:val="Bullet"/>
        <w:numPr>
          <w:ilvl w:val="0"/>
          <w:numId w:val="1"/>
        </w:numPr>
      </w:pPr>
      <w:r w:rsidRPr="00273AA1">
        <w:t>The benchmark rate for wine and alcoholic cider is the ad valorem wine equalisation tax rate.</w:t>
      </w:r>
    </w:p>
    <w:p w14:paraId="1DF1FE83" w14:textId="77777777" w:rsidR="00C438B9" w:rsidRPr="00273AA1" w:rsidRDefault="00C438B9" w:rsidP="00C438B9">
      <w:pPr>
        <w:pStyle w:val="Heading5"/>
      </w:pPr>
      <w:r w:rsidRPr="00273AA1">
        <w:t>Motor vehicles</w:t>
      </w:r>
    </w:p>
    <w:p w14:paraId="67BD9884" w14:textId="77777777" w:rsidR="00C438B9" w:rsidRPr="00273AA1" w:rsidRDefault="00C438B9" w:rsidP="00C438B9">
      <w:pPr>
        <w:rPr>
          <w:rFonts w:ascii="Arial" w:hAnsi="Arial"/>
          <w:b/>
          <w:color w:val="000000"/>
        </w:rPr>
      </w:pPr>
      <w:r w:rsidRPr="00273AA1">
        <w:t>Generally, motor vehicle purchases are only subject to goods and services tax. Consequently, the luxury car tax is a negative tax expenditure.</w:t>
      </w:r>
    </w:p>
    <w:p w14:paraId="6F90F13E" w14:textId="77777777" w:rsidR="00C438B9" w:rsidRPr="00273AA1" w:rsidRDefault="00C438B9" w:rsidP="00C438B9">
      <w:pPr>
        <w:pStyle w:val="Heading5"/>
      </w:pPr>
      <w:r w:rsidRPr="00273AA1">
        <w:t>Customs duties</w:t>
      </w:r>
    </w:p>
    <w:p w14:paraId="2683C9F1" w14:textId="246846BA" w:rsidR="00C438B9" w:rsidRPr="00273AA1" w:rsidRDefault="00C438B9" w:rsidP="00C438B9">
      <w:pPr>
        <w:spacing w:after="220"/>
      </w:pPr>
      <w:r w:rsidRPr="00273AA1">
        <w:t>The customs duty benchmark treats goods imported into Australia as being subject to the same taxes as domestically produced goods, the main taxes being goods and services tax and excises on tobacco, alcohol and fuel. Customs duty (other than on excise</w:t>
      </w:r>
      <w:r w:rsidR="003F625B">
        <w:noBreakHyphen/>
      </w:r>
      <w:r w:rsidRPr="00273AA1">
        <w:t>equivalent goods) therefore constitutes a negative tax expenditure.</w:t>
      </w:r>
    </w:p>
    <w:p w14:paraId="28E6E41D" w14:textId="77777777" w:rsidR="00C438B9" w:rsidRPr="00273AA1" w:rsidRDefault="00C438B9" w:rsidP="00C438B9">
      <w:pPr>
        <w:pStyle w:val="Heading5"/>
      </w:pPr>
      <w:r w:rsidRPr="00273AA1">
        <w:t>Natural resources</w:t>
      </w:r>
    </w:p>
    <w:p w14:paraId="3CCA03E7" w14:textId="77777777" w:rsidR="00C438B9" w:rsidRPr="00273AA1" w:rsidRDefault="00C438B9" w:rsidP="00C438B9">
      <w:pPr>
        <w:spacing w:after="220"/>
      </w:pPr>
      <w:r w:rsidRPr="00273AA1">
        <w:t>The natural resources benchmark applies to the offshore extraction of petroleum products (crude oil, natural gas, LPG and condensate) subject to the petroleum resource rent tax (PRRT). The benchmark does not apply to the extraction of other natural resources.</w:t>
      </w:r>
    </w:p>
    <w:p w14:paraId="2D0486D1" w14:textId="4B392EE0" w:rsidR="00C438B9" w:rsidRPr="00273AA1" w:rsidRDefault="00C438B9" w:rsidP="00C438B9">
      <w:pPr>
        <w:spacing w:after="220"/>
      </w:pPr>
      <w:r w:rsidRPr="00273AA1">
        <w:t>The benchmark is a 40 per cent tax rate on the economic rents earned on the extraction of these resources. There is a full tax</w:t>
      </w:r>
      <w:r w:rsidR="003F625B">
        <w:noBreakHyphen/>
      </w:r>
      <w:r w:rsidRPr="00273AA1">
        <w:t>loss offset which can be utilised by transferring tax losses among commonly owned projects that are subject to the same tax rate. The tax unit is the project interest.</w:t>
      </w:r>
    </w:p>
    <w:p w14:paraId="21B4C7DC" w14:textId="06B20E24" w:rsidR="00C438B9" w:rsidRPr="00273AA1" w:rsidRDefault="00C438B9" w:rsidP="00C438B9">
      <w:r w:rsidRPr="00273AA1">
        <w:t>The benchmark also includes immediate expensing of project expenditures. To the extent that losses are carried forward because they cannot be utilised immediately, they are uplifted at the long</w:t>
      </w:r>
      <w:r w:rsidR="003F625B">
        <w:noBreakHyphen/>
      </w:r>
      <w:r w:rsidRPr="00273AA1">
        <w:t>term government bond rate (a proxy for the risk</w:t>
      </w:r>
      <w:r w:rsidR="003F625B">
        <w:noBreakHyphen/>
      </w:r>
      <w:r w:rsidRPr="00273AA1">
        <w:t>free rate). The uplift rate compensates investors for the delay in the recognition of the tax credit and preserves the value of the tax credit over time. A refund of unutilised tax credits is available when the project closes down.</w:t>
      </w:r>
    </w:p>
    <w:p w14:paraId="2F6404C9" w14:textId="2CFC0D81" w:rsidR="00C438B9" w:rsidRPr="00273AA1" w:rsidRDefault="00C438B9" w:rsidP="00C438B9">
      <w:r w:rsidRPr="00273AA1">
        <w:t>Crude oil excise is payable in respect of certain petroleum production, and is creditable against the project</w:t>
      </w:r>
      <w:r w:rsidR="003F625B">
        <w:t>’</w:t>
      </w:r>
      <w:r w:rsidRPr="00273AA1">
        <w:t>s PRRT liabilities. Where this occurs, the crude oil excise paid in a period is treated as a prepayment of the PRRT liability for that period. To the extent that the tax prepayment exceeds the PRRT liability in a year, a negative tax expenditure arises for the year, while credits for overpayments recouped in subsequent years would count as positive tax expenditure in those years.</w:t>
      </w:r>
    </w:p>
    <w:p w14:paraId="2B185FE6" w14:textId="77777777" w:rsidR="00C438B9" w:rsidRPr="00273AA1" w:rsidRDefault="00C438B9" w:rsidP="00C438B9">
      <w:pPr>
        <w:pStyle w:val="Heading5"/>
      </w:pPr>
      <w:r w:rsidRPr="00273AA1">
        <w:t>Passenger movement charge</w:t>
      </w:r>
    </w:p>
    <w:p w14:paraId="6123BBF7" w14:textId="77777777" w:rsidR="00C438B9" w:rsidRPr="00273AA1" w:rsidRDefault="00C438B9" w:rsidP="00C438B9">
      <w:r w:rsidRPr="00273AA1">
        <w:t>The passenger movement charge is a flat rate imposed on all persons upon their departure from Australia. Exemptions from the charge create a tax expenditure.</w:t>
      </w:r>
    </w:p>
    <w:p w14:paraId="32EEE286" w14:textId="77777777" w:rsidR="00C438B9" w:rsidRPr="00273AA1" w:rsidRDefault="00C438B9" w:rsidP="00C438B9">
      <w:pPr>
        <w:pStyle w:val="Heading5"/>
      </w:pPr>
      <w:r w:rsidRPr="00273AA1">
        <w:t>Visa application charges</w:t>
      </w:r>
    </w:p>
    <w:p w14:paraId="117508D2" w14:textId="77777777" w:rsidR="00C438B9" w:rsidRPr="00273AA1" w:rsidRDefault="00C438B9" w:rsidP="00C438B9">
      <w:r w:rsidRPr="00273AA1">
        <w:t>Visa application charges are set such that all visa applicants with similar characteristics, applying for the same visa, pay the same charge. The benchmark tax treatment is equivalent to the current charges levied.</w:t>
      </w:r>
    </w:p>
    <w:p w14:paraId="51E02778" w14:textId="77777777" w:rsidR="00C438B9" w:rsidRPr="00273AA1" w:rsidRDefault="00C438B9" w:rsidP="00C438B9">
      <w:pPr>
        <w:pStyle w:val="Heading5"/>
      </w:pPr>
      <w:r w:rsidRPr="00273AA1">
        <w:t>Primary industry levies</w:t>
      </w:r>
    </w:p>
    <w:p w14:paraId="1F5715DD" w14:textId="77777777" w:rsidR="00C438B9" w:rsidRPr="00273AA1" w:rsidRDefault="00C438B9" w:rsidP="00C438B9">
      <w:r w:rsidRPr="00273AA1">
        <w:t>Primary industry levies provide collective industry funding for activities such as research and development, promotion and marketing, residue testing and plant and animal health programs. The levies are levied on the volume or value of the relevant type of produce. Exemptions from levies create tax expenditures (except exemptions for products which are unfit for human consumption or exemptions for products used by the producer for domestic purposes).</w:t>
      </w:r>
    </w:p>
    <w:p w14:paraId="6AEE8F02" w14:textId="77777777" w:rsidR="00C438B9" w:rsidRPr="00273AA1" w:rsidRDefault="00C438B9" w:rsidP="00C438B9">
      <w:pPr>
        <w:pStyle w:val="Heading5"/>
      </w:pPr>
      <w:r w:rsidRPr="00273AA1">
        <w:t>Major bank levy</w:t>
      </w:r>
    </w:p>
    <w:p w14:paraId="5CF123C1" w14:textId="77777777" w:rsidR="00C438B9" w:rsidRPr="00273AA1" w:rsidRDefault="00C438B9" w:rsidP="00C438B9">
      <w:r w:rsidRPr="00273AA1">
        <w:t xml:space="preserve">The benchmark for the major bank levy has been taken to be equivalent to the levy as outlined in the </w:t>
      </w:r>
      <w:r w:rsidRPr="00273AA1">
        <w:rPr>
          <w:i/>
        </w:rPr>
        <w:t>Major Bank Levy Act 2017</w:t>
      </w:r>
      <w:r w:rsidRPr="00273AA1">
        <w:t>.</w:t>
      </w:r>
    </w:p>
    <w:p w14:paraId="29F58FD6" w14:textId="77777777" w:rsidR="00C438B9" w:rsidRPr="00273AA1" w:rsidRDefault="00C438B9" w:rsidP="00C438B9">
      <w:pPr>
        <w:pStyle w:val="Heading5"/>
        <w:rPr>
          <w:i w:val="0"/>
          <w:iCs/>
        </w:rPr>
      </w:pPr>
      <w:r w:rsidRPr="00273AA1">
        <w:t>Other Miscellaneous Taxes</w:t>
      </w:r>
    </w:p>
    <w:p w14:paraId="4C9BCDB9" w14:textId="77777777" w:rsidR="00C438B9" w:rsidRPr="00273AA1" w:rsidRDefault="00C438B9" w:rsidP="00C438B9">
      <w:r w:rsidRPr="00273AA1">
        <w:t xml:space="preserve">There are a range of minor miscellaneous indirect taxes, including but not limited to, radiocommunications taxes and taxes on regulated entities for the purpose of providing regulatory activities. </w:t>
      </w:r>
    </w:p>
    <w:p w14:paraId="1DD23F77" w14:textId="28AFF837" w:rsidR="00C438B9" w:rsidRPr="001F08F7" w:rsidRDefault="00C438B9" w:rsidP="001F08F7">
      <w:r w:rsidRPr="00273AA1">
        <w:t>Generally, the benchmark for these taxes is taken to be the tax rate stated in applicable legislation. Any exemptions or concessions from these taxes would create a tax expenditure.</w:t>
      </w:r>
      <w:r w:rsidRPr="00273AA1">
        <w:br w:type="page"/>
      </w:r>
    </w:p>
    <w:p w14:paraId="71AB3759" w14:textId="537193FD" w:rsidR="002B5795" w:rsidRPr="00273AA1" w:rsidRDefault="002B5795" w:rsidP="002B5795">
      <w:pPr>
        <w:pStyle w:val="Heading2-notnumbered"/>
      </w:pPr>
      <w:bookmarkStart w:id="216" w:name="_Toc156386282"/>
      <w:r w:rsidRPr="00273AA1">
        <w:t>A.3</w:t>
      </w:r>
      <w:r w:rsidRPr="00273AA1">
        <w:tab/>
        <w:t>Data and methodology for distributional analysis</w:t>
      </w:r>
      <w:bookmarkEnd w:id="200"/>
      <w:bookmarkEnd w:id="216"/>
    </w:p>
    <w:p w14:paraId="49B1AD15" w14:textId="2499E93E" w:rsidR="00C438B9" w:rsidRPr="00273AA1" w:rsidRDefault="00C438B9" w:rsidP="00C438B9">
      <w:r w:rsidRPr="00273AA1">
        <w:t>Analysis of tax expenditures relating to individuals is based on tax data for</w:t>
      </w:r>
      <w:r w:rsidRPr="00273AA1">
        <w:br/>
        <w:t>16 million personal tax filers in 2020–21, which is the most recent year where the ATO</w:t>
      </w:r>
      <w:r w:rsidR="003F625B">
        <w:t>’</w:t>
      </w:r>
      <w:r w:rsidRPr="00273AA1">
        <w:t xml:space="preserve">s comprehensive </w:t>
      </w:r>
      <w:r w:rsidRPr="00273AA1">
        <w:rPr>
          <w:i/>
          <w:iCs/>
        </w:rPr>
        <w:t>Taxation Statistics</w:t>
      </w:r>
      <w:r w:rsidRPr="00273AA1">
        <w:t xml:space="preserve"> (TaxStats) is available. </w:t>
      </w:r>
    </w:p>
    <w:p w14:paraId="0B7192AD" w14:textId="6C195778" w:rsidR="002B5795" w:rsidRPr="00273AA1" w:rsidRDefault="002B5795" w:rsidP="002B5795">
      <w:r w:rsidRPr="00273AA1">
        <w:t>Distributional analysis of tax expenditures has been produced using Treasury</w:t>
      </w:r>
      <w:r w:rsidR="003F625B">
        <w:t>’</w:t>
      </w:r>
      <w:r w:rsidRPr="00273AA1">
        <w:t xml:space="preserve">s microsimulation models, and reflects estimates of final tax liabilities, including tax paid by expected late lodgers. This may differ from estimates published in TaxStats. </w:t>
      </w:r>
    </w:p>
    <w:p w14:paraId="1F14B497" w14:textId="77777777" w:rsidR="002B5795" w:rsidRPr="00273AA1" w:rsidRDefault="002B5795" w:rsidP="002B5795">
      <w:r w:rsidRPr="00273AA1">
        <w:t>Analysis by taxable income decile uses the deciles from personal income tax data, which only captures people who lodge a tax return (Table A3.1). Tables A3.2 and A3.3 show summary statistics for tax filers by age and gender.</w:t>
      </w:r>
      <w:r w:rsidRPr="003454F6">
        <w:rPr>
          <w:rStyle w:val="FootnoteReference"/>
        </w:rPr>
        <w:footnoteReference w:id="19"/>
      </w:r>
      <w:r w:rsidRPr="00273AA1">
        <w:rPr>
          <w:vertAlign w:val="superscript"/>
        </w:rPr>
        <w:t xml:space="preserve"> </w:t>
      </w:r>
    </w:p>
    <w:p w14:paraId="7860D21A" w14:textId="77777777" w:rsidR="002B5795" w:rsidRPr="00273AA1" w:rsidRDefault="002B5795" w:rsidP="002B5795">
      <w:pPr>
        <w:pStyle w:val="TableHeading"/>
        <w:rPr>
          <w:color w:val="auto"/>
        </w:rPr>
      </w:pPr>
      <w:r w:rsidRPr="00273AA1">
        <w:rPr>
          <w:color w:val="auto"/>
        </w:rPr>
        <w:t>Table A3.1 Income ranges for personal income tax filers, 2020–21</w:t>
      </w:r>
    </w:p>
    <w:tbl>
      <w:tblPr>
        <w:tblW w:w="5000" w:type="pct"/>
        <w:tblLook w:val="04A0" w:firstRow="1" w:lastRow="0" w:firstColumn="1" w:lastColumn="0" w:noHBand="0" w:noVBand="1"/>
      </w:tblPr>
      <w:tblGrid>
        <w:gridCol w:w="2956"/>
        <w:gridCol w:w="4755"/>
      </w:tblGrid>
      <w:tr w:rsidR="002B5795" w:rsidRPr="00273AA1" w14:paraId="18B3C2C2" w14:textId="77777777">
        <w:trPr>
          <w:trHeight w:val="227"/>
        </w:trPr>
        <w:tc>
          <w:tcPr>
            <w:tcW w:w="2956" w:type="dxa"/>
            <w:tcBorders>
              <w:top w:val="single" w:sz="4" w:space="0" w:color="auto"/>
              <w:bottom w:val="single" w:sz="4" w:space="0" w:color="auto"/>
            </w:tcBorders>
          </w:tcPr>
          <w:p w14:paraId="35693A10" w14:textId="77777777" w:rsidR="002B5795" w:rsidRPr="00273AA1" w:rsidRDefault="002B5795">
            <w:pPr>
              <w:pStyle w:val="TableTextLeft"/>
            </w:pPr>
          </w:p>
        </w:tc>
        <w:tc>
          <w:tcPr>
            <w:tcW w:w="4755" w:type="dxa"/>
            <w:tcBorders>
              <w:top w:val="single" w:sz="4" w:space="0" w:color="auto"/>
              <w:bottom w:val="single" w:sz="4" w:space="0" w:color="auto"/>
            </w:tcBorders>
          </w:tcPr>
          <w:p w14:paraId="20E55327" w14:textId="77777777" w:rsidR="002B5795" w:rsidRPr="00273AA1" w:rsidRDefault="002B5795">
            <w:pPr>
              <w:pStyle w:val="TableTextLeft"/>
              <w:jc w:val="right"/>
              <w:rPr>
                <w:b/>
                <w:bCs/>
              </w:rPr>
            </w:pPr>
            <w:r w:rsidRPr="00273AA1">
              <w:rPr>
                <w:b/>
                <w:bCs/>
              </w:rPr>
              <w:t>Range of taxable income for individuals</w:t>
            </w:r>
          </w:p>
        </w:tc>
      </w:tr>
      <w:tr w:rsidR="002B5795" w:rsidRPr="00273AA1" w14:paraId="7456FC6A" w14:textId="77777777">
        <w:trPr>
          <w:trHeight w:val="262"/>
        </w:trPr>
        <w:tc>
          <w:tcPr>
            <w:tcW w:w="2956" w:type="dxa"/>
            <w:tcBorders>
              <w:top w:val="single" w:sz="4" w:space="0" w:color="auto"/>
            </w:tcBorders>
          </w:tcPr>
          <w:p w14:paraId="434339CF" w14:textId="77777777" w:rsidR="002B5795" w:rsidRPr="00273AA1" w:rsidRDefault="002B5795">
            <w:pPr>
              <w:pStyle w:val="TableTextLeft"/>
            </w:pPr>
            <w:r w:rsidRPr="00273AA1">
              <w:t>Lowest</w:t>
            </w:r>
          </w:p>
        </w:tc>
        <w:tc>
          <w:tcPr>
            <w:tcW w:w="4755" w:type="dxa"/>
            <w:tcBorders>
              <w:top w:val="single" w:sz="4" w:space="0" w:color="auto"/>
            </w:tcBorders>
          </w:tcPr>
          <w:p w14:paraId="050D8FEC" w14:textId="77777777" w:rsidR="002B5795" w:rsidRPr="00273AA1" w:rsidRDefault="002B5795">
            <w:pPr>
              <w:pStyle w:val="TableTextLeft"/>
              <w:jc w:val="right"/>
            </w:pPr>
            <w:r w:rsidRPr="00273AA1">
              <w:t>Under $11,200</w:t>
            </w:r>
          </w:p>
        </w:tc>
      </w:tr>
      <w:tr w:rsidR="002B5795" w:rsidRPr="00273AA1" w14:paraId="40B1AB4F" w14:textId="77777777">
        <w:trPr>
          <w:trHeight w:val="247"/>
        </w:trPr>
        <w:tc>
          <w:tcPr>
            <w:tcW w:w="2956" w:type="dxa"/>
          </w:tcPr>
          <w:p w14:paraId="481E6ABD" w14:textId="77777777" w:rsidR="002B5795" w:rsidRPr="00273AA1" w:rsidRDefault="002B5795">
            <w:pPr>
              <w:pStyle w:val="TableTextLeft"/>
            </w:pPr>
            <w:r w:rsidRPr="00273AA1">
              <w:t xml:space="preserve">Second </w:t>
            </w:r>
          </w:p>
        </w:tc>
        <w:tc>
          <w:tcPr>
            <w:tcW w:w="4755" w:type="dxa"/>
          </w:tcPr>
          <w:p w14:paraId="51F1B4CB" w14:textId="0CDB197B" w:rsidR="002B5795" w:rsidRPr="00273AA1" w:rsidRDefault="002B5795">
            <w:pPr>
              <w:pStyle w:val="TableTextLeft"/>
              <w:jc w:val="right"/>
            </w:pPr>
            <w:r w:rsidRPr="00273AA1">
              <w:t>$11,200</w:t>
            </w:r>
            <w:r w:rsidR="003F625B">
              <w:noBreakHyphen/>
            </w:r>
            <w:r w:rsidRPr="00273AA1">
              <w:t>$23,000</w:t>
            </w:r>
          </w:p>
        </w:tc>
      </w:tr>
      <w:tr w:rsidR="002B5795" w:rsidRPr="00273AA1" w14:paraId="009FF033" w14:textId="77777777">
        <w:trPr>
          <w:trHeight w:val="262"/>
        </w:trPr>
        <w:tc>
          <w:tcPr>
            <w:tcW w:w="2956" w:type="dxa"/>
          </w:tcPr>
          <w:p w14:paraId="7B05CE30" w14:textId="77777777" w:rsidR="002B5795" w:rsidRPr="00273AA1" w:rsidRDefault="002B5795">
            <w:pPr>
              <w:pStyle w:val="TableTextLeft"/>
            </w:pPr>
            <w:r w:rsidRPr="00273AA1">
              <w:t>Third</w:t>
            </w:r>
          </w:p>
        </w:tc>
        <w:tc>
          <w:tcPr>
            <w:tcW w:w="4755" w:type="dxa"/>
          </w:tcPr>
          <w:p w14:paraId="28C3F522" w14:textId="186DA917" w:rsidR="002B5795" w:rsidRPr="00273AA1" w:rsidRDefault="002B5795">
            <w:pPr>
              <w:pStyle w:val="TableTextLeft"/>
              <w:jc w:val="right"/>
            </w:pPr>
            <w:r w:rsidRPr="00273AA1">
              <w:t>$23,000</w:t>
            </w:r>
            <w:r w:rsidR="003F625B">
              <w:noBreakHyphen/>
            </w:r>
            <w:r w:rsidRPr="00273AA1">
              <w:t>$31,900</w:t>
            </w:r>
          </w:p>
        </w:tc>
      </w:tr>
      <w:tr w:rsidR="002B5795" w:rsidRPr="00273AA1" w14:paraId="08C1C6F4" w14:textId="77777777">
        <w:trPr>
          <w:trHeight w:val="247"/>
        </w:trPr>
        <w:tc>
          <w:tcPr>
            <w:tcW w:w="2956" w:type="dxa"/>
          </w:tcPr>
          <w:p w14:paraId="12CE75A6" w14:textId="77777777" w:rsidR="002B5795" w:rsidRPr="00273AA1" w:rsidRDefault="002B5795">
            <w:pPr>
              <w:pStyle w:val="TableTextLeft"/>
            </w:pPr>
            <w:r w:rsidRPr="00273AA1">
              <w:t>Fourth</w:t>
            </w:r>
          </w:p>
        </w:tc>
        <w:tc>
          <w:tcPr>
            <w:tcW w:w="4755" w:type="dxa"/>
          </w:tcPr>
          <w:p w14:paraId="15841FB9" w14:textId="128066DF" w:rsidR="002B5795" w:rsidRPr="00273AA1" w:rsidRDefault="002B5795">
            <w:pPr>
              <w:pStyle w:val="TableTextLeft"/>
              <w:jc w:val="right"/>
            </w:pPr>
            <w:r w:rsidRPr="00273AA1">
              <w:t>$31,900</w:t>
            </w:r>
            <w:r w:rsidR="003F625B">
              <w:noBreakHyphen/>
            </w:r>
            <w:r w:rsidRPr="00273AA1">
              <w:t>$41,500</w:t>
            </w:r>
          </w:p>
        </w:tc>
      </w:tr>
      <w:tr w:rsidR="002B5795" w:rsidRPr="00273AA1" w14:paraId="1482A8FB" w14:textId="77777777">
        <w:trPr>
          <w:trHeight w:val="262"/>
        </w:trPr>
        <w:tc>
          <w:tcPr>
            <w:tcW w:w="2956" w:type="dxa"/>
          </w:tcPr>
          <w:p w14:paraId="0CFA2618" w14:textId="77777777" w:rsidR="002B5795" w:rsidRPr="00273AA1" w:rsidRDefault="002B5795">
            <w:pPr>
              <w:pStyle w:val="TableTextLeft"/>
            </w:pPr>
            <w:r w:rsidRPr="00273AA1">
              <w:t xml:space="preserve">Fifth </w:t>
            </w:r>
          </w:p>
        </w:tc>
        <w:tc>
          <w:tcPr>
            <w:tcW w:w="4755" w:type="dxa"/>
          </w:tcPr>
          <w:p w14:paraId="73941F53" w14:textId="3EDFEFAE" w:rsidR="002B5795" w:rsidRPr="00273AA1" w:rsidRDefault="002B5795">
            <w:pPr>
              <w:pStyle w:val="TableTextLeft"/>
              <w:jc w:val="right"/>
            </w:pPr>
            <w:r w:rsidRPr="00273AA1">
              <w:t>$41,500</w:t>
            </w:r>
            <w:r w:rsidR="003F625B">
              <w:noBreakHyphen/>
            </w:r>
            <w:r w:rsidRPr="00273AA1">
              <w:t>$51,000</w:t>
            </w:r>
          </w:p>
        </w:tc>
      </w:tr>
      <w:tr w:rsidR="002B5795" w:rsidRPr="00273AA1" w14:paraId="0D7B0F49" w14:textId="77777777">
        <w:trPr>
          <w:trHeight w:val="262"/>
        </w:trPr>
        <w:tc>
          <w:tcPr>
            <w:tcW w:w="2956" w:type="dxa"/>
          </w:tcPr>
          <w:p w14:paraId="73995DC0" w14:textId="77777777" w:rsidR="002B5795" w:rsidRPr="00273AA1" w:rsidRDefault="002B5795">
            <w:pPr>
              <w:pStyle w:val="TableTextLeft"/>
            </w:pPr>
            <w:r w:rsidRPr="00273AA1">
              <w:t xml:space="preserve">Sixth </w:t>
            </w:r>
          </w:p>
        </w:tc>
        <w:tc>
          <w:tcPr>
            <w:tcW w:w="4755" w:type="dxa"/>
          </w:tcPr>
          <w:p w14:paraId="5DAE9445" w14:textId="3E95C7B3" w:rsidR="002B5795" w:rsidRPr="00273AA1" w:rsidRDefault="002B5795">
            <w:pPr>
              <w:pStyle w:val="TableTextLeft"/>
              <w:jc w:val="right"/>
            </w:pPr>
            <w:r w:rsidRPr="00273AA1">
              <w:t>$51,000</w:t>
            </w:r>
            <w:r w:rsidR="003F625B">
              <w:noBreakHyphen/>
            </w:r>
            <w:r w:rsidRPr="00273AA1">
              <w:t>$61,900</w:t>
            </w:r>
          </w:p>
        </w:tc>
      </w:tr>
      <w:tr w:rsidR="002B5795" w:rsidRPr="00273AA1" w14:paraId="6D0F8B81" w14:textId="77777777">
        <w:trPr>
          <w:trHeight w:val="247"/>
        </w:trPr>
        <w:tc>
          <w:tcPr>
            <w:tcW w:w="2956" w:type="dxa"/>
          </w:tcPr>
          <w:p w14:paraId="45060C6E" w14:textId="77777777" w:rsidR="002B5795" w:rsidRPr="00273AA1" w:rsidRDefault="002B5795">
            <w:pPr>
              <w:pStyle w:val="TableTextLeft"/>
            </w:pPr>
            <w:r w:rsidRPr="00273AA1">
              <w:t>Seventh</w:t>
            </w:r>
          </w:p>
        </w:tc>
        <w:tc>
          <w:tcPr>
            <w:tcW w:w="4755" w:type="dxa"/>
          </w:tcPr>
          <w:p w14:paraId="1417B88C" w14:textId="0E729C81" w:rsidR="002B5795" w:rsidRPr="00273AA1" w:rsidRDefault="002B5795">
            <w:pPr>
              <w:pStyle w:val="TableTextLeft"/>
              <w:jc w:val="right"/>
            </w:pPr>
            <w:r w:rsidRPr="00273AA1">
              <w:t>$61,900</w:t>
            </w:r>
            <w:r w:rsidR="003F625B">
              <w:noBreakHyphen/>
            </w:r>
            <w:r w:rsidRPr="00273AA1">
              <w:t>$75,800</w:t>
            </w:r>
          </w:p>
        </w:tc>
      </w:tr>
      <w:tr w:rsidR="002B5795" w:rsidRPr="00273AA1" w14:paraId="3CE48924" w14:textId="77777777">
        <w:trPr>
          <w:trHeight w:val="262"/>
        </w:trPr>
        <w:tc>
          <w:tcPr>
            <w:tcW w:w="2956" w:type="dxa"/>
          </w:tcPr>
          <w:p w14:paraId="0867B9FF" w14:textId="77777777" w:rsidR="002B5795" w:rsidRPr="00273AA1" w:rsidRDefault="002B5795">
            <w:pPr>
              <w:pStyle w:val="TableTextLeft"/>
            </w:pPr>
            <w:r w:rsidRPr="00273AA1">
              <w:t>Eighth</w:t>
            </w:r>
          </w:p>
        </w:tc>
        <w:tc>
          <w:tcPr>
            <w:tcW w:w="4755" w:type="dxa"/>
          </w:tcPr>
          <w:p w14:paraId="0E570EEE" w14:textId="0E51F396" w:rsidR="002B5795" w:rsidRPr="00273AA1" w:rsidRDefault="002B5795">
            <w:pPr>
              <w:pStyle w:val="TableTextLeft"/>
              <w:jc w:val="right"/>
            </w:pPr>
            <w:r w:rsidRPr="00273AA1">
              <w:t>$75,800</w:t>
            </w:r>
            <w:r w:rsidR="003F625B">
              <w:noBreakHyphen/>
            </w:r>
            <w:r w:rsidRPr="00273AA1">
              <w:t>$95,000</w:t>
            </w:r>
          </w:p>
        </w:tc>
      </w:tr>
      <w:tr w:rsidR="002B5795" w:rsidRPr="00273AA1" w14:paraId="7563A8AB" w14:textId="77777777">
        <w:trPr>
          <w:trHeight w:val="247"/>
        </w:trPr>
        <w:tc>
          <w:tcPr>
            <w:tcW w:w="2956" w:type="dxa"/>
          </w:tcPr>
          <w:p w14:paraId="266E0B43" w14:textId="77777777" w:rsidR="002B5795" w:rsidRPr="00273AA1" w:rsidRDefault="002B5795">
            <w:pPr>
              <w:pStyle w:val="TableTextLeft"/>
            </w:pPr>
            <w:r w:rsidRPr="00273AA1">
              <w:t>Ninth</w:t>
            </w:r>
          </w:p>
        </w:tc>
        <w:tc>
          <w:tcPr>
            <w:tcW w:w="4755" w:type="dxa"/>
          </w:tcPr>
          <w:p w14:paraId="66B2D35E" w14:textId="3A8E8977" w:rsidR="002B5795" w:rsidRPr="00273AA1" w:rsidRDefault="002B5795">
            <w:pPr>
              <w:pStyle w:val="TableTextLeft"/>
              <w:jc w:val="right"/>
            </w:pPr>
            <w:r w:rsidRPr="00273AA1">
              <w:t>$95,000</w:t>
            </w:r>
            <w:r w:rsidR="003F625B">
              <w:noBreakHyphen/>
            </w:r>
            <w:r w:rsidRPr="00273AA1">
              <w:t>$128,100</w:t>
            </w:r>
          </w:p>
        </w:tc>
      </w:tr>
      <w:tr w:rsidR="002B5795" w:rsidRPr="00273AA1" w14:paraId="47FB8623" w14:textId="77777777">
        <w:trPr>
          <w:trHeight w:val="262"/>
        </w:trPr>
        <w:tc>
          <w:tcPr>
            <w:tcW w:w="2956" w:type="dxa"/>
            <w:tcBorders>
              <w:bottom w:val="single" w:sz="4" w:space="0" w:color="auto"/>
            </w:tcBorders>
          </w:tcPr>
          <w:p w14:paraId="0B4A9B11" w14:textId="77777777" w:rsidR="002B5795" w:rsidRPr="00273AA1" w:rsidRDefault="002B5795">
            <w:pPr>
              <w:pStyle w:val="TableTextLeft"/>
            </w:pPr>
            <w:r w:rsidRPr="00273AA1">
              <w:t>Highest</w:t>
            </w:r>
          </w:p>
        </w:tc>
        <w:tc>
          <w:tcPr>
            <w:tcW w:w="4755" w:type="dxa"/>
            <w:tcBorders>
              <w:bottom w:val="single" w:sz="4" w:space="0" w:color="auto"/>
            </w:tcBorders>
          </w:tcPr>
          <w:p w14:paraId="482B80DD" w14:textId="77777777" w:rsidR="002B5795" w:rsidRPr="00273AA1" w:rsidRDefault="002B5795">
            <w:pPr>
              <w:pStyle w:val="TableTextLeft"/>
              <w:jc w:val="right"/>
            </w:pPr>
            <w:r w:rsidRPr="00273AA1">
              <w:t>Over $128,100</w:t>
            </w:r>
          </w:p>
        </w:tc>
      </w:tr>
    </w:tbl>
    <w:p w14:paraId="1755BD1E" w14:textId="77777777" w:rsidR="002B5795" w:rsidRPr="00273AA1" w:rsidRDefault="002B5795" w:rsidP="002B5795">
      <w:pPr>
        <w:spacing w:after="0" w:line="240" w:lineRule="auto"/>
        <w:jc w:val="left"/>
      </w:pPr>
    </w:p>
    <w:p w14:paraId="4F44D78D" w14:textId="77777777" w:rsidR="002B5795" w:rsidRPr="00273AA1" w:rsidRDefault="002B5795" w:rsidP="002B5795">
      <w:pPr>
        <w:pStyle w:val="TableHeading"/>
        <w:rPr>
          <w:color w:val="auto"/>
        </w:rPr>
      </w:pPr>
      <w:r w:rsidRPr="00273AA1">
        <w:rPr>
          <w:color w:val="auto"/>
        </w:rPr>
        <w:t xml:space="preserve">Table A3.2 Breakdown of personal income tax filers by age, 2020–21 </w:t>
      </w:r>
    </w:p>
    <w:tbl>
      <w:tblPr>
        <w:tblW w:w="7792" w:type="dxa"/>
        <w:tblLook w:val="04A0" w:firstRow="1" w:lastRow="0" w:firstColumn="1" w:lastColumn="0" w:noHBand="0" w:noVBand="1"/>
        <w:tblCaption w:val="Table"/>
      </w:tblPr>
      <w:tblGrid>
        <w:gridCol w:w="1546"/>
        <w:gridCol w:w="2082"/>
        <w:gridCol w:w="2082"/>
        <w:gridCol w:w="2082"/>
      </w:tblGrid>
      <w:tr w:rsidR="002B5795" w:rsidRPr="00273AA1" w14:paraId="60191885" w14:textId="77777777">
        <w:tc>
          <w:tcPr>
            <w:tcW w:w="1546" w:type="dxa"/>
            <w:tcBorders>
              <w:top w:val="single" w:sz="4" w:space="0" w:color="auto"/>
              <w:bottom w:val="single" w:sz="4" w:space="0" w:color="auto"/>
            </w:tcBorders>
          </w:tcPr>
          <w:p w14:paraId="1F0E2A25" w14:textId="77777777" w:rsidR="002B5795" w:rsidRPr="00273AA1" w:rsidRDefault="002B5795">
            <w:pPr>
              <w:pStyle w:val="TableTextLeft"/>
            </w:pPr>
          </w:p>
        </w:tc>
        <w:tc>
          <w:tcPr>
            <w:tcW w:w="2082" w:type="dxa"/>
            <w:tcBorders>
              <w:top w:val="single" w:sz="4" w:space="0" w:color="auto"/>
              <w:bottom w:val="single" w:sz="4" w:space="0" w:color="auto"/>
            </w:tcBorders>
          </w:tcPr>
          <w:p w14:paraId="7D7392D2" w14:textId="77777777" w:rsidR="002B5795" w:rsidRPr="00273AA1" w:rsidRDefault="002B5795">
            <w:pPr>
              <w:pStyle w:val="TableTextLeft"/>
              <w:jc w:val="right"/>
              <w:rPr>
                <w:b/>
                <w:bCs/>
              </w:rPr>
            </w:pPr>
            <w:r w:rsidRPr="00273AA1">
              <w:rPr>
                <w:b/>
                <w:bCs/>
              </w:rPr>
              <w:t>Number of tax filers</w:t>
            </w:r>
          </w:p>
        </w:tc>
        <w:tc>
          <w:tcPr>
            <w:tcW w:w="2082" w:type="dxa"/>
            <w:tcBorders>
              <w:top w:val="single" w:sz="4" w:space="0" w:color="auto"/>
              <w:bottom w:val="single" w:sz="4" w:space="0" w:color="auto"/>
            </w:tcBorders>
          </w:tcPr>
          <w:p w14:paraId="55D48A22" w14:textId="77777777" w:rsidR="002B5795" w:rsidRPr="00273AA1" w:rsidRDefault="002B5795">
            <w:pPr>
              <w:pStyle w:val="TableTextLeft"/>
              <w:jc w:val="right"/>
              <w:rPr>
                <w:b/>
                <w:bCs/>
              </w:rPr>
            </w:pPr>
            <w:r w:rsidRPr="00273AA1">
              <w:rPr>
                <w:b/>
                <w:bCs/>
              </w:rPr>
              <w:t>Average income</w:t>
            </w:r>
          </w:p>
        </w:tc>
        <w:tc>
          <w:tcPr>
            <w:tcW w:w="2082" w:type="dxa"/>
            <w:tcBorders>
              <w:top w:val="single" w:sz="4" w:space="0" w:color="auto"/>
              <w:bottom w:val="single" w:sz="4" w:space="0" w:color="auto"/>
            </w:tcBorders>
          </w:tcPr>
          <w:p w14:paraId="55C42054" w14:textId="77777777" w:rsidR="002B5795" w:rsidRPr="00273AA1" w:rsidRDefault="002B5795">
            <w:pPr>
              <w:pStyle w:val="TableTextLeft"/>
              <w:jc w:val="right"/>
              <w:rPr>
                <w:b/>
                <w:bCs/>
              </w:rPr>
            </w:pPr>
            <w:r w:rsidRPr="00273AA1">
              <w:rPr>
                <w:b/>
                <w:bCs/>
              </w:rPr>
              <w:t>Share of tax paid (%)</w:t>
            </w:r>
          </w:p>
        </w:tc>
      </w:tr>
      <w:tr w:rsidR="002B5795" w:rsidRPr="00273AA1" w14:paraId="48F76A0D" w14:textId="77777777">
        <w:tc>
          <w:tcPr>
            <w:tcW w:w="1546" w:type="dxa"/>
            <w:tcBorders>
              <w:top w:val="single" w:sz="4" w:space="0" w:color="auto"/>
            </w:tcBorders>
          </w:tcPr>
          <w:p w14:paraId="3DCE96A2" w14:textId="6F82A51B" w:rsidR="002B5795" w:rsidRPr="00273AA1" w:rsidRDefault="002B5795">
            <w:pPr>
              <w:pStyle w:val="TableTextLeft"/>
            </w:pPr>
            <w:r w:rsidRPr="00273AA1">
              <w:t>18</w:t>
            </w:r>
            <w:r w:rsidR="003F625B">
              <w:noBreakHyphen/>
            </w:r>
            <w:r w:rsidRPr="00273AA1">
              <w:t>24</w:t>
            </w:r>
          </w:p>
        </w:tc>
        <w:tc>
          <w:tcPr>
            <w:tcW w:w="2082" w:type="dxa"/>
            <w:tcBorders>
              <w:top w:val="single" w:sz="4" w:space="0" w:color="auto"/>
            </w:tcBorders>
          </w:tcPr>
          <w:p w14:paraId="3975A968" w14:textId="77777777" w:rsidR="002B5795" w:rsidRPr="00273AA1" w:rsidRDefault="002B5795">
            <w:pPr>
              <w:pStyle w:val="TableTextLeft"/>
              <w:jc w:val="right"/>
            </w:pPr>
            <w:r w:rsidRPr="00273AA1">
              <w:t xml:space="preserve"> 1,860,000 </w:t>
            </w:r>
          </w:p>
        </w:tc>
        <w:tc>
          <w:tcPr>
            <w:tcW w:w="2082" w:type="dxa"/>
            <w:tcBorders>
              <w:top w:val="single" w:sz="4" w:space="0" w:color="auto"/>
            </w:tcBorders>
          </w:tcPr>
          <w:p w14:paraId="71F0CB7A" w14:textId="77777777" w:rsidR="002B5795" w:rsidRPr="00273AA1" w:rsidRDefault="002B5795">
            <w:pPr>
              <w:pStyle w:val="TableTextLeft"/>
              <w:jc w:val="right"/>
            </w:pPr>
            <w:r w:rsidRPr="00273AA1">
              <w:t>$36,500</w:t>
            </w:r>
          </w:p>
        </w:tc>
        <w:tc>
          <w:tcPr>
            <w:tcW w:w="2082" w:type="dxa"/>
            <w:tcBorders>
              <w:top w:val="single" w:sz="4" w:space="0" w:color="auto"/>
            </w:tcBorders>
          </w:tcPr>
          <w:p w14:paraId="3DBAF936" w14:textId="77777777" w:rsidR="002B5795" w:rsidRPr="00273AA1" w:rsidRDefault="002B5795">
            <w:pPr>
              <w:pStyle w:val="TableTextLeft"/>
              <w:jc w:val="right"/>
            </w:pPr>
            <w:r w:rsidRPr="00273AA1">
              <w:t>3.3</w:t>
            </w:r>
          </w:p>
        </w:tc>
      </w:tr>
      <w:tr w:rsidR="002B5795" w:rsidRPr="00273AA1" w14:paraId="055646D6" w14:textId="77777777">
        <w:tc>
          <w:tcPr>
            <w:tcW w:w="1546" w:type="dxa"/>
          </w:tcPr>
          <w:p w14:paraId="56AC61F8" w14:textId="110714E5" w:rsidR="002B5795" w:rsidRPr="00273AA1" w:rsidRDefault="002B5795">
            <w:pPr>
              <w:pStyle w:val="TableTextLeft"/>
            </w:pPr>
            <w:r w:rsidRPr="00273AA1">
              <w:t>25</w:t>
            </w:r>
            <w:r w:rsidR="003F625B">
              <w:noBreakHyphen/>
            </w:r>
            <w:r w:rsidRPr="00273AA1">
              <w:t>29</w:t>
            </w:r>
          </w:p>
        </w:tc>
        <w:tc>
          <w:tcPr>
            <w:tcW w:w="2082" w:type="dxa"/>
          </w:tcPr>
          <w:p w14:paraId="2E373A7E" w14:textId="77777777" w:rsidR="002B5795" w:rsidRPr="00273AA1" w:rsidRDefault="002B5795">
            <w:pPr>
              <w:pStyle w:val="TableTextLeft"/>
              <w:jc w:val="right"/>
            </w:pPr>
            <w:r w:rsidRPr="00273AA1">
              <w:t xml:space="preserve"> 1,741,000 </w:t>
            </w:r>
          </w:p>
        </w:tc>
        <w:tc>
          <w:tcPr>
            <w:tcW w:w="2082" w:type="dxa"/>
          </w:tcPr>
          <w:p w14:paraId="17CBAD9F" w14:textId="77777777" w:rsidR="002B5795" w:rsidRPr="00273AA1" w:rsidRDefault="002B5795">
            <w:pPr>
              <w:pStyle w:val="TableTextLeft"/>
              <w:jc w:val="right"/>
            </w:pPr>
            <w:r w:rsidRPr="00273AA1">
              <w:t>$55,200</w:t>
            </w:r>
          </w:p>
        </w:tc>
        <w:tc>
          <w:tcPr>
            <w:tcW w:w="2082" w:type="dxa"/>
          </w:tcPr>
          <w:p w14:paraId="7BD068ED" w14:textId="77777777" w:rsidR="002B5795" w:rsidRPr="00273AA1" w:rsidRDefault="002B5795">
            <w:pPr>
              <w:pStyle w:val="TableTextLeft"/>
              <w:jc w:val="right"/>
            </w:pPr>
            <w:r w:rsidRPr="00273AA1">
              <w:t>6.8</w:t>
            </w:r>
          </w:p>
        </w:tc>
      </w:tr>
      <w:tr w:rsidR="002B5795" w:rsidRPr="00273AA1" w14:paraId="7FB7BEDB" w14:textId="77777777">
        <w:tc>
          <w:tcPr>
            <w:tcW w:w="1546" w:type="dxa"/>
          </w:tcPr>
          <w:p w14:paraId="59E8213C" w14:textId="7DA96850" w:rsidR="002B5795" w:rsidRPr="00273AA1" w:rsidRDefault="002B5795">
            <w:pPr>
              <w:pStyle w:val="TableTextLeft"/>
            </w:pPr>
            <w:r w:rsidRPr="00273AA1">
              <w:t>30</w:t>
            </w:r>
            <w:r w:rsidR="003F625B">
              <w:noBreakHyphen/>
            </w:r>
            <w:r w:rsidRPr="00273AA1">
              <w:t>34</w:t>
            </w:r>
          </w:p>
        </w:tc>
        <w:tc>
          <w:tcPr>
            <w:tcW w:w="2082" w:type="dxa"/>
          </w:tcPr>
          <w:p w14:paraId="394FDC0E" w14:textId="77777777" w:rsidR="002B5795" w:rsidRPr="00273AA1" w:rsidRDefault="002B5795">
            <w:pPr>
              <w:pStyle w:val="TableTextLeft"/>
              <w:jc w:val="right"/>
            </w:pPr>
            <w:r w:rsidRPr="00273AA1">
              <w:t xml:space="preserve"> 1,828,000 </w:t>
            </w:r>
          </w:p>
        </w:tc>
        <w:tc>
          <w:tcPr>
            <w:tcW w:w="2082" w:type="dxa"/>
          </w:tcPr>
          <w:p w14:paraId="47B9D615" w14:textId="77777777" w:rsidR="002B5795" w:rsidRPr="00273AA1" w:rsidRDefault="002B5795">
            <w:pPr>
              <w:pStyle w:val="TableTextLeft"/>
              <w:jc w:val="right"/>
            </w:pPr>
            <w:r w:rsidRPr="00273AA1">
              <w:t>$65,500</w:t>
            </w:r>
          </w:p>
        </w:tc>
        <w:tc>
          <w:tcPr>
            <w:tcW w:w="2082" w:type="dxa"/>
          </w:tcPr>
          <w:p w14:paraId="3F56CB08" w14:textId="77777777" w:rsidR="002B5795" w:rsidRPr="00273AA1" w:rsidRDefault="002B5795">
            <w:pPr>
              <w:pStyle w:val="TableTextLeft"/>
              <w:jc w:val="right"/>
            </w:pPr>
            <w:r w:rsidRPr="00273AA1">
              <w:t>10.0</w:t>
            </w:r>
          </w:p>
        </w:tc>
      </w:tr>
      <w:tr w:rsidR="002B5795" w:rsidRPr="00273AA1" w14:paraId="70DF4511" w14:textId="77777777">
        <w:tc>
          <w:tcPr>
            <w:tcW w:w="1546" w:type="dxa"/>
          </w:tcPr>
          <w:p w14:paraId="4721C64D" w14:textId="7D414AE9" w:rsidR="002B5795" w:rsidRPr="00273AA1" w:rsidRDefault="002B5795">
            <w:pPr>
              <w:pStyle w:val="TableTextLeft"/>
            </w:pPr>
            <w:r w:rsidRPr="00273AA1">
              <w:t>35</w:t>
            </w:r>
            <w:r w:rsidR="003F625B">
              <w:noBreakHyphen/>
            </w:r>
            <w:r w:rsidRPr="00273AA1">
              <w:t>39</w:t>
            </w:r>
          </w:p>
        </w:tc>
        <w:tc>
          <w:tcPr>
            <w:tcW w:w="2082" w:type="dxa"/>
          </w:tcPr>
          <w:p w14:paraId="75C163CB" w14:textId="77777777" w:rsidR="002B5795" w:rsidRPr="00273AA1" w:rsidRDefault="002B5795">
            <w:pPr>
              <w:pStyle w:val="TableTextLeft"/>
              <w:jc w:val="right"/>
            </w:pPr>
            <w:r w:rsidRPr="00273AA1">
              <w:t xml:space="preserve"> 1,778,000 </w:t>
            </w:r>
          </w:p>
        </w:tc>
        <w:tc>
          <w:tcPr>
            <w:tcW w:w="2082" w:type="dxa"/>
          </w:tcPr>
          <w:p w14:paraId="171E4B33" w14:textId="77777777" w:rsidR="002B5795" w:rsidRPr="00273AA1" w:rsidRDefault="002B5795">
            <w:pPr>
              <w:pStyle w:val="TableTextLeft"/>
              <w:jc w:val="right"/>
            </w:pPr>
            <w:r w:rsidRPr="00273AA1">
              <w:t>$76,200</w:t>
            </w:r>
          </w:p>
        </w:tc>
        <w:tc>
          <w:tcPr>
            <w:tcW w:w="2082" w:type="dxa"/>
          </w:tcPr>
          <w:p w14:paraId="00379F19" w14:textId="77777777" w:rsidR="002B5795" w:rsidRPr="00273AA1" w:rsidRDefault="002B5795">
            <w:pPr>
              <w:pStyle w:val="TableTextLeft"/>
              <w:jc w:val="right"/>
            </w:pPr>
            <w:r w:rsidRPr="00273AA1">
              <w:t>12.8</w:t>
            </w:r>
          </w:p>
        </w:tc>
      </w:tr>
      <w:tr w:rsidR="002B5795" w:rsidRPr="00273AA1" w14:paraId="04C01F3D" w14:textId="77777777">
        <w:tc>
          <w:tcPr>
            <w:tcW w:w="1546" w:type="dxa"/>
          </w:tcPr>
          <w:p w14:paraId="406985DA" w14:textId="5AAC4D33" w:rsidR="002B5795" w:rsidRPr="00273AA1" w:rsidRDefault="002B5795">
            <w:pPr>
              <w:pStyle w:val="TableTextLeft"/>
            </w:pPr>
            <w:r w:rsidRPr="00273AA1">
              <w:t>40</w:t>
            </w:r>
            <w:r w:rsidR="003F625B">
              <w:noBreakHyphen/>
            </w:r>
            <w:r w:rsidRPr="00273AA1">
              <w:t>44</w:t>
            </w:r>
          </w:p>
        </w:tc>
        <w:tc>
          <w:tcPr>
            <w:tcW w:w="2082" w:type="dxa"/>
          </w:tcPr>
          <w:p w14:paraId="2B40DAFB" w14:textId="77777777" w:rsidR="002B5795" w:rsidRPr="00273AA1" w:rsidRDefault="002B5795">
            <w:pPr>
              <w:pStyle w:val="TableTextLeft"/>
              <w:jc w:val="right"/>
            </w:pPr>
            <w:r w:rsidRPr="00273AA1">
              <w:t xml:space="preserve"> 1,557,000 </w:t>
            </w:r>
          </w:p>
        </w:tc>
        <w:tc>
          <w:tcPr>
            <w:tcW w:w="2082" w:type="dxa"/>
          </w:tcPr>
          <w:p w14:paraId="721DA067" w14:textId="77777777" w:rsidR="002B5795" w:rsidRPr="00273AA1" w:rsidRDefault="002B5795">
            <w:pPr>
              <w:pStyle w:val="TableTextLeft"/>
              <w:jc w:val="right"/>
            </w:pPr>
            <w:r w:rsidRPr="00273AA1">
              <w:t>$85,800</w:t>
            </w:r>
          </w:p>
        </w:tc>
        <w:tc>
          <w:tcPr>
            <w:tcW w:w="2082" w:type="dxa"/>
          </w:tcPr>
          <w:p w14:paraId="759F8BB9" w14:textId="77777777" w:rsidR="002B5795" w:rsidRPr="00273AA1" w:rsidRDefault="002B5795">
            <w:pPr>
              <w:pStyle w:val="TableTextLeft"/>
              <w:jc w:val="right"/>
            </w:pPr>
            <w:r w:rsidRPr="00273AA1">
              <w:t>13.6</w:t>
            </w:r>
          </w:p>
        </w:tc>
      </w:tr>
      <w:tr w:rsidR="002B5795" w:rsidRPr="00273AA1" w14:paraId="6D845104" w14:textId="77777777">
        <w:tc>
          <w:tcPr>
            <w:tcW w:w="1546" w:type="dxa"/>
          </w:tcPr>
          <w:p w14:paraId="597B1158" w14:textId="58BD9C27" w:rsidR="002B5795" w:rsidRPr="00273AA1" w:rsidRDefault="002B5795">
            <w:pPr>
              <w:pStyle w:val="TableTextLeft"/>
            </w:pPr>
            <w:r w:rsidRPr="00273AA1">
              <w:t>45</w:t>
            </w:r>
            <w:r w:rsidR="003F625B">
              <w:noBreakHyphen/>
            </w:r>
            <w:r w:rsidRPr="00273AA1">
              <w:t>49</w:t>
            </w:r>
          </w:p>
        </w:tc>
        <w:tc>
          <w:tcPr>
            <w:tcW w:w="2082" w:type="dxa"/>
          </w:tcPr>
          <w:p w14:paraId="615540EC" w14:textId="77777777" w:rsidR="002B5795" w:rsidRPr="00273AA1" w:rsidRDefault="002B5795">
            <w:pPr>
              <w:pStyle w:val="TableTextLeft"/>
              <w:jc w:val="right"/>
            </w:pPr>
            <w:r w:rsidRPr="00273AA1">
              <w:t xml:space="preserve"> 1,509,000 </w:t>
            </w:r>
          </w:p>
        </w:tc>
        <w:tc>
          <w:tcPr>
            <w:tcW w:w="2082" w:type="dxa"/>
          </w:tcPr>
          <w:p w14:paraId="1EA8836A" w14:textId="77777777" w:rsidR="002B5795" w:rsidRPr="00273AA1" w:rsidRDefault="002B5795">
            <w:pPr>
              <w:pStyle w:val="TableTextLeft"/>
              <w:jc w:val="right"/>
            </w:pPr>
            <w:r w:rsidRPr="00273AA1">
              <w:t>$88,300</w:t>
            </w:r>
          </w:p>
        </w:tc>
        <w:tc>
          <w:tcPr>
            <w:tcW w:w="2082" w:type="dxa"/>
          </w:tcPr>
          <w:p w14:paraId="41C63FA4" w14:textId="77777777" w:rsidR="002B5795" w:rsidRPr="00273AA1" w:rsidRDefault="002B5795">
            <w:pPr>
              <w:pStyle w:val="TableTextLeft"/>
              <w:jc w:val="right"/>
            </w:pPr>
            <w:r w:rsidRPr="00273AA1">
              <w:t>13.8</w:t>
            </w:r>
          </w:p>
        </w:tc>
      </w:tr>
      <w:tr w:rsidR="002B5795" w:rsidRPr="00273AA1" w14:paraId="096DB3B9" w14:textId="77777777">
        <w:tc>
          <w:tcPr>
            <w:tcW w:w="1546" w:type="dxa"/>
          </w:tcPr>
          <w:p w14:paraId="0824E983" w14:textId="438EAD10" w:rsidR="002B5795" w:rsidRPr="00273AA1" w:rsidRDefault="002B5795">
            <w:pPr>
              <w:pStyle w:val="TableTextLeft"/>
            </w:pPr>
            <w:r w:rsidRPr="00273AA1">
              <w:t>50</w:t>
            </w:r>
            <w:r w:rsidR="003F625B">
              <w:noBreakHyphen/>
            </w:r>
            <w:r w:rsidRPr="00273AA1">
              <w:t>54</w:t>
            </w:r>
          </w:p>
        </w:tc>
        <w:tc>
          <w:tcPr>
            <w:tcW w:w="2082" w:type="dxa"/>
          </w:tcPr>
          <w:p w14:paraId="0B1EFF2A" w14:textId="77777777" w:rsidR="002B5795" w:rsidRPr="00273AA1" w:rsidRDefault="002B5795">
            <w:pPr>
              <w:pStyle w:val="TableTextLeft"/>
              <w:jc w:val="right"/>
            </w:pPr>
            <w:r w:rsidRPr="00273AA1">
              <w:t xml:space="preserve"> 1,426,000 </w:t>
            </w:r>
          </w:p>
        </w:tc>
        <w:tc>
          <w:tcPr>
            <w:tcW w:w="2082" w:type="dxa"/>
          </w:tcPr>
          <w:p w14:paraId="3F2FA70E" w14:textId="77777777" w:rsidR="002B5795" w:rsidRPr="00273AA1" w:rsidRDefault="002B5795">
            <w:pPr>
              <w:pStyle w:val="TableTextLeft"/>
              <w:jc w:val="right"/>
            </w:pPr>
            <w:r w:rsidRPr="00273AA1">
              <w:t>$87,500</w:t>
            </w:r>
          </w:p>
        </w:tc>
        <w:tc>
          <w:tcPr>
            <w:tcW w:w="2082" w:type="dxa"/>
          </w:tcPr>
          <w:p w14:paraId="222891CA" w14:textId="77777777" w:rsidR="002B5795" w:rsidRPr="00273AA1" w:rsidRDefault="002B5795">
            <w:pPr>
              <w:pStyle w:val="TableTextLeft"/>
              <w:jc w:val="right"/>
            </w:pPr>
            <w:r w:rsidRPr="00273AA1">
              <w:t>13.0</w:t>
            </w:r>
          </w:p>
        </w:tc>
      </w:tr>
      <w:tr w:rsidR="002B5795" w:rsidRPr="00273AA1" w14:paraId="071D4B3E" w14:textId="77777777">
        <w:tc>
          <w:tcPr>
            <w:tcW w:w="1546" w:type="dxa"/>
          </w:tcPr>
          <w:p w14:paraId="509482AB" w14:textId="27DC83ED" w:rsidR="002B5795" w:rsidRPr="00273AA1" w:rsidRDefault="002B5795">
            <w:pPr>
              <w:pStyle w:val="TableTextLeft"/>
            </w:pPr>
            <w:r w:rsidRPr="00273AA1">
              <w:t>55</w:t>
            </w:r>
            <w:r w:rsidR="003F625B">
              <w:noBreakHyphen/>
            </w:r>
            <w:r w:rsidRPr="00273AA1">
              <w:t>59</w:t>
            </w:r>
          </w:p>
        </w:tc>
        <w:tc>
          <w:tcPr>
            <w:tcW w:w="2082" w:type="dxa"/>
          </w:tcPr>
          <w:p w14:paraId="6C65B861" w14:textId="77777777" w:rsidR="002B5795" w:rsidRPr="00273AA1" w:rsidRDefault="002B5795">
            <w:pPr>
              <w:pStyle w:val="TableTextLeft"/>
              <w:jc w:val="right"/>
            </w:pPr>
            <w:r w:rsidRPr="00273AA1">
              <w:t xml:space="preserve"> 1,332,000 </w:t>
            </w:r>
          </w:p>
        </w:tc>
        <w:tc>
          <w:tcPr>
            <w:tcW w:w="2082" w:type="dxa"/>
          </w:tcPr>
          <w:p w14:paraId="155F4E69" w14:textId="77777777" w:rsidR="002B5795" w:rsidRPr="00273AA1" w:rsidRDefault="002B5795">
            <w:pPr>
              <w:pStyle w:val="TableTextLeft"/>
              <w:jc w:val="right"/>
            </w:pPr>
            <w:r w:rsidRPr="00273AA1">
              <w:t>$80,700</w:t>
            </w:r>
          </w:p>
        </w:tc>
        <w:tc>
          <w:tcPr>
            <w:tcW w:w="2082" w:type="dxa"/>
          </w:tcPr>
          <w:p w14:paraId="044FDEA6" w14:textId="77777777" w:rsidR="002B5795" w:rsidRPr="00273AA1" w:rsidRDefault="002B5795">
            <w:pPr>
              <w:pStyle w:val="TableTextLeft"/>
              <w:jc w:val="right"/>
            </w:pPr>
            <w:r w:rsidRPr="00273AA1">
              <w:t>10.7</w:t>
            </w:r>
          </w:p>
        </w:tc>
      </w:tr>
      <w:tr w:rsidR="002B5795" w:rsidRPr="00273AA1" w14:paraId="5CDC385C" w14:textId="77777777">
        <w:tc>
          <w:tcPr>
            <w:tcW w:w="1546" w:type="dxa"/>
          </w:tcPr>
          <w:p w14:paraId="09DC4133" w14:textId="7D8D4253" w:rsidR="002B5795" w:rsidRPr="00273AA1" w:rsidRDefault="002B5795">
            <w:pPr>
              <w:pStyle w:val="TableTextLeft"/>
            </w:pPr>
            <w:r w:rsidRPr="00273AA1">
              <w:t>60</w:t>
            </w:r>
            <w:r w:rsidR="003F625B">
              <w:noBreakHyphen/>
            </w:r>
            <w:r w:rsidRPr="00273AA1">
              <w:t>64</w:t>
            </w:r>
          </w:p>
        </w:tc>
        <w:tc>
          <w:tcPr>
            <w:tcW w:w="2082" w:type="dxa"/>
          </w:tcPr>
          <w:p w14:paraId="61BDF36E" w14:textId="77777777" w:rsidR="002B5795" w:rsidRPr="00273AA1" w:rsidRDefault="002B5795">
            <w:pPr>
              <w:pStyle w:val="TableTextLeft"/>
              <w:jc w:val="right"/>
            </w:pPr>
            <w:r w:rsidRPr="00273AA1">
              <w:t xml:space="preserve"> 1,133,000 </w:t>
            </w:r>
          </w:p>
        </w:tc>
        <w:tc>
          <w:tcPr>
            <w:tcW w:w="2082" w:type="dxa"/>
          </w:tcPr>
          <w:p w14:paraId="4F309BC0" w14:textId="77777777" w:rsidR="002B5795" w:rsidRPr="00273AA1" w:rsidRDefault="002B5795">
            <w:pPr>
              <w:pStyle w:val="TableTextLeft"/>
              <w:jc w:val="right"/>
            </w:pPr>
            <w:r w:rsidRPr="00273AA1">
              <w:t>$69,600</w:t>
            </w:r>
          </w:p>
        </w:tc>
        <w:tc>
          <w:tcPr>
            <w:tcW w:w="2082" w:type="dxa"/>
          </w:tcPr>
          <w:p w14:paraId="16D3F7F5" w14:textId="77777777" w:rsidR="002B5795" w:rsidRPr="00273AA1" w:rsidRDefault="002B5795">
            <w:pPr>
              <w:pStyle w:val="TableTextLeft"/>
              <w:jc w:val="right"/>
            </w:pPr>
            <w:r w:rsidRPr="00273AA1">
              <w:t>7.6</w:t>
            </w:r>
          </w:p>
        </w:tc>
      </w:tr>
      <w:tr w:rsidR="002B5795" w:rsidRPr="00273AA1" w14:paraId="79F4D84C" w14:textId="77777777">
        <w:tc>
          <w:tcPr>
            <w:tcW w:w="1546" w:type="dxa"/>
          </w:tcPr>
          <w:p w14:paraId="076B10C5" w14:textId="549282B4" w:rsidR="002B5795" w:rsidRPr="00273AA1" w:rsidRDefault="002B5795">
            <w:pPr>
              <w:pStyle w:val="TableTextLeft"/>
            </w:pPr>
            <w:r w:rsidRPr="00273AA1">
              <w:t>65</w:t>
            </w:r>
            <w:r w:rsidR="003F625B">
              <w:noBreakHyphen/>
            </w:r>
            <w:r w:rsidRPr="00273AA1">
              <w:t>69</w:t>
            </w:r>
          </w:p>
        </w:tc>
        <w:tc>
          <w:tcPr>
            <w:tcW w:w="2082" w:type="dxa"/>
          </w:tcPr>
          <w:p w14:paraId="316F05E5" w14:textId="77777777" w:rsidR="002B5795" w:rsidRPr="00273AA1" w:rsidRDefault="002B5795">
            <w:pPr>
              <w:pStyle w:val="TableTextLeft"/>
              <w:jc w:val="right"/>
            </w:pPr>
            <w:r w:rsidRPr="00273AA1">
              <w:t xml:space="preserve"> 763,000 </w:t>
            </w:r>
          </w:p>
        </w:tc>
        <w:tc>
          <w:tcPr>
            <w:tcW w:w="2082" w:type="dxa"/>
          </w:tcPr>
          <w:p w14:paraId="0B42021A" w14:textId="77777777" w:rsidR="002B5795" w:rsidRPr="00273AA1" w:rsidRDefault="002B5795">
            <w:pPr>
              <w:pStyle w:val="TableTextLeft"/>
              <w:jc w:val="right"/>
            </w:pPr>
            <w:r w:rsidRPr="00273AA1">
              <w:t>$55,000</w:t>
            </w:r>
          </w:p>
        </w:tc>
        <w:tc>
          <w:tcPr>
            <w:tcW w:w="2082" w:type="dxa"/>
          </w:tcPr>
          <w:p w14:paraId="7E576619" w14:textId="77777777" w:rsidR="002B5795" w:rsidRPr="00273AA1" w:rsidRDefault="002B5795">
            <w:pPr>
              <w:pStyle w:val="TableTextLeft"/>
              <w:jc w:val="right"/>
            </w:pPr>
            <w:r w:rsidRPr="00273AA1">
              <w:t>3.7</w:t>
            </w:r>
          </w:p>
        </w:tc>
      </w:tr>
      <w:tr w:rsidR="002B5795" w:rsidRPr="00273AA1" w14:paraId="3FA407C6" w14:textId="77777777">
        <w:tc>
          <w:tcPr>
            <w:tcW w:w="1546" w:type="dxa"/>
          </w:tcPr>
          <w:p w14:paraId="411AC855" w14:textId="712EFE9C" w:rsidR="002B5795" w:rsidRPr="00273AA1" w:rsidRDefault="002B5795">
            <w:pPr>
              <w:pStyle w:val="TableTextLeft"/>
            </w:pPr>
            <w:r w:rsidRPr="00273AA1">
              <w:t>70</w:t>
            </w:r>
            <w:r w:rsidR="003F625B">
              <w:noBreakHyphen/>
            </w:r>
            <w:r w:rsidRPr="00273AA1">
              <w:t>74</w:t>
            </w:r>
          </w:p>
        </w:tc>
        <w:tc>
          <w:tcPr>
            <w:tcW w:w="2082" w:type="dxa"/>
          </w:tcPr>
          <w:p w14:paraId="3B842DEF" w14:textId="77777777" w:rsidR="002B5795" w:rsidRPr="00273AA1" w:rsidRDefault="002B5795">
            <w:pPr>
              <w:pStyle w:val="TableTextLeft"/>
              <w:jc w:val="right"/>
            </w:pPr>
            <w:r w:rsidRPr="00273AA1">
              <w:t xml:space="preserve"> 485,000 </w:t>
            </w:r>
          </w:p>
        </w:tc>
        <w:tc>
          <w:tcPr>
            <w:tcW w:w="2082" w:type="dxa"/>
          </w:tcPr>
          <w:p w14:paraId="58E3077C" w14:textId="77777777" w:rsidR="002B5795" w:rsidRPr="00273AA1" w:rsidRDefault="002B5795">
            <w:pPr>
              <w:pStyle w:val="TableTextLeft"/>
              <w:jc w:val="right"/>
            </w:pPr>
            <w:r w:rsidRPr="00273AA1">
              <w:t>$47,500</w:t>
            </w:r>
          </w:p>
        </w:tc>
        <w:tc>
          <w:tcPr>
            <w:tcW w:w="2082" w:type="dxa"/>
          </w:tcPr>
          <w:p w14:paraId="18A2FBD6" w14:textId="77777777" w:rsidR="002B5795" w:rsidRPr="00273AA1" w:rsidRDefault="002B5795">
            <w:pPr>
              <w:pStyle w:val="TableTextLeft"/>
              <w:jc w:val="right"/>
            </w:pPr>
            <w:r w:rsidRPr="00273AA1">
              <w:t>2.1</w:t>
            </w:r>
          </w:p>
        </w:tc>
      </w:tr>
      <w:tr w:rsidR="002B5795" w:rsidRPr="00273AA1" w14:paraId="35D0636E" w14:textId="77777777">
        <w:tc>
          <w:tcPr>
            <w:tcW w:w="1546" w:type="dxa"/>
            <w:tcBorders>
              <w:bottom w:val="single" w:sz="4" w:space="0" w:color="auto"/>
            </w:tcBorders>
          </w:tcPr>
          <w:p w14:paraId="12CB1844" w14:textId="77777777" w:rsidR="002B5795" w:rsidRPr="00273AA1" w:rsidRDefault="002B5795">
            <w:pPr>
              <w:pStyle w:val="TableTextLeft"/>
            </w:pPr>
            <w:r w:rsidRPr="00273AA1">
              <w:t>75+</w:t>
            </w:r>
          </w:p>
        </w:tc>
        <w:tc>
          <w:tcPr>
            <w:tcW w:w="2082" w:type="dxa"/>
            <w:tcBorders>
              <w:bottom w:val="single" w:sz="4" w:space="0" w:color="auto"/>
            </w:tcBorders>
          </w:tcPr>
          <w:p w14:paraId="146E9A4F" w14:textId="77777777" w:rsidR="002B5795" w:rsidRPr="00273AA1" w:rsidRDefault="002B5795">
            <w:pPr>
              <w:pStyle w:val="TableTextLeft"/>
              <w:jc w:val="right"/>
            </w:pPr>
            <w:r w:rsidRPr="00273AA1">
              <w:t xml:space="preserve"> 611,000 </w:t>
            </w:r>
          </w:p>
        </w:tc>
        <w:tc>
          <w:tcPr>
            <w:tcW w:w="2082" w:type="dxa"/>
            <w:tcBorders>
              <w:bottom w:val="single" w:sz="4" w:space="0" w:color="auto"/>
            </w:tcBorders>
          </w:tcPr>
          <w:p w14:paraId="7222859D" w14:textId="77777777" w:rsidR="002B5795" w:rsidRPr="00273AA1" w:rsidRDefault="002B5795">
            <w:pPr>
              <w:pStyle w:val="TableTextLeft"/>
              <w:jc w:val="right"/>
            </w:pPr>
            <w:r w:rsidRPr="00273AA1">
              <w:t>$45,700</w:t>
            </w:r>
          </w:p>
        </w:tc>
        <w:tc>
          <w:tcPr>
            <w:tcW w:w="2082" w:type="dxa"/>
            <w:tcBorders>
              <w:bottom w:val="single" w:sz="4" w:space="0" w:color="auto"/>
            </w:tcBorders>
          </w:tcPr>
          <w:p w14:paraId="316CCBBA" w14:textId="77777777" w:rsidR="002B5795" w:rsidRPr="00273AA1" w:rsidRDefault="002B5795">
            <w:pPr>
              <w:pStyle w:val="TableTextLeft"/>
              <w:jc w:val="right"/>
            </w:pPr>
            <w:r w:rsidRPr="00273AA1">
              <w:t>2.5</w:t>
            </w:r>
          </w:p>
        </w:tc>
      </w:tr>
    </w:tbl>
    <w:p w14:paraId="16834A08" w14:textId="77777777" w:rsidR="002B5795" w:rsidRPr="00273AA1" w:rsidRDefault="002B5795" w:rsidP="002B5795">
      <w:pPr>
        <w:pStyle w:val="TableHeading"/>
        <w:rPr>
          <w:color w:val="auto"/>
        </w:rPr>
      </w:pPr>
      <w:r w:rsidRPr="00273AA1">
        <w:rPr>
          <w:color w:val="auto"/>
        </w:rPr>
        <w:t xml:space="preserve">Table A3.3 Breakdown of personal income tax filers by gender, 2020–21 </w:t>
      </w:r>
    </w:p>
    <w:tbl>
      <w:tblPr>
        <w:tblW w:w="7792" w:type="dxa"/>
        <w:tblLook w:val="04A0" w:firstRow="1" w:lastRow="0" w:firstColumn="1" w:lastColumn="0" w:noHBand="0" w:noVBand="1"/>
      </w:tblPr>
      <w:tblGrid>
        <w:gridCol w:w="1546"/>
        <w:gridCol w:w="2082"/>
        <w:gridCol w:w="2082"/>
        <w:gridCol w:w="2082"/>
      </w:tblGrid>
      <w:tr w:rsidR="002B5795" w:rsidRPr="00273AA1" w14:paraId="6ADEEF40" w14:textId="77777777">
        <w:tc>
          <w:tcPr>
            <w:tcW w:w="1546" w:type="dxa"/>
            <w:tcBorders>
              <w:top w:val="single" w:sz="4" w:space="0" w:color="auto"/>
              <w:bottom w:val="single" w:sz="4" w:space="0" w:color="auto"/>
            </w:tcBorders>
          </w:tcPr>
          <w:p w14:paraId="45BBCAEE" w14:textId="77777777" w:rsidR="002B5795" w:rsidRPr="00273AA1" w:rsidRDefault="002B5795">
            <w:pPr>
              <w:pStyle w:val="TableTextLeft"/>
            </w:pPr>
          </w:p>
        </w:tc>
        <w:tc>
          <w:tcPr>
            <w:tcW w:w="2082" w:type="dxa"/>
            <w:tcBorders>
              <w:top w:val="single" w:sz="4" w:space="0" w:color="auto"/>
              <w:bottom w:val="single" w:sz="4" w:space="0" w:color="auto"/>
            </w:tcBorders>
            <w:vAlign w:val="center"/>
          </w:tcPr>
          <w:p w14:paraId="5064E4E0" w14:textId="77777777" w:rsidR="002B5795" w:rsidRPr="00273AA1" w:rsidRDefault="002B5795">
            <w:pPr>
              <w:pStyle w:val="TableTextLeft"/>
              <w:jc w:val="right"/>
              <w:rPr>
                <w:b/>
                <w:bCs/>
              </w:rPr>
            </w:pPr>
            <w:r w:rsidRPr="00273AA1">
              <w:rPr>
                <w:b/>
                <w:bCs/>
              </w:rPr>
              <w:t>Number of tax filers</w:t>
            </w:r>
          </w:p>
        </w:tc>
        <w:tc>
          <w:tcPr>
            <w:tcW w:w="2082" w:type="dxa"/>
            <w:tcBorders>
              <w:top w:val="single" w:sz="4" w:space="0" w:color="auto"/>
              <w:bottom w:val="single" w:sz="4" w:space="0" w:color="auto"/>
            </w:tcBorders>
            <w:vAlign w:val="center"/>
          </w:tcPr>
          <w:p w14:paraId="49AD4C1A" w14:textId="77777777" w:rsidR="002B5795" w:rsidRPr="00273AA1" w:rsidRDefault="002B5795">
            <w:pPr>
              <w:pStyle w:val="TableTextLeft"/>
              <w:jc w:val="right"/>
              <w:rPr>
                <w:b/>
                <w:bCs/>
              </w:rPr>
            </w:pPr>
            <w:r w:rsidRPr="00273AA1">
              <w:rPr>
                <w:b/>
                <w:bCs/>
              </w:rPr>
              <w:t>Average income</w:t>
            </w:r>
          </w:p>
        </w:tc>
        <w:tc>
          <w:tcPr>
            <w:tcW w:w="2082" w:type="dxa"/>
            <w:tcBorders>
              <w:top w:val="single" w:sz="4" w:space="0" w:color="auto"/>
              <w:bottom w:val="single" w:sz="4" w:space="0" w:color="auto"/>
            </w:tcBorders>
            <w:vAlign w:val="center"/>
          </w:tcPr>
          <w:p w14:paraId="184D5C69" w14:textId="77777777" w:rsidR="002B5795" w:rsidRPr="00273AA1" w:rsidRDefault="002B5795">
            <w:pPr>
              <w:pStyle w:val="TableTextLeft"/>
              <w:jc w:val="right"/>
              <w:rPr>
                <w:b/>
                <w:bCs/>
              </w:rPr>
            </w:pPr>
            <w:r w:rsidRPr="00273AA1">
              <w:rPr>
                <w:b/>
                <w:bCs/>
              </w:rPr>
              <w:t>Share of tax paid (%)</w:t>
            </w:r>
          </w:p>
        </w:tc>
      </w:tr>
      <w:tr w:rsidR="002B5795" w:rsidRPr="00273AA1" w14:paraId="34B084B1" w14:textId="77777777">
        <w:tc>
          <w:tcPr>
            <w:tcW w:w="1546" w:type="dxa"/>
            <w:tcBorders>
              <w:top w:val="single" w:sz="4" w:space="0" w:color="auto"/>
            </w:tcBorders>
          </w:tcPr>
          <w:p w14:paraId="058D528E" w14:textId="77777777" w:rsidR="002B5795" w:rsidRPr="00273AA1" w:rsidRDefault="002B5795">
            <w:pPr>
              <w:pStyle w:val="TableTextLeft"/>
            </w:pPr>
            <w:r w:rsidRPr="00273AA1">
              <w:t>Men</w:t>
            </w:r>
          </w:p>
        </w:tc>
        <w:tc>
          <w:tcPr>
            <w:tcW w:w="2082" w:type="dxa"/>
            <w:tcBorders>
              <w:top w:val="single" w:sz="4" w:space="0" w:color="auto"/>
            </w:tcBorders>
            <w:vAlign w:val="center"/>
          </w:tcPr>
          <w:p w14:paraId="19A4BF12" w14:textId="77777777" w:rsidR="002B5795" w:rsidRPr="00273AA1" w:rsidRDefault="002B5795">
            <w:pPr>
              <w:pStyle w:val="TableTextLeft"/>
              <w:jc w:val="right"/>
            </w:pPr>
            <w:r w:rsidRPr="00273AA1">
              <w:t xml:space="preserve"> 8,126,000 </w:t>
            </w:r>
          </w:p>
        </w:tc>
        <w:tc>
          <w:tcPr>
            <w:tcW w:w="2082" w:type="dxa"/>
            <w:tcBorders>
              <w:top w:val="single" w:sz="4" w:space="0" w:color="auto"/>
            </w:tcBorders>
            <w:vAlign w:val="center"/>
          </w:tcPr>
          <w:p w14:paraId="6042D2D4" w14:textId="77777777" w:rsidR="002B5795" w:rsidRPr="00273AA1" w:rsidRDefault="002B5795">
            <w:pPr>
              <w:pStyle w:val="TableTextLeft"/>
              <w:jc w:val="right"/>
            </w:pPr>
            <w:r w:rsidRPr="00273AA1">
              <w:t>$79,200</w:t>
            </w:r>
          </w:p>
        </w:tc>
        <w:tc>
          <w:tcPr>
            <w:tcW w:w="2082" w:type="dxa"/>
            <w:tcBorders>
              <w:top w:val="single" w:sz="4" w:space="0" w:color="auto"/>
            </w:tcBorders>
            <w:vAlign w:val="center"/>
          </w:tcPr>
          <w:p w14:paraId="7E9EFF2E" w14:textId="77777777" w:rsidR="002B5795" w:rsidRPr="00273AA1" w:rsidRDefault="002B5795">
            <w:pPr>
              <w:pStyle w:val="TableTextLeft"/>
              <w:jc w:val="right"/>
            </w:pPr>
            <w:r w:rsidRPr="00273AA1">
              <w:t>64.0</w:t>
            </w:r>
          </w:p>
        </w:tc>
      </w:tr>
      <w:tr w:rsidR="002B5795" w:rsidRPr="00273AA1" w14:paraId="47081750" w14:textId="77777777">
        <w:tc>
          <w:tcPr>
            <w:tcW w:w="1546" w:type="dxa"/>
            <w:tcBorders>
              <w:bottom w:val="single" w:sz="4" w:space="0" w:color="auto"/>
            </w:tcBorders>
          </w:tcPr>
          <w:p w14:paraId="72DF533D" w14:textId="77777777" w:rsidR="002B5795" w:rsidRPr="00273AA1" w:rsidRDefault="002B5795">
            <w:pPr>
              <w:pStyle w:val="TableTextLeft"/>
            </w:pPr>
            <w:r w:rsidRPr="00273AA1">
              <w:t>Women</w:t>
            </w:r>
          </w:p>
        </w:tc>
        <w:tc>
          <w:tcPr>
            <w:tcW w:w="2082" w:type="dxa"/>
            <w:tcBorders>
              <w:bottom w:val="single" w:sz="4" w:space="0" w:color="auto"/>
            </w:tcBorders>
            <w:vAlign w:val="center"/>
          </w:tcPr>
          <w:p w14:paraId="7C893C4C" w14:textId="77777777" w:rsidR="002B5795" w:rsidRPr="00273AA1" w:rsidRDefault="002B5795">
            <w:pPr>
              <w:pStyle w:val="TableTextLeft"/>
              <w:jc w:val="right"/>
            </w:pPr>
            <w:r w:rsidRPr="00273AA1">
              <w:t xml:space="preserve"> 7,898,000 </w:t>
            </w:r>
          </w:p>
        </w:tc>
        <w:tc>
          <w:tcPr>
            <w:tcW w:w="2082" w:type="dxa"/>
            <w:tcBorders>
              <w:bottom w:val="single" w:sz="4" w:space="0" w:color="auto"/>
            </w:tcBorders>
            <w:vAlign w:val="center"/>
          </w:tcPr>
          <w:p w14:paraId="37DB3A9A" w14:textId="77777777" w:rsidR="002B5795" w:rsidRPr="00273AA1" w:rsidRDefault="002B5795">
            <w:pPr>
              <w:pStyle w:val="TableTextLeft"/>
              <w:jc w:val="right"/>
            </w:pPr>
            <w:r w:rsidRPr="00273AA1">
              <w:t>$56,500</w:t>
            </w:r>
          </w:p>
        </w:tc>
        <w:tc>
          <w:tcPr>
            <w:tcW w:w="2082" w:type="dxa"/>
            <w:tcBorders>
              <w:bottom w:val="single" w:sz="4" w:space="0" w:color="auto"/>
            </w:tcBorders>
            <w:vAlign w:val="center"/>
          </w:tcPr>
          <w:p w14:paraId="7063FDAF" w14:textId="77777777" w:rsidR="002B5795" w:rsidRPr="00273AA1" w:rsidRDefault="002B5795">
            <w:pPr>
              <w:pStyle w:val="TableTextLeft"/>
              <w:jc w:val="right"/>
            </w:pPr>
            <w:r w:rsidRPr="00273AA1">
              <w:t>36.0</w:t>
            </w:r>
          </w:p>
        </w:tc>
      </w:tr>
    </w:tbl>
    <w:p w14:paraId="4B41D2D6" w14:textId="33F530CD" w:rsidR="00C438B9" w:rsidRPr="00273AA1" w:rsidRDefault="00C438B9" w:rsidP="00C438B9">
      <w:pPr>
        <w:spacing w:before="200"/>
      </w:pPr>
      <w:r w:rsidRPr="00273AA1">
        <w:t>Analysis of tax expenditures relating to businesses is based on tax data for 1.</w:t>
      </w:r>
      <w:r w:rsidR="007F7EF6">
        <w:t>5</w:t>
      </w:r>
      <w:r w:rsidRPr="00273AA1">
        <w:t xml:space="preserve"> million individual and 1.1 million company tax filers in 2020–21 (Table A3.4). Where used, industry distributions are based on Australian and New Zealand Standard Industry Classification (ANZSIC) divisions, with the following combined categories used for ease of presentation: </w:t>
      </w:r>
    </w:p>
    <w:p w14:paraId="3742452B" w14:textId="77777777" w:rsidR="00C438B9" w:rsidRPr="00273AA1" w:rsidRDefault="00C438B9" w:rsidP="00C438B9">
      <w:pPr>
        <w:pStyle w:val="Bullet"/>
        <w:numPr>
          <w:ilvl w:val="0"/>
          <w:numId w:val="1"/>
        </w:numPr>
      </w:pPr>
      <w:r w:rsidRPr="00273AA1">
        <w:t>Wholesale and Retail Trade are combined</w:t>
      </w:r>
    </w:p>
    <w:p w14:paraId="04644BE8" w14:textId="6F920B39" w:rsidR="00C438B9" w:rsidRPr="00273AA1" w:rsidRDefault="00C438B9" w:rsidP="00C438B9">
      <w:pPr>
        <w:pStyle w:val="Bullet"/>
        <w:numPr>
          <w:ilvl w:val="0"/>
          <w:numId w:val="1"/>
        </w:numPr>
      </w:pPr>
      <w:r w:rsidRPr="00273AA1">
        <w:t>Non</w:t>
      </w:r>
      <w:r w:rsidR="003F625B">
        <w:noBreakHyphen/>
      </w:r>
      <w:r w:rsidRPr="00273AA1">
        <w:t>Market Services includes Public Administration and Safety Services, Education and Training</w:t>
      </w:r>
      <w:r w:rsidR="008D762A">
        <w:t>,</w:t>
      </w:r>
      <w:r w:rsidRPr="00273AA1">
        <w:t xml:space="preserve"> and Health Care and Social Assistance</w:t>
      </w:r>
    </w:p>
    <w:p w14:paraId="16C0A91F" w14:textId="61AA2424" w:rsidR="00C438B9" w:rsidRPr="00273AA1" w:rsidRDefault="00C438B9" w:rsidP="00C438B9">
      <w:pPr>
        <w:pStyle w:val="Bullet"/>
        <w:numPr>
          <w:ilvl w:val="0"/>
          <w:numId w:val="1"/>
        </w:numPr>
      </w:pPr>
      <w:r w:rsidRPr="00273AA1">
        <w:t>Other Services includes Accommodation and Food Services, Administrative and Support Services, Arts and Recreation Services and Other Services.</w:t>
      </w:r>
    </w:p>
    <w:p w14:paraId="0BD3FD4B" w14:textId="77777777" w:rsidR="002B5795" w:rsidRPr="00273AA1" w:rsidDel="00E220AE" w:rsidRDefault="002B5795" w:rsidP="002B5795">
      <w:pPr>
        <w:pStyle w:val="TableHeading"/>
        <w:rPr>
          <w:color w:val="auto"/>
        </w:rPr>
      </w:pPr>
      <w:r w:rsidRPr="00273AA1">
        <w:rPr>
          <w:color w:val="auto"/>
        </w:rPr>
        <w:t>Table A3.4 Breakdown of company tax filers by industry, 2020–21</w:t>
      </w:r>
    </w:p>
    <w:tbl>
      <w:tblPr>
        <w:tblW w:w="7655" w:type="dxa"/>
        <w:tblLook w:val="04A0" w:firstRow="1" w:lastRow="0" w:firstColumn="1" w:lastColumn="0" w:noHBand="0" w:noVBand="1"/>
        <w:tblCaption w:val="Table"/>
      </w:tblPr>
      <w:tblGrid>
        <w:gridCol w:w="4084"/>
        <w:gridCol w:w="1586"/>
        <w:gridCol w:w="1985"/>
      </w:tblGrid>
      <w:tr w:rsidR="002B5795" w:rsidRPr="00273AA1" w14:paraId="56E70EB3" w14:textId="77777777">
        <w:trPr>
          <w:trHeight w:val="300"/>
        </w:trPr>
        <w:tc>
          <w:tcPr>
            <w:tcW w:w="4084" w:type="dxa"/>
            <w:tcBorders>
              <w:top w:val="single" w:sz="4" w:space="0" w:color="auto"/>
              <w:left w:val="nil"/>
              <w:bottom w:val="single" w:sz="4" w:space="0" w:color="auto"/>
              <w:right w:val="nil"/>
            </w:tcBorders>
            <w:shd w:val="clear" w:color="auto" w:fill="auto"/>
            <w:noWrap/>
            <w:vAlign w:val="center"/>
            <w:hideMark/>
          </w:tcPr>
          <w:p w14:paraId="5EA8CBDC" w14:textId="77777777" w:rsidR="002B5795" w:rsidRPr="00273AA1" w:rsidRDefault="002B5795">
            <w:pPr>
              <w:pStyle w:val="TableTextLeft"/>
              <w:rPr>
                <w:b/>
                <w:bCs/>
              </w:rPr>
            </w:pPr>
            <w:r w:rsidRPr="00273AA1">
              <w:rPr>
                <w:b/>
                <w:bCs/>
              </w:rPr>
              <w:t>Industry</w:t>
            </w:r>
          </w:p>
        </w:tc>
        <w:tc>
          <w:tcPr>
            <w:tcW w:w="1586" w:type="dxa"/>
            <w:tcBorders>
              <w:top w:val="single" w:sz="4" w:space="0" w:color="auto"/>
              <w:left w:val="nil"/>
              <w:bottom w:val="single" w:sz="4" w:space="0" w:color="auto"/>
              <w:right w:val="nil"/>
            </w:tcBorders>
            <w:shd w:val="clear" w:color="auto" w:fill="auto"/>
            <w:noWrap/>
            <w:vAlign w:val="center"/>
            <w:hideMark/>
          </w:tcPr>
          <w:p w14:paraId="0CA197CF" w14:textId="77777777" w:rsidR="002B5795" w:rsidRPr="00273AA1" w:rsidRDefault="002B5795">
            <w:pPr>
              <w:pStyle w:val="TableTextLeft"/>
              <w:jc w:val="right"/>
              <w:rPr>
                <w:b/>
                <w:bCs/>
              </w:rPr>
            </w:pPr>
            <w:r w:rsidRPr="00273AA1">
              <w:rPr>
                <w:b/>
                <w:bCs/>
              </w:rPr>
              <w:t>No. of companies</w:t>
            </w:r>
          </w:p>
        </w:tc>
        <w:tc>
          <w:tcPr>
            <w:tcW w:w="1985" w:type="dxa"/>
            <w:tcBorders>
              <w:top w:val="single" w:sz="4" w:space="0" w:color="auto"/>
              <w:left w:val="nil"/>
              <w:bottom w:val="single" w:sz="4" w:space="0" w:color="auto"/>
              <w:right w:val="nil"/>
            </w:tcBorders>
            <w:shd w:val="clear" w:color="auto" w:fill="auto"/>
            <w:noWrap/>
            <w:vAlign w:val="center"/>
            <w:hideMark/>
          </w:tcPr>
          <w:p w14:paraId="2E498E5B" w14:textId="77777777" w:rsidR="002B5795" w:rsidRPr="00273AA1" w:rsidRDefault="002B5795">
            <w:pPr>
              <w:pStyle w:val="TableTextLeft"/>
              <w:jc w:val="right"/>
              <w:rPr>
                <w:b/>
                <w:bCs/>
              </w:rPr>
            </w:pPr>
            <w:r w:rsidRPr="00273AA1">
              <w:rPr>
                <w:b/>
                <w:bCs/>
              </w:rPr>
              <w:t>With tax payable</w:t>
            </w:r>
          </w:p>
        </w:tc>
      </w:tr>
      <w:tr w:rsidR="002B5795" w:rsidRPr="00273AA1" w14:paraId="782909AD" w14:textId="77777777">
        <w:trPr>
          <w:trHeight w:val="300"/>
        </w:trPr>
        <w:tc>
          <w:tcPr>
            <w:tcW w:w="4084" w:type="dxa"/>
            <w:tcBorders>
              <w:top w:val="single" w:sz="4" w:space="0" w:color="auto"/>
              <w:left w:val="nil"/>
              <w:bottom w:val="nil"/>
              <w:right w:val="nil"/>
            </w:tcBorders>
            <w:shd w:val="clear" w:color="auto" w:fill="auto"/>
            <w:noWrap/>
            <w:vAlign w:val="center"/>
            <w:hideMark/>
          </w:tcPr>
          <w:p w14:paraId="792BDA77" w14:textId="77777777" w:rsidR="002B5795" w:rsidRPr="00273AA1" w:rsidRDefault="002B5795">
            <w:pPr>
              <w:pStyle w:val="TableTextLeft"/>
            </w:pPr>
            <w:r w:rsidRPr="00273AA1">
              <w:t>Agriculture</w:t>
            </w:r>
          </w:p>
        </w:tc>
        <w:tc>
          <w:tcPr>
            <w:tcW w:w="1586" w:type="dxa"/>
            <w:tcBorders>
              <w:top w:val="single" w:sz="4" w:space="0" w:color="auto"/>
              <w:left w:val="nil"/>
              <w:bottom w:val="nil"/>
              <w:right w:val="nil"/>
            </w:tcBorders>
            <w:shd w:val="clear" w:color="auto" w:fill="auto"/>
            <w:noWrap/>
            <w:vAlign w:val="center"/>
            <w:hideMark/>
          </w:tcPr>
          <w:p w14:paraId="22690796" w14:textId="77777777" w:rsidR="002B5795" w:rsidRPr="00273AA1" w:rsidRDefault="002B5795">
            <w:pPr>
              <w:pStyle w:val="TableTextLeft"/>
              <w:jc w:val="right"/>
            </w:pPr>
            <w:r w:rsidRPr="00273AA1">
              <w:t xml:space="preserve">                  23,100 </w:t>
            </w:r>
          </w:p>
        </w:tc>
        <w:tc>
          <w:tcPr>
            <w:tcW w:w="1985" w:type="dxa"/>
            <w:tcBorders>
              <w:top w:val="single" w:sz="4" w:space="0" w:color="auto"/>
              <w:left w:val="nil"/>
              <w:bottom w:val="nil"/>
              <w:right w:val="nil"/>
            </w:tcBorders>
            <w:shd w:val="clear" w:color="auto" w:fill="auto"/>
            <w:noWrap/>
            <w:vAlign w:val="center"/>
            <w:hideMark/>
          </w:tcPr>
          <w:p w14:paraId="3254BED0" w14:textId="77777777" w:rsidR="002B5795" w:rsidRPr="00273AA1" w:rsidRDefault="002B5795">
            <w:pPr>
              <w:pStyle w:val="TableTextLeft"/>
              <w:jc w:val="right"/>
            </w:pPr>
            <w:r w:rsidRPr="00273AA1">
              <w:t xml:space="preserve">                         7,400 </w:t>
            </w:r>
          </w:p>
        </w:tc>
      </w:tr>
      <w:tr w:rsidR="002B5795" w:rsidRPr="00273AA1" w14:paraId="5BA01F31" w14:textId="77777777">
        <w:trPr>
          <w:trHeight w:val="300"/>
        </w:trPr>
        <w:tc>
          <w:tcPr>
            <w:tcW w:w="4084" w:type="dxa"/>
            <w:tcBorders>
              <w:top w:val="nil"/>
              <w:left w:val="nil"/>
              <w:bottom w:val="nil"/>
              <w:right w:val="nil"/>
            </w:tcBorders>
            <w:shd w:val="clear" w:color="auto" w:fill="auto"/>
            <w:noWrap/>
            <w:vAlign w:val="center"/>
            <w:hideMark/>
          </w:tcPr>
          <w:p w14:paraId="59652310" w14:textId="77777777" w:rsidR="002B5795" w:rsidRPr="00273AA1" w:rsidRDefault="002B5795">
            <w:pPr>
              <w:pStyle w:val="TableTextLeft"/>
            </w:pPr>
            <w:r w:rsidRPr="00273AA1">
              <w:t>Mining</w:t>
            </w:r>
          </w:p>
        </w:tc>
        <w:tc>
          <w:tcPr>
            <w:tcW w:w="1586" w:type="dxa"/>
            <w:tcBorders>
              <w:top w:val="nil"/>
              <w:left w:val="nil"/>
              <w:bottom w:val="nil"/>
              <w:right w:val="nil"/>
            </w:tcBorders>
            <w:shd w:val="clear" w:color="auto" w:fill="auto"/>
            <w:noWrap/>
            <w:vAlign w:val="center"/>
            <w:hideMark/>
          </w:tcPr>
          <w:p w14:paraId="17FF0856" w14:textId="77777777" w:rsidR="002B5795" w:rsidRPr="00273AA1" w:rsidRDefault="002B5795">
            <w:pPr>
              <w:pStyle w:val="TableTextLeft"/>
              <w:jc w:val="right"/>
            </w:pPr>
            <w:r w:rsidRPr="00273AA1">
              <w:t xml:space="preserve">                    7,300 </w:t>
            </w:r>
          </w:p>
        </w:tc>
        <w:tc>
          <w:tcPr>
            <w:tcW w:w="1985" w:type="dxa"/>
            <w:tcBorders>
              <w:top w:val="nil"/>
              <w:left w:val="nil"/>
              <w:bottom w:val="nil"/>
              <w:right w:val="nil"/>
            </w:tcBorders>
            <w:shd w:val="clear" w:color="auto" w:fill="auto"/>
            <w:noWrap/>
            <w:vAlign w:val="center"/>
            <w:hideMark/>
          </w:tcPr>
          <w:p w14:paraId="2DEF97D2" w14:textId="77777777" w:rsidR="002B5795" w:rsidRPr="00273AA1" w:rsidRDefault="002B5795">
            <w:pPr>
              <w:pStyle w:val="TableTextLeft"/>
              <w:jc w:val="right"/>
            </w:pPr>
            <w:r w:rsidRPr="00273AA1">
              <w:t xml:space="preserve">                         1,700 </w:t>
            </w:r>
          </w:p>
        </w:tc>
      </w:tr>
      <w:tr w:rsidR="002B5795" w:rsidRPr="00273AA1" w14:paraId="5C04F301" w14:textId="77777777">
        <w:trPr>
          <w:trHeight w:val="300"/>
        </w:trPr>
        <w:tc>
          <w:tcPr>
            <w:tcW w:w="4084" w:type="dxa"/>
            <w:tcBorders>
              <w:top w:val="nil"/>
              <w:left w:val="nil"/>
              <w:bottom w:val="nil"/>
              <w:right w:val="nil"/>
            </w:tcBorders>
            <w:shd w:val="clear" w:color="auto" w:fill="auto"/>
            <w:noWrap/>
            <w:vAlign w:val="center"/>
            <w:hideMark/>
          </w:tcPr>
          <w:p w14:paraId="28D974B7" w14:textId="77777777" w:rsidR="002B5795" w:rsidRPr="00273AA1" w:rsidRDefault="002B5795">
            <w:pPr>
              <w:pStyle w:val="TableTextLeft"/>
            </w:pPr>
            <w:r w:rsidRPr="00273AA1">
              <w:t>Manufacturing</w:t>
            </w:r>
          </w:p>
        </w:tc>
        <w:tc>
          <w:tcPr>
            <w:tcW w:w="1586" w:type="dxa"/>
            <w:tcBorders>
              <w:top w:val="nil"/>
              <w:left w:val="nil"/>
              <w:bottom w:val="nil"/>
              <w:right w:val="nil"/>
            </w:tcBorders>
            <w:shd w:val="clear" w:color="auto" w:fill="auto"/>
            <w:noWrap/>
            <w:vAlign w:val="center"/>
            <w:hideMark/>
          </w:tcPr>
          <w:p w14:paraId="395F691F" w14:textId="77777777" w:rsidR="002B5795" w:rsidRPr="00273AA1" w:rsidRDefault="002B5795">
            <w:pPr>
              <w:pStyle w:val="TableTextLeft"/>
              <w:jc w:val="right"/>
            </w:pPr>
            <w:r w:rsidRPr="00273AA1">
              <w:t xml:space="preserve">                  54,100 </w:t>
            </w:r>
          </w:p>
        </w:tc>
        <w:tc>
          <w:tcPr>
            <w:tcW w:w="1985" w:type="dxa"/>
            <w:tcBorders>
              <w:top w:val="nil"/>
              <w:left w:val="nil"/>
              <w:bottom w:val="nil"/>
              <w:right w:val="nil"/>
            </w:tcBorders>
            <w:shd w:val="clear" w:color="auto" w:fill="auto"/>
            <w:noWrap/>
            <w:vAlign w:val="center"/>
            <w:hideMark/>
          </w:tcPr>
          <w:p w14:paraId="1C509F88" w14:textId="77777777" w:rsidR="002B5795" w:rsidRPr="00273AA1" w:rsidRDefault="002B5795">
            <w:pPr>
              <w:pStyle w:val="TableTextLeft"/>
              <w:jc w:val="right"/>
            </w:pPr>
            <w:r w:rsidRPr="00273AA1">
              <w:t xml:space="preserve">                       21,000 </w:t>
            </w:r>
          </w:p>
        </w:tc>
      </w:tr>
      <w:tr w:rsidR="002B5795" w:rsidRPr="00273AA1" w14:paraId="2FD507C9" w14:textId="77777777">
        <w:trPr>
          <w:trHeight w:val="300"/>
        </w:trPr>
        <w:tc>
          <w:tcPr>
            <w:tcW w:w="4084" w:type="dxa"/>
            <w:tcBorders>
              <w:top w:val="nil"/>
              <w:left w:val="nil"/>
              <w:bottom w:val="nil"/>
              <w:right w:val="nil"/>
            </w:tcBorders>
            <w:shd w:val="clear" w:color="auto" w:fill="auto"/>
            <w:noWrap/>
            <w:vAlign w:val="center"/>
            <w:hideMark/>
          </w:tcPr>
          <w:p w14:paraId="44EB5BF5" w14:textId="77777777" w:rsidR="002B5795" w:rsidRPr="00273AA1" w:rsidRDefault="002B5795">
            <w:pPr>
              <w:pStyle w:val="TableTextLeft"/>
            </w:pPr>
            <w:r w:rsidRPr="00273AA1">
              <w:t>Electricity, Gas, Water and Waste</w:t>
            </w:r>
          </w:p>
        </w:tc>
        <w:tc>
          <w:tcPr>
            <w:tcW w:w="1586" w:type="dxa"/>
            <w:tcBorders>
              <w:top w:val="nil"/>
              <w:left w:val="nil"/>
              <w:bottom w:val="nil"/>
              <w:right w:val="nil"/>
            </w:tcBorders>
            <w:shd w:val="clear" w:color="auto" w:fill="auto"/>
            <w:noWrap/>
            <w:vAlign w:val="center"/>
            <w:hideMark/>
          </w:tcPr>
          <w:p w14:paraId="1433A3BE" w14:textId="77777777" w:rsidR="002B5795" w:rsidRPr="00273AA1" w:rsidRDefault="002B5795">
            <w:pPr>
              <w:pStyle w:val="TableTextLeft"/>
              <w:jc w:val="right"/>
            </w:pPr>
            <w:r w:rsidRPr="00273AA1">
              <w:t xml:space="preserve">                    4,300 </w:t>
            </w:r>
          </w:p>
        </w:tc>
        <w:tc>
          <w:tcPr>
            <w:tcW w:w="1985" w:type="dxa"/>
            <w:tcBorders>
              <w:top w:val="nil"/>
              <w:left w:val="nil"/>
              <w:bottom w:val="nil"/>
              <w:right w:val="nil"/>
            </w:tcBorders>
            <w:shd w:val="clear" w:color="auto" w:fill="auto"/>
            <w:noWrap/>
            <w:vAlign w:val="center"/>
            <w:hideMark/>
          </w:tcPr>
          <w:p w14:paraId="1C1D6C6B" w14:textId="77777777" w:rsidR="002B5795" w:rsidRPr="00273AA1" w:rsidRDefault="002B5795">
            <w:pPr>
              <w:pStyle w:val="TableTextLeft"/>
              <w:jc w:val="right"/>
            </w:pPr>
            <w:r w:rsidRPr="00273AA1">
              <w:t xml:space="preserve">                         1,500 </w:t>
            </w:r>
          </w:p>
        </w:tc>
      </w:tr>
      <w:tr w:rsidR="002B5795" w:rsidRPr="00273AA1" w14:paraId="422C2C5F" w14:textId="77777777">
        <w:trPr>
          <w:trHeight w:val="300"/>
        </w:trPr>
        <w:tc>
          <w:tcPr>
            <w:tcW w:w="4084" w:type="dxa"/>
            <w:tcBorders>
              <w:top w:val="nil"/>
              <w:left w:val="nil"/>
              <w:bottom w:val="nil"/>
              <w:right w:val="nil"/>
            </w:tcBorders>
            <w:shd w:val="clear" w:color="auto" w:fill="auto"/>
            <w:noWrap/>
            <w:vAlign w:val="center"/>
            <w:hideMark/>
          </w:tcPr>
          <w:p w14:paraId="1A98655E" w14:textId="77777777" w:rsidR="002B5795" w:rsidRPr="00273AA1" w:rsidRDefault="002B5795">
            <w:pPr>
              <w:pStyle w:val="TableTextLeft"/>
            </w:pPr>
            <w:r w:rsidRPr="00273AA1">
              <w:t>Construction</w:t>
            </w:r>
          </w:p>
        </w:tc>
        <w:tc>
          <w:tcPr>
            <w:tcW w:w="1586" w:type="dxa"/>
            <w:tcBorders>
              <w:top w:val="nil"/>
              <w:left w:val="nil"/>
              <w:bottom w:val="nil"/>
              <w:right w:val="nil"/>
            </w:tcBorders>
            <w:shd w:val="clear" w:color="auto" w:fill="auto"/>
            <w:noWrap/>
            <w:vAlign w:val="center"/>
            <w:hideMark/>
          </w:tcPr>
          <w:p w14:paraId="6375753A" w14:textId="77777777" w:rsidR="002B5795" w:rsidRPr="00273AA1" w:rsidRDefault="002B5795">
            <w:pPr>
              <w:pStyle w:val="TableTextLeft"/>
              <w:jc w:val="right"/>
            </w:pPr>
            <w:r w:rsidRPr="00273AA1">
              <w:t xml:space="preserve">                163,700 </w:t>
            </w:r>
          </w:p>
        </w:tc>
        <w:tc>
          <w:tcPr>
            <w:tcW w:w="1985" w:type="dxa"/>
            <w:tcBorders>
              <w:top w:val="nil"/>
              <w:left w:val="nil"/>
              <w:bottom w:val="nil"/>
              <w:right w:val="nil"/>
            </w:tcBorders>
            <w:shd w:val="clear" w:color="auto" w:fill="auto"/>
            <w:noWrap/>
            <w:vAlign w:val="center"/>
            <w:hideMark/>
          </w:tcPr>
          <w:p w14:paraId="2C1F271C" w14:textId="77777777" w:rsidR="002B5795" w:rsidRPr="00273AA1" w:rsidRDefault="002B5795">
            <w:pPr>
              <w:pStyle w:val="TableTextLeft"/>
              <w:jc w:val="right"/>
            </w:pPr>
            <w:r w:rsidRPr="00273AA1">
              <w:t xml:space="preserve">                       62,400 </w:t>
            </w:r>
          </w:p>
        </w:tc>
      </w:tr>
      <w:tr w:rsidR="002B5795" w:rsidRPr="00273AA1" w14:paraId="6D37F6BF" w14:textId="77777777">
        <w:trPr>
          <w:trHeight w:val="300"/>
        </w:trPr>
        <w:tc>
          <w:tcPr>
            <w:tcW w:w="4084" w:type="dxa"/>
            <w:tcBorders>
              <w:top w:val="nil"/>
              <w:left w:val="nil"/>
              <w:bottom w:val="nil"/>
              <w:right w:val="nil"/>
            </w:tcBorders>
            <w:shd w:val="clear" w:color="auto" w:fill="auto"/>
            <w:noWrap/>
            <w:vAlign w:val="center"/>
            <w:hideMark/>
          </w:tcPr>
          <w:p w14:paraId="33AF1221" w14:textId="77777777" w:rsidR="002B5795" w:rsidRPr="00273AA1" w:rsidRDefault="002B5795">
            <w:pPr>
              <w:pStyle w:val="TableTextLeft"/>
            </w:pPr>
            <w:r w:rsidRPr="00273AA1">
              <w:t>Wholesale and Retail Trade</w:t>
            </w:r>
          </w:p>
        </w:tc>
        <w:tc>
          <w:tcPr>
            <w:tcW w:w="1586" w:type="dxa"/>
            <w:tcBorders>
              <w:top w:val="nil"/>
              <w:left w:val="nil"/>
              <w:bottom w:val="nil"/>
              <w:right w:val="nil"/>
            </w:tcBorders>
            <w:shd w:val="clear" w:color="auto" w:fill="auto"/>
            <w:noWrap/>
            <w:vAlign w:val="center"/>
            <w:hideMark/>
          </w:tcPr>
          <w:p w14:paraId="5E5738C1" w14:textId="77777777" w:rsidR="002B5795" w:rsidRPr="00273AA1" w:rsidRDefault="002B5795">
            <w:pPr>
              <w:pStyle w:val="TableTextLeft"/>
              <w:jc w:val="right"/>
            </w:pPr>
            <w:r w:rsidRPr="00273AA1">
              <w:t xml:space="preserve">                115,800 </w:t>
            </w:r>
          </w:p>
        </w:tc>
        <w:tc>
          <w:tcPr>
            <w:tcW w:w="1985" w:type="dxa"/>
            <w:tcBorders>
              <w:top w:val="nil"/>
              <w:left w:val="nil"/>
              <w:bottom w:val="nil"/>
              <w:right w:val="nil"/>
            </w:tcBorders>
            <w:shd w:val="clear" w:color="auto" w:fill="auto"/>
            <w:noWrap/>
            <w:vAlign w:val="center"/>
            <w:hideMark/>
          </w:tcPr>
          <w:p w14:paraId="532929DD" w14:textId="77777777" w:rsidR="002B5795" w:rsidRPr="00273AA1" w:rsidRDefault="002B5795">
            <w:pPr>
              <w:pStyle w:val="TableTextLeft"/>
              <w:jc w:val="right"/>
            </w:pPr>
            <w:r w:rsidRPr="00273AA1">
              <w:t xml:space="preserve">                       48,800 </w:t>
            </w:r>
          </w:p>
        </w:tc>
      </w:tr>
      <w:tr w:rsidR="002B5795" w:rsidRPr="00273AA1" w14:paraId="53C76E05" w14:textId="77777777">
        <w:trPr>
          <w:trHeight w:val="300"/>
        </w:trPr>
        <w:tc>
          <w:tcPr>
            <w:tcW w:w="4084" w:type="dxa"/>
            <w:tcBorders>
              <w:top w:val="nil"/>
              <w:left w:val="nil"/>
              <w:bottom w:val="nil"/>
              <w:right w:val="nil"/>
            </w:tcBorders>
            <w:shd w:val="clear" w:color="auto" w:fill="auto"/>
            <w:noWrap/>
            <w:vAlign w:val="center"/>
            <w:hideMark/>
          </w:tcPr>
          <w:p w14:paraId="1701FA12" w14:textId="77777777" w:rsidR="002B5795" w:rsidRPr="00273AA1" w:rsidRDefault="002B5795">
            <w:pPr>
              <w:pStyle w:val="TableTextLeft"/>
            </w:pPr>
            <w:r w:rsidRPr="00273AA1">
              <w:t>Transport, Postal and Warehousing</w:t>
            </w:r>
          </w:p>
        </w:tc>
        <w:tc>
          <w:tcPr>
            <w:tcW w:w="1586" w:type="dxa"/>
            <w:tcBorders>
              <w:top w:val="nil"/>
              <w:left w:val="nil"/>
              <w:bottom w:val="nil"/>
              <w:right w:val="nil"/>
            </w:tcBorders>
            <w:shd w:val="clear" w:color="auto" w:fill="auto"/>
            <w:noWrap/>
            <w:vAlign w:val="center"/>
            <w:hideMark/>
          </w:tcPr>
          <w:p w14:paraId="41E3419B" w14:textId="77777777" w:rsidR="002B5795" w:rsidRPr="00273AA1" w:rsidRDefault="002B5795">
            <w:pPr>
              <w:pStyle w:val="TableTextLeft"/>
              <w:jc w:val="right"/>
            </w:pPr>
            <w:r w:rsidRPr="00273AA1">
              <w:t xml:space="preserve">                  47,000 </w:t>
            </w:r>
          </w:p>
        </w:tc>
        <w:tc>
          <w:tcPr>
            <w:tcW w:w="1985" w:type="dxa"/>
            <w:tcBorders>
              <w:top w:val="nil"/>
              <w:left w:val="nil"/>
              <w:bottom w:val="nil"/>
              <w:right w:val="nil"/>
            </w:tcBorders>
            <w:shd w:val="clear" w:color="auto" w:fill="auto"/>
            <w:noWrap/>
            <w:vAlign w:val="center"/>
            <w:hideMark/>
          </w:tcPr>
          <w:p w14:paraId="4658B292" w14:textId="77777777" w:rsidR="002B5795" w:rsidRPr="00273AA1" w:rsidRDefault="002B5795">
            <w:pPr>
              <w:pStyle w:val="TableTextLeft"/>
              <w:jc w:val="right"/>
            </w:pPr>
            <w:r w:rsidRPr="00273AA1">
              <w:t xml:space="preserve">                       17,100 </w:t>
            </w:r>
          </w:p>
        </w:tc>
      </w:tr>
      <w:tr w:rsidR="002B5795" w:rsidRPr="00273AA1" w14:paraId="0CFAD469" w14:textId="77777777">
        <w:trPr>
          <w:trHeight w:val="300"/>
        </w:trPr>
        <w:tc>
          <w:tcPr>
            <w:tcW w:w="4084" w:type="dxa"/>
            <w:tcBorders>
              <w:top w:val="nil"/>
              <w:left w:val="nil"/>
              <w:bottom w:val="nil"/>
              <w:right w:val="nil"/>
            </w:tcBorders>
            <w:shd w:val="clear" w:color="auto" w:fill="auto"/>
            <w:noWrap/>
            <w:vAlign w:val="center"/>
            <w:hideMark/>
          </w:tcPr>
          <w:p w14:paraId="24D48DA2" w14:textId="77777777" w:rsidR="002B5795" w:rsidRPr="00273AA1" w:rsidRDefault="002B5795">
            <w:pPr>
              <w:pStyle w:val="TableTextLeft"/>
            </w:pPr>
            <w:r w:rsidRPr="00273AA1">
              <w:t>Information Media and Telecommunications</w:t>
            </w:r>
          </w:p>
        </w:tc>
        <w:tc>
          <w:tcPr>
            <w:tcW w:w="1586" w:type="dxa"/>
            <w:tcBorders>
              <w:top w:val="nil"/>
              <w:left w:val="nil"/>
              <w:bottom w:val="nil"/>
              <w:right w:val="nil"/>
            </w:tcBorders>
            <w:shd w:val="clear" w:color="auto" w:fill="auto"/>
            <w:noWrap/>
            <w:vAlign w:val="center"/>
            <w:hideMark/>
          </w:tcPr>
          <w:p w14:paraId="094A5533" w14:textId="77777777" w:rsidR="002B5795" w:rsidRPr="00273AA1" w:rsidRDefault="002B5795">
            <w:pPr>
              <w:pStyle w:val="TableTextLeft"/>
              <w:jc w:val="right"/>
            </w:pPr>
            <w:r w:rsidRPr="00273AA1">
              <w:t xml:space="preserve">                  17,900 </w:t>
            </w:r>
          </w:p>
        </w:tc>
        <w:tc>
          <w:tcPr>
            <w:tcW w:w="1985" w:type="dxa"/>
            <w:tcBorders>
              <w:top w:val="nil"/>
              <w:left w:val="nil"/>
              <w:bottom w:val="nil"/>
              <w:right w:val="nil"/>
            </w:tcBorders>
            <w:shd w:val="clear" w:color="auto" w:fill="auto"/>
            <w:noWrap/>
            <w:vAlign w:val="center"/>
            <w:hideMark/>
          </w:tcPr>
          <w:p w14:paraId="03B334BC" w14:textId="77777777" w:rsidR="002B5795" w:rsidRPr="00273AA1" w:rsidRDefault="002B5795">
            <w:pPr>
              <w:pStyle w:val="TableTextLeft"/>
              <w:jc w:val="right"/>
            </w:pPr>
            <w:r w:rsidRPr="00273AA1">
              <w:t xml:space="preserve">                         5,900 </w:t>
            </w:r>
          </w:p>
        </w:tc>
      </w:tr>
      <w:tr w:rsidR="002B5795" w:rsidRPr="00273AA1" w14:paraId="490D9143" w14:textId="77777777">
        <w:trPr>
          <w:trHeight w:val="300"/>
        </w:trPr>
        <w:tc>
          <w:tcPr>
            <w:tcW w:w="4084" w:type="dxa"/>
            <w:tcBorders>
              <w:top w:val="nil"/>
              <w:left w:val="nil"/>
              <w:bottom w:val="nil"/>
              <w:right w:val="nil"/>
            </w:tcBorders>
            <w:shd w:val="clear" w:color="auto" w:fill="auto"/>
            <w:noWrap/>
            <w:vAlign w:val="center"/>
            <w:hideMark/>
          </w:tcPr>
          <w:p w14:paraId="0DB377E5" w14:textId="77777777" w:rsidR="002B5795" w:rsidRPr="00273AA1" w:rsidRDefault="002B5795">
            <w:pPr>
              <w:pStyle w:val="TableTextLeft"/>
            </w:pPr>
            <w:r w:rsidRPr="00273AA1">
              <w:t>Finance and Insurance</w:t>
            </w:r>
          </w:p>
        </w:tc>
        <w:tc>
          <w:tcPr>
            <w:tcW w:w="1586" w:type="dxa"/>
            <w:tcBorders>
              <w:top w:val="nil"/>
              <w:left w:val="nil"/>
              <w:bottom w:val="nil"/>
              <w:right w:val="nil"/>
            </w:tcBorders>
            <w:shd w:val="clear" w:color="auto" w:fill="auto"/>
            <w:noWrap/>
            <w:vAlign w:val="center"/>
            <w:hideMark/>
          </w:tcPr>
          <w:p w14:paraId="390B4510" w14:textId="77777777" w:rsidR="002B5795" w:rsidRPr="00273AA1" w:rsidRDefault="002B5795">
            <w:pPr>
              <w:pStyle w:val="TableTextLeft"/>
              <w:jc w:val="right"/>
            </w:pPr>
            <w:r w:rsidRPr="00273AA1">
              <w:t xml:space="preserve">                158,900 </w:t>
            </w:r>
          </w:p>
        </w:tc>
        <w:tc>
          <w:tcPr>
            <w:tcW w:w="1985" w:type="dxa"/>
            <w:tcBorders>
              <w:top w:val="nil"/>
              <w:left w:val="nil"/>
              <w:bottom w:val="nil"/>
              <w:right w:val="nil"/>
            </w:tcBorders>
            <w:shd w:val="clear" w:color="auto" w:fill="auto"/>
            <w:noWrap/>
            <w:vAlign w:val="center"/>
            <w:hideMark/>
          </w:tcPr>
          <w:p w14:paraId="00654B7C" w14:textId="77777777" w:rsidR="002B5795" w:rsidRPr="00273AA1" w:rsidRDefault="002B5795">
            <w:pPr>
              <w:pStyle w:val="TableTextLeft"/>
              <w:jc w:val="right"/>
            </w:pPr>
            <w:r w:rsidRPr="00273AA1">
              <w:t xml:space="preserve">                       84,000 </w:t>
            </w:r>
          </w:p>
        </w:tc>
      </w:tr>
      <w:tr w:rsidR="002B5795" w:rsidRPr="00273AA1" w14:paraId="0C23A614" w14:textId="77777777">
        <w:trPr>
          <w:trHeight w:val="300"/>
        </w:trPr>
        <w:tc>
          <w:tcPr>
            <w:tcW w:w="4084" w:type="dxa"/>
            <w:tcBorders>
              <w:top w:val="nil"/>
              <w:left w:val="nil"/>
              <w:bottom w:val="nil"/>
              <w:right w:val="nil"/>
            </w:tcBorders>
            <w:shd w:val="clear" w:color="auto" w:fill="auto"/>
            <w:noWrap/>
            <w:vAlign w:val="center"/>
            <w:hideMark/>
          </w:tcPr>
          <w:p w14:paraId="288AA08B" w14:textId="77777777" w:rsidR="002B5795" w:rsidRPr="00273AA1" w:rsidRDefault="002B5795">
            <w:pPr>
              <w:pStyle w:val="TableTextLeft"/>
            </w:pPr>
            <w:r w:rsidRPr="00273AA1">
              <w:t>Rental, Leasing and Hiring</w:t>
            </w:r>
          </w:p>
        </w:tc>
        <w:tc>
          <w:tcPr>
            <w:tcW w:w="1586" w:type="dxa"/>
            <w:tcBorders>
              <w:top w:val="nil"/>
              <w:left w:val="nil"/>
              <w:bottom w:val="nil"/>
              <w:right w:val="nil"/>
            </w:tcBorders>
            <w:shd w:val="clear" w:color="auto" w:fill="auto"/>
            <w:noWrap/>
            <w:vAlign w:val="center"/>
            <w:hideMark/>
          </w:tcPr>
          <w:p w14:paraId="693DB741" w14:textId="77777777" w:rsidR="002B5795" w:rsidRPr="00273AA1" w:rsidRDefault="002B5795">
            <w:pPr>
              <w:pStyle w:val="TableTextLeft"/>
              <w:jc w:val="right"/>
            </w:pPr>
            <w:r w:rsidRPr="00273AA1">
              <w:t xml:space="preserve">                146,300 </w:t>
            </w:r>
          </w:p>
        </w:tc>
        <w:tc>
          <w:tcPr>
            <w:tcW w:w="1985" w:type="dxa"/>
            <w:tcBorders>
              <w:top w:val="nil"/>
              <w:left w:val="nil"/>
              <w:bottom w:val="nil"/>
              <w:right w:val="nil"/>
            </w:tcBorders>
            <w:shd w:val="clear" w:color="auto" w:fill="auto"/>
            <w:noWrap/>
            <w:vAlign w:val="center"/>
            <w:hideMark/>
          </w:tcPr>
          <w:p w14:paraId="7FAC32BE" w14:textId="77777777" w:rsidR="002B5795" w:rsidRPr="00273AA1" w:rsidRDefault="002B5795">
            <w:pPr>
              <w:pStyle w:val="TableTextLeft"/>
              <w:jc w:val="right"/>
            </w:pPr>
            <w:r w:rsidRPr="00273AA1">
              <w:t xml:space="preserve">                       50,300 </w:t>
            </w:r>
          </w:p>
        </w:tc>
      </w:tr>
      <w:tr w:rsidR="002B5795" w:rsidRPr="00273AA1" w14:paraId="53852F59" w14:textId="77777777">
        <w:trPr>
          <w:trHeight w:val="300"/>
        </w:trPr>
        <w:tc>
          <w:tcPr>
            <w:tcW w:w="4084" w:type="dxa"/>
            <w:tcBorders>
              <w:top w:val="nil"/>
              <w:left w:val="nil"/>
              <w:bottom w:val="nil"/>
              <w:right w:val="nil"/>
            </w:tcBorders>
            <w:shd w:val="clear" w:color="auto" w:fill="auto"/>
            <w:noWrap/>
            <w:vAlign w:val="center"/>
            <w:hideMark/>
          </w:tcPr>
          <w:p w14:paraId="4EA6F4E7" w14:textId="77777777" w:rsidR="002B5795" w:rsidRPr="00273AA1" w:rsidRDefault="002B5795">
            <w:pPr>
              <w:pStyle w:val="TableTextLeft"/>
            </w:pPr>
            <w:r w:rsidRPr="00273AA1">
              <w:t>Professional, Scientific and Technical Services</w:t>
            </w:r>
          </w:p>
        </w:tc>
        <w:tc>
          <w:tcPr>
            <w:tcW w:w="1586" w:type="dxa"/>
            <w:tcBorders>
              <w:top w:val="nil"/>
              <w:left w:val="nil"/>
              <w:bottom w:val="nil"/>
              <w:right w:val="nil"/>
            </w:tcBorders>
            <w:shd w:val="clear" w:color="auto" w:fill="auto"/>
            <w:noWrap/>
            <w:vAlign w:val="center"/>
            <w:hideMark/>
          </w:tcPr>
          <w:p w14:paraId="760E1F20" w14:textId="77777777" w:rsidR="002B5795" w:rsidRPr="00273AA1" w:rsidRDefault="002B5795">
            <w:pPr>
              <w:pStyle w:val="TableTextLeft"/>
              <w:jc w:val="right"/>
            </w:pPr>
            <w:r w:rsidRPr="00273AA1">
              <w:t xml:space="preserve">                180,400 </w:t>
            </w:r>
          </w:p>
        </w:tc>
        <w:tc>
          <w:tcPr>
            <w:tcW w:w="1985" w:type="dxa"/>
            <w:tcBorders>
              <w:top w:val="nil"/>
              <w:left w:val="nil"/>
              <w:bottom w:val="nil"/>
              <w:right w:val="nil"/>
            </w:tcBorders>
            <w:shd w:val="clear" w:color="auto" w:fill="auto"/>
            <w:noWrap/>
            <w:vAlign w:val="center"/>
            <w:hideMark/>
          </w:tcPr>
          <w:p w14:paraId="16CD0D55" w14:textId="77777777" w:rsidR="002B5795" w:rsidRPr="00273AA1" w:rsidRDefault="002B5795">
            <w:pPr>
              <w:pStyle w:val="TableTextLeft"/>
              <w:jc w:val="right"/>
            </w:pPr>
            <w:r w:rsidRPr="00273AA1">
              <w:t xml:space="preserve">                       74,700 </w:t>
            </w:r>
          </w:p>
        </w:tc>
      </w:tr>
      <w:tr w:rsidR="002B5795" w:rsidRPr="00273AA1" w14:paraId="56D1FC82" w14:textId="77777777">
        <w:trPr>
          <w:trHeight w:val="300"/>
        </w:trPr>
        <w:tc>
          <w:tcPr>
            <w:tcW w:w="4084" w:type="dxa"/>
            <w:tcBorders>
              <w:top w:val="nil"/>
              <w:left w:val="nil"/>
              <w:bottom w:val="nil"/>
              <w:right w:val="nil"/>
            </w:tcBorders>
            <w:shd w:val="clear" w:color="auto" w:fill="auto"/>
            <w:noWrap/>
            <w:vAlign w:val="center"/>
            <w:hideMark/>
          </w:tcPr>
          <w:p w14:paraId="37764F63" w14:textId="462B9740" w:rsidR="002B5795" w:rsidRPr="00273AA1" w:rsidRDefault="002B5795">
            <w:pPr>
              <w:pStyle w:val="TableTextLeft"/>
            </w:pPr>
            <w:r w:rsidRPr="00273AA1">
              <w:t>Non</w:t>
            </w:r>
            <w:r w:rsidR="003F625B">
              <w:noBreakHyphen/>
            </w:r>
            <w:r w:rsidRPr="00273AA1">
              <w:t>Market Services</w:t>
            </w:r>
          </w:p>
        </w:tc>
        <w:tc>
          <w:tcPr>
            <w:tcW w:w="1586" w:type="dxa"/>
            <w:tcBorders>
              <w:top w:val="nil"/>
              <w:left w:val="nil"/>
              <w:bottom w:val="nil"/>
              <w:right w:val="nil"/>
            </w:tcBorders>
            <w:shd w:val="clear" w:color="auto" w:fill="auto"/>
            <w:noWrap/>
            <w:vAlign w:val="center"/>
            <w:hideMark/>
          </w:tcPr>
          <w:p w14:paraId="50D04B93" w14:textId="77777777" w:rsidR="002B5795" w:rsidRPr="00273AA1" w:rsidRDefault="002B5795">
            <w:pPr>
              <w:pStyle w:val="TableTextLeft"/>
              <w:jc w:val="right"/>
            </w:pPr>
            <w:r w:rsidRPr="00273AA1">
              <w:t xml:space="preserve">                  72,000 </w:t>
            </w:r>
          </w:p>
        </w:tc>
        <w:tc>
          <w:tcPr>
            <w:tcW w:w="1985" w:type="dxa"/>
            <w:tcBorders>
              <w:top w:val="nil"/>
              <w:left w:val="nil"/>
              <w:bottom w:val="nil"/>
              <w:right w:val="nil"/>
            </w:tcBorders>
            <w:shd w:val="clear" w:color="auto" w:fill="auto"/>
            <w:noWrap/>
            <w:vAlign w:val="center"/>
            <w:hideMark/>
          </w:tcPr>
          <w:p w14:paraId="61F03299" w14:textId="77777777" w:rsidR="002B5795" w:rsidRPr="00273AA1" w:rsidRDefault="002B5795">
            <w:pPr>
              <w:pStyle w:val="TableTextLeft"/>
              <w:jc w:val="right"/>
            </w:pPr>
            <w:r w:rsidRPr="00273AA1">
              <w:t xml:space="preserve">                       32,200 </w:t>
            </w:r>
          </w:p>
        </w:tc>
      </w:tr>
      <w:tr w:rsidR="002B5795" w:rsidRPr="00273AA1" w14:paraId="52595E7B" w14:textId="77777777">
        <w:trPr>
          <w:trHeight w:val="300"/>
        </w:trPr>
        <w:tc>
          <w:tcPr>
            <w:tcW w:w="4084" w:type="dxa"/>
            <w:tcBorders>
              <w:top w:val="nil"/>
              <w:left w:val="nil"/>
              <w:right w:val="nil"/>
            </w:tcBorders>
            <w:shd w:val="clear" w:color="auto" w:fill="auto"/>
            <w:noWrap/>
            <w:vAlign w:val="center"/>
            <w:hideMark/>
          </w:tcPr>
          <w:p w14:paraId="50D0FAC4" w14:textId="77777777" w:rsidR="002B5795" w:rsidRPr="00273AA1" w:rsidRDefault="002B5795">
            <w:pPr>
              <w:pStyle w:val="TableTextLeft"/>
            </w:pPr>
            <w:r w:rsidRPr="00273AA1">
              <w:t>Other Market Services</w:t>
            </w:r>
          </w:p>
        </w:tc>
        <w:tc>
          <w:tcPr>
            <w:tcW w:w="1586" w:type="dxa"/>
            <w:tcBorders>
              <w:top w:val="nil"/>
              <w:left w:val="nil"/>
              <w:right w:val="nil"/>
            </w:tcBorders>
            <w:shd w:val="clear" w:color="auto" w:fill="auto"/>
            <w:noWrap/>
            <w:vAlign w:val="center"/>
            <w:hideMark/>
          </w:tcPr>
          <w:p w14:paraId="7C310E7C" w14:textId="77777777" w:rsidR="002B5795" w:rsidRPr="00273AA1" w:rsidRDefault="002B5795">
            <w:pPr>
              <w:pStyle w:val="TableTextLeft"/>
              <w:jc w:val="right"/>
            </w:pPr>
            <w:r w:rsidRPr="00273AA1">
              <w:t xml:space="preserve">                135,900 </w:t>
            </w:r>
          </w:p>
        </w:tc>
        <w:tc>
          <w:tcPr>
            <w:tcW w:w="1985" w:type="dxa"/>
            <w:tcBorders>
              <w:top w:val="nil"/>
              <w:left w:val="nil"/>
              <w:right w:val="nil"/>
            </w:tcBorders>
            <w:shd w:val="clear" w:color="auto" w:fill="auto"/>
            <w:noWrap/>
            <w:vAlign w:val="center"/>
            <w:hideMark/>
          </w:tcPr>
          <w:p w14:paraId="0105B0B9" w14:textId="77777777" w:rsidR="002B5795" w:rsidRPr="00273AA1" w:rsidRDefault="002B5795">
            <w:pPr>
              <w:pStyle w:val="TableTextLeft"/>
              <w:jc w:val="right"/>
            </w:pPr>
            <w:r w:rsidRPr="00273AA1">
              <w:t xml:space="preserve">                       49,200 </w:t>
            </w:r>
          </w:p>
        </w:tc>
      </w:tr>
      <w:tr w:rsidR="002B5795" w:rsidRPr="00EB2C87" w14:paraId="2C1CDCB3" w14:textId="77777777">
        <w:trPr>
          <w:trHeight w:val="300"/>
        </w:trPr>
        <w:tc>
          <w:tcPr>
            <w:tcW w:w="4084" w:type="dxa"/>
            <w:tcBorders>
              <w:top w:val="nil"/>
              <w:left w:val="nil"/>
              <w:bottom w:val="single" w:sz="4" w:space="0" w:color="auto"/>
              <w:right w:val="nil"/>
            </w:tcBorders>
            <w:shd w:val="clear" w:color="auto" w:fill="auto"/>
            <w:noWrap/>
            <w:vAlign w:val="center"/>
            <w:hideMark/>
          </w:tcPr>
          <w:p w14:paraId="498A7425" w14:textId="77777777" w:rsidR="002B5795" w:rsidRPr="00273AA1" w:rsidRDefault="002B5795">
            <w:pPr>
              <w:pStyle w:val="TableTextLeft"/>
            </w:pPr>
            <w:r w:rsidRPr="00273AA1">
              <w:t>Total</w:t>
            </w:r>
          </w:p>
        </w:tc>
        <w:tc>
          <w:tcPr>
            <w:tcW w:w="1586" w:type="dxa"/>
            <w:tcBorders>
              <w:top w:val="nil"/>
              <w:left w:val="nil"/>
              <w:bottom w:val="single" w:sz="4" w:space="0" w:color="auto"/>
              <w:right w:val="nil"/>
            </w:tcBorders>
            <w:shd w:val="clear" w:color="auto" w:fill="auto"/>
            <w:noWrap/>
            <w:vAlign w:val="center"/>
            <w:hideMark/>
          </w:tcPr>
          <w:p w14:paraId="5F967E1D" w14:textId="77777777" w:rsidR="002B5795" w:rsidRPr="00273AA1" w:rsidRDefault="002B5795">
            <w:pPr>
              <w:pStyle w:val="TableTextLeft"/>
              <w:jc w:val="right"/>
            </w:pPr>
            <w:r w:rsidRPr="00273AA1">
              <w:t xml:space="preserve">            1,126,800 </w:t>
            </w:r>
          </w:p>
        </w:tc>
        <w:tc>
          <w:tcPr>
            <w:tcW w:w="1985" w:type="dxa"/>
            <w:tcBorders>
              <w:top w:val="nil"/>
              <w:left w:val="nil"/>
              <w:bottom w:val="single" w:sz="4" w:space="0" w:color="auto"/>
              <w:right w:val="nil"/>
            </w:tcBorders>
            <w:shd w:val="clear" w:color="auto" w:fill="auto"/>
            <w:noWrap/>
            <w:vAlign w:val="center"/>
            <w:hideMark/>
          </w:tcPr>
          <w:p w14:paraId="2B711419" w14:textId="77777777" w:rsidR="002B5795" w:rsidRPr="00273AA1" w:rsidRDefault="002B5795">
            <w:pPr>
              <w:pStyle w:val="TableTextLeft"/>
              <w:jc w:val="right"/>
            </w:pPr>
            <w:r w:rsidRPr="00273AA1">
              <w:t xml:space="preserve">                    456,100 </w:t>
            </w:r>
          </w:p>
        </w:tc>
      </w:tr>
    </w:tbl>
    <w:p w14:paraId="7B96AB2B" w14:textId="77777777" w:rsidR="0073344F" w:rsidRPr="00224433" w:rsidRDefault="0073344F" w:rsidP="0073344F"/>
    <w:p w14:paraId="3FA68529" w14:textId="5FD1A1C0" w:rsidR="00302C08" w:rsidRPr="00224433" w:rsidRDefault="00302C08" w:rsidP="00224433"/>
    <w:sectPr w:rsidR="00302C08" w:rsidRPr="00224433" w:rsidSect="00372E06">
      <w:headerReference w:type="even" r:id="rId68"/>
      <w:headerReference w:type="default" r:id="rId69"/>
      <w:footerReference w:type="even" r:id="rId70"/>
      <w:footerReference w:type="default" r:id="rId71"/>
      <w:headerReference w:type="first" r:id="rId72"/>
      <w:footerReference w:type="first" r:id="rId73"/>
      <w:type w:val="oddPage"/>
      <w:pgSz w:w="11907" w:h="16840" w:code="9"/>
      <w:pgMar w:top="2466" w:right="2098" w:bottom="2466" w:left="2098" w:header="1899" w:footer="189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8BEE6" w14:textId="77777777" w:rsidR="00F576EB" w:rsidRDefault="00F576EB">
      <w:r>
        <w:separator/>
      </w:r>
    </w:p>
  </w:endnote>
  <w:endnote w:type="continuationSeparator" w:id="0">
    <w:p w14:paraId="225E6B0B" w14:textId="77777777" w:rsidR="00F576EB" w:rsidRDefault="00F576EB">
      <w:r>
        <w:continuationSeparator/>
      </w:r>
    </w:p>
  </w:endnote>
  <w:endnote w:type="continuationNotice" w:id="1">
    <w:p w14:paraId="1689CD2F" w14:textId="77777777" w:rsidR="00F576EB" w:rsidRDefault="00F57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482A" w14:textId="77777777" w:rsidR="00546AD5" w:rsidRDefault="00546AD5">
    <w:pPr>
      <w:pStyle w:val="Footer"/>
    </w:pPr>
    <w:r w:rsidRPr="00BB182A">
      <w:fldChar w:fldCharType="begin"/>
    </w:r>
    <w:r w:rsidRPr="00BB182A">
      <w:instrText xml:space="preserve"> PAGE </w:instrText>
    </w:r>
    <w:r w:rsidRPr="00BB182A">
      <w:fldChar w:fldCharType="separate"/>
    </w:r>
    <w:r w:rsidRPr="00BB182A">
      <w:t>14</w:t>
    </w:r>
    <w:r w:rsidRPr="00BB182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87AB" w14:textId="698C6A69" w:rsidR="00166B2A" w:rsidRDefault="00166B2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98D2" w14:textId="3F296D54" w:rsidR="00FE48D1" w:rsidRDefault="00230887">
    <w:pPr>
      <w:pStyle w:val="Footer"/>
    </w:pPr>
    <w:r>
      <w:rPr>
        <w:rStyle w:val="PageNumber"/>
      </w:rPr>
      <w:fldChar w:fldCharType="begin"/>
    </w:r>
    <w:r w:rsidR="00FE48D1">
      <w:rPr>
        <w:rStyle w:val="PageNumber"/>
      </w:rPr>
      <w:instrText xml:space="preserve"> PAGE </w:instrText>
    </w:r>
    <w:r>
      <w:rPr>
        <w:rStyle w:val="PageNumber"/>
      </w:rPr>
      <w:fldChar w:fldCharType="separate"/>
    </w:r>
    <w:r w:rsidR="00FE48D1">
      <w:rPr>
        <w:rStyle w:val="PageNumber"/>
        <w:noProof/>
      </w:rPr>
      <w:t>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BD42" w14:textId="4C0ACAFF" w:rsidR="00FE48D1" w:rsidRDefault="00230887">
    <w:pPr>
      <w:pStyle w:val="Footer"/>
    </w:pPr>
    <w:r>
      <w:rPr>
        <w:rStyle w:val="PageNumber"/>
      </w:rPr>
      <w:fldChar w:fldCharType="begin"/>
    </w:r>
    <w:r w:rsidR="00FE48D1">
      <w:rPr>
        <w:rStyle w:val="PageNumber"/>
      </w:rPr>
      <w:instrText xml:space="preserve"> PAGE </w:instrText>
    </w:r>
    <w:r>
      <w:rPr>
        <w:rStyle w:val="PageNumber"/>
      </w:rPr>
      <w:fldChar w:fldCharType="separate"/>
    </w:r>
    <w:r w:rsidR="00FE48D1">
      <w:rPr>
        <w:rStyle w:val="PageNumber"/>
        <w:noProof/>
      </w:rPr>
      <w:t>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0E79" w14:textId="1072FB77" w:rsidR="00FE48D1" w:rsidRDefault="00230887">
    <w:pPr>
      <w:pStyle w:val="Footer"/>
    </w:pPr>
    <w:r>
      <w:rPr>
        <w:rStyle w:val="PageNumber"/>
      </w:rPr>
      <w:fldChar w:fldCharType="begin"/>
    </w:r>
    <w:r w:rsidR="00FE48D1">
      <w:rPr>
        <w:rStyle w:val="PageNumber"/>
      </w:rPr>
      <w:instrText xml:space="preserve"> PAGE </w:instrText>
    </w:r>
    <w:r>
      <w:rPr>
        <w:rStyle w:val="PageNumber"/>
      </w:rPr>
      <w:fldChar w:fldCharType="separate"/>
    </w:r>
    <w:r w:rsidR="00344FFA">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1028"/>
      <w:docPartObj>
        <w:docPartGallery w:val="Page Numbers (Bottom of Page)"/>
        <w:docPartUnique/>
      </w:docPartObj>
    </w:sdtPr>
    <w:sdtEndPr/>
    <w:sdtContent>
      <w:p w14:paraId="595EE92A" w14:textId="77777777" w:rsidR="00546AD5" w:rsidRPr="00BB182A" w:rsidRDefault="00546AD5">
        <w:pPr>
          <w:pStyle w:val="Footer"/>
        </w:pPr>
        <w:r w:rsidRPr="00BB182A">
          <w:fldChar w:fldCharType="begin"/>
        </w:r>
        <w:r w:rsidRPr="00BB182A">
          <w:instrText xml:space="preserve"> PAGE   \* MERGEFORMAT </w:instrText>
        </w:r>
        <w:r w:rsidRPr="00BB182A">
          <w:fldChar w:fldCharType="separate"/>
        </w:r>
        <w:r w:rsidRPr="00BB182A">
          <w:t>3</w:t>
        </w:r>
        <w:r w:rsidRPr="00BB182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382F" w14:textId="6807E75D" w:rsidR="00546AD5" w:rsidRPr="00FF4F1E" w:rsidRDefault="00546AD5">
    <w:pPr>
      <w:pStyle w:val="Footer"/>
      <w:tabs>
        <w:tab w:val="left" w:pos="4464"/>
      </w:tabs>
      <w:jc w:val="left"/>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8D92" w14:textId="77777777" w:rsidR="00546AD5" w:rsidRPr="004D636C" w:rsidRDefault="00546A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0EA8" w14:textId="77777777" w:rsidR="00546AD5" w:rsidRPr="0043090A" w:rsidRDefault="00546AD5">
    <w:pPr>
      <w:pStyle w:val="Footer"/>
      <w:rPr>
        <w:rStyle w:val="PageNumber"/>
      </w:rPr>
    </w:pPr>
    <w:r w:rsidRPr="0043090A">
      <w:rPr>
        <w:rStyle w:val="PageNumber"/>
      </w:rPr>
      <w:fldChar w:fldCharType="begin"/>
    </w:r>
    <w:r w:rsidRPr="0043090A">
      <w:rPr>
        <w:rStyle w:val="PageNumber"/>
      </w:rPr>
      <w:instrText xml:space="preserve"> PAGE </w:instrText>
    </w:r>
    <w:r w:rsidRPr="0043090A">
      <w:rPr>
        <w:rStyle w:val="PageNumber"/>
      </w:rPr>
      <w:fldChar w:fldCharType="separate"/>
    </w:r>
    <w:r w:rsidRPr="0043090A">
      <w:rPr>
        <w:rStyle w:val="PageNumber"/>
      </w:rPr>
      <w:t>2</w:t>
    </w:r>
    <w:r w:rsidRPr="0043090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9558" w14:textId="7A39FF7C" w:rsidR="00546AD5" w:rsidRPr="00975A9E" w:rsidRDefault="00975A9E" w:rsidP="00975A9E">
    <w:pPr>
      <w:pStyle w:val="Footer"/>
    </w:pPr>
    <w:r w:rsidRPr="0043090A">
      <w:rPr>
        <w:rStyle w:val="PageNumber"/>
      </w:rPr>
      <w:fldChar w:fldCharType="begin"/>
    </w:r>
    <w:r w:rsidRPr="0043090A">
      <w:rPr>
        <w:rStyle w:val="PageNumber"/>
      </w:rPr>
      <w:instrText xml:space="preserve"> PAGE </w:instrText>
    </w:r>
    <w:r w:rsidRPr="0043090A">
      <w:rPr>
        <w:rStyle w:val="PageNumber"/>
      </w:rPr>
      <w:fldChar w:fldCharType="separate"/>
    </w:r>
    <w:r>
      <w:rPr>
        <w:rStyle w:val="PageNumber"/>
      </w:rPr>
      <w:t>2</w:t>
    </w:r>
    <w:r w:rsidRPr="0043090A">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B387" w14:textId="11CC6758" w:rsidR="00546AD5" w:rsidRPr="00166B2A" w:rsidRDefault="00166B2A" w:rsidP="00166B2A">
    <w:pPr>
      <w:pStyle w:val="Footer"/>
    </w:pPr>
    <w:r w:rsidRPr="0043090A">
      <w:rPr>
        <w:rStyle w:val="PageNumber"/>
      </w:rPr>
      <w:fldChar w:fldCharType="begin"/>
    </w:r>
    <w:r w:rsidRPr="0043090A">
      <w:rPr>
        <w:rStyle w:val="PageNumber"/>
      </w:rPr>
      <w:instrText xml:space="preserve"> PAGE </w:instrText>
    </w:r>
    <w:r w:rsidRPr="0043090A">
      <w:rPr>
        <w:rStyle w:val="PageNumber"/>
      </w:rPr>
      <w:fldChar w:fldCharType="separate"/>
    </w:r>
    <w:r>
      <w:rPr>
        <w:rStyle w:val="PageNumber"/>
      </w:rPr>
      <w:t>2</w:t>
    </w:r>
    <w:r w:rsidRPr="0043090A">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3DEF" w14:textId="190EFF23" w:rsidR="00166B2A" w:rsidRPr="0043090A" w:rsidRDefault="00166B2A">
    <w:pPr>
      <w:pStyle w:val="Footer"/>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E219" w14:textId="7141568A" w:rsidR="00975A9E" w:rsidRPr="00975A9E" w:rsidRDefault="00975A9E" w:rsidP="00975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4FF99" w14:textId="77777777" w:rsidR="00F576EB" w:rsidRDefault="00F576EB">
      <w:r>
        <w:separator/>
      </w:r>
    </w:p>
  </w:footnote>
  <w:footnote w:type="continuationSeparator" w:id="0">
    <w:p w14:paraId="44E3ECAA" w14:textId="77777777" w:rsidR="00F576EB" w:rsidRDefault="00F576EB">
      <w:r>
        <w:continuationSeparator/>
      </w:r>
    </w:p>
  </w:footnote>
  <w:footnote w:type="continuationNotice" w:id="1">
    <w:p w14:paraId="15C39297" w14:textId="77777777" w:rsidR="00F576EB" w:rsidRDefault="00F576EB">
      <w:pPr>
        <w:spacing w:after="0" w:line="240" w:lineRule="auto"/>
      </w:pPr>
    </w:p>
  </w:footnote>
  <w:footnote w:id="2">
    <w:p w14:paraId="45D2A1F4" w14:textId="3B22DE73" w:rsidR="00A924C4" w:rsidRDefault="00381139" w:rsidP="00A924C4">
      <w:pPr>
        <w:pStyle w:val="ChartandTableFootnote"/>
        <w:ind w:left="284" w:hanging="284"/>
      </w:pPr>
      <w:r w:rsidRPr="00BF3BEB">
        <w:rPr>
          <w:rStyle w:val="FootnoteTextChar"/>
        </w:rPr>
        <w:footnoteRef/>
      </w:r>
      <w:r w:rsidR="00A924C4" w:rsidRPr="00BF3BEB">
        <w:rPr>
          <w:rStyle w:val="FootnoteTextChar"/>
        </w:rPr>
        <w:t xml:space="preserve"> </w:t>
      </w:r>
      <w:r w:rsidR="00A924C4" w:rsidRPr="00BF3BEB">
        <w:rPr>
          <w:rStyle w:val="FootnoteTextChar"/>
        </w:rPr>
        <w:tab/>
        <w:t>Previous publications have explored alternative benchmarks for tax expenditures relating to the taxation</w:t>
      </w:r>
      <w:r w:rsidR="00A924C4" w:rsidRPr="00996749">
        <w:rPr>
          <w:rFonts w:ascii="Book Antiqua" w:hAnsi="Book Antiqua"/>
          <w:sz w:val="18"/>
          <w:szCs w:val="22"/>
        </w:rPr>
        <w:t xml:space="preserve"> of superannuation, alcohol and owner</w:t>
      </w:r>
      <w:r w:rsidR="003F625B">
        <w:rPr>
          <w:rFonts w:ascii="Book Antiqua" w:hAnsi="Book Antiqua"/>
          <w:sz w:val="18"/>
          <w:szCs w:val="22"/>
        </w:rPr>
        <w:noBreakHyphen/>
      </w:r>
      <w:r w:rsidR="00A924C4" w:rsidRPr="00996749">
        <w:rPr>
          <w:rFonts w:ascii="Book Antiqua" w:hAnsi="Book Antiqua"/>
          <w:sz w:val="18"/>
          <w:szCs w:val="22"/>
        </w:rPr>
        <w:t xml:space="preserve">occupied housing. </w:t>
      </w:r>
    </w:p>
  </w:footnote>
  <w:footnote w:id="3">
    <w:p w14:paraId="3F6403CA" w14:textId="470A9B69" w:rsidR="00A924C4" w:rsidRDefault="00381139" w:rsidP="00BF3BEB">
      <w:pPr>
        <w:pStyle w:val="FootnoteText"/>
      </w:pPr>
      <w:r w:rsidRPr="00BF3BEB">
        <w:footnoteRef/>
      </w:r>
      <w:r w:rsidR="00A924C4" w:rsidRPr="00BF3BEB">
        <w:t xml:space="preserve"> </w:t>
      </w:r>
      <w:r w:rsidR="00A924C4" w:rsidRPr="00BF3BEB">
        <w:tab/>
        <w:t>Tax</w:t>
      </w:r>
      <w:r w:rsidR="00A924C4">
        <w:t xml:space="preserve"> e</w:t>
      </w:r>
      <w:r w:rsidR="00A924C4" w:rsidRPr="00876F62">
        <w:t>xpenditures with estimates of revenue forgone greater than $500 million in 2023</w:t>
      </w:r>
      <w:r w:rsidR="00DE4161">
        <w:t>–</w:t>
      </w:r>
      <w:r w:rsidR="00A924C4" w:rsidRPr="00876F62">
        <w:t>2</w:t>
      </w:r>
      <w:r w:rsidR="00A924C4">
        <w:t xml:space="preserve">4 are included in the table, as are </w:t>
      </w:r>
      <w:r w:rsidR="00A924C4" w:rsidRPr="00876F62">
        <w:t xml:space="preserve">negative </w:t>
      </w:r>
      <w:r w:rsidR="00A924C4">
        <w:t xml:space="preserve">tax </w:t>
      </w:r>
      <w:r w:rsidR="00A924C4" w:rsidRPr="00876F62">
        <w:t>expenditures (provisions which increase tax payable) with an estimated positive revenue impact greater than $500 million</w:t>
      </w:r>
      <w:r w:rsidR="00A924C4">
        <w:t xml:space="preserve"> </w:t>
      </w:r>
      <w:r w:rsidR="00A924C4" w:rsidRPr="00013411">
        <w:t>in 2023</w:t>
      </w:r>
      <w:r w:rsidR="00DE4161">
        <w:t>–</w:t>
      </w:r>
      <w:r w:rsidR="00A924C4" w:rsidRPr="00013411">
        <w:t>2</w:t>
      </w:r>
      <w:r w:rsidR="00A924C4">
        <w:t>4</w:t>
      </w:r>
      <w:r w:rsidR="00A924C4" w:rsidRPr="00876F62">
        <w:t>.</w:t>
      </w:r>
    </w:p>
  </w:footnote>
  <w:footnote w:id="4">
    <w:p w14:paraId="2C025D50" w14:textId="260D87AE" w:rsidR="0045356D" w:rsidRDefault="00381139" w:rsidP="0055079E">
      <w:pPr>
        <w:pStyle w:val="FootnoteText"/>
      </w:pPr>
      <w:r w:rsidRPr="00BF3BEB">
        <w:footnoteRef/>
      </w:r>
      <w:r w:rsidR="0045356D" w:rsidRPr="00BF3BEB">
        <w:t xml:space="preserve"> </w:t>
      </w:r>
      <w:r w:rsidR="0045356D" w:rsidRPr="00BF3BEB">
        <w:tab/>
        <w:t>Where multiple tax expenditures have been combined for the purposes of distributional analysis</w:t>
      </w:r>
      <w:r w:rsidR="0045356D" w:rsidRPr="00996749">
        <w:t>, the largest of them (as per Table 1.1) is used for ordering.</w:t>
      </w:r>
    </w:p>
  </w:footnote>
  <w:footnote w:id="5">
    <w:p w14:paraId="5D45FC20" w14:textId="12A96E0D" w:rsidR="00F87BA4" w:rsidRDefault="00381139" w:rsidP="00BF3BEB">
      <w:pPr>
        <w:pStyle w:val="FootnoteText"/>
      </w:pPr>
      <w:r w:rsidRPr="00BF3BEB">
        <w:footnoteRef/>
      </w:r>
      <w:r w:rsidR="00BF3BEB">
        <w:t xml:space="preserve"> </w:t>
      </w:r>
      <w:r w:rsidR="00BF3BEB">
        <w:tab/>
      </w:r>
      <w:r w:rsidR="00F87BA4" w:rsidRPr="00BF3BEB">
        <w:t>While both individuals and businesses can make deductible donations, the distributional analysis presented only includes gifts</w:t>
      </w:r>
      <w:r w:rsidR="00F87BA4" w:rsidRPr="009727D4">
        <w:t xml:space="preserve"> and </w:t>
      </w:r>
      <w:r w:rsidR="00F87BA4" w:rsidRPr="00BF3BEB">
        <w:t>donations</w:t>
      </w:r>
      <w:r w:rsidR="00F87BA4" w:rsidRPr="009727D4">
        <w:t xml:space="preserve"> reported by individuals.</w:t>
      </w:r>
    </w:p>
  </w:footnote>
  <w:footnote w:id="6">
    <w:p w14:paraId="6E71DABD" w14:textId="0B11A644" w:rsidR="008B00BD" w:rsidRDefault="00381139" w:rsidP="008B00BD">
      <w:pPr>
        <w:pStyle w:val="FootnoteText"/>
      </w:pPr>
      <w:r w:rsidRPr="00BF3BEB">
        <w:footnoteRef/>
      </w:r>
      <w:r w:rsidR="008B00BD" w:rsidRPr="00BF3BEB">
        <w:t xml:space="preserve"> </w:t>
      </w:r>
      <w:r w:rsidR="00BF3BEB">
        <w:tab/>
      </w:r>
      <w:r w:rsidR="008B00BD" w:rsidRPr="00BF3BEB">
        <w:t>Other Market Services includes Accommodation and Food, Administrative and Support, Arts and Recreation</w:t>
      </w:r>
      <w:r w:rsidR="008B00BD">
        <w:t>,</w:t>
      </w:r>
      <w:r w:rsidR="008B00BD" w:rsidRPr="00DC0C35">
        <w:t xml:space="preserve"> and Other Services. Non</w:t>
      </w:r>
      <w:r w:rsidR="003F625B">
        <w:noBreakHyphen/>
      </w:r>
      <w:r w:rsidR="008B00BD" w:rsidRPr="00DC0C35">
        <w:t>Market services includes Public Administration and Safety, Education and Training</w:t>
      </w:r>
      <w:r w:rsidR="008B00BD">
        <w:t>,</w:t>
      </w:r>
      <w:r w:rsidR="008B00BD" w:rsidRPr="00DC0C35">
        <w:t xml:space="preserve"> and Health Care and Social Assistance.</w:t>
      </w:r>
      <w:r w:rsidR="008B00BD">
        <w:t xml:space="preserve"> </w:t>
      </w:r>
    </w:p>
  </w:footnote>
  <w:footnote w:id="7">
    <w:p w14:paraId="60E648B1" w14:textId="2FEA520F" w:rsidR="00F87BA4" w:rsidRDefault="00381139" w:rsidP="00F87BA4">
      <w:pPr>
        <w:pStyle w:val="FootnoteText"/>
      </w:pPr>
      <w:r w:rsidRPr="00BF3BEB">
        <w:footnoteRef/>
      </w:r>
      <w:r w:rsidR="00F87BA4" w:rsidRPr="00BF3BEB">
        <w:t xml:space="preserve"> </w:t>
      </w:r>
      <w:r w:rsidR="00BF3BEB">
        <w:tab/>
      </w:r>
      <w:r w:rsidR="00F87BA4" w:rsidRPr="00BF3BEB">
        <w:t>Individuals who did not file a tax return are included in the estimates of aggregate revenue forgone</w:t>
      </w:r>
      <w:r w:rsidR="00F87BA4" w:rsidRPr="00E82376">
        <w:t xml:space="preserve"> but have not been included in the distributional analysis.</w:t>
      </w:r>
    </w:p>
  </w:footnote>
  <w:footnote w:id="8">
    <w:p w14:paraId="7D7F8BCF" w14:textId="34E16504" w:rsidR="00F87BA4" w:rsidRDefault="00381139" w:rsidP="00B17F2E">
      <w:pPr>
        <w:pStyle w:val="FootnoteText"/>
      </w:pPr>
      <w:r w:rsidRPr="00BF3BEB">
        <w:footnoteRef/>
      </w:r>
      <w:r w:rsidR="00F87BA4" w:rsidRPr="00BF3BEB">
        <w:t xml:space="preserve"> </w:t>
      </w:r>
      <w:r w:rsidR="00BF3BEB">
        <w:tab/>
      </w:r>
      <w:r w:rsidR="00F87BA4" w:rsidRPr="00BF3BEB">
        <w:t>Individuals who do not lodge tax returns, predominantly full</w:t>
      </w:r>
      <w:r w:rsidR="003F625B" w:rsidRPr="00BF3BEB">
        <w:noBreakHyphen/>
      </w:r>
      <w:r w:rsidR="00F87BA4" w:rsidRPr="00BF3BEB">
        <w:t>rate age pensioners, are included</w:t>
      </w:r>
      <w:r w:rsidR="00F87BA4" w:rsidRPr="009D116E">
        <w:t xml:space="preserve"> in the estimates of aggregate revenue forgone (as they would benefit from the SAPTO) but not in the distributional analysis.</w:t>
      </w:r>
    </w:p>
  </w:footnote>
  <w:footnote w:id="9">
    <w:p w14:paraId="68CF49DB" w14:textId="778F6B10" w:rsidR="00F87BA4" w:rsidRDefault="00381139" w:rsidP="00F87BA4">
      <w:pPr>
        <w:pStyle w:val="FootnoteText"/>
      </w:pPr>
      <w:r w:rsidRPr="00BF3BEB">
        <w:footnoteRef/>
      </w:r>
      <w:r w:rsidR="00BF3BEB">
        <w:t xml:space="preserve"> </w:t>
      </w:r>
      <w:r w:rsidR="00BF3BEB">
        <w:tab/>
      </w:r>
      <w:r w:rsidR="00F87BA4" w:rsidRPr="00BF3BEB">
        <w:t>Individuals who did not file a tax return are included in the estimates of aggregate revenue forgone but</w:t>
      </w:r>
      <w:r w:rsidR="00F87BA4" w:rsidRPr="00F87B53">
        <w:t xml:space="preserve"> have not been included in the distributional analysis.</w:t>
      </w:r>
    </w:p>
  </w:footnote>
  <w:footnote w:id="10">
    <w:p w14:paraId="73513E1B" w14:textId="3180F78E" w:rsidR="00F87BA4" w:rsidRDefault="00381139" w:rsidP="00F87BA4">
      <w:pPr>
        <w:pStyle w:val="FootnoteText"/>
      </w:pPr>
      <w:r w:rsidRPr="00B34692">
        <w:footnoteRef/>
      </w:r>
      <w:r w:rsidR="00F87BA4" w:rsidRPr="00B34692">
        <w:t xml:space="preserve"> </w:t>
      </w:r>
      <w:r w:rsidR="00B34692">
        <w:tab/>
      </w:r>
      <w:r w:rsidR="00F87BA4" w:rsidRPr="00B34692">
        <w:t>Estimates of the total tax reduction are produced by excluding rental deductions from the calculation</w:t>
      </w:r>
      <w:r w:rsidR="00F87BA4" w:rsidRPr="00C40607">
        <w:t xml:space="preserve"> of taxable income and calculating the associated increase in revenue in the given income year.</w:t>
      </w:r>
    </w:p>
  </w:footnote>
  <w:footnote w:id="11">
    <w:p w14:paraId="0EC89310" w14:textId="6237736F" w:rsidR="00F87BA4" w:rsidRDefault="00381139" w:rsidP="00523885">
      <w:pPr>
        <w:pStyle w:val="FootnoteText"/>
      </w:pPr>
      <w:r w:rsidRPr="00A61869">
        <w:footnoteRef/>
      </w:r>
      <w:r w:rsidR="00A61869">
        <w:t xml:space="preserve"> </w:t>
      </w:r>
      <w:r w:rsidR="00A61869">
        <w:tab/>
      </w:r>
      <w:r w:rsidR="00F87BA4" w:rsidRPr="00A61869">
        <w:t>Estimates of the total tax reduction are produced by excluding work</w:t>
      </w:r>
      <w:r w:rsidR="003F625B" w:rsidRPr="00A61869">
        <w:noBreakHyphen/>
      </w:r>
      <w:r w:rsidR="00F87BA4" w:rsidRPr="00A61869">
        <w:t>related expense deductions from the calculation of taxable income and calculating the associated increase in revenue</w:t>
      </w:r>
      <w:r w:rsidR="00F87BA4" w:rsidRPr="00FE6B79">
        <w:t xml:space="preserve"> in the given income year.</w:t>
      </w:r>
    </w:p>
  </w:footnote>
  <w:footnote w:id="12">
    <w:p w14:paraId="3FBE8D07" w14:textId="1FABFF13" w:rsidR="00F87BA4" w:rsidRDefault="00381139" w:rsidP="00F87BA4">
      <w:pPr>
        <w:pStyle w:val="FootnoteText"/>
      </w:pPr>
      <w:r w:rsidRPr="00181B71">
        <w:footnoteRef/>
      </w:r>
      <w:r w:rsidR="00F87BA4" w:rsidRPr="00181B71">
        <w:t xml:space="preserve"> </w:t>
      </w:r>
      <w:r w:rsidR="00181B71">
        <w:tab/>
      </w:r>
      <w:r w:rsidR="00F87BA4" w:rsidRPr="00181B71">
        <w:t>Estimates of the total tax reduction are produced by excluding the cost of managing tax affairs, interest</w:t>
      </w:r>
      <w:r w:rsidR="00F87BA4" w:rsidRPr="00757E06">
        <w:t xml:space="preserve"> deductions and dividend deductions from the calculation of taxable income and calculating the associated increase in revenue in the given income year.</w:t>
      </w:r>
    </w:p>
  </w:footnote>
  <w:footnote w:id="13">
    <w:p w14:paraId="0C351293" w14:textId="2D038801" w:rsidR="00F87BA4" w:rsidRPr="00181B71" w:rsidRDefault="00381139" w:rsidP="00181B71">
      <w:pPr>
        <w:pStyle w:val="FootnoteText"/>
      </w:pPr>
      <w:r w:rsidRPr="00181B71">
        <w:rPr>
          <w:rStyle w:val="FootnoteReference"/>
          <w:sz w:val="18"/>
          <w:vertAlign w:val="baseline"/>
        </w:rPr>
        <w:footnoteRef/>
      </w:r>
      <w:r w:rsidR="007F494E" w:rsidRPr="00181B71">
        <w:t xml:space="preserve"> </w:t>
      </w:r>
      <w:r w:rsidR="00181B71">
        <w:tab/>
      </w:r>
      <w:r w:rsidR="00F87BA4" w:rsidRPr="00181B71">
        <w:t xml:space="preserve">Income from trusts is derived from the supplementary section of individual income tax returns and includes distributions from family and discretionary trusts and some unit trusts including managed funds. </w:t>
      </w:r>
    </w:p>
  </w:footnote>
  <w:footnote w:id="14">
    <w:p w14:paraId="6B163A63" w14:textId="67867A02" w:rsidR="00F87BA4" w:rsidRDefault="00381139" w:rsidP="00181B71">
      <w:pPr>
        <w:pStyle w:val="FootnoteText"/>
      </w:pPr>
      <w:r w:rsidRPr="00181B71">
        <w:rPr>
          <w:rStyle w:val="FootnoteReference"/>
          <w:sz w:val="18"/>
          <w:vertAlign w:val="baseline"/>
        </w:rPr>
        <w:footnoteRef/>
      </w:r>
      <w:r w:rsidR="007F494E" w:rsidRPr="00181B71">
        <w:t xml:space="preserve"> </w:t>
      </w:r>
      <w:r w:rsidR="00181B71">
        <w:tab/>
      </w:r>
      <w:r w:rsidR="00F87BA4" w:rsidRPr="00181B71">
        <w:t>Analysis draws on ATO Personal Income Tax Return data and does not include information from trust distribution statements. Deciles are calculated by including all individuals who lodge a tax return.</w:t>
      </w:r>
      <w:r w:rsidR="00F87BA4">
        <w:t xml:space="preserve"> </w:t>
      </w:r>
    </w:p>
  </w:footnote>
  <w:footnote w:id="15">
    <w:p w14:paraId="5D3635CE" w14:textId="77777777" w:rsidR="00666119" w:rsidRDefault="00666119" w:rsidP="00666119">
      <w:pPr>
        <w:pStyle w:val="FootnoteText"/>
        <w:tabs>
          <w:tab w:val="left" w:pos="820"/>
        </w:tabs>
      </w:pPr>
      <w:r w:rsidRPr="00372E06">
        <w:footnoteRef/>
      </w:r>
      <w:r w:rsidRPr="00372E06">
        <w:t xml:space="preserve">  Individuals</w:t>
      </w:r>
      <w:r>
        <w:t xml:space="preserve"> with negative taxable incomes accounted for one per cent of trust income reported.</w:t>
      </w:r>
    </w:p>
  </w:footnote>
  <w:footnote w:id="16">
    <w:p w14:paraId="4ECACF84" w14:textId="5B752F8E" w:rsidR="00F87BA4" w:rsidRPr="00CA27AF" w:rsidRDefault="00381139" w:rsidP="00CA27AF">
      <w:pPr>
        <w:pStyle w:val="FootnoteText"/>
      </w:pPr>
      <w:r w:rsidRPr="00CA27AF">
        <w:rPr>
          <w:rStyle w:val="FootnoteReference"/>
          <w:sz w:val="18"/>
          <w:vertAlign w:val="baseline"/>
        </w:rPr>
        <w:footnoteRef/>
      </w:r>
      <w:r w:rsidR="00F87BA4" w:rsidRPr="00CA27AF">
        <w:t xml:space="preserve"> </w:t>
      </w:r>
      <w:r w:rsidR="00CA27AF">
        <w:tab/>
      </w:r>
      <w:r w:rsidR="00F87BA4" w:rsidRPr="00CA27AF">
        <w:t xml:space="preserve">In </w:t>
      </w:r>
      <w:r w:rsidR="00C244EC" w:rsidRPr="00CA27AF">
        <w:t>2020–21</w:t>
      </w:r>
      <w:r w:rsidR="00F87BA4" w:rsidRPr="00CA27AF">
        <w:t>, an estimated $25.7 billion of franking credits flowed (whether directly or via a partnership or trust) to Australian companies, $4.5 billion to Australian Prudential Regulation Authority</w:t>
      </w:r>
      <w:r w:rsidR="003F625B" w:rsidRPr="00CA27AF">
        <w:noBreakHyphen/>
      </w:r>
      <w:r w:rsidR="00F87BA4" w:rsidRPr="00CA27AF">
        <w:t>regulated and other superannuation funds, $2.6 billion to self</w:t>
      </w:r>
      <w:r w:rsidR="003F625B" w:rsidRPr="00CA27AF">
        <w:noBreakHyphen/>
      </w:r>
      <w:r w:rsidR="00F87BA4" w:rsidRPr="00CA27AF">
        <w:t xml:space="preserve">managed superannuation funds and $1.0 billion to income tax exempt entities. The remaining $20 billion of credits distributed flowed elsewhere, including to foreigners not able to use them to offset Australian tax paid. The distributional information here focuses on individual recipients only, where the underlying data are most readily available and reliable. </w:t>
      </w:r>
    </w:p>
  </w:footnote>
  <w:footnote w:id="17">
    <w:p w14:paraId="5587D5FD" w14:textId="649F5CCA" w:rsidR="00F87BA4" w:rsidRDefault="00381139" w:rsidP="00CA27AF">
      <w:pPr>
        <w:pStyle w:val="FootnoteText"/>
      </w:pPr>
      <w:r w:rsidRPr="00CA27AF">
        <w:rPr>
          <w:rStyle w:val="FootnoteReference"/>
          <w:sz w:val="18"/>
          <w:vertAlign w:val="baseline"/>
        </w:rPr>
        <w:footnoteRef/>
      </w:r>
      <w:r w:rsidR="00105C2C" w:rsidRPr="00CA27AF">
        <w:t xml:space="preserve"> </w:t>
      </w:r>
      <w:r w:rsidR="00CA27AF">
        <w:tab/>
      </w:r>
      <w:r w:rsidR="00F87BA4" w:rsidRPr="00CA27AF">
        <w:t>Some people who do not lodge a tax return are able to claim their franking credits separately. These amounts, estimated to be approximately $385 million, are not included in the distributional analysis</w:t>
      </w:r>
      <w:r w:rsidR="00F87BA4" w:rsidRPr="00EC7922">
        <w:t xml:space="preserve"> presented here.</w:t>
      </w:r>
      <w:r w:rsidR="00F87BA4">
        <w:t xml:space="preserve"> </w:t>
      </w:r>
    </w:p>
  </w:footnote>
  <w:footnote w:id="18">
    <w:p w14:paraId="25D97EE4" w14:textId="3D4A0771" w:rsidR="00C438B9" w:rsidRPr="00E0772C" w:rsidRDefault="00381139" w:rsidP="00C438B9">
      <w:pPr>
        <w:pStyle w:val="FootnoteText"/>
      </w:pPr>
      <w:r w:rsidRPr="00F74AB4">
        <w:footnoteRef/>
      </w:r>
      <w:r w:rsidR="00C438B9" w:rsidRPr="00F74AB4">
        <w:t xml:space="preserve"> </w:t>
      </w:r>
      <w:r w:rsidR="001F08F7">
        <w:tab/>
      </w:r>
      <w:r w:rsidR="00C438B9" w:rsidRPr="00F74AB4">
        <w:t>Including owner</w:t>
      </w:r>
      <w:r w:rsidR="003F625B">
        <w:rPr>
          <w:rStyle w:val="FooterChar"/>
          <w:rFonts w:ascii="Book Antiqua" w:hAnsi="Book Antiqua"/>
          <w:szCs w:val="22"/>
        </w:rPr>
        <w:noBreakHyphen/>
      </w:r>
      <w:r w:rsidR="00C438B9" w:rsidRPr="00996749">
        <w:rPr>
          <w:rStyle w:val="FooterChar"/>
          <w:rFonts w:ascii="Book Antiqua" w:hAnsi="Book Antiqua"/>
          <w:szCs w:val="22"/>
        </w:rPr>
        <w:t>occupied housing and long</w:t>
      </w:r>
      <w:r w:rsidR="003F625B">
        <w:rPr>
          <w:rStyle w:val="FooterChar"/>
          <w:rFonts w:ascii="Book Antiqua" w:hAnsi="Book Antiqua"/>
          <w:szCs w:val="22"/>
        </w:rPr>
        <w:noBreakHyphen/>
      </w:r>
      <w:r w:rsidR="00C438B9" w:rsidRPr="00996749">
        <w:rPr>
          <w:rStyle w:val="FooterChar"/>
          <w:rFonts w:ascii="Book Antiqua" w:hAnsi="Book Antiqua"/>
          <w:szCs w:val="22"/>
        </w:rPr>
        <w:t>term commercial residential accommodation</w:t>
      </w:r>
      <w:r w:rsidR="00C438B9" w:rsidRPr="003E14AF">
        <w:rPr>
          <w:rStyle w:val="FooterChar"/>
          <w:sz w:val="16"/>
        </w:rPr>
        <w:t>.</w:t>
      </w:r>
    </w:p>
  </w:footnote>
  <w:footnote w:id="19">
    <w:p w14:paraId="262EFAD3" w14:textId="448FB868" w:rsidR="002B5795" w:rsidRDefault="00381139" w:rsidP="002B5795">
      <w:pPr>
        <w:pStyle w:val="FootnoteText"/>
      </w:pPr>
      <w:r w:rsidRPr="00625059">
        <w:footnoteRef/>
      </w:r>
      <w:r w:rsidR="002B5795" w:rsidRPr="00625059">
        <w:t xml:space="preserve"> </w:t>
      </w:r>
      <w:r w:rsidR="002B5795" w:rsidRPr="00625059">
        <w:tab/>
        <w:t>Breakdowns by gender are based on tax data collected by the ATO. Statistics are not presented for taxpayers with indeterminate gender, to protect taxpayer confidentiality. As the ATO has collected this information at different points in time and from several sources, it is not able to appropriately distinguish between the distinct concepts of sex and gender. It is recognised that some individuals</w:t>
      </w:r>
      <w:r w:rsidR="002B5795" w:rsidRPr="00996749">
        <w:rPr>
          <w:rStyle w:val="FooterChar"/>
          <w:rFonts w:ascii="Book Antiqua" w:hAnsi="Book Antiqua"/>
          <w:szCs w:val="22"/>
        </w:rPr>
        <w:t xml:space="preserve"> would identify differently to how they are represented in the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A4F4" w14:textId="5FFF7449" w:rsidR="00546AD5" w:rsidRDefault="00E74878">
    <w:pPr>
      <w:pStyle w:val="Header"/>
      <w:jc w:val="right"/>
    </w:pPr>
    <w:fldSimple w:instr="STYLEREF  &quot;Heading 1&quot;  \* MERGEFORMAT">
      <w:r>
        <w:rPr>
          <w:noProof/>
        </w:rPr>
        <w:t>Chapter 1: Introduction</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136D" w14:textId="5C080A84" w:rsidR="00FE48D1" w:rsidRDefault="00FE4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7015" w14:textId="4D2B7CC6" w:rsidR="00546AD5" w:rsidRDefault="00546AD5">
    <w:pPr>
      <w:pStyle w:val="Header"/>
    </w:pPr>
    <w:r>
      <w:t>Tax Expenditures and Insights Statement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19B1" w14:textId="31C6227E" w:rsidR="00546AD5" w:rsidRPr="004B2F38" w:rsidRDefault="00E74878" w:rsidP="00862227">
    <w:pPr>
      <w:pStyle w:val="Header"/>
      <w:jc w:val="right"/>
    </w:pPr>
    <w:fldSimple w:instr=" STYLEREF  &quot;Heading 1&quot;  \* MERGEFORMAT ">
      <w:r w:rsidR="003C1401">
        <w:rPr>
          <w:noProof/>
        </w:rPr>
        <w:t>Chapter 1: Introduction</w:t>
      </w:r>
    </w:fldSimple>
    <w:r w:rsidR="00862227" w:rsidRPr="00D47C6E">
      <w:rPr>
        <w:noProof/>
        <w:sz w:val="32"/>
        <w:szCs w:val="32"/>
      </w:rPr>
      <mc:AlternateContent>
        <mc:Choice Requires="wps">
          <w:drawing>
            <wp:anchor distT="0" distB="0" distL="114300" distR="114300" simplePos="0" relativeHeight="251658242" behindDoc="0" locked="0" layoutInCell="1" allowOverlap="1" wp14:anchorId="51160D31" wp14:editId="5F2DC3DD">
              <wp:simplePos x="0" y="0"/>
              <wp:positionH relativeFrom="column">
                <wp:posOffset>7560945</wp:posOffset>
              </wp:positionH>
              <wp:positionV relativeFrom="margin">
                <wp:align>top</wp:align>
              </wp:positionV>
              <wp:extent cx="399600" cy="4896000"/>
              <wp:effectExtent l="0" t="0" r="635" b="0"/>
              <wp:wrapNone/>
              <wp:docPr id="3" name="Text Box 3"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E737E" w14:textId="647CC0B0" w:rsidR="00862227" w:rsidRPr="00137C7E" w:rsidRDefault="00E74878" w:rsidP="00862227">
                          <w:pPr>
                            <w:pStyle w:val="HeaderOdd"/>
                          </w:pPr>
                          <w:fldSimple w:instr=" STYLEREF  &quot;Heading 1&quot;  \* MERGEFORMAT ">
                            <w:r w:rsidR="003C1401">
                              <w:rPr>
                                <w:noProof/>
                              </w:rPr>
                              <w:t>Chapter 1: Introduction</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60D31" id="_x0000_t202" coordsize="21600,21600" o:spt="202" path="m,l,21600r21600,l21600,xe">
              <v:stroke joinstyle="miter"/>
              <v:path gradientshapeok="t" o:connecttype="rect"/>
            </v:shapetype>
            <v:shape id="Text Box 3" o:spid="_x0000_s1026" type="#_x0000_t202" alt="Landscape Odd Header" style="position:absolute;left:0;text-align:left;margin-left:595.35pt;margin-top:0;width:31.45pt;height:385.5pt;z-index:25165824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" stroked="f">
              <v:textbox style="layout-flow:vertical" inset="0,0,0,0">
                <w:txbxContent>
                  <w:p w14:paraId="150E737E" w14:textId="647CC0B0" w:rsidR="00862227" w:rsidRPr="00137C7E" w:rsidRDefault="00E74878" w:rsidP="00862227">
                    <w:pPr>
                      <w:pStyle w:val="HeaderOdd"/>
                    </w:pPr>
                    <w:fldSimple w:instr=" STYLEREF  &quot;Heading 1&quot;  \* MERGEFORMAT ">
                      <w:r w:rsidR="003C1401">
                        <w:rPr>
                          <w:noProof/>
                        </w:rPr>
                        <w:t>Chapter 1: Introduction</w:t>
                      </w:r>
                    </w:fldSimple>
                  </w:p>
                </w:txbxContent>
              </v:textbox>
              <w10:wrap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6FF6" w14:textId="1ADBB7D0" w:rsidR="00546AD5" w:rsidRPr="009B55C9" w:rsidRDefault="00546A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7CE8" w14:textId="3C7CE9F8" w:rsidR="00166B2A" w:rsidRDefault="00862227">
    <w:pPr>
      <w:pStyle w:val="Header"/>
    </w:pPr>
    <w:r w:rsidRPr="00D47C6E">
      <w:rPr>
        <w:noProof/>
        <w:sz w:val="32"/>
        <w:szCs w:val="32"/>
      </w:rPr>
      <mc:AlternateContent>
        <mc:Choice Requires="wps">
          <w:drawing>
            <wp:anchor distT="0" distB="0" distL="114300" distR="114300" simplePos="0" relativeHeight="251658244" behindDoc="0" locked="0" layoutInCell="1" allowOverlap="1" wp14:anchorId="1F28B453" wp14:editId="69A41BE1">
              <wp:simplePos x="0" y="0"/>
              <wp:positionH relativeFrom="column">
                <wp:posOffset>-629920</wp:posOffset>
              </wp:positionH>
              <wp:positionV relativeFrom="margin">
                <wp:align>top</wp:align>
              </wp:positionV>
              <wp:extent cx="399600" cy="4896000"/>
              <wp:effectExtent l="0" t="0" r="635" b="0"/>
              <wp:wrapNone/>
              <wp:docPr id="43" name="Text Box 43"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8C523" w14:textId="77777777" w:rsidR="00862227" w:rsidRDefault="00862227" w:rsidP="0086222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77EF903A" w14:textId="77777777" w:rsidR="00862227" w:rsidRPr="00137C7E" w:rsidRDefault="00862227" w:rsidP="00862227">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B453" id="_x0000_t202" coordsize="21600,21600" o:spt="202" path="m,l,21600r21600,l21600,xe">
              <v:stroke joinstyle="miter"/>
              <v:path gradientshapeok="t" o:connecttype="rect"/>
            </v:shapetype>
            <v:shape id="Text Box 43" o:spid="_x0000_s1027" type="#_x0000_t202" alt="Landscape Odd Header" style="position:absolute;margin-left:-49.6pt;margin-top:0;width:31.45pt;height:385.5pt;z-index:2516582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Z5w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" stroked="f">
              <v:textbox style="layout-flow:vertical" inset="0,0,0,0">
                <w:txbxContent>
                  <w:p w14:paraId="1738C523" w14:textId="77777777" w:rsidR="00862227" w:rsidRDefault="00862227" w:rsidP="0086222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77EF903A" w14:textId="77777777" w:rsidR="00862227" w:rsidRPr="00137C7E" w:rsidRDefault="00862227" w:rsidP="00862227">
                    <w:pPr>
                      <w:pStyle w:val="HeaderEven"/>
                    </w:pPr>
                  </w:p>
                </w:txbxContent>
              </v:textbox>
              <w10:wrap anchory="margin"/>
            </v:shape>
          </w:pict>
        </mc:Fallback>
      </mc:AlternateContent>
    </w:r>
    <w:r w:rsidRPr="00D47C6E">
      <w:rPr>
        <w:noProof/>
        <w:sz w:val="32"/>
        <w:szCs w:val="32"/>
      </w:rPr>
      <mc:AlternateContent>
        <mc:Choice Requires="wps">
          <w:drawing>
            <wp:anchor distT="0" distB="0" distL="114300" distR="114300" simplePos="0" relativeHeight="251658243" behindDoc="0" locked="0" layoutInCell="1" allowOverlap="1" wp14:anchorId="17831CF5" wp14:editId="413B7BE9">
              <wp:simplePos x="0" y="0"/>
              <wp:positionH relativeFrom="column">
                <wp:posOffset>7560945</wp:posOffset>
              </wp:positionH>
              <wp:positionV relativeFrom="margin">
                <wp:align>top</wp:align>
              </wp:positionV>
              <wp:extent cx="399600" cy="4896000"/>
              <wp:effectExtent l="0" t="0" r="635" b="0"/>
              <wp:wrapNone/>
              <wp:docPr id="4" name="Text Box 4"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618B3" w14:textId="77777777" w:rsidR="00862227" w:rsidRPr="00137C7E" w:rsidRDefault="00862227" w:rsidP="00862227">
                          <w:pPr>
                            <w:pStyle w:val="HeaderEven"/>
                          </w:pPr>
                          <w:r>
                            <w:t>Tax Expenditures and Insights Statement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1CF5" id="Text Box 4" o:spid="_x0000_s1028" type="#_x0000_t202" alt="Landscape Odd Header" style="position:absolute;margin-left:595.35pt;margin-top:0;width:31.45pt;height:385.5pt;z-index:251658243;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L1gUp+kBAADBAwAADgAAAAAAAAAAAAAAAAAuAgAAZHJzL2Uyb0RvYy54&#10;bWxQSwECLQAUAAYACAAAACEAdDQgst8AAAAKAQAADwAAAAAAAAAAAAAAAABDBAAAZHJzL2Rvd25y&#10;ZXYueG1sUEsFBgAAAAAEAAQA8wAAAE8FAAAAAA==&#10;" stroked="f">
              <v:textbox style="layout-flow:vertical" inset="0,0,0,0">
                <w:txbxContent>
                  <w:p w14:paraId="7E1618B3" w14:textId="77777777" w:rsidR="00862227" w:rsidRPr="00137C7E" w:rsidRDefault="00862227" w:rsidP="00862227">
                    <w:pPr>
                      <w:pStyle w:val="HeaderEven"/>
                    </w:pPr>
                    <w:r>
                      <w:t>Tax Expenditures and Insights Statement</w:t>
                    </w: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CD17" w14:textId="3B5744EA" w:rsidR="008746E5" w:rsidRPr="008746E5" w:rsidRDefault="008746E5" w:rsidP="008746E5">
    <w:pPr>
      <w:pStyle w:val="Header"/>
    </w:pPr>
    <w:r w:rsidRPr="00D47C6E">
      <w:rPr>
        <w:noProof/>
        <w:sz w:val="32"/>
        <w:szCs w:val="32"/>
      </w:rPr>
      <mc:AlternateContent>
        <mc:Choice Requires="wps">
          <w:drawing>
            <wp:anchor distT="0" distB="0" distL="114300" distR="114300" simplePos="0" relativeHeight="251658245" behindDoc="0" locked="0" layoutInCell="1" allowOverlap="1" wp14:anchorId="492388D0" wp14:editId="01C38E23">
              <wp:simplePos x="0" y="0"/>
              <wp:positionH relativeFrom="column">
                <wp:posOffset>-629920</wp:posOffset>
              </wp:positionH>
              <wp:positionV relativeFrom="margin">
                <wp:align>top</wp:align>
              </wp:positionV>
              <wp:extent cx="399600" cy="4896000"/>
              <wp:effectExtent l="0" t="0" r="635" b="0"/>
              <wp:wrapNone/>
              <wp:docPr id="6"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39944" w14:textId="77777777" w:rsidR="008746E5" w:rsidRDefault="008746E5" w:rsidP="008746E5">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667BBC76" w14:textId="77777777" w:rsidR="008746E5" w:rsidRPr="00137C7E" w:rsidRDefault="008746E5" w:rsidP="008746E5">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388D0" id="_x0000_t202" coordsize="21600,21600" o:spt="202" path="m,l,21600r21600,l21600,xe">
              <v:stroke joinstyle="miter"/>
              <v:path gradientshapeok="t" o:connecttype="rect"/>
            </v:shapetype>
            <v:shape id="Text Box 6" o:spid="_x0000_s1029" type="#_x0000_t202" alt="Landscape Odd Header" style="position:absolute;margin-left:-49.6pt;margin-top:0;width:31.45pt;height:385.5pt;z-index:251658245;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7y6Q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" stroked="f">
              <v:textbox style="layout-flow:vertical" inset="0,0,0,0">
                <w:txbxContent>
                  <w:p w14:paraId="70E39944" w14:textId="77777777" w:rsidR="008746E5" w:rsidRDefault="008746E5" w:rsidP="008746E5">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667BBC76" w14:textId="77777777" w:rsidR="008746E5" w:rsidRPr="00137C7E" w:rsidRDefault="008746E5" w:rsidP="008746E5">
                    <w:pPr>
                      <w:pStyle w:val="HeaderEven"/>
                    </w:pPr>
                  </w:p>
                </w:txbxContent>
              </v:textbox>
              <w10:wrap anchory="margin"/>
            </v:shape>
          </w:pict>
        </mc:Fallback>
      </mc:AlternateContent>
    </w:r>
    <w:r w:rsidRPr="00D47C6E">
      <w:rPr>
        <w:noProof/>
        <w:sz w:val="32"/>
        <w:szCs w:val="32"/>
      </w:rPr>
      <mc:AlternateContent>
        <mc:Choice Requires="wps">
          <w:drawing>
            <wp:anchor distT="0" distB="0" distL="114300" distR="114300" simplePos="0" relativeHeight="251658246" behindDoc="0" locked="0" layoutInCell="1" allowOverlap="1" wp14:anchorId="246D8B59" wp14:editId="0E13087A">
              <wp:simplePos x="0" y="0"/>
              <wp:positionH relativeFrom="column">
                <wp:posOffset>7560945</wp:posOffset>
              </wp:positionH>
              <wp:positionV relativeFrom="margin">
                <wp:align>top</wp:align>
              </wp:positionV>
              <wp:extent cx="399600" cy="4896000"/>
              <wp:effectExtent l="0" t="0" r="635" b="0"/>
              <wp:wrapNone/>
              <wp:docPr id="20" name="Text Box 20"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9F753" w14:textId="1AB3B868" w:rsidR="008746E5" w:rsidRPr="00137C7E" w:rsidRDefault="00E74878" w:rsidP="008746E5">
                          <w:pPr>
                            <w:pStyle w:val="HeaderOdd"/>
                          </w:pPr>
                          <w:fldSimple w:instr=" STYLEREF  &quot;Heading 1&quot;  \* MERGEFORMAT ">
                            <w:r w:rsidR="003C1401">
                              <w:rPr>
                                <w:noProof/>
                              </w:rPr>
                              <w:t>Chapter 1: Introduction</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8B59" id="Text Box 20" o:spid="_x0000_s1030" type="#_x0000_t202" alt="Landscape Odd Header" style="position:absolute;margin-left:595.35pt;margin-top:0;width:31.45pt;height:385.5pt;z-index:25165824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" stroked="f">
              <v:textbox style="layout-flow:vertical" inset="0,0,0,0">
                <w:txbxContent>
                  <w:p w14:paraId="33F9F753" w14:textId="1AB3B868" w:rsidR="008746E5" w:rsidRPr="00137C7E" w:rsidRDefault="00E74878" w:rsidP="008746E5">
                    <w:pPr>
                      <w:pStyle w:val="HeaderOdd"/>
                    </w:pPr>
                    <w:fldSimple w:instr=" STYLEREF  &quot;Heading 1&quot;  \* MERGEFORMAT ">
                      <w:r w:rsidR="003C1401">
                        <w:rPr>
                          <w:noProof/>
                        </w:rPr>
                        <w:t>Chapter 1: Introduction</w:t>
                      </w:r>
                    </w:fldSimple>
                  </w:p>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88ED" w14:textId="469CAED6" w:rsidR="00166B2A" w:rsidRPr="009B55C9" w:rsidRDefault="00862227">
    <w:pPr>
      <w:pStyle w:val="Header"/>
    </w:pPr>
    <w:r w:rsidRPr="00D47C6E">
      <w:rPr>
        <w:noProof/>
        <w:sz w:val="32"/>
        <w:szCs w:val="32"/>
      </w:rPr>
      <mc:AlternateContent>
        <mc:Choice Requires="wps">
          <w:drawing>
            <wp:anchor distT="0" distB="0" distL="114300" distR="114300" simplePos="0" relativeHeight="251658241" behindDoc="0" locked="0" layoutInCell="1" allowOverlap="1" wp14:anchorId="03EC32F8" wp14:editId="1AC358A2">
              <wp:simplePos x="0" y="0"/>
              <wp:positionH relativeFrom="column">
                <wp:posOffset>7560945</wp:posOffset>
              </wp:positionH>
              <wp:positionV relativeFrom="margin">
                <wp:align>top</wp:align>
              </wp:positionV>
              <wp:extent cx="399600" cy="4896000"/>
              <wp:effectExtent l="0" t="0" r="635" b="0"/>
              <wp:wrapNone/>
              <wp:docPr id="1" name="Text Box 1"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E218D" w14:textId="65A12667" w:rsidR="00862227" w:rsidRPr="00137C7E" w:rsidRDefault="00E74878" w:rsidP="00862227">
                          <w:pPr>
                            <w:pStyle w:val="HeaderOdd"/>
                          </w:pPr>
                          <w:fldSimple w:instr=" STYLEREF  &quot;Heading 1&quot;  \* MERGEFORMAT ">
                            <w:r w:rsidR="003C1401">
                              <w:rPr>
                                <w:noProof/>
                              </w:rPr>
                              <w:t>Chapter 1: Introduction</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C32F8" id="_x0000_t202" coordsize="21600,21600" o:spt="202" path="m,l,21600r21600,l21600,xe">
              <v:stroke joinstyle="miter"/>
              <v:path gradientshapeok="t" o:connecttype="rect"/>
            </v:shapetype>
            <v:shape id="Text Box 1" o:spid="_x0000_s1031" type="#_x0000_t202" alt="Landscape Odd Header" style="position:absolute;margin-left:595.35pt;margin-top:0;width:31.45pt;height:385.5pt;z-index:251658241;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" stroked="f">
              <v:textbox style="layout-flow:vertical" inset="0,0,0,0">
                <w:txbxContent>
                  <w:p w14:paraId="40FE218D" w14:textId="65A12667" w:rsidR="00862227" w:rsidRPr="00137C7E" w:rsidRDefault="00E74878" w:rsidP="00862227">
                    <w:pPr>
                      <w:pStyle w:val="HeaderOdd"/>
                    </w:pPr>
                    <w:fldSimple w:instr=" STYLEREF  &quot;Heading 1&quot;  \* MERGEFORMAT ">
                      <w:r w:rsidR="003C1401">
                        <w:rPr>
                          <w:noProof/>
                        </w:rPr>
                        <w:t>Chapter 1: Introduction</w:t>
                      </w:r>
                    </w:fldSimple>
                  </w:p>
                </w:txbxContent>
              </v:textbox>
              <w10:wrap anchory="margin"/>
            </v:shape>
          </w:pict>
        </mc:Fallback>
      </mc:AlternateContent>
    </w:r>
    <w:r w:rsidRPr="00D47C6E">
      <w:rPr>
        <w:noProof/>
        <w:sz w:val="32"/>
        <w:szCs w:val="32"/>
      </w:rPr>
      <mc:AlternateContent>
        <mc:Choice Requires="wps">
          <w:drawing>
            <wp:anchor distT="0" distB="0" distL="114300" distR="114300" simplePos="0" relativeHeight="251658240" behindDoc="0" locked="0" layoutInCell="1" allowOverlap="1" wp14:anchorId="26C089CE" wp14:editId="74581797">
              <wp:simplePos x="0" y="0"/>
              <wp:positionH relativeFrom="column">
                <wp:posOffset>-629920</wp:posOffset>
              </wp:positionH>
              <wp:positionV relativeFrom="margin">
                <wp:align>top</wp:align>
              </wp:positionV>
              <wp:extent cx="399600" cy="4896000"/>
              <wp:effectExtent l="0" t="0" r="635" b="0"/>
              <wp:wrapNone/>
              <wp:docPr id="39" name="Text Box 39"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CAF78" w14:textId="77777777" w:rsidR="00862227" w:rsidRDefault="00862227" w:rsidP="0086222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49E4437E" w14:textId="77777777" w:rsidR="00862227" w:rsidRPr="00137C7E" w:rsidRDefault="00862227" w:rsidP="00862227">
                          <w:pPr>
                            <w:pStyle w:val="HeaderEven"/>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89CE" id="Text Box 39" o:spid="_x0000_s1032" type="#_x0000_t202" alt="Landscape Odd Header" style="position:absolute;margin-left:-49.6pt;margin-top:0;width:31.45pt;height:385.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" stroked="f">
              <v:textbox style="layout-flow:vertical" inset="0,0,0,0">
                <w:txbxContent>
                  <w:p w14:paraId="05FCAF78" w14:textId="77777777" w:rsidR="00862227" w:rsidRDefault="00862227" w:rsidP="00862227">
                    <w:pPr>
                      <w:pStyle w:val="Footer"/>
                    </w:pPr>
                    <w:r w:rsidRPr="00237D4D">
                      <w:rPr>
                        <w:rStyle w:val="PageNumber"/>
                      </w:rPr>
                      <w:fldChar w:fldCharType="begin"/>
                    </w:r>
                    <w:r w:rsidRPr="00237D4D">
                      <w:rPr>
                        <w:rStyle w:val="PageNumber"/>
                      </w:rPr>
                      <w:instrText xml:space="preserve"> PAGE </w:instrText>
                    </w:r>
                    <w:r w:rsidRPr="00237D4D">
                      <w:rPr>
                        <w:rStyle w:val="PageNumber"/>
                      </w:rPr>
                      <w:fldChar w:fldCharType="separate"/>
                    </w:r>
                    <w:r>
                      <w:rPr>
                        <w:rStyle w:val="PageNumber"/>
                      </w:rPr>
                      <w:t>5</w:t>
                    </w:r>
                    <w:r w:rsidRPr="00237D4D">
                      <w:rPr>
                        <w:rStyle w:val="PageNumber"/>
                      </w:rPr>
                      <w:fldChar w:fldCharType="end"/>
                    </w:r>
                  </w:p>
                  <w:p w14:paraId="49E4437E" w14:textId="77777777" w:rsidR="00862227" w:rsidRPr="00137C7E" w:rsidRDefault="00862227" w:rsidP="00862227">
                    <w:pPr>
                      <w:pStyle w:val="HeaderEven"/>
                    </w:pPr>
                  </w:p>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BE0D" w14:textId="0083BEBB" w:rsidR="00FE48D1" w:rsidRDefault="00B3766C">
    <w:pPr>
      <w:pStyle w:val="Header"/>
    </w:pPr>
    <w:r>
      <w:t>2023</w:t>
    </w:r>
    <w:r w:rsidRPr="002A6409">
      <w:rPr>
        <w:rFonts w:ascii="Arial" w:hAnsi="Arial" w:cs="Arial"/>
        <w:b/>
        <w:bCs/>
      </w:rPr>
      <w:t>–</w:t>
    </w:r>
    <w:r>
      <w:t xml:space="preserve">24 </w:t>
    </w:r>
    <w:r w:rsidR="00FE48D1">
      <w:t xml:space="preserve">Tax </w:t>
    </w:r>
    <w:r w:rsidR="00546AD5">
      <w:t xml:space="preserve">Expenditures and Insights Statement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4EFF" w14:textId="68556CF6" w:rsidR="00FE48D1" w:rsidRPr="00BC5FFF" w:rsidRDefault="00E74878" w:rsidP="00BC5FFF">
    <w:pPr>
      <w:pStyle w:val="Header"/>
      <w:jc w:val="right"/>
    </w:pPr>
    <w:fldSimple w:instr=" STYLEREF  &quot;Heading 1&quot;  \* MERGEFORMAT ">
      <w:r w:rsidR="003C1401">
        <w:rPr>
          <w:noProof/>
        </w:rPr>
        <w:t>Appendix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9016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5292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46A1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48DA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8BADE"/>
    <w:lvl w:ilvl="0">
      <w:start w:val="1"/>
      <w:numFmt w:val="bullet"/>
      <w:lvlText w:val=""/>
      <w:lvlJc w:val="left"/>
      <w:pPr>
        <w:tabs>
          <w:tab w:val="num" w:pos="1492"/>
        </w:tabs>
        <w:ind w:left="1492" w:hanging="360"/>
      </w:pPr>
      <w:rPr>
        <w:rFonts w:ascii="Book Antiqua" w:hAnsi="Book Antiqua" w:hint="default"/>
      </w:rPr>
    </w:lvl>
  </w:abstractNum>
  <w:abstractNum w:abstractNumId="5" w15:restartNumberingAfterBreak="0">
    <w:nsid w:val="FFFFFF81"/>
    <w:multiLevelType w:val="singleLevel"/>
    <w:tmpl w:val="78FCDBE4"/>
    <w:lvl w:ilvl="0">
      <w:start w:val="1"/>
      <w:numFmt w:val="bullet"/>
      <w:lvlText w:val=""/>
      <w:lvlJc w:val="left"/>
      <w:pPr>
        <w:tabs>
          <w:tab w:val="num" w:pos="1209"/>
        </w:tabs>
        <w:ind w:left="1209" w:hanging="360"/>
      </w:pPr>
      <w:rPr>
        <w:rFonts w:ascii="Book Antiqua" w:hAnsi="Book Antiqua" w:hint="default"/>
      </w:rPr>
    </w:lvl>
  </w:abstractNum>
  <w:abstractNum w:abstractNumId="6" w15:restartNumberingAfterBreak="0">
    <w:nsid w:val="FFFFFF82"/>
    <w:multiLevelType w:val="singleLevel"/>
    <w:tmpl w:val="DC6E0BFA"/>
    <w:lvl w:ilvl="0">
      <w:start w:val="1"/>
      <w:numFmt w:val="bullet"/>
      <w:lvlText w:val=""/>
      <w:lvlJc w:val="left"/>
      <w:pPr>
        <w:tabs>
          <w:tab w:val="num" w:pos="926"/>
        </w:tabs>
        <w:ind w:left="926" w:hanging="360"/>
      </w:pPr>
      <w:rPr>
        <w:rFonts w:ascii="Book Antiqua" w:hAnsi="Book Antiqua" w:hint="default"/>
      </w:rPr>
    </w:lvl>
  </w:abstractNum>
  <w:abstractNum w:abstractNumId="7" w15:restartNumberingAfterBreak="0">
    <w:nsid w:val="FFFFFF83"/>
    <w:multiLevelType w:val="singleLevel"/>
    <w:tmpl w:val="414C5396"/>
    <w:lvl w:ilvl="0">
      <w:start w:val="1"/>
      <w:numFmt w:val="bullet"/>
      <w:lvlText w:val=""/>
      <w:lvlJc w:val="left"/>
      <w:pPr>
        <w:tabs>
          <w:tab w:val="num" w:pos="643"/>
        </w:tabs>
        <w:ind w:left="643" w:hanging="360"/>
      </w:pPr>
      <w:rPr>
        <w:rFonts w:ascii="Book Antiqua" w:hAnsi="Book Antiqua" w:hint="default"/>
      </w:rPr>
    </w:lvl>
  </w:abstractNum>
  <w:abstractNum w:abstractNumId="8" w15:restartNumberingAfterBreak="0">
    <w:nsid w:val="FFFFFF88"/>
    <w:multiLevelType w:val="singleLevel"/>
    <w:tmpl w:val="6E1211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7C8ED2"/>
    <w:lvl w:ilvl="0">
      <w:start w:val="1"/>
      <w:numFmt w:val="bullet"/>
      <w:lvlText w:val=""/>
      <w:lvlJc w:val="left"/>
      <w:pPr>
        <w:tabs>
          <w:tab w:val="num" w:pos="360"/>
        </w:tabs>
        <w:ind w:left="360" w:hanging="360"/>
      </w:pPr>
      <w:rPr>
        <w:rFonts w:ascii="Book Antiqua" w:hAnsi="Book Antiqua" w:hint="default"/>
      </w:rPr>
    </w:lvl>
  </w:abstractNum>
  <w:abstractNum w:abstractNumId="10" w15:restartNumberingAfterBreak="0">
    <w:nsid w:val="01775260"/>
    <w:multiLevelType w:val="multilevel"/>
    <w:tmpl w:val="26A27A84"/>
    <w:lvl w:ilvl="0">
      <w:start w:val="1"/>
      <w:numFmt w:val="bullet"/>
      <w:lvlRestart w:val="0"/>
      <w:lvlText w:val=""/>
      <w:lvlJc w:val="left"/>
      <w:pPr>
        <w:tabs>
          <w:tab w:val="num" w:pos="283"/>
        </w:tabs>
        <w:ind w:left="283" w:hanging="283"/>
      </w:pPr>
      <w:rPr>
        <w:rFonts w:ascii="Book Antiqua" w:hAnsi="Book Antiqua" w:hint="default"/>
        <w:sz w:val="16"/>
      </w:rPr>
    </w:lvl>
    <w:lvl w:ilvl="1">
      <w:start w:val="1"/>
      <w:numFmt w:val="bullet"/>
      <w:lvlText w:val="–"/>
      <w:lvlJc w:val="left"/>
      <w:pPr>
        <w:tabs>
          <w:tab w:val="num" w:pos="567"/>
        </w:tabs>
        <w:ind w:left="567" w:hanging="284"/>
      </w:pPr>
      <w:rPr>
        <w:rFonts w:ascii="Book Antiqua" w:hAnsi="Book Antiqua" w:cs="Arial"/>
      </w:rPr>
    </w:lvl>
    <w:lvl w:ilvl="2">
      <w:start w:val="1"/>
      <w:numFmt w:val="bullet"/>
      <w:lvlText w:val=":"/>
      <w:lvlJc w:val="left"/>
      <w:pPr>
        <w:tabs>
          <w:tab w:val="num" w:pos="850"/>
        </w:tabs>
        <w:ind w:left="850" w:hanging="283"/>
      </w:pPr>
      <w:rPr>
        <w:rFonts w:ascii="Book Antiqua"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8C404AF"/>
    <w:multiLevelType w:val="multilevel"/>
    <w:tmpl w:val="99F62072"/>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4900F4D"/>
    <w:multiLevelType w:val="multilevel"/>
    <w:tmpl w:val="4B1E3B94"/>
    <w:lvl w:ilvl="0">
      <w:start w:val="1"/>
      <w:numFmt w:val="bullet"/>
      <w:lvlRestart w:val="0"/>
      <w:pStyle w:val="BoxTextBullet"/>
      <w:lvlText w:val=""/>
      <w:lvlJc w:val="left"/>
      <w:pPr>
        <w:tabs>
          <w:tab w:val="num" w:pos="283"/>
        </w:tabs>
        <w:ind w:left="284" w:hanging="284"/>
      </w:pPr>
      <w:rPr>
        <w:rFonts w:ascii="Symbol" w:hAnsi="Symbol" w:hint="default"/>
        <w:sz w:val="16"/>
      </w:rPr>
    </w:lvl>
    <w:lvl w:ilvl="1">
      <w:start w:val="1"/>
      <w:numFmt w:val="bullet"/>
      <w:pStyle w:val="Dash"/>
      <w:lvlText w:val="–"/>
      <w:lvlJc w:val="left"/>
      <w:pPr>
        <w:tabs>
          <w:tab w:val="num" w:pos="567"/>
        </w:tabs>
        <w:ind w:left="567" w:hanging="284"/>
      </w:pPr>
      <w:rPr>
        <w:rFonts w:ascii="Arial" w:hAnsi="Arial" w:hint="default"/>
      </w:rPr>
    </w:lvl>
    <w:lvl w:ilvl="2">
      <w:start w:val="1"/>
      <w:numFmt w:val="bullet"/>
      <w:pStyle w:val="DoubleDo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FF79E4"/>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171F44F2"/>
    <w:multiLevelType w:val="singleLevel"/>
    <w:tmpl w:val="4AA4D0FC"/>
    <w:name w:val="AlphaChartTableFootnoteSmallList"/>
    <w:lvl w:ilvl="0">
      <w:start w:val="1"/>
      <w:numFmt w:val="lowerLetter"/>
      <w:lvlRestart w:val="0"/>
      <w:lvlText w:val="(%1)"/>
      <w:lvlJc w:val="left"/>
      <w:pPr>
        <w:tabs>
          <w:tab w:val="num" w:pos="283"/>
        </w:tabs>
        <w:ind w:left="283" w:hanging="283"/>
      </w:pPr>
      <w:rPr>
        <w:rFonts w:ascii="Arial" w:hAnsi="Arial"/>
        <w:sz w:val="15"/>
      </w:rPr>
    </w:lvl>
  </w:abstractNum>
  <w:abstractNum w:abstractNumId="15" w15:restartNumberingAfterBreak="0">
    <w:nsid w:val="196A2D33"/>
    <w:multiLevelType w:val="multilevel"/>
    <w:tmpl w:val="473E9A3A"/>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1EB70F22"/>
    <w:multiLevelType w:val="multilevel"/>
    <w:tmpl w:val="BA06FC08"/>
    <w:lvl w:ilvl="0">
      <w:start w:val="1"/>
      <w:numFmt w:val="upperLetter"/>
      <w:lvlRestart w:val="0"/>
      <w:suff w:val="nothing"/>
      <w:lvlText w:val=""/>
      <w:lvlJc w:val="left"/>
      <w:pPr>
        <w:ind w:left="0" w:firstLine="0"/>
      </w:pPr>
      <w:rPr>
        <w:b w:val="0"/>
        <w:i w:val="0"/>
        <w:color w:val="000000"/>
      </w:rPr>
    </w:lvl>
    <w:lvl w:ilvl="1">
      <w:start w:val="1"/>
      <w:numFmt w:val="decimal"/>
      <w:lvlText w:val="%1%2"/>
      <w:lvlJc w:val="left"/>
      <w:pPr>
        <w:tabs>
          <w:tab w:val="num" w:pos="567"/>
        </w:tabs>
        <w:ind w:left="567" w:hanging="567"/>
      </w:pPr>
      <w:rPr>
        <w:rFonts w:ascii="Arial" w:hAnsi="Arial" w:cs="Arial"/>
        <w:b/>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248004D9"/>
    <w:multiLevelType w:val="multilevel"/>
    <w:tmpl w:val="C86C842E"/>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25D91EB9"/>
    <w:multiLevelType w:val="multilevel"/>
    <w:tmpl w:val="7C147FA8"/>
    <w:lvl w:ilvl="0">
      <w:start w:val="1"/>
      <w:numFmt w:val="decimal"/>
      <w:lvlRestart w:val="0"/>
      <w:pStyle w:val="Heading1"/>
      <w:suff w:val="nothing"/>
      <w:lvlText w:val=""/>
      <w:lvlJc w:val="left"/>
      <w:pPr>
        <w:ind w:left="0" w:firstLine="0"/>
      </w:pPr>
      <w:rPr>
        <w:b w:val="0"/>
        <w:i w:val="0"/>
        <w:color w:val="000000"/>
      </w:rPr>
    </w:lvl>
    <w:lvl w:ilvl="1">
      <w:start w:val="1"/>
      <w:numFmt w:val="decimal"/>
      <w:pStyle w:val="Heading2"/>
      <w:lvlText w:val="%1.%2"/>
      <w:lvlJc w:val="left"/>
      <w:pPr>
        <w:tabs>
          <w:tab w:val="num" w:pos="850"/>
        </w:tabs>
        <w:ind w:left="850" w:hanging="850"/>
      </w:pPr>
      <w:rPr>
        <w:rFonts w:ascii="Arial" w:hAnsi="Arial" w:cs="Arial"/>
        <w:b/>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2E2B6B04"/>
    <w:multiLevelType w:val="multilevel"/>
    <w:tmpl w:val="02DADD2A"/>
    <w:name w:val="AppendixNumberList"/>
    <w:lvl w:ilvl="0">
      <w:start w:val="1"/>
      <w:numFmt w:val="upperLetter"/>
      <w:lvlRestart w:val="0"/>
      <w:pStyle w:val="Appendix1"/>
      <w:suff w:val="nothing"/>
      <w:lvlText w:val=""/>
      <w:lvlJc w:val="left"/>
      <w:pPr>
        <w:ind w:left="0" w:firstLine="0"/>
      </w:pPr>
      <w:rPr>
        <w:b w:val="0"/>
        <w:i w:val="0"/>
        <w:color w:val="000000"/>
      </w:rPr>
    </w:lvl>
    <w:lvl w:ilvl="1">
      <w:start w:val="1"/>
      <w:numFmt w:val="decimal"/>
      <w:pStyle w:val="Appendix2"/>
      <w:lvlText w:val="%1.%2"/>
      <w:lvlJc w:val="left"/>
      <w:pPr>
        <w:tabs>
          <w:tab w:val="num" w:pos="850"/>
        </w:tabs>
        <w:ind w:left="850" w:hanging="850"/>
      </w:pPr>
      <w:rPr>
        <w:rFonts w:ascii="Arial" w:hAnsi="Arial" w:cs="Arial"/>
        <w:b/>
        <w:i w:val="0"/>
        <w:color w:val="000000"/>
      </w:rPr>
    </w:lvl>
    <w:lvl w:ilvl="2">
      <w:start w:val="1"/>
      <w:numFmt w:val="decimal"/>
      <w:pStyle w:val="Appendix3"/>
      <w:lvlText w:val="%3"/>
      <w:lvlJc w:val="left"/>
      <w:pPr>
        <w:tabs>
          <w:tab w:val="num" w:pos="850"/>
        </w:tabs>
        <w:ind w:left="850" w:hanging="850"/>
      </w:pPr>
      <w:rPr>
        <w:rFonts w:ascii="Arial" w:hAnsi="Arial" w:cs="Arial"/>
        <w:b/>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3A5F1653"/>
    <w:multiLevelType w:val="multilevel"/>
    <w:tmpl w:val="00E81E04"/>
    <w:lvl w:ilvl="0">
      <w:start w:val="1"/>
      <w:numFmt w:val="bullet"/>
      <w:lvlRestart w:val="0"/>
      <w:pStyle w:val="Bullet"/>
      <w:lvlText w:val=""/>
      <w:lvlJc w:val="left"/>
      <w:pPr>
        <w:tabs>
          <w:tab w:val="num" w:pos="283"/>
        </w:tabs>
        <w:ind w:left="284" w:hanging="284"/>
      </w:pPr>
      <w:rPr>
        <w:rFonts w:ascii="Symbol" w:hAnsi="Symbol" w:hint="default"/>
        <w:sz w:val="16"/>
      </w:rPr>
    </w:lvl>
    <w:lvl w:ilvl="1">
      <w:start w:val="1"/>
      <w:numFmt w:val="bullet"/>
      <w:lvlText w:val="–"/>
      <w:lvlJc w:val="left"/>
      <w:pPr>
        <w:tabs>
          <w:tab w:val="num" w:pos="567"/>
        </w:tabs>
        <w:ind w:left="567" w:hanging="284"/>
      </w:pPr>
      <w:rPr>
        <w:rFonts w:ascii="Arial" w:hAnsi="Arial" w:hint="default"/>
      </w:rPr>
    </w:lvl>
    <w:lvl w:ilvl="2">
      <w:start w:val="1"/>
      <w:numFmt w:val="bullet"/>
      <w:lvlText w:val=":"/>
      <w:lvlJc w:val="left"/>
      <w:pPr>
        <w:tabs>
          <w:tab w:val="num" w:pos="850"/>
        </w:tabs>
        <w:ind w:left="850" w:hanging="283"/>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96E3E70"/>
    <w:multiLevelType w:val="multilevel"/>
    <w:tmpl w:val="FB3E04B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6654E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A57AE0"/>
    <w:multiLevelType w:val="multilevel"/>
    <w:tmpl w:val="76CC0DC4"/>
    <w:lvl w:ilvl="0">
      <w:start w:val="1"/>
      <w:numFmt w:val="decimal"/>
      <w:lvlText w:val="Chapter %1"/>
      <w:lvlJc w:val="left"/>
      <w:pPr>
        <w:tabs>
          <w:tab w:val="num" w:pos="1800"/>
        </w:tabs>
        <w:ind w:left="0" w:firstLine="0"/>
      </w:pPr>
    </w:lvl>
    <w:lvl w:ilvl="1">
      <w:start w:val="1"/>
      <w:numFmt w:val="decimal"/>
      <w:lvlText w:val="%1.%2"/>
      <w:lvlJc w:val="left"/>
      <w:pPr>
        <w:tabs>
          <w:tab w:val="num" w:pos="720"/>
        </w:tabs>
        <w:ind w:left="0" w:firstLine="0"/>
      </w:pPr>
      <w:rPr>
        <w:rFonts w:ascii="Arial" w:hAnsi="Arial" w:hint="default"/>
        <w:sz w:val="3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55252C94"/>
    <w:multiLevelType w:val="multilevel"/>
    <w:tmpl w:val="FBDCCDFA"/>
    <w:lvl w:ilvl="0">
      <w:start w:val="1"/>
      <w:numFmt w:val="decimal"/>
      <w:suff w:val="space"/>
      <w:lvlText w:val="Chapter %1:"/>
      <w:lvlJc w:val="left"/>
      <w:pPr>
        <w:ind w:left="1077" w:firstLine="57"/>
      </w:pPr>
      <w:rPr>
        <w:rFonts w:hint="default"/>
        <w:caps/>
      </w:rPr>
    </w:lvl>
    <w:lvl w:ilvl="1">
      <w:start w:val="1"/>
      <w:numFmt w:val="decimal"/>
      <w:lvlText w:val="%1.%2."/>
      <w:lvlJc w:val="left"/>
      <w:pPr>
        <w:tabs>
          <w:tab w:val="num" w:pos="1020"/>
        </w:tabs>
        <w:ind w:left="1020"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63CDB"/>
    <w:multiLevelType w:val="singleLevel"/>
    <w:tmpl w:val="3EE6707C"/>
    <w:name w:val="AlphaChartTableFootnoteList"/>
    <w:lvl w:ilvl="0">
      <w:start w:val="1"/>
      <w:numFmt w:val="lowerLetter"/>
      <w:lvlRestart w:val="0"/>
      <w:pStyle w:val="ChartandTableFootnoteAlpha"/>
      <w:lvlText w:val="(%1)"/>
      <w:lvlJc w:val="left"/>
      <w:pPr>
        <w:tabs>
          <w:tab w:val="num" w:pos="283"/>
        </w:tabs>
        <w:ind w:left="283" w:hanging="283"/>
      </w:pPr>
      <w:rPr>
        <w:rFonts w:ascii="Arial" w:hAnsi="Arial"/>
      </w:rPr>
    </w:lvl>
  </w:abstractNum>
  <w:abstractNum w:abstractNumId="26" w15:restartNumberingAfterBreak="0">
    <w:nsid w:val="5D2E6963"/>
    <w:multiLevelType w:val="multilevel"/>
    <w:tmpl w:val="4C060C7E"/>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D780ABD"/>
    <w:multiLevelType w:val="hybridMultilevel"/>
    <w:tmpl w:val="4A644E0E"/>
    <w:lvl w:ilvl="0" w:tplc="DD4ADBBC">
      <w:start w:val="1"/>
      <w:numFmt w:val="decimal"/>
      <w:pStyle w:val="Heading4-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417AB2"/>
    <w:multiLevelType w:val="multilevel"/>
    <w:tmpl w:val="A416773E"/>
    <w:lvl w:ilvl="0">
      <w:start w:val="1"/>
      <w:numFmt w:val="upperLetter"/>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56057E5"/>
    <w:multiLevelType w:val="multilevel"/>
    <w:tmpl w:val="1B34FE84"/>
    <w:lvl w:ilvl="0">
      <w:start w:val="1"/>
      <w:numFmt w:val="upperLetter"/>
      <w:pStyle w:val="Heading1-Appendix"/>
      <w:suff w:val="space"/>
      <w:lvlText w:val="Appendix %1:"/>
      <w:lvlJc w:val="left"/>
      <w:pPr>
        <w:ind w:left="0" w:firstLine="0"/>
      </w:pPr>
      <w:rPr>
        <w:rFonts w:ascii="Arial Bold" w:hAnsi="Arial Bold" w:hint="default"/>
        <w:b/>
        <w:i w:val="0"/>
        <w:caps/>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6022277"/>
    <w:multiLevelType w:val="singleLevel"/>
    <w:tmpl w:val="C4B0088C"/>
    <w:lvl w:ilvl="0">
      <w:start w:val="1"/>
      <w:numFmt w:val="lowerLetter"/>
      <w:lvlRestart w:val="0"/>
      <w:lvlText w:val="(%1)"/>
      <w:lvlJc w:val="left"/>
      <w:pPr>
        <w:tabs>
          <w:tab w:val="num" w:pos="283"/>
        </w:tabs>
        <w:ind w:left="283" w:hanging="283"/>
      </w:pPr>
      <w:rPr>
        <w:rFonts w:ascii="Book Antiqua" w:hAnsi="Book Antiqua"/>
      </w:rPr>
    </w:lvl>
  </w:abstractNum>
  <w:abstractNum w:abstractNumId="31" w15:restartNumberingAfterBreak="0">
    <w:nsid w:val="67D5160E"/>
    <w:multiLevelType w:val="multilevel"/>
    <w:tmpl w:val="457C1AC0"/>
    <w:lvl w:ilvl="0">
      <w:start w:val="1"/>
      <w:numFmt w:val="decimal"/>
      <w:lvlRestart w:val="0"/>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2" w15:restartNumberingAfterBreak="0">
    <w:nsid w:val="6BE57932"/>
    <w:multiLevelType w:val="hybridMultilevel"/>
    <w:tmpl w:val="B9963726"/>
    <w:lvl w:ilvl="0" w:tplc="5344E54E">
      <w:start w:val="2"/>
      <w:numFmt w:val="decimal"/>
      <w:lvlText w:val="%1.X"/>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FD20A93"/>
    <w:multiLevelType w:val="singleLevel"/>
    <w:tmpl w:val="FAA67B6C"/>
    <w:lvl w:ilvl="0">
      <w:start w:val="1"/>
      <w:numFmt w:val="lowerLetter"/>
      <w:lvlRestart w:val="0"/>
      <w:lvlText w:val="(%1)"/>
      <w:lvlJc w:val="left"/>
      <w:pPr>
        <w:tabs>
          <w:tab w:val="num" w:pos="283"/>
        </w:tabs>
        <w:ind w:left="283" w:hanging="283"/>
      </w:pPr>
      <w:rPr>
        <w:rFonts w:ascii="Book Antiqua" w:hAnsi="Book Antiqua"/>
        <w:sz w:val="15"/>
      </w:rPr>
    </w:lvl>
  </w:abstractNum>
  <w:abstractNum w:abstractNumId="34" w15:restartNumberingAfterBreak="0">
    <w:nsid w:val="72945F08"/>
    <w:multiLevelType w:val="multilevel"/>
    <w:tmpl w:val="EC6EED50"/>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7EB465E"/>
    <w:multiLevelType w:val="multilevel"/>
    <w:tmpl w:val="DE42266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FBF04E9"/>
    <w:multiLevelType w:val="multilevel"/>
    <w:tmpl w:val="97FAD1C6"/>
    <w:lvl w:ilvl="0">
      <w:start w:val="1"/>
      <w:numFmt w:val="bullet"/>
      <w:lvlText w:val=""/>
      <w:lvlJc w:val="left"/>
      <w:pPr>
        <w:tabs>
          <w:tab w:val="num" w:pos="567"/>
        </w:tabs>
        <w:ind w:left="567" w:hanging="567"/>
      </w:pPr>
      <w:rPr>
        <w:rFonts w:ascii="Book Antiqua" w:hAnsi="Book Antiqua"/>
      </w:rPr>
    </w:lvl>
    <w:lvl w:ilvl="1">
      <w:start w:val="1"/>
      <w:numFmt w:val="bullet"/>
      <w:lvlText w:val="-"/>
      <w:lvlJc w:val="left"/>
      <w:pPr>
        <w:tabs>
          <w:tab w:val="num" w:pos="1134"/>
        </w:tabs>
        <w:ind w:left="1134" w:hanging="567"/>
      </w:pPr>
      <w:rPr>
        <w:rFonts w:ascii="Book Antiqua" w:hAnsi="Book Antiqua"/>
      </w:rPr>
    </w:lvl>
    <w:lvl w:ilvl="2">
      <w:start w:val="1"/>
      <w:numFmt w:val="bullet"/>
      <w:lvlText w:val=":"/>
      <w:lvlJc w:val="left"/>
      <w:pPr>
        <w:tabs>
          <w:tab w:val="num" w:pos="1701"/>
        </w:tabs>
        <w:ind w:left="1701" w:hanging="567"/>
      </w:pPr>
      <w:rPr>
        <w:rFonts w:ascii="Book Antiqua" w:hAnsi="Book Antiqua"/>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16cid:durableId="952371357">
    <w:abstractNumId w:val="20"/>
  </w:num>
  <w:num w:numId="2" w16cid:durableId="1047683284">
    <w:abstractNumId w:val="25"/>
  </w:num>
  <w:num w:numId="3" w16cid:durableId="1809084769">
    <w:abstractNumId w:val="20"/>
  </w:num>
  <w:num w:numId="4" w16cid:durableId="2145658242">
    <w:abstractNumId w:val="12"/>
  </w:num>
  <w:num w:numId="5" w16cid:durableId="257254679">
    <w:abstractNumId w:val="18"/>
  </w:num>
  <w:num w:numId="6" w16cid:durableId="851456423">
    <w:abstractNumId w:val="19"/>
  </w:num>
  <w:num w:numId="7" w16cid:durableId="1065494737">
    <w:abstractNumId w:val="12"/>
  </w:num>
  <w:num w:numId="8" w16cid:durableId="2065524121">
    <w:abstractNumId w:val="18"/>
  </w:num>
  <w:num w:numId="9" w16cid:durableId="436485354">
    <w:abstractNumId w:val="35"/>
  </w:num>
  <w:num w:numId="10" w16cid:durableId="393772223">
    <w:abstractNumId w:val="29"/>
  </w:num>
  <w:num w:numId="11" w16cid:durableId="86463253">
    <w:abstractNumId w:val="27"/>
  </w:num>
  <w:num w:numId="12" w16cid:durableId="1835753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6731603">
    <w:abstractNumId w:val="9"/>
  </w:num>
  <w:num w:numId="14" w16cid:durableId="1225993257">
    <w:abstractNumId w:val="7"/>
  </w:num>
  <w:num w:numId="15" w16cid:durableId="1359741708">
    <w:abstractNumId w:val="6"/>
  </w:num>
  <w:num w:numId="16" w16cid:durableId="255137107">
    <w:abstractNumId w:val="5"/>
  </w:num>
  <w:num w:numId="17" w16cid:durableId="961883051">
    <w:abstractNumId w:val="4"/>
  </w:num>
  <w:num w:numId="18" w16cid:durableId="31157971">
    <w:abstractNumId w:val="8"/>
  </w:num>
  <w:num w:numId="19" w16cid:durableId="1557811185">
    <w:abstractNumId w:val="3"/>
  </w:num>
  <w:num w:numId="20" w16cid:durableId="100610655">
    <w:abstractNumId w:val="2"/>
  </w:num>
  <w:num w:numId="21" w16cid:durableId="658075478">
    <w:abstractNumId w:val="1"/>
  </w:num>
  <w:num w:numId="22" w16cid:durableId="47344579">
    <w:abstractNumId w:val="0"/>
  </w:num>
  <w:num w:numId="23" w16cid:durableId="1803033756">
    <w:abstractNumId w:val="13"/>
  </w:num>
  <w:num w:numId="24" w16cid:durableId="832987104">
    <w:abstractNumId w:val="36"/>
  </w:num>
  <w:num w:numId="25" w16cid:durableId="1793474196">
    <w:abstractNumId w:val="34"/>
  </w:num>
  <w:num w:numId="26" w16cid:durableId="1930888643">
    <w:abstractNumId w:val="10"/>
  </w:num>
  <w:num w:numId="27" w16cid:durableId="1133596552">
    <w:abstractNumId w:val="30"/>
  </w:num>
  <w:num w:numId="28" w16cid:durableId="1636444010">
    <w:abstractNumId w:val="14"/>
  </w:num>
  <w:num w:numId="29" w16cid:durableId="926187294">
    <w:abstractNumId w:val="33"/>
  </w:num>
  <w:num w:numId="30" w16cid:durableId="1987006127">
    <w:abstractNumId w:val="23"/>
  </w:num>
  <w:num w:numId="31" w16cid:durableId="1556551923">
    <w:abstractNumId w:val="28"/>
  </w:num>
  <w:num w:numId="32" w16cid:durableId="1316759064">
    <w:abstractNumId w:val="11"/>
  </w:num>
  <w:num w:numId="33" w16cid:durableId="738752594">
    <w:abstractNumId w:val="15"/>
  </w:num>
  <w:num w:numId="34" w16cid:durableId="740829581">
    <w:abstractNumId w:val="17"/>
  </w:num>
  <w:num w:numId="35" w16cid:durableId="1030254406">
    <w:abstractNumId w:val="31"/>
  </w:num>
  <w:num w:numId="36" w16cid:durableId="398944808">
    <w:abstractNumId w:val="16"/>
  </w:num>
  <w:num w:numId="37" w16cid:durableId="1221868620">
    <w:abstractNumId w:val="22"/>
  </w:num>
  <w:num w:numId="38" w16cid:durableId="1068721710">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552429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6407069">
    <w:abstractNumId w:val="24"/>
  </w:num>
  <w:num w:numId="41" w16cid:durableId="73436016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7754954">
    <w:abstractNumId w:val="26"/>
  </w:num>
  <w:num w:numId="43" w16cid:durableId="1311637781">
    <w:abstractNumId w:val="21"/>
  </w:num>
  <w:num w:numId="44" w16cid:durableId="901211403">
    <w:abstractNumId w:val="32"/>
  </w:num>
  <w:num w:numId="45" w16cid:durableId="142626806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PersonalInformation/>
  <w:removeDateAndTime/>
  <w:embedSystem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D5"/>
    <w:rsid w:val="000007D5"/>
    <w:rsid w:val="00000FED"/>
    <w:rsid w:val="000012CF"/>
    <w:rsid w:val="0000159D"/>
    <w:rsid w:val="00001DD7"/>
    <w:rsid w:val="00001F01"/>
    <w:rsid w:val="00001FBF"/>
    <w:rsid w:val="000037F4"/>
    <w:rsid w:val="00003F40"/>
    <w:rsid w:val="000058DF"/>
    <w:rsid w:val="00005FFE"/>
    <w:rsid w:val="000060ED"/>
    <w:rsid w:val="000061F1"/>
    <w:rsid w:val="000076B5"/>
    <w:rsid w:val="0001189D"/>
    <w:rsid w:val="000124B9"/>
    <w:rsid w:val="0001290F"/>
    <w:rsid w:val="00013F46"/>
    <w:rsid w:val="000143D5"/>
    <w:rsid w:val="0001451C"/>
    <w:rsid w:val="000147EA"/>
    <w:rsid w:val="00014907"/>
    <w:rsid w:val="000149D8"/>
    <w:rsid w:val="00014A63"/>
    <w:rsid w:val="0001522C"/>
    <w:rsid w:val="00016164"/>
    <w:rsid w:val="0001640F"/>
    <w:rsid w:val="00017AB0"/>
    <w:rsid w:val="00020C20"/>
    <w:rsid w:val="00021830"/>
    <w:rsid w:val="0002194F"/>
    <w:rsid w:val="00021DDE"/>
    <w:rsid w:val="000228A4"/>
    <w:rsid w:val="000231DD"/>
    <w:rsid w:val="00023289"/>
    <w:rsid w:val="000235D6"/>
    <w:rsid w:val="0002376D"/>
    <w:rsid w:val="00024901"/>
    <w:rsid w:val="0002527F"/>
    <w:rsid w:val="00025944"/>
    <w:rsid w:val="00025A34"/>
    <w:rsid w:val="0002679B"/>
    <w:rsid w:val="00026D46"/>
    <w:rsid w:val="0002715E"/>
    <w:rsid w:val="0002717D"/>
    <w:rsid w:val="000276A7"/>
    <w:rsid w:val="00027982"/>
    <w:rsid w:val="00027F78"/>
    <w:rsid w:val="000306B9"/>
    <w:rsid w:val="00030A47"/>
    <w:rsid w:val="00031DF6"/>
    <w:rsid w:val="00032909"/>
    <w:rsid w:val="00032AAA"/>
    <w:rsid w:val="00033AA1"/>
    <w:rsid w:val="00034686"/>
    <w:rsid w:val="00034A07"/>
    <w:rsid w:val="00034C3F"/>
    <w:rsid w:val="0003530C"/>
    <w:rsid w:val="00035461"/>
    <w:rsid w:val="000354FB"/>
    <w:rsid w:val="00035959"/>
    <w:rsid w:val="00035A8A"/>
    <w:rsid w:val="000362A3"/>
    <w:rsid w:val="000368DB"/>
    <w:rsid w:val="000369FB"/>
    <w:rsid w:val="00037816"/>
    <w:rsid w:val="00040457"/>
    <w:rsid w:val="000433BC"/>
    <w:rsid w:val="00044568"/>
    <w:rsid w:val="000446A8"/>
    <w:rsid w:val="000449CA"/>
    <w:rsid w:val="00044D21"/>
    <w:rsid w:val="00044DB0"/>
    <w:rsid w:val="0004504E"/>
    <w:rsid w:val="00046B7D"/>
    <w:rsid w:val="00050614"/>
    <w:rsid w:val="000507B2"/>
    <w:rsid w:val="00050E1B"/>
    <w:rsid w:val="00050ED9"/>
    <w:rsid w:val="00050FA3"/>
    <w:rsid w:val="00051516"/>
    <w:rsid w:val="000522E8"/>
    <w:rsid w:val="000526C9"/>
    <w:rsid w:val="00052A2E"/>
    <w:rsid w:val="00053511"/>
    <w:rsid w:val="00053562"/>
    <w:rsid w:val="00053A20"/>
    <w:rsid w:val="00053DF4"/>
    <w:rsid w:val="000551E1"/>
    <w:rsid w:val="00056411"/>
    <w:rsid w:val="00056878"/>
    <w:rsid w:val="00057ED5"/>
    <w:rsid w:val="000600E9"/>
    <w:rsid w:val="000601E7"/>
    <w:rsid w:val="00060465"/>
    <w:rsid w:val="000609CF"/>
    <w:rsid w:val="0006153F"/>
    <w:rsid w:val="0006159D"/>
    <w:rsid w:val="00061F60"/>
    <w:rsid w:val="0006268C"/>
    <w:rsid w:val="00063484"/>
    <w:rsid w:val="00063508"/>
    <w:rsid w:val="0006386B"/>
    <w:rsid w:val="00064129"/>
    <w:rsid w:val="0006492B"/>
    <w:rsid w:val="000649A5"/>
    <w:rsid w:val="00064D55"/>
    <w:rsid w:val="00064FAC"/>
    <w:rsid w:val="000650A3"/>
    <w:rsid w:val="00065320"/>
    <w:rsid w:val="00065D80"/>
    <w:rsid w:val="00066992"/>
    <w:rsid w:val="00066F42"/>
    <w:rsid w:val="0006726F"/>
    <w:rsid w:val="00067871"/>
    <w:rsid w:val="000678E6"/>
    <w:rsid w:val="000678F5"/>
    <w:rsid w:val="00067F81"/>
    <w:rsid w:val="00070274"/>
    <w:rsid w:val="000709D2"/>
    <w:rsid w:val="00070D02"/>
    <w:rsid w:val="00070F0A"/>
    <w:rsid w:val="00071352"/>
    <w:rsid w:val="00071960"/>
    <w:rsid w:val="00072BF4"/>
    <w:rsid w:val="00072E5C"/>
    <w:rsid w:val="000737DE"/>
    <w:rsid w:val="000738E0"/>
    <w:rsid w:val="0007414D"/>
    <w:rsid w:val="000745A3"/>
    <w:rsid w:val="00075BD3"/>
    <w:rsid w:val="00075E9C"/>
    <w:rsid w:val="000764D0"/>
    <w:rsid w:val="00076BA6"/>
    <w:rsid w:val="00077378"/>
    <w:rsid w:val="00077D03"/>
    <w:rsid w:val="000806E9"/>
    <w:rsid w:val="00080742"/>
    <w:rsid w:val="000807ED"/>
    <w:rsid w:val="00080D30"/>
    <w:rsid w:val="00081356"/>
    <w:rsid w:val="00081EF2"/>
    <w:rsid w:val="00082204"/>
    <w:rsid w:val="000823CB"/>
    <w:rsid w:val="000826CF"/>
    <w:rsid w:val="00082D3A"/>
    <w:rsid w:val="000831C6"/>
    <w:rsid w:val="00083DFF"/>
    <w:rsid w:val="00083E4D"/>
    <w:rsid w:val="00083E75"/>
    <w:rsid w:val="00084203"/>
    <w:rsid w:val="00084540"/>
    <w:rsid w:val="000847FE"/>
    <w:rsid w:val="00084B41"/>
    <w:rsid w:val="00084C7B"/>
    <w:rsid w:val="00084EC3"/>
    <w:rsid w:val="0008506A"/>
    <w:rsid w:val="000850CA"/>
    <w:rsid w:val="00085562"/>
    <w:rsid w:val="00085A63"/>
    <w:rsid w:val="00085ADB"/>
    <w:rsid w:val="00085F64"/>
    <w:rsid w:val="000876CC"/>
    <w:rsid w:val="00087B7D"/>
    <w:rsid w:val="000914DF"/>
    <w:rsid w:val="000919A6"/>
    <w:rsid w:val="00091E8F"/>
    <w:rsid w:val="00092836"/>
    <w:rsid w:val="00094249"/>
    <w:rsid w:val="000952B5"/>
    <w:rsid w:val="000953AC"/>
    <w:rsid w:val="00095C6D"/>
    <w:rsid w:val="000963F7"/>
    <w:rsid w:val="000964F9"/>
    <w:rsid w:val="0009668C"/>
    <w:rsid w:val="00097480"/>
    <w:rsid w:val="00097D9C"/>
    <w:rsid w:val="000A0994"/>
    <w:rsid w:val="000A156D"/>
    <w:rsid w:val="000A1BB8"/>
    <w:rsid w:val="000A1EF0"/>
    <w:rsid w:val="000A2898"/>
    <w:rsid w:val="000A2E74"/>
    <w:rsid w:val="000A3D62"/>
    <w:rsid w:val="000A424C"/>
    <w:rsid w:val="000A4555"/>
    <w:rsid w:val="000A4B43"/>
    <w:rsid w:val="000A4BDF"/>
    <w:rsid w:val="000A502B"/>
    <w:rsid w:val="000A68F4"/>
    <w:rsid w:val="000A6EC4"/>
    <w:rsid w:val="000A76EA"/>
    <w:rsid w:val="000A7DE6"/>
    <w:rsid w:val="000B048E"/>
    <w:rsid w:val="000B05E7"/>
    <w:rsid w:val="000B13B4"/>
    <w:rsid w:val="000B1C1A"/>
    <w:rsid w:val="000B20E2"/>
    <w:rsid w:val="000B30B1"/>
    <w:rsid w:val="000B378B"/>
    <w:rsid w:val="000B3CCF"/>
    <w:rsid w:val="000B4E32"/>
    <w:rsid w:val="000B59B0"/>
    <w:rsid w:val="000B5E30"/>
    <w:rsid w:val="000B7883"/>
    <w:rsid w:val="000B7AC1"/>
    <w:rsid w:val="000B7F8D"/>
    <w:rsid w:val="000C02F9"/>
    <w:rsid w:val="000C0A76"/>
    <w:rsid w:val="000C117E"/>
    <w:rsid w:val="000C1D87"/>
    <w:rsid w:val="000C2FC8"/>
    <w:rsid w:val="000C3625"/>
    <w:rsid w:val="000C44B0"/>
    <w:rsid w:val="000C56AA"/>
    <w:rsid w:val="000C5D74"/>
    <w:rsid w:val="000C66CD"/>
    <w:rsid w:val="000C67B5"/>
    <w:rsid w:val="000C6AFE"/>
    <w:rsid w:val="000C74E0"/>
    <w:rsid w:val="000D1896"/>
    <w:rsid w:val="000D1CE2"/>
    <w:rsid w:val="000D2574"/>
    <w:rsid w:val="000D2E7E"/>
    <w:rsid w:val="000D437D"/>
    <w:rsid w:val="000D44CF"/>
    <w:rsid w:val="000D472D"/>
    <w:rsid w:val="000D561E"/>
    <w:rsid w:val="000D6B32"/>
    <w:rsid w:val="000D727C"/>
    <w:rsid w:val="000D7680"/>
    <w:rsid w:val="000D76B6"/>
    <w:rsid w:val="000D7AE8"/>
    <w:rsid w:val="000D7CAB"/>
    <w:rsid w:val="000E01D6"/>
    <w:rsid w:val="000E0675"/>
    <w:rsid w:val="000E0821"/>
    <w:rsid w:val="000E0F5C"/>
    <w:rsid w:val="000E10D1"/>
    <w:rsid w:val="000E1E3D"/>
    <w:rsid w:val="000E2300"/>
    <w:rsid w:val="000E2759"/>
    <w:rsid w:val="000E28DD"/>
    <w:rsid w:val="000E38B2"/>
    <w:rsid w:val="000E4B0F"/>
    <w:rsid w:val="000E4BD6"/>
    <w:rsid w:val="000E4EF0"/>
    <w:rsid w:val="000E60FC"/>
    <w:rsid w:val="000E616A"/>
    <w:rsid w:val="000E627E"/>
    <w:rsid w:val="000E6898"/>
    <w:rsid w:val="000E77E1"/>
    <w:rsid w:val="000E7AC8"/>
    <w:rsid w:val="000E7ACA"/>
    <w:rsid w:val="000E7B8A"/>
    <w:rsid w:val="000F01AC"/>
    <w:rsid w:val="000F1029"/>
    <w:rsid w:val="000F281F"/>
    <w:rsid w:val="000F2B3D"/>
    <w:rsid w:val="000F36C7"/>
    <w:rsid w:val="000F3A95"/>
    <w:rsid w:val="000F3C13"/>
    <w:rsid w:val="000F4A1A"/>
    <w:rsid w:val="000F5284"/>
    <w:rsid w:val="000F5878"/>
    <w:rsid w:val="000F6290"/>
    <w:rsid w:val="000F6935"/>
    <w:rsid w:val="000F6B3B"/>
    <w:rsid w:val="000F6C62"/>
    <w:rsid w:val="00100127"/>
    <w:rsid w:val="001009D2"/>
    <w:rsid w:val="0010210B"/>
    <w:rsid w:val="00102409"/>
    <w:rsid w:val="00103AAF"/>
    <w:rsid w:val="00103D5B"/>
    <w:rsid w:val="00104B8F"/>
    <w:rsid w:val="00105C2C"/>
    <w:rsid w:val="00106148"/>
    <w:rsid w:val="0010615D"/>
    <w:rsid w:val="00106469"/>
    <w:rsid w:val="0010749F"/>
    <w:rsid w:val="00107B56"/>
    <w:rsid w:val="00110778"/>
    <w:rsid w:val="00111405"/>
    <w:rsid w:val="00111BD7"/>
    <w:rsid w:val="001137ED"/>
    <w:rsid w:val="00114601"/>
    <w:rsid w:val="00114828"/>
    <w:rsid w:val="00115203"/>
    <w:rsid w:val="0011610C"/>
    <w:rsid w:val="001165EE"/>
    <w:rsid w:val="00117239"/>
    <w:rsid w:val="001172E9"/>
    <w:rsid w:val="001174D8"/>
    <w:rsid w:val="001176E7"/>
    <w:rsid w:val="00117886"/>
    <w:rsid w:val="00117ACC"/>
    <w:rsid w:val="00117D3E"/>
    <w:rsid w:val="00117E84"/>
    <w:rsid w:val="00120140"/>
    <w:rsid w:val="00120D02"/>
    <w:rsid w:val="00120F96"/>
    <w:rsid w:val="0012184A"/>
    <w:rsid w:val="001219F5"/>
    <w:rsid w:val="00121CFE"/>
    <w:rsid w:val="00122A46"/>
    <w:rsid w:val="00123F96"/>
    <w:rsid w:val="001248DA"/>
    <w:rsid w:val="00125E0B"/>
    <w:rsid w:val="001261C4"/>
    <w:rsid w:val="00126508"/>
    <w:rsid w:val="001271F9"/>
    <w:rsid w:val="00127EEF"/>
    <w:rsid w:val="00127F3E"/>
    <w:rsid w:val="00127FD7"/>
    <w:rsid w:val="00130662"/>
    <w:rsid w:val="00130858"/>
    <w:rsid w:val="00130A78"/>
    <w:rsid w:val="001312AE"/>
    <w:rsid w:val="00131D3C"/>
    <w:rsid w:val="00131F90"/>
    <w:rsid w:val="00133114"/>
    <w:rsid w:val="00133C3E"/>
    <w:rsid w:val="00133E15"/>
    <w:rsid w:val="00133F3A"/>
    <w:rsid w:val="00134BCB"/>
    <w:rsid w:val="00135EA2"/>
    <w:rsid w:val="00136360"/>
    <w:rsid w:val="00136FC2"/>
    <w:rsid w:val="00137827"/>
    <w:rsid w:val="001402B8"/>
    <w:rsid w:val="001413D3"/>
    <w:rsid w:val="00142628"/>
    <w:rsid w:val="00143BCA"/>
    <w:rsid w:val="00143BD6"/>
    <w:rsid w:val="00143EF7"/>
    <w:rsid w:val="00143F00"/>
    <w:rsid w:val="001450CB"/>
    <w:rsid w:val="0014629B"/>
    <w:rsid w:val="00146BDF"/>
    <w:rsid w:val="00146D41"/>
    <w:rsid w:val="00146E39"/>
    <w:rsid w:val="001478D2"/>
    <w:rsid w:val="00147BCA"/>
    <w:rsid w:val="00147DEC"/>
    <w:rsid w:val="0015007C"/>
    <w:rsid w:val="0015219D"/>
    <w:rsid w:val="00152362"/>
    <w:rsid w:val="0015249D"/>
    <w:rsid w:val="001529FA"/>
    <w:rsid w:val="001530CF"/>
    <w:rsid w:val="00153A91"/>
    <w:rsid w:val="00154086"/>
    <w:rsid w:val="00154466"/>
    <w:rsid w:val="00155014"/>
    <w:rsid w:val="00156A5E"/>
    <w:rsid w:val="0015704E"/>
    <w:rsid w:val="001570D4"/>
    <w:rsid w:val="00157B75"/>
    <w:rsid w:val="00157ECF"/>
    <w:rsid w:val="00157FA2"/>
    <w:rsid w:val="00160AD9"/>
    <w:rsid w:val="00160B6D"/>
    <w:rsid w:val="00160DCF"/>
    <w:rsid w:val="001618C1"/>
    <w:rsid w:val="00163D9F"/>
    <w:rsid w:val="001643C3"/>
    <w:rsid w:val="0016459E"/>
    <w:rsid w:val="0016476E"/>
    <w:rsid w:val="001647DB"/>
    <w:rsid w:val="001648E1"/>
    <w:rsid w:val="001652B6"/>
    <w:rsid w:val="0016611A"/>
    <w:rsid w:val="00166AD8"/>
    <w:rsid w:val="00166B2A"/>
    <w:rsid w:val="00166C98"/>
    <w:rsid w:val="00167986"/>
    <w:rsid w:val="00170451"/>
    <w:rsid w:val="00170579"/>
    <w:rsid w:val="00170594"/>
    <w:rsid w:val="00170A36"/>
    <w:rsid w:val="00170E87"/>
    <w:rsid w:val="00170FB2"/>
    <w:rsid w:val="001712CD"/>
    <w:rsid w:val="00171ADE"/>
    <w:rsid w:val="00172203"/>
    <w:rsid w:val="00172862"/>
    <w:rsid w:val="00173194"/>
    <w:rsid w:val="00173218"/>
    <w:rsid w:val="00174492"/>
    <w:rsid w:val="001747C9"/>
    <w:rsid w:val="00175601"/>
    <w:rsid w:val="001756B5"/>
    <w:rsid w:val="00176927"/>
    <w:rsid w:val="00176CB2"/>
    <w:rsid w:val="00176CCD"/>
    <w:rsid w:val="00176DF2"/>
    <w:rsid w:val="00177E17"/>
    <w:rsid w:val="001805FB"/>
    <w:rsid w:val="001815FF"/>
    <w:rsid w:val="00181B71"/>
    <w:rsid w:val="00181BE6"/>
    <w:rsid w:val="001829CD"/>
    <w:rsid w:val="00182F04"/>
    <w:rsid w:val="001847D7"/>
    <w:rsid w:val="00184843"/>
    <w:rsid w:val="00184ACE"/>
    <w:rsid w:val="001858B3"/>
    <w:rsid w:val="00185EC0"/>
    <w:rsid w:val="00186ED8"/>
    <w:rsid w:val="001873B1"/>
    <w:rsid w:val="00187DE3"/>
    <w:rsid w:val="0019088F"/>
    <w:rsid w:val="00190A50"/>
    <w:rsid w:val="00190B1C"/>
    <w:rsid w:val="0019144F"/>
    <w:rsid w:val="00191F56"/>
    <w:rsid w:val="00192244"/>
    <w:rsid w:val="001924D2"/>
    <w:rsid w:val="001925D6"/>
    <w:rsid w:val="00192F08"/>
    <w:rsid w:val="00193FFD"/>
    <w:rsid w:val="00194C90"/>
    <w:rsid w:val="00195D66"/>
    <w:rsid w:val="0019622E"/>
    <w:rsid w:val="0019684C"/>
    <w:rsid w:val="0019765E"/>
    <w:rsid w:val="00197F6D"/>
    <w:rsid w:val="00197FFA"/>
    <w:rsid w:val="001A04CC"/>
    <w:rsid w:val="001A0F22"/>
    <w:rsid w:val="001A1EE0"/>
    <w:rsid w:val="001A20B2"/>
    <w:rsid w:val="001A255C"/>
    <w:rsid w:val="001A261A"/>
    <w:rsid w:val="001A267D"/>
    <w:rsid w:val="001A29C4"/>
    <w:rsid w:val="001A2DD5"/>
    <w:rsid w:val="001A5D69"/>
    <w:rsid w:val="001A6374"/>
    <w:rsid w:val="001A63A6"/>
    <w:rsid w:val="001A6BE3"/>
    <w:rsid w:val="001A6FC8"/>
    <w:rsid w:val="001A771A"/>
    <w:rsid w:val="001A7921"/>
    <w:rsid w:val="001A7D53"/>
    <w:rsid w:val="001A7F6C"/>
    <w:rsid w:val="001B0066"/>
    <w:rsid w:val="001B03D4"/>
    <w:rsid w:val="001B05F3"/>
    <w:rsid w:val="001B162B"/>
    <w:rsid w:val="001B1AD3"/>
    <w:rsid w:val="001B1FFF"/>
    <w:rsid w:val="001B2476"/>
    <w:rsid w:val="001B26D4"/>
    <w:rsid w:val="001B396E"/>
    <w:rsid w:val="001B429F"/>
    <w:rsid w:val="001B4414"/>
    <w:rsid w:val="001B4621"/>
    <w:rsid w:val="001B4D13"/>
    <w:rsid w:val="001B5119"/>
    <w:rsid w:val="001B5196"/>
    <w:rsid w:val="001B525E"/>
    <w:rsid w:val="001B596B"/>
    <w:rsid w:val="001B5AA6"/>
    <w:rsid w:val="001B6F09"/>
    <w:rsid w:val="001B748F"/>
    <w:rsid w:val="001B7EE4"/>
    <w:rsid w:val="001C0491"/>
    <w:rsid w:val="001C08C6"/>
    <w:rsid w:val="001C1A64"/>
    <w:rsid w:val="001C1C01"/>
    <w:rsid w:val="001C22BA"/>
    <w:rsid w:val="001C2B31"/>
    <w:rsid w:val="001C2FEC"/>
    <w:rsid w:val="001C33B7"/>
    <w:rsid w:val="001C3480"/>
    <w:rsid w:val="001C36D0"/>
    <w:rsid w:val="001C4321"/>
    <w:rsid w:val="001C5C05"/>
    <w:rsid w:val="001C6675"/>
    <w:rsid w:val="001C6B20"/>
    <w:rsid w:val="001C79D1"/>
    <w:rsid w:val="001C7CDE"/>
    <w:rsid w:val="001C7F8C"/>
    <w:rsid w:val="001D0CFF"/>
    <w:rsid w:val="001D19C4"/>
    <w:rsid w:val="001D22BC"/>
    <w:rsid w:val="001D36A6"/>
    <w:rsid w:val="001D37B0"/>
    <w:rsid w:val="001D42D7"/>
    <w:rsid w:val="001D47B4"/>
    <w:rsid w:val="001D47F3"/>
    <w:rsid w:val="001D5113"/>
    <w:rsid w:val="001D58EC"/>
    <w:rsid w:val="001D64B1"/>
    <w:rsid w:val="001D652C"/>
    <w:rsid w:val="001D6A65"/>
    <w:rsid w:val="001D6FAE"/>
    <w:rsid w:val="001D721A"/>
    <w:rsid w:val="001D7318"/>
    <w:rsid w:val="001D78FF"/>
    <w:rsid w:val="001D7AC8"/>
    <w:rsid w:val="001D7D87"/>
    <w:rsid w:val="001D7F5A"/>
    <w:rsid w:val="001E0A27"/>
    <w:rsid w:val="001E0BAC"/>
    <w:rsid w:val="001E1116"/>
    <w:rsid w:val="001E15FD"/>
    <w:rsid w:val="001E16FD"/>
    <w:rsid w:val="001E190D"/>
    <w:rsid w:val="001E19EB"/>
    <w:rsid w:val="001E261F"/>
    <w:rsid w:val="001E27EC"/>
    <w:rsid w:val="001E3888"/>
    <w:rsid w:val="001E3AB1"/>
    <w:rsid w:val="001E3BFF"/>
    <w:rsid w:val="001E4787"/>
    <w:rsid w:val="001E5663"/>
    <w:rsid w:val="001E5F0B"/>
    <w:rsid w:val="001E6776"/>
    <w:rsid w:val="001E6D68"/>
    <w:rsid w:val="001E6F92"/>
    <w:rsid w:val="001E777A"/>
    <w:rsid w:val="001F0091"/>
    <w:rsid w:val="001F07F0"/>
    <w:rsid w:val="001F08F7"/>
    <w:rsid w:val="001F09DE"/>
    <w:rsid w:val="001F1481"/>
    <w:rsid w:val="001F1739"/>
    <w:rsid w:val="001F1E60"/>
    <w:rsid w:val="001F3CC7"/>
    <w:rsid w:val="001F3E62"/>
    <w:rsid w:val="001F43F9"/>
    <w:rsid w:val="001F48ED"/>
    <w:rsid w:val="001F52AE"/>
    <w:rsid w:val="001F591E"/>
    <w:rsid w:val="001F67B2"/>
    <w:rsid w:val="001F6839"/>
    <w:rsid w:val="001F68DD"/>
    <w:rsid w:val="001F7024"/>
    <w:rsid w:val="00200093"/>
    <w:rsid w:val="0020028C"/>
    <w:rsid w:val="002002EC"/>
    <w:rsid w:val="002012CA"/>
    <w:rsid w:val="0020212B"/>
    <w:rsid w:val="00202C2B"/>
    <w:rsid w:val="002034C9"/>
    <w:rsid w:val="00204823"/>
    <w:rsid w:val="00204AFF"/>
    <w:rsid w:val="00204D33"/>
    <w:rsid w:val="00204D6E"/>
    <w:rsid w:val="00205BD1"/>
    <w:rsid w:val="002068F7"/>
    <w:rsid w:val="00206C8F"/>
    <w:rsid w:val="0021042E"/>
    <w:rsid w:val="00211F86"/>
    <w:rsid w:val="002121A4"/>
    <w:rsid w:val="002126C1"/>
    <w:rsid w:val="00214071"/>
    <w:rsid w:val="00214A40"/>
    <w:rsid w:val="00214C25"/>
    <w:rsid w:val="00214F21"/>
    <w:rsid w:val="00215CDE"/>
    <w:rsid w:val="0021601A"/>
    <w:rsid w:val="002160DC"/>
    <w:rsid w:val="00216AD8"/>
    <w:rsid w:val="0021764A"/>
    <w:rsid w:val="00217921"/>
    <w:rsid w:val="002213ED"/>
    <w:rsid w:val="00221945"/>
    <w:rsid w:val="00221984"/>
    <w:rsid w:val="00221A14"/>
    <w:rsid w:val="00221DFF"/>
    <w:rsid w:val="0022275D"/>
    <w:rsid w:val="00222A40"/>
    <w:rsid w:val="00223589"/>
    <w:rsid w:val="00223F8B"/>
    <w:rsid w:val="00224433"/>
    <w:rsid w:val="002253B0"/>
    <w:rsid w:val="002255AB"/>
    <w:rsid w:val="00226424"/>
    <w:rsid w:val="002266BA"/>
    <w:rsid w:val="00226E90"/>
    <w:rsid w:val="002272B2"/>
    <w:rsid w:val="00227EC7"/>
    <w:rsid w:val="00230310"/>
    <w:rsid w:val="00230702"/>
    <w:rsid w:val="00230887"/>
    <w:rsid w:val="002309C4"/>
    <w:rsid w:val="0023149E"/>
    <w:rsid w:val="002317D9"/>
    <w:rsid w:val="00231BA2"/>
    <w:rsid w:val="00231CEE"/>
    <w:rsid w:val="00232C74"/>
    <w:rsid w:val="0023375E"/>
    <w:rsid w:val="00233A5F"/>
    <w:rsid w:val="00234414"/>
    <w:rsid w:val="00235768"/>
    <w:rsid w:val="00235D57"/>
    <w:rsid w:val="00235FDE"/>
    <w:rsid w:val="002374C4"/>
    <w:rsid w:val="0023777C"/>
    <w:rsid w:val="002377E0"/>
    <w:rsid w:val="00240C13"/>
    <w:rsid w:val="00241034"/>
    <w:rsid w:val="00241158"/>
    <w:rsid w:val="00241933"/>
    <w:rsid w:val="002419C9"/>
    <w:rsid w:val="002419FF"/>
    <w:rsid w:val="00241B18"/>
    <w:rsid w:val="00241CAF"/>
    <w:rsid w:val="002427B9"/>
    <w:rsid w:val="002431D0"/>
    <w:rsid w:val="00243408"/>
    <w:rsid w:val="00243A69"/>
    <w:rsid w:val="00243ACB"/>
    <w:rsid w:val="00244B83"/>
    <w:rsid w:val="00244B96"/>
    <w:rsid w:val="00244EA8"/>
    <w:rsid w:val="00245557"/>
    <w:rsid w:val="00245735"/>
    <w:rsid w:val="00245B73"/>
    <w:rsid w:val="0024756F"/>
    <w:rsid w:val="0024799E"/>
    <w:rsid w:val="00247D76"/>
    <w:rsid w:val="00250935"/>
    <w:rsid w:val="002514DA"/>
    <w:rsid w:val="0025188B"/>
    <w:rsid w:val="002521A3"/>
    <w:rsid w:val="00252E05"/>
    <w:rsid w:val="002533A6"/>
    <w:rsid w:val="0025430D"/>
    <w:rsid w:val="002551C8"/>
    <w:rsid w:val="002559B6"/>
    <w:rsid w:val="002562D4"/>
    <w:rsid w:val="00256817"/>
    <w:rsid w:val="0025732C"/>
    <w:rsid w:val="00257BB5"/>
    <w:rsid w:val="00257C4B"/>
    <w:rsid w:val="002605AA"/>
    <w:rsid w:val="0026072E"/>
    <w:rsid w:val="00260E65"/>
    <w:rsid w:val="00260F4A"/>
    <w:rsid w:val="00261384"/>
    <w:rsid w:val="00261539"/>
    <w:rsid w:val="00261760"/>
    <w:rsid w:val="00261CB6"/>
    <w:rsid w:val="00262097"/>
    <w:rsid w:val="002622FB"/>
    <w:rsid w:val="002624DE"/>
    <w:rsid w:val="00262DFC"/>
    <w:rsid w:val="00263417"/>
    <w:rsid w:val="002635DC"/>
    <w:rsid w:val="00263631"/>
    <w:rsid w:val="00263A9F"/>
    <w:rsid w:val="00263AF1"/>
    <w:rsid w:val="00265321"/>
    <w:rsid w:val="002653B7"/>
    <w:rsid w:val="00265526"/>
    <w:rsid w:val="00265E66"/>
    <w:rsid w:val="00266317"/>
    <w:rsid w:val="00266486"/>
    <w:rsid w:val="00267041"/>
    <w:rsid w:val="00267A2F"/>
    <w:rsid w:val="00267FD1"/>
    <w:rsid w:val="002707A1"/>
    <w:rsid w:val="00270CB2"/>
    <w:rsid w:val="00270DB2"/>
    <w:rsid w:val="002710C0"/>
    <w:rsid w:val="00271FEE"/>
    <w:rsid w:val="00272343"/>
    <w:rsid w:val="00272A93"/>
    <w:rsid w:val="00272A99"/>
    <w:rsid w:val="00272FB4"/>
    <w:rsid w:val="00273AA1"/>
    <w:rsid w:val="00273EF9"/>
    <w:rsid w:val="00274C01"/>
    <w:rsid w:val="00275F52"/>
    <w:rsid w:val="0027617A"/>
    <w:rsid w:val="00276377"/>
    <w:rsid w:val="002763A9"/>
    <w:rsid w:val="0027655D"/>
    <w:rsid w:val="002767FB"/>
    <w:rsid w:val="00276EE3"/>
    <w:rsid w:val="00276FCB"/>
    <w:rsid w:val="0027763D"/>
    <w:rsid w:val="00277C1B"/>
    <w:rsid w:val="00280028"/>
    <w:rsid w:val="00280064"/>
    <w:rsid w:val="002804FF"/>
    <w:rsid w:val="002812B0"/>
    <w:rsid w:val="00281BF1"/>
    <w:rsid w:val="00283A53"/>
    <w:rsid w:val="0028415A"/>
    <w:rsid w:val="00284BF3"/>
    <w:rsid w:val="00284D3A"/>
    <w:rsid w:val="002851A0"/>
    <w:rsid w:val="00285284"/>
    <w:rsid w:val="002853DA"/>
    <w:rsid w:val="00285E34"/>
    <w:rsid w:val="00285FFD"/>
    <w:rsid w:val="0028646B"/>
    <w:rsid w:val="0028741F"/>
    <w:rsid w:val="002879F8"/>
    <w:rsid w:val="002916B5"/>
    <w:rsid w:val="00292936"/>
    <w:rsid w:val="00293329"/>
    <w:rsid w:val="00293348"/>
    <w:rsid w:val="002937C4"/>
    <w:rsid w:val="00293828"/>
    <w:rsid w:val="00294AF7"/>
    <w:rsid w:val="00294EAE"/>
    <w:rsid w:val="00294FA2"/>
    <w:rsid w:val="00295EB7"/>
    <w:rsid w:val="00296F6A"/>
    <w:rsid w:val="00297F33"/>
    <w:rsid w:val="002A0C03"/>
    <w:rsid w:val="002A1651"/>
    <w:rsid w:val="002A1CB8"/>
    <w:rsid w:val="002A2B30"/>
    <w:rsid w:val="002A2BCE"/>
    <w:rsid w:val="002A32E7"/>
    <w:rsid w:val="002A5658"/>
    <w:rsid w:val="002A5F91"/>
    <w:rsid w:val="002A7032"/>
    <w:rsid w:val="002A7529"/>
    <w:rsid w:val="002A76AF"/>
    <w:rsid w:val="002B0731"/>
    <w:rsid w:val="002B0B03"/>
    <w:rsid w:val="002B105A"/>
    <w:rsid w:val="002B166E"/>
    <w:rsid w:val="002B1872"/>
    <w:rsid w:val="002B1B13"/>
    <w:rsid w:val="002B2738"/>
    <w:rsid w:val="002B27E0"/>
    <w:rsid w:val="002B367C"/>
    <w:rsid w:val="002B3761"/>
    <w:rsid w:val="002B391D"/>
    <w:rsid w:val="002B3C10"/>
    <w:rsid w:val="002B4A84"/>
    <w:rsid w:val="002B5209"/>
    <w:rsid w:val="002B533E"/>
    <w:rsid w:val="002B53D7"/>
    <w:rsid w:val="002B559C"/>
    <w:rsid w:val="002B5795"/>
    <w:rsid w:val="002B5A3B"/>
    <w:rsid w:val="002B5F6B"/>
    <w:rsid w:val="002B710B"/>
    <w:rsid w:val="002B78C3"/>
    <w:rsid w:val="002B7CA1"/>
    <w:rsid w:val="002C0AE6"/>
    <w:rsid w:val="002C17BD"/>
    <w:rsid w:val="002C1F85"/>
    <w:rsid w:val="002C20C4"/>
    <w:rsid w:val="002C20FA"/>
    <w:rsid w:val="002C2278"/>
    <w:rsid w:val="002C230A"/>
    <w:rsid w:val="002C29E6"/>
    <w:rsid w:val="002C3A78"/>
    <w:rsid w:val="002C3C2E"/>
    <w:rsid w:val="002C45F8"/>
    <w:rsid w:val="002C483D"/>
    <w:rsid w:val="002C4A18"/>
    <w:rsid w:val="002C4CC4"/>
    <w:rsid w:val="002C5E0A"/>
    <w:rsid w:val="002C60AE"/>
    <w:rsid w:val="002C6AA3"/>
    <w:rsid w:val="002C727B"/>
    <w:rsid w:val="002C7969"/>
    <w:rsid w:val="002D086F"/>
    <w:rsid w:val="002D0A82"/>
    <w:rsid w:val="002D0EC6"/>
    <w:rsid w:val="002D16F1"/>
    <w:rsid w:val="002D2124"/>
    <w:rsid w:val="002D215B"/>
    <w:rsid w:val="002D2D08"/>
    <w:rsid w:val="002D386A"/>
    <w:rsid w:val="002D44CC"/>
    <w:rsid w:val="002D4939"/>
    <w:rsid w:val="002D4CE2"/>
    <w:rsid w:val="002D5092"/>
    <w:rsid w:val="002D6257"/>
    <w:rsid w:val="002D69C4"/>
    <w:rsid w:val="002D6D9F"/>
    <w:rsid w:val="002D7156"/>
    <w:rsid w:val="002E0CC3"/>
    <w:rsid w:val="002E0F3D"/>
    <w:rsid w:val="002E2966"/>
    <w:rsid w:val="002E36C0"/>
    <w:rsid w:val="002E3CEF"/>
    <w:rsid w:val="002E4ED5"/>
    <w:rsid w:val="002E59E1"/>
    <w:rsid w:val="002E6E5D"/>
    <w:rsid w:val="002F0334"/>
    <w:rsid w:val="002F0872"/>
    <w:rsid w:val="002F09F4"/>
    <w:rsid w:val="002F0DE4"/>
    <w:rsid w:val="002F1685"/>
    <w:rsid w:val="002F172A"/>
    <w:rsid w:val="002F2517"/>
    <w:rsid w:val="002F2766"/>
    <w:rsid w:val="002F378E"/>
    <w:rsid w:val="002F3AA6"/>
    <w:rsid w:val="002F3B61"/>
    <w:rsid w:val="002F5607"/>
    <w:rsid w:val="002F5BB1"/>
    <w:rsid w:val="002F5F1D"/>
    <w:rsid w:val="002F5FB5"/>
    <w:rsid w:val="002F7C2A"/>
    <w:rsid w:val="00300B46"/>
    <w:rsid w:val="00301591"/>
    <w:rsid w:val="0030175A"/>
    <w:rsid w:val="00302642"/>
    <w:rsid w:val="0030299A"/>
    <w:rsid w:val="00302C08"/>
    <w:rsid w:val="0030599B"/>
    <w:rsid w:val="0030733A"/>
    <w:rsid w:val="00307398"/>
    <w:rsid w:val="00307985"/>
    <w:rsid w:val="00307A23"/>
    <w:rsid w:val="00311207"/>
    <w:rsid w:val="003112E5"/>
    <w:rsid w:val="00311599"/>
    <w:rsid w:val="0031171C"/>
    <w:rsid w:val="00311AB9"/>
    <w:rsid w:val="003126B6"/>
    <w:rsid w:val="003127A3"/>
    <w:rsid w:val="00312AC0"/>
    <w:rsid w:val="0031374A"/>
    <w:rsid w:val="00313FB4"/>
    <w:rsid w:val="003147D7"/>
    <w:rsid w:val="003154D0"/>
    <w:rsid w:val="00315BAF"/>
    <w:rsid w:val="00315F1D"/>
    <w:rsid w:val="0031643D"/>
    <w:rsid w:val="00316759"/>
    <w:rsid w:val="003170C0"/>
    <w:rsid w:val="00320208"/>
    <w:rsid w:val="003215E3"/>
    <w:rsid w:val="00322A9C"/>
    <w:rsid w:val="00323D0E"/>
    <w:rsid w:val="0032499E"/>
    <w:rsid w:val="00324DF3"/>
    <w:rsid w:val="003260E6"/>
    <w:rsid w:val="003266BB"/>
    <w:rsid w:val="003267A1"/>
    <w:rsid w:val="003270A9"/>
    <w:rsid w:val="00327554"/>
    <w:rsid w:val="00327C04"/>
    <w:rsid w:val="00327CE9"/>
    <w:rsid w:val="003300BB"/>
    <w:rsid w:val="00331EDB"/>
    <w:rsid w:val="003328EF"/>
    <w:rsid w:val="00332908"/>
    <w:rsid w:val="00332C15"/>
    <w:rsid w:val="00333544"/>
    <w:rsid w:val="00333606"/>
    <w:rsid w:val="00333FCA"/>
    <w:rsid w:val="00334C82"/>
    <w:rsid w:val="00335A07"/>
    <w:rsid w:val="00335FA7"/>
    <w:rsid w:val="00335FAD"/>
    <w:rsid w:val="003362C2"/>
    <w:rsid w:val="00336707"/>
    <w:rsid w:val="00336F9D"/>
    <w:rsid w:val="0033743D"/>
    <w:rsid w:val="00337776"/>
    <w:rsid w:val="00337CB1"/>
    <w:rsid w:val="00340481"/>
    <w:rsid w:val="00340AB5"/>
    <w:rsid w:val="003418D3"/>
    <w:rsid w:val="0034234B"/>
    <w:rsid w:val="00342DF8"/>
    <w:rsid w:val="003430E4"/>
    <w:rsid w:val="00344030"/>
    <w:rsid w:val="0034447D"/>
    <w:rsid w:val="003444F0"/>
    <w:rsid w:val="00344FFA"/>
    <w:rsid w:val="00345051"/>
    <w:rsid w:val="003454F6"/>
    <w:rsid w:val="00345E9E"/>
    <w:rsid w:val="003462B7"/>
    <w:rsid w:val="00346671"/>
    <w:rsid w:val="00347AF6"/>
    <w:rsid w:val="00347F05"/>
    <w:rsid w:val="0035008E"/>
    <w:rsid w:val="0035071A"/>
    <w:rsid w:val="00350A8D"/>
    <w:rsid w:val="00350FC0"/>
    <w:rsid w:val="00351140"/>
    <w:rsid w:val="0035158B"/>
    <w:rsid w:val="00351BD4"/>
    <w:rsid w:val="00352925"/>
    <w:rsid w:val="00352ACD"/>
    <w:rsid w:val="00353058"/>
    <w:rsid w:val="0035385E"/>
    <w:rsid w:val="00353B59"/>
    <w:rsid w:val="003542A5"/>
    <w:rsid w:val="00355847"/>
    <w:rsid w:val="00356080"/>
    <w:rsid w:val="003571CD"/>
    <w:rsid w:val="00357415"/>
    <w:rsid w:val="003602AA"/>
    <w:rsid w:val="003613AB"/>
    <w:rsid w:val="003613DF"/>
    <w:rsid w:val="0036232B"/>
    <w:rsid w:val="00362441"/>
    <w:rsid w:val="0036263B"/>
    <w:rsid w:val="0036307F"/>
    <w:rsid w:val="0036310E"/>
    <w:rsid w:val="00363991"/>
    <w:rsid w:val="00363D73"/>
    <w:rsid w:val="003660FA"/>
    <w:rsid w:val="00366D3D"/>
    <w:rsid w:val="00370107"/>
    <w:rsid w:val="00371A87"/>
    <w:rsid w:val="0037228C"/>
    <w:rsid w:val="00372E06"/>
    <w:rsid w:val="00372FF5"/>
    <w:rsid w:val="0037312D"/>
    <w:rsid w:val="00373678"/>
    <w:rsid w:val="00373A33"/>
    <w:rsid w:val="00373B32"/>
    <w:rsid w:val="00373D40"/>
    <w:rsid w:val="0037414C"/>
    <w:rsid w:val="00375510"/>
    <w:rsid w:val="003762F3"/>
    <w:rsid w:val="00376312"/>
    <w:rsid w:val="00376753"/>
    <w:rsid w:val="00376F29"/>
    <w:rsid w:val="0037779D"/>
    <w:rsid w:val="00381139"/>
    <w:rsid w:val="00381842"/>
    <w:rsid w:val="00381946"/>
    <w:rsid w:val="003821A9"/>
    <w:rsid w:val="00383371"/>
    <w:rsid w:val="003834B3"/>
    <w:rsid w:val="00384BCF"/>
    <w:rsid w:val="00385870"/>
    <w:rsid w:val="00385A90"/>
    <w:rsid w:val="003860ED"/>
    <w:rsid w:val="003862DF"/>
    <w:rsid w:val="00386CAA"/>
    <w:rsid w:val="00387B8F"/>
    <w:rsid w:val="003902D2"/>
    <w:rsid w:val="0039089D"/>
    <w:rsid w:val="0039093F"/>
    <w:rsid w:val="00390C54"/>
    <w:rsid w:val="00390EDB"/>
    <w:rsid w:val="00392016"/>
    <w:rsid w:val="00393B5F"/>
    <w:rsid w:val="00393B8B"/>
    <w:rsid w:val="003943C2"/>
    <w:rsid w:val="00394C39"/>
    <w:rsid w:val="00395BF7"/>
    <w:rsid w:val="003963A0"/>
    <w:rsid w:val="0039656A"/>
    <w:rsid w:val="00396AA7"/>
    <w:rsid w:val="003975BC"/>
    <w:rsid w:val="00397925"/>
    <w:rsid w:val="0039798C"/>
    <w:rsid w:val="00397BF6"/>
    <w:rsid w:val="003A0061"/>
    <w:rsid w:val="003A04C7"/>
    <w:rsid w:val="003A099A"/>
    <w:rsid w:val="003A105E"/>
    <w:rsid w:val="003A16F3"/>
    <w:rsid w:val="003A2119"/>
    <w:rsid w:val="003A2D4E"/>
    <w:rsid w:val="003A2E0D"/>
    <w:rsid w:val="003A324C"/>
    <w:rsid w:val="003A3B30"/>
    <w:rsid w:val="003A4DFF"/>
    <w:rsid w:val="003A542E"/>
    <w:rsid w:val="003A6E84"/>
    <w:rsid w:val="003A737C"/>
    <w:rsid w:val="003A7401"/>
    <w:rsid w:val="003A751D"/>
    <w:rsid w:val="003B01E1"/>
    <w:rsid w:val="003B06E3"/>
    <w:rsid w:val="003B16D1"/>
    <w:rsid w:val="003B1FE3"/>
    <w:rsid w:val="003B286D"/>
    <w:rsid w:val="003B2C88"/>
    <w:rsid w:val="003B2DA3"/>
    <w:rsid w:val="003B32FC"/>
    <w:rsid w:val="003B3D51"/>
    <w:rsid w:val="003B5A23"/>
    <w:rsid w:val="003B5DFF"/>
    <w:rsid w:val="003B6733"/>
    <w:rsid w:val="003B7AE9"/>
    <w:rsid w:val="003C04BE"/>
    <w:rsid w:val="003C101A"/>
    <w:rsid w:val="003C1401"/>
    <w:rsid w:val="003C178C"/>
    <w:rsid w:val="003C210B"/>
    <w:rsid w:val="003C2A9C"/>
    <w:rsid w:val="003C3344"/>
    <w:rsid w:val="003C3800"/>
    <w:rsid w:val="003C3EA3"/>
    <w:rsid w:val="003C4378"/>
    <w:rsid w:val="003C4839"/>
    <w:rsid w:val="003C5929"/>
    <w:rsid w:val="003C5D02"/>
    <w:rsid w:val="003C6890"/>
    <w:rsid w:val="003C6A3C"/>
    <w:rsid w:val="003C75A7"/>
    <w:rsid w:val="003D07D3"/>
    <w:rsid w:val="003D09EB"/>
    <w:rsid w:val="003D0BF8"/>
    <w:rsid w:val="003D0DF7"/>
    <w:rsid w:val="003D0E71"/>
    <w:rsid w:val="003D12AA"/>
    <w:rsid w:val="003D1698"/>
    <w:rsid w:val="003D1AD4"/>
    <w:rsid w:val="003D1CF8"/>
    <w:rsid w:val="003D286D"/>
    <w:rsid w:val="003D324F"/>
    <w:rsid w:val="003D325F"/>
    <w:rsid w:val="003D3AA5"/>
    <w:rsid w:val="003D3F3C"/>
    <w:rsid w:val="003D44BC"/>
    <w:rsid w:val="003D4551"/>
    <w:rsid w:val="003D48CD"/>
    <w:rsid w:val="003D5123"/>
    <w:rsid w:val="003D5E42"/>
    <w:rsid w:val="003D60C2"/>
    <w:rsid w:val="003D641F"/>
    <w:rsid w:val="003D6BAA"/>
    <w:rsid w:val="003D725B"/>
    <w:rsid w:val="003D77A3"/>
    <w:rsid w:val="003D786A"/>
    <w:rsid w:val="003E00D0"/>
    <w:rsid w:val="003E0AAD"/>
    <w:rsid w:val="003E125D"/>
    <w:rsid w:val="003E2215"/>
    <w:rsid w:val="003E303C"/>
    <w:rsid w:val="003E3431"/>
    <w:rsid w:val="003E407B"/>
    <w:rsid w:val="003E41A8"/>
    <w:rsid w:val="003E4B3D"/>
    <w:rsid w:val="003E576B"/>
    <w:rsid w:val="003E6E3C"/>
    <w:rsid w:val="003E6FE5"/>
    <w:rsid w:val="003E744C"/>
    <w:rsid w:val="003E74E5"/>
    <w:rsid w:val="003E782D"/>
    <w:rsid w:val="003F0290"/>
    <w:rsid w:val="003F034F"/>
    <w:rsid w:val="003F0A9C"/>
    <w:rsid w:val="003F0EE7"/>
    <w:rsid w:val="003F131B"/>
    <w:rsid w:val="003F2380"/>
    <w:rsid w:val="003F34FF"/>
    <w:rsid w:val="003F37EE"/>
    <w:rsid w:val="003F3AB3"/>
    <w:rsid w:val="003F44B3"/>
    <w:rsid w:val="003F4B79"/>
    <w:rsid w:val="003F58EF"/>
    <w:rsid w:val="003F625B"/>
    <w:rsid w:val="003F6311"/>
    <w:rsid w:val="003F776D"/>
    <w:rsid w:val="00400038"/>
    <w:rsid w:val="0040084E"/>
    <w:rsid w:val="0040085F"/>
    <w:rsid w:val="00401210"/>
    <w:rsid w:val="004022B1"/>
    <w:rsid w:val="0040281F"/>
    <w:rsid w:val="00402AB2"/>
    <w:rsid w:val="0040376F"/>
    <w:rsid w:val="00404036"/>
    <w:rsid w:val="004056F9"/>
    <w:rsid w:val="00405747"/>
    <w:rsid w:val="00405A58"/>
    <w:rsid w:val="00406006"/>
    <w:rsid w:val="0040613C"/>
    <w:rsid w:val="0040614A"/>
    <w:rsid w:val="004062A2"/>
    <w:rsid w:val="00406EAE"/>
    <w:rsid w:val="00406FD1"/>
    <w:rsid w:val="004075CD"/>
    <w:rsid w:val="00410B89"/>
    <w:rsid w:val="00411414"/>
    <w:rsid w:val="0041143B"/>
    <w:rsid w:val="00411645"/>
    <w:rsid w:val="00411773"/>
    <w:rsid w:val="00411BD5"/>
    <w:rsid w:val="00411C94"/>
    <w:rsid w:val="0041263D"/>
    <w:rsid w:val="00412C9B"/>
    <w:rsid w:val="004137ED"/>
    <w:rsid w:val="00413B9F"/>
    <w:rsid w:val="00413D75"/>
    <w:rsid w:val="00415237"/>
    <w:rsid w:val="0041541F"/>
    <w:rsid w:val="0041554E"/>
    <w:rsid w:val="0041638E"/>
    <w:rsid w:val="00416D6F"/>
    <w:rsid w:val="00416E9E"/>
    <w:rsid w:val="004175F3"/>
    <w:rsid w:val="00417D10"/>
    <w:rsid w:val="00420CF6"/>
    <w:rsid w:val="00421EBF"/>
    <w:rsid w:val="0042216F"/>
    <w:rsid w:val="00422E10"/>
    <w:rsid w:val="00422EF7"/>
    <w:rsid w:val="00423AD0"/>
    <w:rsid w:val="00424312"/>
    <w:rsid w:val="004250A3"/>
    <w:rsid w:val="00425205"/>
    <w:rsid w:val="00425409"/>
    <w:rsid w:val="004261B4"/>
    <w:rsid w:val="004271B5"/>
    <w:rsid w:val="00427D9D"/>
    <w:rsid w:val="00431263"/>
    <w:rsid w:val="00431BF3"/>
    <w:rsid w:val="0043262B"/>
    <w:rsid w:val="00433075"/>
    <w:rsid w:val="00434390"/>
    <w:rsid w:val="00434601"/>
    <w:rsid w:val="00434757"/>
    <w:rsid w:val="00434780"/>
    <w:rsid w:val="004347A2"/>
    <w:rsid w:val="004347CE"/>
    <w:rsid w:val="004353F4"/>
    <w:rsid w:val="00435555"/>
    <w:rsid w:val="0043746E"/>
    <w:rsid w:val="004402ED"/>
    <w:rsid w:val="0044095E"/>
    <w:rsid w:val="00440E87"/>
    <w:rsid w:val="004411F3"/>
    <w:rsid w:val="004427A4"/>
    <w:rsid w:val="00442DE3"/>
    <w:rsid w:val="004432BB"/>
    <w:rsid w:val="0044388F"/>
    <w:rsid w:val="00443DD9"/>
    <w:rsid w:val="00443F06"/>
    <w:rsid w:val="004442E9"/>
    <w:rsid w:val="00445877"/>
    <w:rsid w:val="0044597F"/>
    <w:rsid w:val="00445D3A"/>
    <w:rsid w:val="00445E21"/>
    <w:rsid w:val="004463B1"/>
    <w:rsid w:val="00446484"/>
    <w:rsid w:val="004466F3"/>
    <w:rsid w:val="00446BC3"/>
    <w:rsid w:val="00446D59"/>
    <w:rsid w:val="004471BC"/>
    <w:rsid w:val="00447A68"/>
    <w:rsid w:val="004500C9"/>
    <w:rsid w:val="004501F8"/>
    <w:rsid w:val="00450304"/>
    <w:rsid w:val="0045059E"/>
    <w:rsid w:val="00452B2B"/>
    <w:rsid w:val="00453015"/>
    <w:rsid w:val="004533FD"/>
    <w:rsid w:val="0045356D"/>
    <w:rsid w:val="0045379E"/>
    <w:rsid w:val="00454BD1"/>
    <w:rsid w:val="00454C91"/>
    <w:rsid w:val="004557AF"/>
    <w:rsid w:val="00455938"/>
    <w:rsid w:val="0045710F"/>
    <w:rsid w:val="004574FC"/>
    <w:rsid w:val="004576C3"/>
    <w:rsid w:val="00460942"/>
    <w:rsid w:val="0046221B"/>
    <w:rsid w:val="004629DA"/>
    <w:rsid w:val="00462AF2"/>
    <w:rsid w:val="00462DB3"/>
    <w:rsid w:val="004636EC"/>
    <w:rsid w:val="00463E05"/>
    <w:rsid w:val="00465A6F"/>
    <w:rsid w:val="00465C88"/>
    <w:rsid w:val="00466832"/>
    <w:rsid w:val="0046740F"/>
    <w:rsid w:val="00467AA7"/>
    <w:rsid w:val="00467CF0"/>
    <w:rsid w:val="00470D2C"/>
    <w:rsid w:val="0047175D"/>
    <w:rsid w:val="00471D63"/>
    <w:rsid w:val="004721D9"/>
    <w:rsid w:val="0047273B"/>
    <w:rsid w:val="004743D8"/>
    <w:rsid w:val="00474412"/>
    <w:rsid w:val="00474F8F"/>
    <w:rsid w:val="00475119"/>
    <w:rsid w:val="00475585"/>
    <w:rsid w:val="00475705"/>
    <w:rsid w:val="00477275"/>
    <w:rsid w:val="00477B63"/>
    <w:rsid w:val="00477BD1"/>
    <w:rsid w:val="004801B8"/>
    <w:rsid w:val="00480BCA"/>
    <w:rsid w:val="00481C25"/>
    <w:rsid w:val="0048250F"/>
    <w:rsid w:val="00482E66"/>
    <w:rsid w:val="00484266"/>
    <w:rsid w:val="00484460"/>
    <w:rsid w:val="00485B0F"/>
    <w:rsid w:val="00485F35"/>
    <w:rsid w:val="00486762"/>
    <w:rsid w:val="0048688D"/>
    <w:rsid w:val="00486931"/>
    <w:rsid w:val="00486B45"/>
    <w:rsid w:val="00486C29"/>
    <w:rsid w:val="00491137"/>
    <w:rsid w:val="00491380"/>
    <w:rsid w:val="004918ED"/>
    <w:rsid w:val="004927FA"/>
    <w:rsid w:val="004929C7"/>
    <w:rsid w:val="004929F6"/>
    <w:rsid w:val="00492AA5"/>
    <w:rsid w:val="00495127"/>
    <w:rsid w:val="004957BB"/>
    <w:rsid w:val="00496045"/>
    <w:rsid w:val="004976A9"/>
    <w:rsid w:val="00497CFE"/>
    <w:rsid w:val="004A04E1"/>
    <w:rsid w:val="004A0F03"/>
    <w:rsid w:val="004A21B9"/>
    <w:rsid w:val="004A255F"/>
    <w:rsid w:val="004A270C"/>
    <w:rsid w:val="004A283B"/>
    <w:rsid w:val="004A3183"/>
    <w:rsid w:val="004A4D7A"/>
    <w:rsid w:val="004A5866"/>
    <w:rsid w:val="004A619C"/>
    <w:rsid w:val="004A6684"/>
    <w:rsid w:val="004A698C"/>
    <w:rsid w:val="004A6D5C"/>
    <w:rsid w:val="004A7068"/>
    <w:rsid w:val="004A7092"/>
    <w:rsid w:val="004A73B8"/>
    <w:rsid w:val="004A74E3"/>
    <w:rsid w:val="004B0895"/>
    <w:rsid w:val="004B0984"/>
    <w:rsid w:val="004B14EF"/>
    <w:rsid w:val="004B166B"/>
    <w:rsid w:val="004B1B6D"/>
    <w:rsid w:val="004B1EDD"/>
    <w:rsid w:val="004B23C1"/>
    <w:rsid w:val="004B2F38"/>
    <w:rsid w:val="004B3558"/>
    <w:rsid w:val="004B4D4B"/>
    <w:rsid w:val="004B760B"/>
    <w:rsid w:val="004B7EDE"/>
    <w:rsid w:val="004C0BB6"/>
    <w:rsid w:val="004C15EA"/>
    <w:rsid w:val="004C17E8"/>
    <w:rsid w:val="004C2F54"/>
    <w:rsid w:val="004C3A01"/>
    <w:rsid w:val="004C44A9"/>
    <w:rsid w:val="004C4DA8"/>
    <w:rsid w:val="004C518F"/>
    <w:rsid w:val="004C5230"/>
    <w:rsid w:val="004C5377"/>
    <w:rsid w:val="004C55D8"/>
    <w:rsid w:val="004C6386"/>
    <w:rsid w:val="004C6983"/>
    <w:rsid w:val="004C75E9"/>
    <w:rsid w:val="004D15A0"/>
    <w:rsid w:val="004D2348"/>
    <w:rsid w:val="004D2604"/>
    <w:rsid w:val="004D33B1"/>
    <w:rsid w:val="004D3818"/>
    <w:rsid w:val="004D41C5"/>
    <w:rsid w:val="004D4672"/>
    <w:rsid w:val="004D4E43"/>
    <w:rsid w:val="004D51EA"/>
    <w:rsid w:val="004D5966"/>
    <w:rsid w:val="004D5D98"/>
    <w:rsid w:val="004D60C1"/>
    <w:rsid w:val="004D653F"/>
    <w:rsid w:val="004D736F"/>
    <w:rsid w:val="004E0A62"/>
    <w:rsid w:val="004E0AFE"/>
    <w:rsid w:val="004E0BCB"/>
    <w:rsid w:val="004E0E40"/>
    <w:rsid w:val="004E0EC6"/>
    <w:rsid w:val="004E1997"/>
    <w:rsid w:val="004E1F51"/>
    <w:rsid w:val="004E2A85"/>
    <w:rsid w:val="004E2D24"/>
    <w:rsid w:val="004E2E27"/>
    <w:rsid w:val="004E3799"/>
    <w:rsid w:val="004E3DC1"/>
    <w:rsid w:val="004E3FE3"/>
    <w:rsid w:val="004E4718"/>
    <w:rsid w:val="004E4CD4"/>
    <w:rsid w:val="004E4D63"/>
    <w:rsid w:val="004E4E58"/>
    <w:rsid w:val="004E4FF2"/>
    <w:rsid w:val="004E500F"/>
    <w:rsid w:val="004E5269"/>
    <w:rsid w:val="004E6EED"/>
    <w:rsid w:val="004E7827"/>
    <w:rsid w:val="004E797B"/>
    <w:rsid w:val="004F025D"/>
    <w:rsid w:val="004F0F56"/>
    <w:rsid w:val="004F16C5"/>
    <w:rsid w:val="004F40FE"/>
    <w:rsid w:val="004F429B"/>
    <w:rsid w:val="004F454D"/>
    <w:rsid w:val="004F46B6"/>
    <w:rsid w:val="004F485D"/>
    <w:rsid w:val="004F486B"/>
    <w:rsid w:val="004F4F72"/>
    <w:rsid w:val="004F5E55"/>
    <w:rsid w:val="004F6B51"/>
    <w:rsid w:val="004F6B8D"/>
    <w:rsid w:val="004F6EF9"/>
    <w:rsid w:val="004F7276"/>
    <w:rsid w:val="004F76AB"/>
    <w:rsid w:val="004F7C1C"/>
    <w:rsid w:val="004F7FDA"/>
    <w:rsid w:val="005003E7"/>
    <w:rsid w:val="0050078F"/>
    <w:rsid w:val="00500B68"/>
    <w:rsid w:val="00500D97"/>
    <w:rsid w:val="00501433"/>
    <w:rsid w:val="005015B8"/>
    <w:rsid w:val="0050432C"/>
    <w:rsid w:val="00504B0A"/>
    <w:rsid w:val="0050614D"/>
    <w:rsid w:val="00507244"/>
    <w:rsid w:val="00507782"/>
    <w:rsid w:val="00507838"/>
    <w:rsid w:val="00507E04"/>
    <w:rsid w:val="005109F8"/>
    <w:rsid w:val="00510DF1"/>
    <w:rsid w:val="00510E67"/>
    <w:rsid w:val="00511579"/>
    <w:rsid w:val="00511B7E"/>
    <w:rsid w:val="0051209A"/>
    <w:rsid w:val="005125B5"/>
    <w:rsid w:val="0051266B"/>
    <w:rsid w:val="00514A86"/>
    <w:rsid w:val="005153EB"/>
    <w:rsid w:val="00516C7D"/>
    <w:rsid w:val="00516D78"/>
    <w:rsid w:val="0051721D"/>
    <w:rsid w:val="005178BE"/>
    <w:rsid w:val="00517E89"/>
    <w:rsid w:val="00520F95"/>
    <w:rsid w:val="005229D9"/>
    <w:rsid w:val="005231B0"/>
    <w:rsid w:val="00523885"/>
    <w:rsid w:val="00524157"/>
    <w:rsid w:val="005243F8"/>
    <w:rsid w:val="00524E45"/>
    <w:rsid w:val="00525435"/>
    <w:rsid w:val="0052609E"/>
    <w:rsid w:val="00526743"/>
    <w:rsid w:val="0052756B"/>
    <w:rsid w:val="00527823"/>
    <w:rsid w:val="00527C27"/>
    <w:rsid w:val="00530EF4"/>
    <w:rsid w:val="00530F88"/>
    <w:rsid w:val="0053104F"/>
    <w:rsid w:val="0053156D"/>
    <w:rsid w:val="0053215A"/>
    <w:rsid w:val="00532F38"/>
    <w:rsid w:val="00533ABB"/>
    <w:rsid w:val="00533EE5"/>
    <w:rsid w:val="005347F1"/>
    <w:rsid w:val="00534D4B"/>
    <w:rsid w:val="005356B5"/>
    <w:rsid w:val="00535713"/>
    <w:rsid w:val="005357F0"/>
    <w:rsid w:val="00535F8E"/>
    <w:rsid w:val="0053648E"/>
    <w:rsid w:val="00536C54"/>
    <w:rsid w:val="0053758B"/>
    <w:rsid w:val="00537B1C"/>
    <w:rsid w:val="00537CD8"/>
    <w:rsid w:val="00537DFE"/>
    <w:rsid w:val="005401BF"/>
    <w:rsid w:val="0054025C"/>
    <w:rsid w:val="0054067B"/>
    <w:rsid w:val="0054119B"/>
    <w:rsid w:val="00541484"/>
    <w:rsid w:val="005417F9"/>
    <w:rsid w:val="00541C19"/>
    <w:rsid w:val="00542560"/>
    <w:rsid w:val="00542C59"/>
    <w:rsid w:val="00542F18"/>
    <w:rsid w:val="0054391C"/>
    <w:rsid w:val="005446D9"/>
    <w:rsid w:val="00544CAB"/>
    <w:rsid w:val="00544FD4"/>
    <w:rsid w:val="00546074"/>
    <w:rsid w:val="005463AB"/>
    <w:rsid w:val="005464AF"/>
    <w:rsid w:val="00546AD5"/>
    <w:rsid w:val="00547EE0"/>
    <w:rsid w:val="0055079E"/>
    <w:rsid w:val="00550A33"/>
    <w:rsid w:val="00551204"/>
    <w:rsid w:val="00551553"/>
    <w:rsid w:val="00551722"/>
    <w:rsid w:val="005523D6"/>
    <w:rsid w:val="00553019"/>
    <w:rsid w:val="00553A57"/>
    <w:rsid w:val="00553DD1"/>
    <w:rsid w:val="00553ED8"/>
    <w:rsid w:val="005544F5"/>
    <w:rsid w:val="00555465"/>
    <w:rsid w:val="00555976"/>
    <w:rsid w:val="00555B8E"/>
    <w:rsid w:val="0055631D"/>
    <w:rsid w:val="00556555"/>
    <w:rsid w:val="00556C77"/>
    <w:rsid w:val="00556FAA"/>
    <w:rsid w:val="0055737E"/>
    <w:rsid w:val="005606A4"/>
    <w:rsid w:val="0056089C"/>
    <w:rsid w:val="0056101D"/>
    <w:rsid w:val="00561E52"/>
    <w:rsid w:val="00561F4A"/>
    <w:rsid w:val="00564644"/>
    <w:rsid w:val="00564DCD"/>
    <w:rsid w:val="00565597"/>
    <w:rsid w:val="0056569D"/>
    <w:rsid w:val="00565E59"/>
    <w:rsid w:val="00565ECB"/>
    <w:rsid w:val="005663F3"/>
    <w:rsid w:val="00567164"/>
    <w:rsid w:val="005672ED"/>
    <w:rsid w:val="00567E3D"/>
    <w:rsid w:val="00570356"/>
    <w:rsid w:val="00572098"/>
    <w:rsid w:val="0057234C"/>
    <w:rsid w:val="00572852"/>
    <w:rsid w:val="00572B2B"/>
    <w:rsid w:val="00572CEF"/>
    <w:rsid w:val="00572FD4"/>
    <w:rsid w:val="00573354"/>
    <w:rsid w:val="005746F6"/>
    <w:rsid w:val="00574A0A"/>
    <w:rsid w:val="00574B01"/>
    <w:rsid w:val="00574C79"/>
    <w:rsid w:val="00574F1C"/>
    <w:rsid w:val="00574F59"/>
    <w:rsid w:val="005754FA"/>
    <w:rsid w:val="00575870"/>
    <w:rsid w:val="00575B9B"/>
    <w:rsid w:val="0057627C"/>
    <w:rsid w:val="00576C02"/>
    <w:rsid w:val="00576F85"/>
    <w:rsid w:val="00577A31"/>
    <w:rsid w:val="00577D13"/>
    <w:rsid w:val="00580727"/>
    <w:rsid w:val="00581AB7"/>
    <w:rsid w:val="00582206"/>
    <w:rsid w:val="00582424"/>
    <w:rsid w:val="00582FB0"/>
    <w:rsid w:val="00583080"/>
    <w:rsid w:val="005830BD"/>
    <w:rsid w:val="00583531"/>
    <w:rsid w:val="00583A88"/>
    <w:rsid w:val="00583B79"/>
    <w:rsid w:val="00584310"/>
    <w:rsid w:val="00585E05"/>
    <w:rsid w:val="005864D8"/>
    <w:rsid w:val="00586EB1"/>
    <w:rsid w:val="00587D43"/>
    <w:rsid w:val="00590731"/>
    <w:rsid w:val="00591057"/>
    <w:rsid w:val="005914E5"/>
    <w:rsid w:val="00591D7F"/>
    <w:rsid w:val="00591DBE"/>
    <w:rsid w:val="005922E4"/>
    <w:rsid w:val="005922E9"/>
    <w:rsid w:val="00592F3F"/>
    <w:rsid w:val="00593260"/>
    <w:rsid w:val="00593C46"/>
    <w:rsid w:val="00594937"/>
    <w:rsid w:val="00594DB9"/>
    <w:rsid w:val="00595372"/>
    <w:rsid w:val="0059557C"/>
    <w:rsid w:val="00595ACD"/>
    <w:rsid w:val="00595EAD"/>
    <w:rsid w:val="00596E66"/>
    <w:rsid w:val="00597215"/>
    <w:rsid w:val="005975E8"/>
    <w:rsid w:val="00597CE2"/>
    <w:rsid w:val="005A10EB"/>
    <w:rsid w:val="005A1F3B"/>
    <w:rsid w:val="005A2298"/>
    <w:rsid w:val="005A259E"/>
    <w:rsid w:val="005A3768"/>
    <w:rsid w:val="005A393B"/>
    <w:rsid w:val="005A439A"/>
    <w:rsid w:val="005A497C"/>
    <w:rsid w:val="005A57EB"/>
    <w:rsid w:val="005A57F8"/>
    <w:rsid w:val="005A6A6F"/>
    <w:rsid w:val="005A6D74"/>
    <w:rsid w:val="005B0364"/>
    <w:rsid w:val="005B03FC"/>
    <w:rsid w:val="005B220F"/>
    <w:rsid w:val="005B3969"/>
    <w:rsid w:val="005B42EF"/>
    <w:rsid w:val="005B47AE"/>
    <w:rsid w:val="005B4EF6"/>
    <w:rsid w:val="005B4FA7"/>
    <w:rsid w:val="005B7759"/>
    <w:rsid w:val="005B7810"/>
    <w:rsid w:val="005B7EE5"/>
    <w:rsid w:val="005C15FA"/>
    <w:rsid w:val="005C2163"/>
    <w:rsid w:val="005C2212"/>
    <w:rsid w:val="005C3359"/>
    <w:rsid w:val="005C342D"/>
    <w:rsid w:val="005C35B8"/>
    <w:rsid w:val="005C3AE9"/>
    <w:rsid w:val="005C3BA9"/>
    <w:rsid w:val="005C5D62"/>
    <w:rsid w:val="005C5FF8"/>
    <w:rsid w:val="005C66C9"/>
    <w:rsid w:val="005C6868"/>
    <w:rsid w:val="005C6C99"/>
    <w:rsid w:val="005C6F54"/>
    <w:rsid w:val="005C73B4"/>
    <w:rsid w:val="005C7BF2"/>
    <w:rsid w:val="005C7CD0"/>
    <w:rsid w:val="005C7F3D"/>
    <w:rsid w:val="005D21D5"/>
    <w:rsid w:val="005D2F92"/>
    <w:rsid w:val="005D40E1"/>
    <w:rsid w:val="005D4686"/>
    <w:rsid w:val="005D5278"/>
    <w:rsid w:val="005D5329"/>
    <w:rsid w:val="005D5794"/>
    <w:rsid w:val="005D6879"/>
    <w:rsid w:val="005D71AA"/>
    <w:rsid w:val="005E0761"/>
    <w:rsid w:val="005E0AF6"/>
    <w:rsid w:val="005E0DBD"/>
    <w:rsid w:val="005E1664"/>
    <w:rsid w:val="005E276F"/>
    <w:rsid w:val="005E2A6B"/>
    <w:rsid w:val="005E2D03"/>
    <w:rsid w:val="005E44A1"/>
    <w:rsid w:val="005E4867"/>
    <w:rsid w:val="005E6C30"/>
    <w:rsid w:val="005F04E8"/>
    <w:rsid w:val="005F0D40"/>
    <w:rsid w:val="005F0F8F"/>
    <w:rsid w:val="005F1187"/>
    <w:rsid w:val="005F19C1"/>
    <w:rsid w:val="005F1BB6"/>
    <w:rsid w:val="005F2054"/>
    <w:rsid w:val="005F2BFF"/>
    <w:rsid w:val="005F2E21"/>
    <w:rsid w:val="005F38A9"/>
    <w:rsid w:val="005F4479"/>
    <w:rsid w:val="005F4BE4"/>
    <w:rsid w:val="005F4DA5"/>
    <w:rsid w:val="005F58C3"/>
    <w:rsid w:val="005F6590"/>
    <w:rsid w:val="005F68E6"/>
    <w:rsid w:val="005F709A"/>
    <w:rsid w:val="005F7112"/>
    <w:rsid w:val="005F75AF"/>
    <w:rsid w:val="005F7764"/>
    <w:rsid w:val="005F7B16"/>
    <w:rsid w:val="006008A0"/>
    <w:rsid w:val="00600EC0"/>
    <w:rsid w:val="00601AF6"/>
    <w:rsid w:val="00603A90"/>
    <w:rsid w:val="00603B6B"/>
    <w:rsid w:val="00603D8D"/>
    <w:rsid w:val="006041EA"/>
    <w:rsid w:val="006047C1"/>
    <w:rsid w:val="0060499D"/>
    <w:rsid w:val="00604C05"/>
    <w:rsid w:val="0060542D"/>
    <w:rsid w:val="00605658"/>
    <w:rsid w:val="006058BF"/>
    <w:rsid w:val="00606322"/>
    <w:rsid w:val="00606664"/>
    <w:rsid w:val="00607477"/>
    <w:rsid w:val="00607696"/>
    <w:rsid w:val="006108AB"/>
    <w:rsid w:val="006109F9"/>
    <w:rsid w:val="00610F4D"/>
    <w:rsid w:val="00611630"/>
    <w:rsid w:val="00612614"/>
    <w:rsid w:val="00612D88"/>
    <w:rsid w:val="00612EAE"/>
    <w:rsid w:val="00612EEB"/>
    <w:rsid w:val="006133A1"/>
    <w:rsid w:val="00613C71"/>
    <w:rsid w:val="006144C3"/>
    <w:rsid w:val="00614686"/>
    <w:rsid w:val="00616826"/>
    <w:rsid w:val="00616D2B"/>
    <w:rsid w:val="00620198"/>
    <w:rsid w:val="0062052E"/>
    <w:rsid w:val="00620D7E"/>
    <w:rsid w:val="00620DDE"/>
    <w:rsid w:val="006217DC"/>
    <w:rsid w:val="00621CFF"/>
    <w:rsid w:val="00622A53"/>
    <w:rsid w:val="00622F10"/>
    <w:rsid w:val="00623713"/>
    <w:rsid w:val="0062413E"/>
    <w:rsid w:val="00624FD8"/>
    <w:rsid w:val="00625059"/>
    <w:rsid w:val="0062545E"/>
    <w:rsid w:val="006256D1"/>
    <w:rsid w:val="00626E9B"/>
    <w:rsid w:val="00630597"/>
    <w:rsid w:val="006305FB"/>
    <w:rsid w:val="0063082D"/>
    <w:rsid w:val="00630B99"/>
    <w:rsid w:val="006310C6"/>
    <w:rsid w:val="00632800"/>
    <w:rsid w:val="00632C89"/>
    <w:rsid w:val="00632FA3"/>
    <w:rsid w:val="00633450"/>
    <w:rsid w:val="006337E2"/>
    <w:rsid w:val="00634E84"/>
    <w:rsid w:val="00635A14"/>
    <w:rsid w:val="00635E0D"/>
    <w:rsid w:val="006361E3"/>
    <w:rsid w:val="00637286"/>
    <w:rsid w:val="00637537"/>
    <w:rsid w:val="006376D2"/>
    <w:rsid w:val="00637E13"/>
    <w:rsid w:val="00640A8C"/>
    <w:rsid w:val="00640DAF"/>
    <w:rsid w:val="00641352"/>
    <w:rsid w:val="006422D6"/>
    <w:rsid w:val="00642943"/>
    <w:rsid w:val="00644904"/>
    <w:rsid w:val="0064594C"/>
    <w:rsid w:val="00645BEA"/>
    <w:rsid w:val="00646146"/>
    <w:rsid w:val="006466BD"/>
    <w:rsid w:val="00647EBD"/>
    <w:rsid w:val="0065052B"/>
    <w:rsid w:val="00650CE0"/>
    <w:rsid w:val="00650E2F"/>
    <w:rsid w:val="00650EE9"/>
    <w:rsid w:val="00651400"/>
    <w:rsid w:val="00652579"/>
    <w:rsid w:val="00652622"/>
    <w:rsid w:val="00652E65"/>
    <w:rsid w:val="006534D5"/>
    <w:rsid w:val="00653A48"/>
    <w:rsid w:val="00654260"/>
    <w:rsid w:val="00654B31"/>
    <w:rsid w:val="00654C9A"/>
    <w:rsid w:val="00654E1B"/>
    <w:rsid w:val="00655074"/>
    <w:rsid w:val="006558FB"/>
    <w:rsid w:val="006578BF"/>
    <w:rsid w:val="00657E37"/>
    <w:rsid w:val="00657E40"/>
    <w:rsid w:val="00657E9A"/>
    <w:rsid w:val="00660B5B"/>
    <w:rsid w:val="00660B74"/>
    <w:rsid w:val="00661400"/>
    <w:rsid w:val="006617FA"/>
    <w:rsid w:val="00661994"/>
    <w:rsid w:val="00663758"/>
    <w:rsid w:val="006637CF"/>
    <w:rsid w:val="00663ABE"/>
    <w:rsid w:val="00664562"/>
    <w:rsid w:val="00664615"/>
    <w:rsid w:val="00664DCD"/>
    <w:rsid w:val="00666119"/>
    <w:rsid w:val="0066717F"/>
    <w:rsid w:val="0066723A"/>
    <w:rsid w:val="0066764C"/>
    <w:rsid w:val="006707AD"/>
    <w:rsid w:val="00670CB0"/>
    <w:rsid w:val="00671723"/>
    <w:rsid w:val="00671FB0"/>
    <w:rsid w:val="006722C3"/>
    <w:rsid w:val="006726AF"/>
    <w:rsid w:val="00672830"/>
    <w:rsid w:val="00672D16"/>
    <w:rsid w:val="00672F14"/>
    <w:rsid w:val="00673E86"/>
    <w:rsid w:val="006749AB"/>
    <w:rsid w:val="0067773A"/>
    <w:rsid w:val="00680EA9"/>
    <w:rsid w:val="0068114D"/>
    <w:rsid w:val="00681AA5"/>
    <w:rsid w:val="0068201B"/>
    <w:rsid w:val="00682064"/>
    <w:rsid w:val="00682E6D"/>
    <w:rsid w:val="00683487"/>
    <w:rsid w:val="00683E3E"/>
    <w:rsid w:val="00685288"/>
    <w:rsid w:val="006854A1"/>
    <w:rsid w:val="00686E22"/>
    <w:rsid w:val="00686EE8"/>
    <w:rsid w:val="00687D8E"/>
    <w:rsid w:val="00690838"/>
    <w:rsid w:val="006917AE"/>
    <w:rsid w:val="006925BF"/>
    <w:rsid w:val="00692808"/>
    <w:rsid w:val="00692815"/>
    <w:rsid w:val="00692D3D"/>
    <w:rsid w:val="00694547"/>
    <w:rsid w:val="00694F9D"/>
    <w:rsid w:val="006952F6"/>
    <w:rsid w:val="0069577D"/>
    <w:rsid w:val="00695848"/>
    <w:rsid w:val="006962B1"/>
    <w:rsid w:val="006976C7"/>
    <w:rsid w:val="006A0358"/>
    <w:rsid w:val="006A0F47"/>
    <w:rsid w:val="006A135B"/>
    <w:rsid w:val="006A13D4"/>
    <w:rsid w:val="006A1B56"/>
    <w:rsid w:val="006A258C"/>
    <w:rsid w:val="006A38BD"/>
    <w:rsid w:val="006A4130"/>
    <w:rsid w:val="006A4265"/>
    <w:rsid w:val="006A612D"/>
    <w:rsid w:val="006A61EE"/>
    <w:rsid w:val="006B0062"/>
    <w:rsid w:val="006B1EFC"/>
    <w:rsid w:val="006B241C"/>
    <w:rsid w:val="006B3265"/>
    <w:rsid w:val="006B35B9"/>
    <w:rsid w:val="006B39C1"/>
    <w:rsid w:val="006B3BDC"/>
    <w:rsid w:val="006B3FC3"/>
    <w:rsid w:val="006B44A2"/>
    <w:rsid w:val="006B48D1"/>
    <w:rsid w:val="006B546A"/>
    <w:rsid w:val="006B5D08"/>
    <w:rsid w:val="006B62ED"/>
    <w:rsid w:val="006B683E"/>
    <w:rsid w:val="006B6926"/>
    <w:rsid w:val="006B6A9D"/>
    <w:rsid w:val="006B6AA3"/>
    <w:rsid w:val="006B7CCC"/>
    <w:rsid w:val="006B7CEA"/>
    <w:rsid w:val="006C09CD"/>
    <w:rsid w:val="006C0B7C"/>
    <w:rsid w:val="006C0EC9"/>
    <w:rsid w:val="006C16C3"/>
    <w:rsid w:val="006C1AB2"/>
    <w:rsid w:val="006C1BCC"/>
    <w:rsid w:val="006C1BF6"/>
    <w:rsid w:val="006C2079"/>
    <w:rsid w:val="006C2287"/>
    <w:rsid w:val="006C2994"/>
    <w:rsid w:val="006C2E3D"/>
    <w:rsid w:val="006C356C"/>
    <w:rsid w:val="006C3ED1"/>
    <w:rsid w:val="006C432B"/>
    <w:rsid w:val="006C49DD"/>
    <w:rsid w:val="006C525F"/>
    <w:rsid w:val="006C5AA0"/>
    <w:rsid w:val="006C689C"/>
    <w:rsid w:val="006C71A7"/>
    <w:rsid w:val="006D08FF"/>
    <w:rsid w:val="006D2272"/>
    <w:rsid w:val="006D2D5E"/>
    <w:rsid w:val="006D2E68"/>
    <w:rsid w:val="006D46C7"/>
    <w:rsid w:val="006D5AA0"/>
    <w:rsid w:val="006D5DE3"/>
    <w:rsid w:val="006D6079"/>
    <w:rsid w:val="006E0254"/>
    <w:rsid w:val="006E0E51"/>
    <w:rsid w:val="006E239E"/>
    <w:rsid w:val="006E2F22"/>
    <w:rsid w:val="006E4411"/>
    <w:rsid w:val="006E64F0"/>
    <w:rsid w:val="006E66E5"/>
    <w:rsid w:val="006E6A1D"/>
    <w:rsid w:val="006E721D"/>
    <w:rsid w:val="006F0711"/>
    <w:rsid w:val="006F08FA"/>
    <w:rsid w:val="006F19EE"/>
    <w:rsid w:val="006F3BC0"/>
    <w:rsid w:val="006F46B0"/>
    <w:rsid w:val="006F5FC8"/>
    <w:rsid w:val="006F6096"/>
    <w:rsid w:val="006F6584"/>
    <w:rsid w:val="006F751B"/>
    <w:rsid w:val="00700673"/>
    <w:rsid w:val="0070084E"/>
    <w:rsid w:val="00700F93"/>
    <w:rsid w:val="00703BB5"/>
    <w:rsid w:val="00703FB4"/>
    <w:rsid w:val="0070438E"/>
    <w:rsid w:val="00704F74"/>
    <w:rsid w:val="007053A6"/>
    <w:rsid w:val="007062DF"/>
    <w:rsid w:val="0070656A"/>
    <w:rsid w:val="0070670D"/>
    <w:rsid w:val="007069B2"/>
    <w:rsid w:val="00706FCE"/>
    <w:rsid w:val="00707431"/>
    <w:rsid w:val="00707459"/>
    <w:rsid w:val="0071028E"/>
    <w:rsid w:val="00711BAE"/>
    <w:rsid w:val="00711CD6"/>
    <w:rsid w:val="007123BE"/>
    <w:rsid w:val="00712B6B"/>
    <w:rsid w:val="00714236"/>
    <w:rsid w:val="007148C6"/>
    <w:rsid w:val="007165E0"/>
    <w:rsid w:val="007166F4"/>
    <w:rsid w:val="007174E8"/>
    <w:rsid w:val="007178FA"/>
    <w:rsid w:val="00717965"/>
    <w:rsid w:val="00717BED"/>
    <w:rsid w:val="00717E9E"/>
    <w:rsid w:val="0072192C"/>
    <w:rsid w:val="00721BA4"/>
    <w:rsid w:val="00722DCC"/>
    <w:rsid w:val="0072351E"/>
    <w:rsid w:val="00723A07"/>
    <w:rsid w:val="00723D00"/>
    <w:rsid w:val="00724D13"/>
    <w:rsid w:val="00725D16"/>
    <w:rsid w:val="00725F78"/>
    <w:rsid w:val="007261E3"/>
    <w:rsid w:val="00727983"/>
    <w:rsid w:val="00727A93"/>
    <w:rsid w:val="007300FC"/>
    <w:rsid w:val="007307CE"/>
    <w:rsid w:val="00730860"/>
    <w:rsid w:val="00730A43"/>
    <w:rsid w:val="0073108C"/>
    <w:rsid w:val="007329E8"/>
    <w:rsid w:val="00732AB5"/>
    <w:rsid w:val="00732CBB"/>
    <w:rsid w:val="00733239"/>
    <w:rsid w:val="0073340D"/>
    <w:rsid w:val="0073344F"/>
    <w:rsid w:val="007335A9"/>
    <w:rsid w:val="00733D2C"/>
    <w:rsid w:val="007341AB"/>
    <w:rsid w:val="007364E8"/>
    <w:rsid w:val="0073794C"/>
    <w:rsid w:val="0073796E"/>
    <w:rsid w:val="00740349"/>
    <w:rsid w:val="007403CD"/>
    <w:rsid w:val="00740547"/>
    <w:rsid w:val="00740899"/>
    <w:rsid w:val="007409A9"/>
    <w:rsid w:val="007411B7"/>
    <w:rsid w:val="00741E3E"/>
    <w:rsid w:val="007423D0"/>
    <w:rsid w:val="00742A9B"/>
    <w:rsid w:val="00742BD1"/>
    <w:rsid w:val="00742F3C"/>
    <w:rsid w:val="00743369"/>
    <w:rsid w:val="0074406F"/>
    <w:rsid w:val="00744370"/>
    <w:rsid w:val="007446AD"/>
    <w:rsid w:val="007458CD"/>
    <w:rsid w:val="00746502"/>
    <w:rsid w:val="0074720E"/>
    <w:rsid w:val="0075041E"/>
    <w:rsid w:val="00750451"/>
    <w:rsid w:val="007507BF"/>
    <w:rsid w:val="00750BB7"/>
    <w:rsid w:val="00752A26"/>
    <w:rsid w:val="00752AED"/>
    <w:rsid w:val="00752CBD"/>
    <w:rsid w:val="007532C3"/>
    <w:rsid w:val="00753791"/>
    <w:rsid w:val="00753B97"/>
    <w:rsid w:val="007547F2"/>
    <w:rsid w:val="00754D78"/>
    <w:rsid w:val="00755485"/>
    <w:rsid w:val="007562E4"/>
    <w:rsid w:val="00757A0A"/>
    <w:rsid w:val="00757AE4"/>
    <w:rsid w:val="00760387"/>
    <w:rsid w:val="007609D8"/>
    <w:rsid w:val="00761740"/>
    <w:rsid w:val="00762CEB"/>
    <w:rsid w:val="00763393"/>
    <w:rsid w:val="00763954"/>
    <w:rsid w:val="00763D4F"/>
    <w:rsid w:val="00765152"/>
    <w:rsid w:val="007658B8"/>
    <w:rsid w:val="00766315"/>
    <w:rsid w:val="007663AC"/>
    <w:rsid w:val="00767092"/>
    <w:rsid w:val="007701D7"/>
    <w:rsid w:val="0077026A"/>
    <w:rsid w:val="0077165B"/>
    <w:rsid w:val="00771CD5"/>
    <w:rsid w:val="007724EC"/>
    <w:rsid w:val="00772765"/>
    <w:rsid w:val="00774948"/>
    <w:rsid w:val="00774CD0"/>
    <w:rsid w:val="00775088"/>
    <w:rsid w:val="007759BD"/>
    <w:rsid w:val="00775AC5"/>
    <w:rsid w:val="007764C5"/>
    <w:rsid w:val="00776532"/>
    <w:rsid w:val="00776DBF"/>
    <w:rsid w:val="007771BC"/>
    <w:rsid w:val="00777307"/>
    <w:rsid w:val="0077781A"/>
    <w:rsid w:val="00780D0D"/>
    <w:rsid w:val="00781717"/>
    <w:rsid w:val="007821AC"/>
    <w:rsid w:val="007825F2"/>
    <w:rsid w:val="00783897"/>
    <w:rsid w:val="00783972"/>
    <w:rsid w:val="00783C7F"/>
    <w:rsid w:val="00784463"/>
    <w:rsid w:val="007855E9"/>
    <w:rsid w:val="007860A2"/>
    <w:rsid w:val="0078727E"/>
    <w:rsid w:val="00787C32"/>
    <w:rsid w:val="00792009"/>
    <w:rsid w:val="00792098"/>
    <w:rsid w:val="00792CF9"/>
    <w:rsid w:val="00793B67"/>
    <w:rsid w:val="00794CF8"/>
    <w:rsid w:val="00795BC3"/>
    <w:rsid w:val="00796F00"/>
    <w:rsid w:val="007970E5"/>
    <w:rsid w:val="0079743E"/>
    <w:rsid w:val="00797561"/>
    <w:rsid w:val="00797742"/>
    <w:rsid w:val="00797B37"/>
    <w:rsid w:val="00797DCA"/>
    <w:rsid w:val="007A00D0"/>
    <w:rsid w:val="007A5411"/>
    <w:rsid w:val="007A570C"/>
    <w:rsid w:val="007A691E"/>
    <w:rsid w:val="007A6FD0"/>
    <w:rsid w:val="007A7A4B"/>
    <w:rsid w:val="007B182B"/>
    <w:rsid w:val="007B1974"/>
    <w:rsid w:val="007B1C4D"/>
    <w:rsid w:val="007B2174"/>
    <w:rsid w:val="007B3325"/>
    <w:rsid w:val="007B38B3"/>
    <w:rsid w:val="007B3BCF"/>
    <w:rsid w:val="007B3E1A"/>
    <w:rsid w:val="007B406D"/>
    <w:rsid w:val="007B43DC"/>
    <w:rsid w:val="007B7ABB"/>
    <w:rsid w:val="007B7E3B"/>
    <w:rsid w:val="007C01E5"/>
    <w:rsid w:val="007C04AA"/>
    <w:rsid w:val="007C0756"/>
    <w:rsid w:val="007C1802"/>
    <w:rsid w:val="007C1A9F"/>
    <w:rsid w:val="007C1DD8"/>
    <w:rsid w:val="007C3462"/>
    <w:rsid w:val="007C3C4B"/>
    <w:rsid w:val="007C510D"/>
    <w:rsid w:val="007C51CE"/>
    <w:rsid w:val="007C542E"/>
    <w:rsid w:val="007C5B50"/>
    <w:rsid w:val="007C5C93"/>
    <w:rsid w:val="007C6038"/>
    <w:rsid w:val="007C6C54"/>
    <w:rsid w:val="007C6F57"/>
    <w:rsid w:val="007C71EE"/>
    <w:rsid w:val="007C72D9"/>
    <w:rsid w:val="007D074D"/>
    <w:rsid w:val="007D0E7C"/>
    <w:rsid w:val="007D1DB8"/>
    <w:rsid w:val="007D2FC7"/>
    <w:rsid w:val="007D3D08"/>
    <w:rsid w:val="007D4FC0"/>
    <w:rsid w:val="007D5DF9"/>
    <w:rsid w:val="007D7580"/>
    <w:rsid w:val="007D776C"/>
    <w:rsid w:val="007D7A80"/>
    <w:rsid w:val="007E01EF"/>
    <w:rsid w:val="007E1175"/>
    <w:rsid w:val="007E1470"/>
    <w:rsid w:val="007E1D9F"/>
    <w:rsid w:val="007E1EFA"/>
    <w:rsid w:val="007E23B8"/>
    <w:rsid w:val="007E2D46"/>
    <w:rsid w:val="007E31E5"/>
    <w:rsid w:val="007E3AD1"/>
    <w:rsid w:val="007E41E0"/>
    <w:rsid w:val="007E4BE1"/>
    <w:rsid w:val="007E4CE7"/>
    <w:rsid w:val="007E558B"/>
    <w:rsid w:val="007E5E7A"/>
    <w:rsid w:val="007E6668"/>
    <w:rsid w:val="007E77E9"/>
    <w:rsid w:val="007E79CF"/>
    <w:rsid w:val="007E7D4F"/>
    <w:rsid w:val="007F0498"/>
    <w:rsid w:val="007F06ED"/>
    <w:rsid w:val="007F0ACB"/>
    <w:rsid w:val="007F0AD7"/>
    <w:rsid w:val="007F194C"/>
    <w:rsid w:val="007F289F"/>
    <w:rsid w:val="007F291B"/>
    <w:rsid w:val="007F494E"/>
    <w:rsid w:val="007F4D52"/>
    <w:rsid w:val="007F56CF"/>
    <w:rsid w:val="007F5881"/>
    <w:rsid w:val="007F5D9B"/>
    <w:rsid w:val="007F646B"/>
    <w:rsid w:val="007F6FC8"/>
    <w:rsid w:val="007F7A63"/>
    <w:rsid w:val="007F7EF6"/>
    <w:rsid w:val="00800073"/>
    <w:rsid w:val="0080088E"/>
    <w:rsid w:val="00800A63"/>
    <w:rsid w:val="008012AE"/>
    <w:rsid w:val="00801762"/>
    <w:rsid w:val="00801E02"/>
    <w:rsid w:val="00802276"/>
    <w:rsid w:val="00802386"/>
    <w:rsid w:val="008024A4"/>
    <w:rsid w:val="008032A0"/>
    <w:rsid w:val="0080330A"/>
    <w:rsid w:val="00803917"/>
    <w:rsid w:val="008041BE"/>
    <w:rsid w:val="00804731"/>
    <w:rsid w:val="00804C73"/>
    <w:rsid w:val="00804CF6"/>
    <w:rsid w:val="00804EAC"/>
    <w:rsid w:val="008051BE"/>
    <w:rsid w:val="00805B76"/>
    <w:rsid w:val="008063E6"/>
    <w:rsid w:val="008065AA"/>
    <w:rsid w:val="00806807"/>
    <w:rsid w:val="00806988"/>
    <w:rsid w:val="00807118"/>
    <w:rsid w:val="00807477"/>
    <w:rsid w:val="008075DF"/>
    <w:rsid w:val="00807C15"/>
    <w:rsid w:val="008108C9"/>
    <w:rsid w:val="00810E5A"/>
    <w:rsid w:val="00812129"/>
    <w:rsid w:val="00812CC4"/>
    <w:rsid w:val="00812E88"/>
    <w:rsid w:val="00814020"/>
    <w:rsid w:val="00814B08"/>
    <w:rsid w:val="00816E7A"/>
    <w:rsid w:val="008203B1"/>
    <w:rsid w:val="008214BC"/>
    <w:rsid w:val="008221C5"/>
    <w:rsid w:val="0082315E"/>
    <w:rsid w:val="008237FE"/>
    <w:rsid w:val="00823EED"/>
    <w:rsid w:val="00824F00"/>
    <w:rsid w:val="00825F16"/>
    <w:rsid w:val="008260AB"/>
    <w:rsid w:val="008276E4"/>
    <w:rsid w:val="00830158"/>
    <w:rsid w:val="00830582"/>
    <w:rsid w:val="008313F5"/>
    <w:rsid w:val="008316B3"/>
    <w:rsid w:val="00831B16"/>
    <w:rsid w:val="00831F74"/>
    <w:rsid w:val="00832DE9"/>
    <w:rsid w:val="00832EC1"/>
    <w:rsid w:val="00833333"/>
    <w:rsid w:val="00833B49"/>
    <w:rsid w:val="00834222"/>
    <w:rsid w:val="008347DA"/>
    <w:rsid w:val="008354E4"/>
    <w:rsid w:val="0083564B"/>
    <w:rsid w:val="008373F6"/>
    <w:rsid w:val="00837D70"/>
    <w:rsid w:val="00841741"/>
    <w:rsid w:val="00841791"/>
    <w:rsid w:val="00841FE4"/>
    <w:rsid w:val="00843112"/>
    <w:rsid w:val="00843E64"/>
    <w:rsid w:val="00845561"/>
    <w:rsid w:val="0084597C"/>
    <w:rsid w:val="008460C0"/>
    <w:rsid w:val="0084643D"/>
    <w:rsid w:val="0084692F"/>
    <w:rsid w:val="008477C5"/>
    <w:rsid w:val="00847DB0"/>
    <w:rsid w:val="00847E31"/>
    <w:rsid w:val="00850091"/>
    <w:rsid w:val="00850496"/>
    <w:rsid w:val="00850A8D"/>
    <w:rsid w:val="00851421"/>
    <w:rsid w:val="0085169E"/>
    <w:rsid w:val="00852101"/>
    <w:rsid w:val="008535B8"/>
    <w:rsid w:val="00853B88"/>
    <w:rsid w:val="00853C48"/>
    <w:rsid w:val="008543A0"/>
    <w:rsid w:val="00855805"/>
    <w:rsid w:val="00856EFD"/>
    <w:rsid w:val="0085746B"/>
    <w:rsid w:val="0085777C"/>
    <w:rsid w:val="00861C21"/>
    <w:rsid w:val="00861EE8"/>
    <w:rsid w:val="00862227"/>
    <w:rsid w:val="008624E5"/>
    <w:rsid w:val="00863FEF"/>
    <w:rsid w:val="0086479D"/>
    <w:rsid w:val="0086481E"/>
    <w:rsid w:val="00864D99"/>
    <w:rsid w:val="00865769"/>
    <w:rsid w:val="008662D7"/>
    <w:rsid w:val="00866387"/>
    <w:rsid w:val="00866884"/>
    <w:rsid w:val="00867BE9"/>
    <w:rsid w:val="008703E1"/>
    <w:rsid w:val="00870648"/>
    <w:rsid w:val="008712FF"/>
    <w:rsid w:val="008717AC"/>
    <w:rsid w:val="008726E4"/>
    <w:rsid w:val="00872D69"/>
    <w:rsid w:val="00873879"/>
    <w:rsid w:val="00873AFB"/>
    <w:rsid w:val="00874372"/>
    <w:rsid w:val="008746E5"/>
    <w:rsid w:val="008748EF"/>
    <w:rsid w:val="00874B31"/>
    <w:rsid w:val="008758AF"/>
    <w:rsid w:val="00876A2C"/>
    <w:rsid w:val="008773BD"/>
    <w:rsid w:val="00882F6F"/>
    <w:rsid w:val="008830BA"/>
    <w:rsid w:val="00883DA3"/>
    <w:rsid w:val="00884E88"/>
    <w:rsid w:val="00886989"/>
    <w:rsid w:val="00886A69"/>
    <w:rsid w:val="00886C9F"/>
    <w:rsid w:val="00887B80"/>
    <w:rsid w:val="008902D3"/>
    <w:rsid w:val="008905ED"/>
    <w:rsid w:val="00890F34"/>
    <w:rsid w:val="0089155A"/>
    <w:rsid w:val="00891A10"/>
    <w:rsid w:val="00891FCE"/>
    <w:rsid w:val="008923A6"/>
    <w:rsid w:val="008937C3"/>
    <w:rsid w:val="00894379"/>
    <w:rsid w:val="008954E5"/>
    <w:rsid w:val="00895944"/>
    <w:rsid w:val="0089684C"/>
    <w:rsid w:val="0089687B"/>
    <w:rsid w:val="0089734B"/>
    <w:rsid w:val="008A04A4"/>
    <w:rsid w:val="008A1A82"/>
    <w:rsid w:val="008A2B52"/>
    <w:rsid w:val="008A2BFF"/>
    <w:rsid w:val="008A2F0C"/>
    <w:rsid w:val="008A324C"/>
    <w:rsid w:val="008A3FEF"/>
    <w:rsid w:val="008A42A6"/>
    <w:rsid w:val="008A4433"/>
    <w:rsid w:val="008A449E"/>
    <w:rsid w:val="008A524A"/>
    <w:rsid w:val="008A53AE"/>
    <w:rsid w:val="008A544A"/>
    <w:rsid w:val="008A5550"/>
    <w:rsid w:val="008A599D"/>
    <w:rsid w:val="008A6117"/>
    <w:rsid w:val="008A64A7"/>
    <w:rsid w:val="008A66A0"/>
    <w:rsid w:val="008A6DD4"/>
    <w:rsid w:val="008A71F6"/>
    <w:rsid w:val="008B00BD"/>
    <w:rsid w:val="008B05B7"/>
    <w:rsid w:val="008B088F"/>
    <w:rsid w:val="008B1015"/>
    <w:rsid w:val="008B1A51"/>
    <w:rsid w:val="008B1EA5"/>
    <w:rsid w:val="008B2592"/>
    <w:rsid w:val="008B2A07"/>
    <w:rsid w:val="008B3CE5"/>
    <w:rsid w:val="008B417C"/>
    <w:rsid w:val="008B4890"/>
    <w:rsid w:val="008B4EF1"/>
    <w:rsid w:val="008B57B0"/>
    <w:rsid w:val="008B5F6B"/>
    <w:rsid w:val="008B6185"/>
    <w:rsid w:val="008B70DF"/>
    <w:rsid w:val="008C1915"/>
    <w:rsid w:val="008C4A1F"/>
    <w:rsid w:val="008C5084"/>
    <w:rsid w:val="008C547A"/>
    <w:rsid w:val="008C67C1"/>
    <w:rsid w:val="008C6AE3"/>
    <w:rsid w:val="008C6C32"/>
    <w:rsid w:val="008C6D44"/>
    <w:rsid w:val="008C7FDD"/>
    <w:rsid w:val="008D0591"/>
    <w:rsid w:val="008D0FE5"/>
    <w:rsid w:val="008D1401"/>
    <w:rsid w:val="008D1E49"/>
    <w:rsid w:val="008D2231"/>
    <w:rsid w:val="008D24B6"/>
    <w:rsid w:val="008D2E10"/>
    <w:rsid w:val="008D3D1A"/>
    <w:rsid w:val="008D3E69"/>
    <w:rsid w:val="008D43C2"/>
    <w:rsid w:val="008D6947"/>
    <w:rsid w:val="008D6CC9"/>
    <w:rsid w:val="008D762A"/>
    <w:rsid w:val="008D7E35"/>
    <w:rsid w:val="008E20D4"/>
    <w:rsid w:val="008E2126"/>
    <w:rsid w:val="008E302C"/>
    <w:rsid w:val="008E3336"/>
    <w:rsid w:val="008E3897"/>
    <w:rsid w:val="008E4A8C"/>
    <w:rsid w:val="008E563D"/>
    <w:rsid w:val="008E5D78"/>
    <w:rsid w:val="008E5DFD"/>
    <w:rsid w:val="008E6137"/>
    <w:rsid w:val="008E79C8"/>
    <w:rsid w:val="008F0282"/>
    <w:rsid w:val="008F05BD"/>
    <w:rsid w:val="008F0BEF"/>
    <w:rsid w:val="008F0DC7"/>
    <w:rsid w:val="008F138E"/>
    <w:rsid w:val="008F1F79"/>
    <w:rsid w:val="008F2A95"/>
    <w:rsid w:val="008F2AC4"/>
    <w:rsid w:val="008F3868"/>
    <w:rsid w:val="008F38DD"/>
    <w:rsid w:val="008F3DF1"/>
    <w:rsid w:val="008F40A4"/>
    <w:rsid w:val="008F4222"/>
    <w:rsid w:val="008F441F"/>
    <w:rsid w:val="008F515C"/>
    <w:rsid w:val="008F6207"/>
    <w:rsid w:val="008F644F"/>
    <w:rsid w:val="008F656E"/>
    <w:rsid w:val="008F6647"/>
    <w:rsid w:val="008F6901"/>
    <w:rsid w:val="008F6C2D"/>
    <w:rsid w:val="008F7ABC"/>
    <w:rsid w:val="00900717"/>
    <w:rsid w:val="00900D43"/>
    <w:rsid w:val="00900DCF"/>
    <w:rsid w:val="00901083"/>
    <w:rsid w:val="00901B1C"/>
    <w:rsid w:val="00902B21"/>
    <w:rsid w:val="0090304B"/>
    <w:rsid w:val="009039A2"/>
    <w:rsid w:val="009054F6"/>
    <w:rsid w:val="009058EC"/>
    <w:rsid w:val="0090611E"/>
    <w:rsid w:val="00906179"/>
    <w:rsid w:val="00906253"/>
    <w:rsid w:val="00906F7D"/>
    <w:rsid w:val="009078A3"/>
    <w:rsid w:val="0090798A"/>
    <w:rsid w:val="0091079C"/>
    <w:rsid w:val="00910947"/>
    <w:rsid w:val="00910F3A"/>
    <w:rsid w:val="009111D1"/>
    <w:rsid w:val="00911421"/>
    <w:rsid w:val="009128A1"/>
    <w:rsid w:val="00913C95"/>
    <w:rsid w:val="00913F8C"/>
    <w:rsid w:val="00914A83"/>
    <w:rsid w:val="009151CA"/>
    <w:rsid w:val="00915A58"/>
    <w:rsid w:val="009162E1"/>
    <w:rsid w:val="009162FE"/>
    <w:rsid w:val="0091751E"/>
    <w:rsid w:val="00917D4A"/>
    <w:rsid w:val="00920E9E"/>
    <w:rsid w:val="009213D9"/>
    <w:rsid w:val="0092155B"/>
    <w:rsid w:val="009216CD"/>
    <w:rsid w:val="00921C3A"/>
    <w:rsid w:val="00921EE9"/>
    <w:rsid w:val="00922DC6"/>
    <w:rsid w:val="00923E1A"/>
    <w:rsid w:val="00924209"/>
    <w:rsid w:val="00924418"/>
    <w:rsid w:val="00924616"/>
    <w:rsid w:val="00925018"/>
    <w:rsid w:val="0092504B"/>
    <w:rsid w:val="009252EA"/>
    <w:rsid w:val="009252F0"/>
    <w:rsid w:val="009270A7"/>
    <w:rsid w:val="0093090B"/>
    <w:rsid w:val="00930D09"/>
    <w:rsid w:val="0093209F"/>
    <w:rsid w:val="00932351"/>
    <w:rsid w:val="00932472"/>
    <w:rsid w:val="00932555"/>
    <w:rsid w:val="00933679"/>
    <w:rsid w:val="00933E1A"/>
    <w:rsid w:val="009341E7"/>
    <w:rsid w:val="009349A5"/>
    <w:rsid w:val="00934A15"/>
    <w:rsid w:val="00936A60"/>
    <w:rsid w:val="00937B42"/>
    <w:rsid w:val="00940320"/>
    <w:rsid w:val="009403AA"/>
    <w:rsid w:val="00941D15"/>
    <w:rsid w:val="00942337"/>
    <w:rsid w:val="0094254F"/>
    <w:rsid w:val="00942731"/>
    <w:rsid w:val="00943258"/>
    <w:rsid w:val="009435B2"/>
    <w:rsid w:val="0094458E"/>
    <w:rsid w:val="00944652"/>
    <w:rsid w:val="00944BDE"/>
    <w:rsid w:val="00945183"/>
    <w:rsid w:val="00946697"/>
    <w:rsid w:val="0094672D"/>
    <w:rsid w:val="00946840"/>
    <w:rsid w:val="009471FA"/>
    <w:rsid w:val="0094737D"/>
    <w:rsid w:val="00947433"/>
    <w:rsid w:val="00950199"/>
    <w:rsid w:val="009504AD"/>
    <w:rsid w:val="009506AF"/>
    <w:rsid w:val="00951502"/>
    <w:rsid w:val="009515DC"/>
    <w:rsid w:val="00951AAD"/>
    <w:rsid w:val="00951CA1"/>
    <w:rsid w:val="00951E1E"/>
    <w:rsid w:val="00951E2E"/>
    <w:rsid w:val="00951F24"/>
    <w:rsid w:val="009523A0"/>
    <w:rsid w:val="0095260B"/>
    <w:rsid w:val="00952E3A"/>
    <w:rsid w:val="00953A18"/>
    <w:rsid w:val="0095527D"/>
    <w:rsid w:val="00955735"/>
    <w:rsid w:val="00955AB0"/>
    <w:rsid w:val="00955DA4"/>
    <w:rsid w:val="00955DF6"/>
    <w:rsid w:val="0095603E"/>
    <w:rsid w:val="00956738"/>
    <w:rsid w:val="009577E8"/>
    <w:rsid w:val="00957B07"/>
    <w:rsid w:val="00960076"/>
    <w:rsid w:val="0096047A"/>
    <w:rsid w:val="009607E0"/>
    <w:rsid w:val="0096094E"/>
    <w:rsid w:val="00960D8B"/>
    <w:rsid w:val="00960F0F"/>
    <w:rsid w:val="009617A8"/>
    <w:rsid w:val="009622B9"/>
    <w:rsid w:val="00962889"/>
    <w:rsid w:val="00962EAC"/>
    <w:rsid w:val="0096309B"/>
    <w:rsid w:val="009638BC"/>
    <w:rsid w:val="009653BE"/>
    <w:rsid w:val="00966BDA"/>
    <w:rsid w:val="009670B2"/>
    <w:rsid w:val="009670B3"/>
    <w:rsid w:val="00967243"/>
    <w:rsid w:val="00967343"/>
    <w:rsid w:val="009673AD"/>
    <w:rsid w:val="00967AD9"/>
    <w:rsid w:val="00967EFB"/>
    <w:rsid w:val="00970402"/>
    <w:rsid w:val="009704C2"/>
    <w:rsid w:val="0097152B"/>
    <w:rsid w:val="00971682"/>
    <w:rsid w:val="00971D0A"/>
    <w:rsid w:val="00972918"/>
    <w:rsid w:val="009729F0"/>
    <w:rsid w:val="00972EE0"/>
    <w:rsid w:val="00973967"/>
    <w:rsid w:val="00974A8E"/>
    <w:rsid w:val="00975779"/>
    <w:rsid w:val="009758F8"/>
    <w:rsid w:val="00975A9E"/>
    <w:rsid w:val="009767B8"/>
    <w:rsid w:val="00977869"/>
    <w:rsid w:val="00977A0F"/>
    <w:rsid w:val="00977CAB"/>
    <w:rsid w:val="0098035D"/>
    <w:rsid w:val="00980D5C"/>
    <w:rsid w:val="00980DA9"/>
    <w:rsid w:val="00981904"/>
    <w:rsid w:val="009824C6"/>
    <w:rsid w:val="00982C4D"/>
    <w:rsid w:val="00983184"/>
    <w:rsid w:val="0098349D"/>
    <w:rsid w:val="00983D60"/>
    <w:rsid w:val="00983DDB"/>
    <w:rsid w:val="00983EEF"/>
    <w:rsid w:val="00983F4C"/>
    <w:rsid w:val="00984308"/>
    <w:rsid w:val="00984B24"/>
    <w:rsid w:val="00984B30"/>
    <w:rsid w:val="00984DCE"/>
    <w:rsid w:val="00984FAD"/>
    <w:rsid w:val="0098585A"/>
    <w:rsid w:val="00985EF0"/>
    <w:rsid w:val="009872C7"/>
    <w:rsid w:val="0099074A"/>
    <w:rsid w:val="00990B7A"/>
    <w:rsid w:val="00991017"/>
    <w:rsid w:val="009918A5"/>
    <w:rsid w:val="0099247E"/>
    <w:rsid w:val="00993706"/>
    <w:rsid w:val="00994D94"/>
    <w:rsid w:val="0099586E"/>
    <w:rsid w:val="00996749"/>
    <w:rsid w:val="00996781"/>
    <w:rsid w:val="00997057"/>
    <w:rsid w:val="00997348"/>
    <w:rsid w:val="00997892"/>
    <w:rsid w:val="009A1166"/>
    <w:rsid w:val="009A13FF"/>
    <w:rsid w:val="009A16EB"/>
    <w:rsid w:val="009A1900"/>
    <w:rsid w:val="009A1E56"/>
    <w:rsid w:val="009A21AC"/>
    <w:rsid w:val="009A2413"/>
    <w:rsid w:val="009A30A3"/>
    <w:rsid w:val="009A317C"/>
    <w:rsid w:val="009A40E5"/>
    <w:rsid w:val="009A4B15"/>
    <w:rsid w:val="009A4D1C"/>
    <w:rsid w:val="009A533A"/>
    <w:rsid w:val="009A6621"/>
    <w:rsid w:val="009A713E"/>
    <w:rsid w:val="009A7D8A"/>
    <w:rsid w:val="009B0387"/>
    <w:rsid w:val="009B0619"/>
    <w:rsid w:val="009B1998"/>
    <w:rsid w:val="009B23CF"/>
    <w:rsid w:val="009B253D"/>
    <w:rsid w:val="009B43D8"/>
    <w:rsid w:val="009B4AEF"/>
    <w:rsid w:val="009B502E"/>
    <w:rsid w:val="009B5745"/>
    <w:rsid w:val="009B59C9"/>
    <w:rsid w:val="009B5BC5"/>
    <w:rsid w:val="009B5C99"/>
    <w:rsid w:val="009B5DC9"/>
    <w:rsid w:val="009B5DE4"/>
    <w:rsid w:val="009B609C"/>
    <w:rsid w:val="009B62E6"/>
    <w:rsid w:val="009B682F"/>
    <w:rsid w:val="009C05F4"/>
    <w:rsid w:val="009C0C2B"/>
    <w:rsid w:val="009C0DD2"/>
    <w:rsid w:val="009C0EDE"/>
    <w:rsid w:val="009C1189"/>
    <w:rsid w:val="009C1864"/>
    <w:rsid w:val="009C26EC"/>
    <w:rsid w:val="009C2A10"/>
    <w:rsid w:val="009C2A50"/>
    <w:rsid w:val="009C2EDC"/>
    <w:rsid w:val="009C2F30"/>
    <w:rsid w:val="009C4CAF"/>
    <w:rsid w:val="009C50BC"/>
    <w:rsid w:val="009C561E"/>
    <w:rsid w:val="009C6605"/>
    <w:rsid w:val="009C7E42"/>
    <w:rsid w:val="009D0C0C"/>
    <w:rsid w:val="009D15C9"/>
    <w:rsid w:val="009D15D6"/>
    <w:rsid w:val="009D2B57"/>
    <w:rsid w:val="009D33DF"/>
    <w:rsid w:val="009D485A"/>
    <w:rsid w:val="009D4DD1"/>
    <w:rsid w:val="009D5EE7"/>
    <w:rsid w:val="009E0320"/>
    <w:rsid w:val="009E09F9"/>
    <w:rsid w:val="009E1039"/>
    <w:rsid w:val="009E21F1"/>
    <w:rsid w:val="009E2426"/>
    <w:rsid w:val="009E2A2A"/>
    <w:rsid w:val="009E3638"/>
    <w:rsid w:val="009E3915"/>
    <w:rsid w:val="009E5009"/>
    <w:rsid w:val="009E549F"/>
    <w:rsid w:val="009E7995"/>
    <w:rsid w:val="009E7B9E"/>
    <w:rsid w:val="009F019B"/>
    <w:rsid w:val="009F0541"/>
    <w:rsid w:val="009F109B"/>
    <w:rsid w:val="009F274E"/>
    <w:rsid w:val="009F35B6"/>
    <w:rsid w:val="009F3B70"/>
    <w:rsid w:val="009F3F15"/>
    <w:rsid w:val="009F4707"/>
    <w:rsid w:val="009F4AB2"/>
    <w:rsid w:val="009F4EAF"/>
    <w:rsid w:val="009F5419"/>
    <w:rsid w:val="009F582A"/>
    <w:rsid w:val="009F69D0"/>
    <w:rsid w:val="009F6F7B"/>
    <w:rsid w:val="009F7A26"/>
    <w:rsid w:val="00A001FC"/>
    <w:rsid w:val="00A01A9E"/>
    <w:rsid w:val="00A01C5E"/>
    <w:rsid w:val="00A01E38"/>
    <w:rsid w:val="00A02979"/>
    <w:rsid w:val="00A02A20"/>
    <w:rsid w:val="00A02A77"/>
    <w:rsid w:val="00A02BD9"/>
    <w:rsid w:val="00A02BE5"/>
    <w:rsid w:val="00A02C25"/>
    <w:rsid w:val="00A03023"/>
    <w:rsid w:val="00A03968"/>
    <w:rsid w:val="00A04F36"/>
    <w:rsid w:val="00A054A5"/>
    <w:rsid w:val="00A057E8"/>
    <w:rsid w:val="00A05A5A"/>
    <w:rsid w:val="00A06AE6"/>
    <w:rsid w:val="00A06C3F"/>
    <w:rsid w:val="00A07166"/>
    <w:rsid w:val="00A100A5"/>
    <w:rsid w:val="00A13012"/>
    <w:rsid w:val="00A14B38"/>
    <w:rsid w:val="00A1574B"/>
    <w:rsid w:val="00A15EF3"/>
    <w:rsid w:val="00A16333"/>
    <w:rsid w:val="00A16658"/>
    <w:rsid w:val="00A1666E"/>
    <w:rsid w:val="00A16C89"/>
    <w:rsid w:val="00A16F37"/>
    <w:rsid w:val="00A16F74"/>
    <w:rsid w:val="00A17090"/>
    <w:rsid w:val="00A172E5"/>
    <w:rsid w:val="00A20D0E"/>
    <w:rsid w:val="00A21585"/>
    <w:rsid w:val="00A220A6"/>
    <w:rsid w:val="00A22459"/>
    <w:rsid w:val="00A232D0"/>
    <w:rsid w:val="00A2334E"/>
    <w:rsid w:val="00A23819"/>
    <w:rsid w:val="00A23C36"/>
    <w:rsid w:val="00A23D4B"/>
    <w:rsid w:val="00A23EF7"/>
    <w:rsid w:val="00A23F19"/>
    <w:rsid w:val="00A2448E"/>
    <w:rsid w:val="00A24555"/>
    <w:rsid w:val="00A248AC"/>
    <w:rsid w:val="00A25071"/>
    <w:rsid w:val="00A2643A"/>
    <w:rsid w:val="00A2666F"/>
    <w:rsid w:val="00A2703B"/>
    <w:rsid w:val="00A27123"/>
    <w:rsid w:val="00A272FF"/>
    <w:rsid w:val="00A27AFB"/>
    <w:rsid w:val="00A27BE5"/>
    <w:rsid w:val="00A302DB"/>
    <w:rsid w:val="00A32BD5"/>
    <w:rsid w:val="00A33003"/>
    <w:rsid w:val="00A33676"/>
    <w:rsid w:val="00A33D15"/>
    <w:rsid w:val="00A344FA"/>
    <w:rsid w:val="00A34757"/>
    <w:rsid w:val="00A3564B"/>
    <w:rsid w:val="00A357AE"/>
    <w:rsid w:val="00A36123"/>
    <w:rsid w:val="00A36264"/>
    <w:rsid w:val="00A36282"/>
    <w:rsid w:val="00A362C6"/>
    <w:rsid w:val="00A3648C"/>
    <w:rsid w:val="00A40092"/>
    <w:rsid w:val="00A4042C"/>
    <w:rsid w:val="00A40902"/>
    <w:rsid w:val="00A40F17"/>
    <w:rsid w:val="00A42781"/>
    <w:rsid w:val="00A438B0"/>
    <w:rsid w:val="00A4396C"/>
    <w:rsid w:val="00A43AEB"/>
    <w:rsid w:val="00A4520A"/>
    <w:rsid w:val="00A45258"/>
    <w:rsid w:val="00A45383"/>
    <w:rsid w:val="00A453DE"/>
    <w:rsid w:val="00A45E1A"/>
    <w:rsid w:val="00A45FAC"/>
    <w:rsid w:val="00A45FE9"/>
    <w:rsid w:val="00A468EB"/>
    <w:rsid w:val="00A468FF"/>
    <w:rsid w:val="00A471B8"/>
    <w:rsid w:val="00A50996"/>
    <w:rsid w:val="00A50C76"/>
    <w:rsid w:val="00A52918"/>
    <w:rsid w:val="00A5373D"/>
    <w:rsid w:val="00A53A04"/>
    <w:rsid w:val="00A53BE7"/>
    <w:rsid w:val="00A54EE9"/>
    <w:rsid w:val="00A5559A"/>
    <w:rsid w:val="00A55F32"/>
    <w:rsid w:val="00A56590"/>
    <w:rsid w:val="00A576CC"/>
    <w:rsid w:val="00A602AD"/>
    <w:rsid w:val="00A61073"/>
    <w:rsid w:val="00A61819"/>
    <w:rsid w:val="00A61869"/>
    <w:rsid w:val="00A62303"/>
    <w:rsid w:val="00A62646"/>
    <w:rsid w:val="00A63380"/>
    <w:rsid w:val="00A648D2"/>
    <w:rsid w:val="00A673B3"/>
    <w:rsid w:val="00A67A13"/>
    <w:rsid w:val="00A70479"/>
    <w:rsid w:val="00A70A5D"/>
    <w:rsid w:val="00A70AF8"/>
    <w:rsid w:val="00A71285"/>
    <w:rsid w:val="00A71B52"/>
    <w:rsid w:val="00A71C43"/>
    <w:rsid w:val="00A72536"/>
    <w:rsid w:val="00A73594"/>
    <w:rsid w:val="00A73745"/>
    <w:rsid w:val="00A73C3F"/>
    <w:rsid w:val="00A75B8D"/>
    <w:rsid w:val="00A75DA1"/>
    <w:rsid w:val="00A76533"/>
    <w:rsid w:val="00A77D80"/>
    <w:rsid w:val="00A8062F"/>
    <w:rsid w:val="00A81171"/>
    <w:rsid w:val="00A811A7"/>
    <w:rsid w:val="00A81207"/>
    <w:rsid w:val="00A8190D"/>
    <w:rsid w:val="00A824BD"/>
    <w:rsid w:val="00A82571"/>
    <w:rsid w:val="00A82748"/>
    <w:rsid w:val="00A82ED5"/>
    <w:rsid w:val="00A83876"/>
    <w:rsid w:val="00A83B01"/>
    <w:rsid w:val="00A83B47"/>
    <w:rsid w:val="00A83CB0"/>
    <w:rsid w:val="00A84624"/>
    <w:rsid w:val="00A84775"/>
    <w:rsid w:val="00A849D6"/>
    <w:rsid w:val="00A84A9A"/>
    <w:rsid w:val="00A84E2A"/>
    <w:rsid w:val="00A853A4"/>
    <w:rsid w:val="00A854A4"/>
    <w:rsid w:val="00A8550C"/>
    <w:rsid w:val="00A86057"/>
    <w:rsid w:val="00A86DB4"/>
    <w:rsid w:val="00A87302"/>
    <w:rsid w:val="00A87713"/>
    <w:rsid w:val="00A87908"/>
    <w:rsid w:val="00A906B1"/>
    <w:rsid w:val="00A90906"/>
    <w:rsid w:val="00A920A4"/>
    <w:rsid w:val="00A920CA"/>
    <w:rsid w:val="00A924C4"/>
    <w:rsid w:val="00A927CE"/>
    <w:rsid w:val="00A927F5"/>
    <w:rsid w:val="00A92D4F"/>
    <w:rsid w:val="00A9300E"/>
    <w:rsid w:val="00A93523"/>
    <w:rsid w:val="00A93B86"/>
    <w:rsid w:val="00A93C8F"/>
    <w:rsid w:val="00A941C6"/>
    <w:rsid w:val="00A95961"/>
    <w:rsid w:val="00A9627A"/>
    <w:rsid w:val="00A96390"/>
    <w:rsid w:val="00A966A8"/>
    <w:rsid w:val="00A96B33"/>
    <w:rsid w:val="00A975AC"/>
    <w:rsid w:val="00A979EF"/>
    <w:rsid w:val="00AA01EF"/>
    <w:rsid w:val="00AA04B5"/>
    <w:rsid w:val="00AA0830"/>
    <w:rsid w:val="00AA0A74"/>
    <w:rsid w:val="00AA0B8F"/>
    <w:rsid w:val="00AA0D5B"/>
    <w:rsid w:val="00AA0DAE"/>
    <w:rsid w:val="00AA2ED8"/>
    <w:rsid w:val="00AA2FA0"/>
    <w:rsid w:val="00AA42F8"/>
    <w:rsid w:val="00AA4DFF"/>
    <w:rsid w:val="00AA5390"/>
    <w:rsid w:val="00AA5C32"/>
    <w:rsid w:val="00AA5D9D"/>
    <w:rsid w:val="00AA62F2"/>
    <w:rsid w:val="00AA6B77"/>
    <w:rsid w:val="00AA6D45"/>
    <w:rsid w:val="00AA6D57"/>
    <w:rsid w:val="00AA6EF4"/>
    <w:rsid w:val="00AA72D1"/>
    <w:rsid w:val="00AA75D8"/>
    <w:rsid w:val="00AA790B"/>
    <w:rsid w:val="00AB0153"/>
    <w:rsid w:val="00AB0158"/>
    <w:rsid w:val="00AB09BB"/>
    <w:rsid w:val="00AB0DD4"/>
    <w:rsid w:val="00AB1570"/>
    <w:rsid w:val="00AB16AD"/>
    <w:rsid w:val="00AB1AE1"/>
    <w:rsid w:val="00AB1AF2"/>
    <w:rsid w:val="00AB205B"/>
    <w:rsid w:val="00AB2772"/>
    <w:rsid w:val="00AB2846"/>
    <w:rsid w:val="00AB289C"/>
    <w:rsid w:val="00AB394D"/>
    <w:rsid w:val="00AB39C0"/>
    <w:rsid w:val="00AB4D4B"/>
    <w:rsid w:val="00AB54FD"/>
    <w:rsid w:val="00AB56AD"/>
    <w:rsid w:val="00AB619D"/>
    <w:rsid w:val="00AB68B5"/>
    <w:rsid w:val="00AB6EDA"/>
    <w:rsid w:val="00AB7053"/>
    <w:rsid w:val="00AB7A94"/>
    <w:rsid w:val="00AC0A3F"/>
    <w:rsid w:val="00AC0DF8"/>
    <w:rsid w:val="00AC0EFE"/>
    <w:rsid w:val="00AC159C"/>
    <w:rsid w:val="00AC228E"/>
    <w:rsid w:val="00AC2ED7"/>
    <w:rsid w:val="00AC3540"/>
    <w:rsid w:val="00AC3BE1"/>
    <w:rsid w:val="00AC3BE2"/>
    <w:rsid w:val="00AC3C16"/>
    <w:rsid w:val="00AC5071"/>
    <w:rsid w:val="00AC5BE3"/>
    <w:rsid w:val="00AC5D07"/>
    <w:rsid w:val="00AC5D1C"/>
    <w:rsid w:val="00AC76D9"/>
    <w:rsid w:val="00AC7729"/>
    <w:rsid w:val="00AD0035"/>
    <w:rsid w:val="00AD0216"/>
    <w:rsid w:val="00AD0458"/>
    <w:rsid w:val="00AD148D"/>
    <w:rsid w:val="00AD1578"/>
    <w:rsid w:val="00AD2324"/>
    <w:rsid w:val="00AD370A"/>
    <w:rsid w:val="00AD406E"/>
    <w:rsid w:val="00AD45CF"/>
    <w:rsid w:val="00AD48E6"/>
    <w:rsid w:val="00AD595F"/>
    <w:rsid w:val="00AD6272"/>
    <w:rsid w:val="00AD690D"/>
    <w:rsid w:val="00AD6B74"/>
    <w:rsid w:val="00AD7A03"/>
    <w:rsid w:val="00AE06C9"/>
    <w:rsid w:val="00AE3865"/>
    <w:rsid w:val="00AE398B"/>
    <w:rsid w:val="00AE4042"/>
    <w:rsid w:val="00AE4BE4"/>
    <w:rsid w:val="00AE4BEF"/>
    <w:rsid w:val="00AE5B82"/>
    <w:rsid w:val="00AE6D86"/>
    <w:rsid w:val="00AE7ED0"/>
    <w:rsid w:val="00AF1412"/>
    <w:rsid w:val="00AF1B0F"/>
    <w:rsid w:val="00AF1D34"/>
    <w:rsid w:val="00AF30AC"/>
    <w:rsid w:val="00AF3126"/>
    <w:rsid w:val="00AF3D33"/>
    <w:rsid w:val="00AF3DFC"/>
    <w:rsid w:val="00AF4D5E"/>
    <w:rsid w:val="00AF511F"/>
    <w:rsid w:val="00AF5136"/>
    <w:rsid w:val="00AF663C"/>
    <w:rsid w:val="00AF7A17"/>
    <w:rsid w:val="00B00779"/>
    <w:rsid w:val="00B0147D"/>
    <w:rsid w:val="00B014E2"/>
    <w:rsid w:val="00B02352"/>
    <w:rsid w:val="00B03411"/>
    <w:rsid w:val="00B03835"/>
    <w:rsid w:val="00B03C22"/>
    <w:rsid w:val="00B047C6"/>
    <w:rsid w:val="00B04B43"/>
    <w:rsid w:val="00B0592E"/>
    <w:rsid w:val="00B05EAF"/>
    <w:rsid w:val="00B067EE"/>
    <w:rsid w:val="00B068D5"/>
    <w:rsid w:val="00B07568"/>
    <w:rsid w:val="00B07E4B"/>
    <w:rsid w:val="00B10A95"/>
    <w:rsid w:val="00B116B3"/>
    <w:rsid w:val="00B11E2C"/>
    <w:rsid w:val="00B121A4"/>
    <w:rsid w:val="00B123FD"/>
    <w:rsid w:val="00B12412"/>
    <w:rsid w:val="00B12A11"/>
    <w:rsid w:val="00B12DC8"/>
    <w:rsid w:val="00B1342E"/>
    <w:rsid w:val="00B1350D"/>
    <w:rsid w:val="00B13F47"/>
    <w:rsid w:val="00B14779"/>
    <w:rsid w:val="00B161EE"/>
    <w:rsid w:val="00B17F2E"/>
    <w:rsid w:val="00B20270"/>
    <w:rsid w:val="00B21017"/>
    <w:rsid w:val="00B2294A"/>
    <w:rsid w:val="00B2413C"/>
    <w:rsid w:val="00B243FF"/>
    <w:rsid w:val="00B244C6"/>
    <w:rsid w:val="00B266F2"/>
    <w:rsid w:val="00B26D93"/>
    <w:rsid w:val="00B26E12"/>
    <w:rsid w:val="00B27B47"/>
    <w:rsid w:val="00B27EF0"/>
    <w:rsid w:val="00B302D1"/>
    <w:rsid w:val="00B306D0"/>
    <w:rsid w:val="00B31B6F"/>
    <w:rsid w:val="00B3207A"/>
    <w:rsid w:val="00B3257F"/>
    <w:rsid w:val="00B32A19"/>
    <w:rsid w:val="00B32EF9"/>
    <w:rsid w:val="00B336FC"/>
    <w:rsid w:val="00B34014"/>
    <w:rsid w:val="00B34692"/>
    <w:rsid w:val="00B34886"/>
    <w:rsid w:val="00B36FEA"/>
    <w:rsid w:val="00B37361"/>
    <w:rsid w:val="00B3766C"/>
    <w:rsid w:val="00B40344"/>
    <w:rsid w:val="00B403FF"/>
    <w:rsid w:val="00B40410"/>
    <w:rsid w:val="00B41D35"/>
    <w:rsid w:val="00B41D46"/>
    <w:rsid w:val="00B4269D"/>
    <w:rsid w:val="00B43071"/>
    <w:rsid w:val="00B430F0"/>
    <w:rsid w:val="00B432EC"/>
    <w:rsid w:val="00B43963"/>
    <w:rsid w:val="00B43CB9"/>
    <w:rsid w:val="00B445E4"/>
    <w:rsid w:val="00B44B7D"/>
    <w:rsid w:val="00B4547C"/>
    <w:rsid w:val="00B45D20"/>
    <w:rsid w:val="00B46855"/>
    <w:rsid w:val="00B468C6"/>
    <w:rsid w:val="00B46A64"/>
    <w:rsid w:val="00B46CD8"/>
    <w:rsid w:val="00B47DAC"/>
    <w:rsid w:val="00B47EE5"/>
    <w:rsid w:val="00B50A78"/>
    <w:rsid w:val="00B52735"/>
    <w:rsid w:val="00B52988"/>
    <w:rsid w:val="00B53DAC"/>
    <w:rsid w:val="00B54767"/>
    <w:rsid w:val="00B54A80"/>
    <w:rsid w:val="00B551C3"/>
    <w:rsid w:val="00B55E19"/>
    <w:rsid w:val="00B56089"/>
    <w:rsid w:val="00B56278"/>
    <w:rsid w:val="00B566D1"/>
    <w:rsid w:val="00B57B98"/>
    <w:rsid w:val="00B60AC6"/>
    <w:rsid w:val="00B62072"/>
    <w:rsid w:val="00B642B1"/>
    <w:rsid w:val="00B6448D"/>
    <w:rsid w:val="00B64636"/>
    <w:rsid w:val="00B649FE"/>
    <w:rsid w:val="00B64C81"/>
    <w:rsid w:val="00B662AB"/>
    <w:rsid w:val="00B66681"/>
    <w:rsid w:val="00B668E5"/>
    <w:rsid w:val="00B66BA0"/>
    <w:rsid w:val="00B706C4"/>
    <w:rsid w:val="00B71C16"/>
    <w:rsid w:val="00B72669"/>
    <w:rsid w:val="00B73E52"/>
    <w:rsid w:val="00B7436C"/>
    <w:rsid w:val="00B7445C"/>
    <w:rsid w:val="00B74592"/>
    <w:rsid w:val="00B753B5"/>
    <w:rsid w:val="00B753EC"/>
    <w:rsid w:val="00B75A5F"/>
    <w:rsid w:val="00B7678B"/>
    <w:rsid w:val="00B77660"/>
    <w:rsid w:val="00B77B75"/>
    <w:rsid w:val="00B77E1E"/>
    <w:rsid w:val="00B80398"/>
    <w:rsid w:val="00B806C9"/>
    <w:rsid w:val="00B81358"/>
    <w:rsid w:val="00B81ABA"/>
    <w:rsid w:val="00B82212"/>
    <w:rsid w:val="00B82C8A"/>
    <w:rsid w:val="00B82D87"/>
    <w:rsid w:val="00B84C14"/>
    <w:rsid w:val="00B85185"/>
    <w:rsid w:val="00B85D03"/>
    <w:rsid w:val="00B85F3E"/>
    <w:rsid w:val="00B86444"/>
    <w:rsid w:val="00B869E1"/>
    <w:rsid w:val="00B86F31"/>
    <w:rsid w:val="00B8723B"/>
    <w:rsid w:val="00B87D00"/>
    <w:rsid w:val="00B90256"/>
    <w:rsid w:val="00B90F03"/>
    <w:rsid w:val="00B912EC"/>
    <w:rsid w:val="00B919CA"/>
    <w:rsid w:val="00B91AE3"/>
    <w:rsid w:val="00B91BBC"/>
    <w:rsid w:val="00B91E69"/>
    <w:rsid w:val="00B9222E"/>
    <w:rsid w:val="00B9231E"/>
    <w:rsid w:val="00B92421"/>
    <w:rsid w:val="00B9263C"/>
    <w:rsid w:val="00B9277B"/>
    <w:rsid w:val="00B927D2"/>
    <w:rsid w:val="00B929FD"/>
    <w:rsid w:val="00B936B4"/>
    <w:rsid w:val="00B9466D"/>
    <w:rsid w:val="00B9470D"/>
    <w:rsid w:val="00B94900"/>
    <w:rsid w:val="00B95ED5"/>
    <w:rsid w:val="00B95FBE"/>
    <w:rsid w:val="00B9663B"/>
    <w:rsid w:val="00B96FA8"/>
    <w:rsid w:val="00B975C0"/>
    <w:rsid w:val="00B97785"/>
    <w:rsid w:val="00B97836"/>
    <w:rsid w:val="00B97AC1"/>
    <w:rsid w:val="00BA0A2D"/>
    <w:rsid w:val="00BA120A"/>
    <w:rsid w:val="00BA16F4"/>
    <w:rsid w:val="00BA2771"/>
    <w:rsid w:val="00BA3037"/>
    <w:rsid w:val="00BA349B"/>
    <w:rsid w:val="00BA3C03"/>
    <w:rsid w:val="00BA5771"/>
    <w:rsid w:val="00BA5AD2"/>
    <w:rsid w:val="00BA60FE"/>
    <w:rsid w:val="00BA6265"/>
    <w:rsid w:val="00BA6411"/>
    <w:rsid w:val="00BA6DBC"/>
    <w:rsid w:val="00BA6DFE"/>
    <w:rsid w:val="00BA7CEE"/>
    <w:rsid w:val="00BA7FCA"/>
    <w:rsid w:val="00BB0ADB"/>
    <w:rsid w:val="00BB0CAE"/>
    <w:rsid w:val="00BB1D11"/>
    <w:rsid w:val="00BB2AA0"/>
    <w:rsid w:val="00BB2C88"/>
    <w:rsid w:val="00BB2DE8"/>
    <w:rsid w:val="00BB3CDC"/>
    <w:rsid w:val="00BB3FC4"/>
    <w:rsid w:val="00BB4F12"/>
    <w:rsid w:val="00BB5664"/>
    <w:rsid w:val="00BB5E25"/>
    <w:rsid w:val="00BB631D"/>
    <w:rsid w:val="00BB68DD"/>
    <w:rsid w:val="00BB6E21"/>
    <w:rsid w:val="00BB716D"/>
    <w:rsid w:val="00BB7615"/>
    <w:rsid w:val="00BB7726"/>
    <w:rsid w:val="00BB7844"/>
    <w:rsid w:val="00BB7857"/>
    <w:rsid w:val="00BB790F"/>
    <w:rsid w:val="00BC0626"/>
    <w:rsid w:val="00BC0814"/>
    <w:rsid w:val="00BC0D77"/>
    <w:rsid w:val="00BC168C"/>
    <w:rsid w:val="00BC1815"/>
    <w:rsid w:val="00BC359B"/>
    <w:rsid w:val="00BC367C"/>
    <w:rsid w:val="00BC3FA7"/>
    <w:rsid w:val="00BC489B"/>
    <w:rsid w:val="00BC4A86"/>
    <w:rsid w:val="00BC4BAC"/>
    <w:rsid w:val="00BC4C93"/>
    <w:rsid w:val="00BC5670"/>
    <w:rsid w:val="00BC5FFF"/>
    <w:rsid w:val="00BC7321"/>
    <w:rsid w:val="00BC7EE0"/>
    <w:rsid w:val="00BD12AF"/>
    <w:rsid w:val="00BD12E8"/>
    <w:rsid w:val="00BD2421"/>
    <w:rsid w:val="00BD2C44"/>
    <w:rsid w:val="00BD39C9"/>
    <w:rsid w:val="00BD443A"/>
    <w:rsid w:val="00BD4C8E"/>
    <w:rsid w:val="00BD501C"/>
    <w:rsid w:val="00BD5675"/>
    <w:rsid w:val="00BD579A"/>
    <w:rsid w:val="00BD5973"/>
    <w:rsid w:val="00BD5D96"/>
    <w:rsid w:val="00BD5E27"/>
    <w:rsid w:val="00BD6227"/>
    <w:rsid w:val="00BD6E67"/>
    <w:rsid w:val="00BD761D"/>
    <w:rsid w:val="00BD78C2"/>
    <w:rsid w:val="00BD7B39"/>
    <w:rsid w:val="00BD7E83"/>
    <w:rsid w:val="00BE0F3E"/>
    <w:rsid w:val="00BE10EE"/>
    <w:rsid w:val="00BE1815"/>
    <w:rsid w:val="00BE1DBA"/>
    <w:rsid w:val="00BE2221"/>
    <w:rsid w:val="00BE29E4"/>
    <w:rsid w:val="00BE30E5"/>
    <w:rsid w:val="00BE3426"/>
    <w:rsid w:val="00BE3C37"/>
    <w:rsid w:val="00BE46D3"/>
    <w:rsid w:val="00BE4BCA"/>
    <w:rsid w:val="00BE5B2D"/>
    <w:rsid w:val="00BE5B99"/>
    <w:rsid w:val="00BE659D"/>
    <w:rsid w:val="00BE69E5"/>
    <w:rsid w:val="00BE6DF2"/>
    <w:rsid w:val="00BF0A2D"/>
    <w:rsid w:val="00BF1163"/>
    <w:rsid w:val="00BF12C4"/>
    <w:rsid w:val="00BF1530"/>
    <w:rsid w:val="00BF1D4D"/>
    <w:rsid w:val="00BF2165"/>
    <w:rsid w:val="00BF2535"/>
    <w:rsid w:val="00BF2C77"/>
    <w:rsid w:val="00BF3314"/>
    <w:rsid w:val="00BF3BEB"/>
    <w:rsid w:val="00BF3E2D"/>
    <w:rsid w:val="00BF4D6B"/>
    <w:rsid w:val="00BF5A88"/>
    <w:rsid w:val="00BF61D9"/>
    <w:rsid w:val="00BF6C9F"/>
    <w:rsid w:val="00BF6E56"/>
    <w:rsid w:val="00BF6E5F"/>
    <w:rsid w:val="00C016F5"/>
    <w:rsid w:val="00C01D70"/>
    <w:rsid w:val="00C01DC1"/>
    <w:rsid w:val="00C020B8"/>
    <w:rsid w:val="00C04F9C"/>
    <w:rsid w:val="00C054A5"/>
    <w:rsid w:val="00C05CEA"/>
    <w:rsid w:val="00C05E10"/>
    <w:rsid w:val="00C0614B"/>
    <w:rsid w:val="00C063DE"/>
    <w:rsid w:val="00C0767F"/>
    <w:rsid w:val="00C077C2"/>
    <w:rsid w:val="00C0789C"/>
    <w:rsid w:val="00C1000B"/>
    <w:rsid w:val="00C10262"/>
    <w:rsid w:val="00C10510"/>
    <w:rsid w:val="00C1096F"/>
    <w:rsid w:val="00C10BB0"/>
    <w:rsid w:val="00C10E8E"/>
    <w:rsid w:val="00C11BA1"/>
    <w:rsid w:val="00C11E58"/>
    <w:rsid w:val="00C12C75"/>
    <w:rsid w:val="00C12E8B"/>
    <w:rsid w:val="00C137D3"/>
    <w:rsid w:val="00C1396F"/>
    <w:rsid w:val="00C13D7C"/>
    <w:rsid w:val="00C13E85"/>
    <w:rsid w:val="00C1405E"/>
    <w:rsid w:val="00C140C5"/>
    <w:rsid w:val="00C141B2"/>
    <w:rsid w:val="00C149C1"/>
    <w:rsid w:val="00C14EBC"/>
    <w:rsid w:val="00C1523F"/>
    <w:rsid w:val="00C15279"/>
    <w:rsid w:val="00C15B3D"/>
    <w:rsid w:val="00C15FC5"/>
    <w:rsid w:val="00C160CC"/>
    <w:rsid w:val="00C166E1"/>
    <w:rsid w:val="00C1707E"/>
    <w:rsid w:val="00C17087"/>
    <w:rsid w:val="00C178B1"/>
    <w:rsid w:val="00C17F49"/>
    <w:rsid w:val="00C22682"/>
    <w:rsid w:val="00C23394"/>
    <w:rsid w:val="00C23429"/>
    <w:rsid w:val="00C244EC"/>
    <w:rsid w:val="00C245E8"/>
    <w:rsid w:val="00C249F8"/>
    <w:rsid w:val="00C24C12"/>
    <w:rsid w:val="00C24C91"/>
    <w:rsid w:val="00C25F5E"/>
    <w:rsid w:val="00C309E0"/>
    <w:rsid w:val="00C30BAA"/>
    <w:rsid w:val="00C30BF1"/>
    <w:rsid w:val="00C31149"/>
    <w:rsid w:val="00C31379"/>
    <w:rsid w:val="00C3148D"/>
    <w:rsid w:val="00C31B52"/>
    <w:rsid w:val="00C32A7D"/>
    <w:rsid w:val="00C32D43"/>
    <w:rsid w:val="00C32EBA"/>
    <w:rsid w:val="00C33E38"/>
    <w:rsid w:val="00C347CF"/>
    <w:rsid w:val="00C351BA"/>
    <w:rsid w:val="00C351C6"/>
    <w:rsid w:val="00C3596F"/>
    <w:rsid w:val="00C35B5E"/>
    <w:rsid w:val="00C363CE"/>
    <w:rsid w:val="00C3659C"/>
    <w:rsid w:val="00C369F6"/>
    <w:rsid w:val="00C36A24"/>
    <w:rsid w:val="00C36DA5"/>
    <w:rsid w:val="00C375A6"/>
    <w:rsid w:val="00C409FF"/>
    <w:rsid w:val="00C41053"/>
    <w:rsid w:val="00C4144E"/>
    <w:rsid w:val="00C4176E"/>
    <w:rsid w:val="00C41E9A"/>
    <w:rsid w:val="00C4269F"/>
    <w:rsid w:val="00C430B8"/>
    <w:rsid w:val="00C438B9"/>
    <w:rsid w:val="00C448D8"/>
    <w:rsid w:val="00C4691D"/>
    <w:rsid w:val="00C46AB9"/>
    <w:rsid w:val="00C470D6"/>
    <w:rsid w:val="00C503B6"/>
    <w:rsid w:val="00C50677"/>
    <w:rsid w:val="00C50BD8"/>
    <w:rsid w:val="00C51E83"/>
    <w:rsid w:val="00C51F5C"/>
    <w:rsid w:val="00C52716"/>
    <w:rsid w:val="00C52B6A"/>
    <w:rsid w:val="00C52D6E"/>
    <w:rsid w:val="00C52E8E"/>
    <w:rsid w:val="00C535F2"/>
    <w:rsid w:val="00C543FA"/>
    <w:rsid w:val="00C552EE"/>
    <w:rsid w:val="00C55442"/>
    <w:rsid w:val="00C55E17"/>
    <w:rsid w:val="00C567F2"/>
    <w:rsid w:val="00C57352"/>
    <w:rsid w:val="00C5799E"/>
    <w:rsid w:val="00C60AD1"/>
    <w:rsid w:val="00C615CD"/>
    <w:rsid w:val="00C618B9"/>
    <w:rsid w:val="00C61F08"/>
    <w:rsid w:val="00C6202B"/>
    <w:rsid w:val="00C62303"/>
    <w:rsid w:val="00C63271"/>
    <w:rsid w:val="00C633D7"/>
    <w:rsid w:val="00C64205"/>
    <w:rsid w:val="00C65612"/>
    <w:rsid w:val="00C65891"/>
    <w:rsid w:val="00C6599D"/>
    <w:rsid w:val="00C6610E"/>
    <w:rsid w:val="00C67565"/>
    <w:rsid w:val="00C67A71"/>
    <w:rsid w:val="00C70272"/>
    <w:rsid w:val="00C70C4A"/>
    <w:rsid w:val="00C70D00"/>
    <w:rsid w:val="00C7190B"/>
    <w:rsid w:val="00C719CD"/>
    <w:rsid w:val="00C71C14"/>
    <w:rsid w:val="00C720C5"/>
    <w:rsid w:val="00C72977"/>
    <w:rsid w:val="00C72DBA"/>
    <w:rsid w:val="00C73B3E"/>
    <w:rsid w:val="00C73BDB"/>
    <w:rsid w:val="00C740BE"/>
    <w:rsid w:val="00C75E88"/>
    <w:rsid w:val="00C75F14"/>
    <w:rsid w:val="00C7610A"/>
    <w:rsid w:val="00C77761"/>
    <w:rsid w:val="00C804A0"/>
    <w:rsid w:val="00C82940"/>
    <w:rsid w:val="00C83464"/>
    <w:rsid w:val="00C836EE"/>
    <w:rsid w:val="00C839A1"/>
    <w:rsid w:val="00C846AE"/>
    <w:rsid w:val="00C85949"/>
    <w:rsid w:val="00C8605C"/>
    <w:rsid w:val="00C8684E"/>
    <w:rsid w:val="00C871A4"/>
    <w:rsid w:val="00C871B0"/>
    <w:rsid w:val="00C8774C"/>
    <w:rsid w:val="00C87794"/>
    <w:rsid w:val="00C9034B"/>
    <w:rsid w:val="00C91687"/>
    <w:rsid w:val="00C91DCA"/>
    <w:rsid w:val="00C92878"/>
    <w:rsid w:val="00C92B17"/>
    <w:rsid w:val="00C92BAE"/>
    <w:rsid w:val="00C92CDA"/>
    <w:rsid w:val="00C933AF"/>
    <w:rsid w:val="00C939FB"/>
    <w:rsid w:val="00C943A5"/>
    <w:rsid w:val="00C94E36"/>
    <w:rsid w:val="00C95155"/>
    <w:rsid w:val="00C9573C"/>
    <w:rsid w:val="00C95E2E"/>
    <w:rsid w:val="00CA10C2"/>
    <w:rsid w:val="00CA233B"/>
    <w:rsid w:val="00CA27AF"/>
    <w:rsid w:val="00CA2F32"/>
    <w:rsid w:val="00CA310E"/>
    <w:rsid w:val="00CA3B39"/>
    <w:rsid w:val="00CA43D4"/>
    <w:rsid w:val="00CA445C"/>
    <w:rsid w:val="00CA464E"/>
    <w:rsid w:val="00CA4FD4"/>
    <w:rsid w:val="00CA610F"/>
    <w:rsid w:val="00CA6BCC"/>
    <w:rsid w:val="00CA6F49"/>
    <w:rsid w:val="00CB0797"/>
    <w:rsid w:val="00CB0857"/>
    <w:rsid w:val="00CB0958"/>
    <w:rsid w:val="00CB28C9"/>
    <w:rsid w:val="00CB3251"/>
    <w:rsid w:val="00CB3EB1"/>
    <w:rsid w:val="00CB40F7"/>
    <w:rsid w:val="00CB4695"/>
    <w:rsid w:val="00CB4957"/>
    <w:rsid w:val="00CB5154"/>
    <w:rsid w:val="00CB5540"/>
    <w:rsid w:val="00CB56B6"/>
    <w:rsid w:val="00CB577E"/>
    <w:rsid w:val="00CB6329"/>
    <w:rsid w:val="00CB69F8"/>
    <w:rsid w:val="00CB6AD1"/>
    <w:rsid w:val="00CB6EC5"/>
    <w:rsid w:val="00CB73F0"/>
    <w:rsid w:val="00CB7A40"/>
    <w:rsid w:val="00CC2E33"/>
    <w:rsid w:val="00CC3C9F"/>
    <w:rsid w:val="00CC4009"/>
    <w:rsid w:val="00CC444A"/>
    <w:rsid w:val="00CC4A5A"/>
    <w:rsid w:val="00CC4D48"/>
    <w:rsid w:val="00CC53FD"/>
    <w:rsid w:val="00CC5430"/>
    <w:rsid w:val="00CC554E"/>
    <w:rsid w:val="00CC6648"/>
    <w:rsid w:val="00CC69FB"/>
    <w:rsid w:val="00CC75E4"/>
    <w:rsid w:val="00CC7F6E"/>
    <w:rsid w:val="00CD0080"/>
    <w:rsid w:val="00CD0FE6"/>
    <w:rsid w:val="00CD12A4"/>
    <w:rsid w:val="00CD1F3F"/>
    <w:rsid w:val="00CD24E9"/>
    <w:rsid w:val="00CD2657"/>
    <w:rsid w:val="00CD27D4"/>
    <w:rsid w:val="00CD2DD8"/>
    <w:rsid w:val="00CD37DB"/>
    <w:rsid w:val="00CD5094"/>
    <w:rsid w:val="00CD5AAF"/>
    <w:rsid w:val="00CD6900"/>
    <w:rsid w:val="00CD6F75"/>
    <w:rsid w:val="00CD7818"/>
    <w:rsid w:val="00CD7CD9"/>
    <w:rsid w:val="00CE0950"/>
    <w:rsid w:val="00CE1B1E"/>
    <w:rsid w:val="00CE20F8"/>
    <w:rsid w:val="00CE2351"/>
    <w:rsid w:val="00CE2583"/>
    <w:rsid w:val="00CE29AF"/>
    <w:rsid w:val="00CE379A"/>
    <w:rsid w:val="00CE3967"/>
    <w:rsid w:val="00CE59F3"/>
    <w:rsid w:val="00CE5D37"/>
    <w:rsid w:val="00CE7DAA"/>
    <w:rsid w:val="00CE7E0F"/>
    <w:rsid w:val="00CF009C"/>
    <w:rsid w:val="00CF0180"/>
    <w:rsid w:val="00CF0419"/>
    <w:rsid w:val="00CF0D14"/>
    <w:rsid w:val="00CF21E8"/>
    <w:rsid w:val="00CF2E3C"/>
    <w:rsid w:val="00CF2FB1"/>
    <w:rsid w:val="00CF418D"/>
    <w:rsid w:val="00CF44FE"/>
    <w:rsid w:val="00CF4BF1"/>
    <w:rsid w:val="00CF5BFE"/>
    <w:rsid w:val="00CF5CA8"/>
    <w:rsid w:val="00CF63D4"/>
    <w:rsid w:val="00CF6630"/>
    <w:rsid w:val="00CF715D"/>
    <w:rsid w:val="00D00FA1"/>
    <w:rsid w:val="00D01EF2"/>
    <w:rsid w:val="00D02858"/>
    <w:rsid w:val="00D028AB"/>
    <w:rsid w:val="00D0396A"/>
    <w:rsid w:val="00D04405"/>
    <w:rsid w:val="00D04504"/>
    <w:rsid w:val="00D055AA"/>
    <w:rsid w:val="00D0634D"/>
    <w:rsid w:val="00D064E9"/>
    <w:rsid w:val="00D0744F"/>
    <w:rsid w:val="00D1011E"/>
    <w:rsid w:val="00D1024F"/>
    <w:rsid w:val="00D10D9D"/>
    <w:rsid w:val="00D1126F"/>
    <w:rsid w:val="00D12678"/>
    <w:rsid w:val="00D13324"/>
    <w:rsid w:val="00D13639"/>
    <w:rsid w:val="00D138E8"/>
    <w:rsid w:val="00D13904"/>
    <w:rsid w:val="00D141F1"/>
    <w:rsid w:val="00D14319"/>
    <w:rsid w:val="00D14411"/>
    <w:rsid w:val="00D14ABA"/>
    <w:rsid w:val="00D15224"/>
    <w:rsid w:val="00D15667"/>
    <w:rsid w:val="00D16271"/>
    <w:rsid w:val="00D162F6"/>
    <w:rsid w:val="00D16432"/>
    <w:rsid w:val="00D16D18"/>
    <w:rsid w:val="00D17821"/>
    <w:rsid w:val="00D17850"/>
    <w:rsid w:val="00D17B63"/>
    <w:rsid w:val="00D17D01"/>
    <w:rsid w:val="00D205F4"/>
    <w:rsid w:val="00D20899"/>
    <w:rsid w:val="00D209A2"/>
    <w:rsid w:val="00D21A22"/>
    <w:rsid w:val="00D22D25"/>
    <w:rsid w:val="00D22EA0"/>
    <w:rsid w:val="00D23CF3"/>
    <w:rsid w:val="00D244D5"/>
    <w:rsid w:val="00D25540"/>
    <w:rsid w:val="00D25C62"/>
    <w:rsid w:val="00D30040"/>
    <w:rsid w:val="00D307B8"/>
    <w:rsid w:val="00D30D2C"/>
    <w:rsid w:val="00D32F54"/>
    <w:rsid w:val="00D338B7"/>
    <w:rsid w:val="00D33F16"/>
    <w:rsid w:val="00D34274"/>
    <w:rsid w:val="00D348BF"/>
    <w:rsid w:val="00D35276"/>
    <w:rsid w:val="00D36407"/>
    <w:rsid w:val="00D37DFF"/>
    <w:rsid w:val="00D37F1D"/>
    <w:rsid w:val="00D40D6A"/>
    <w:rsid w:val="00D41916"/>
    <w:rsid w:val="00D419A7"/>
    <w:rsid w:val="00D41FE4"/>
    <w:rsid w:val="00D42255"/>
    <w:rsid w:val="00D4248E"/>
    <w:rsid w:val="00D447DE"/>
    <w:rsid w:val="00D4592F"/>
    <w:rsid w:val="00D45933"/>
    <w:rsid w:val="00D45B6E"/>
    <w:rsid w:val="00D45C51"/>
    <w:rsid w:val="00D45F50"/>
    <w:rsid w:val="00D46165"/>
    <w:rsid w:val="00D46667"/>
    <w:rsid w:val="00D466C1"/>
    <w:rsid w:val="00D47483"/>
    <w:rsid w:val="00D4772E"/>
    <w:rsid w:val="00D50FF3"/>
    <w:rsid w:val="00D514AB"/>
    <w:rsid w:val="00D51796"/>
    <w:rsid w:val="00D51EF8"/>
    <w:rsid w:val="00D524BF"/>
    <w:rsid w:val="00D52977"/>
    <w:rsid w:val="00D53675"/>
    <w:rsid w:val="00D539C4"/>
    <w:rsid w:val="00D54039"/>
    <w:rsid w:val="00D543AC"/>
    <w:rsid w:val="00D54473"/>
    <w:rsid w:val="00D549C1"/>
    <w:rsid w:val="00D55D06"/>
    <w:rsid w:val="00D55D19"/>
    <w:rsid w:val="00D56E01"/>
    <w:rsid w:val="00D60410"/>
    <w:rsid w:val="00D60542"/>
    <w:rsid w:val="00D6101D"/>
    <w:rsid w:val="00D614A4"/>
    <w:rsid w:val="00D61D7B"/>
    <w:rsid w:val="00D620C0"/>
    <w:rsid w:val="00D621D4"/>
    <w:rsid w:val="00D623D8"/>
    <w:rsid w:val="00D62426"/>
    <w:rsid w:val="00D62E02"/>
    <w:rsid w:val="00D63143"/>
    <w:rsid w:val="00D6372E"/>
    <w:rsid w:val="00D64006"/>
    <w:rsid w:val="00D640D7"/>
    <w:rsid w:val="00D6554D"/>
    <w:rsid w:val="00D65783"/>
    <w:rsid w:val="00D65EFD"/>
    <w:rsid w:val="00D66A53"/>
    <w:rsid w:val="00D670BA"/>
    <w:rsid w:val="00D676BD"/>
    <w:rsid w:val="00D70C1D"/>
    <w:rsid w:val="00D70ED0"/>
    <w:rsid w:val="00D710F1"/>
    <w:rsid w:val="00D7118D"/>
    <w:rsid w:val="00D71A15"/>
    <w:rsid w:val="00D71B0B"/>
    <w:rsid w:val="00D71E2A"/>
    <w:rsid w:val="00D72589"/>
    <w:rsid w:val="00D72A92"/>
    <w:rsid w:val="00D72D28"/>
    <w:rsid w:val="00D7371B"/>
    <w:rsid w:val="00D73FB7"/>
    <w:rsid w:val="00D74095"/>
    <w:rsid w:val="00D74697"/>
    <w:rsid w:val="00D756CC"/>
    <w:rsid w:val="00D76F6D"/>
    <w:rsid w:val="00D77F48"/>
    <w:rsid w:val="00D77F94"/>
    <w:rsid w:val="00D8024A"/>
    <w:rsid w:val="00D818B7"/>
    <w:rsid w:val="00D81FD8"/>
    <w:rsid w:val="00D82197"/>
    <w:rsid w:val="00D83438"/>
    <w:rsid w:val="00D836D9"/>
    <w:rsid w:val="00D837C8"/>
    <w:rsid w:val="00D83870"/>
    <w:rsid w:val="00D8388F"/>
    <w:rsid w:val="00D839D1"/>
    <w:rsid w:val="00D83E78"/>
    <w:rsid w:val="00D850BE"/>
    <w:rsid w:val="00D854B9"/>
    <w:rsid w:val="00D86B9E"/>
    <w:rsid w:val="00D90111"/>
    <w:rsid w:val="00D90F04"/>
    <w:rsid w:val="00D920C0"/>
    <w:rsid w:val="00D9227F"/>
    <w:rsid w:val="00D92637"/>
    <w:rsid w:val="00D9425B"/>
    <w:rsid w:val="00D95AD6"/>
    <w:rsid w:val="00D95BC6"/>
    <w:rsid w:val="00D95C29"/>
    <w:rsid w:val="00D96BA6"/>
    <w:rsid w:val="00D96FE2"/>
    <w:rsid w:val="00DA024B"/>
    <w:rsid w:val="00DA05B9"/>
    <w:rsid w:val="00DA1CFE"/>
    <w:rsid w:val="00DA1F57"/>
    <w:rsid w:val="00DA20B2"/>
    <w:rsid w:val="00DA26B5"/>
    <w:rsid w:val="00DA38B6"/>
    <w:rsid w:val="00DA3C77"/>
    <w:rsid w:val="00DA4046"/>
    <w:rsid w:val="00DA41E8"/>
    <w:rsid w:val="00DA433D"/>
    <w:rsid w:val="00DA45A6"/>
    <w:rsid w:val="00DA4A0B"/>
    <w:rsid w:val="00DA4CD2"/>
    <w:rsid w:val="00DA4ED3"/>
    <w:rsid w:val="00DA4F9C"/>
    <w:rsid w:val="00DA5D4B"/>
    <w:rsid w:val="00DA6A2A"/>
    <w:rsid w:val="00DA7090"/>
    <w:rsid w:val="00DA74AB"/>
    <w:rsid w:val="00DA76EF"/>
    <w:rsid w:val="00DA7DC2"/>
    <w:rsid w:val="00DB0151"/>
    <w:rsid w:val="00DB02D9"/>
    <w:rsid w:val="00DB0631"/>
    <w:rsid w:val="00DB26B6"/>
    <w:rsid w:val="00DB3148"/>
    <w:rsid w:val="00DB345B"/>
    <w:rsid w:val="00DB39AD"/>
    <w:rsid w:val="00DB39B3"/>
    <w:rsid w:val="00DB4228"/>
    <w:rsid w:val="00DB4D8E"/>
    <w:rsid w:val="00DB4EE4"/>
    <w:rsid w:val="00DB4F49"/>
    <w:rsid w:val="00DB504A"/>
    <w:rsid w:val="00DB5A26"/>
    <w:rsid w:val="00DB5AC3"/>
    <w:rsid w:val="00DB68C4"/>
    <w:rsid w:val="00DB719C"/>
    <w:rsid w:val="00DC06CB"/>
    <w:rsid w:val="00DC0A6A"/>
    <w:rsid w:val="00DC0B15"/>
    <w:rsid w:val="00DC0B57"/>
    <w:rsid w:val="00DC13DD"/>
    <w:rsid w:val="00DC1BEB"/>
    <w:rsid w:val="00DC212F"/>
    <w:rsid w:val="00DC241E"/>
    <w:rsid w:val="00DC416B"/>
    <w:rsid w:val="00DC4AC5"/>
    <w:rsid w:val="00DC4B80"/>
    <w:rsid w:val="00DC4DD5"/>
    <w:rsid w:val="00DC636F"/>
    <w:rsid w:val="00DC6DC9"/>
    <w:rsid w:val="00DC7132"/>
    <w:rsid w:val="00DC7C1C"/>
    <w:rsid w:val="00DC7F90"/>
    <w:rsid w:val="00DD0B26"/>
    <w:rsid w:val="00DD0CA5"/>
    <w:rsid w:val="00DD1326"/>
    <w:rsid w:val="00DD23EC"/>
    <w:rsid w:val="00DD54BB"/>
    <w:rsid w:val="00DD6925"/>
    <w:rsid w:val="00DD6D7F"/>
    <w:rsid w:val="00DD740F"/>
    <w:rsid w:val="00DD7CCE"/>
    <w:rsid w:val="00DE120F"/>
    <w:rsid w:val="00DE17DD"/>
    <w:rsid w:val="00DE2284"/>
    <w:rsid w:val="00DE2386"/>
    <w:rsid w:val="00DE2B51"/>
    <w:rsid w:val="00DE2C9A"/>
    <w:rsid w:val="00DE2ED3"/>
    <w:rsid w:val="00DE34E4"/>
    <w:rsid w:val="00DE3821"/>
    <w:rsid w:val="00DE38FE"/>
    <w:rsid w:val="00DE4161"/>
    <w:rsid w:val="00DE4DF7"/>
    <w:rsid w:val="00DE4EEF"/>
    <w:rsid w:val="00DE5078"/>
    <w:rsid w:val="00DE6745"/>
    <w:rsid w:val="00DE6844"/>
    <w:rsid w:val="00DE6E11"/>
    <w:rsid w:val="00DF07B1"/>
    <w:rsid w:val="00DF0D13"/>
    <w:rsid w:val="00DF0F6B"/>
    <w:rsid w:val="00DF1157"/>
    <w:rsid w:val="00DF13F1"/>
    <w:rsid w:val="00DF1F33"/>
    <w:rsid w:val="00DF2679"/>
    <w:rsid w:val="00DF2943"/>
    <w:rsid w:val="00DF2BA5"/>
    <w:rsid w:val="00DF3126"/>
    <w:rsid w:val="00DF4231"/>
    <w:rsid w:val="00DF4A82"/>
    <w:rsid w:val="00DF5FA8"/>
    <w:rsid w:val="00DF636D"/>
    <w:rsid w:val="00DF738D"/>
    <w:rsid w:val="00DF7395"/>
    <w:rsid w:val="00DF7512"/>
    <w:rsid w:val="00E00534"/>
    <w:rsid w:val="00E00CA6"/>
    <w:rsid w:val="00E01F00"/>
    <w:rsid w:val="00E026F3"/>
    <w:rsid w:val="00E029B2"/>
    <w:rsid w:val="00E047A5"/>
    <w:rsid w:val="00E055BD"/>
    <w:rsid w:val="00E05BED"/>
    <w:rsid w:val="00E06B74"/>
    <w:rsid w:val="00E070FA"/>
    <w:rsid w:val="00E11524"/>
    <w:rsid w:val="00E14252"/>
    <w:rsid w:val="00E14673"/>
    <w:rsid w:val="00E147DE"/>
    <w:rsid w:val="00E15377"/>
    <w:rsid w:val="00E15EC9"/>
    <w:rsid w:val="00E16452"/>
    <w:rsid w:val="00E1675D"/>
    <w:rsid w:val="00E17574"/>
    <w:rsid w:val="00E17774"/>
    <w:rsid w:val="00E211C9"/>
    <w:rsid w:val="00E21983"/>
    <w:rsid w:val="00E21AF0"/>
    <w:rsid w:val="00E21E40"/>
    <w:rsid w:val="00E22764"/>
    <w:rsid w:val="00E229CF"/>
    <w:rsid w:val="00E22A9D"/>
    <w:rsid w:val="00E22C58"/>
    <w:rsid w:val="00E2364C"/>
    <w:rsid w:val="00E249D5"/>
    <w:rsid w:val="00E25198"/>
    <w:rsid w:val="00E251FA"/>
    <w:rsid w:val="00E26ABB"/>
    <w:rsid w:val="00E2729A"/>
    <w:rsid w:val="00E27B1F"/>
    <w:rsid w:val="00E27C32"/>
    <w:rsid w:val="00E3089F"/>
    <w:rsid w:val="00E30A04"/>
    <w:rsid w:val="00E31699"/>
    <w:rsid w:val="00E3180E"/>
    <w:rsid w:val="00E31A9F"/>
    <w:rsid w:val="00E32290"/>
    <w:rsid w:val="00E33232"/>
    <w:rsid w:val="00E344BF"/>
    <w:rsid w:val="00E362D3"/>
    <w:rsid w:val="00E366DC"/>
    <w:rsid w:val="00E369C5"/>
    <w:rsid w:val="00E36FA0"/>
    <w:rsid w:val="00E402A4"/>
    <w:rsid w:val="00E402EA"/>
    <w:rsid w:val="00E41A70"/>
    <w:rsid w:val="00E41AA9"/>
    <w:rsid w:val="00E41C4B"/>
    <w:rsid w:val="00E41FB9"/>
    <w:rsid w:val="00E420E9"/>
    <w:rsid w:val="00E4223E"/>
    <w:rsid w:val="00E42714"/>
    <w:rsid w:val="00E42D14"/>
    <w:rsid w:val="00E42F42"/>
    <w:rsid w:val="00E432FC"/>
    <w:rsid w:val="00E435C2"/>
    <w:rsid w:val="00E445E1"/>
    <w:rsid w:val="00E4473E"/>
    <w:rsid w:val="00E44F5F"/>
    <w:rsid w:val="00E45B76"/>
    <w:rsid w:val="00E46290"/>
    <w:rsid w:val="00E466D4"/>
    <w:rsid w:val="00E4693A"/>
    <w:rsid w:val="00E46DCD"/>
    <w:rsid w:val="00E474ED"/>
    <w:rsid w:val="00E47D6E"/>
    <w:rsid w:val="00E51437"/>
    <w:rsid w:val="00E53466"/>
    <w:rsid w:val="00E53F95"/>
    <w:rsid w:val="00E54AF6"/>
    <w:rsid w:val="00E556D9"/>
    <w:rsid w:val="00E55820"/>
    <w:rsid w:val="00E56119"/>
    <w:rsid w:val="00E563DF"/>
    <w:rsid w:val="00E57493"/>
    <w:rsid w:val="00E57B60"/>
    <w:rsid w:val="00E57CD3"/>
    <w:rsid w:val="00E60204"/>
    <w:rsid w:val="00E60A11"/>
    <w:rsid w:val="00E60E6D"/>
    <w:rsid w:val="00E6130D"/>
    <w:rsid w:val="00E62B05"/>
    <w:rsid w:val="00E62E34"/>
    <w:rsid w:val="00E6330D"/>
    <w:rsid w:val="00E6355E"/>
    <w:rsid w:val="00E65D9D"/>
    <w:rsid w:val="00E66759"/>
    <w:rsid w:val="00E6688D"/>
    <w:rsid w:val="00E66F3F"/>
    <w:rsid w:val="00E67BBE"/>
    <w:rsid w:val="00E67FA8"/>
    <w:rsid w:val="00E7025B"/>
    <w:rsid w:val="00E70E27"/>
    <w:rsid w:val="00E71157"/>
    <w:rsid w:val="00E714D7"/>
    <w:rsid w:val="00E719C3"/>
    <w:rsid w:val="00E719CB"/>
    <w:rsid w:val="00E72C07"/>
    <w:rsid w:val="00E72E21"/>
    <w:rsid w:val="00E73B03"/>
    <w:rsid w:val="00E74878"/>
    <w:rsid w:val="00E748F5"/>
    <w:rsid w:val="00E759ED"/>
    <w:rsid w:val="00E77149"/>
    <w:rsid w:val="00E77B27"/>
    <w:rsid w:val="00E802D1"/>
    <w:rsid w:val="00E80B3E"/>
    <w:rsid w:val="00E81370"/>
    <w:rsid w:val="00E81708"/>
    <w:rsid w:val="00E817DB"/>
    <w:rsid w:val="00E81F89"/>
    <w:rsid w:val="00E82781"/>
    <w:rsid w:val="00E82CDF"/>
    <w:rsid w:val="00E82CE0"/>
    <w:rsid w:val="00E84AF3"/>
    <w:rsid w:val="00E84C22"/>
    <w:rsid w:val="00E85BC7"/>
    <w:rsid w:val="00E85FBC"/>
    <w:rsid w:val="00E8600D"/>
    <w:rsid w:val="00E863DB"/>
    <w:rsid w:val="00E86454"/>
    <w:rsid w:val="00E8649C"/>
    <w:rsid w:val="00E86918"/>
    <w:rsid w:val="00E86CAC"/>
    <w:rsid w:val="00E86DC6"/>
    <w:rsid w:val="00E871CB"/>
    <w:rsid w:val="00E878E6"/>
    <w:rsid w:val="00E9051C"/>
    <w:rsid w:val="00E90EF2"/>
    <w:rsid w:val="00E90F44"/>
    <w:rsid w:val="00E91678"/>
    <w:rsid w:val="00E917B1"/>
    <w:rsid w:val="00E9186D"/>
    <w:rsid w:val="00E92041"/>
    <w:rsid w:val="00E921F7"/>
    <w:rsid w:val="00E926EF"/>
    <w:rsid w:val="00E92D59"/>
    <w:rsid w:val="00E93636"/>
    <w:rsid w:val="00E93A8E"/>
    <w:rsid w:val="00E94820"/>
    <w:rsid w:val="00E94B2D"/>
    <w:rsid w:val="00E94B99"/>
    <w:rsid w:val="00E94CFF"/>
    <w:rsid w:val="00E95D11"/>
    <w:rsid w:val="00E96959"/>
    <w:rsid w:val="00E96BB5"/>
    <w:rsid w:val="00E96DC9"/>
    <w:rsid w:val="00E974E6"/>
    <w:rsid w:val="00E97E32"/>
    <w:rsid w:val="00EA13D2"/>
    <w:rsid w:val="00EA13E9"/>
    <w:rsid w:val="00EA1678"/>
    <w:rsid w:val="00EA1CB9"/>
    <w:rsid w:val="00EA2185"/>
    <w:rsid w:val="00EA271A"/>
    <w:rsid w:val="00EA2809"/>
    <w:rsid w:val="00EA298B"/>
    <w:rsid w:val="00EA300F"/>
    <w:rsid w:val="00EA4349"/>
    <w:rsid w:val="00EA441C"/>
    <w:rsid w:val="00EA4447"/>
    <w:rsid w:val="00EA4DCF"/>
    <w:rsid w:val="00EA5283"/>
    <w:rsid w:val="00EA54DA"/>
    <w:rsid w:val="00EA5736"/>
    <w:rsid w:val="00EA57E4"/>
    <w:rsid w:val="00EA5BC1"/>
    <w:rsid w:val="00EA6649"/>
    <w:rsid w:val="00EA6B9A"/>
    <w:rsid w:val="00EA7359"/>
    <w:rsid w:val="00EA7552"/>
    <w:rsid w:val="00EB059F"/>
    <w:rsid w:val="00EB07B2"/>
    <w:rsid w:val="00EB1027"/>
    <w:rsid w:val="00EB1A67"/>
    <w:rsid w:val="00EB222B"/>
    <w:rsid w:val="00EB251A"/>
    <w:rsid w:val="00EB2C51"/>
    <w:rsid w:val="00EB37DF"/>
    <w:rsid w:val="00EB3805"/>
    <w:rsid w:val="00EB39D8"/>
    <w:rsid w:val="00EB39EF"/>
    <w:rsid w:val="00EB4A2B"/>
    <w:rsid w:val="00EB4A53"/>
    <w:rsid w:val="00EB4B32"/>
    <w:rsid w:val="00EB4B39"/>
    <w:rsid w:val="00EB5356"/>
    <w:rsid w:val="00EB5C25"/>
    <w:rsid w:val="00EB6077"/>
    <w:rsid w:val="00EB6080"/>
    <w:rsid w:val="00EB63DC"/>
    <w:rsid w:val="00EB704F"/>
    <w:rsid w:val="00EB7501"/>
    <w:rsid w:val="00EC015B"/>
    <w:rsid w:val="00EC0854"/>
    <w:rsid w:val="00EC131D"/>
    <w:rsid w:val="00EC1504"/>
    <w:rsid w:val="00EC190A"/>
    <w:rsid w:val="00EC1E7E"/>
    <w:rsid w:val="00EC1F57"/>
    <w:rsid w:val="00EC2848"/>
    <w:rsid w:val="00EC3373"/>
    <w:rsid w:val="00EC349C"/>
    <w:rsid w:val="00EC3B9E"/>
    <w:rsid w:val="00EC5DD6"/>
    <w:rsid w:val="00EC7C6A"/>
    <w:rsid w:val="00EC7CA1"/>
    <w:rsid w:val="00ED072D"/>
    <w:rsid w:val="00ED0E98"/>
    <w:rsid w:val="00ED1DD1"/>
    <w:rsid w:val="00ED1F06"/>
    <w:rsid w:val="00ED23BA"/>
    <w:rsid w:val="00ED24A0"/>
    <w:rsid w:val="00ED2800"/>
    <w:rsid w:val="00ED2D5F"/>
    <w:rsid w:val="00ED3ECF"/>
    <w:rsid w:val="00ED432A"/>
    <w:rsid w:val="00ED44D8"/>
    <w:rsid w:val="00ED464A"/>
    <w:rsid w:val="00ED47F1"/>
    <w:rsid w:val="00ED59EC"/>
    <w:rsid w:val="00ED5D1C"/>
    <w:rsid w:val="00ED6EF8"/>
    <w:rsid w:val="00EE011C"/>
    <w:rsid w:val="00EE1B78"/>
    <w:rsid w:val="00EE2B83"/>
    <w:rsid w:val="00EE300E"/>
    <w:rsid w:val="00EE41A7"/>
    <w:rsid w:val="00EE4A29"/>
    <w:rsid w:val="00EE6599"/>
    <w:rsid w:val="00EE6999"/>
    <w:rsid w:val="00EE6CDF"/>
    <w:rsid w:val="00EE6D6E"/>
    <w:rsid w:val="00EE704F"/>
    <w:rsid w:val="00EF012C"/>
    <w:rsid w:val="00EF0FB1"/>
    <w:rsid w:val="00EF0FD3"/>
    <w:rsid w:val="00EF10C1"/>
    <w:rsid w:val="00EF13EB"/>
    <w:rsid w:val="00EF217A"/>
    <w:rsid w:val="00EF254D"/>
    <w:rsid w:val="00EF25A6"/>
    <w:rsid w:val="00EF2CE2"/>
    <w:rsid w:val="00EF3690"/>
    <w:rsid w:val="00EF4E7F"/>
    <w:rsid w:val="00EF5338"/>
    <w:rsid w:val="00EF5D35"/>
    <w:rsid w:val="00EF5D49"/>
    <w:rsid w:val="00EF68FB"/>
    <w:rsid w:val="00EF6BA4"/>
    <w:rsid w:val="00EF7ED6"/>
    <w:rsid w:val="00F0042C"/>
    <w:rsid w:val="00F00482"/>
    <w:rsid w:val="00F00D71"/>
    <w:rsid w:val="00F01434"/>
    <w:rsid w:val="00F01490"/>
    <w:rsid w:val="00F01BB2"/>
    <w:rsid w:val="00F02265"/>
    <w:rsid w:val="00F023DC"/>
    <w:rsid w:val="00F02C2C"/>
    <w:rsid w:val="00F030AE"/>
    <w:rsid w:val="00F03502"/>
    <w:rsid w:val="00F04ADA"/>
    <w:rsid w:val="00F0612F"/>
    <w:rsid w:val="00F06569"/>
    <w:rsid w:val="00F0695E"/>
    <w:rsid w:val="00F073FC"/>
    <w:rsid w:val="00F10782"/>
    <w:rsid w:val="00F10C3B"/>
    <w:rsid w:val="00F10E95"/>
    <w:rsid w:val="00F10F3F"/>
    <w:rsid w:val="00F11620"/>
    <w:rsid w:val="00F11925"/>
    <w:rsid w:val="00F1257F"/>
    <w:rsid w:val="00F13006"/>
    <w:rsid w:val="00F13534"/>
    <w:rsid w:val="00F13655"/>
    <w:rsid w:val="00F13A89"/>
    <w:rsid w:val="00F13B57"/>
    <w:rsid w:val="00F146F6"/>
    <w:rsid w:val="00F15568"/>
    <w:rsid w:val="00F15E10"/>
    <w:rsid w:val="00F15E1A"/>
    <w:rsid w:val="00F1679A"/>
    <w:rsid w:val="00F16D26"/>
    <w:rsid w:val="00F16F86"/>
    <w:rsid w:val="00F17324"/>
    <w:rsid w:val="00F201D3"/>
    <w:rsid w:val="00F203B4"/>
    <w:rsid w:val="00F21F2F"/>
    <w:rsid w:val="00F22B8C"/>
    <w:rsid w:val="00F23269"/>
    <w:rsid w:val="00F23EAF"/>
    <w:rsid w:val="00F24131"/>
    <w:rsid w:val="00F24539"/>
    <w:rsid w:val="00F25AF0"/>
    <w:rsid w:val="00F274E5"/>
    <w:rsid w:val="00F27A6A"/>
    <w:rsid w:val="00F30FE2"/>
    <w:rsid w:val="00F31CA6"/>
    <w:rsid w:val="00F32096"/>
    <w:rsid w:val="00F32E4D"/>
    <w:rsid w:val="00F32F68"/>
    <w:rsid w:val="00F33EAF"/>
    <w:rsid w:val="00F34F84"/>
    <w:rsid w:val="00F356FE"/>
    <w:rsid w:val="00F35B4A"/>
    <w:rsid w:val="00F35D9B"/>
    <w:rsid w:val="00F360D4"/>
    <w:rsid w:val="00F364D6"/>
    <w:rsid w:val="00F36AE7"/>
    <w:rsid w:val="00F3778E"/>
    <w:rsid w:val="00F403D1"/>
    <w:rsid w:val="00F40456"/>
    <w:rsid w:val="00F40716"/>
    <w:rsid w:val="00F40FEA"/>
    <w:rsid w:val="00F41470"/>
    <w:rsid w:val="00F419D9"/>
    <w:rsid w:val="00F4325B"/>
    <w:rsid w:val="00F43B10"/>
    <w:rsid w:val="00F43E90"/>
    <w:rsid w:val="00F44CB4"/>
    <w:rsid w:val="00F4517F"/>
    <w:rsid w:val="00F453E8"/>
    <w:rsid w:val="00F467F4"/>
    <w:rsid w:val="00F46899"/>
    <w:rsid w:val="00F46DCA"/>
    <w:rsid w:val="00F46EE4"/>
    <w:rsid w:val="00F51268"/>
    <w:rsid w:val="00F5164F"/>
    <w:rsid w:val="00F5214E"/>
    <w:rsid w:val="00F545F4"/>
    <w:rsid w:val="00F548DC"/>
    <w:rsid w:val="00F556B2"/>
    <w:rsid w:val="00F56AFD"/>
    <w:rsid w:val="00F56C11"/>
    <w:rsid w:val="00F56F4B"/>
    <w:rsid w:val="00F57460"/>
    <w:rsid w:val="00F576EB"/>
    <w:rsid w:val="00F6023A"/>
    <w:rsid w:val="00F60871"/>
    <w:rsid w:val="00F6105E"/>
    <w:rsid w:val="00F6150D"/>
    <w:rsid w:val="00F61548"/>
    <w:rsid w:val="00F61DC1"/>
    <w:rsid w:val="00F625EE"/>
    <w:rsid w:val="00F62B1B"/>
    <w:rsid w:val="00F62EA2"/>
    <w:rsid w:val="00F65C7B"/>
    <w:rsid w:val="00F66570"/>
    <w:rsid w:val="00F6657D"/>
    <w:rsid w:val="00F700C6"/>
    <w:rsid w:val="00F70A18"/>
    <w:rsid w:val="00F71C6B"/>
    <w:rsid w:val="00F720D2"/>
    <w:rsid w:val="00F723F2"/>
    <w:rsid w:val="00F7328C"/>
    <w:rsid w:val="00F738E2"/>
    <w:rsid w:val="00F74AB4"/>
    <w:rsid w:val="00F763AA"/>
    <w:rsid w:val="00F76552"/>
    <w:rsid w:val="00F7783E"/>
    <w:rsid w:val="00F77AC8"/>
    <w:rsid w:val="00F77ADF"/>
    <w:rsid w:val="00F77C7C"/>
    <w:rsid w:val="00F81518"/>
    <w:rsid w:val="00F8157B"/>
    <w:rsid w:val="00F82B2F"/>
    <w:rsid w:val="00F83AE0"/>
    <w:rsid w:val="00F844FD"/>
    <w:rsid w:val="00F85433"/>
    <w:rsid w:val="00F86240"/>
    <w:rsid w:val="00F87BA4"/>
    <w:rsid w:val="00F91532"/>
    <w:rsid w:val="00F919E0"/>
    <w:rsid w:val="00F91A72"/>
    <w:rsid w:val="00F9233C"/>
    <w:rsid w:val="00F924EC"/>
    <w:rsid w:val="00F9333B"/>
    <w:rsid w:val="00F93791"/>
    <w:rsid w:val="00F9383B"/>
    <w:rsid w:val="00F938F4"/>
    <w:rsid w:val="00F93911"/>
    <w:rsid w:val="00F939BD"/>
    <w:rsid w:val="00F94337"/>
    <w:rsid w:val="00F94357"/>
    <w:rsid w:val="00F946C4"/>
    <w:rsid w:val="00F946DA"/>
    <w:rsid w:val="00F94F2B"/>
    <w:rsid w:val="00F95105"/>
    <w:rsid w:val="00F9544C"/>
    <w:rsid w:val="00F955C3"/>
    <w:rsid w:val="00F95A59"/>
    <w:rsid w:val="00F966EB"/>
    <w:rsid w:val="00F973CF"/>
    <w:rsid w:val="00FA05C7"/>
    <w:rsid w:val="00FA09CF"/>
    <w:rsid w:val="00FA0CFB"/>
    <w:rsid w:val="00FA1041"/>
    <w:rsid w:val="00FA47D0"/>
    <w:rsid w:val="00FA4C07"/>
    <w:rsid w:val="00FA53CC"/>
    <w:rsid w:val="00FA65E4"/>
    <w:rsid w:val="00FA6662"/>
    <w:rsid w:val="00FA6F3A"/>
    <w:rsid w:val="00FB16F7"/>
    <w:rsid w:val="00FB1E4D"/>
    <w:rsid w:val="00FB276B"/>
    <w:rsid w:val="00FB285B"/>
    <w:rsid w:val="00FB389C"/>
    <w:rsid w:val="00FB3CC4"/>
    <w:rsid w:val="00FB4A78"/>
    <w:rsid w:val="00FB4E25"/>
    <w:rsid w:val="00FB4F3A"/>
    <w:rsid w:val="00FB52F3"/>
    <w:rsid w:val="00FB6B4B"/>
    <w:rsid w:val="00FB6C48"/>
    <w:rsid w:val="00FB72BF"/>
    <w:rsid w:val="00FB7895"/>
    <w:rsid w:val="00FC1AF6"/>
    <w:rsid w:val="00FC2026"/>
    <w:rsid w:val="00FC2251"/>
    <w:rsid w:val="00FC2472"/>
    <w:rsid w:val="00FC249C"/>
    <w:rsid w:val="00FC25AE"/>
    <w:rsid w:val="00FC2672"/>
    <w:rsid w:val="00FC2CFF"/>
    <w:rsid w:val="00FC41E1"/>
    <w:rsid w:val="00FC458C"/>
    <w:rsid w:val="00FC515D"/>
    <w:rsid w:val="00FC5558"/>
    <w:rsid w:val="00FC5A16"/>
    <w:rsid w:val="00FC66D3"/>
    <w:rsid w:val="00FD09FF"/>
    <w:rsid w:val="00FD0A4A"/>
    <w:rsid w:val="00FD18D1"/>
    <w:rsid w:val="00FD1E5D"/>
    <w:rsid w:val="00FD238A"/>
    <w:rsid w:val="00FD2B4B"/>
    <w:rsid w:val="00FD36D8"/>
    <w:rsid w:val="00FD3709"/>
    <w:rsid w:val="00FD4283"/>
    <w:rsid w:val="00FD497D"/>
    <w:rsid w:val="00FD5895"/>
    <w:rsid w:val="00FD5C84"/>
    <w:rsid w:val="00FD6004"/>
    <w:rsid w:val="00FD6AE1"/>
    <w:rsid w:val="00FD6F41"/>
    <w:rsid w:val="00FD7535"/>
    <w:rsid w:val="00FD7ECD"/>
    <w:rsid w:val="00FE00E9"/>
    <w:rsid w:val="00FE0282"/>
    <w:rsid w:val="00FE08CE"/>
    <w:rsid w:val="00FE09AE"/>
    <w:rsid w:val="00FE1000"/>
    <w:rsid w:val="00FE188D"/>
    <w:rsid w:val="00FE2528"/>
    <w:rsid w:val="00FE277D"/>
    <w:rsid w:val="00FE2799"/>
    <w:rsid w:val="00FE48D1"/>
    <w:rsid w:val="00FE4966"/>
    <w:rsid w:val="00FE4FE9"/>
    <w:rsid w:val="00FE55A2"/>
    <w:rsid w:val="00FE5AF3"/>
    <w:rsid w:val="00FE5B2A"/>
    <w:rsid w:val="00FE5BCC"/>
    <w:rsid w:val="00FE7A32"/>
    <w:rsid w:val="00FF01A8"/>
    <w:rsid w:val="00FF05F2"/>
    <w:rsid w:val="00FF0C99"/>
    <w:rsid w:val="00FF0D11"/>
    <w:rsid w:val="00FF2979"/>
    <w:rsid w:val="00FF3CC2"/>
    <w:rsid w:val="00FF46AB"/>
    <w:rsid w:val="00FF5643"/>
    <w:rsid w:val="00FF5EA1"/>
    <w:rsid w:val="00FF6512"/>
    <w:rsid w:val="00FF7597"/>
    <w:rsid w:val="00FF764A"/>
    <w:rsid w:val="00FF7B81"/>
    <w:rsid w:val="142CE0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7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892"/>
    <w:pPr>
      <w:spacing w:after="240" w:line="260" w:lineRule="exact"/>
      <w:jc w:val="both"/>
    </w:pPr>
    <w:rPr>
      <w:rFonts w:ascii="Book Antiqua" w:hAnsi="Book Antiqua"/>
    </w:rPr>
  </w:style>
  <w:style w:type="paragraph" w:styleId="Heading1">
    <w:name w:val="heading 1"/>
    <w:basedOn w:val="HeadingBase"/>
    <w:next w:val="Normal"/>
    <w:link w:val="Heading1Char"/>
    <w:qFormat/>
    <w:rsid w:val="005672ED"/>
    <w:pPr>
      <w:numPr>
        <w:numId w:val="8"/>
      </w:numPr>
      <w:spacing w:after="600"/>
      <w:jc w:val="center"/>
      <w:outlineLvl w:val="0"/>
    </w:pPr>
    <w:rPr>
      <w:b/>
      <w:smallCaps/>
      <w:kern w:val="28"/>
      <w:sz w:val="34"/>
    </w:rPr>
  </w:style>
  <w:style w:type="paragraph" w:styleId="Heading2">
    <w:name w:val="heading 2"/>
    <w:basedOn w:val="HeadingBase"/>
    <w:next w:val="Normal"/>
    <w:link w:val="Heading2Char"/>
    <w:qFormat/>
    <w:rsid w:val="005672ED"/>
    <w:pPr>
      <w:numPr>
        <w:ilvl w:val="1"/>
        <w:numId w:val="8"/>
      </w:numPr>
      <w:spacing w:before="240" w:after="300"/>
      <w:outlineLvl w:val="1"/>
    </w:pPr>
    <w:rPr>
      <w:b/>
      <w:color w:val="000000"/>
      <w:sz w:val="30"/>
    </w:rPr>
  </w:style>
  <w:style w:type="paragraph" w:styleId="Heading3">
    <w:name w:val="heading 3"/>
    <w:basedOn w:val="HeadingBase"/>
    <w:next w:val="Normal"/>
    <w:link w:val="Heading3Char"/>
    <w:qFormat/>
    <w:rsid w:val="005672ED"/>
    <w:pPr>
      <w:spacing w:before="240" w:after="240"/>
      <w:outlineLvl w:val="2"/>
    </w:pPr>
    <w:rPr>
      <w:b/>
      <w:smallCaps/>
      <w:color w:val="000000"/>
      <w:sz w:val="26"/>
    </w:rPr>
  </w:style>
  <w:style w:type="paragraph" w:styleId="Heading4">
    <w:name w:val="heading 4"/>
    <w:basedOn w:val="HeadingBase"/>
    <w:next w:val="Normal"/>
    <w:link w:val="Heading4Char"/>
    <w:qFormat/>
    <w:rsid w:val="00997892"/>
    <w:pPr>
      <w:spacing w:before="120" w:after="120"/>
      <w:outlineLvl w:val="3"/>
    </w:pPr>
    <w:rPr>
      <w:b/>
      <w:color w:val="000000"/>
      <w:sz w:val="20"/>
    </w:rPr>
  </w:style>
  <w:style w:type="paragraph" w:styleId="Heading5">
    <w:name w:val="heading 5"/>
    <w:basedOn w:val="HeadingBase"/>
    <w:next w:val="Normal"/>
    <w:link w:val="Heading5Char"/>
    <w:qFormat/>
    <w:rsid w:val="005672ED"/>
    <w:pPr>
      <w:spacing w:before="240" w:after="120"/>
      <w:outlineLvl w:val="4"/>
    </w:pPr>
    <w:rPr>
      <w:i/>
      <w:color w:val="000000"/>
      <w:sz w:val="20"/>
    </w:rPr>
  </w:style>
  <w:style w:type="paragraph" w:styleId="Heading6">
    <w:name w:val="heading 6"/>
    <w:basedOn w:val="HeadingBase"/>
    <w:next w:val="Normal"/>
    <w:link w:val="Heading6Char"/>
    <w:qFormat/>
    <w:rsid w:val="005672ED"/>
    <w:pPr>
      <w:spacing w:after="120"/>
      <w:outlineLvl w:val="5"/>
    </w:pPr>
    <w:rPr>
      <w:color w:val="000000"/>
      <w:sz w:val="20"/>
    </w:rPr>
  </w:style>
  <w:style w:type="paragraph" w:styleId="Heading7">
    <w:name w:val="heading 7"/>
    <w:basedOn w:val="HeadingBase"/>
    <w:next w:val="Normal"/>
    <w:link w:val="Heading7Char"/>
    <w:qFormat/>
    <w:rsid w:val="005672ED"/>
    <w:pPr>
      <w:spacing w:after="100"/>
      <w:outlineLvl w:val="6"/>
    </w:pPr>
    <w:rPr>
      <w:color w:val="000000"/>
      <w:sz w:val="18"/>
    </w:rPr>
  </w:style>
  <w:style w:type="paragraph" w:styleId="Heading8">
    <w:name w:val="heading 8"/>
    <w:basedOn w:val="Normal"/>
    <w:next w:val="Normal"/>
    <w:link w:val="Heading8Char"/>
    <w:qFormat/>
    <w:rsid w:val="005672ED"/>
    <w:pPr>
      <w:spacing w:before="240" w:after="60"/>
      <w:outlineLvl w:val="7"/>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rsid w:val="005672ED"/>
    <w:pPr>
      <w:keepNext/>
    </w:pPr>
    <w:rPr>
      <w:rFonts w:ascii="Arial" w:hAnsi="Arial"/>
      <w:sz w:val="24"/>
    </w:rPr>
  </w:style>
  <w:style w:type="paragraph" w:customStyle="1" w:styleId="BoxHeading">
    <w:name w:val="Box Heading"/>
    <w:basedOn w:val="HeadingBase"/>
    <w:next w:val="Normal"/>
    <w:rsid w:val="005672ED"/>
    <w:pPr>
      <w:spacing w:before="240" w:after="240"/>
      <w:jc w:val="center"/>
    </w:pPr>
    <w:rPr>
      <w:rFonts w:ascii="Helvetica" w:hAnsi="Helvetica"/>
      <w:b/>
      <w:sz w:val="20"/>
    </w:rPr>
  </w:style>
  <w:style w:type="paragraph" w:customStyle="1" w:styleId="HeaderBase">
    <w:name w:val="Header Base"/>
    <w:rsid w:val="005672ED"/>
    <w:rPr>
      <w:rFonts w:ascii="Book Antiqua" w:hAnsi="Book Antiqua"/>
      <w:i/>
    </w:rPr>
  </w:style>
  <w:style w:type="paragraph" w:customStyle="1" w:styleId="FooterBase">
    <w:name w:val="Footer Base"/>
    <w:rsid w:val="005672ED"/>
    <w:rPr>
      <w:rFonts w:ascii="Arial" w:hAnsi="Arial"/>
    </w:rPr>
  </w:style>
  <w:style w:type="paragraph" w:customStyle="1" w:styleId="BoxText">
    <w:name w:val="Box Text"/>
    <w:basedOn w:val="Normal"/>
    <w:rsid w:val="005672ED"/>
    <w:pPr>
      <w:keepNext/>
    </w:pPr>
    <w:rPr>
      <w:rFonts w:ascii="Arial" w:hAnsi="Arial"/>
      <w:lang w:eastAsia="en-US"/>
    </w:rPr>
  </w:style>
  <w:style w:type="paragraph" w:customStyle="1" w:styleId="Classification">
    <w:name w:val="Classification"/>
    <w:basedOn w:val="HeadingBase"/>
    <w:rsid w:val="005672ED"/>
    <w:pPr>
      <w:jc w:val="center"/>
    </w:pPr>
    <w:rPr>
      <w:b/>
      <w:smallCaps/>
      <w:color w:val="000000"/>
    </w:rPr>
  </w:style>
  <w:style w:type="paragraph" w:customStyle="1" w:styleId="ContentsHeading">
    <w:name w:val="Contents Heading"/>
    <w:basedOn w:val="HeadingBase"/>
    <w:next w:val="Normal"/>
    <w:rsid w:val="005672ED"/>
    <w:pPr>
      <w:spacing w:after="360"/>
      <w:jc w:val="center"/>
    </w:pPr>
    <w:rPr>
      <w:b/>
      <w:smallCaps/>
      <w:sz w:val="34"/>
      <w:lang w:val="en-US"/>
    </w:rPr>
  </w:style>
  <w:style w:type="paragraph" w:customStyle="1" w:styleId="ContentsSecondHeading">
    <w:name w:val="Contents Second Heading"/>
    <w:basedOn w:val="HeadingBase"/>
    <w:next w:val="Normal"/>
    <w:rsid w:val="005672ED"/>
    <w:pPr>
      <w:spacing w:after="360"/>
      <w:jc w:val="center"/>
    </w:pPr>
    <w:rPr>
      <w:color w:val="000000"/>
      <w:sz w:val="30"/>
    </w:rPr>
  </w:style>
  <w:style w:type="paragraph" w:styleId="Footer">
    <w:name w:val="footer"/>
    <w:basedOn w:val="FooterBase"/>
    <w:link w:val="FooterChar"/>
    <w:rsid w:val="005672ED"/>
    <w:pPr>
      <w:jc w:val="center"/>
    </w:pPr>
    <w:rPr>
      <w:color w:val="000000"/>
    </w:rPr>
  </w:style>
  <w:style w:type="character" w:styleId="FootnoteReference">
    <w:name w:val="footnote reference"/>
    <w:basedOn w:val="DefaultParagraphFont"/>
    <w:semiHidden/>
    <w:rsid w:val="005672ED"/>
    <w:rPr>
      <w:rFonts w:ascii="Book Antiqua" w:hAnsi="Book Antiqua"/>
      <w:noProof w:val="0"/>
      <w:sz w:val="20"/>
      <w:vertAlign w:val="superscript"/>
      <w:lang w:val="en-AU"/>
    </w:rPr>
  </w:style>
  <w:style w:type="paragraph" w:styleId="FootnoteText">
    <w:name w:val="footnote text"/>
    <w:basedOn w:val="Normal"/>
    <w:link w:val="FootnoteTextChar"/>
    <w:semiHidden/>
    <w:rsid w:val="005672ED"/>
    <w:pPr>
      <w:tabs>
        <w:tab w:val="left" w:pos="283"/>
      </w:tabs>
      <w:spacing w:after="0" w:line="240" w:lineRule="auto"/>
      <w:ind w:left="284" w:hanging="284"/>
    </w:pPr>
    <w:rPr>
      <w:color w:val="000000"/>
      <w:sz w:val="18"/>
    </w:rPr>
  </w:style>
  <w:style w:type="paragraph" w:styleId="Header">
    <w:name w:val="header"/>
    <w:basedOn w:val="HeaderBase"/>
    <w:link w:val="HeaderChar"/>
    <w:rsid w:val="005672ED"/>
  </w:style>
  <w:style w:type="paragraph" w:styleId="Index1">
    <w:name w:val="index 1"/>
    <w:basedOn w:val="Normal"/>
    <w:next w:val="Normal"/>
    <w:autoRedefine/>
    <w:rsid w:val="005672ED"/>
    <w:pPr>
      <w:ind w:left="198" w:hanging="198"/>
    </w:pPr>
    <w:rPr>
      <w:color w:val="000000"/>
      <w:sz w:val="18"/>
    </w:rPr>
  </w:style>
  <w:style w:type="paragraph" w:styleId="Index2">
    <w:name w:val="index 2"/>
    <w:basedOn w:val="Normal"/>
    <w:next w:val="Normal"/>
    <w:autoRedefine/>
    <w:semiHidden/>
    <w:rsid w:val="005672ED"/>
    <w:pPr>
      <w:ind w:left="396" w:hanging="198"/>
    </w:pPr>
    <w:rPr>
      <w:color w:val="000000"/>
      <w:sz w:val="18"/>
    </w:rPr>
  </w:style>
  <w:style w:type="paragraph" w:styleId="Index3">
    <w:name w:val="index 3"/>
    <w:basedOn w:val="Normal"/>
    <w:next w:val="Normal"/>
    <w:autoRedefine/>
    <w:semiHidden/>
    <w:rsid w:val="005672ED"/>
    <w:pPr>
      <w:ind w:left="601" w:hanging="198"/>
    </w:pPr>
    <w:rPr>
      <w:color w:val="000000"/>
      <w:sz w:val="18"/>
    </w:rPr>
  </w:style>
  <w:style w:type="paragraph" w:styleId="IndexHeading">
    <w:name w:val="index heading"/>
    <w:basedOn w:val="Normal"/>
    <w:next w:val="Index1"/>
    <w:rsid w:val="005672ED"/>
    <w:pPr>
      <w:spacing w:before="240" w:after="120"/>
      <w:jc w:val="left"/>
    </w:pPr>
    <w:rPr>
      <w:rFonts w:ascii="Times New Roman" w:hAnsi="Times New Roman"/>
      <w:b/>
      <w:bCs/>
      <w:sz w:val="26"/>
      <w:szCs w:val="26"/>
    </w:rPr>
  </w:style>
  <w:style w:type="character" w:styleId="PageNumber">
    <w:name w:val="page number"/>
    <w:rsid w:val="005672ED"/>
  </w:style>
  <w:style w:type="paragraph" w:customStyle="1" w:styleId="TableHeading">
    <w:name w:val="Table Heading"/>
    <w:basedOn w:val="HeadingBase"/>
    <w:next w:val="TableGraphic"/>
    <w:rsid w:val="005672ED"/>
    <w:pPr>
      <w:spacing w:before="120" w:after="20"/>
    </w:pPr>
    <w:rPr>
      <w:b/>
      <w:color w:val="000000"/>
      <w:sz w:val="20"/>
    </w:rPr>
  </w:style>
  <w:style w:type="paragraph" w:customStyle="1" w:styleId="TableGraphic">
    <w:name w:val="Table Graphic"/>
    <w:basedOn w:val="TableHeading"/>
    <w:next w:val="Normal"/>
    <w:rsid w:val="005672ED"/>
    <w:pPr>
      <w:keepNext w:val="0"/>
      <w:spacing w:before="0"/>
      <w:ind w:right="-113"/>
    </w:pPr>
    <w:rPr>
      <w:b w:val="0"/>
    </w:rPr>
  </w:style>
  <w:style w:type="paragraph" w:customStyle="1" w:styleId="TableHeadingcontinued">
    <w:name w:val="Table Heading continued"/>
    <w:basedOn w:val="HeadingBase"/>
    <w:next w:val="TableGraphic"/>
    <w:rsid w:val="005672ED"/>
    <w:pPr>
      <w:spacing w:before="120" w:after="20"/>
    </w:pPr>
    <w:rPr>
      <w:b/>
      <w:color w:val="000000"/>
      <w:sz w:val="20"/>
    </w:rPr>
  </w:style>
  <w:style w:type="paragraph" w:styleId="TOC1">
    <w:name w:val="toc 1"/>
    <w:basedOn w:val="HeadingBase"/>
    <w:next w:val="Normal"/>
    <w:uiPriority w:val="39"/>
    <w:qFormat/>
    <w:rsid w:val="005672ED"/>
    <w:pPr>
      <w:tabs>
        <w:tab w:val="right" w:leader="dot" w:pos="7699"/>
      </w:tabs>
      <w:spacing w:before="240"/>
      <w:ind w:left="1418" w:right="851" w:hanging="1418"/>
    </w:pPr>
    <w:rPr>
      <w:rFonts w:ascii="Helvetica" w:hAnsi="Helvetica"/>
      <w:b/>
      <w:smallCaps/>
      <w:color w:val="000000"/>
      <w:sz w:val="20"/>
    </w:rPr>
  </w:style>
  <w:style w:type="paragraph" w:styleId="TOC2">
    <w:name w:val="toc 2"/>
    <w:basedOn w:val="HeadingBase"/>
    <w:next w:val="Normal"/>
    <w:uiPriority w:val="39"/>
    <w:qFormat/>
    <w:rsid w:val="005672ED"/>
    <w:pPr>
      <w:tabs>
        <w:tab w:val="left" w:pos="1418"/>
        <w:tab w:val="right" w:leader="dot" w:pos="7701"/>
      </w:tabs>
      <w:spacing w:before="120"/>
      <w:ind w:left="1985" w:right="851" w:hanging="567"/>
    </w:pPr>
    <w:rPr>
      <w:sz w:val="20"/>
    </w:rPr>
  </w:style>
  <w:style w:type="paragraph" w:styleId="TOC3">
    <w:name w:val="toc 3"/>
    <w:basedOn w:val="HeadingBase"/>
    <w:next w:val="Normal"/>
    <w:uiPriority w:val="39"/>
    <w:qFormat/>
    <w:rsid w:val="005672ED"/>
    <w:pPr>
      <w:keepNext w:val="0"/>
      <w:tabs>
        <w:tab w:val="right" w:leader="dot" w:pos="7700"/>
      </w:tabs>
      <w:spacing w:before="240"/>
      <w:ind w:left="1134" w:right="851" w:hanging="1134"/>
    </w:pPr>
    <w:rPr>
      <w:noProof/>
      <w:sz w:val="20"/>
    </w:rPr>
  </w:style>
  <w:style w:type="paragraph" w:customStyle="1" w:styleId="HeaderOdd">
    <w:name w:val="Header Odd"/>
    <w:basedOn w:val="HeaderBase"/>
    <w:rsid w:val="005672ED"/>
    <w:pPr>
      <w:jc w:val="right"/>
    </w:pPr>
  </w:style>
  <w:style w:type="paragraph" w:customStyle="1" w:styleId="HeaderEven">
    <w:name w:val="Header Even"/>
    <w:basedOn w:val="HeaderBase"/>
    <w:rsid w:val="005672ED"/>
  </w:style>
  <w:style w:type="paragraph" w:customStyle="1" w:styleId="FileProperties">
    <w:name w:val="File Properties"/>
    <w:basedOn w:val="Normal"/>
    <w:rsid w:val="005672ED"/>
    <w:rPr>
      <w:i/>
      <w:color w:val="000000"/>
    </w:rPr>
  </w:style>
  <w:style w:type="character" w:customStyle="1" w:styleId="FramedHeader">
    <w:name w:val="Framed Header"/>
    <w:basedOn w:val="DefaultParagraphFont"/>
    <w:rsid w:val="005672ED"/>
    <w:rPr>
      <w:rFonts w:ascii="Book Antiqua" w:hAnsi="Book Antiqua"/>
      <w:i/>
      <w:dstrike w:val="0"/>
      <w:sz w:val="20"/>
      <w:szCs w:val="20"/>
      <w:vertAlign w:val="baseline"/>
    </w:rPr>
  </w:style>
  <w:style w:type="paragraph" w:styleId="TOC4">
    <w:name w:val="toc 4"/>
    <w:basedOn w:val="Normal"/>
    <w:next w:val="Normal"/>
    <w:autoRedefine/>
    <w:uiPriority w:val="39"/>
    <w:rsid w:val="005672ED"/>
    <w:pPr>
      <w:tabs>
        <w:tab w:val="right" w:leader="dot" w:pos="7699"/>
      </w:tabs>
      <w:spacing w:before="40" w:after="0" w:line="240" w:lineRule="auto"/>
      <w:jc w:val="left"/>
    </w:pPr>
    <w:rPr>
      <w:rFonts w:ascii="Arial" w:hAnsi="Arial"/>
    </w:rPr>
  </w:style>
  <w:style w:type="paragraph" w:customStyle="1" w:styleId="Bullet">
    <w:name w:val="Bullet"/>
    <w:basedOn w:val="Normal"/>
    <w:link w:val="BulletChar"/>
    <w:rsid w:val="005672ED"/>
    <w:pPr>
      <w:numPr>
        <w:numId w:val="3"/>
      </w:numPr>
    </w:pPr>
  </w:style>
  <w:style w:type="paragraph" w:customStyle="1" w:styleId="DoubleDot">
    <w:name w:val="Double Dot"/>
    <w:basedOn w:val="Bullet"/>
    <w:link w:val="DoubleDotChar"/>
    <w:rsid w:val="005672ED"/>
    <w:pPr>
      <w:numPr>
        <w:ilvl w:val="2"/>
        <w:numId w:val="7"/>
      </w:numPr>
    </w:pPr>
  </w:style>
  <w:style w:type="paragraph" w:customStyle="1" w:styleId="Dash">
    <w:name w:val="Dash"/>
    <w:basedOn w:val="Bullet"/>
    <w:link w:val="DashChar"/>
    <w:rsid w:val="005672ED"/>
    <w:pPr>
      <w:numPr>
        <w:ilvl w:val="1"/>
        <w:numId w:val="7"/>
      </w:numPr>
    </w:pPr>
  </w:style>
  <w:style w:type="paragraph" w:customStyle="1" w:styleId="SingleParagraph">
    <w:name w:val="SingleParagraph"/>
    <w:basedOn w:val="Normal"/>
    <w:next w:val="Normal"/>
    <w:rsid w:val="005672ED"/>
    <w:pPr>
      <w:keepNext/>
      <w:spacing w:after="0" w:line="240" w:lineRule="auto"/>
    </w:pPr>
    <w:rPr>
      <w:color w:val="000000"/>
    </w:rPr>
  </w:style>
  <w:style w:type="paragraph" w:customStyle="1" w:styleId="MeasureTableTextLeftAligned">
    <w:name w:val="Measure Table Text Left Aligned"/>
    <w:basedOn w:val="HeadingBase"/>
    <w:rsid w:val="005672ED"/>
    <w:pPr>
      <w:spacing w:before="20" w:after="20"/>
    </w:pPr>
    <w:rPr>
      <w:color w:val="000000"/>
      <w:sz w:val="16"/>
    </w:rPr>
  </w:style>
  <w:style w:type="paragraph" w:customStyle="1" w:styleId="ChartandTableFootnoteAlpha">
    <w:name w:val="Chart and Table Footnote Alpha"/>
    <w:basedOn w:val="Normal"/>
    <w:next w:val="Normal"/>
    <w:rsid w:val="005672ED"/>
    <w:pPr>
      <w:numPr>
        <w:numId w:val="2"/>
      </w:numPr>
      <w:spacing w:after="0" w:line="240" w:lineRule="auto"/>
    </w:pPr>
    <w:rPr>
      <w:rFonts w:ascii="Arial" w:hAnsi="Arial"/>
      <w:color w:val="000000"/>
      <w:sz w:val="16"/>
    </w:rPr>
  </w:style>
  <w:style w:type="paragraph" w:customStyle="1" w:styleId="MeasureTableHeading">
    <w:name w:val="Measure Table Heading"/>
    <w:basedOn w:val="HeadingBase"/>
    <w:rsid w:val="005672ED"/>
    <w:rPr>
      <w:sz w:val="16"/>
    </w:rPr>
  </w:style>
  <w:style w:type="paragraph" w:customStyle="1" w:styleId="MeasureTableTextRightAligned">
    <w:name w:val="Measure Table Text Right Aligned"/>
    <w:basedOn w:val="HeadingBase"/>
    <w:rsid w:val="005672ED"/>
    <w:pPr>
      <w:spacing w:before="60" w:after="60"/>
      <w:jc w:val="right"/>
    </w:pPr>
    <w:rPr>
      <w:sz w:val="16"/>
    </w:rPr>
  </w:style>
  <w:style w:type="paragraph" w:styleId="TOC5">
    <w:name w:val="toc 5"/>
    <w:basedOn w:val="Normal"/>
    <w:next w:val="Normal"/>
    <w:autoRedefine/>
    <w:uiPriority w:val="39"/>
    <w:rsid w:val="005672ED"/>
    <w:pPr>
      <w:tabs>
        <w:tab w:val="right" w:leader="dot" w:pos="7700"/>
      </w:tabs>
      <w:spacing w:before="60" w:after="0" w:line="240" w:lineRule="auto"/>
      <w:ind w:left="567" w:right="851"/>
      <w:jc w:val="left"/>
    </w:pPr>
  </w:style>
  <w:style w:type="paragraph" w:styleId="TOC6">
    <w:name w:val="toc 6"/>
    <w:basedOn w:val="Normal"/>
    <w:next w:val="Normal"/>
    <w:autoRedefine/>
    <w:uiPriority w:val="39"/>
    <w:rsid w:val="005672ED"/>
    <w:pPr>
      <w:ind w:left="1000"/>
    </w:pPr>
  </w:style>
  <w:style w:type="paragraph" w:styleId="TOC7">
    <w:name w:val="toc 7"/>
    <w:basedOn w:val="Normal"/>
    <w:next w:val="Normal"/>
    <w:autoRedefine/>
    <w:uiPriority w:val="39"/>
    <w:rsid w:val="005672ED"/>
    <w:pPr>
      <w:ind w:left="1200"/>
    </w:pPr>
  </w:style>
  <w:style w:type="paragraph" w:styleId="TOC8">
    <w:name w:val="toc 8"/>
    <w:basedOn w:val="Normal"/>
    <w:next w:val="Normal"/>
    <w:autoRedefine/>
    <w:uiPriority w:val="39"/>
    <w:rsid w:val="005672ED"/>
    <w:pPr>
      <w:ind w:left="1400"/>
    </w:pPr>
  </w:style>
  <w:style w:type="paragraph" w:styleId="TOC9">
    <w:name w:val="toc 9"/>
    <w:basedOn w:val="Normal"/>
    <w:next w:val="Normal"/>
    <w:autoRedefine/>
    <w:uiPriority w:val="39"/>
    <w:rsid w:val="005672ED"/>
    <w:pPr>
      <w:ind w:left="1600"/>
    </w:pPr>
  </w:style>
  <w:style w:type="paragraph" w:styleId="Closing">
    <w:name w:val="Closing"/>
    <w:basedOn w:val="Normal"/>
    <w:link w:val="ClosingChar"/>
    <w:rsid w:val="005672ED"/>
    <w:pPr>
      <w:ind w:left="4252"/>
    </w:pPr>
  </w:style>
  <w:style w:type="paragraph" w:customStyle="1" w:styleId="NoteTableHeading">
    <w:name w:val="Note Table Heading"/>
    <w:basedOn w:val="HeadingBase"/>
    <w:next w:val="TableGraphic"/>
    <w:rsid w:val="005672ED"/>
    <w:pPr>
      <w:spacing w:before="480"/>
    </w:pPr>
    <w:rPr>
      <w:b/>
      <w:color w:val="000000"/>
      <w:sz w:val="20"/>
    </w:rPr>
  </w:style>
  <w:style w:type="character" w:customStyle="1" w:styleId="Italic">
    <w:name w:val="Italic"/>
    <w:basedOn w:val="DefaultParagraphFont"/>
    <w:rsid w:val="005672ED"/>
    <w:rPr>
      <w:i/>
    </w:rPr>
  </w:style>
  <w:style w:type="paragraph" w:customStyle="1" w:styleId="Source">
    <w:name w:val="Source"/>
    <w:basedOn w:val="HeadingBase"/>
    <w:next w:val="Normal"/>
    <w:rsid w:val="005672ED"/>
    <w:pPr>
      <w:jc w:val="both"/>
    </w:pPr>
    <w:rPr>
      <w:sz w:val="16"/>
    </w:rPr>
  </w:style>
  <w:style w:type="paragraph" w:customStyle="1" w:styleId="Exactly">
    <w:name w:val="Exactly"/>
    <w:basedOn w:val="Normal"/>
    <w:next w:val="Normal"/>
    <w:rsid w:val="005672ED"/>
    <w:pPr>
      <w:spacing w:line="240" w:lineRule="auto"/>
    </w:pPr>
  </w:style>
  <w:style w:type="paragraph" w:customStyle="1" w:styleId="TPHeading1">
    <w:name w:val="TP Heading 1"/>
    <w:basedOn w:val="HeadingBase"/>
    <w:rsid w:val="005672ED"/>
    <w:pPr>
      <w:spacing w:after="360"/>
      <w:jc w:val="center"/>
    </w:pPr>
    <w:rPr>
      <w:smallCaps/>
      <w:sz w:val="44"/>
    </w:rPr>
  </w:style>
  <w:style w:type="character" w:customStyle="1" w:styleId="BoxTextItalic">
    <w:name w:val="Box Text Italic"/>
    <w:basedOn w:val="DefaultParagraphFont"/>
    <w:rsid w:val="005672ED"/>
    <w:rPr>
      <w:rFonts w:ascii="Arial" w:hAnsi="Arial"/>
      <w:i/>
      <w:sz w:val="20"/>
    </w:rPr>
  </w:style>
  <w:style w:type="character" w:customStyle="1" w:styleId="Bold">
    <w:name w:val="Bold"/>
    <w:basedOn w:val="DefaultParagraphFont"/>
    <w:rsid w:val="005672ED"/>
    <w:rPr>
      <w:b/>
    </w:rPr>
  </w:style>
  <w:style w:type="paragraph" w:customStyle="1" w:styleId="AppendixText">
    <w:name w:val="AppendixText"/>
    <w:basedOn w:val="Normal"/>
    <w:rsid w:val="005672ED"/>
    <w:pPr>
      <w:ind w:left="851"/>
    </w:pPr>
    <w:rPr>
      <w:color w:val="000000"/>
    </w:rPr>
  </w:style>
  <w:style w:type="paragraph" w:customStyle="1" w:styleId="Appendix3">
    <w:name w:val="Appendix 3"/>
    <w:basedOn w:val="HeadingBase"/>
    <w:next w:val="AppendixText"/>
    <w:rsid w:val="005672ED"/>
    <w:pPr>
      <w:numPr>
        <w:ilvl w:val="2"/>
        <w:numId w:val="6"/>
      </w:numPr>
      <w:spacing w:before="240" w:after="240"/>
    </w:pPr>
    <w:rPr>
      <w:b/>
      <w:smallCaps/>
      <w:sz w:val="26"/>
      <w:szCs w:val="26"/>
    </w:rPr>
  </w:style>
  <w:style w:type="paragraph" w:customStyle="1" w:styleId="Appendix2">
    <w:name w:val="Appendix 2"/>
    <w:basedOn w:val="HeadingBase"/>
    <w:next w:val="AppendixText"/>
    <w:rsid w:val="005672ED"/>
    <w:pPr>
      <w:numPr>
        <w:ilvl w:val="1"/>
        <w:numId w:val="6"/>
      </w:numPr>
      <w:spacing w:before="240" w:after="360"/>
      <w:outlineLvl w:val="2"/>
    </w:pPr>
    <w:rPr>
      <w:b/>
      <w:smallCaps/>
      <w:color w:val="000000"/>
      <w:sz w:val="30"/>
      <w:szCs w:val="30"/>
    </w:rPr>
  </w:style>
  <w:style w:type="paragraph" w:customStyle="1" w:styleId="Appendix1">
    <w:name w:val="Appendix 1"/>
    <w:basedOn w:val="HeadingBase"/>
    <w:next w:val="Appendix2"/>
    <w:rsid w:val="005672ED"/>
    <w:pPr>
      <w:pageBreakBefore/>
      <w:numPr>
        <w:numId w:val="6"/>
      </w:numPr>
      <w:spacing w:after="600"/>
      <w:jc w:val="center"/>
      <w:outlineLvl w:val="0"/>
    </w:pPr>
    <w:rPr>
      <w:b/>
      <w:smallCaps/>
      <w:color w:val="000000"/>
      <w:sz w:val="34"/>
      <w:szCs w:val="34"/>
    </w:rPr>
  </w:style>
  <w:style w:type="character" w:customStyle="1" w:styleId="BoldandItalic">
    <w:name w:val="Bold and Italic"/>
    <w:basedOn w:val="DefaultParagraphFont"/>
    <w:rsid w:val="005672ED"/>
    <w:rPr>
      <w:b/>
      <w:i/>
    </w:rPr>
  </w:style>
  <w:style w:type="paragraph" w:customStyle="1" w:styleId="BoxTextBullet">
    <w:name w:val="Box Text Bullet"/>
    <w:basedOn w:val="Bullet"/>
    <w:rsid w:val="005672ED"/>
    <w:pPr>
      <w:numPr>
        <w:numId w:val="7"/>
      </w:numPr>
    </w:pPr>
    <w:rPr>
      <w:rFonts w:ascii="Arial" w:hAnsi="Arial"/>
    </w:rPr>
  </w:style>
  <w:style w:type="paragraph" w:customStyle="1" w:styleId="MeasureTableTextItalic">
    <w:name w:val="Measure Table Text Italic"/>
    <w:basedOn w:val="Normal"/>
    <w:rsid w:val="005672ED"/>
    <w:pPr>
      <w:keepNext/>
      <w:spacing w:before="20" w:after="20" w:line="240" w:lineRule="auto"/>
      <w:jc w:val="left"/>
    </w:pPr>
    <w:rPr>
      <w:rFonts w:ascii="Arial" w:hAnsi="Arial"/>
      <w:i/>
      <w:color w:val="000000"/>
      <w:sz w:val="16"/>
    </w:rPr>
  </w:style>
  <w:style w:type="paragraph" w:customStyle="1" w:styleId="TESHeading5">
    <w:name w:val="TES Heading 5"/>
    <w:basedOn w:val="HeadingBase"/>
    <w:next w:val="MeasureTableHeading"/>
    <w:rsid w:val="009435B2"/>
    <w:pPr>
      <w:tabs>
        <w:tab w:val="left" w:pos="567"/>
      </w:tabs>
      <w:spacing w:before="240" w:after="120"/>
      <w:ind w:left="567" w:hanging="567"/>
    </w:pPr>
    <w:rPr>
      <w:b/>
      <w:sz w:val="20"/>
    </w:rPr>
  </w:style>
  <w:style w:type="paragraph" w:customStyle="1" w:styleId="TESHeading3">
    <w:name w:val="TES Heading 3"/>
    <w:basedOn w:val="Normal"/>
    <w:next w:val="Normal"/>
    <w:rsid w:val="00FC2472"/>
    <w:pPr>
      <w:keepNext/>
      <w:spacing w:before="240" w:line="240" w:lineRule="auto"/>
      <w:jc w:val="left"/>
      <w:outlineLvl w:val="2"/>
    </w:pPr>
    <w:rPr>
      <w:rFonts w:ascii="Arial" w:hAnsi="Arial"/>
      <w:b/>
      <w:smallCaps/>
      <w:sz w:val="26"/>
      <w:szCs w:val="26"/>
    </w:rPr>
  </w:style>
  <w:style w:type="paragraph" w:customStyle="1" w:styleId="TableTextBase">
    <w:name w:val="Table Text Base"/>
    <w:rsid w:val="00771CD5"/>
    <w:pPr>
      <w:spacing w:before="20" w:after="20"/>
    </w:pPr>
    <w:rPr>
      <w:rFonts w:ascii="Arial" w:hAnsi="Arial"/>
      <w:color w:val="000000"/>
      <w:sz w:val="16"/>
    </w:rPr>
  </w:style>
  <w:style w:type="paragraph" w:customStyle="1" w:styleId="TableColumnHeadingCentred">
    <w:name w:val="Table Column Heading Centred"/>
    <w:basedOn w:val="TableTextBase"/>
    <w:rsid w:val="004432BB"/>
    <w:pPr>
      <w:jc w:val="center"/>
    </w:pPr>
    <w:rPr>
      <w:b/>
    </w:rPr>
  </w:style>
  <w:style w:type="paragraph" w:customStyle="1" w:styleId="TableColumnHeadingLeft">
    <w:name w:val="Table Column Heading Left"/>
    <w:basedOn w:val="TableTextBase"/>
    <w:rsid w:val="004432BB"/>
    <w:rPr>
      <w:b/>
    </w:rPr>
  </w:style>
  <w:style w:type="paragraph" w:customStyle="1" w:styleId="TableColumnHeadingRight">
    <w:name w:val="Table Column Heading Right"/>
    <w:basedOn w:val="TableTextBase"/>
    <w:rsid w:val="004432BB"/>
    <w:pPr>
      <w:jc w:val="right"/>
    </w:pPr>
    <w:rPr>
      <w:b/>
    </w:rPr>
  </w:style>
  <w:style w:type="paragraph" w:customStyle="1" w:styleId="TableTextCentered">
    <w:name w:val="Table Text Centered"/>
    <w:basedOn w:val="TableTextBase"/>
    <w:rsid w:val="004432BB"/>
    <w:pPr>
      <w:jc w:val="center"/>
    </w:pPr>
  </w:style>
  <w:style w:type="paragraph" w:customStyle="1" w:styleId="TableTextIndented">
    <w:name w:val="Table Text Indented"/>
    <w:basedOn w:val="TableTextBase"/>
    <w:rsid w:val="004432BB"/>
    <w:pPr>
      <w:ind w:left="284"/>
    </w:pPr>
  </w:style>
  <w:style w:type="paragraph" w:customStyle="1" w:styleId="TableTextLeft">
    <w:name w:val="Table Text Left"/>
    <w:basedOn w:val="TableTextBase"/>
    <w:rsid w:val="004432BB"/>
  </w:style>
  <w:style w:type="paragraph" w:customStyle="1" w:styleId="TableTextRight">
    <w:name w:val="Table Text Right"/>
    <w:basedOn w:val="TableTextBase"/>
    <w:rsid w:val="004432BB"/>
    <w:pPr>
      <w:jc w:val="right"/>
    </w:pPr>
  </w:style>
  <w:style w:type="paragraph" w:styleId="BalloonText">
    <w:name w:val="Balloon Text"/>
    <w:basedOn w:val="Normal"/>
    <w:link w:val="BalloonTextChar"/>
    <w:unhideWhenUsed/>
    <w:rsid w:val="00546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46AD5"/>
    <w:rPr>
      <w:rFonts w:ascii="Segoe UI" w:hAnsi="Segoe UI" w:cs="Segoe UI"/>
      <w:sz w:val="18"/>
      <w:szCs w:val="18"/>
    </w:rPr>
  </w:style>
  <w:style w:type="character" w:customStyle="1" w:styleId="Heading1Char">
    <w:name w:val="Heading 1 Char"/>
    <w:basedOn w:val="DefaultParagraphFont"/>
    <w:link w:val="Heading1"/>
    <w:rsid w:val="00546AD5"/>
    <w:rPr>
      <w:rFonts w:ascii="Arial" w:hAnsi="Arial"/>
      <w:b/>
      <w:smallCaps/>
      <w:kern w:val="28"/>
      <w:sz w:val="34"/>
    </w:rPr>
  </w:style>
  <w:style w:type="character" w:customStyle="1" w:styleId="Heading2Char">
    <w:name w:val="Heading 2 Char"/>
    <w:basedOn w:val="DefaultParagraphFont"/>
    <w:link w:val="Heading2"/>
    <w:rsid w:val="00546AD5"/>
    <w:rPr>
      <w:rFonts w:ascii="Arial" w:hAnsi="Arial"/>
      <w:b/>
      <w:color w:val="000000"/>
      <w:sz w:val="30"/>
    </w:rPr>
  </w:style>
  <w:style w:type="table" w:styleId="TableGrid">
    <w:name w:val="Table Grid"/>
    <w:basedOn w:val="TableNormal"/>
    <w:uiPriority w:val="59"/>
    <w:rsid w:val="00546AD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umbered">
    <w:name w:val="Heading 3 - Numbered"/>
    <w:basedOn w:val="Heading3"/>
    <w:rsid w:val="00546AD5"/>
    <w:pPr>
      <w:tabs>
        <w:tab w:val="num" w:pos="360"/>
      </w:tabs>
    </w:pPr>
    <w:rPr>
      <w:sz w:val="28"/>
    </w:rPr>
  </w:style>
  <w:style w:type="character" w:styleId="CommentReference">
    <w:name w:val="annotation reference"/>
    <w:basedOn w:val="DefaultParagraphFont"/>
    <w:unhideWhenUsed/>
    <w:rsid w:val="00546AD5"/>
    <w:rPr>
      <w:sz w:val="16"/>
      <w:szCs w:val="16"/>
    </w:rPr>
  </w:style>
  <w:style w:type="paragraph" w:styleId="CommentText">
    <w:name w:val="annotation text"/>
    <w:basedOn w:val="Normal"/>
    <w:link w:val="CommentTextChar"/>
    <w:unhideWhenUsed/>
    <w:rsid w:val="00546AD5"/>
    <w:pPr>
      <w:spacing w:line="240" w:lineRule="auto"/>
    </w:pPr>
  </w:style>
  <w:style w:type="character" w:customStyle="1" w:styleId="CommentTextChar">
    <w:name w:val="Comment Text Char"/>
    <w:basedOn w:val="DefaultParagraphFont"/>
    <w:link w:val="CommentText"/>
    <w:rsid w:val="00546AD5"/>
    <w:rPr>
      <w:rFonts w:ascii="Book Antiqua" w:hAnsi="Book Antiqua"/>
    </w:rPr>
  </w:style>
  <w:style w:type="paragraph" w:styleId="CommentSubject">
    <w:name w:val="annotation subject"/>
    <w:basedOn w:val="CommentText"/>
    <w:next w:val="CommentText"/>
    <w:link w:val="CommentSubjectChar"/>
    <w:semiHidden/>
    <w:unhideWhenUsed/>
    <w:rsid w:val="00546AD5"/>
    <w:rPr>
      <w:b/>
      <w:bCs/>
    </w:rPr>
  </w:style>
  <w:style w:type="character" w:customStyle="1" w:styleId="CommentSubjectChar">
    <w:name w:val="Comment Subject Char"/>
    <w:basedOn w:val="CommentTextChar"/>
    <w:link w:val="CommentSubject"/>
    <w:semiHidden/>
    <w:rsid w:val="00546AD5"/>
    <w:rPr>
      <w:rFonts w:ascii="Book Antiqua" w:hAnsi="Book Antiqua"/>
      <w:b/>
      <w:bCs/>
    </w:rPr>
  </w:style>
  <w:style w:type="character" w:customStyle="1" w:styleId="Heading3Char">
    <w:name w:val="Heading 3 Char"/>
    <w:basedOn w:val="DefaultParagraphFont"/>
    <w:link w:val="Heading3"/>
    <w:rsid w:val="00546AD5"/>
    <w:rPr>
      <w:rFonts w:ascii="Arial" w:hAnsi="Arial"/>
      <w:b/>
      <w:smallCaps/>
      <w:color w:val="000000"/>
      <w:sz w:val="26"/>
    </w:rPr>
  </w:style>
  <w:style w:type="character" w:customStyle="1" w:styleId="BulletChar">
    <w:name w:val="Bullet Char"/>
    <w:link w:val="Bullet"/>
    <w:rsid w:val="00546AD5"/>
    <w:rPr>
      <w:rFonts w:ascii="Book Antiqua" w:hAnsi="Book Antiqua"/>
    </w:rPr>
  </w:style>
  <w:style w:type="paragraph" w:customStyle="1" w:styleId="ChartandTableFootnote">
    <w:name w:val="Chart and Table Footnote"/>
    <w:basedOn w:val="Normal"/>
    <w:rsid w:val="00546AD5"/>
    <w:pPr>
      <w:spacing w:after="0" w:line="240" w:lineRule="auto"/>
    </w:pPr>
    <w:rPr>
      <w:rFonts w:ascii="Arial" w:hAnsi="Arial"/>
      <w:color w:val="000000"/>
      <w:sz w:val="16"/>
    </w:rPr>
  </w:style>
  <w:style w:type="character" w:customStyle="1" w:styleId="Heading4Char">
    <w:name w:val="Heading 4 Char"/>
    <w:basedOn w:val="DefaultParagraphFont"/>
    <w:link w:val="Heading4"/>
    <w:rsid w:val="00997892"/>
    <w:rPr>
      <w:rFonts w:ascii="Arial" w:hAnsi="Arial"/>
      <w:b/>
      <w:color w:val="000000"/>
    </w:rPr>
  </w:style>
  <w:style w:type="character" w:customStyle="1" w:styleId="Heading5Char">
    <w:name w:val="Heading 5 Char"/>
    <w:basedOn w:val="DefaultParagraphFont"/>
    <w:link w:val="Heading5"/>
    <w:rsid w:val="00546AD5"/>
    <w:rPr>
      <w:rFonts w:ascii="Arial" w:hAnsi="Arial"/>
      <w:i/>
      <w:color w:val="000000"/>
    </w:rPr>
  </w:style>
  <w:style w:type="character" w:customStyle="1" w:styleId="Heading6Char">
    <w:name w:val="Heading 6 Char"/>
    <w:basedOn w:val="DefaultParagraphFont"/>
    <w:link w:val="Heading6"/>
    <w:rsid w:val="00546AD5"/>
    <w:rPr>
      <w:rFonts w:ascii="Arial" w:hAnsi="Arial"/>
      <w:color w:val="000000"/>
    </w:rPr>
  </w:style>
  <w:style w:type="character" w:customStyle="1" w:styleId="Heading7Char">
    <w:name w:val="Heading 7 Char"/>
    <w:basedOn w:val="DefaultParagraphFont"/>
    <w:link w:val="Heading7"/>
    <w:rsid w:val="00546AD5"/>
    <w:rPr>
      <w:rFonts w:ascii="Arial" w:hAnsi="Arial"/>
      <w:color w:val="000000"/>
      <w:sz w:val="18"/>
    </w:rPr>
  </w:style>
  <w:style w:type="character" w:customStyle="1" w:styleId="Heading8Char">
    <w:name w:val="Heading 8 Char"/>
    <w:basedOn w:val="DefaultParagraphFont"/>
    <w:link w:val="Heading8"/>
    <w:rsid w:val="00546AD5"/>
    <w:rPr>
      <w:rFonts w:ascii="Arial" w:hAnsi="Arial"/>
      <w:i/>
    </w:rPr>
  </w:style>
  <w:style w:type="character" w:customStyle="1" w:styleId="FooterChar">
    <w:name w:val="Footer Char"/>
    <w:basedOn w:val="DefaultParagraphFont"/>
    <w:link w:val="Footer"/>
    <w:rsid w:val="00546AD5"/>
    <w:rPr>
      <w:rFonts w:ascii="Arial" w:hAnsi="Arial"/>
      <w:color w:val="000000"/>
    </w:rPr>
  </w:style>
  <w:style w:type="character" w:customStyle="1" w:styleId="FootnoteTextChar">
    <w:name w:val="Footnote Text Char"/>
    <w:basedOn w:val="DefaultParagraphFont"/>
    <w:link w:val="FootnoteText"/>
    <w:semiHidden/>
    <w:rsid w:val="00546AD5"/>
    <w:rPr>
      <w:rFonts w:ascii="Book Antiqua" w:hAnsi="Book Antiqua"/>
      <w:color w:val="000000"/>
      <w:sz w:val="18"/>
    </w:rPr>
  </w:style>
  <w:style w:type="character" w:customStyle="1" w:styleId="HeaderChar">
    <w:name w:val="Header Char"/>
    <w:basedOn w:val="DefaultParagraphFont"/>
    <w:link w:val="Header"/>
    <w:rsid w:val="00546AD5"/>
    <w:rPr>
      <w:rFonts w:ascii="Book Antiqua" w:hAnsi="Book Antiqua"/>
      <w:i/>
    </w:rPr>
  </w:style>
  <w:style w:type="character" w:customStyle="1" w:styleId="DashChar">
    <w:name w:val="Dash Char"/>
    <w:link w:val="Dash"/>
    <w:rsid w:val="00546AD5"/>
    <w:rPr>
      <w:rFonts w:ascii="Book Antiqua" w:hAnsi="Book Antiqua"/>
    </w:rPr>
  </w:style>
  <w:style w:type="character" w:customStyle="1" w:styleId="ClosingChar">
    <w:name w:val="Closing Char"/>
    <w:basedOn w:val="DefaultParagraphFont"/>
    <w:link w:val="Closing"/>
    <w:rsid w:val="00546AD5"/>
    <w:rPr>
      <w:rFonts w:ascii="Book Antiqua" w:hAnsi="Book Antiqua"/>
    </w:rPr>
  </w:style>
  <w:style w:type="paragraph" w:customStyle="1" w:styleId="TableTextBullet">
    <w:name w:val="Table Text Bullet"/>
    <w:basedOn w:val="Normal"/>
    <w:rsid w:val="00546AD5"/>
    <w:pPr>
      <w:tabs>
        <w:tab w:val="num" w:pos="283"/>
      </w:tabs>
      <w:spacing w:before="20" w:after="20" w:line="200" w:lineRule="exact"/>
      <w:ind w:left="284" w:hanging="284"/>
      <w:jc w:val="left"/>
    </w:pPr>
    <w:rPr>
      <w:rFonts w:ascii="Arial" w:hAnsi="Arial"/>
      <w:color w:val="000000"/>
      <w:sz w:val="16"/>
      <w:szCs w:val="16"/>
    </w:rPr>
  </w:style>
  <w:style w:type="paragraph" w:styleId="ListParagraph">
    <w:name w:val="List Paragraph"/>
    <w:basedOn w:val="Normal"/>
    <w:link w:val="ListParagraphChar"/>
    <w:uiPriority w:val="34"/>
    <w:qFormat/>
    <w:rsid w:val="00546AD5"/>
    <w:pPr>
      <w:spacing w:line="240" w:lineRule="auto"/>
      <w:ind w:left="720"/>
      <w:contextualSpacing/>
      <w:jc w:val="left"/>
    </w:pPr>
    <w:rPr>
      <w:rFonts w:ascii="Times New Roman" w:hAnsi="Times New Roman"/>
      <w:sz w:val="24"/>
    </w:rPr>
  </w:style>
  <w:style w:type="character" w:customStyle="1" w:styleId="ListParagraphChar">
    <w:name w:val="List Paragraph Char"/>
    <w:link w:val="ListParagraph"/>
    <w:uiPriority w:val="34"/>
    <w:rsid w:val="00546AD5"/>
    <w:rPr>
      <w:sz w:val="24"/>
    </w:rPr>
  </w:style>
  <w:style w:type="paragraph" w:styleId="NormalWeb">
    <w:name w:val="Normal (Web)"/>
    <w:basedOn w:val="Normal"/>
    <w:uiPriority w:val="99"/>
    <w:rsid w:val="00546AD5"/>
    <w:rPr>
      <w:sz w:val="18"/>
      <w:szCs w:val="24"/>
    </w:rPr>
  </w:style>
  <w:style w:type="character" w:styleId="Emphasis">
    <w:name w:val="Emphasis"/>
    <w:qFormat/>
    <w:rsid w:val="00546AD5"/>
    <w:rPr>
      <w:i/>
      <w:iCs/>
    </w:rPr>
  </w:style>
  <w:style w:type="paragraph" w:customStyle="1" w:styleId="StyleBoldLeft127cmPatternClearBackground1">
    <w:name w:val="Style Bold Left:  1.27 cm Pattern: Clear (Background 1)"/>
    <w:basedOn w:val="Normal"/>
    <w:rsid w:val="00546AD5"/>
    <w:pPr>
      <w:shd w:val="clear" w:color="auto" w:fill="E6E6E6"/>
      <w:ind w:left="720"/>
    </w:pPr>
    <w:rPr>
      <w:b/>
      <w:bCs/>
    </w:rPr>
  </w:style>
  <w:style w:type="character" w:styleId="Hyperlink">
    <w:name w:val="Hyperlink"/>
    <w:uiPriority w:val="99"/>
    <w:rsid w:val="00546AD5"/>
    <w:rPr>
      <w:noProof/>
      <w:color w:val="auto"/>
      <w:u w:val="none"/>
    </w:rPr>
  </w:style>
  <w:style w:type="paragraph" w:styleId="TOCHeading">
    <w:name w:val="TOC Heading"/>
    <w:basedOn w:val="Heading1"/>
    <w:next w:val="Normal"/>
    <w:uiPriority w:val="39"/>
    <w:unhideWhenUsed/>
    <w:qFormat/>
    <w:rsid w:val="00546AD5"/>
    <w:pPr>
      <w:keepLines/>
      <w:numPr>
        <w:numId w:val="0"/>
      </w:numPr>
      <w:spacing w:before="480" w:after="0" w:line="276" w:lineRule="auto"/>
      <w:jc w:val="left"/>
      <w:outlineLvl w:val="9"/>
    </w:pPr>
    <w:rPr>
      <w:rFonts w:asciiTheme="majorHAnsi" w:eastAsiaTheme="majorEastAsia" w:hAnsiTheme="majorHAnsi" w:cstheme="majorBidi"/>
      <w:bCs/>
      <w:caps/>
      <w:color w:val="365F91" w:themeColor="accent1" w:themeShade="BF"/>
      <w:kern w:val="0"/>
      <w:sz w:val="28"/>
      <w:szCs w:val="28"/>
      <w:lang w:val="en-US" w:eastAsia="ja-JP"/>
    </w:rPr>
  </w:style>
  <w:style w:type="character" w:styleId="FollowedHyperlink">
    <w:name w:val="FollowedHyperlink"/>
    <w:basedOn w:val="DefaultParagraphFont"/>
    <w:uiPriority w:val="99"/>
    <w:unhideWhenUsed/>
    <w:rsid w:val="00546AD5"/>
    <w:rPr>
      <w:color w:val="800080" w:themeColor="followedHyperlink"/>
      <w:u w:val="single"/>
    </w:rPr>
  </w:style>
  <w:style w:type="paragraph" w:styleId="Index4">
    <w:name w:val="index 4"/>
    <w:basedOn w:val="Normal"/>
    <w:next w:val="Normal"/>
    <w:autoRedefine/>
    <w:unhideWhenUsed/>
    <w:rsid w:val="00546AD5"/>
    <w:pPr>
      <w:spacing w:after="0"/>
      <w:ind w:left="800" w:hanging="200"/>
      <w:jc w:val="left"/>
    </w:pPr>
    <w:rPr>
      <w:rFonts w:asciiTheme="minorHAnsi" w:hAnsiTheme="minorHAnsi"/>
      <w:sz w:val="18"/>
      <w:szCs w:val="18"/>
    </w:rPr>
  </w:style>
  <w:style w:type="paragraph" w:styleId="Index5">
    <w:name w:val="index 5"/>
    <w:basedOn w:val="Normal"/>
    <w:next w:val="Normal"/>
    <w:autoRedefine/>
    <w:unhideWhenUsed/>
    <w:rsid w:val="00546AD5"/>
    <w:pPr>
      <w:spacing w:after="0"/>
      <w:ind w:left="1000" w:hanging="200"/>
      <w:jc w:val="left"/>
    </w:pPr>
    <w:rPr>
      <w:rFonts w:asciiTheme="minorHAnsi" w:hAnsiTheme="minorHAnsi"/>
      <w:sz w:val="18"/>
      <w:szCs w:val="18"/>
    </w:rPr>
  </w:style>
  <w:style w:type="paragraph" w:styleId="Index6">
    <w:name w:val="index 6"/>
    <w:basedOn w:val="Normal"/>
    <w:next w:val="Normal"/>
    <w:autoRedefine/>
    <w:unhideWhenUsed/>
    <w:rsid w:val="00546AD5"/>
    <w:pPr>
      <w:spacing w:after="0"/>
      <w:ind w:left="1200" w:hanging="200"/>
      <w:jc w:val="left"/>
    </w:pPr>
    <w:rPr>
      <w:rFonts w:asciiTheme="minorHAnsi" w:hAnsiTheme="minorHAnsi"/>
      <w:sz w:val="18"/>
      <w:szCs w:val="18"/>
    </w:rPr>
  </w:style>
  <w:style w:type="paragraph" w:styleId="Index7">
    <w:name w:val="index 7"/>
    <w:basedOn w:val="Normal"/>
    <w:next w:val="Normal"/>
    <w:autoRedefine/>
    <w:unhideWhenUsed/>
    <w:rsid w:val="00546AD5"/>
    <w:pPr>
      <w:spacing w:after="0"/>
      <w:ind w:left="1400" w:hanging="200"/>
      <w:jc w:val="left"/>
    </w:pPr>
    <w:rPr>
      <w:rFonts w:asciiTheme="minorHAnsi" w:hAnsiTheme="minorHAnsi"/>
      <w:sz w:val="18"/>
      <w:szCs w:val="18"/>
    </w:rPr>
  </w:style>
  <w:style w:type="paragraph" w:styleId="Index8">
    <w:name w:val="index 8"/>
    <w:basedOn w:val="Normal"/>
    <w:next w:val="Normal"/>
    <w:autoRedefine/>
    <w:unhideWhenUsed/>
    <w:rsid w:val="00546AD5"/>
    <w:pPr>
      <w:spacing w:after="0"/>
      <w:ind w:left="1600" w:hanging="200"/>
      <w:jc w:val="left"/>
    </w:pPr>
    <w:rPr>
      <w:rFonts w:asciiTheme="minorHAnsi" w:hAnsiTheme="minorHAnsi"/>
      <w:sz w:val="18"/>
      <w:szCs w:val="18"/>
    </w:rPr>
  </w:style>
  <w:style w:type="paragraph" w:styleId="Index9">
    <w:name w:val="index 9"/>
    <w:basedOn w:val="Normal"/>
    <w:next w:val="Normal"/>
    <w:autoRedefine/>
    <w:unhideWhenUsed/>
    <w:rsid w:val="00546AD5"/>
    <w:pPr>
      <w:spacing w:after="0"/>
      <w:ind w:left="1800" w:hanging="200"/>
      <w:jc w:val="left"/>
    </w:pPr>
    <w:rPr>
      <w:rFonts w:asciiTheme="minorHAnsi" w:hAnsiTheme="minorHAnsi"/>
      <w:sz w:val="18"/>
      <w:szCs w:val="18"/>
    </w:rPr>
  </w:style>
  <w:style w:type="paragraph" w:customStyle="1" w:styleId="StyleTESHeading5Left0cmFirstline0cm">
    <w:name w:val="Style TES Heading 5 + Left:  0 cm First line:  0 cm"/>
    <w:basedOn w:val="TESHeading5"/>
    <w:rsid w:val="00546AD5"/>
    <w:pPr>
      <w:spacing w:before="440"/>
      <w:ind w:left="0" w:firstLine="0"/>
    </w:pPr>
    <w:rPr>
      <w:bCs/>
    </w:rPr>
  </w:style>
  <w:style w:type="paragraph" w:customStyle="1" w:styleId="LEGREFTEXT">
    <w:name w:val="LEG REF TEXT"/>
    <w:basedOn w:val="Normal"/>
    <w:qFormat/>
    <w:rsid w:val="00546AD5"/>
    <w:pPr>
      <w:widowControl w:val="0"/>
      <w:autoSpaceDE w:val="0"/>
      <w:autoSpaceDN w:val="0"/>
      <w:adjustRightInd w:val="0"/>
      <w:spacing w:after="0" w:line="240" w:lineRule="auto"/>
      <w:jc w:val="left"/>
    </w:pPr>
    <w:rPr>
      <w:rFonts w:ascii="Arial" w:hAnsi="Arial" w:cs="Arial"/>
      <w:sz w:val="16"/>
      <w:szCs w:val="16"/>
    </w:rPr>
  </w:style>
  <w:style w:type="paragraph" w:customStyle="1" w:styleId="Heading2-notnumbered">
    <w:name w:val="Heading 2 - not numbered"/>
    <w:basedOn w:val="Heading2"/>
    <w:qFormat/>
    <w:rsid w:val="00546AD5"/>
    <w:pPr>
      <w:numPr>
        <w:ilvl w:val="0"/>
        <w:numId w:val="0"/>
      </w:numPr>
      <w:tabs>
        <w:tab w:val="left" w:pos="567"/>
      </w:tabs>
      <w:spacing w:before="300" w:after="240"/>
    </w:pPr>
    <w:rPr>
      <w:rFonts w:ascii="Arial Bold" w:hAnsi="Arial Bold"/>
      <w:spacing w:val="-6"/>
      <w:sz w:val="27"/>
    </w:rPr>
  </w:style>
  <w:style w:type="character" w:styleId="Strong">
    <w:name w:val="Strong"/>
    <w:basedOn w:val="DefaultParagraphFont"/>
    <w:qFormat/>
    <w:rsid w:val="00546AD5"/>
    <w:rPr>
      <w:b/>
      <w:bCs/>
    </w:rPr>
  </w:style>
  <w:style w:type="paragraph" w:customStyle="1" w:styleId="OutlineNumbered1">
    <w:name w:val="Outline Numbered 1"/>
    <w:basedOn w:val="Normal"/>
    <w:link w:val="OutlineNumbered1Char"/>
    <w:rsid w:val="00546AD5"/>
    <w:pPr>
      <w:numPr>
        <w:numId w:val="9"/>
      </w:numPr>
    </w:pPr>
  </w:style>
  <w:style w:type="character" w:customStyle="1" w:styleId="OutlineNumbered1Char">
    <w:name w:val="Outline Numbered 1 Char"/>
    <w:basedOn w:val="BulletChar"/>
    <w:link w:val="OutlineNumbered1"/>
    <w:rsid w:val="00546AD5"/>
    <w:rPr>
      <w:rFonts w:ascii="Book Antiqua" w:hAnsi="Book Antiqua"/>
    </w:rPr>
  </w:style>
  <w:style w:type="paragraph" w:customStyle="1" w:styleId="OutlineNumbered2">
    <w:name w:val="Outline Numbered 2"/>
    <w:basedOn w:val="Normal"/>
    <w:link w:val="OutlineNumbered2Char"/>
    <w:rsid w:val="00546AD5"/>
    <w:pPr>
      <w:numPr>
        <w:ilvl w:val="1"/>
        <w:numId w:val="9"/>
      </w:numPr>
    </w:pPr>
  </w:style>
  <w:style w:type="paragraph" w:customStyle="1" w:styleId="OutlineNumbered3">
    <w:name w:val="Outline Numbered 3"/>
    <w:basedOn w:val="Normal"/>
    <w:link w:val="OutlineNumbered3Char"/>
    <w:rsid w:val="00546AD5"/>
    <w:pPr>
      <w:numPr>
        <w:ilvl w:val="2"/>
        <w:numId w:val="9"/>
      </w:numPr>
    </w:pPr>
  </w:style>
  <w:style w:type="paragraph" w:customStyle="1" w:styleId="Heading1-Appendix">
    <w:name w:val="Heading 1 - Appendix"/>
    <w:rsid w:val="00546AD5"/>
    <w:pPr>
      <w:numPr>
        <w:numId w:val="10"/>
      </w:numPr>
      <w:spacing w:after="600"/>
      <w:jc w:val="center"/>
      <w:outlineLvl w:val="0"/>
    </w:pPr>
    <w:rPr>
      <w:rFonts w:ascii="Arial Bold" w:hAnsi="Arial Bold"/>
      <w:b/>
      <w:caps/>
      <w:kern w:val="28"/>
      <w:sz w:val="36"/>
    </w:rPr>
  </w:style>
  <w:style w:type="paragraph" w:customStyle="1" w:styleId="TableTextCentered-Bold">
    <w:name w:val="Table Text Centered - Bold"/>
    <w:basedOn w:val="TableTextCentered"/>
    <w:rsid w:val="00546AD5"/>
    <w:pPr>
      <w:spacing w:before="40" w:after="40"/>
    </w:pPr>
    <w:rPr>
      <w:b/>
    </w:rPr>
  </w:style>
  <w:style w:type="paragraph" w:customStyle="1" w:styleId="Heading1-NotNumbered">
    <w:name w:val="Heading 1 - Not Numbered"/>
    <w:basedOn w:val="Heading1"/>
    <w:rsid w:val="00546AD5"/>
    <w:pPr>
      <w:numPr>
        <w:numId w:val="0"/>
      </w:numPr>
    </w:pPr>
    <w:rPr>
      <w:sz w:val="36"/>
    </w:rPr>
  </w:style>
  <w:style w:type="paragraph" w:customStyle="1" w:styleId="Heading4-Numbered">
    <w:name w:val="Heading 4 - Numbered"/>
    <w:basedOn w:val="Heading4"/>
    <w:rsid w:val="00546AD5"/>
    <w:pPr>
      <w:numPr>
        <w:numId w:val="11"/>
      </w:numPr>
      <w:tabs>
        <w:tab w:val="left" w:pos="340"/>
      </w:tabs>
      <w:ind w:left="340" w:hanging="340"/>
    </w:pPr>
    <w:rPr>
      <w:rFonts w:ascii="Arial Bold" w:hAnsi="Arial Bold"/>
      <w:spacing w:val="-2"/>
      <w:sz w:val="24"/>
    </w:rPr>
  </w:style>
  <w:style w:type="paragraph" w:customStyle="1" w:styleId="Default">
    <w:name w:val="Default"/>
    <w:link w:val="DefaultChar"/>
    <w:rsid w:val="00546AD5"/>
    <w:pPr>
      <w:autoSpaceDE w:val="0"/>
      <w:autoSpaceDN w:val="0"/>
      <w:adjustRightInd w:val="0"/>
    </w:pPr>
    <w:rPr>
      <w:rFonts w:ascii="Book Antiqua" w:hAnsi="Book Antiqua" w:cs="Book Antiqua"/>
      <w:color w:val="000000"/>
      <w:sz w:val="24"/>
      <w:szCs w:val="24"/>
    </w:rPr>
  </w:style>
  <w:style w:type="paragraph" w:customStyle="1" w:styleId="SecurityClassificationHeader">
    <w:name w:val="Security Classification Header"/>
    <w:link w:val="SecurityClassificationHeaderChar"/>
    <w:rsid w:val="00546AD5"/>
    <w:pPr>
      <w:spacing w:before="240" w:after="60"/>
      <w:jc w:val="center"/>
    </w:pPr>
    <w:rPr>
      <w:rFonts w:ascii="Calibri" w:hAnsi="Calibri" w:cs="Calibri"/>
      <w:b/>
      <w:i/>
      <w:caps/>
      <w:sz w:val="24"/>
    </w:rPr>
  </w:style>
  <w:style w:type="character" w:customStyle="1" w:styleId="SecurityClassificationHeaderChar">
    <w:name w:val="Security Classification Header Char"/>
    <w:basedOn w:val="HeaderChar"/>
    <w:link w:val="SecurityClassificationHeader"/>
    <w:rsid w:val="00546AD5"/>
    <w:rPr>
      <w:rFonts w:ascii="Calibri" w:hAnsi="Calibri" w:cs="Calibri"/>
      <w:b/>
      <w:i/>
      <w:caps/>
      <w:sz w:val="24"/>
    </w:rPr>
  </w:style>
  <w:style w:type="paragraph" w:customStyle="1" w:styleId="SecurityClassificationFooter">
    <w:name w:val="Security Classification Footer"/>
    <w:link w:val="SecurityClassificationFooterChar"/>
    <w:rsid w:val="00546AD5"/>
    <w:pPr>
      <w:spacing w:before="60" w:after="240"/>
      <w:jc w:val="center"/>
    </w:pPr>
    <w:rPr>
      <w:rFonts w:ascii="Calibri" w:hAnsi="Calibri" w:cs="Calibri"/>
      <w:b/>
      <w:i/>
      <w:caps/>
      <w:sz w:val="24"/>
    </w:rPr>
  </w:style>
  <w:style w:type="character" w:customStyle="1" w:styleId="SecurityClassificationFooterChar">
    <w:name w:val="Security Classification Footer Char"/>
    <w:basedOn w:val="HeaderChar"/>
    <w:link w:val="SecurityClassificationFooter"/>
    <w:rsid w:val="00546AD5"/>
    <w:rPr>
      <w:rFonts w:ascii="Calibri" w:hAnsi="Calibri" w:cs="Calibri"/>
      <w:b/>
      <w:i/>
      <w:caps/>
      <w:sz w:val="24"/>
    </w:rPr>
  </w:style>
  <w:style w:type="paragraph" w:customStyle="1" w:styleId="DLMSecurityHeader">
    <w:name w:val="DLM Security Header"/>
    <w:link w:val="DLMSecurityHeaderChar"/>
    <w:rsid w:val="00546AD5"/>
    <w:pPr>
      <w:spacing w:before="60" w:after="240"/>
      <w:jc w:val="center"/>
    </w:pPr>
    <w:rPr>
      <w:rFonts w:ascii="Calibri" w:hAnsi="Calibri" w:cs="Calibri"/>
      <w:b/>
      <w:i/>
      <w:caps/>
      <w:sz w:val="24"/>
    </w:rPr>
  </w:style>
  <w:style w:type="character" w:customStyle="1" w:styleId="DLMSecurityHeaderChar">
    <w:name w:val="DLM Security Header Char"/>
    <w:basedOn w:val="HeaderChar"/>
    <w:link w:val="DLMSecurityHeader"/>
    <w:rsid w:val="00546AD5"/>
    <w:rPr>
      <w:rFonts w:ascii="Calibri" w:hAnsi="Calibri" w:cs="Calibri"/>
      <w:b/>
      <w:i/>
      <w:caps/>
      <w:sz w:val="24"/>
    </w:rPr>
  </w:style>
  <w:style w:type="paragraph" w:customStyle="1" w:styleId="DLMSecurityFooter">
    <w:name w:val="DLM Security Footer"/>
    <w:link w:val="DLMSecurityFooterChar"/>
    <w:rsid w:val="00546AD5"/>
    <w:pPr>
      <w:spacing w:before="240" w:after="60"/>
      <w:jc w:val="center"/>
    </w:pPr>
    <w:rPr>
      <w:rFonts w:ascii="Calibri" w:hAnsi="Calibri" w:cs="Calibri"/>
      <w:b/>
      <w:i/>
      <w:caps/>
      <w:sz w:val="24"/>
    </w:rPr>
  </w:style>
  <w:style w:type="character" w:customStyle="1" w:styleId="DLMSecurityFooterChar">
    <w:name w:val="DLM Security Footer Char"/>
    <w:basedOn w:val="HeaderChar"/>
    <w:link w:val="DLMSecurityFooter"/>
    <w:rsid w:val="00546AD5"/>
    <w:rPr>
      <w:rFonts w:ascii="Calibri" w:hAnsi="Calibri" w:cs="Calibri"/>
      <w:b/>
      <w:i/>
      <w:caps/>
      <w:sz w:val="24"/>
    </w:rPr>
  </w:style>
  <w:style w:type="paragraph" w:styleId="Revision">
    <w:name w:val="Revision"/>
    <w:hidden/>
    <w:uiPriority w:val="99"/>
    <w:semiHidden/>
    <w:rsid w:val="00546AD5"/>
    <w:rPr>
      <w:rFonts w:ascii="Book Antiqua" w:hAnsi="Book Antiqua"/>
      <w:color w:val="000000" w:themeColor="text1"/>
    </w:rPr>
  </w:style>
  <w:style w:type="character" w:styleId="UnresolvedMention">
    <w:name w:val="Unresolved Mention"/>
    <w:basedOn w:val="DefaultParagraphFont"/>
    <w:uiPriority w:val="99"/>
    <w:unhideWhenUsed/>
    <w:rsid w:val="00546AD5"/>
    <w:rPr>
      <w:color w:val="605E5C"/>
      <w:shd w:val="clear" w:color="auto" w:fill="E1DFDD"/>
    </w:rPr>
  </w:style>
  <w:style w:type="paragraph" w:customStyle="1" w:styleId="ChartGraphic">
    <w:name w:val="Chart Graphic"/>
    <w:basedOn w:val="Normal"/>
    <w:next w:val="Normal"/>
    <w:link w:val="ChartGraphicChar"/>
    <w:rsid w:val="00546AD5"/>
    <w:pPr>
      <w:spacing w:after="0" w:line="240" w:lineRule="auto"/>
      <w:jc w:val="center"/>
    </w:pPr>
    <w:rPr>
      <w:rFonts w:ascii="Calibri" w:hAnsi="Calibri" w:cs="Calibri"/>
      <w:b/>
      <w:bCs/>
    </w:rPr>
  </w:style>
  <w:style w:type="character" w:customStyle="1" w:styleId="ChartGraphicChar">
    <w:name w:val="Chart Graphic Char"/>
    <w:basedOn w:val="DefaultParagraphFont"/>
    <w:link w:val="ChartGraphic"/>
    <w:rsid w:val="00546AD5"/>
    <w:rPr>
      <w:rFonts w:ascii="Calibri" w:hAnsi="Calibri" w:cs="Calibri"/>
      <w:b/>
      <w:bCs/>
    </w:rPr>
  </w:style>
  <w:style w:type="character" w:styleId="Mention">
    <w:name w:val="Mention"/>
    <w:basedOn w:val="DefaultParagraphFont"/>
    <w:uiPriority w:val="99"/>
    <w:unhideWhenUsed/>
    <w:rsid w:val="00546AD5"/>
    <w:rPr>
      <w:color w:val="2B579A"/>
      <w:shd w:val="clear" w:color="auto" w:fill="E1DFDD"/>
    </w:rPr>
  </w:style>
  <w:style w:type="character" w:customStyle="1" w:styleId="ui-provider">
    <w:name w:val="ui-provider"/>
    <w:basedOn w:val="DefaultParagraphFont"/>
    <w:rsid w:val="00546AD5"/>
  </w:style>
  <w:style w:type="character" w:customStyle="1" w:styleId="DefaultChar">
    <w:name w:val="Default Char"/>
    <w:link w:val="Default"/>
    <w:rsid w:val="00546AD5"/>
    <w:rPr>
      <w:rFonts w:ascii="Book Antiqua" w:hAnsi="Book Antiqua" w:cs="Book Antiqua"/>
      <w:color w:val="000000"/>
      <w:sz w:val="24"/>
      <w:szCs w:val="24"/>
    </w:rPr>
  </w:style>
  <w:style w:type="paragraph" w:customStyle="1" w:styleId="ChartHeading">
    <w:name w:val="Chart Heading"/>
    <w:basedOn w:val="TableHeading"/>
    <w:qFormat/>
    <w:rsid w:val="00546AD5"/>
    <w:pPr>
      <w:jc w:val="center"/>
    </w:pPr>
  </w:style>
  <w:style w:type="character" w:customStyle="1" w:styleId="normaltextrun">
    <w:name w:val="normaltextrun"/>
    <w:basedOn w:val="DefaultParagraphFont"/>
    <w:rsid w:val="00546AD5"/>
  </w:style>
  <w:style w:type="character" w:customStyle="1" w:styleId="eop">
    <w:name w:val="eop"/>
    <w:basedOn w:val="DefaultParagraphFont"/>
    <w:rsid w:val="00546AD5"/>
  </w:style>
  <w:style w:type="paragraph" w:styleId="NormalIndent">
    <w:name w:val="Normal Indent"/>
    <w:basedOn w:val="Normal"/>
    <w:unhideWhenUsed/>
    <w:rsid w:val="00044D21"/>
    <w:pPr>
      <w:ind w:left="720"/>
    </w:pPr>
  </w:style>
  <w:style w:type="paragraph" w:customStyle="1" w:styleId="paragraph">
    <w:name w:val="paragraph"/>
    <w:basedOn w:val="Normal"/>
    <w:rsid w:val="0073344F"/>
    <w:pPr>
      <w:spacing w:before="100" w:beforeAutospacing="1" w:after="100" w:afterAutospacing="1" w:line="240" w:lineRule="auto"/>
      <w:jc w:val="left"/>
    </w:pPr>
    <w:rPr>
      <w:rFonts w:ascii="Times New Roman" w:hAnsi="Times New Roman"/>
      <w:sz w:val="24"/>
      <w:szCs w:val="24"/>
    </w:rPr>
  </w:style>
  <w:style w:type="character" w:customStyle="1" w:styleId="OutlineNumbered2Char">
    <w:name w:val="Outline Numbered 2 Char"/>
    <w:basedOn w:val="DefaultParagraphFont"/>
    <w:link w:val="OutlineNumbered2"/>
    <w:rsid w:val="00F87BA4"/>
    <w:rPr>
      <w:rFonts w:ascii="Book Antiqua" w:hAnsi="Book Antiqua"/>
    </w:rPr>
  </w:style>
  <w:style w:type="character" w:customStyle="1" w:styleId="OutlineNumbered3Char">
    <w:name w:val="Outline Numbered 3 Char"/>
    <w:basedOn w:val="DefaultParagraphFont"/>
    <w:link w:val="OutlineNumbered3"/>
    <w:rsid w:val="00F87BA4"/>
    <w:rPr>
      <w:rFonts w:ascii="Book Antiqua" w:hAnsi="Book Antiqua"/>
    </w:rPr>
  </w:style>
  <w:style w:type="character" w:customStyle="1" w:styleId="DoubleDotChar">
    <w:name w:val="Double Dot Char"/>
    <w:basedOn w:val="DefaultParagraphFont"/>
    <w:link w:val="DoubleDot"/>
    <w:rsid w:val="00F87BA4"/>
    <w:rPr>
      <w:rFonts w:ascii="Book Antiqua" w:hAnsi="Book Antiqua"/>
    </w:rPr>
  </w:style>
  <w:style w:type="table" w:customStyle="1" w:styleId="TableGrid1">
    <w:name w:val="Table Grid1"/>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F87B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basedOn w:val="DefaultParagraphFont"/>
    <w:semiHidden/>
    <w:unhideWhenUsed/>
    <w:rsid w:val="006B6AA3"/>
    <w:rPr>
      <w:vertAlign w:val="superscript"/>
    </w:rPr>
  </w:style>
  <w:style w:type="paragraph" w:styleId="NoSpacing">
    <w:name w:val="No Spacing"/>
    <w:uiPriority w:val="1"/>
    <w:qFormat/>
    <w:rsid w:val="007771BC"/>
    <w:pPr>
      <w:jc w:val="both"/>
    </w:pPr>
    <w:rPr>
      <w:rFonts w:ascii="Book Antiqua" w:hAnsi="Book Antiqua"/>
    </w:rPr>
  </w:style>
  <w:style w:type="character" w:customStyle="1" w:styleId="11ptH4">
    <w:name w:val="11pt H4"/>
    <w:basedOn w:val="DefaultParagraphFont"/>
    <w:uiPriority w:val="1"/>
    <w:qFormat/>
    <w:rsid w:val="00DE674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2200">
      <w:bodyDiv w:val="1"/>
      <w:marLeft w:val="0"/>
      <w:marRight w:val="0"/>
      <w:marTop w:val="0"/>
      <w:marBottom w:val="0"/>
      <w:divBdr>
        <w:top w:val="none" w:sz="0" w:space="0" w:color="auto"/>
        <w:left w:val="none" w:sz="0" w:space="0" w:color="auto"/>
        <w:bottom w:val="none" w:sz="0" w:space="0" w:color="auto"/>
        <w:right w:val="none" w:sz="0" w:space="0" w:color="auto"/>
      </w:divBdr>
    </w:div>
    <w:div w:id="1827437512">
      <w:bodyDiv w:val="1"/>
      <w:marLeft w:val="0"/>
      <w:marRight w:val="0"/>
      <w:marTop w:val="0"/>
      <w:marBottom w:val="0"/>
      <w:divBdr>
        <w:top w:val="none" w:sz="0" w:space="0" w:color="auto"/>
        <w:left w:val="none" w:sz="0" w:space="0" w:color="auto"/>
        <w:bottom w:val="none" w:sz="0" w:space="0" w:color="auto"/>
        <w:right w:val="none" w:sz="0" w:space="0" w:color="auto"/>
      </w:divBdr>
    </w:div>
    <w:div w:id="20571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5.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mailto:media@treasury.gov.au" TargetMode="External"/><Relationship Id="rId29" Type="http://schemas.openxmlformats.org/officeDocument/2006/relationships/header" Target="header7.xml"/><Relationship Id="rId11" Type="http://schemas.openxmlformats.org/officeDocument/2006/relationships/hyperlink" Target="http://creativecommons.org/licenses/by/3.0/au/deed.en" TargetMode="External"/><Relationship Id="rId24" Type="http://schemas.openxmlformats.org/officeDocument/2006/relationships/footer" Target="footer7.xml"/><Relationship Id="rId32" Type="http://schemas.openxmlformats.org/officeDocument/2006/relationships/image" Target="media/image3.svg"/><Relationship Id="rId37" Type="http://schemas.openxmlformats.org/officeDocument/2006/relationships/image" Target="media/image8.sv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sv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svg"/><Relationship Id="rId69"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svg"/><Relationship Id="rId70" Type="http://schemas.openxmlformats.org/officeDocument/2006/relationships/footer" Target="foot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mc.gov.au/government/commonwealthcoatarms%20" TargetMode="Externa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svg"/><Relationship Id="rId65" Type="http://schemas.openxmlformats.org/officeDocument/2006/relationships/image" Target="media/image36.png"/><Relationship Id="rId73"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footer" Target="footer4.xm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43B1-51EC-4D2B-9AC7-15F890E1C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62556</Words>
  <Characters>356572</Characters>
  <Application>Microsoft Office Word</Application>
  <DocSecurity>0</DocSecurity>
  <Lines>2971</Lines>
  <Paragraphs>836</Paragraphs>
  <ScaleCrop>false</ScaleCrop>
  <HeadingPairs>
    <vt:vector size="2" baseType="variant">
      <vt:variant>
        <vt:lpstr>Title</vt:lpstr>
      </vt:variant>
      <vt:variant>
        <vt:i4>1</vt:i4>
      </vt:variant>
    </vt:vector>
  </HeadingPairs>
  <TitlesOfParts>
    <vt:vector size="1" baseType="lpstr">
      <vt:lpstr>2023-24 Tax Expenditures and Insights Statement</vt:lpstr>
    </vt:vector>
  </TitlesOfParts>
  <Company/>
  <LinksUpToDate>false</LinksUpToDate>
  <CharactersWithSpaces>418292</CharactersWithSpaces>
  <SharedDoc>false</SharedDoc>
  <HLinks>
    <vt:vector size="180" baseType="variant">
      <vt:variant>
        <vt:i4>2031677</vt:i4>
      </vt:variant>
      <vt:variant>
        <vt:i4>161</vt:i4>
      </vt:variant>
      <vt:variant>
        <vt:i4>0</vt:i4>
      </vt:variant>
      <vt:variant>
        <vt:i4>5</vt:i4>
      </vt:variant>
      <vt:variant>
        <vt:lpwstr/>
      </vt:variant>
      <vt:variant>
        <vt:lpwstr>_Toc156386282</vt:lpwstr>
      </vt:variant>
      <vt:variant>
        <vt:i4>1048637</vt:i4>
      </vt:variant>
      <vt:variant>
        <vt:i4>155</vt:i4>
      </vt:variant>
      <vt:variant>
        <vt:i4>0</vt:i4>
      </vt:variant>
      <vt:variant>
        <vt:i4>5</vt:i4>
      </vt:variant>
      <vt:variant>
        <vt:lpwstr/>
      </vt:variant>
      <vt:variant>
        <vt:lpwstr>_Toc156386279</vt:lpwstr>
      </vt:variant>
      <vt:variant>
        <vt:i4>1507389</vt:i4>
      </vt:variant>
      <vt:variant>
        <vt:i4>149</vt:i4>
      </vt:variant>
      <vt:variant>
        <vt:i4>0</vt:i4>
      </vt:variant>
      <vt:variant>
        <vt:i4>5</vt:i4>
      </vt:variant>
      <vt:variant>
        <vt:lpwstr/>
      </vt:variant>
      <vt:variant>
        <vt:lpwstr>_Toc156386206</vt:lpwstr>
      </vt:variant>
      <vt:variant>
        <vt:i4>1507389</vt:i4>
      </vt:variant>
      <vt:variant>
        <vt:i4>143</vt:i4>
      </vt:variant>
      <vt:variant>
        <vt:i4>0</vt:i4>
      </vt:variant>
      <vt:variant>
        <vt:i4>5</vt:i4>
      </vt:variant>
      <vt:variant>
        <vt:lpwstr/>
      </vt:variant>
      <vt:variant>
        <vt:lpwstr>_Toc156386205</vt:lpwstr>
      </vt:variant>
      <vt:variant>
        <vt:i4>1507389</vt:i4>
      </vt:variant>
      <vt:variant>
        <vt:i4>137</vt:i4>
      </vt:variant>
      <vt:variant>
        <vt:i4>0</vt:i4>
      </vt:variant>
      <vt:variant>
        <vt:i4>5</vt:i4>
      </vt:variant>
      <vt:variant>
        <vt:lpwstr/>
      </vt:variant>
      <vt:variant>
        <vt:lpwstr>_Toc156386204</vt:lpwstr>
      </vt:variant>
      <vt:variant>
        <vt:i4>1507389</vt:i4>
      </vt:variant>
      <vt:variant>
        <vt:i4>131</vt:i4>
      </vt:variant>
      <vt:variant>
        <vt:i4>0</vt:i4>
      </vt:variant>
      <vt:variant>
        <vt:i4>5</vt:i4>
      </vt:variant>
      <vt:variant>
        <vt:lpwstr/>
      </vt:variant>
      <vt:variant>
        <vt:lpwstr>_Toc156386203</vt:lpwstr>
      </vt:variant>
      <vt:variant>
        <vt:i4>1507389</vt:i4>
      </vt:variant>
      <vt:variant>
        <vt:i4>125</vt:i4>
      </vt:variant>
      <vt:variant>
        <vt:i4>0</vt:i4>
      </vt:variant>
      <vt:variant>
        <vt:i4>5</vt:i4>
      </vt:variant>
      <vt:variant>
        <vt:lpwstr/>
      </vt:variant>
      <vt:variant>
        <vt:lpwstr>_Toc156386202</vt:lpwstr>
      </vt:variant>
      <vt:variant>
        <vt:i4>1507389</vt:i4>
      </vt:variant>
      <vt:variant>
        <vt:i4>119</vt:i4>
      </vt:variant>
      <vt:variant>
        <vt:i4>0</vt:i4>
      </vt:variant>
      <vt:variant>
        <vt:i4>5</vt:i4>
      </vt:variant>
      <vt:variant>
        <vt:lpwstr/>
      </vt:variant>
      <vt:variant>
        <vt:lpwstr>_Toc156386201</vt:lpwstr>
      </vt:variant>
      <vt:variant>
        <vt:i4>1507389</vt:i4>
      </vt:variant>
      <vt:variant>
        <vt:i4>113</vt:i4>
      </vt:variant>
      <vt:variant>
        <vt:i4>0</vt:i4>
      </vt:variant>
      <vt:variant>
        <vt:i4>5</vt:i4>
      </vt:variant>
      <vt:variant>
        <vt:lpwstr/>
      </vt:variant>
      <vt:variant>
        <vt:lpwstr>_Toc156386200</vt:lpwstr>
      </vt:variant>
      <vt:variant>
        <vt:i4>1966142</vt:i4>
      </vt:variant>
      <vt:variant>
        <vt:i4>107</vt:i4>
      </vt:variant>
      <vt:variant>
        <vt:i4>0</vt:i4>
      </vt:variant>
      <vt:variant>
        <vt:i4>5</vt:i4>
      </vt:variant>
      <vt:variant>
        <vt:lpwstr/>
      </vt:variant>
      <vt:variant>
        <vt:lpwstr>_Toc156386199</vt:lpwstr>
      </vt:variant>
      <vt:variant>
        <vt:i4>1966142</vt:i4>
      </vt:variant>
      <vt:variant>
        <vt:i4>101</vt:i4>
      </vt:variant>
      <vt:variant>
        <vt:i4>0</vt:i4>
      </vt:variant>
      <vt:variant>
        <vt:i4>5</vt:i4>
      </vt:variant>
      <vt:variant>
        <vt:lpwstr/>
      </vt:variant>
      <vt:variant>
        <vt:lpwstr>_Toc156386198</vt:lpwstr>
      </vt:variant>
      <vt:variant>
        <vt:i4>1966142</vt:i4>
      </vt:variant>
      <vt:variant>
        <vt:i4>95</vt:i4>
      </vt:variant>
      <vt:variant>
        <vt:i4>0</vt:i4>
      </vt:variant>
      <vt:variant>
        <vt:i4>5</vt:i4>
      </vt:variant>
      <vt:variant>
        <vt:lpwstr/>
      </vt:variant>
      <vt:variant>
        <vt:lpwstr>_Toc156386197</vt:lpwstr>
      </vt:variant>
      <vt:variant>
        <vt:i4>1966142</vt:i4>
      </vt:variant>
      <vt:variant>
        <vt:i4>89</vt:i4>
      </vt:variant>
      <vt:variant>
        <vt:i4>0</vt:i4>
      </vt:variant>
      <vt:variant>
        <vt:i4>5</vt:i4>
      </vt:variant>
      <vt:variant>
        <vt:lpwstr/>
      </vt:variant>
      <vt:variant>
        <vt:lpwstr>_Toc156386196</vt:lpwstr>
      </vt:variant>
      <vt:variant>
        <vt:i4>1966142</vt:i4>
      </vt:variant>
      <vt:variant>
        <vt:i4>83</vt:i4>
      </vt:variant>
      <vt:variant>
        <vt:i4>0</vt:i4>
      </vt:variant>
      <vt:variant>
        <vt:i4>5</vt:i4>
      </vt:variant>
      <vt:variant>
        <vt:lpwstr/>
      </vt:variant>
      <vt:variant>
        <vt:lpwstr>_Toc156386195</vt:lpwstr>
      </vt:variant>
      <vt:variant>
        <vt:i4>1966142</vt:i4>
      </vt:variant>
      <vt:variant>
        <vt:i4>77</vt:i4>
      </vt:variant>
      <vt:variant>
        <vt:i4>0</vt:i4>
      </vt:variant>
      <vt:variant>
        <vt:i4>5</vt:i4>
      </vt:variant>
      <vt:variant>
        <vt:lpwstr/>
      </vt:variant>
      <vt:variant>
        <vt:lpwstr>_Toc156386194</vt:lpwstr>
      </vt:variant>
      <vt:variant>
        <vt:i4>1966142</vt:i4>
      </vt:variant>
      <vt:variant>
        <vt:i4>71</vt:i4>
      </vt:variant>
      <vt:variant>
        <vt:i4>0</vt:i4>
      </vt:variant>
      <vt:variant>
        <vt:i4>5</vt:i4>
      </vt:variant>
      <vt:variant>
        <vt:lpwstr/>
      </vt:variant>
      <vt:variant>
        <vt:lpwstr>_Toc156386193</vt:lpwstr>
      </vt:variant>
      <vt:variant>
        <vt:i4>1966142</vt:i4>
      </vt:variant>
      <vt:variant>
        <vt:i4>65</vt:i4>
      </vt:variant>
      <vt:variant>
        <vt:i4>0</vt:i4>
      </vt:variant>
      <vt:variant>
        <vt:i4>5</vt:i4>
      </vt:variant>
      <vt:variant>
        <vt:lpwstr/>
      </vt:variant>
      <vt:variant>
        <vt:lpwstr>_Toc156386192</vt:lpwstr>
      </vt:variant>
      <vt:variant>
        <vt:i4>1966142</vt:i4>
      </vt:variant>
      <vt:variant>
        <vt:i4>59</vt:i4>
      </vt:variant>
      <vt:variant>
        <vt:i4>0</vt:i4>
      </vt:variant>
      <vt:variant>
        <vt:i4>5</vt:i4>
      </vt:variant>
      <vt:variant>
        <vt:lpwstr/>
      </vt:variant>
      <vt:variant>
        <vt:lpwstr>_Toc156386191</vt:lpwstr>
      </vt:variant>
      <vt:variant>
        <vt:i4>1966142</vt:i4>
      </vt:variant>
      <vt:variant>
        <vt:i4>53</vt:i4>
      </vt:variant>
      <vt:variant>
        <vt:i4>0</vt:i4>
      </vt:variant>
      <vt:variant>
        <vt:i4>5</vt:i4>
      </vt:variant>
      <vt:variant>
        <vt:lpwstr/>
      </vt:variant>
      <vt:variant>
        <vt:lpwstr>_Toc156386190</vt:lpwstr>
      </vt:variant>
      <vt:variant>
        <vt:i4>2031678</vt:i4>
      </vt:variant>
      <vt:variant>
        <vt:i4>47</vt:i4>
      </vt:variant>
      <vt:variant>
        <vt:i4>0</vt:i4>
      </vt:variant>
      <vt:variant>
        <vt:i4>5</vt:i4>
      </vt:variant>
      <vt:variant>
        <vt:lpwstr/>
      </vt:variant>
      <vt:variant>
        <vt:lpwstr>_Toc156386189</vt:lpwstr>
      </vt:variant>
      <vt:variant>
        <vt:i4>2031678</vt:i4>
      </vt:variant>
      <vt:variant>
        <vt:i4>41</vt:i4>
      </vt:variant>
      <vt:variant>
        <vt:i4>0</vt:i4>
      </vt:variant>
      <vt:variant>
        <vt:i4>5</vt:i4>
      </vt:variant>
      <vt:variant>
        <vt:lpwstr/>
      </vt:variant>
      <vt:variant>
        <vt:lpwstr>_Toc156386188</vt:lpwstr>
      </vt:variant>
      <vt:variant>
        <vt:i4>2031678</vt:i4>
      </vt:variant>
      <vt:variant>
        <vt:i4>35</vt:i4>
      </vt:variant>
      <vt:variant>
        <vt:i4>0</vt:i4>
      </vt:variant>
      <vt:variant>
        <vt:i4>5</vt:i4>
      </vt:variant>
      <vt:variant>
        <vt:lpwstr/>
      </vt:variant>
      <vt:variant>
        <vt:lpwstr>_Toc156386187</vt:lpwstr>
      </vt:variant>
      <vt:variant>
        <vt:i4>2031678</vt:i4>
      </vt:variant>
      <vt:variant>
        <vt:i4>29</vt:i4>
      </vt:variant>
      <vt:variant>
        <vt:i4>0</vt:i4>
      </vt:variant>
      <vt:variant>
        <vt:i4>5</vt:i4>
      </vt:variant>
      <vt:variant>
        <vt:lpwstr/>
      </vt:variant>
      <vt:variant>
        <vt:lpwstr>_Toc156386186</vt:lpwstr>
      </vt:variant>
      <vt:variant>
        <vt:i4>2031678</vt:i4>
      </vt:variant>
      <vt:variant>
        <vt:i4>23</vt:i4>
      </vt:variant>
      <vt:variant>
        <vt:i4>0</vt:i4>
      </vt:variant>
      <vt:variant>
        <vt:i4>5</vt:i4>
      </vt:variant>
      <vt:variant>
        <vt:lpwstr/>
      </vt:variant>
      <vt:variant>
        <vt:lpwstr>_Toc156386185</vt:lpwstr>
      </vt:variant>
      <vt:variant>
        <vt:i4>2031678</vt:i4>
      </vt:variant>
      <vt:variant>
        <vt:i4>17</vt:i4>
      </vt:variant>
      <vt:variant>
        <vt:i4>0</vt:i4>
      </vt:variant>
      <vt:variant>
        <vt:i4>5</vt:i4>
      </vt:variant>
      <vt:variant>
        <vt:lpwstr/>
      </vt:variant>
      <vt:variant>
        <vt:lpwstr>_Toc156386184</vt:lpwstr>
      </vt:variant>
      <vt:variant>
        <vt:i4>105</vt:i4>
      </vt:variant>
      <vt:variant>
        <vt:i4>12</vt:i4>
      </vt:variant>
      <vt:variant>
        <vt:i4>0</vt:i4>
      </vt:variant>
      <vt:variant>
        <vt:i4>5</vt:i4>
      </vt:variant>
      <vt:variant>
        <vt:lpwstr>mailto:media@treasury.gov.au</vt:lpwstr>
      </vt:variant>
      <vt:variant>
        <vt:lpwstr/>
      </vt:variant>
      <vt:variant>
        <vt:i4>2031628</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Tax Expenditures and Insights Statement</dc:title>
  <dc:subject/>
  <dc:creator/>
  <cp:keywords/>
  <cp:lastModifiedBy/>
  <cp:revision>1</cp:revision>
  <dcterms:created xsi:type="dcterms:W3CDTF">2024-01-30T22:43:00Z</dcterms:created>
  <dcterms:modified xsi:type="dcterms:W3CDTF">2024-01-30T22:43:00Z</dcterms:modified>
</cp:coreProperties>
</file>