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D7437" w14:textId="77777777" w:rsidR="009A33CF" w:rsidRPr="00E17160" w:rsidRDefault="009A33CF" w:rsidP="00880683">
      <w:pPr>
        <w:spacing w:after="240" w:line="264" w:lineRule="auto"/>
        <w:rPr>
          <w:rFonts w:ascii="Times New Roman" w:hAnsi="Times New Roman" w:cs="Times New Roman"/>
          <w:sz w:val="24"/>
          <w:szCs w:val="24"/>
          <w:highlight w:val="yellow"/>
        </w:rPr>
      </w:pPr>
      <w:bookmarkStart w:id="0" w:name="_GoBack"/>
      <w:bookmarkEnd w:id="0"/>
      <w:r w:rsidRPr="00E17160">
        <w:rPr>
          <w:rFonts w:ascii="Times New Roman" w:hAnsi="Times New Roman" w:cs="Times New Roman"/>
          <w:noProof/>
          <w:sz w:val="24"/>
          <w:szCs w:val="24"/>
          <w:lang w:eastAsia="en-AU"/>
        </w:rPr>
        <w:drawing>
          <wp:anchor distT="0" distB="0" distL="114300" distR="114300" simplePos="0" relativeHeight="251659264" behindDoc="1" locked="0" layoutInCell="1" allowOverlap="1" wp14:anchorId="5F4D1728" wp14:editId="2B7E3D90">
            <wp:simplePos x="0" y="0"/>
            <wp:positionH relativeFrom="margin">
              <wp:align>center</wp:align>
            </wp:positionH>
            <wp:positionV relativeFrom="paragraph">
              <wp:posOffset>-627797</wp:posOffset>
            </wp:positionV>
            <wp:extent cx="6791838" cy="139850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SA_LHeadTO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91838" cy="1398501"/>
                    </a:xfrm>
                    <a:prstGeom prst="rect">
                      <a:avLst/>
                    </a:prstGeom>
                  </pic:spPr>
                </pic:pic>
              </a:graphicData>
            </a:graphic>
            <wp14:sizeRelH relativeFrom="page">
              <wp14:pctWidth>0</wp14:pctWidth>
            </wp14:sizeRelH>
            <wp14:sizeRelV relativeFrom="page">
              <wp14:pctHeight>0</wp14:pctHeight>
            </wp14:sizeRelV>
          </wp:anchor>
        </w:drawing>
      </w:r>
    </w:p>
    <w:p w14:paraId="70005C43" w14:textId="77777777" w:rsidR="009A33CF" w:rsidRPr="00E17160" w:rsidRDefault="009A33CF" w:rsidP="00880683">
      <w:pPr>
        <w:spacing w:after="240" w:line="264" w:lineRule="auto"/>
        <w:rPr>
          <w:rFonts w:ascii="Times New Roman" w:hAnsi="Times New Roman" w:cs="Times New Roman"/>
          <w:sz w:val="24"/>
          <w:szCs w:val="24"/>
          <w:highlight w:val="yellow"/>
        </w:rPr>
      </w:pPr>
    </w:p>
    <w:p w14:paraId="58E060F6" w14:textId="77777777" w:rsidR="009A33CF" w:rsidRPr="00E17160" w:rsidRDefault="009A33CF" w:rsidP="00880683">
      <w:pPr>
        <w:spacing w:after="240" w:line="264" w:lineRule="auto"/>
        <w:rPr>
          <w:rFonts w:ascii="Times New Roman" w:hAnsi="Times New Roman" w:cs="Times New Roman"/>
          <w:sz w:val="24"/>
          <w:szCs w:val="24"/>
          <w:highlight w:val="yellow"/>
        </w:rPr>
      </w:pPr>
    </w:p>
    <w:p w14:paraId="32F4A97D" w14:textId="2F0577EA" w:rsidR="00954693" w:rsidRPr="009442F8" w:rsidRDefault="002C1B5B" w:rsidP="00880683">
      <w:pPr>
        <w:spacing w:after="240" w:line="264" w:lineRule="auto"/>
        <w:rPr>
          <w:rFonts w:ascii="Century Gothic" w:hAnsi="Century Gothic" w:cs="Times New Roman"/>
          <w:sz w:val="24"/>
          <w:szCs w:val="24"/>
        </w:rPr>
      </w:pPr>
      <w:r w:rsidRPr="00484FE4">
        <w:rPr>
          <w:rFonts w:ascii="Century Gothic" w:hAnsi="Century Gothic" w:cs="Times New Roman"/>
          <w:sz w:val="24"/>
          <w:szCs w:val="24"/>
        </w:rPr>
        <w:t>8</w:t>
      </w:r>
      <w:r w:rsidR="00954693" w:rsidRPr="00484FE4">
        <w:rPr>
          <w:rFonts w:ascii="Century Gothic" w:hAnsi="Century Gothic" w:cs="Times New Roman"/>
          <w:sz w:val="24"/>
          <w:szCs w:val="24"/>
        </w:rPr>
        <w:t xml:space="preserve"> </w:t>
      </w:r>
      <w:r w:rsidRPr="00484FE4">
        <w:rPr>
          <w:rFonts w:ascii="Century Gothic" w:hAnsi="Century Gothic" w:cs="Times New Roman"/>
          <w:sz w:val="24"/>
          <w:szCs w:val="24"/>
        </w:rPr>
        <w:t>Febru</w:t>
      </w:r>
      <w:r w:rsidR="00954693" w:rsidRPr="00484FE4">
        <w:rPr>
          <w:rFonts w:ascii="Century Gothic" w:hAnsi="Century Gothic" w:cs="Times New Roman"/>
          <w:sz w:val="24"/>
          <w:szCs w:val="24"/>
        </w:rPr>
        <w:t>ary 2019</w:t>
      </w:r>
    </w:p>
    <w:p w14:paraId="6F16FE5E" w14:textId="77777777" w:rsidR="009A33CF" w:rsidRDefault="009A33CF" w:rsidP="00880683">
      <w:pPr>
        <w:spacing w:after="240" w:line="264" w:lineRule="auto"/>
        <w:rPr>
          <w:rFonts w:ascii="Century Gothic" w:hAnsi="Century Gothic" w:cs="Times New Roman"/>
          <w:sz w:val="24"/>
          <w:szCs w:val="24"/>
        </w:rPr>
      </w:pPr>
    </w:p>
    <w:p w14:paraId="539B0C22" w14:textId="6618247F" w:rsidR="00954693" w:rsidRPr="009442F8" w:rsidRDefault="00954693" w:rsidP="00880683">
      <w:pPr>
        <w:spacing w:after="240" w:line="264" w:lineRule="auto"/>
        <w:rPr>
          <w:rFonts w:ascii="Century Gothic" w:hAnsi="Century Gothic" w:cs="Times New Roman"/>
          <w:sz w:val="24"/>
          <w:szCs w:val="24"/>
        </w:rPr>
      </w:pPr>
      <w:r w:rsidRPr="009442F8">
        <w:rPr>
          <w:rFonts w:ascii="Century Gothic" w:hAnsi="Century Gothic" w:cs="Times New Roman"/>
          <w:sz w:val="24"/>
          <w:szCs w:val="24"/>
        </w:rPr>
        <w:t xml:space="preserve">Budget Policy Division Department of the Treasury </w:t>
      </w:r>
      <w:r w:rsidR="00996B40">
        <w:rPr>
          <w:rFonts w:ascii="Century Gothic" w:hAnsi="Century Gothic" w:cs="Times New Roman"/>
          <w:sz w:val="24"/>
          <w:szCs w:val="24"/>
        </w:rPr>
        <w:br/>
      </w:r>
      <w:r w:rsidRPr="009442F8">
        <w:rPr>
          <w:rFonts w:ascii="Century Gothic" w:hAnsi="Century Gothic" w:cs="Times New Roman"/>
          <w:sz w:val="24"/>
          <w:szCs w:val="24"/>
        </w:rPr>
        <w:t xml:space="preserve">Langton Crescent </w:t>
      </w:r>
      <w:r w:rsidR="00996B40">
        <w:rPr>
          <w:rFonts w:ascii="Century Gothic" w:hAnsi="Century Gothic" w:cs="Times New Roman"/>
          <w:sz w:val="24"/>
          <w:szCs w:val="24"/>
        </w:rPr>
        <w:br/>
      </w:r>
      <w:r w:rsidRPr="009442F8">
        <w:rPr>
          <w:rFonts w:ascii="Century Gothic" w:hAnsi="Century Gothic" w:cs="Times New Roman"/>
          <w:sz w:val="24"/>
          <w:szCs w:val="24"/>
        </w:rPr>
        <w:t xml:space="preserve">PARKES ACT 2600 </w:t>
      </w:r>
    </w:p>
    <w:p w14:paraId="0E5C5AE8" w14:textId="77777777" w:rsidR="00996B40" w:rsidRDefault="00996B40" w:rsidP="00880683">
      <w:pPr>
        <w:spacing w:after="240" w:line="264" w:lineRule="auto"/>
        <w:rPr>
          <w:rFonts w:ascii="Century Gothic" w:hAnsi="Century Gothic" w:cs="Times New Roman"/>
          <w:sz w:val="24"/>
          <w:szCs w:val="24"/>
        </w:rPr>
      </w:pPr>
    </w:p>
    <w:p w14:paraId="0E3B89DE" w14:textId="77777777" w:rsidR="00996B40" w:rsidRDefault="00996B40" w:rsidP="00880683">
      <w:pPr>
        <w:spacing w:after="240" w:line="264" w:lineRule="auto"/>
        <w:rPr>
          <w:rFonts w:ascii="Century Gothic" w:hAnsi="Century Gothic" w:cs="Times New Roman"/>
          <w:sz w:val="24"/>
          <w:szCs w:val="24"/>
        </w:rPr>
      </w:pPr>
    </w:p>
    <w:p w14:paraId="45174860" w14:textId="5A7C9441" w:rsidR="00954693" w:rsidRPr="009442F8" w:rsidRDefault="00996B40" w:rsidP="00880683">
      <w:pPr>
        <w:spacing w:after="240" w:line="264" w:lineRule="auto"/>
        <w:rPr>
          <w:rFonts w:ascii="Century Gothic" w:hAnsi="Century Gothic" w:cs="Times New Roman"/>
          <w:sz w:val="24"/>
          <w:szCs w:val="24"/>
        </w:rPr>
      </w:pPr>
      <w:r>
        <w:rPr>
          <w:rFonts w:ascii="Century Gothic" w:hAnsi="Century Gothic" w:cs="Times New Roman"/>
          <w:sz w:val="24"/>
          <w:szCs w:val="24"/>
        </w:rPr>
        <w:t>D</w:t>
      </w:r>
      <w:r w:rsidR="00602F54">
        <w:rPr>
          <w:rFonts w:ascii="Century Gothic" w:hAnsi="Century Gothic" w:cs="Times New Roman"/>
          <w:sz w:val="24"/>
          <w:szCs w:val="24"/>
        </w:rPr>
        <w:t>ear Sir/Madam,</w:t>
      </w:r>
    </w:p>
    <w:p w14:paraId="294055A8" w14:textId="5FB623C9" w:rsidR="00864A5A" w:rsidRPr="009442F8" w:rsidRDefault="00954693" w:rsidP="00880683">
      <w:pPr>
        <w:spacing w:after="240" w:line="264" w:lineRule="auto"/>
        <w:rPr>
          <w:rFonts w:ascii="Century Gothic" w:hAnsi="Century Gothic" w:cs="Times New Roman"/>
          <w:sz w:val="24"/>
          <w:szCs w:val="24"/>
        </w:rPr>
      </w:pPr>
      <w:r w:rsidRPr="009442F8">
        <w:rPr>
          <w:rFonts w:ascii="Century Gothic" w:hAnsi="Century Gothic" w:cs="Times New Roman"/>
          <w:sz w:val="24"/>
          <w:szCs w:val="24"/>
        </w:rPr>
        <w:t>Thank you for the opportunity to participate in the</w:t>
      </w:r>
      <w:r w:rsidR="003F3A27">
        <w:rPr>
          <w:rFonts w:ascii="Century Gothic" w:hAnsi="Century Gothic" w:cs="Times New Roman"/>
          <w:sz w:val="24"/>
          <w:szCs w:val="24"/>
        </w:rPr>
        <w:t xml:space="preserve"> 2019-2020</w:t>
      </w:r>
      <w:r w:rsidRPr="009442F8">
        <w:rPr>
          <w:rFonts w:ascii="Century Gothic" w:hAnsi="Century Gothic" w:cs="Times New Roman"/>
          <w:sz w:val="24"/>
          <w:szCs w:val="24"/>
        </w:rPr>
        <w:t xml:space="preserve"> Federal Government’s pre-Budget submission process. </w:t>
      </w:r>
    </w:p>
    <w:p w14:paraId="2422CC26" w14:textId="3AF5246F" w:rsidR="00954693" w:rsidRPr="009442F8" w:rsidRDefault="00954693" w:rsidP="00880683">
      <w:pPr>
        <w:spacing w:after="240" w:line="264" w:lineRule="auto"/>
        <w:rPr>
          <w:rFonts w:ascii="Century Gothic" w:hAnsi="Century Gothic" w:cs="Times New Roman"/>
          <w:sz w:val="24"/>
          <w:szCs w:val="24"/>
        </w:rPr>
      </w:pPr>
      <w:r w:rsidRPr="009442F8">
        <w:rPr>
          <w:rFonts w:ascii="Century Gothic" w:hAnsi="Century Gothic" w:cs="Times New Roman"/>
          <w:sz w:val="24"/>
          <w:szCs w:val="24"/>
        </w:rPr>
        <w:t>This submission outlines a number of priority issues for Family and Relationship Services Australia (FRSA)</w:t>
      </w:r>
      <w:r w:rsidR="00864A5A" w:rsidRPr="009442F8">
        <w:rPr>
          <w:rFonts w:ascii="Century Gothic" w:hAnsi="Century Gothic" w:cs="Times New Roman"/>
          <w:sz w:val="24"/>
          <w:szCs w:val="24"/>
        </w:rPr>
        <w:t xml:space="preserve"> that</w:t>
      </w:r>
      <w:r w:rsidRPr="009442F8">
        <w:rPr>
          <w:rFonts w:ascii="Century Gothic" w:hAnsi="Century Gothic" w:cs="Times New Roman"/>
          <w:sz w:val="24"/>
          <w:szCs w:val="24"/>
        </w:rPr>
        <w:t xml:space="preserve"> we ask be take</w:t>
      </w:r>
      <w:r w:rsidR="00864A5A" w:rsidRPr="009442F8">
        <w:rPr>
          <w:rFonts w:ascii="Century Gothic" w:hAnsi="Century Gothic" w:cs="Times New Roman"/>
          <w:sz w:val="24"/>
          <w:szCs w:val="24"/>
        </w:rPr>
        <w:t>n into consideration in</w:t>
      </w:r>
      <w:r w:rsidR="0095023F">
        <w:rPr>
          <w:rFonts w:ascii="Century Gothic" w:hAnsi="Century Gothic" w:cs="Times New Roman"/>
          <w:sz w:val="24"/>
          <w:szCs w:val="24"/>
        </w:rPr>
        <w:t xml:space="preserve"> the 2019/2020</w:t>
      </w:r>
      <w:r w:rsidRPr="009442F8">
        <w:rPr>
          <w:rFonts w:ascii="Century Gothic" w:hAnsi="Century Gothic" w:cs="Times New Roman"/>
          <w:sz w:val="24"/>
          <w:szCs w:val="24"/>
        </w:rPr>
        <w:t xml:space="preserve"> Federal Budget</w:t>
      </w:r>
      <w:r w:rsidR="00D07B54" w:rsidRPr="009442F8">
        <w:rPr>
          <w:rFonts w:ascii="Century Gothic" w:hAnsi="Century Gothic" w:cs="Times New Roman"/>
          <w:sz w:val="24"/>
          <w:szCs w:val="24"/>
        </w:rPr>
        <w:t xml:space="preserve"> and when expending </w:t>
      </w:r>
      <w:r w:rsidR="00864A5A" w:rsidRPr="009442F8">
        <w:rPr>
          <w:rFonts w:ascii="Century Gothic" w:hAnsi="Century Gothic" w:cs="Times New Roman"/>
          <w:sz w:val="24"/>
          <w:szCs w:val="24"/>
        </w:rPr>
        <w:t xml:space="preserve">budget allocations </w:t>
      </w:r>
      <w:r w:rsidR="00D07B54" w:rsidRPr="009442F8">
        <w:rPr>
          <w:rFonts w:ascii="Century Gothic" w:hAnsi="Century Gothic" w:cs="Times New Roman"/>
          <w:sz w:val="24"/>
          <w:szCs w:val="24"/>
        </w:rPr>
        <w:t>throughout</w:t>
      </w:r>
      <w:r w:rsidR="00864A5A" w:rsidRPr="009442F8">
        <w:rPr>
          <w:rFonts w:ascii="Century Gothic" w:hAnsi="Century Gothic" w:cs="Times New Roman"/>
          <w:sz w:val="24"/>
          <w:szCs w:val="24"/>
        </w:rPr>
        <w:t xml:space="preserve"> the financial year</w:t>
      </w:r>
      <w:r w:rsidRPr="009442F8">
        <w:rPr>
          <w:rFonts w:ascii="Century Gothic" w:hAnsi="Century Gothic" w:cs="Times New Roman"/>
          <w:sz w:val="24"/>
          <w:szCs w:val="24"/>
        </w:rPr>
        <w:t xml:space="preserve">. </w:t>
      </w:r>
      <w:r w:rsidR="002A4440">
        <w:rPr>
          <w:rFonts w:ascii="Century Gothic" w:hAnsi="Century Gothic" w:cs="Times New Roman"/>
          <w:sz w:val="24"/>
          <w:szCs w:val="24"/>
        </w:rPr>
        <w:t xml:space="preserve"> A list of Commonwealth Government funded programs </w:t>
      </w:r>
      <w:r w:rsidR="00EC36A0">
        <w:rPr>
          <w:rFonts w:ascii="Century Gothic" w:hAnsi="Century Gothic" w:cs="Times New Roman"/>
          <w:sz w:val="24"/>
          <w:szCs w:val="24"/>
        </w:rPr>
        <w:t>administered by</w:t>
      </w:r>
      <w:r w:rsidR="002A4440">
        <w:rPr>
          <w:rFonts w:ascii="Century Gothic" w:hAnsi="Century Gothic" w:cs="Times New Roman"/>
          <w:sz w:val="24"/>
          <w:szCs w:val="24"/>
        </w:rPr>
        <w:t xml:space="preserve"> </w:t>
      </w:r>
      <w:r w:rsidR="00EC36A0">
        <w:rPr>
          <w:rFonts w:ascii="Century Gothic" w:hAnsi="Century Gothic" w:cs="Times New Roman"/>
          <w:sz w:val="24"/>
          <w:szCs w:val="24"/>
        </w:rPr>
        <w:t xml:space="preserve">the Department of Social Services: Families and Children – Programs &amp; Services </w:t>
      </w:r>
      <w:proofErr w:type="spellStart"/>
      <w:r w:rsidR="00EC36A0">
        <w:rPr>
          <w:rFonts w:ascii="Century Gothic" w:hAnsi="Century Gothic" w:cs="Times New Roman"/>
          <w:sz w:val="24"/>
          <w:szCs w:val="24"/>
        </w:rPr>
        <w:t>area</w:t>
      </w:r>
      <w:proofErr w:type="spellEnd"/>
      <w:r w:rsidR="00EC36A0">
        <w:rPr>
          <w:rFonts w:ascii="Century Gothic" w:hAnsi="Century Gothic" w:cs="Times New Roman"/>
          <w:sz w:val="24"/>
          <w:szCs w:val="24"/>
        </w:rPr>
        <w:t xml:space="preserve"> </w:t>
      </w:r>
      <w:r w:rsidR="002A4440">
        <w:rPr>
          <w:rFonts w:ascii="Century Gothic" w:hAnsi="Century Gothic" w:cs="Times New Roman"/>
          <w:sz w:val="24"/>
          <w:szCs w:val="24"/>
        </w:rPr>
        <w:t xml:space="preserve">delivered by </w:t>
      </w:r>
      <w:r w:rsidR="003F3A27">
        <w:rPr>
          <w:rFonts w:ascii="Century Gothic" w:hAnsi="Century Gothic" w:cs="Times New Roman"/>
          <w:sz w:val="24"/>
          <w:szCs w:val="24"/>
        </w:rPr>
        <w:t xml:space="preserve">FRSA </w:t>
      </w:r>
      <w:r w:rsidR="002A4440">
        <w:rPr>
          <w:rFonts w:ascii="Century Gothic" w:hAnsi="Century Gothic" w:cs="Times New Roman"/>
          <w:sz w:val="24"/>
          <w:szCs w:val="24"/>
        </w:rPr>
        <w:t>member</w:t>
      </w:r>
      <w:r w:rsidR="003F3A27">
        <w:rPr>
          <w:rFonts w:ascii="Century Gothic" w:hAnsi="Century Gothic" w:cs="Times New Roman"/>
          <w:sz w:val="24"/>
          <w:szCs w:val="24"/>
        </w:rPr>
        <w:t xml:space="preserve"> organisations</w:t>
      </w:r>
      <w:r w:rsidR="002A4440">
        <w:rPr>
          <w:rFonts w:ascii="Century Gothic" w:hAnsi="Century Gothic" w:cs="Times New Roman"/>
          <w:sz w:val="24"/>
          <w:szCs w:val="24"/>
        </w:rPr>
        <w:t xml:space="preserve"> is attached</w:t>
      </w:r>
      <w:r w:rsidR="00602F54">
        <w:rPr>
          <w:rFonts w:ascii="Century Gothic" w:hAnsi="Century Gothic" w:cs="Times New Roman"/>
          <w:sz w:val="24"/>
          <w:szCs w:val="24"/>
        </w:rPr>
        <w:t xml:space="preserve"> (Attachment A)</w:t>
      </w:r>
      <w:r w:rsidR="002A4440">
        <w:rPr>
          <w:rFonts w:ascii="Century Gothic" w:hAnsi="Century Gothic" w:cs="Times New Roman"/>
          <w:sz w:val="24"/>
          <w:szCs w:val="24"/>
        </w:rPr>
        <w:t>.</w:t>
      </w:r>
    </w:p>
    <w:p w14:paraId="4DE6B3EF" w14:textId="07BBFB19" w:rsidR="00296AFE" w:rsidRPr="009442F8" w:rsidRDefault="0095023F" w:rsidP="0095023F">
      <w:pPr>
        <w:spacing w:after="240" w:line="264" w:lineRule="auto"/>
        <w:rPr>
          <w:rFonts w:ascii="Century Gothic" w:hAnsi="Century Gothic" w:cs="Times New Roman"/>
          <w:sz w:val="24"/>
          <w:szCs w:val="24"/>
        </w:rPr>
      </w:pPr>
      <w:r>
        <w:rPr>
          <w:rFonts w:ascii="Century Gothic" w:hAnsi="Century Gothic" w:cs="Times New Roman"/>
          <w:sz w:val="24"/>
          <w:szCs w:val="24"/>
        </w:rPr>
        <w:t>The Government has a stated</w:t>
      </w:r>
      <w:r w:rsidR="00EC36A0">
        <w:rPr>
          <w:rFonts w:ascii="Century Gothic" w:hAnsi="Century Gothic" w:cs="Times New Roman"/>
          <w:sz w:val="24"/>
          <w:szCs w:val="24"/>
        </w:rPr>
        <w:t xml:space="preserve"> priority</w:t>
      </w:r>
      <w:r>
        <w:rPr>
          <w:rFonts w:ascii="Century Gothic" w:hAnsi="Century Gothic" w:cs="Times New Roman"/>
          <w:sz w:val="24"/>
          <w:szCs w:val="24"/>
        </w:rPr>
        <w:t xml:space="preserve"> to bring the Budget back to surplus, and is on track to doing so.  However, decisions being made about how to make savings in the Federal Budget are impacting </w:t>
      </w:r>
      <w:r w:rsidR="00EC36A0">
        <w:rPr>
          <w:rFonts w:ascii="Century Gothic" w:hAnsi="Century Gothic" w:cs="Times New Roman"/>
          <w:sz w:val="24"/>
          <w:szCs w:val="24"/>
        </w:rPr>
        <w:t xml:space="preserve">detrimentally </w:t>
      </w:r>
      <w:r>
        <w:rPr>
          <w:rFonts w:ascii="Century Gothic" w:hAnsi="Century Gothic" w:cs="Times New Roman"/>
          <w:sz w:val="24"/>
          <w:szCs w:val="24"/>
        </w:rPr>
        <w:t>on the family and relationship services sector and the children, families and communities</w:t>
      </w:r>
      <w:r w:rsidR="00954693" w:rsidRPr="009442F8">
        <w:rPr>
          <w:rFonts w:ascii="Century Gothic" w:hAnsi="Century Gothic" w:cs="Times New Roman"/>
          <w:sz w:val="24"/>
          <w:szCs w:val="24"/>
        </w:rPr>
        <w:t>.</w:t>
      </w:r>
      <w:r w:rsidR="00864A5A" w:rsidRPr="009442F8">
        <w:rPr>
          <w:rFonts w:ascii="Century Gothic" w:hAnsi="Century Gothic" w:cs="Times New Roman"/>
          <w:sz w:val="24"/>
          <w:szCs w:val="24"/>
        </w:rPr>
        <w:t xml:space="preserve"> </w:t>
      </w:r>
      <w:r w:rsidR="002C1B5B" w:rsidRPr="009442F8">
        <w:rPr>
          <w:rFonts w:ascii="Century Gothic" w:hAnsi="Century Gothic" w:cs="Times New Roman"/>
          <w:sz w:val="24"/>
          <w:szCs w:val="24"/>
        </w:rPr>
        <w:t>It is essential that</w:t>
      </w:r>
      <w:r>
        <w:rPr>
          <w:rFonts w:ascii="Century Gothic" w:hAnsi="Century Gothic" w:cs="Times New Roman"/>
          <w:sz w:val="24"/>
          <w:szCs w:val="24"/>
        </w:rPr>
        <w:t xml:space="preserve"> the</w:t>
      </w:r>
      <w:r w:rsidR="002C1B5B" w:rsidRPr="009442F8">
        <w:rPr>
          <w:rFonts w:ascii="Century Gothic" w:hAnsi="Century Gothic" w:cs="Times New Roman"/>
          <w:sz w:val="24"/>
          <w:szCs w:val="24"/>
        </w:rPr>
        <w:t xml:space="preserve"> long-term health and wellbeing of children, families and communities, and the nation as a whole, be given priority over expenditure cuts for short-term savings.</w:t>
      </w:r>
    </w:p>
    <w:p w14:paraId="65FE9788" w14:textId="1E299F82" w:rsidR="00864A5A" w:rsidRDefault="00296AFE" w:rsidP="00880683">
      <w:pPr>
        <w:spacing w:after="240" w:line="264" w:lineRule="auto"/>
        <w:rPr>
          <w:rFonts w:ascii="Century Gothic" w:hAnsi="Century Gothic" w:cs="Times New Roman"/>
          <w:sz w:val="24"/>
          <w:szCs w:val="24"/>
        </w:rPr>
      </w:pPr>
      <w:r w:rsidRPr="009442F8">
        <w:rPr>
          <w:rFonts w:ascii="Century Gothic" w:hAnsi="Century Gothic" w:cs="Times New Roman"/>
          <w:sz w:val="24"/>
          <w:szCs w:val="24"/>
        </w:rPr>
        <w:t>I</w:t>
      </w:r>
      <w:r w:rsidR="001E183A" w:rsidRPr="009442F8">
        <w:rPr>
          <w:rFonts w:ascii="Century Gothic" w:hAnsi="Century Gothic" w:cs="Times New Roman"/>
          <w:sz w:val="24"/>
          <w:szCs w:val="24"/>
        </w:rPr>
        <w:t>t is imperative that family and relations</w:t>
      </w:r>
      <w:r w:rsidR="00484FE4">
        <w:rPr>
          <w:rFonts w:ascii="Century Gothic" w:hAnsi="Century Gothic" w:cs="Times New Roman"/>
          <w:sz w:val="24"/>
          <w:szCs w:val="24"/>
        </w:rPr>
        <w:t xml:space="preserve">hip services, and other service </w:t>
      </w:r>
      <w:r w:rsidR="001E183A" w:rsidRPr="009442F8">
        <w:rPr>
          <w:rFonts w:ascii="Century Gothic" w:hAnsi="Century Gothic" w:cs="Times New Roman"/>
          <w:sz w:val="24"/>
          <w:szCs w:val="24"/>
        </w:rPr>
        <w:t>providers in the broader commu</w:t>
      </w:r>
      <w:r w:rsidRPr="009442F8">
        <w:rPr>
          <w:rFonts w:ascii="Century Gothic" w:hAnsi="Century Gothic" w:cs="Times New Roman"/>
          <w:sz w:val="24"/>
          <w:szCs w:val="24"/>
        </w:rPr>
        <w:t>nity sector,</w:t>
      </w:r>
      <w:r w:rsidR="00D07B54" w:rsidRPr="009442F8">
        <w:rPr>
          <w:rFonts w:ascii="Century Gothic" w:hAnsi="Century Gothic" w:cs="Times New Roman"/>
          <w:sz w:val="24"/>
          <w:szCs w:val="24"/>
        </w:rPr>
        <w:t xml:space="preserve"> be</w:t>
      </w:r>
      <w:r w:rsidR="001E183A" w:rsidRPr="009442F8">
        <w:rPr>
          <w:rFonts w:ascii="Century Gothic" w:hAnsi="Century Gothic" w:cs="Times New Roman"/>
          <w:sz w:val="24"/>
          <w:szCs w:val="24"/>
        </w:rPr>
        <w:t xml:space="preserve"> adequately funded. </w:t>
      </w:r>
      <w:r w:rsidRPr="009442F8">
        <w:rPr>
          <w:rFonts w:ascii="Century Gothic" w:hAnsi="Century Gothic" w:cs="Times New Roman"/>
          <w:sz w:val="24"/>
          <w:szCs w:val="24"/>
        </w:rPr>
        <w:t xml:space="preserve">While FRSA appreciates ongoing federal funding for our </w:t>
      </w:r>
      <w:r w:rsidR="0095023F">
        <w:rPr>
          <w:rFonts w:ascii="Century Gothic" w:hAnsi="Century Gothic" w:cs="Times New Roman"/>
          <w:sz w:val="24"/>
          <w:szCs w:val="24"/>
        </w:rPr>
        <w:t xml:space="preserve">member </w:t>
      </w:r>
      <w:r w:rsidRPr="009442F8">
        <w:rPr>
          <w:rFonts w:ascii="Century Gothic" w:hAnsi="Century Gothic" w:cs="Times New Roman"/>
          <w:sz w:val="24"/>
          <w:szCs w:val="24"/>
        </w:rPr>
        <w:t xml:space="preserve">agencies that deliver family and relationship services, there are </w:t>
      </w:r>
      <w:r w:rsidR="00D07B54" w:rsidRPr="009442F8">
        <w:rPr>
          <w:rFonts w:ascii="Century Gothic" w:hAnsi="Century Gothic" w:cs="Times New Roman"/>
          <w:sz w:val="24"/>
          <w:szCs w:val="24"/>
        </w:rPr>
        <w:t>numerous shortcoming</w:t>
      </w:r>
      <w:r w:rsidRPr="009442F8">
        <w:rPr>
          <w:rFonts w:ascii="Century Gothic" w:hAnsi="Century Gothic" w:cs="Times New Roman"/>
          <w:sz w:val="24"/>
          <w:szCs w:val="24"/>
        </w:rPr>
        <w:t>s</w:t>
      </w:r>
      <w:r w:rsidR="00D07B54" w:rsidRPr="009442F8">
        <w:rPr>
          <w:rFonts w:ascii="Century Gothic" w:hAnsi="Century Gothic" w:cs="Times New Roman"/>
          <w:sz w:val="24"/>
          <w:szCs w:val="24"/>
        </w:rPr>
        <w:t xml:space="preserve"> with current funding allocations and arrangements that </w:t>
      </w:r>
      <w:r w:rsidRPr="009442F8">
        <w:rPr>
          <w:rFonts w:ascii="Century Gothic" w:hAnsi="Century Gothic" w:cs="Times New Roman"/>
          <w:sz w:val="24"/>
          <w:szCs w:val="24"/>
        </w:rPr>
        <w:t>prevent us from achieving optimal outcomes for our clients.</w:t>
      </w:r>
    </w:p>
    <w:p w14:paraId="2872C34D" w14:textId="545E01AB" w:rsidR="006240A5" w:rsidRDefault="002A4440" w:rsidP="00880683">
      <w:pPr>
        <w:spacing w:after="240" w:line="264" w:lineRule="auto"/>
        <w:rPr>
          <w:rFonts w:ascii="Century Gothic" w:hAnsi="Century Gothic" w:cs="Times New Roman"/>
          <w:sz w:val="24"/>
          <w:szCs w:val="24"/>
        </w:rPr>
      </w:pPr>
      <w:r>
        <w:rPr>
          <w:rFonts w:ascii="Century Gothic" w:hAnsi="Century Gothic" w:cs="Times New Roman"/>
          <w:sz w:val="24"/>
          <w:szCs w:val="24"/>
        </w:rPr>
        <w:lastRenderedPageBreak/>
        <w:t>First and foremost, organisations</w:t>
      </w:r>
      <w:r w:rsidR="006240A5">
        <w:rPr>
          <w:rFonts w:ascii="Century Gothic" w:hAnsi="Century Gothic" w:cs="Times New Roman"/>
          <w:sz w:val="24"/>
          <w:szCs w:val="24"/>
        </w:rPr>
        <w:t xml:space="preserve"> are not being adequately funded to deliver services.  Looking </w:t>
      </w:r>
      <w:r w:rsidR="00933698">
        <w:rPr>
          <w:rFonts w:ascii="Century Gothic" w:hAnsi="Century Gothic" w:cs="Times New Roman"/>
          <w:sz w:val="24"/>
          <w:szCs w:val="24"/>
        </w:rPr>
        <w:t xml:space="preserve">to achieve savings through efficiencies </w:t>
      </w:r>
      <w:r w:rsidR="006240A5">
        <w:rPr>
          <w:rFonts w:ascii="Century Gothic" w:hAnsi="Century Gothic" w:cs="Times New Roman"/>
          <w:sz w:val="24"/>
          <w:szCs w:val="24"/>
        </w:rPr>
        <w:t>within organisations has been exhausted.  We are now in a situation where services are reporting ever increasing waiting lists and demands for services.  This means that children, families and communities are missing out on services that can make a difference in their lives.</w:t>
      </w:r>
    </w:p>
    <w:p w14:paraId="218300C5" w14:textId="39C14E19" w:rsidR="00EC575B" w:rsidRPr="002A4440" w:rsidRDefault="00EC575B" w:rsidP="00880683">
      <w:pPr>
        <w:spacing w:after="240" w:line="264" w:lineRule="auto"/>
        <w:rPr>
          <w:rFonts w:ascii="Century Gothic" w:hAnsi="Century Gothic" w:cs="Times New Roman"/>
          <w:sz w:val="24"/>
          <w:szCs w:val="24"/>
        </w:rPr>
      </w:pPr>
      <w:r w:rsidRPr="002A4440">
        <w:rPr>
          <w:rFonts w:ascii="Century Gothic" w:eastAsia="Times New Roman" w:hAnsi="Century Gothic" w:cs="Times New Roman"/>
          <w:sz w:val="24"/>
          <w:szCs w:val="24"/>
        </w:rPr>
        <w:t xml:space="preserve">FRSA member organisations identify that there is a significant gap between federal funding received for service delivery and the real or actual costs of delivering our services. This is felt particularly harshly in rural and remote service delivery. </w:t>
      </w:r>
      <w:r w:rsidRPr="002A4440">
        <w:rPr>
          <w:rFonts w:ascii="Century Gothic" w:hAnsi="Century Gothic" w:cs="Times New Roman"/>
          <w:sz w:val="24"/>
          <w:szCs w:val="24"/>
        </w:rPr>
        <w:t>Resultantly, our members’ services have seen real cuts to the value of their funding – as a base level of funding. This problem is compounded when indexation amounts are ad hoc, inconsistent and not in keeping with the rising costs (inflation and wages growth).</w:t>
      </w:r>
    </w:p>
    <w:p w14:paraId="15B949B2" w14:textId="519C9006" w:rsidR="005B6478" w:rsidRPr="009442F8" w:rsidRDefault="005B6478" w:rsidP="005B6478">
      <w:pPr>
        <w:spacing w:after="240" w:line="264" w:lineRule="auto"/>
        <w:rPr>
          <w:rFonts w:ascii="Century Gothic" w:eastAsia="Times New Roman" w:hAnsi="Century Gothic" w:cs="Times New Roman"/>
          <w:color w:val="000000" w:themeColor="text1"/>
          <w:sz w:val="24"/>
          <w:szCs w:val="24"/>
        </w:rPr>
      </w:pPr>
      <w:r w:rsidRPr="009442F8">
        <w:rPr>
          <w:rFonts w:ascii="Century Gothic" w:hAnsi="Century Gothic" w:cs="Times New Roman"/>
          <w:color w:val="000000" w:themeColor="text1"/>
          <w:sz w:val="24"/>
          <w:szCs w:val="24"/>
        </w:rPr>
        <w:t>Current funding allocations and arrangement</w:t>
      </w:r>
      <w:r w:rsidR="00EC36A0">
        <w:rPr>
          <w:rFonts w:ascii="Century Gothic" w:hAnsi="Century Gothic" w:cs="Times New Roman"/>
          <w:color w:val="000000" w:themeColor="text1"/>
          <w:sz w:val="24"/>
          <w:szCs w:val="24"/>
        </w:rPr>
        <w:t>s</w:t>
      </w:r>
      <w:r w:rsidRPr="009442F8">
        <w:rPr>
          <w:rFonts w:ascii="Century Gothic" w:hAnsi="Century Gothic" w:cs="Times New Roman"/>
          <w:color w:val="000000" w:themeColor="text1"/>
          <w:sz w:val="24"/>
          <w:szCs w:val="24"/>
        </w:rPr>
        <w:t xml:space="preserve"> also do not reflect the changing demographics of regions, with some regions growing and changing significantly. One FRSA member organisation based in northern Queensland has found there has not only been an increase in population but a significant change in the area’s socio-economic status, which has resulted in a huge increase in demand for services to respond to an increasing complexity of issues.</w:t>
      </w:r>
    </w:p>
    <w:p w14:paraId="004CF029" w14:textId="77777777" w:rsidR="005B6478" w:rsidRDefault="005B6478" w:rsidP="005B6478">
      <w:pPr>
        <w:spacing w:after="240" w:line="264" w:lineRule="auto"/>
        <w:rPr>
          <w:rFonts w:ascii="Century Gothic" w:eastAsia="Times New Roman" w:hAnsi="Century Gothic" w:cs="Times New Roman"/>
          <w:color w:val="000000"/>
          <w:sz w:val="24"/>
          <w:szCs w:val="24"/>
        </w:rPr>
      </w:pPr>
      <w:r w:rsidRPr="009442F8">
        <w:rPr>
          <w:rFonts w:ascii="Century Gothic" w:eastAsia="Times New Roman" w:hAnsi="Century Gothic" w:cs="Times New Roman"/>
          <w:color w:val="000000"/>
          <w:sz w:val="24"/>
          <w:szCs w:val="24"/>
        </w:rPr>
        <w:t>It is important that Government reviews the amount base level funding for all family and relationship services</w:t>
      </w:r>
      <w:r>
        <w:rPr>
          <w:rFonts w:ascii="Century Gothic" w:eastAsia="Times New Roman" w:hAnsi="Century Gothic" w:cs="Times New Roman"/>
          <w:color w:val="000000"/>
          <w:sz w:val="24"/>
          <w:szCs w:val="24"/>
        </w:rPr>
        <w:t xml:space="preserve"> regularly.</w:t>
      </w:r>
    </w:p>
    <w:p w14:paraId="520C806D" w14:textId="0CD5ACE7" w:rsidR="0001450C" w:rsidRPr="009442F8" w:rsidRDefault="0001450C" w:rsidP="005B6478">
      <w:pPr>
        <w:spacing w:after="240" w:line="264" w:lineRule="auto"/>
        <w:rPr>
          <w:rFonts w:ascii="Century Gothic" w:eastAsia="Times New Roman" w:hAnsi="Century Gothic" w:cs="Times New Roman"/>
          <w:color w:val="000000"/>
          <w:sz w:val="24"/>
          <w:szCs w:val="24"/>
        </w:rPr>
      </w:pPr>
      <w:r>
        <w:rPr>
          <w:rFonts w:ascii="Century Gothic" w:eastAsia="Times New Roman" w:hAnsi="Century Gothic" w:cs="Times New Roman"/>
          <w:color w:val="000000"/>
          <w:sz w:val="24"/>
          <w:szCs w:val="24"/>
        </w:rPr>
        <w:t>In addition, changes to grant agreements which permit organisations to utilise their funding towards innovation, collaboration and evaluation has reflected changing shifts in Government policy, which is positive, but it has effectively diverted funding away from direct service delivery to enable organisations to achieve stated grant deliverables.  Innovation, collaboration and evaluation are all important elements of service delivery, accountability and growth however, additional funding should be apportioned to these outcomes.</w:t>
      </w:r>
    </w:p>
    <w:p w14:paraId="3CC286D8" w14:textId="156A2EBD" w:rsidR="00933698" w:rsidRDefault="00933698" w:rsidP="00880683">
      <w:pPr>
        <w:spacing w:after="240" w:line="264" w:lineRule="auto"/>
        <w:rPr>
          <w:rFonts w:ascii="Century Gothic" w:hAnsi="Century Gothic" w:cs="Times New Roman"/>
          <w:sz w:val="24"/>
          <w:szCs w:val="24"/>
        </w:rPr>
      </w:pPr>
      <w:r>
        <w:rPr>
          <w:rFonts w:ascii="Century Gothic" w:hAnsi="Century Gothic" w:cs="Times New Roman"/>
          <w:sz w:val="24"/>
          <w:szCs w:val="24"/>
        </w:rPr>
        <w:t>The solutions to resolving these issues</w:t>
      </w:r>
      <w:r w:rsidR="00EC36A0">
        <w:rPr>
          <w:rFonts w:ascii="Century Gothic" w:hAnsi="Century Gothic" w:cs="Times New Roman"/>
          <w:sz w:val="24"/>
          <w:szCs w:val="24"/>
        </w:rPr>
        <w:t xml:space="preserve"> are not overly complicated or i</w:t>
      </w:r>
      <w:r>
        <w:rPr>
          <w:rFonts w:ascii="Century Gothic" w:hAnsi="Century Gothic" w:cs="Times New Roman"/>
          <w:sz w:val="24"/>
          <w:szCs w:val="24"/>
        </w:rPr>
        <w:t>nsurmountable.  But, the solutions do rest within the context of the Federal budget and the priorities being made about expenditure.</w:t>
      </w:r>
    </w:p>
    <w:p w14:paraId="7D9593A8" w14:textId="78229BC2" w:rsidR="00933698" w:rsidRDefault="00933698" w:rsidP="00880683">
      <w:pPr>
        <w:spacing w:after="240" w:line="264" w:lineRule="auto"/>
        <w:rPr>
          <w:rFonts w:ascii="Century Gothic" w:hAnsi="Century Gothic" w:cs="Times New Roman"/>
          <w:sz w:val="24"/>
          <w:szCs w:val="24"/>
        </w:rPr>
      </w:pPr>
      <w:r>
        <w:rPr>
          <w:rFonts w:ascii="Century Gothic" w:hAnsi="Century Gothic" w:cs="Times New Roman"/>
          <w:sz w:val="24"/>
          <w:szCs w:val="24"/>
        </w:rPr>
        <w:t>To assist organisations delivering much needed services to children, families and communities the Government should in consultation with the sector:</w:t>
      </w:r>
    </w:p>
    <w:p w14:paraId="1CA4C2B3" w14:textId="77777777" w:rsidR="00933698" w:rsidRPr="006862E8" w:rsidRDefault="00933698" w:rsidP="00933698">
      <w:pPr>
        <w:pStyle w:val="ListParagraph"/>
        <w:numPr>
          <w:ilvl w:val="0"/>
          <w:numId w:val="21"/>
        </w:numPr>
        <w:spacing w:after="240" w:line="264" w:lineRule="auto"/>
        <w:ind w:left="993"/>
        <w:rPr>
          <w:rFonts w:ascii="Century Gothic" w:eastAsia="Times New Roman" w:hAnsi="Century Gothic" w:cs="Times New Roman"/>
          <w:color w:val="000000"/>
          <w:sz w:val="24"/>
          <w:szCs w:val="24"/>
        </w:rPr>
      </w:pPr>
      <w:r w:rsidRPr="006862E8">
        <w:rPr>
          <w:rFonts w:ascii="Century Gothic" w:eastAsia="Times New Roman" w:hAnsi="Century Gothic" w:cs="Times New Roman"/>
          <w:color w:val="000000"/>
          <w:sz w:val="24"/>
          <w:szCs w:val="24"/>
        </w:rPr>
        <w:t xml:space="preserve">review the real costs of family and relationship service delivery, and to fund family and relationship services according to these real costs; </w:t>
      </w:r>
    </w:p>
    <w:p w14:paraId="5092AF21" w14:textId="5101CC2D" w:rsidR="00933698" w:rsidRDefault="00933698" w:rsidP="00045EF4">
      <w:pPr>
        <w:pStyle w:val="ListParagraph"/>
        <w:numPr>
          <w:ilvl w:val="0"/>
          <w:numId w:val="21"/>
        </w:numPr>
        <w:spacing w:after="240" w:line="264" w:lineRule="auto"/>
        <w:ind w:left="993"/>
        <w:rPr>
          <w:rFonts w:ascii="Century Gothic" w:eastAsia="Times New Roman" w:hAnsi="Century Gothic" w:cs="Times New Roman"/>
          <w:color w:val="000000"/>
          <w:sz w:val="24"/>
          <w:szCs w:val="24"/>
        </w:rPr>
      </w:pPr>
      <w:r>
        <w:rPr>
          <w:rFonts w:ascii="Century Gothic" w:eastAsia="Times New Roman" w:hAnsi="Century Gothic" w:cs="Times New Roman"/>
          <w:color w:val="000000"/>
          <w:sz w:val="24"/>
          <w:szCs w:val="24"/>
        </w:rPr>
        <w:lastRenderedPageBreak/>
        <w:t xml:space="preserve">transparently and </w:t>
      </w:r>
      <w:r w:rsidRPr="006862E8">
        <w:rPr>
          <w:rFonts w:ascii="Century Gothic" w:eastAsia="Times New Roman" w:hAnsi="Century Gothic" w:cs="Times New Roman"/>
          <w:color w:val="000000"/>
          <w:sz w:val="24"/>
          <w:szCs w:val="24"/>
        </w:rPr>
        <w:t>consistently apply indexation</w:t>
      </w:r>
      <w:r w:rsidR="00045EF4">
        <w:rPr>
          <w:rFonts w:ascii="Century Gothic" w:eastAsia="Times New Roman" w:hAnsi="Century Gothic" w:cs="Times New Roman"/>
          <w:color w:val="000000"/>
          <w:sz w:val="24"/>
          <w:szCs w:val="24"/>
        </w:rPr>
        <w:t xml:space="preserve"> equivalent to Wage Price Index and the Consumer Price Index as appropriate to the mix of funding expenditure (</w:t>
      </w:r>
      <w:proofErr w:type="spellStart"/>
      <w:r w:rsidR="00EC36A0">
        <w:rPr>
          <w:rFonts w:ascii="Century Gothic" w:eastAsia="Times New Roman" w:hAnsi="Century Gothic" w:cs="Times New Roman"/>
          <w:color w:val="000000"/>
          <w:sz w:val="24"/>
          <w:szCs w:val="24"/>
        </w:rPr>
        <w:t>ie</w:t>
      </w:r>
      <w:proofErr w:type="spellEnd"/>
      <w:r w:rsidR="00EC36A0">
        <w:rPr>
          <w:rFonts w:ascii="Century Gothic" w:eastAsia="Times New Roman" w:hAnsi="Century Gothic" w:cs="Times New Roman"/>
          <w:color w:val="000000"/>
          <w:sz w:val="24"/>
          <w:szCs w:val="24"/>
        </w:rPr>
        <w:t>: wages/salaries and</w:t>
      </w:r>
      <w:r w:rsidR="00045EF4">
        <w:rPr>
          <w:rFonts w:ascii="Century Gothic" w:eastAsia="Times New Roman" w:hAnsi="Century Gothic" w:cs="Times New Roman"/>
          <w:color w:val="000000"/>
          <w:sz w:val="24"/>
          <w:szCs w:val="24"/>
        </w:rPr>
        <w:t xml:space="preserve"> consumables);</w:t>
      </w:r>
    </w:p>
    <w:p w14:paraId="0FAEA96E" w14:textId="31CB87A2" w:rsidR="00045EF4" w:rsidRPr="009442F8" w:rsidRDefault="00045EF4" w:rsidP="00045EF4">
      <w:pPr>
        <w:pStyle w:val="ListParagraph"/>
        <w:numPr>
          <w:ilvl w:val="0"/>
          <w:numId w:val="21"/>
        </w:numPr>
        <w:spacing w:after="240" w:line="264" w:lineRule="auto"/>
        <w:ind w:left="993"/>
        <w:rPr>
          <w:rFonts w:ascii="Century Gothic" w:eastAsia="Times New Roman" w:hAnsi="Century Gothic" w:cs="Times New Roman"/>
          <w:color w:val="000000"/>
          <w:sz w:val="24"/>
          <w:szCs w:val="24"/>
        </w:rPr>
      </w:pPr>
      <w:r>
        <w:rPr>
          <w:rFonts w:ascii="Century Gothic" w:eastAsia="Times New Roman" w:hAnsi="Century Gothic" w:cs="Times New Roman"/>
          <w:color w:val="000000"/>
          <w:sz w:val="24"/>
          <w:szCs w:val="24"/>
        </w:rPr>
        <w:t>Fund services for the real wages/salaries level for staff employed under the SCHADS award when the SACS Supplementation Agreement ceases end of December 2020 (effective 30 June 2021)</w:t>
      </w:r>
    </w:p>
    <w:p w14:paraId="2F16F88F" w14:textId="77777777" w:rsidR="00EC36A0" w:rsidRPr="00EC36A0" w:rsidRDefault="00933698" w:rsidP="00933698">
      <w:pPr>
        <w:pStyle w:val="ListParagraph"/>
        <w:numPr>
          <w:ilvl w:val="0"/>
          <w:numId w:val="21"/>
        </w:numPr>
        <w:spacing w:after="240" w:line="264" w:lineRule="auto"/>
        <w:ind w:left="993"/>
        <w:rPr>
          <w:rFonts w:ascii="Century Gothic" w:eastAsia="Times New Roman" w:hAnsi="Century Gothic" w:cs="Times New Roman"/>
          <w:color w:val="000000"/>
          <w:sz w:val="24"/>
          <w:szCs w:val="24"/>
        </w:rPr>
      </w:pPr>
      <w:r w:rsidRPr="006862E8">
        <w:rPr>
          <w:rFonts w:ascii="Century Gothic" w:hAnsi="Century Gothic" w:cs="Times New Roman"/>
          <w:sz w:val="24"/>
          <w:szCs w:val="24"/>
        </w:rPr>
        <w:t>appropriately fund consultation and collaboration with the family and relationship services sector in the development of Gov</w:t>
      </w:r>
      <w:r w:rsidR="00EC36A0">
        <w:rPr>
          <w:rFonts w:ascii="Century Gothic" w:hAnsi="Century Gothic" w:cs="Times New Roman"/>
          <w:sz w:val="24"/>
          <w:szCs w:val="24"/>
        </w:rPr>
        <w:t>ernment’s policies and programs</w:t>
      </w:r>
    </w:p>
    <w:p w14:paraId="4C9E28FB" w14:textId="3A5C92E5" w:rsidR="00933698" w:rsidRPr="009442F8" w:rsidRDefault="00EC36A0" w:rsidP="00933698">
      <w:pPr>
        <w:pStyle w:val="ListParagraph"/>
        <w:numPr>
          <w:ilvl w:val="0"/>
          <w:numId w:val="21"/>
        </w:numPr>
        <w:spacing w:after="240" w:line="264" w:lineRule="auto"/>
        <w:ind w:left="993"/>
        <w:rPr>
          <w:rFonts w:ascii="Century Gothic" w:eastAsia="Times New Roman" w:hAnsi="Century Gothic" w:cs="Times New Roman"/>
          <w:color w:val="000000"/>
          <w:sz w:val="24"/>
          <w:szCs w:val="24"/>
        </w:rPr>
      </w:pPr>
      <w:r>
        <w:rPr>
          <w:rFonts w:ascii="Century Gothic" w:hAnsi="Century Gothic" w:cs="Times New Roman"/>
          <w:sz w:val="24"/>
          <w:szCs w:val="24"/>
        </w:rPr>
        <w:t xml:space="preserve">Extend </w:t>
      </w:r>
      <w:r w:rsidR="00933698" w:rsidRPr="006862E8">
        <w:rPr>
          <w:rFonts w:ascii="Century Gothic" w:hAnsi="Century Gothic" w:cs="Times New Roman"/>
          <w:sz w:val="24"/>
          <w:szCs w:val="24"/>
        </w:rPr>
        <w:t>standard contract lengths and l</w:t>
      </w:r>
      <w:r>
        <w:rPr>
          <w:rFonts w:ascii="Century Gothic" w:hAnsi="Century Gothic" w:cs="Times New Roman"/>
          <w:sz w:val="24"/>
          <w:szCs w:val="24"/>
        </w:rPr>
        <w:t>ead time between contracts.</w:t>
      </w:r>
    </w:p>
    <w:p w14:paraId="1C7F5F06" w14:textId="738417DD" w:rsidR="006240A5" w:rsidRDefault="005B6478" w:rsidP="00880683">
      <w:pPr>
        <w:spacing w:after="240" w:line="264" w:lineRule="auto"/>
        <w:rPr>
          <w:rFonts w:ascii="Century Gothic" w:hAnsi="Century Gothic" w:cs="Times New Roman"/>
          <w:sz w:val="24"/>
          <w:szCs w:val="24"/>
        </w:rPr>
      </w:pPr>
      <w:r>
        <w:rPr>
          <w:rFonts w:ascii="Century Gothic" w:hAnsi="Century Gothic" w:cs="Times New Roman"/>
          <w:sz w:val="24"/>
          <w:szCs w:val="24"/>
        </w:rPr>
        <w:t>Furthermore, a</w:t>
      </w:r>
      <w:r w:rsidR="00045EF4">
        <w:rPr>
          <w:rFonts w:ascii="Century Gothic" w:hAnsi="Century Gothic" w:cs="Times New Roman"/>
          <w:sz w:val="24"/>
          <w:szCs w:val="24"/>
        </w:rPr>
        <w:t xml:space="preserve"> </w:t>
      </w:r>
      <w:r w:rsidR="003F3A27">
        <w:rPr>
          <w:rFonts w:ascii="Century Gothic" w:hAnsi="Century Gothic" w:cs="Times New Roman"/>
          <w:sz w:val="24"/>
          <w:szCs w:val="24"/>
        </w:rPr>
        <w:t>r</w:t>
      </w:r>
      <w:r w:rsidR="006240A5">
        <w:rPr>
          <w:rFonts w:ascii="Century Gothic" w:hAnsi="Century Gothic" w:cs="Times New Roman"/>
          <w:sz w:val="24"/>
          <w:szCs w:val="24"/>
        </w:rPr>
        <w:t xml:space="preserve">eport released by </w:t>
      </w:r>
      <w:r w:rsidR="003F3A27">
        <w:rPr>
          <w:rFonts w:ascii="Century Gothic" w:hAnsi="Century Gothic" w:cs="Times New Roman"/>
          <w:sz w:val="24"/>
          <w:szCs w:val="24"/>
        </w:rPr>
        <w:t>FRSA</w:t>
      </w:r>
      <w:r w:rsidR="003F3A27">
        <w:rPr>
          <w:rStyle w:val="FootnoteReference"/>
          <w:rFonts w:ascii="Century Gothic" w:hAnsi="Century Gothic" w:cs="Times New Roman"/>
          <w:sz w:val="24"/>
          <w:szCs w:val="24"/>
        </w:rPr>
        <w:footnoteReference w:id="1"/>
      </w:r>
      <w:r w:rsidR="006240A5">
        <w:rPr>
          <w:rFonts w:ascii="Century Gothic" w:hAnsi="Century Gothic" w:cs="Times New Roman"/>
          <w:sz w:val="24"/>
          <w:szCs w:val="24"/>
        </w:rPr>
        <w:t xml:space="preserve"> </w:t>
      </w:r>
      <w:r w:rsidR="00933698">
        <w:rPr>
          <w:rFonts w:ascii="Century Gothic" w:hAnsi="Century Gothic" w:cs="Times New Roman"/>
          <w:sz w:val="24"/>
          <w:szCs w:val="24"/>
        </w:rPr>
        <w:t xml:space="preserve">in 2017 </w:t>
      </w:r>
      <w:r w:rsidR="006240A5">
        <w:rPr>
          <w:rFonts w:ascii="Century Gothic" w:hAnsi="Century Gothic" w:cs="Times New Roman"/>
          <w:sz w:val="24"/>
          <w:szCs w:val="24"/>
        </w:rPr>
        <w:t xml:space="preserve">reinforced earlier work by FRSA that the work of our services have demonstrated longer term economic and social benefits to the whole community.  The 2017 report </w:t>
      </w:r>
      <w:r w:rsidR="00933698">
        <w:rPr>
          <w:rFonts w:ascii="Century Gothic" w:hAnsi="Century Gothic" w:cs="Times New Roman"/>
          <w:sz w:val="24"/>
          <w:szCs w:val="24"/>
        </w:rPr>
        <w:t xml:space="preserve">sets a pathway for exploring an untapped potential within the FRSA sector to build and deliver a public health model of services with a much greater emphasis on prevention and early intervention.  </w:t>
      </w:r>
    </w:p>
    <w:p w14:paraId="12C5B9CA" w14:textId="77777777" w:rsidR="005B6478" w:rsidRPr="009442F8" w:rsidRDefault="005B6478" w:rsidP="005B6478">
      <w:pPr>
        <w:spacing w:after="240" w:line="264" w:lineRule="auto"/>
        <w:ind w:right="-187"/>
        <w:rPr>
          <w:rFonts w:ascii="Century Gothic" w:eastAsia="Times New Roman" w:hAnsi="Century Gothic" w:cs="Times New Roman"/>
          <w:color w:val="000000" w:themeColor="text1"/>
          <w:sz w:val="24"/>
          <w:szCs w:val="24"/>
        </w:rPr>
      </w:pPr>
      <w:r w:rsidRPr="009442F8">
        <w:rPr>
          <w:rFonts w:ascii="Century Gothic" w:eastAsia="Times New Roman" w:hAnsi="Century Gothic" w:cs="Times New Roman"/>
          <w:color w:val="000000" w:themeColor="text1"/>
          <w:sz w:val="24"/>
          <w:szCs w:val="24"/>
        </w:rPr>
        <w:t xml:space="preserve">Our services have a variety of strengths that make us well placed to take a greater prevention and early intervention approach. These strengths include: </w:t>
      </w:r>
    </w:p>
    <w:p w14:paraId="46753EF1" w14:textId="77777777" w:rsidR="005B6478" w:rsidRPr="009442F8" w:rsidRDefault="005B6478" w:rsidP="005B6478">
      <w:pPr>
        <w:pStyle w:val="ListParagraph"/>
        <w:numPr>
          <w:ilvl w:val="0"/>
          <w:numId w:val="20"/>
        </w:numPr>
        <w:spacing w:after="240" w:line="264" w:lineRule="auto"/>
        <w:ind w:left="709" w:right="-188"/>
        <w:rPr>
          <w:rFonts w:ascii="Century Gothic" w:hAnsi="Century Gothic" w:cs="Times New Roman"/>
          <w:sz w:val="24"/>
          <w:szCs w:val="24"/>
        </w:rPr>
      </w:pPr>
      <w:r w:rsidRPr="009442F8">
        <w:rPr>
          <w:rFonts w:ascii="Century Gothic" w:hAnsi="Century Gothic" w:cs="Times New Roman"/>
          <w:sz w:val="24"/>
          <w:szCs w:val="24"/>
        </w:rPr>
        <w:t xml:space="preserve">well-developed expertise and resources for working with a range of families; </w:t>
      </w:r>
    </w:p>
    <w:p w14:paraId="1AFC851C" w14:textId="77777777" w:rsidR="005B6478" w:rsidRPr="009442F8" w:rsidRDefault="005B6478" w:rsidP="005B6478">
      <w:pPr>
        <w:pStyle w:val="ListParagraph"/>
        <w:numPr>
          <w:ilvl w:val="0"/>
          <w:numId w:val="20"/>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sz w:val="24"/>
          <w:szCs w:val="24"/>
        </w:rPr>
        <w:t xml:space="preserve">national coverage and extensive community links; </w:t>
      </w:r>
    </w:p>
    <w:p w14:paraId="648B49AD" w14:textId="77777777" w:rsidR="005B6478" w:rsidRPr="009442F8" w:rsidRDefault="005B6478" w:rsidP="005B6478">
      <w:pPr>
        <w:pStyle w:val="ListParagraph"/>
        <w:numPr>
          <w:ilvl w:val="0"/>
          <w:numId w:val="20"/>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sz w:val="24"/>
          <w:szCs w:val="24"/>
        </w:rPr>
        <w:t xml:space="preserve">expertise in the delivery and evaluation of evidence-based and evidence-informed programs/practices; </w:t>
      </w:r>
    </w:p>
    <w:p w14:paraId="4E966F21" w14:textId="77777777" w:rsidR="005B6478" w:rsidRPr="009442F8" w:rsidRDefault="005B6478" w:rsidP="005B6478">
      <w:pPr>
        <w:pStyle w:val="ListParagraph"/>
        <w:numPr>
          <w:ilvl w:val="0"/>
          <w:numId w:val="20"/>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sz w:val="24"/>
          <w:szCs w:val="24"/>
        </w:rPr>
        <w:t xml:space="preserve">a national service footprint; </w:t>
      </w:r>
    </w:p>
    <w:p w14:paraId="7C32136F" w14:textId="77777777" w:rsidR="005B6478" w:rsidRPr="009442F8" w:rsidRDefault="005B6478" w:rsidP="005B6478">
      <w:pPr>
        <w:pStyle w:val="ListParagraph"/>
        <w:numPr>
          <w:ilvl w:val="0"/>
          <w:numId w:val="20"/>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sz w:val="24"/>
          <w:szCs w:val="24"/>
        </w:rPr>
        <w:t>engagement with families across key transitions in the family life course; and</w:t>
      </w:r>
    </w:p>
    <w:p w14:paraId="28209059" w14:textId="77777777" w:rsidR="005B6478" w:rsidRPr="009442F8" w:rsidRDefault="005B6478" w:rsidP="005B6478">
      <w:pPr>
        <w:pStyle w:val="ListParagraph"/>
        <w:numPr>
          <w:ilvl w:val="0"/>
          <w:numId w:val="20"/>
        </w:numPr>
        <w:spacing w:after="240" w:line="264" w:lineRule="auto"/>
        <w:ind w:left="709" w:right="-188"/>
        <w:rPr>
          <w:rFonts w:ascii="Century Gothic" w:eastAsia="Times New Roman" w:hAnsi="Century Gothic" w:cs="Times New Roman"/>
          <w:color w:val="000000" w:themeColor="text1"/>
          <w:sz w:val="24"/>
          <w:szCs w:val="24"/>
        </w:rPr>
      </w:pPr>
      <w:proofErr w:type="gramStart"/>
      <w:r w:rsidRPr="009442F8">
        <w:rPr>
          <w:rFonts w:ascii="Century Gothic" w:hAnsi="Century Gothic" w:cs="Times New Roman"/>
          <w:sz w:val="24"/>
          <w:szCs w:val="24"/>
        </w:rPr>
        <w:t>non-stigmatised</w:t>
      </w:r>
      <w:proofErr w:type="gramEnd"/>
      <w:r w:rsidRPr="009442F8">
        <w:rPr>
          <w:rFonts w:ascii="Century Gothic" w:hAnsi="Century Gothic" w:cs="Times New Roman"/>
          <w:sz w:val="24"/>
          <w:szCs w:val="24"/>
        </w:rPr>
        <w:t xml:space="preserve"> tertiary services (such as in child protection, corrections and mental health).</w:t>
      </w:r>
    </w:p>
    <w:p w14:paraId="044E661A" w14:textId="121A9C9E" w:rsidR="005B6478" w:rsidRPr="009442F8" w:rsidRDefault="003F3A27" w:rsidP="005B6478">
      <w:pPr>
        <w:spacing w:after="240" w:line="264" w:lineRule="auto"/>
        <w:ind w:right="-187"/>
        <w:rPr>
          <w:rFonts w:ascii="Century Gothic" w:eastAsia="Times New Roman" w:hAnsi="Century Gothic" w:cs="Times New Roman"/>
          <w:color w:val="000000" w:themeColor="text1"/>
          <w:sz w:val="24"/>
          <w:szCs w:val="24"/>
        </w:rPr>
      </w:pPr>
      <w:r>
        <w:rPr>
          <w:rFonts w:ascii="Century Gothic" w:eastAsia="Times New Roman" w:hAnsi="Century Gothic" w:cs="Times New Roman"/>
          <w:color w:val="000000" w:themeColor="text1"/>
          <w:sz w:val="24"/>
          <w:szCs w:val="24"/>
        </w:rPr>
        <w:t>By t</w:t>
      </w:r>
      <w:r w:rsidR="005B6478" w:rsidRPr="009442F8">
        <w:rPr>
          <w:rFonts w:ascii="Century Gothic" w:eastAsia="Times New Roman" w:hAnsi="Century Gothic" w:cs="Times New Roman"/>
          <w:color w:val="000000" w:themeColor="text1"/>
          <w:sz w:val="24"/>
          <w:szCs w:val="24"/>
        </w:rPr>
        <w:t xml:space="preserve">aking a more coordinated approach to prevention and early intervention we align with the objectives of numerous existing national frameworks and initiatives, including the </w:t>
      </w:r>
      <w:r w:rsidR="005B6478" w:rsidRPr="009442F8">
        <w:rPr>
          <w:rFonts w:ascii="Century Gothic" w:hAnsi="Century Gothic" w:cs="Times New Roman"/>
          <w:sz w:val="24"/>
          <w:szCs w:val="24"/>
        </w:rPr>
        <w:t>National Framework for Protecting Australia’s Children 2009–2020,</w:t>
      </w:r>
      <w:r w:rsidR="005B6478" w:rsidRPr="009442F8">
        <w:rPr>
          <w:rFonts w:ascii="Century Gothic" w:eastAsia="Times New Roman" w:hAnsi="Century Gothic" w:cs="Times New Roman"/>
          <w:color w:val="000000" w:themeColor="text1"/>
          <w:sz w:val="24"/>
          <w:szCs w:val="24"/>
        </w:rPr>
        <w:t xml:space="preserve"> the </w:t>
      </w:r>
      <w:r w:rsidR="005B6478" w:rsidRPr="009442F8">
        <w:rPr>
          <w:rFonts w:ascii="Century Gothic" w:hAnsi="Century Gothic" w:cs="Times New Roman"/>
          <w:sz w:val="24"/>
          <w:szCs w:val="24"/>
        </w:rPr>
        <w:t>National Plan to Reduce Violence against Women and their Children 2010–2022, the</w:t>
      </w:r>
      <w:r w:rsidR="005B6478" w:rsidRPr="009442F8">
        <w:rPr>
          <w:rFonts w:ascii="Century Gothic" w:eastAsia="Times New Roman" w:hAnsi="Century Gothic" w:cs="Times New Roman"/>
          <w:color w:val="000000" w:themeColor="text1"/>
          <w:sz w:val="24"/>
          <w:szCs w:val="24"/>
        </w:rPr>
        <w:t xml:space="preserve"> </w:t>
      </w:r>
      <w:r w:rsidR="005B6478" w:rsidRPr="009442F8">
        <w:rPr>
          <w:rFonts w:ascii="Century Gothic" w:hAnsi="Century Gothic" w:cs="Times New Roman"/>
          <w:sz w:val="24"/>
          <w:szCs w:val="24"/>
        </w:rPr>
        <w:t xml:space="preserve">National Homelessness Strategy; and </w:t>
      </w:r>
      <w:r w:rsidR="005B6478" w:rsidRPr="009442F8">
        <w:rPr>
          <w:rFonts w:ascii="Century Gothic" w:eastAsia="Times New Roman" w:hAnsi="Century Gothic" w:cs="Times New Roman"/>
          <w:color w:val="000000" w:themeColor="text1"/>
          <w:sz w:val="24"/>
          <w:szCs w:val="24"/>
        </w:rPr>
        <w:t xml:space="preserve">the </w:t>
      </w:r>
      <w:r w:rsidR="005B6478" w:rsidRPr="009442F8">
        <w:rPr>
          <w:rFonts w:ascii="Century Gothic" w:hAnsi="Century Gothic" w:cs="Times New Roman"/>
          <w:sz w:val="24"/>
          <w:szCs w:val="24"/>
        </w:rPr>
        <w:t>National Suicide Prevention Strategy.</w:t>
      </w:r>
    </w:p>
    <w:p w14:paraId="4EAF96A9" w14:textId="77777777" w:rsidR="005B6478" w:rsidRPr="009442F8" w:rsidRDefault="005B6478" w:rsidP="005B6478">
      <w:pPr>
        <w:spacing w:after="240" w:line="264" w:lineRule="auto"/>
        <w:ind w:right="-187"/>
        <w:rPr>
          <w:rFonts w:ascii="Century Gothic" w:eastAsia="Times New Roman" w:hAnsi="Century Gothic" w:cs="Times New Roman"/>
          <w:color w:val="000000" w:themeColor="text1"/>
          <w:sz w:val="24"/>
          <w:szCs w:val="24"/>
        </w:rPr>
      </w:pPr>
      <w:r w:rsidRPr="009442F8">
        <w:rPr>
          <w:rFonts w:ascii="Century Gothic" w:eastAsia="Times New Roman" w:hAnsi="Century Gothic" w:cs="Times New Roman"/>
          <w:color w:val="000000" w:themeColor="text1"/>
          <w:sz w:val="24"/>
          <w:szCs w:val="24"/>
        </w:rPr>
        <w:t>By addressing risk factors facing children and families and increasing protective factors, numerous priority health and social problems that have an economic burden on children and families, as well as on the nation as a whole, can be prevented. These include:</w:t>
      </w:r>
    </w:p>
    <w:p w14:paraId="4133B978" w14:textId="77777777" w:rsidR="005B6478" w:rsidRPr="009442F8" w:rsidRDefault="005B6478" w:rsidP="005B6478">
      <w:pPr>
        <w:pStyle w:val="ListParagraph"/>
        <w:numPr>
          <w:ilvl w:val="0"/>
          <w:numId w:val="19"/>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color w:val="000000" w:themeColor="text1"/>
          <w:sz w:val="24"/>
          <w:szCs w:val="24"/>
        </w:rPr>
        <w:t>substance abuse (costing at least $55 billion [B] annually in Australia);</w:t>
      </w:r>
    </w:p>
    <w:p w14:paraId="785F15E5" w14:textId="77777777" w:rsidR="005B6478" w:rsidRPr="009442F8" w:rsidRDefault="005B6478" w:rsidP="005B6478">
      <w:pPr>
        <w:pStyle w:val="ListParagraph"/>
        <w:numPr>
          <w:ilvl w:val="0"/>
          <w:numId w:val="19"/>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color w:val="000000" w:themeColor="text1"/>
          <w:sz w:val="24"/>
          <w:szCs w:val="24"/>
        </w:rPr>
        <w:t xml:space="preserve">anti-social behaviour (violence and crime costing $36 B annually and family violence contributing $22-26 B in 2015–16); </w:t>
      </w:r>
    </w:p>
    <w:p w14:paraId="72D7E235" w14:textId="77777777" w:rsidR="005B6478" w:rsidRPr="009442F8" w:rsidRDefault="005B6478" w:rsidP="005B6478">
      <w:pPr>
        <w:pStyle w:val="ListParagraph"/>
        <w:numPr>
          <w:ilvl w:val="0"/>
          <w:numId w:val="19"/>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color w:val="000000" w:themeColor="text1"/>
          <w:sz w:val="24"/>
          <w:szCs w:val="24"/>
        </w:rPr>
        <w:t>obesity ($21 B);</w:t>
      </w:r>
    </w:p>
    <w:p w14:paraId="5F0DFA5F" w14:textId="77777777" w:rsidR="005B6478" w:rsidRPr="009442F8" w:rsidRDefault="005B6478" w:rsidP="005B6478">
      <w:pPr>
        <w:pStyle w:val="ListParagraph"/>
        <w:numPr>
          <w:ilvl w:val="0"/>
          <w:numId w:val="19"/>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color w:val="000000" w:themeColor="text1"/>
          <w:sz w:val="24"/>
          <w:szCs w:val="24"/>
        </w:rPr>
        <w:t xml:space="preserve">mental illness ($8.5 B in 2014–15 — up $911 million from 2010–11); </w:t>
      </w:r>
    </w:p>
    <w:p w14:paraId="364AF6BD" w14:textId="77777777" w:rsidR="005B6478" w:rsidRPr="009442F8" w:rsidRDefault="005B6478" w:rsidP="005B6478">
      <w:pPr>
        <w:pStyle w:val="ListParagraph"/>
        <w:numPr>
          <w:ilvl w:val="0"/>
          <w:numId w:val="19"/>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color w:val="000000" w:themeColor="text1"/>
          <w:sz w:val="24"/>
          <w:szCs w:val="24"/>
        </w:rPr>
        <w:t>developmental injury (e.g., foetal alcohol problems, child neglect and abuse);</w:t>
      </w:r>
    </w:p>
    <w:p w14:paraId="74E87D89" w14:textId="77777777" w:rsidR="005B6478" w:rsidRPr="009442F8" w:rsidRDefault="005B6478" w:rsidP="005B6478">
      <w:pPr>
        <w:pStyle w:val="ListParagraph"/>
        <w:numPr>
          <w:ilvl w:val="0"/>
          <w:numId w:val="19"/>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color w:val="000000" w:themeColor="text1"/>
          <w:sz w:val="24"/>
          <w:szCs w:val="24"/>
        </w:rPr>
        <w:t>chronic illness;</w:t>
      </w:r>
    </w:p>
    <w:p w14:paraId="1624D88C" w14:textId="77777777" w:rsidR="005B6478" w:rsidRPr="009442F8" w:rsidRDefault="005B6478" w:rsidP="005B6478">
      <w:pPr>
        <w:pStyle w:val="ListParagraph"/>
        <w:numPr>
          <w:ilvl w:val="0"/>
          <w:numId w:val="19"/>
        </w:numPr>
        <w:spacing w:after="240" w:line="264" w:lineRule="auto"/>
        <w:ind w:left="709" w:right="-188"/>
        <w:rPr>
          <w:rFonts w:ascii="Century Gothic" w:eastAsia="Times New Roman" w:hAnsi="Century Gothic" w:cs="Times New Roman"/>
          <w:color w:val="000000" w:themeColor="text1"/>
          <w:sz w:val="24"/>
          <w:szCs w:val="24"/>
        </w:rPr>
      </w:pPr>
      <w:r w:rsidRPr="009442F8">
        <w:rPr>
          <w:rFonts w:ascii="Century Gothic" w:hAnsi="Century Gothic" w:cs="Times New Roman"/>
          <w:color w:val="000000" w:themeColor="text1"/>
          <w:sz w:val="24"/>
          <w:szCs w:val="24"/>
        </w:rPr>
        <w:t>school failure (including leaving school and not participating in further education); and</w:t>
      </w:r>
    </w:p>
    <w:p w14:paraId="1E943C5E" w14:textId="77777777" w:rsidR="005B6478" w:rsidRPr="00EC36A0" w:rsidRDefault="005B6478" w:rsidP="005B6478">
      <w:pPr>
        <w:pStyle w:val="ListParagraph"/>
        <w:numPr>
          <w:ilvl w:val="0"/>
          <w:numId w:val="19"/>
        </w:numPr>
        <w:spacing w:after="240" w:line="264" w:lineRule="auto"/>
        <w:ind w:left="709" w:right="-188"/>
        <w:rPr>
          <w:rFonts w:ascii="Century Gothic" w:eastAsia="Times New Roman" w:hAnsi="Century Gothic" w:cs="Times New Roman"/>
          <w:color w:val="000000" w:themeColor="text1"/>
          <w:sz w:val="24"/>
          <w:szCs w:val="24"/>
        </w:rPr>
      </w:pPr>
      <w:proofErr w:type="gramStart"/>
      <w:r w:rsidRPr="009442F8">
        <w:rPr>
          <w:rFonts w:ascii="Century Gothic" w:hAnsi="Century Gothic" w:cs="Times New Roman"/>
          <w:color w:val="000000" w:themeColor="text1"/>
          <w:sz w:val="24"/>
          <w:szCs w:val="24"/>
        </w:rPr>
        <w:t>social</w:t>
      </w:r>
      <w:proofErr w:type="gramEnd"/>
      <w:r w:rsidRPr="009442F8">
        <w:rPr>
          <w:rFonts w:ascii="Century Gothic" w:hAnsi="Century Gothic" w:cs="Times New Roman"/>
          <w:color w:val="000000" w:themeColor="text1"/>
          <w:sz w:val="24"/>
          <w:szCs w:val="24"/>
        </w:rPr>
        <w:t xml:space="preserve"> exclusion (lack of meaningful and constructive social and economic participation).</w:t>
      </w:r>
    </w:p>
    <w:p w14:paraId="10FD68C2" w14:textId="05AAF884" w:rsidR="00EC36A0" w:rsidRDefault="00EC36A0" w:rsidP="00EC36A0">
      <w:pPr>
        <w:spacing w:after="240" w:line="264" w:lineRule="auto"/>
        <w:ind w:right="-188"/>
        <w:rPr>
          <w:rFonts w:ascii="Century Gothic" w:eastAsia="Times New Roman" w:hAnsi="Century Gothic" w:cs="Times New Roman"/>
          <w:color w:val="000000" w:themeColor="text1"/>
          <w:sz w:val="24"/>
          <w:szCs w:val="24"/>
        </w:rPr>
      </w:pPr>
      <w:r>
        <w:rPr>
          <w:rFonts w:ascii="Century Gothic" w:eastAsia="Times New Roman" w:hAnsi="Century Gothic" w:cs="Times New Roman"/>
          <w:color w:val="000000" w:themeColor="text1"/>
          <w:sz w:val="24"/>
          <w:szCs w:val="24"/>
        </w:rPr>
        <w:t>If we can be working with the Federal Government with a view to developing a whole-of-government, public health model for working with children, families and children – the research and experience across the globe clearly indicates that there will be both savings to the budget bottom line as well as improved outcomes for children, families and communities.</w:t>
      </w:r>
    </w:p>
    <w:p w14:paraId="65603598" w14:textId="77777777" w:rsidR="003F3A27" w:rsidRDefault="003F3A27" w:rsidP="00EC36A0">
      <w:pPr>
        <w:spacing w:after="240" w:line="264" w:lineRule="auto"/>
        <w:ind w:right="-188"/>
        <w:rPr>
          <w:rFonts w:ascii="Century Gothic" w:eastAsia="Times New Roman" w:hAnsi="Century Gothic" w:cs="Times New Roman"/>
          <w:color w:val="000000" w:themeColor="text1"/>
          <w:sz w:val="24"/>
          <w:szCs w:val="24"/>
        </w:rPr>
      </w:pPr>
    </w:p>
    <w:p w14:paraId="2E015F1F" w14:textId="21F70529" w:rsidR="00EC36A0" w:rsidRPr="00484FE4" w:rsidRDefault="00EC36A0" w:rsidP="00EC36A0">
      <w:pPr>
        <w:spacing w:after="240" w:line="264" w:lineRule="auto"/>
        <w:ind w:right="-188"/>
        <w:rPr>
          <w:rFonts w:ascii="Century Gothic" w:eastAsia="Times New Roman" w:hAnsi="Century Gothic" w:cs="Times New Roman"/>
          <w:b/>
          <w:color w:val="000000" w:themeColor="text1"/>
          <w:sz w:val="30"/>
          <w:szCs w:val="30"/>
        </w:rPr>
      </w:pPr>
      <w:r w:rsidRPr="00484FE4">
        <w:rPr>
          <w:rFonts w:ascii="Century Gothic" w:eastAsia="Times New Roman" w:hAnsi="Century Gothic" w:cs="Times New Roman"/>
          <w:b/>
          <w:color w:val="000000" w:themeColor="text1"/>
          <w:sz w:val="30"/>
          <w:szCs w:val="30"/>
        </w:rPr>
        <w:t>RECOMMENDATIONS</w:t>
      </w:r>
    </w:p>
    <w:p w14:paraId="76FA6100" w14:textId="6DBAFD2D" w:rsidR="00E17160" w:rsidRPr="009442F8" w:rsidRDefault="00B10CCF" w:rsidP="00880683">
      <w:pPr>
        <w:spacing w:after="240" w:line="264" w:lineRule="auto"/>
        <w:rPr>
          <w:rFonts w:ascii="Century Gothic" w:hAnsi="Century Gothic" w:cs="Times New Roman"/>
          <w:b/>
          <w:sz w:val="28"/>
          <w:szCs w:val="28"/>
        </w:rPr>
      </w:pPr>
      <w:r w:rsidRPr="009442F8">
        <w:rPr>
          <w:rFonts w:ascii="Century Gothic" w:hAnsi="Century Gothic" w:cs="Times New Roman"/>
          <w:b/>
          <w:sz w:val="28"/>
          <w:szCs w:val="28"/>
        </w:rPr>
        <w:t>The need to f</w:t>
      </w:r>
      <w:r w:rsidR="002360AF" w:rsidRPr="009442F8">
        <w:rPr>
          <w:rFonts w:ascii="Century Gothic" w:hAnsi="Century Gothic" w:cs="Times New Roman"/>
          <w:b/>
          <w:sz w:val="28"/>
          <w:szCs w:val="28"/>
        </w:rPr>
        <w:t>u</w:t>
      </w:r>
      <w:r w:rsidRPr="009442F8">
        <w:rPr>
          <w:rFonts w:ascii="Century Gothic" w:hAnsi="Century Gothic" w:cs="Times New Roman"/>
          <w:b/>
          <w:sz w:val="28"/>
          <w:szCs w:val="28"/>
        </w:rPr>
        <w:t>nd</w:t>
      </w:r>
      <w:r w:rsidR="0052336B" w:rsidRPr="009442F8">
        <w:rPr>
          <w:rFonts w:ascii="Century Gothic" w:hAnsi="Century Gothic" w:cs="Times New Roman"/>
          <w:b/>
          <w:sz w:val="28"/>
          <w:szCs w:val="28"/>
        </w:rPr>
        <w:t xml:space="preserve"> the real costs of service delivery</w:t>
      </w:r>
    </w:p>
    <w:p w14:paraId="62C9A41D" w14:textId="77777777" w:rsidR="00DF60AA" w:rsidRDefault="00E17160" w:rsidP="00880683">
      <w:pPr>
        <w:spacing w:after="240" w:line="264" w:lineRule="auto"/>
        <w:rPr>
          <w:rFonts w:ascii="Century Gothic" w:hAnsi="Century Gothic" w:cs="Times New Roman"/>
          <w:color w:val="000000"/>
          <w:sz w:val="24"/>
          <w:szCs w:val="24"/>
        </w:rPr>
      </w:pPr>
      <w:r w:rsidRPr="009442F8">
        <w:rPr>
          <w:rFonts w:ascii="Century Gothic" w:hAnsi="Century Gothic" w:cs="Times New Roman"/>
          <w:color w:val="000000"/>
          <w:sz w:val="24"/>
          <w:szCs w:val="24"/>
        </w:rPr>
        <w:t xml:space="preserve">While ongoing federal funding is imperative to the continued success of family and relationship service providers, there are numerous aspects of current funding arrangements that can be strengthened. Over recent years, these less than ideal arrangements have impeded our children, families and communities from obtaining optimum outcomes from family and relationship services. </w:t>
      </w:r>
    </w:p>
    <w:p w14:paraId="5F46BBF9" w14:textId="3572EE1D" w:rsidR="00CD5C62" w:rsidRDefault="00DF60AA" w:rsidP="00880683">
      <w:pPr>
        <w:spacing w:after="240" w:line="264" w:lineRule="auto"/>
        <w:rPr>
          <w:rFonts w:ascii="Century Gothic" w:hAnsi="Century Gothic" w:cs="Times New Roman"/>
          <w:color w:val="000000"/>
          <w:sz w:val="24"/>
          <w:szCs w:val="24"/>
        </w:rPr>
      </w:pPr>
      <w:r>
        <w:rPr>
          <w:rFonts w:ascii="Century Gothic" w:hAnsi="Century Gothic" w:cs="Times New Roman"/>
          <w:color w:val="000000"/>
          <w:sz w:val="24"/>
          <w:szCs w:val="24"/>
        </w:rPr>
        <w:t xml:space="preserve">Baseline funding for services has remained the same over multiple years (in some situations up to ten years) which is in short, a funding reduction over these years.  In other circumstances, </w:t>
      </w:r>
      <w:r w:rsidR="00CD5C62">
        <w:rPr>
          <w:rFonts w:ascii="Century Gothic" w:hAnsi="Century Gothic" w:cs="Times New Roman"/>
          <w:color w:val="000000"/>
          <w:sz w:val="24"/>
          <w:szCs w:val="24"/>
        </w:rPr>
        <w:t>funding being allocated to a particular service type/program has been literally reduced through the process of new/varied grant agreements even though the service/program itself has not changed in any real way.</w:t>
      </w:r>
      <w:r w:rsidR="009442F8">
        <w:rPr>
          <w:rFonts w:ascii="Century Gothic" w:hAnsi="Century Gothic" w:cs="Times New Roman"/>
          <w:color w:val="000000"/>
          <w:sz w:val="24"/>
          <w:szCs w:val="24"/>
        </w:rPr>
        <w:t xml:space="preserve">  The Family Law Services segment of our membership was also impacted by a three year indexation pause brought in by Treasury at the 2014/2015 Federal Budget.</w:t>
      </w:r>
    </w:p>
    <w:p w14:paraId="0F26339F" w14:textId="767155F1" w:rsidR="00E17160" w:rsidRPr="00696200" w:rsidRDefault="00CD5C62" w:rsidP="00880683">
      <w:pPr>
        <w:spacing w:after="240" w:line="264" w:lineRule="auto"/>
        <w:rPr>
          <w:rFonts w:ascii="Century Gothic" w:eastAsia="Times New Roman" w:hAnsi="Century Gothic" w:cs="Times New Roman"/>
          <w:b/>
          <w:color w:val="000000"/>
          <w:sz w:val="26"/>
          <w:szCs w:val="26"/>
        </w:rPr>
      </w:pPr>
      <w:r>
        <w:rPr>
          <w:rFonts w:ascii="Century Gothic" w:hAnsi="Century Gothic" w:cs="Times New Roman"/>
          <w:color w:val="000000"/>
          <w:sz w:val="24"/>
          <w:szCs w:val="24"/>
        </w:rPr>
        <w:t xml:space="preserve">Indexation continues to vex the sector.  There is no pattern or explanation </w:t>
      </w:r>
      <w:r w:rsidRPr="00696200">
        <w:rPr>
          <w:rFonts w:ascii="Century Gothic" w:hAnsi="Century Gothic" w:cs="Times New Roman"/>
          <w:color w:val="000000"/>
          <w:sz w:val="24"/>
          <w:szCs w:val="24"/>
        </w:rPr>
        <w:t xml:space="preserve">provided to the sector about what allocation of indexation is being provided to the various programmes and services – if indeed indexation is being paid at all.  </w:t>
      </w:r>
    </w:p>
    <w:p w14:paraId="3D3DE459" w14:textId="2CE43CB2" w:rsidR="00696200" w:rsidRPr="00696200" w:rsidRDefault="00696200" w:rsidP="00696200">
      <w:pPr>
        <w:rPr>
          <w:rFonts w:ascii="Century Gothic" w:hAnsi="Century Gothic"/>
          <w:color w:val="000000"/>
          <w:sz w:val="24"/>
          <w:szCs w:val="24"/>
          <w:lang w:eastAsia="en-AU"/>
        </w:rPr>
      </w:pPr>
      <w:r w:rsidRPr="00696200">
        <w:rPr>
          <w:rFonts w:ascii="Century Gothic" w:hAnsi="Century Gothic"/>
          <w:color w:val="000000"/>
          <w:sz w:val="24"/>
          <w:szCs w:val="24"/>
          <w:lang w:eastAsia="en-AU"/>
        </w:rPr>
        <w:t xml:space="preserve">Ideally, indexation applied to federally funded services would </w:t>
      </w:r>
      <w:r>
        <w:rPr>
          <w:rFonts w:ascii="Century Gothic" w:hAnsi="Century Gothic"/>
          <w:color w:val="000000"/>
          <w:sz w:val="24"/>
          <w:szCs w:val="24"/>
          <w:lang w:eastAsia="en-AU"/>
        </w:rPr>
        <w:t xml:space="preserve">bear some correlation to the </w:t>
      </w:r>
      <w:r w:rsidRPr="00696200">
        <w:rPr>
          <w:rFonts w:ascii="Century Gothic" w:hAnsi="Century Gothic"/>
          <w:color w:val="000000"/>
          <w:sz w:val="24"/>
          <w:szCs w:val="24"/>
          <w:lang w:eastAsia="en-AU"/>
        </w:rPr>
        <w:t>CPI and WPI for each respective year. The Australian Bureau of Statistics</w:t>
      </w:r>
      <w:r w:rsidRPr="00696200">
        <w:rPr>
          <w:rStyle w:val="FootnoteReference"/>
          <w:rFonts w:ascii="Century Gothic" w:hAnsi="Century Gothic"/>
          <w:color w:val="000000"/>
          <w:sz w:val="24"/>
          <w:szCs w:val="24"/>
          <w:lang w:eastAsia="en-AU"/>
        </w:rPr>
        <w:footnoteReference w:customMarkFollows="1" w:id="2"/>
        <w:t>[1]</w:t>
      </w:r>
      <w:r w:rsidRPr="00696200">
        <w:rPr>
          <w:rFonts w:ascii="Century Gothic" w:hAnsi="Century Gothic"/>
          <w:color w:val="000000"/>
          <w:sz w:val="24"/>
          <w:szCs w:val="24"/>
          <w:lang w:eastAsia="en-AU"/>
        </w:rPr>
        <w:t xml:space="preserve"> records that over the last three years CPI has been 1.3% (2016), 2.1% (2017 and 2.2% (2018). The Australian Government Treasury</w:t>
      </w:r>
      <w:r w:rsidRPr="00696200">
        <w:rPr>
          <w:rStyle w:val="FootnoteReference"/>
          <w:rFonts w:ascii="Century Gothic" w:hAnsi="Century Gothic"/>
          <w:color w:val="000000"/>
          <w:sz w:val="24"/>
          <w:szCs w:val="24"/>
          <w:lang w:eastAsia="en-AU"/>
        </w:rPr>
        <w:footnoteReference w:customMarkFollows="1" w:id="3"/>
        <w:t>[2]</w:t>
      </w:r>
      <w:r>
        <w:rPr>
          <w:rFonts w:ascii="Century Gothic" w:hAnsi="Century Gothic"/>
          <w:color w:val="000000"/>
          <w:sz w:val="24"/>
          <w:szCs w:val="24"/>
          <w:lang w:eastAsia="en-AU"/>
        </w:rPr>
        <w:t xml:space="preserve"> reported in December 2017</w:t>
      </w:r>
      <w:r w:rsidRPr="00696200">
        <w:rPr>
          <w:rFonts w:ascii="Century Gothic" w:hAnsi="Century Gothic"/>
          <w:color w:val="000000"/>
          <w:sz w:val="24"/>
          <w:szCs w:val="24"/>
          <w:lang w:eastAsia="en-AU"/>
        </w:rPr>
        <w:t xml:space="preserve"> that the five year annual average for wage growth in the health care and social assistance industry was just under 3 per cent.</w:t>
      </w:r>
    </w:p>
    <w:p w14:paraId="36C2FEC4" w14:textId="484737FE" w:rsidR="00696200" w:rsidRPr="00696200" w:rsidRDefault="00696200" w:rsidP="00696200">
      <w:pPr>
        <w:rPr>
          <w:rFonts w:ascii="Century Gothic" w:hAnsi="Century Gothic"/>
          <w:color w:val="000000"/>
          <w:sz w:val="24"/>
          <w:szCs w:val="24"/>
          <w:lang w:eastAsia="en-AU"/>
        </w:rPr>
      </w:pPr>
      <w:r w:rsidRPr="00696200">
        <w:rPr>
          <w:rFonts w:ascii="Century Gothic" w:hAnsi="Century Gothic"/>
          <w:color w:val="000000"/>
          <w:sz w:val="24"/>
          <w:szCs w:val="24"/>
        </w:rPr>
        <w:t>Looking at the experience of but one of FRSA’s members provides a case in point.  The unnamed service provider provides a number of Commonwealth funded services including family law services (</w:t>
      </w:r>
      <w:r w:rsidRPr="00696200">
        <w:rPr>
          <w:rFonts w:ascii="Century Gothic" w:hAnsi="Century Gothic"/>
          <w:color w:val="000000"/>
          <w:sz w:val="24"/>
          <w:szCs w:val="24"/>
          <w:lang w:eastAsia="en-AU"/>
        </w:rPr>
        <w:t>Family Relationship Centres</w:t>
      </w:r>
      <w:r w:rsidRPr="00696200">
        <w:rPr>
          <w:rFonts w:ascii="Century Gothic" w:hAnsi="Century Gothic"/>
          <w:sz w:val="24"/>
          <w:szCs w:val="24"/>
        </w:rPr>
        <w:t xml:space="preserve">, </w:t>
      </w:r>
      <w:r w:rsidRPr="00696200">
        <w:rPr>
          <w:rFonts w:ascii="Century Gothic" w:hAnsi="Century Gothic"/>
          <w:color w:val="000000"/>
          <w:sz w:val="24"/>
          <w:szCs w:val="24"/>
          <w:lang w:eastAsia="en-AU"/>
        </w:rPr>
        <w:t>Parenting Orders Program, Family Dispute Resolution</w:t>
      </w:r>
      <w:r w:rsidRPr="00696200">
        <w:rPr>
          <w:rFonts w:ascii="Century Gothic" w:hAnsi="Century Gothic"/>
          <w:sz w:val="24"/>
          <w:szCs w:val="24"/>
        </w:rPr>
        <w:t xml:space="preserve">, </w:t>
      </w:r>
      <w:r w:rsidRPr="00696200">
        <w:rPr>
          <w:rFonts w:ascii="Century Gothic" w:hAnsi="Century Gothic"/>
          <w:color w:val="000000"/>
          <w:sz w:val="24"/>
          <w:szCs w:val="24"/>
          <w:lang w:eastAsia="en-AU"/>
        </w:rPr>
        <w:t>Regional Family Dispute Resolution, Family Law Counselling (under FARS), relationship services (Post-Separation Parenting Programs, Family Relationship Counselling, C</w:t>
      </w:r>
      <w:r w:rsidR="00602F54">
        <w:rPr>
          <w:rFonts w:ascii="Century Gothic" w:hAnsi="Century Gothic"/>
          <w:color w:val="000000"/>
          <w:sz w:val="24"/>
          <w:szCs w:val="24"/>
          <w:lang w:eastAsia="en-AU"/>
        </w:rPr>
        <w:t>ommunities for Children (</w:t>
      </w:r>
      <w:proofErr w:type="spellStart"/>
      <w:r w:rsidR="00602F54">
        <w:rPr>
          <w:rFonts w:ascii="Century Gothic" w:hAnsi="Century Gothic"/>
          <w:color w:val="000000"/>
          <w:sz w:val="24"/>
          <w:szCs w:val="24"/>
          <w:lang w:eastAsia="en-AU"/>
        </w:rPr>
        <w:t>C</w:t>
      </w:r>
      <w:r w:rsidRPr="00696200">
        <w:rPr>
          <w:rFonts w:ascii="Century Gothic" w:hAnsi="Century Gothic"/>
          <w:color w:val="000000"/>
          <w:sz w:val="24"/>
          <w:szCs w:val="24"/>
          <w:lang w:eastAsia="en-AU"/>
        </w:rPr>
        <w:t>F</w:t>
      </w:r>
      <w:r w:rsidR="00602F54">
        <w:rPr>
          <w:rFonts w:ascii="Century Gothic" w:hAnsi="Century Gothic"/>
          <w:color w:val="000000"/>
          <w:sz w:val="24"/>
          <w:szCs w:val="24"/>
          <w:lang w:eastAsia="en-AU"/>
        </w:rPr>
        <w:t>or</w:t>
      </w:r>
      <w:r w:rsidRPr="00696200">
        <w:rPr>
          <w:rFonts w:ascii="Century Gothic" w:hAnsi="Century Gothic"/>
          <w:color w:val="000000"/>
          <w:sz w:val="24"/>
          <w:szCs w:val="24"/>
          <w:lang w:eastAsia="en-AU"/>
        </w:rPr>
        <w:t>C</w:t>
      </w:r>
      <w:proofErr w:type="spellEnd"/>
      <w:r w:rsidR="00602F54">
        <w:rPr>
          <w:rFonts w:ascii="Century Gothic" w:hAnsi="Century Gothic"/>
          <w:color w:val="000000"/>
          <w:sz w:val="24"/>
          <w:szCs w:val="24"/>
          <w:lang w:eastAsia="en-AU"/>
        </w:rPr>
        <w:t>)</w:t>
      </w:r>
      <w:r w:rsidRPr="00696200">
        <w:rPr>
          <w:rFonts w:ascii="Century Gothic" w:hAnsi="Century Gothic"/>
          <w:color w:val="000000"/>
          <w:sz w:val="24"/>
          <w:szCs w:val="24"/>
          <w:lang w:eastAsia="en-AU"/>
        </w:rPr>
        <w:t>, Settlement Services (SETS), Community Mental Health Early Intervention Services for Children</w:t>
      </w:r>
      <w:r w:rsidR="00602F54">
        <w:rPr>
          <w:rFonts w:ascii="Century Gothic" w:hAnsi="Century Gothic"/>
          <w:color w:val="000000"/>
          <w:sz w:val="24"/>
          <w:szCs w:val="24"/>
          <w:lang w:eastAsia="en-AU"/>
        </w:rPr>
        <w:t xml:space="preserve"> (CMHEISC)</w:t>
      </w:r>
      <w:r w:rsidRPr="00696200">
        <w:rPr>
          <w:rFonts w:ascii="Century Gothic" w:hAnsi="Century Gothic"/>
          <w:color w:val="000000"/>
          <w:sz w:val="24"/>
          <w:szCs w:val="24"/>
          <w:lang w:eastAsia="en-AU"/>
        </w:rPr>
        <w:t>, Emergency Relief and Mental Health Services.  The table below provides a comparison between the CPI amount and the average indexation paid to this organisation across all of the services through the years 2016, 2017 and 2018.</w:t>
      </w:r>
    </w:p>
    <w:p w14:paraId="027C0C29" w14:textId="36F502F4" w:rsidR="00696200" w:rsidRPr="00696200" w:rsidRDefault="00696200" w:rsidP="00696200">
      <w:pPr>
        <w:rPr>
          <w:rFonts w:ascii="Century Gothic" w:hAnsi="Century Gothic"/>
          <w:color w:val="000000"/>
          <w:sz w:val="24"/>
          <w:szCs w:val="24"/>
        </w:rPr>
      </w:pPr>
      <w:r w:rsidRPr="00696200">
        <w:rPr>
          <w:rFonts w:ascii="Century Gothic" w:hAnsi="Century Gothic"/>
          <w:color w:val="000000"/>
          <w:sz w:val="24"/>
          <w:szCs w:val="24"/>
        </w:rPr>
        <w:t xml:space="preserve">There is </w:t>
      </w:r>
      <w:r w:rsidR="003F3A27">
        <w:rPr>
          <w:rFonts w:ascii="Century Gothic" w:hAnsi="Century Gothic"/>
          <w:color w:val="000000"/>
          <w:sz w:val="24"/>
          <w:szCs w:val="24"/>
        </w:rPr>
        <w:t xml:space="preserve">often </w:t>
      </w:r>
      <w:r w:rsidRPr="00696200">
        <w:rPr>
          <w:rFonts w:ascii="Century Gothic" w:hAnsi="Century Gothic"/>
          <w:color w:val="000000"/>
          <w:sz w:val="24"/>
          <w:szCs w:val="24"/>
        </w:rPr>
        <w:t xml:space="preserve">no apparent rhyme or reason to how indexation is applied for services/programs. When indexation is applied only the amount is provided in the remittance advice, with no calculation or explanation provided. Some services receive more indexation than others, and some do not receive any at all: </w:t>
      </w:r>
    </w:p>
    <w:p w14:paraId="6BEB39B0" w14:textId="6F3BD3A7" w:rsidR="00696200" w:rsidRPr="00696200" w:rsidRDefault="00696200" w:rsidP="00696200">
      <w:pPr>
        <w:pStyle w:val="ListParagraph"/>
        <w:numPr>
          <w:ilvl w:val="0"/>
          <w:numId w:val="28"/>
        </w:numPr>
        <w:spacing w:line="240" w:lineRule="auto"/>
        <w:rPr>
          <w:rFonts w:ascii="Century Gothic" w:hAnsi="Century Gothic"/>
          <w:color w:val="000000"/>
          <w:sz w:val="24"/>
          <w:szCs w:val="24"/>
        </w:rPr>
      </w:pPr>
      <w:r w:rsidRPr="00696200">
        <w:rPr>
          <w:rFonts w:ascii="Century Gothic" w:hAnsi="Century Gothic"/>
          <w:color w:val="000000"/>
          <w:sz w:val="24"/>
          <w:szCs w:val="24"/>
          <w:u w:val="single"/>
        </w:rPr>
        <w:t>In 2015-16</w:t>
      </w:r>
      <w:r w:rsidRPr="00696200">
        <w:rPr>
          <w:rFonts w:ascii="Century Gothic" w:hAnsi="Century Gothic"/>
          <w:color w:val="000000"/>
          <w:sz w:val="24"/>
          <w:szCs w:val="24"/>
        </w:rPr>
        <w:t xml:space="preserve">, the FRSA member organisation </w:t>
      </w:r>
      <w:r>
        <w:rPr>
          <w:rFonts w:ascii="Century Gothic" w:hAnsi="Century Gothic"/>
          <w:color w:val="000000"/>
          <w:sz w:val="24"/>
          <w:szCs w:val="24"/>
        </w:rPr>
        <w:t xml:space="preserve">was funded to deliver </w:t>
      </w:r>
      <w:r w:rsidRPr="00696200">
        <w:rPr>
          <w:rFonts w:ascii="Century Gothic" w:hAnsi="Century Gothic"/>
          <w:color w:val="000000"/>
          <w:sz w:val="24"/>
          <w:szCs w:val="24"/>
        </w:rPr>
        <w:t xml:space="preserve">13 federally funded </w:t>
      </w:r>
      <w:r w:rsidR="00602F54">
        <w:rPr>
          <w:rFonts w:ascii="Century Gothic" w:hAnsi="Century Gothic"/>
          <w:color w:val="000000"/>
          <w:sz w:val="24"/>
          <w:szCs w:val="24"/>
        </w:rPr>
        <w:t>services</w:t>
      </w:r>
      <w:r w:rsidRPr="00696200">
        <w:rPr>
          <w:rFonts w:ascii="Century Gothic" w:hAnsi="Century Gothic"/>
          <w:color w:val="000000"/>
          <w:sz w:val="24"/>
          <w:szCs w:val="24"/>
        </w:rPr>
        <w:t xml:space="preserve">. No (0%) indexation was given for ten of these services, whereas only 0.87% was given for CMHEISC and 1.5% was given for </w:t>
      </w:r>
      <w:proofErr w:type="spellStart"/>
      <w:r w:rsidRPr="00696200">
        <w:rPr>
          <w:rFonts w:ascii="Century Gothic" w:hAnsi="Century Gothic"/>
          <w:color w:val="000000"/>
          <w:sz w:val="24"/>
          <w:szCs w:val="24"/>
        </w:rPr>
        <w:t>CF</w:t>
      </w:r>
      <w:r w:rsidR="00602F54">
        <w:rPr>
          <w:rFonts w:ascii="Century Gothic" w:hAnsi="Century Gothic"/>
          <w:color w:val="000000"/>
          <w:sz w:val="24"/>
          <w:szCs w:val="24"/>
        </w:rPr>
        <w:t>or</w:t>
      </w:r>
      <w:r w:rsidRPr="00696200">
        <w:rPr>
          <w:rFonts w:ascii="Century Gothic" w:hAnsi="Century Gothic"/>
          <w:color w:val="000000"/>
          <w:sz w:val="24"/>
          <w:szCs w:val="24"/>
        </w:rPr>
        <w:t>C</w:t>
      </w:r>
      <w:proofErr w:type="spellEnd"/>
      <w:r w:rsidRPr="00696200">
        <w:rPr>
          <w:rFonts w:ascii="Century Gothic" w:hAnsi="Century Gothic"/>
          <w:color w:val="000000"/>
          <w:sz w:val="24"/>
          <w:szCs w:val="24"/>
        </w:rPr>
        <w:t xml:space="preserve"> and FARS. </w:t>
      </w:r>
    </w:p>
    <w:p w14:paraId="3A110901" w14:textId="77777777" w:rsidR="00696200" w:rsidRPr="00696200" w:rsidRDefault="00696200" w:rsidP="00696200">
      <w:pPr>
        <w:pStyle w:val="ListParagraph"/>
        <w:spacing w:line="240" w:lineRule="auto"/>
        <w:ind w:left="0"/>
        <w:rPr>
          <w:rFonts w:ascii="Century Gothic" w:hAnsi="Century Gothic"/>
          <w:color w:val="000000"/>
          <w:sz w:val="24"/>
          <w:szCs w:val="24"/>
        </w:rPr>
      </w:pPr>
    </w:p>
    <w:p w14:paraId="3A9343B4" w14:textId="08FFC7EF" w:rsidR="00696200" w:rsidRPr="00696200" w:rsidRDefault="00696200" w:rsidP="00696200">
      <w:pPr>
        <w:pStyle w:val="ListParagraph"/>
        <w:numPr>
          <w:ilvl w:val="0"/>
          <w:numId w:val="28"/>
        </w:numPr>
        <w:spacing w:line="240" w:lineRule="auto"/>
        <w:rPr>
          <w:rFonts w:ascii="Century Gothic" w:hAnsi="Century Gothic"/>
          <w:color w:val="000000"/>
          <w:sz w:val="24"/>
          <w:szCs w:val="24"/>
        </w:rPr>
      </w:pPr>
      <w:r w:rsidRPr="00696200">
        <w:rPr>
          <w:rFonts w:ascii="Century Gothic" w:hAnsi="Century Gothic"/>
          <w:color w:val="000000"/>
          <w:sz w:val="24"/>
          <w:szCs w:val="24"/>
          <w:u w:val="single"/>
        </w:rPr>
        <w:t>In 2016-17</w:t>
      </w:r>
      <w:r w:rsidRPr="00696200">
        <w:rPr>
          <w:rFonts w:ascii="Century Gothic" w:hAnsi="Century Gothic"/>
          <w:color w:val="000000"/>
          <w:sz w:val="24"/>
          <w:szCs w:val="24"/>
        </w:rPr>
        <w:t xml:space="preserve">, no (0%) indexation was given for seven of the 13 services (FDR, FL Counselling, FRC, POP, PSCP, RFDR and </w:t>
      </w:r>
      <w:r w:rsidR="00602F54">
        <w:rPr>
          <w:rFonts w:ascii="Century Gothic" w:hAnsi="Century Gothic"/>
          <w:color w:val="000000"/>
          <w:sz w:val="24"/>
          <w:szCs w:val="24"/>
        </w:rPr>
        <w:t xml:space="preserve">SETS); </w:t>
      </w:r>
      <w:r w:rsidRPr="00696200">
        <w:rPr>
          <w:rFonts w:ascii="Century Gothic" w:hAnsi="Century Gothic"/>
          <w:color w:val="000000"/>
          <w:sz w:val="24"/>
          <w:szCs w:val="24"/>
        </w:rPr>
        <w:t>1.4% for tw</w:t>
      </w:r>
      <w:r w:rsidR="00602F54">
        <w:rPr>
          <w:rFonts w:ascii="Century Gothic" w:hAnsi="Century Gothic"/>
          <w:color w:val="000000"/>
          <w:sz w:val="24"/>
          <w:szCs w:val="24"/>
        </w:rPr>
        <w:t>o services (CMHEISC and FMHSS),</w:t>
      </w:r>
      <w:proofErr w:type="gramStart"/>
      <w:r w:rsidR="00602F54">
        <w:rPr>
          <w:rFonts w:ascii="Century Gothic" w:hAnsi="Century Gothic"/>
          <w:color w:val="000000"/>
          <w:sz w:val="24"/>
          <w:szCs w:val="24"/>
        </w:rPr>
        <w:t>;</w:t>
      </w:r>
      <w:r w:rsidRPr="00696200">
        <w:rPr>
          <w:rFonts w:ascii="Century Gothic" w:hAnsi="Century Gothic"/>
          <w:color w:val="000000"/>
          <w:sz w:val="24"/>
          <w:szCs w:val="24"/>
        </w:rPr>
        <w:t>1.5</w:t>
      </w:r>
      <w:proofErr w:type="gramEnd"/>
      <w:r w:rsidRPr="00696200">
        <w:rPr>
          <w:rFonts w:ascii="Century Gothic" w:hAnsi="Century Gothic"/>
          <w:color w:val="000000"/>
          <w:sz w:val="24"/>
          <w:szCs w:val="24"/>
        </w:rPr>
        <w:t xml:space="preserve">% for one (SFVS) and approximately </w:t>
      </w:r>
      <w:r w:rsidR="00602F54">
        <w:rPr>
          <w:rFonts w:ascii="Century Gothic" w:hAnsi="Century Gothic"/>
          <w:color w:val="000000"/>
          <w:sz w:val="24"/>
          <w:szCs w:val="24"/>
        </w:rPr>
        <w:t>3% for three (</w:t>
      </w:r>
      <w:proofErr w:type="spellStart"/>
      <w:r w:rsidR="00602F54">
        <w:rPr>
          <w:rFonts w:ascii="Century Gothic" w:hAnsi="Century Gothic"/>
          <w:color w:val="000000"/>
          <w:sz w:val="24"/>
          <w:szCs w:val="24"/>
        </w:rPr>
        <w:t>CForC</w:t>
      </w:r>
      <w:proofErr w:type="spellEnd"/>
      <w:r w:rsidR="00602F54">
        <w:rPr>
          <w:rFonts w:ascii="Century Gothic" w:hAnsi="Century Gothic"/>
          <w:color w:val="000000"/>
          <w:sz w:val="24"/>
          <w:szCs w:val="24"/>
        </w:rPr>
        <w:t xml:space="preserve">, </w:t>
      </w:r>
      <w:proofErr w:type="spellStart"/>
      <w:r w:rsidR="00602F54">
        <w:rPr>
          <w:rFonts w:ascii="Century Gothic" w:hAnsi="Century Gothic"/>
          <w:color w:val="000000"/>
          <w:sz w:val="24"/>
          <w:szCs w:val="24"/>
        </w:rPr>
        <w:t>FaRS</w:t>
      </w:r>
      <w:proofErr w:type="spellEnd"/>
      <w:r w:rsidR="00602F54">
        <w:rPr>
          <w:rFonts w:ascii="Century Gothic" w:hAnsi="Century Gothic"/>
          <w:color w:val="000000"/>
          <w:sz w:val="24"/>
          <w:szCs w:val="24"/>
        </w:rPr>
        <w:t xml:space="preserve"> and MHS</w:t>
      </w:r>
      <w:r w:rsidRPr="00696200">
        <w:rPr>
          <w:rFonts w:ascii="Century Gothic" w:hAnsi="Century Gothic"/>
          <w:color w:val="000000"/>
          <w:sz w:val="24"/>
          <w:szCs w:val="24"/>
        </w:rPr>
        <w:t>).</w:t>
      </w:r>
    </w:p>
    <w:p w14:paraId="3E993026" w14:textId="77777777" w:rsidR="00696200" w:rsidRPr="00696200" w:rsidRDefault="00696200" w:rsidP="00696200">
      <w:pPr>
        <w:pStyle w:val="ListParagraph"/>
        <w:spacing w:line="240" w:lineRule="auto"/>
        <w:ind w:left="0"/>
        <w:rPr>
          <w:rFonts w:ascii="Century Gothic" w:hAnsi="Century Gothic"/>
          <w:color w:val="000000"/>
          <w:sz w:val="24"/>
          <w:szCs w:val="24"/>
        </w:rPr>
      </w:pPr>
    </w:p>
    <w:p w14:paraId="15D900E4" w14:textId="07B7F015" w:rsidR="00696200" w:rsidRPr="00696200" w:rsidRDefault="00696200" w:rsidP="00696200">
      <w:pPr>
        <w:pStyle w:val="ListParagraph"/>
        <w:numPr>
          <w:ilvl w:val="0"/>
          <w:numId w:val="28"/>
        </w:numPr>
        <w:spacing w:line="240" w:lineRule="auto"/>
        <w:rPr>
          <w:rFonts w:ascii="Century Gothic" w:hAnsi="Century Gothic"/>
          <w:color w:val="000000"/>
          <w:sz w:val="24"/>
          <w:szCs w:val="24"/>
        </w:rPr>
      </w:pPr>
      <w:r w:rsidRPr="00696200">
        <w:rPr>
          <w:rFonts w:ascii="Century Gothic" w:hAnsi="Century Gothic"/>
          <w:color w:val="000000"/>
          <w:sz w:val="24"/>
          <w:szCs w:val="24"/>
          <w:u w:val="single"/>
        </w:rPr>
        <w:t>In 2017-18</w:t>
      </w:r>
      <w:r w:rsidRPr="00696200">
        <w:rPr>
          <w:rFonts w:ascii="Century Gothic" w:hAnsi="Century Gothic"/>
          <w:color w:val="000000"/>
          <w:sz w:val="24"/>
          <w:szCs w:val="24"/>
        </w:rPr>
        <w:t xml:space="preserve">, </w:t>
      </w:r>
      <w:r w:rsidR="00602F54">
        <w:rPr>
          <w:rFonts w:ascii="Century Gothic" w:hAnsi="Century Gothic"/>
          <w:color w:val="000000"/>
          <w:sz w:val="24"/>
          <w:szCs w:val="24"/>
        </w:rPr>
        <w:t xml:space="preserve">the FRSA member organisation was funded to deliver </w:t>
      </w:r>
      <w:r w:rsidRPr="00696200">
        <w:rPr>
          <w:rFonts w:ascii="Century Gothic" w:hAnsi="Century Gothic"/>
          <w:color w:val="000000"/>
          <w:sz w:val="24"/>
          <w:szCs w:val="24"/>
        </w:rPr>
        <w:t xml:space="preserve">11 </w:t>
      </w:r>
      <w:r w:rsidR="00602F54">
        <w:rPr>
          <w:rFonts w:ascii="Century Gothic" w:hAnsi="Century Gothic"/>
          <w:color w:val="000000"/>
          <w:sz w:val="24"/>
          <w:szCs w:val="24"/>
        </w:rPr>
        <w:t>federally funded services.  N</w:t>
      </w:r>
      <w:r w:rsidRPr="00696200">
        <w:rPr>
          <w:rFonts w:ascii="Century Gothic" w:hAnsi="Century Gothic"/>
          <w:color w:val="000000"/>
          <w:sz w:val="24"/>
          <w:szCs w:val="24"/>
        </w:rPr>
        <w:t xml:space="preserve">o (0%) indexation was given for two services (SETS and CMHEISC), 1.1% was given for six (FDR, FL Counselling, FRC, POP, PSCP, RFDR) and 2.8% for three (CFC, </w:t>
      </w:r>
      <w:proofErr w:type="spellStart"/>
      <w:r w:rsidRPr="00696200">
        <w:rPr>
          <w:rFonts w:ascii="Century Gothic" w:hAnsi="Century Gothic"/>
          <w:color w:val="000000"/>
          <w:sz w:val="24"/>
          <w:szCs w:val="24"/>
        </w:rPr>
        <w:t>FaRS</w:t>
      </w:r>
      <w:proofErr w:type="spellEnd"/>
      <w:r w:rsidRPr="00696200">
        <w:rPr>
          <w:rFonts w:ascii="Century Gothic" w:hAnsi="Century Gothic"/>
          <w:color w:val="000000"/>
          <w:sz w:val="24"/>
          <w:szCs w:val="24"/>
        </w:rPr>
        <w:t xml:space="preserve"> and SFVS).</w:t>
      </w:r>
    </w:p>
    <w:p w14:paraId="219062FD" w14:textId="227D4A92" w:rsidR="00CD5C62" w:rsidRDefault="00602F54" w:rsidP="00CD5C62">
      <w:pPr>
        <w:spacing w:after="240" w:line="264" w:lineRule="auto"/>
        <w:contextualSpacing/>
        <w:rPr>
          <w:rFonts w:ascii="Century Gothic" w:eastAsia="Times New Roman" w:hAnsi="Century Gothic" w:cs="Times New Roman"/>
          <w:color w:val="000000"/>
          <w:sz w:val="24"/>
          <w:szCs w:val="24"/>
        </w:rPr>
      </w:pPr>
      <w:r>
        <w:rPr>
          <w:rFonts w:ascii="Century Gothic" w:eastAsia="Times New Roman" w:hAnsi="Century Gothic" w:cs="Times New Roman"/>
          <w:color w:val="000000"/>
          <w:sz w:val="24"/>
          <w:szCs w:val="24"/>
        </w:rPr>
        <w:t>More generally across the sector, we hear reports about s</w:t>
      </w:r>
      <w:r w:rsidR="00CD5C62" w:rsidRPr="00CB13DF">
        <w:rPr>
          <w:rFonts w:ascii="Century Gothic" w:eastAsia="Times New Roman" w:hAnsi="Century Gothic" w:cs="Times New Roman"/>
          <w:color w:val="000000"/>
          <w:sz w:val="24"/>
          <w:szCs w:val="24"/>
        </w:rPr>
        <w:t>mall, unnamed increases seen i</w:t>
      </w:r>
      <w:r>
        <w:rPr>
          <w:rFonts w:ascii="Century Gothic" w:eastAsia="Times New Roman" w:hAnsi="Century Gothic" w:cs="Times New Roman"/>
          <w:color w:val="000000"/>
          <w:sz w:val="24"/>
          <w:szCs w:val="24"/>
        </w:rPr>
        <w:t>n contracts on an ad hoc basis.  I</w:t>
      </w:r>
      <w:r w:rsidR="00CD5C62" w:rsidRPr="00CB13DF">
        <w:rPr>
          <w:rFonts w:ascii="Century Gothic" w:eastAsia="Times New Roman" w:hAnsi="Century Gothic" w:cs="Times New Roman"/>
          <w:color w:val="000000"/>
          <w:sz w:val="24"/>
          <w:szCs w:val="24"/>
        </w:rPr>
        <w:t>ncreases when paid are variable, inconsistent and unidentified. As an example of these ad hoc variations, one FRSA member organisat</w:t>
      </w:r>
      <w:r>
        <w:rPr>
          <w:rFonts w:ascii="Century Gothic" w:eastAsia="Times New Roman" w:hAnsi="Century Gothic" w:cs="Times New Roman"/>
          <w:color w:val="000000"/>
          <w:sz w:val="24"/>
          <w:szCs w:val="24"/>
        </w:rPr>
        <w:t xml:space="preserve">ion reports there was a 1.1% </w:t>
      </w:r>
      <w:r w:rsidR="00CD5C62" w:rsidRPr="00CB13DF">
        <w:rPr>
          <w:rFonts w:ascii="Century Gothic" w:eastAsia="Times New Roman" w:hAnsi="Century Gothic" w:cs="Times New Roman"/>
          <w:color w:val="000000"/>
          <w:sz w:val="24"/>
          <w:szCs w:val="24"/>
        </w:rPr>
        <w:t xml:space="preserve">increase in the funding agreement for a service type in 2017-18, but there was no increase in the contract extension in 2018-19, and no explanation was provided. </w:t>
      </w:r>
    </w:p>
    <w:p w14:paraId="3B323570" w14:textId="77777777" w:rsidR="00CD5C62" w:rsidRPr="00CB13DF" w:rsidRDefault="00CD5C62" w:rsidP="00CD5C62">
      <w:pPr>
        <w:spacing w:after="240" w:line="264" w:lineRule="auto"/>
        <w:contextualSpacing/>
        <w:rPr>
          <w:rFonts w:ascii="Century Gothic" w:eastAsia="Times New Roman" w:hAnsi="Century Gothic" w:cs="Times New Roman"/>
          <w:color w:val="000000"/>
          <w:sz w:val="24"/>
          <w:szCs w:val="24"/>
        </w:rPr>
      </w:pPr>
    </w:p>
    <w:p w14:paraId="7385D18F" w14:textId="5A2BDC1F" w:rsidR="00CD5C62" w:rsidRDefault="00880683" w:rsidP="00880683">
      <w:pPr>
        <w:spacing w:after="240" w:line="264" w:lineRule="auto"/>
        <w:contextualSpacing/>
        <w:rPr>
          <w:rFonts w:ascii="Century Gothic" w:eastAsia="Times New Roman" w:hAnsi="Century Gothic" w:cs="Times New Roman"/>
          <w:color w:val="000000" w:themeColor="text1"/>
          <w:sz w:val="24"/>
          <w:szCs w:val="24"/>
        </w:rPr>
      </w:pPr>
      <w:r w:rsidRPr="009442F8">
        <w:rPr>
          <w:rFonts w:ascii="Century Gothic" w:eastAsia="Times New Roman" w:hAnsi="Century Gothic" w:cs="Times New Roman"/>
          <w:color w:val="000000" w:themeColor="text1"/>
          <w:sz w:val="24"/>
          <w:szCs w:val="24"/>
        </w:rPr>
        <w:t>There is a great need for our services to receive indexation due to the rising costs of delivering services</w:t>
      </w:r>
      <w:r w:rsidR="000832E0" w:rsidRPr="009442F8">
        <w:rPr>
          <w:rFonts w:ascii="Century Gothic" w:eastAsia="Times New Roman" w:hAnsi="Century Gothic" w:cs="Times New Roman"/>
          <w:color w:val="000000" w:themeColor="text1"/>
          <w:sz w:val="24"/>
          <w:szCs w:val="24"/>
        </w:rPr>
        <w:t xml:space="preserve">, including </w:t>
      </w:r>
      <w:r w:rsidR="002568A3" w:rsidRPr="009442F8">
        <w:rPr>
          <w:rFonts w:ascii="Century Gothic" w:eastAsia="Times New Roman" w:hAnsi="Century Gothic" w:cs="Times New Roman"/>
          <w:color w:val="000000" w:themeColor="text1"/>
          <w:sz w:val="24"/>
          <w:szCs w:val="24"/>
        </w:rPr>
        <w:t>increases in</w:t>
      </w:r>
      <w:r w:rsidR="00CD5C62">
        <w:rPr>
          <w:rFonts w:ascii="Century Gothic" w:eastAsia="Times New Roman" w:hAnsi="Century Gothic" w:cs="Times New Roman"/>
          <w:color w:val="000000" w:themeColor="text1"/>
          <w:sz w:val="24"/>
          <w:szCs w:val="24"/>
        </w:rPr>
        <w:t xml:space="preserve"> salaries, superannuation and other staff costs, rent, insurance, IT costs</w:t>
      </w:r>
      <w:r w:rsidRPr="009442F8">
        <w:rPr>
          <w:rFonts w:ascii="Century Gothic" w:eastAsia="Times New Roman" w:hAnsi="Century Gothic" w:cs="Times New Roman"/>
          <w:color w:val="000000" w:themeColor="text1"/>
          <w:sz w:val="24"/>
          <w:szCs w:val="24"/>
        </w:rPr>
        <w:t xml:space="preserve">. </w:t>
      </w:r>
      <w:r w:rsidR="00CD5C62">
        <w:rPr>
          <w:rFonts w:ascii="Century Gothic" w:eastAsia="Times New Roman" w:hAnsi="Century Gothic" w:cs="Times New Roman"/>
          <w:color w:val="000000" w:themeColor="text1"/>
          <w:sz w:val="24"/>
          <w:szCs w:val="24"/>
        </w:rPr>
        <w:t xml:space="preserve">Given that salaries and on costs </w:t>
      </w:r>
      <w:r w:rsidR="00F30551">
        <w:rPr>
          <w:rFonts w:ascii="Century Gothic" w:eastAsia="Times New Roman" w:hAnsi="Century Gothic" w:cs="Times New Roman"/>
          <w:color w:val="000000" w:themeColor="text1"/>
          <w:sz w:val="24"/>
          <w:szCs w:val="24"/>
        </w:rPr>
        <w:t>are</w:t>
      </w:r>
      <w:r w:rsidR="00CD5C62">
        <w:rPr>
          <w:rFonts w:ascii="Century Gothic" w:eastAsia="Times New Roman" w:hAnsi="Century Gothic" w:cs="Times New Roman"/>
          <w:color w:val="000000" w:themeColor="text1"/>
          <w:sz w:val="24"/>
          <w:szCs w:val="24"/>
        </w:rPr>
        <w:t xml:space="preserve"> a significant component of expenditure by organisations in our sector the Wage Price Index should be an important variable in making assessments about the appropriate amount of indexation that should be paid to services to keep pace with rising costs.</w:t>
      </w:r>
    </w:p>
    <w:p w14:paraId="67FAE53F" w14:textId="77777777" w:rsidR="00880683" w:rsidRPr="009442F8" w:rsidRDefault="00880683" w:rsidP="00880683">
      <w:pPr>
        <w:spacing w:after="240" w:line="264" w:lineRule="auto"/>
        <w:contextualSpacing/>
        <w:rPr>
          <w:rFonts w:ascii="Century Gothic" w:eastAsia="Times New Roman" w:hAnsi="Century Gothic" w:cs="Times New Roman"/>
          <w:color w:val="000000"/>
          <w:sz w:val="10"/>
          <w:szCs w:val="10"/>
        </w:rPr>
      </w:pPr>
    </w:p>
    <w:p w14:paraId="60A36710" w14:textId="72FF5837" w:rsidR="00880683" w:rsidRPr="009442F8" w:rsidRDefault="009165F4" w:rsidP="00880683">
      <w:pPr>
        <w:spacing w:after="240" w:line="264" w:lineRule="auto"/>
        <w:contextualSpacing/>
        <w:rPr>
          <w:rFonts w:ascii="Century Gothic" w:eastAsia="Times New Roman" w:hAnsi="Century Gothic" w:cs="Times New Roman"/>
          <w:color w:val="000000"/>
          <w:sz w:val="24"/>
          <w:szCs w:val="24"/>
        </w:rPr>
      </w:pPr>
      <w:r w:rsidRPr="009442F8">
        <w:rPr>
          <w:rFonts w:ascii="Century Gothic" w:eastAsia="Times New Roman" w:hAnsi="Century Gothic" w:cs="Times New Roman"/>
          <w:color w:val="000000"/>
          <w:sz w:val="24"/>
          <w:szCs w:val="24"/>
        </w:rPr>
        <w:t>Timing of which any indexation payments are made</w:t>
      </w:r>
      <w:r w:rsidR="008253AD" w:rsidRPr="009442F8">
        <w:rPr>
          <w:rFonts w:ascii="Century Gothic" w:eastAsia="Times New Roman" w:hAnsi="Century Gothic" w:cs="Times New Roman"/>
          <w:color w:val="000000"/>
          <w:sz w:val="24"/>
          <w:szCs w:val="24"/>
        </w:rPr>
        <w:t xml:space="preserve"> is</w:t>
      </w:r>
      <w:r w:rsidRPr="009442F8">
        <w:rPr>
          <w:rFonts w:ascii="Century Gothic" w:eastAsia="Times New Roman" w:hAnsi="Century Gothic" w:cs="Times New Roman"/>
          <w:color w:val="000000"/>
          <w:sz w:val="24"/>
          <w:szCs w:val="24"/>
        </w:rPr>
        <w:t xml:space="preserve"> also </w:t>
      </w:r>
      <w:r w:rsidR="008253AD" w:rsidRPr="009442F8">
        <w:rPr>
          <w:rFonts w:ascii="Century Gothic" w:eastAsia="Times New Roman" w:hAnsi="Century Gothic" w:cs="Times New Roman"/>
          <w:color w:val="000000"/>
          <w:sz w:val="24"/>
          <w:szCs w:val="24"/>
        </w:rPr>
        <w:t>an</w:t>
      </w:r>
      <w:r w:rsidRPr="009442F8">
        <w:rPr>
          <w:rFonts w:ascii="Century Gothic" w:eastAsia="Times New Roman" w:hAnsi="Century Gothic" w:cs="Times New Roman"/>
          <w:color w:val="000000"/>
          <w:sz w:val="24"/>
          <w:szCs w:val="24"/>
        </w:rPr>
        <w:t xml:space="preserve"> issue within the sector.  It is not unusual for Departments to take a significant portion of the financial year to make a decision about whether or not to pay indexation, how much to pay, and have those payments distributed to service providers. In some circumstances, indexation has been paid only </w:t>
      </w:r>
      <w:r w:rsidR="008253AD" w:rsidRPr="009442F8">
        <w:rPr>
          <w:rFonts w:ascii="Century Gothic" w:eastAsia="Times New Roman" w:hAnsi="Century Gothic" w:cs="Times New Roman"/>
          <w:color w:val="000000"/>
          <w:sz w:val="24"/>
          <w:szCs w:val="24"/>
        </w:rPr>
        <w:t>4-6</w:t>
      </w:r>
      <w:r w:rsidRPr="009442F8">
        <w:rPr>
          <w:rFonts w:ascii="Century Gothic" w:eastAsia="Times New Roman" w:hAnsi="Century Gothic" w:cs="Times New Roman"/>
          <w:color w:val="000000"/>
          <w:sz w:val="24"/>
          <w:szCs w:val="24"/>
        </w:rPr>
        <w:t xml:space="preserve"> weeks ahead of the end of the financial year. This has implications for cash flow and funding acquittals.</w:t>
      </w:r>
    </w:p>
    <w:p w14:paraId="2507642A" w14:textId="1BCC0FA5" w:rsidR="00BF448C" w:rsidRPr="00484FE4" w:rsidRDefault="00E17160" w:rsidP="00696200">
      <w:pPr>
        <w:pStyle w:val="Default"/>
        <w:spacing w:after="240" w:line="264" w:lineRule="auto"/>
        <w:rPr>
          <w:rFonts w:ascii="Century Gothic" w:eastAsia="Times New Roman" w:hAnsi="Century Gothic" w:cs="Times New Roman"/>
          <w:b/>
          <w:sz w:val="28"/>
          <w:szCs w:val="28"/>
        </w:rPr>
      </w:pPr>
      <w:r w:rsidRPr="00484FE4">
        <w:rPr>
          <w:rFonts w:ascii="Century Gothic" w:eastAsia="Times New Roman" w:hAnsi="Century Gothic" w:cs="Times New Roman"/>
          <w:b/>
          <w:sz w:val="28"/>
          <w:szCs w:val="28"/>
        </w:rPr>
        <w:t>The ensuing impact on service delivery</w:t>
      </w:r>
    </w:p>
    <w:p w14:paraId="01C94AEC" w14:textId="77777777" w:rsidR="00BF448C" w:rsidRPr="009442F8" w:rsidRDefault="00E17160" w:rsidP="00880683">
      <w:pPr>
        <w:spacing w:after="240" w:line="264" w:lineRule="auto"/>
        <w:contextualSpacing/>
        <w:rPr>
          <w:rFonts w:ascii="Century Gothic" w:eastAsia="Times New Roman" w:hAnsi="Century Gothic" w:cs="Times New Roman"/>
          <w:color w:val="000000" w:themeColor="text1"/>
          <w:sz w:val="24"/>
          <w:szCs w:val="24"/>
        </w:rPr>
      </w:pPr>
      <w:r w:rsidRPr="009442F8">
        <w:rPr>
          <w:rFonts w:ascii="Century Gothic" w:eastAsia="Times New Roman" w:hAnsi="Century Gothic" w:cs="Times New Roman"/>
          <w:color w:val="000000"/>
          <w:sz w:val="24"/>
          <w:szCs w:val="24"/>
        </w:rPr>
        <w:t xml:space="preserve">Should the Australian Government want service providers to achieve optimal outcomes for </w:t>
      </w:r>
      <w:r w:rsidRPr="009442F8">
        <w:rPr>
          <w:rFonts w:ascii="Century Gothic" w:eastAsia="Times New Roman" w:hAnsi="Century Gothic" w:cs="Times New Roman"/>
          <w:color w:val="000000" w:themeColor="text1"/>
          <w:sz w:val="24"/>
          <w:szCs w:val="24"/>
        </w:rPr>
        <w:t>Australian children, families and communities, it is imperative that fair and full funding be provided to cover the real costs of service delivery.</w:t>
      </w:r>
    </w:p>
    <w:p w14:paraId="31396DB0" w14:textId="77777777" w:rsidR="00034BDA" w:rsidRPr="009442F8" w:rsidRDefault="00034BDA" w:rsidP="00880683">
      <w:pPr>
        <w:spacing w:after="240" w:line="264" w:lineRule="auto"/>
        <w:contextualSpacing/>
        <w:rPr>
          <w:rFonts w:ascii="Century Gothic" w:eastAsia="Times New Roman" w:hAnsi="Century Gothic" w:cs="Times New Roman"/>
          <w:b/>
          <w:color w:val="000000"/>
          <w:sz w:val="10"/>
          <w:szCs w:val="10"/>
        </w:rPr>
      </w:pPr>
    </w:p>
    <w:p w14:paraId="3EAC3349" w14:textId="032EA008" w:rsidR="005243B7" w:rsidRDefault="005243B7" w:rsidP="00880683">
      <w:pPr>
        <w:spacing w:after="240" w:line="264" w:lineRule="auto"/>
        <w:contextualSpacing/>
        <w:rPr>
          <w:rFonts w:ascii="Century Gothic" w:eastAsia="Times New Roman" w:hAnsi="Century Gothic" w:cs="Times New Roman"/>
          <w:color w:val="000000" w:themeColor="text1"/>
          <w:sz w:val="24"/>
          <w:szCs w:val="24"/>
        </w:rPr>
      </w:pPr>
      <w:r w:rsidRPr="009442F8">
        <w:rPr>
          <w:rFonts w:ascii="Century Gothic" w:eastAsia="Times New Roman" w:hAnsi="Century Gothic" w:cs="Times New Roman"/>
          <w:color w:val="000000" w:themeColor="text1"/>
          <w:sz w:val="24"/>
          <w:szCs w:val="24"/>
        </w:rPr>
        <w:t>The manifest outcome of the above is the inability to effectively budget and make service and s</w:t>
      </w:r>
      <w:r w:rsidR="00880683" w:rsidRPr="009442F8">
        <w:rPr>
          <w:rFonts w:ascii="Century Gothic" w:eastAsia="Times New Roman" w:hAnsi="Century Gothic" w:cs="Times New Roman"/>
          <w:color w:val="000000" w:themeColor="text1"/>
          <w:sz w:val="24"/>
          <w:szCs w:val="24"/>
        </w:rPr>
        <w:t xml:space="preserve">taffing decisions accordingly. </w:t>
      </w:r>
      <w:r w:rsidR="00E17160" w:rsidRPr="009442F8">
        <w:rPr>
          <w:rFonts w:ascii="Century Gothic" w:eastAsia="Times New Roman" w:hAnsi="Century Gothic" w:cs="Times New Roman"/>
          <w:color w:val="000000" w:themeColor="text1"/>
          <w:sz w:val="24"/>
          <w:szCs w:val="24"/>
        </w:rPr>
        <w:t xml:space="preserve">While our agencies do numerous things to reduce operating costs (such as centralising intake and streamlining business processes) and increase income (such as increasing the number of clients and service options), ad hoc funding variations compound agencies ability to plan for the future. Temporary reductions in costs and increases in clientele cannot be guaranteed from year to year.    </w:t>
      </w:r>
    </w:p>
    <w:p w14:paraId="786A7A5D" w14:textId="77777777" w:rsidR="00F30551" w:rsidRDefault="00F30551" w:rsidP="00880683">
      <w:pPr>
        <w:spacing w:after="240" w:line="264" w:lineRule="auto"/>
        <w:contextualSpacing/>
        <w:rPr>
          <w:rFonts w:ascii="Century Gothic" w:eastAsia="Times New Roman" w:hAnsi="Century Gothic" w:cs="Times New Roman"/>
          <w:color w:val="000000" w:themeColor="text1"/>
          <w:sz w:val="24"/>
          <w:szCs w:val="24"/>
        </w:rPr>
      </w:pPr>
    </w:p>
    <w:p w14:paraId="603757D5" w14:textId="2435F858" w:rsidR="00F30551" w:rsidRDefault="00F30551" w:rsidP="00880683">
      <w:pPr>
        <w:spacing w:after="240" w:line="264" w:lineRule="auto"/>
        <w:contextualSpacing/>
        <w:rPr>
          <w:rFonts w:ascii="Century Gothic" w:eastAsia="Times New Roman" w:hAnsi="Century Gothic" w:cs="Times New Roman"/>
          <w:color w:val="000000" w:themeColor="text1"/>
          <w:sz w:val="24"/>
          <w:szCs w:val="24"/>
        </w:rPr>
      </w:pPr>
      <w:r>
        <w:rPr>
          <w:rFonts w:ascii="Century Gothic" w:eastAsia="Times New Roman" w:hAnsi="Century Gothic" w:cs="Times New Roman"/>
          <w:color w:val="000000" w:themeColor="text1"/>
          <w:sz w:val="24"/>
          <w:szCs w:val="24"/>
        </w:rPr>
        <w:t>A significant issue looming large for the Family and Relationship services sector is the cessation of the Social and Community Services (SACS) Supplementation Fund at the end of December 2020 (which provides supplementary funds through until 30 June 2021).</w:t>
      </w:r>
    </w:p>
    <w:p w14:paraId="27E534CD" w14:textId="77777777" w:rsidR="00F30551" w:rsidRDefault="00F30551" w:rsidP="00880683">
      <w:pPr>
        <w:spacing w:after="240" w:line="264" w:lineRule="auto"/>
        <w:contextualSpacing/>
        <w:rPr>
          <w:rFonts w:ascii="Century Gothic" w:eastAsia="Times New Roman" w:hAnsi="Century Gothic" w:cs="Times New Roman"/>
          <w:color w:val="000000" w:themeColor="text1"/>
          <w:sz w:val="24"/>
          <w:szCs w:val="24"/>
        </w:rPr>
      </w:pPr>
    </w:p>
    <w:p w14:paraId="1F276F6C" w14:textId="032446AF" w:rsidR="00F30551" w:rsidRDefault="00EC36A0" w:rsidP="00880683">
      <w:pPr>
        <w:spacing w:after="240" w:line="264" w:lineRule="auto"/>
        <w:contextualSpacing/>
        <w:rPr>
          <w:rFonts w:ascii="Century Gothic" w:eastAsia="Times New Roman" w:hAnsi="Century Gothic" w:cs="Times New Roman"/>
          <w:color w:val="000000" w:themeColor="text1"/>
          <w:sz w:val="24"/>
          <w:szCs w:val="24"/>
        </w:rPr>
      </w:pPr>
      <w:r>
        <w:rPr>
          <w:rFonts w:ascii="Century Gothic" w:eastAsia="Times New Roman" w:hAnsi="Century Gothic" w:cs="Times New Roman"/>
          <w:color w:val="000000" w:themeColor="text1"/>
          <w:sz w:val="24"/>
          <w:szCs w:val="24"/>
        </w:rPr>
        <w:t>By way of background, t</w:t>
      </w:r>
      <w:r w:rsidR="00F30551">
        <w:rPr>
          <w:rFonts w:ascii="Century Gothic" w:eastAsia="Times New Roman" w:hAnsi="Century Gothic" w:cs="Times New Roman"/>
          <w:color w:val="000000" w:themeColor="text1"/>
          <w:sz w:val="24"/>
          <w:szCs w:val="24"/>
        </w:rPr>
        <w:t xml:space="preserve">he Gillard Government’s response in 2012 to a Fair Work Australia Equal Remuneration Order regarding staff employment under the Social, Community, Home Care and Disability Services Industry (SCHADS award) (the SACS Award at that time) was to </w:t>
      </w:r>
      <w:r w:rsidR="00484FE4">
        <w:rPr>
          <w:rFonts w:ascii="Century Gothic" w:eastAsia="Times New Roman" w:hAnsi="Century Gothic" w:cs="Times New Roman"/>
          <w:color w:val="000000" w:themeColor="text1"/>
          <w:sz w:val="24"/>
          <w:szCs w:val="24"/>
        </w:rPr>
        <w:t xml:space="preserve">establish </w:t>
      </w:r>
      <w:r w:rsidR="00F30551">
        <w:rPr>
          <w:rFonts w:ascii="Century Gothic" w:eastAsia="Times New Roman" w:hAnsi="Century Gothic" w:cs="Times New Roman"/>
          <w:color w:val="000000" w:themeColor="text1"/>
          <w:sz w:val="24"/>
          <w:szCs w:val="24"/>
        </w:rPr>
        <w:t>a significant fund</w:t>
      </w:r>
      <w:r w:rsidR="005B6478">
        <w:rPr>
          <w:rFonts w:ascii="Century Gothic" w:eastAsia="Times New Roman" w:hAnsi="Century Gothic" w:cs="Times New Roman"/>
          <w:color w:val="000000" w:themeColor="text1"/>
          <w:sz w:val="24"/>
          <w:szCs w:val="24"/>
        </w:rPr>
        <w:t xml:space="preserve"> </w:t>
      </w:r>
      <w:r w:rsidR="00F30551">
        <w:rPr>
          <w:rFonts w:ascii="Century Gothic" w:eastAsia="Times New Roman" w:hAnsi="Century Gothic" w:cs="Times New Roman"/>
          <w:color w:val="000000" w:themeColor="text1"/>
          <w:sz w:val="24"/>
          <w:szCs w:val="24"/>
        </w:rPr>
        <w:t xml:space="preserve">($1.2 billion) </w:t>
      </w:r>
      <w:r w:rsidR="00484FE4">
        <w:rPr>
          <w:rFonts w:ascii="Century Gothic" w:eastAsia="Times New Roman" w:hAnsi="Century Gothic" w:cs="Times New Roman"/>
          <w:color w:val="000000" w:themeColor="text1"/>
          <w:sz w:val="24"/>
          <w:szCs w:val="24"/>
        </w:rPr>
        <w:t>that was to be used to pay</w:t>
      </w:r>
      <w:r w:rsidR="005B6478">
        <w:rPr>
          <w:rFonts w:ascii="Century Gothic" w:eastAsia="Times New Roman" w:hAnsi="Century Gothic" w:cs="Times New Roman"/>
          <w:color w:val="000000" w:themeColor="text1"/>
          <w:sz w:val="24"/>
          <w:szCs w:val="24"/>
        </w:rPr>
        <w:t xml:space="preserve"> </w:t>
      </w:r>
      <w:r w:rsidR="00F30551">
        <w:rPr>
          <w:rFonts w:ascii="Century Gothic" w:eastAsia="Times New Roman" w:hAnsi="Century Gothic" w:cs="Times New Roman"/>
          <w:color w:val="000000" w:themeColor="text1"/>
          <w:sz w:val="24"/>
          <w:szCs w:val="24"/>
        </w:rPr>
        <w:t xml:space="preserve">Commonwealth government funded services </w:t>
      </w:r>
      <w:r w:rsidR="005A3C52">
        <w:rPr>
          <w:rFonts w:ascii="Century Gothic" w:eastAsia="Times New Roman" w:hAnsi="Century Gothic" w:cs="Times New Roman"/>
          <w:color w:val="000000" w:themeColor="text1"/>
          <w:sz w:val="24"/>
          <w:szCs w:val="24"/>
        </w:rPr>
        <w:t xml:space="preserve">to meet the costs of the wage increases for </w:t>
      </w:r>
      <w:r w:rsidR="00F30551">
        <w:rPr>
          <w:rFonts w:ascii="Century Gothic" w:eastAsia="Times New Roman" w:hAnsi="Century Gothic" w:cs="Times New Roman"/>
          <w:color w:val="000000" w:themeColor="text1"/>
          <w:sz w:val="24"/>
          <w:szCs w:val="24"/>
        </w:rPr>
        <w:t xml:space="preserve">staff </w:t>
      </w:r>
      <w:r w:rsidR="005A3C52">
        <w:rPr>
          <w:rFonts w:ascii="Century Gothic" w:eastAsia="Times New Roman" w:hAnsi="Century Gothic" w:cs="Times New Roman"/>
          <w:color w:val="000000" w:themeColor="text1"/>
          <w:sz w:val="24"/>
          <w:szCs w:val="24"/>
        </w:rPr>
        <w:t xml:space="preserve">employed </w:t>
      </w:r>
      <w:r w:rsidR="00F30551">
        <w:rPr>
          <w:rFonts w:ascii="Century Gothic" w:eastAsia="Times New Roman" w:hAnsi="Century Gothic" w:cs="Times New Roman"/>
          <w:color w:val="000000" w:themeColor="text1"/>
          <w:sz w:val="24"/>
          <w:szCs w:val="24"/>
        </w:rPr>
        <w:t>under this award through until 2020.</w:t>
      </w:r>
    </w:p>
    <w:p w14:paraId="4F25F34F" w14:textId="77777777" w:rsidR="00F30551" w:rsidRDefault="00F30551" w:rsidP="00880683">
      <w:pPr>
        <w:spacing w:after="240" w:line="264" w:lineRule="auto"/>
        <w:contextualSpacing/>
        <w:rPr>
          <w:rFonts w:ascii="Century Gothic" w:eastAsia="Times New Roman" w:hAnsi="Century Gothic" w:cs="Times New Roman"/>
          <w:color w:val="000000" w:themeColor="text1"/>
          <w:sz w:val="24"/>
          <w:szCs w:val="24"/>
        </w:rPr>
      </w:pPr>
    </w:p>
    <w:p w14:paraId="14B9ABCE" w14:textId="065F84A0" w:rsidR="00F30551" w:rsidRDefault="00F30551" w:rsidP="00880683">
      <w:pPr>
        <w:spacing w:after="240" w:line="264" w:lineRule="auto"/>
        <w:contextualSpacing/>
        <w:rPr>
          <w:rFonts w:ascii="Century Gothic" w:eastAsia="Times New Roman" w:hAnsi="Century Gothic" w:cs="Times New Roman"/>
          <w:color w:val="000000" w:themeColor="text1"/>
          <w:sz w:val="24"/>
          <w:szCs w:val="24"/>
        </w:rPr>
      </w:pPr>
      <w:r>
        <w:rPr>
          <w:rFonts w:ascii="Century Gothic" w:eastAsia="Times New Roman" w:hAnsi="Century Gothic" w:cs="Times New Roman"/>
          <w:color w:val="000000" w:themeColor="text1"/>
          <w:sz w:val="24"/>
          <w:szCs w:val="24"/>
        </w:rPr>
        <w:t xml:space="preserve">Given the variations made to the award </w:t>
      </w:r>
      <w:r w:rsidR="005A3C52">
        <w:rPr>
          <w:rFonts w:ascii="Century Gothic" w:eastAsia="Times New Roman" w:hAnsi="Century Gothic" w:cs="Times New Roman"/>
          <w:color w:val="000000" w:themeColor="text1"/>
          <w:sz w:val="24"/>
          <w:szCs w:val="24"/>
        </w:rPr>
        <w:t>since 2012</w:t>
      </w:r>
      <w:r>
        <w:rPr>
          <w:rFonts w:ascii="Century Gothic" w:eastAsia="Times New Roman" w:hAnsi="Century Gothic" w:cs="Times New Roman"/>
          <w:color w:val="000000" w:themeColor="text1"/>
          <w:sz w:val="24"/>
          <w:szCs w:val="24"/>
        </w:rPr>
        <w:t xml:space="preserve"> (increased growth in wages) the SACS supplementation now accounts fo</w:t>
      </w:r>
      <w:r w:rsidR="00EC36A0">
        <w:rPr>
          <w:rFonts w:ascii="Century Gothic" w:eastAsia="Times New Roman" w:hAnsi="Century Gothic" w:cs="Times New Roman"/>
          <w:color w:val="000000" w:themeColor="text1"/>
          <w:sz w:val="24"/>
          <w:szCs w:val="24"/>
        </w:rPr>
        <w:t xml:space="preserve">r between 15-20 per cent of </w:t>
      </w:r>
      <w:r>
        <w:rPr>
          <w:rFonts w:ascii="Century Gothic" w:eastAsia="Times New Roman" w:hAnsi="Century Gothic" w:cs="Times New Roman"/>
          <w:color w:val="000000" w:themeColor="text1"/>
          <w:sz w:val="24"/>
          <w:szCs w:val="24"/>
        </w:rPr>
        <w:t xml:space="preserve">wages costs for Commonwealth funded services employing staff under the SCHADS award.  </w:t>
      </w:r>
    </w:p>
    <w:p w14:paraId="6B3DF29E" w14:textId="77777777" w:rsidR="00F30551" w:rsidRDefault="00F30551" w:rsidP="00880683">
      <w:pPr>
        <w:spacing w:after="240" w:line="264" w:lineRule="auto"/>
        <w:contextualSpacing/>
        <w:rPr>
          <w:rFonts w:ascii="Century Gothic" w:eastAsia="Times New Roman" w:hAnsi="Century Gothic" w:cs="Times New Roman"/>
          <w:color w:val="000000" w:themeColor="text1"/>
          <w:sz w:val="24"/>
          <w:szCs w:val="24"/>
        </w:rPr>
      </w:pPr>
    </w:p>
    <w:p w14:paraId="61852FA0" w14:textId="77777777" w:rsidR="00484FE4" w:rsidRDefault="00F30551" w:rsidP="00484FE4">
      <w:pPr>
        <w:spacing w:after="240" w:line="264" w:lineRule="auto"/>
        <w:contextualSpacing/>
        <w:rPr>
          <w:rFonts w:ascii="Century Gothic" w:eastAsia="Times New Roman" w:hAnsi="Century Gothic" w:cs="Times New Roman"/>
          <w:color w:val="000000" w:themeColor="text1"/>
          <w:sz w:val="24"/>
          <w:szCs w:val="24"/>
        </w:rPr>
      </w:pPr>
      <w:r>
        <w:rPr>
          <w:rFonts w:ascii="Century Gothic" w:eastAsia="Times New Roman" w:hAnsi="Century Gothic" w:cs="Times New Roman"/>
          <w:color w:val="000000" w:themeColor="text1"/>
          <w:sz w:val="24"/>
          <w:szCs w:val="24"/>
        </w:rPr>
        <w:t xml:space="preserve">Over and above the issues raised earlier </w:t>
      </w:r>
      <w:r w:rsidR="005B6478">
        <w:rPr>
          <w:rFonts w:ascii="Century Gothic" w:eastAsia="Times New Roman" w:hAnsi="Century Gothic" w:cs="Times New Roman"/>
          <w:color w:val="000000" w:themeColor="text1"/>
          <w:sz w:val="24"/>
          <w:szCs w:val="24"/>
        </w:rPr>
        <w:t xml:space="preserve">in this submission </w:t>
      </w:r>
      <w:r>
        <w:rPr>
          <w:rFonts w:ascii="Century Gothic" w:eastAsia="Times New Roman" w:hAnsi="Century Gothic" w:cs="Times New Roman"/>
          <w:color w:val="000000" w:themeColor="text1"/>
          <w:sz w:val="24"/>
          <w:szCs w:val="24"/>
        </w:rPr>
        <w:t>about the need to adjust ‘baseline funding’ to services to ensure that they are able to meet the real costs of service delivery.  This issue about funding the real costs of service delivery – especially wages – after the SACS supplementation fund ceases is a significant one.</w:t>
      </w:r>
    </w:p>
    <w:p w14:paraId="732C7EF7" w14:textId="77777777" w:rsidR="00484FE4" w:rsidRDefault="00484FE4" w:rsidP="00484FE4">
      <w:pPr>
        <w:spacing w:after="240" w:line="264" w:lineRule="auto"/>
        <w:contextualSpacing/>
        <w:rPr>
          <w:rFonts w:ascii="Century Gothic" w:eastAsia="Times New Roman" w:hAnsi="Century Gothic" w:cs="Times New Roman"/>
          <w:color w:val="000000" w:themeColor="text1"/>
          <w:sz w:val="24"/>
          <w:szCs w:val="24"/>
        </w:rPr>
      </w:pPr>
    </w:p>
    <w:p w14:paraId="11230F02" w14:textId="4D810529" w:rsidR="0052336B" w:rsidRDefault="00B10CCF" w:rsidP="00880683">
      <w:pPr>
        <w:spacing w:after="240" w:line="264" w:lineRule="auto"/>
        <w:contextualSpacing/>
        <w:rPr>
          <w:rFonts w:ascii="Century Gothic" w:hAnsi="Century Gothic" w:cs="Times New Roman"/>
          <w:b/>
          <w:sz w:val="28"/>
          <w:szCs w:val="28"/>
        </w:rPr>
      </w:pPr>
      <w:r w:rsidRPr="009442F8">
        <w:rPr>
          <w:rFonts w:ascii="Century Gothic" w:hAnsi="Century Gothic" w:cs="Times New Roman"/>
          <w:b/>
          <w:sz w:val="28"/>
          <w:szCs w:val="28"/>
        </w:rPr>
        <w:t>The need to fund</w:t>
      </w:r>
      <w:r w:rsidR="0052336B" w:rsidRPr="009442F8">
        <w:rPr>
          <w:rFonts w:ascii="Century Gothic" w:hAnsi="Century Gothic" w:cs="Times New Roman"/>
          <w:b/>
          <w:sz w:val="28"/>
          <w:szCs w:val="28"/>
        </w:rPr>
        <w:t xml:space="preserve"> our services’ engagement in consultation and collaboration in the development of Government’s policies and programs</w:t>
      </w:r>
    </w:p>
    <w:p w14:paraId="0D0FC49E" w14:textId="77777777" w:rsidR="00484FE4" w:rsidRPr="00484FE4" w:rsidRDefault="00484FE4" w:rsidP="00880683">
      <w:pPr>
        <w:spacing w:after="240" w:line="264" w:lineRule="auto"/>
        <w:contextualSpacing/>
        <w:rPr>
          <w:rFonts w:ascii="Century Gothic" w:eastAsia="Times New Roman" w:hAnsi="Century Gothic" w:cs="Times New Roman"/>
          <w:color w:val="000000" w:themeColor="text1"/>
          <w:sz w:val="24"/>
          <w:szCs w:val="24"/>
        </w:rPr>
      </w:pPr>
    </w:p>
    <w:p w14:paraId="1555860D" w14:textId="74E00684" w:rsidR="004259E6" w:rsidRPr="009442F8" w:rsidRDefault="002360AF" w:rsidP="00880683">
      <w:pPr>
        <w:spacing w:after="240" w:line="264" w:lineRule="auto"/>
        <w:rPr>
          <w:rFonts w:ascii="Century Gothic" w:hAnsi="Century Gothic" w:cs="Times New Roman"/>
          <w:sz w:val="24"/>
          <w:szCs w:val="24"/>
        </w:rPr>
      </w:pPr>
      <w:r w:rsidRPr="009442F8">
        <w:rPr>
          <w:rFonts w:ascii="Century Gothic" w:hAnsi="Century Gothic" w:cs="Times New Roman"/>
          <w:sz w:val="24"/>
          <w:szCs w:val="24"/>
        </w:rPr>
        <w:t xml:space="preserve">It has been heartening that in recent years the Australian Government Department of Social Services has actively engaged with service providers in reviewing and developing policies and programs. We have welcomed </w:t>
      </w:r>
      <w:r w:rsidR="004259E6" w:rsidRPr="009442F8">
        <w:rPr>
          <w:rFonts w:ascii="Century Gothic" w:hAnsi="Century Gothic" w:cs="Times New Roman"/>
          <w:sz w:val="24"/>
          <w:szCs w:val="24"/>
        </w:rPr>
        <w:t>the Government’s initiatives</w:t>
      </w:r>
      <w:r w:rsidRPr="009442F8">
        <w:rPr>
          <w:rFonts w:ascii="Century Gothic" w:hAnsi="Century Gothic" w:cs="Times New Roman"/>
          <w:sz w:val="24"/>
          <w:szCs w:val="24"/>
        </w:rPr>
        <w:t xml:space="preserve"> to </w:t>
      </w:r>
      <w:r w:rsidR="00973AE9" w:rsidRPr="009442F8">
        <w:rPr>
          <w:rFonts w:ascii="Century Gothic" w:hAnsi="Century Gothic" w:cs="Times New Roman"/>
          <w:sz w:val="24"/>
          <w:szCs w:val="24"/>
        </w:rPr>
        <w:t>consult and collaborate</w:t>
      </w:r>
      <w:r w:rsidRPr="009442F8">
        <w:rPr>
          <w:rFonts w:ascii="Century Gothic" w:hAnsi="Century Gothic" w:cs="Times New Roman"/>
          <w:sz w:val="24"/>
          <w:szCs w:val="24"/>
        </w:rPr>
        <w:t xml:space="preserve"> with our sector, including the </w:t>
      </w:r>
      <w:r w:rsidR="00973AE9" w:rsidRPr="009442F8">
        <w:rPr>
          <w:rFonts w:ascii="Century Gothic" w:hAnsi="Century Gothic" w:cs="Times New Roman"/>
          <w:sz w:val="24"/>
          <w:szCs w:val="24"/>
        </w:rPr>
        <w:t xml:space="preserve">Department’s co-design process followed in the development of </w:t>
      </w:r>
      <w:r w:rsidRPr="009442F8">
        <w:rPr>
          <w:rFonts w:ascii="Century Gothic" w:hAnsi="Century Gothic" w:cs="Times New Roman"/>
          <w:sz w:val="24"/>
          <w:szCs w:val="24"/>
        </w:rPr>
        <w:t>the Try Test and Learn Fund</w:t>
      </w:r>
      <w:r w:rsidR="001B15ED" w:rsidRPr="009442F8">
        <w:rPr>
          <w:rFonts w:ascii="Century Gothic" w:hAnsi="Century Gothic" w:cs="Times New Roman"/>
          <w:sz w:val="24"/>
          <w:szCs w:val="24"/>
        </w:rPr>
        <w:t>,</w:t>
      </w:r>
      <w:r w:rsidR="005D425B" w:rsidRPr="009442F8">
        <w:rPr>
          <w:rFonts w:ascii="Century Gothic" w:hAnsi="Century Gothic" w:cs="Times New Roman"/>
          <w:sz w:val="24"/>
          <w:szCs w:val="24"/>
        </w:rPr>
        <w:t xml:space="preserve"> although </w:t>
      </w:r>
      <w:r w:rsidR="001B15ED" w:rsidRPr="009442F8">
        <w:rPr>
          <w:rFonts w:ascii="Century Gothic" w:hAnsi="Century Gothic" w:cs="Times New Roman"/>
          <w:sz w:val="24"/>
          <w:szCs w:val="24"/>
        </w:rPr>
        <w:t xml:space="preserve">results have been </w:t>
      </w:r>
      <w:r w:rsidR="005D425B" w:rsidRPr="009442F8">
        <w:rPr>
          <w:rFonts w:ascii="Century Gothic" w:hAnsi="Century Gothic" w:cs="Times New Roman"/>
          <w:sz w:val="24"/>
          <w:szCs w:val="24"/>
        </w:rPr>
        <w:t xml:space="preserve">mixed. As with many of these types of initiatives, it is not the idea itself that was a bad one. </w:t>
      </w:r>
      <w:r w:rsidR="00EC36A0">
        <w:rPr>
          <w:rFonts w:ascii="Century Gothic" w:hAnsi="Century Gothic" w:cs="Times New Roman"/>
          <w:sz w:val="24"/>
          <w:szCs w:val="24"/>
        </w:rPr>
        <w:t xml:space="preserve">Overly bureaucratic processes combined with </w:t>
      </w:r>
      <w:r w:rsidR="005D425B" w:rsidRPr="009442F8">
        <w:rPr>
          <w:rFonts w:ascii="Century Gothic" w:hAnsi="Century Gothic" w:cs="Times New Roman"/>
          <w:sz w:val="24"/>
          <w:szCs w:val="24"/>
        </w:rPr>
        <w:t>unrealistic expectations regarding what can be delivered within limited funding allocations are some of the reasons why the Try, Test Learn Fund did not reach its full potential.</w:t>
      </w:r>
    </w:p>
    <w:p w14:paraId="7A69EA94" w14:textId="26B16C06" w:rsidR="004259E6" w:rsidRPr="009442F8" w:rsidRDefault="002360AF" w:rsidP="00880683">
      <w:pPr>
        <w:spacing w:after="240" w:line="264" w:lineRule="auto"/>
        <w:rPr>
          <w:rFonts w:ascii="Century Gothic" w:hAnsi="Century Gothic" w:cs="Times New Roman"/>
          <w:sz w:val="24"/>
          <w:szCs w:val="24"/>
        </w:rPr>
      </w:pPr>
      <w:r w:rsidRPr="009442F8">
        <w:rPr>
          <w:rFonts w:ascii="Century Gothic" w:hAnsi="Century Gothic" w:cs="Times New Roman"/>
          <w:sz w:val="24"/>
          <w:szCs w:val="24"/>
        </w:rPr>
        <w:t xml:space="preserve">However, </w:t>
      </w:r>
      <w:r w:rsidR="005D425B" w:rsidRPr="009442F8">
        <w:rPr>
          <w:rFonts w:ascii="Century Gothic" w:hAnsi="Century Gothic" w:cs="Times New Roman"/>
          <w:sz w:val="24"/>
          <w:szCs w:val="24"/>
        </w:rPr>
        <w:t>a key learning from this process that the sector has been talking about for some time is that consultation and collaboration is a costly exercise</w:t>
      </w:r>
      <w:r w:rsidR="001B15ED" w:rsidRPr="009442F8">
        <w:rPr>
          <w:rFonts w:ascii="Century Gothic" w:hAnsi="Century Gothic" w:cs="Times New Roman"/>
          <w:sz w:val="24"/>
          <w:szCs w:val="24"/>
        </w:rPr>
        <w:t xml:space="preserve">, although it need not be </w:t>
      </w:r>
      <w:r w:rsidR="005D425B" w:rsidRPr="009442F8">
        <w:rPr>
          <w:rFonts w:ascii="Century Gothic" w:hAnsi="Century Gothic" w:cs="Times New Roman"/>
          <w:sz w:val="24"/>
          <w:szCs w:val="24"/>
        </w:rPr>
        <w:t>excessively expensive. This is now a shared understanding between the sector and the Government agencies. C</w:t>
      </w:r>
      <w:r w:rsidRPr="009442F8">
        <w:rPr>
          <w:rFonts w:ascii="Century Gothic" w:hAnsi="Century Gothic" w:cs="Times New Roman"/>
          <w:sz w:val="24"/>
          <w:szCs w:val="24"/>
        </w:rPr>
        <w:t xml:space="preserve">ontinued </w:t>
      </w:r>
      <w:r w:rsidR="00973AE9" w:rsidRPr="009442F8">
        <w:rPr>
          <w:rFonts w:ascii="Century Gothic" w:hAnsi="Century Gothic" w:cs="Times New Roman"/>
          <w:sz w:val="24"/>
          <w:szCs w:val="24"/>
        </w:rPr>
        <w:t xml:space="preserve">and enhanced </w:t>
      </w:r>
      <w:r w:rsidRPr="009442F8">
        <w:rPr>
          <w:rFonts w:ascii="Century Gothic" w:hAnsi="Century Gothic" w:cs="Times New Roman"/>
          <w:sz w:val="24"/>
          <w:szCs w:val="24"/>
        </w:rPr>
        <w:t xml:space="preserve">consultation and collaboration is required with our sector as Government continues to </w:t>
      </w:r>
      <w:r w:rsidR="004259E6" w:rsidRPr="009442F8">
        <w:rPr>
          <w:rFonts w:ascii="Century Gothic" w:hAnsi="Century Gothic" w:cs="Times New Roman"/>
          <w:sz w:val="24"/>
          <w:szCs w:val="24"/>
        </w:rPr>
        <w:t xml:space="preserve">look to </w:t>
      </w:r>
      <w:r w:rsidRPr="009442F8">
        <w:rPr>
          <w:rFonts w:ascii="Century Gothic" w:hAnsi="Century Gothic" w:cs="Times New Roman"/>
          <w:sz w:val="24"/>
          <w:szCs w:val="24"/>
        </w:rPr>
        <w:t>shape its policies and programs</w:t>
      </w:r>
      <w:r w:rsidR="00973AE9" w:rsidRPr="009442F8">
        <w:rPr>
          <w:rFonts w:ascii="Century Gothic" w:hAnsi="Century Gothic" w:cs="Times New Roman"/>
          <w:sz w:val="24"/>
          <w:szCs w:val="24"/>
        </w:rPr>
        <w:t xml:space="preserve"> to meet the needs of our services and clients</w:t>
      </w:r>
      <w:r w:rsidRPr="009442F8">
        <w:rPr>
          <w:rFonts w:ascii="Century Gothic" w:hAnsi="Century Gothic" w:cs="Times New Roman"/>
          <w:sz w:val="24"/>
          <w:szCs w:val="24"/>
        </w:rPr>
        <w:t xml:space="preserve">. Consultation and collaboration with our service providers is essential as they best know the barriers and enablers to successful service delivery, and the complex needs facing their clients. Clients, including children, also need to participate and have their voices heard in consultation processes. </w:t>
      </w:r>
    </w:p>
    <w:p w14:paraId="4C8F31E2" w14:textId="4C593510" w:rsidR="002360AF" w:rsidRPr="009442F8" w:rsidRDefault="002360AF" w:rsidP="00880683">
      <w:pPr>
        <w:spacing w:after="240" w:line="264" w:lineRule="auto"/>
        <w:rPr>
          <w:rFonts w:ascii="Century Gothic" w:hAnsi="Century Gothic" w:cs="Times New Roman"/>
          <w:sz w:val="24"/>
          <w:szCs w:val="24"/>
        </w:rPr>
      </w:pPr>
      <w:r w:rsidRPr="009442F8">
        <w:rPr>
          <w:rFonts w:ascii="Century Gothic" w:hAnsi="Century Gothic" w:cs="Times New Roman"/>
          <w:sz w:val="24"/>
          <w:szCs w:val="24"/>
        </w:rPr>
        <w:t xml:space="preserve">As consultation and collaboration comes at a cost, FRSA proposes that a budget amount be set aside for such activity.  </w:t>
      </w:r>
    </w:p>
    <w:p w14:paraId="4B2868E3" w14:textId="03761165" w:rsidR="00D26FFE" w:rsidRPr="009442F8" w:rsidRDefault="0063320B" w:rsidP="00880683">
      <w:pPr>
        <w:spacing w:after="240" w:line="264" w:lineRule="auto"/>
        <w:rPr>
          <w:rFonts w:ascii="Century Gothic" w:hAnsi="Century Gothic" w:cs="Times New Roman"/>
          <w:b/>
          <w:i/>
          <w:sz w:val="24"/>
          <w:szCs w:val="24"/>
        </w:rPr>
      </w:pPr>
      <w:r w:rsidRPr="009442F8">
        <w:rPr>
          <w:rFonts w:ascii="Century Gothic" w:hAnsi="Century Gothic" w:cs="Times New Roman"/>
          <w:b/>
          <w:i/>
          <w:sz w:val="24"/>
          <w:szCs w:val="24"/>
        </w:rPr>
        <w:t>Longer contracts</w:t>
      </w:r>
    </w:p>
    <w:p w14:paraId="684CB54A" w14:textId="70DFFE60" w:rsidR="00D26FFE" w:rsidRPr="009442F8" w:rsidRDefault="0063320B" w:rsidP="00880683">
      <w:pPr>
        <w:pStyle w:val="Default"/>
        <w:spacing w:after="240" w:line="264" w:lineRule="auto"/>
        <w:rPr>
          <w:rFonts w:ascii="Century Gothic" w:hAnsi="Century Gothic" w:cs="Times New Roman"/>
        </w:rPr>
      </w:pPr>
      <w:r w:rsidRPr="009442F8">
        <w:rPr>
          <w:rFonts w:ascii="Century Gothic" w:hAnsi="Century Gothic" w:cs="Times New Roman"/>
        </w:rPr>
        <w:t xml:space="preserve">One area of policy and program delivery than requires consultation </w:t>
      </w:r>
      <w:r w:rsidR="004259E6" w:rsidRPr="009442F8">
        <w:rPr>
          <w:rFonts w:ascii="Century Gothic" w:hAnsi="Century Gothic" w:cs="Times New Roman"/>
        </w:rPr>
        <w:t xml:space="preserve">with our sector </w:t>
      </w:r>
      <w:r w:rsidRPr="009442F8">
        <w:rPr>
          <w:rFonts w:ascii="Century Gothic" w:hAnsi="Century Gothic" w:cs="Times New Roman"/>
        </w:rPr>
        <w:t xml:space="preserve">is the issue of contract lengths. </w:t>
      </w:r>
      <w:r w:rsidR="00D26FFE" w:rsidRPr="009442F8">
        <w:rPr>
          <w:rFonts w:ascii="Century Gothic" w:hAnsi="Century Gothic" w:cs="Times New Roman"/>
        </w:rPr>
        <w:t xml:space="preserve">FRSA, and the vast majority of service agencies in the family and relationship sector and the broader community sector, support the recommendation for longer contracts put forward by the Productivity Commission in its 2018 report: </w:t>
      </w:r>
      <w:r w:rsidR="00D26FFE" w:rsidRPr="009442F8">
        <w:rPr>
          <w:rFonts w:ascii="Century Gothic" w:hAnsi="Century Gothic" w:cs="Times New Roman"/>
          <w:i/>
        </w:rPr>
        <w:t>Introducing Competition and Informed User Choice into Human Services: Reforms to Human Services</w:t>
      </w:r>
      <w:r w:rsidR="00D26FFE" w:rsidRPr="009442F8">
        <w:rPr>
          <w:rFonts w:ascii="Century Gothic" w:hAnsi="Century Gothic" w:cs="Times New Roman"/>
        </w:rPr>
        <w:t>. The recommendation was to adjust standard contract lengths for community sector funding, extending them to 7 years for most contracts and 10 years for service delivery in remote Aboriginal and Torres Strait Islander communities. Implementing this recommendation would strengthen relationships with people, families and communities using services which can take years to build, and enhance the outcomes achieved by service providers that take years to achieve.</w:t>
      </w:r>
    </w:p>
    <w:p w14:paraId="5DBDB039" w14:textId="6B1DD81F" w:rsidR="00A10054" w:rsidRPr="009442F8" w:rsidRDefault="0063320B" w:rsidP="00880683">
      <w:pPr>
        <w:spacing w:after="240" w:line="264" w:lineRule="auto"/>
        <w:rPr>
          <w:rFonts w:ascii="Century Gothic" w:hAnsi="Century Gothic" w:cs="Times New Roman"/>
          <w:b/>
          <w:i/>
          <w:sz w:val="24"/>
          <w:szCs w:val="24"/>
        </w:rPr>
      </w:pPr>
      <w:r w:rsidRPr="009442F8">
        <w:rPr>
          <w:rFonts w:ascii="Century Gothic" w:hAnsi="Century Gothic" w:cs="Times New Roman"/>
          <w:b/>
          <w:i/>
          <w:sz w:val="24"/>
          <w:szCs w:val="24"/>
        </w:rPr>
        <w:t>Greater</w:t>
      </w:r>
      <w:r w:rsidR="00A10054" w:rsidRPr="009442F8">
        <w:rPr>
          <w:rFonts w:ascii="Century Gothic" w:hAnsi="Century Gothic" w:cs="Times New Roman"/>
          <w:b/>
          <w:i/>
          <w:sz w:val="24"/>
          <w:szCs w:val="24"/>
        </w:rPr>
        <w:t xml:space="preserve"> lead-time</w:t>
      </w:r>
      <w:r w:rsidRPr="009442F8">
        <w:rPr>
          <w:rFonts w:ascii="Century Gothic" w:hAnsi="Century Gothic" w:cs="Times New Roman"/>
          <w:b/>
          <w:i/>
          <w:sz w:val="24"/>
          <w:szCs w:val="24"/>
        </w:rPr>
        <w:t xml:space="preserve"> between contracts</w:t>
      </w:r>
    </w:p>
    <w:p w14:paraId="23CA7705" w14:textId="0BB9FEB2" w:rsidR="007E57E1" w:rsidRPr="009442F8" w:rsidRDefault="004259E6" w:rsidP="00684135">
      <w:pPr>
        <w:pStyle w:val="Default"/>
        <w:spacing w:after="240" w:line="264" w:lineRule="auto"/>
        <w:rPr>
          <w:rFonts w:ascii="Century Gothic" w:hAnsi="Century Gothic" w:cs="Times New Roman"/>
        </w:rPr>
      </w:pPr>
      <w:r w:rsidRPr="009442F8">
        <w:rPr>
          <w:rFonts w:ascii="Century Gothic" w:hAnsi="Century Gothic" w:cs="Times New Roman"/>
        </w:rPr>
        <w:t xml:space="preserve">FRSA member organisations have also identified the need </w:t>
      </w:r>
      <w:r w:rsidR="007E57E1" w:rsidRPr="009442F8">
        <w:rPr>
          <w:rFonts w:ascii="Century Gothic" w:hAnsi="Century Gothic" w:cs="Times New Roman"/>
        </w:rPr>
        <w:t>for a greater lead-</w:t>
      </w:r>
      <w:r w:rsidR="00684135" w:rsidRPr="009442F8">
        <w:rPr>
          <w:rFonts w:ascii="Century Gothic" w:hAnsi="Century Gothic" w:cs="Times New Roman"/>
        </w:rPr>
        <w:t xml:space="preserve">time between contracts. Often, there is very </w:t>
      </w:r>
      <w:r w:rsidR="00A10054" w:rsidRPr="009442F8">
        <w:rPr>
          <w:rFonts w:ascii="Century Gothic" w:hAnsi="Century Gothic" w:cs="Times New Roman"/>
        </w:rPr>
        <w:t>limited opportunities for agencies to respon</w:t>
      </w:r>
      <w:r w:rsidR="00684135" w:rsidRPr="009442F8">
        <w:rPr>
          <w:rFonts w:ascii="Century Gothic" w:hAnsi="Century Gothic" w:cs="Times New Roman"/>
        </w:rPr>
        <w:t>d</w:t>
      </w:r>
      <w:r w:rsidR="00A10054" w:rsidRPr="009442F8">
        <w:rPr>
          <w:rFonts w:ascii="Century Gothic" w:hAnsi="Century Gothic" w:cs="Times New Roman"/>
        </w:rPr>
        <w:t xml:space="preserve"> when </w:t>
      </w:r>
      <w:r w:rsidR="00684135" w:rsidRPr="009442F8">
        <w:rPr>
          <w:rFonts w:ascii="Century Gothic" w:hAnsi="Century Gothic" w:cs="Times New Roman"/>
        </w:rPr>
        <w:t xml:space="preserve">funding </w:t>
      </w:r>
      <w:r w:rsidR="00A10054" w:rsidRPr="009442F8">
        <w:rPr>
          <w:rFonts w:ascii="Century Gothic" w:hAnsi="Century Gothic" w:cs="Times New Roman"/>
        </w:rPr>
        <w:t>decisions are made</w:t>
      </w:r>
      <w:r w:rsidR="00684135" w:rsidRPr="009442F8">
        <w:rPr>
          <w:rFonts w:ascii="Century Gothic" w:hAnsi="Century Gothic" w:cs="Times New Roman"/>
        </w:rPr>
        <w:t>.</w:t>
      </w:r>
      <w:r w:rsidR="00A10054" w:rsidRPr="009442F8">
        <w:rPr>
          <w:rFonts w:ascii="Century Gothic" w:hAnsi="Century Gothic" w:cs="Times New Roman"/>
        </w:rPr>
        <w:t xml:space="preserve"> </w:t>
      </w:r>
      <w:r w:rsidR="007E57E1" w:rsidRPr="009442F8">
        <w:rPr>
          <w:rFonts w:ascii="Century Gothic" w:hAnsi="Century Gothic" w:cs="Times New Roman"/>
        </w:rPr>
        <w:t>Providing service providers with longer notice between contracts will</w:t>
      </w:r>
      <w:r w:rsidR="00A10054" w:rsidRPr="009442F8">
        <w:rPr>
          <w:rFonts w:ascii="Century Gothic" w:hAnsi="Century Gothic" w:cs="Times New Roman"/>
        </w:rPr>
        <w:t xml:space="preserve"> improve </w:t>
      </w:r>
      <w:r w:rsidR="007E57E1" w:rsidRPr="009442F8">
        <w:rPr>
          <w:rFonts w:ascii="Century Gothic" w:hAnsi="Century Gothic" w:cs="Times New Roman"/>
        </w:rPr>
        <w:t>transition processes and</w:t>
      </w:r>
      <w:r w:rsidR="00A10054" w:rsidRPr="009442F8">
        <w:rPr>
          <w:rFonts w:ascii="Century Gothic" w:hAnsi="Century Gothic" w:cs="Times New Roman"/>
        </w:rPr>
        <w:t xml:space="preserve"> reduce disruptio</w:t>
      </w:r>
      <w:r w:rsidR="007E57E1" w:rsidRPr="009442F8">
        <w:rPr>
          <w:rFonts w:ascii="Century Gothic" w:hAnsi="Century Gothic" w:cs="Times New Roman"/>
        </w:rPr>
        <w:t>n in service delivery</w:t>
      </w:r>
      <w:r w:rsidR="00A10054" w:rsidRPr="009442F8">
        <w:rPr>
          <w:rFonts w:ascii="Century Gothic" w:hAnsi="Century Gothic" w:cs="Times New Roman"/>
        </w:rPr>
        <w:t xml:space="preserve">. </w:t>
      </w:r>
    </w:p>
    <w:p w14:paraId="03788F67" w14:textId="10BB5527" w:rsidR="00E33765" w:rsidRDefault="00E33765" w:rsidP="00E33765">
      <w:pPr>
        <w:spacing w:after="240" w:line="264" w:lineRule="auto"/>
        <w:rPr>
          <w:rFonts w:ascii="Century Gothic" w:hAnsi="Century Gothic" w:cs="Times New Roman"/>
          <w:sz w:val="24"/>
          <w:szCs w:val="24"/>
        </w:rPr>
      </w:pPr>
      <w:r>
        <w:rPr>
          <w:rFonts w:ascii="Century Gothic" w:hAnsi="Century Gothic" w:cs="Times New Roman"/>
          <w:sz w:val="24"/>
          <w:szCs w:val="24"/>
        </w:rPr>
        <w:t>In summary, to assist organisations delivering much needed services to children, families and communities the Government should in consultation with the sector:</w:t>
      </w:r>
    </w:p>
    <w:p w14:paraId="4322033D" w14:textId="77777777" w:rsidR="00E33765" w:rsidRPr="006862E8" w:rsidRDefault="00E33765" w:rsidP="00E33765">
      <w:pPr>
        <w:pStyle w:val="ListParagraph"/>
        <w:numPr>
          <w:ilvl w:val="0"/>
          <w:numId w:val="21"/>
        </w:numPr>
        <w:spacing w:after="240" w:line="264" w:lineRule="auto"/>
        <w:ind w:left="993"/>
        <w:rPr>
          <w:rFonts w:ascii="Century Gothic" w:eastAsia="Times New Roman" w:hAnsi="Century Gothic" w:cs="Times New Roman"/>
          <w:color w:val="000000"/>
          <w:sz w:val="24"/>
          <w:szCs w:val="24"/>
        </w:rPr>
      </w:pPr>
      <w:r w:rsidRPr="006862E8">
        <w:rPr>
          <w:rFonts w:ascii="Century Gothic" w:eastAsia="Times New Roman" w:hAnsi="Century Gothic" w:cs="Times New Roman"/>
          <w:color w:val="000000"/>
          <w:sz w:val="24"/>
          <w:szCs w:val="24"/>
        </w:rPr>
        <w:t xml:space="preserve">review the real costs of family and relationship service delivery, and to fund family and relationship services according to these real costs; </w:t>
      </w:r>
    </w:p>
    <w:p w14:paraId="0AE30412" w14:textId="77777777" w:rsidR="00E33765" w:rsidRDefault="00E33765" w:rsidP="00E33765">
      <w:pPr>
        <w:pStyle w:val="ListParagraph"/>
        <w:numPr>
          <w:ilvl w:val="0"/>
          <w:numId w:val="21"/>
        </w:numPr>
        <w:spacing w:after="240" w:line="264" w:lineRule="auto"/>
        <w:ind w:left="993"/>
        <w:rPr>
          <w:rFonts w:ascii="Century Gothic" w:eastAsia="Times New Roman" w:hAnsi="Century Gothic" w:cs="Times New Roman"/>
          <w:color w:val="000000"/>
          <w:sz w:val="24"/>
          <w:szCs w:val="24"/>
        </w:rPr>
      </w:pPr>
      <w:r>
        <w:rPr>
          <w:rFonts w:ascii="Century Gothic" w:eastAsia="Times New Roman" w:hAnsi="Century Gothic" w:cs="Times New Roman"/>
          <w:color w:val="000000"/>
          <w:sz w:val="24"/>
          <w:szCs w:val="24"/>
        </w:rPr>
        <w:t xml:space="preserve">transparently and </w:t>
      </w:r>
      <w:r w:rsidRPr="006862E8">
        <w:rPr>
          <w:rFonts w:ascii="Century Gothic" w:eastAsia="Times New Roman" w:hAnsi="Century Gothic" w:cs="Times New Roman"/>
          <w:color w:val="000000"/>
          <w:sz w:val="24"/>
          <w:szCs w:val="24"/>
        </w:rPr>
        <w:t>consistently apply indexation</w:t>
      </w:r>
      <w:r>
        <w:rPr>
          <w:rFonts w:ascii="Century Gothic" w:eastAsia="Times New Roman" w:hAnsi="Century Gothic" w:cs="Times New Roman"/>
          <w:color w:val="000000"/>
          <w:sz w:val="24"/>
          <w:szCs w:val="24"/>
        </w:rPr>
        <w:t xml:space="preserve"> equivalent to Wage Price Index and the Consumer Price Index as appropriate to the mix of funding expenditure (</w:t>
      </w:r>
      <w:proofErr w:type="spellStart"/>
      <w:r>
        <w:rPr>
          <w:rFonts w:ascii="Century Gothic" w:eastAsia="Times New Roman" w:hAnsi="Century Gothic" w:cs="Times New Roman"/>
          <w:color w:val="000000"/>
          <w:sz w:val="24"/>
          <w:szCs w:val="24"/>
        </w:rPr>
        <w:t>ie</w:t>
      </w:r>
      <w:proofErr w:type="spellEnd"/>
      <w:r>
        <w:rPr>
          <w:rFonts w:ascii="Century Gothic" w:eastAsia="Times New Roman" w:hAnsi="Century Gothic" w:cs="Times New Roman"/>
          <w:color w:val="000000"/>
          <w:sz w:val="24"/>
          <w:szCs w:val="24"/>
        </w:rPr>
        <w:t>: wages/salaries and consumables);</w:t>
      </w:r>
    </w:p>
    <w:p w14:paraId="421FCFE6" w14:textId="536F63B6" w:rsidR="00E33765" w:rsidRPr="009442F8" w:rsidRDefault="00E33765" w:rsidP="00E33765">
      <w:pPr>
        <w:pStyle w:val="ListParagraph"/>
        <w:numPr>
          <w:ilvl w:val="0"/>
          <w:numId w:val="21"/>
        </w:numPr>
        <w:spacing w:after="240" w:line="264" w:lineRule="auto"/>
        <w:ind w:left="993"/>
        <w:rPr>
          <w:rFonts w:ascii="Century Gothic" w:eastAsia="Times New Roman" w:hAnsi="Century Gothic" w:cs="Times New Roman"/>
          <w:color w:val="000000"/>
          <w:sz w:val="24"/>
          <w:szCs w:val="24"/>
        </w:rPr>
      </w:pPr>
      <w:r>
        <w:rPr>
          <w:rFonts w:ascii="Century Gothic" w:eastAsia="Times New Roman" w:hAnsi="Century Gothic" w:cs="Times New Roman"/>
          <w:color w:val="000000"/>
          <w:sz w:val="24"/>
          <w:szCs w:val="24"/>
        </w:rPr>
        <w:t>Fund services for the real wages/salaries level for staff employed under the SCHADS award when the SACS Supplementation Agreement ceases end of December 2020 (effective 30 June 2021)</w:t>
      </w:r>
      <w:r w:rsidR="00484FE4">
        <w:rPr>
          <w:rFonts w:ascii="Century Gothic" w:eastAsia="Times New Roman" w:hAnsi="Century Gothic" w:cs="Times New Roman"/>
          <w:color w:val="000000"/>
          <w:sz w:val="24"/>
          <w:szCs w:val="24"/>
        </w:rPr>
        <w:t>;</w:t>
      </w:r>
    </w:p>
    <w:p w14:paraId="20930924" w14:textId="3DB492C5" w:rsidR="00E33765" w:rsidRPr="00E33765" w:rsidRDefault="00E33765" w:rsidP="00E33765">
      <w:pPr>
        <w:pStyle w:val="ListParagraph"/>
        <w:numPr>
          <w:ilvl w:val="0"/>
          <w:numId w:val="21"/>
        </w:numPr>
        <w:spacing w:after="240" w:line="264" w:lineRule="auto"/>
        <w:ind w:left="993"/>
        <w:rPr>
          <w:rFonts w:ascii="Century Gothic" w:eastAsia="Times New Roman" w:hAnsi="Century Gothic" w:cs="Times New Roman"/>
          <w:color w:val="000000"/>
          <w:sz w:val="24"/>
          <w:szCs w:val="24"/>
        </w:rPr>
      </w:pPr>
      <w:r w:rsidRPr="006862E8">
        <w:rPr>
          <w:rFonts w:ascii="Century Gothic" w:hAnsi="Century Gothic" w:cs="Times New Roman"/>
          <w:sz w:val="24"/>
          <w:szCs w:val="24"/>
        </w:rPr>
        <w:t>appropriately fund consultation and collaboration with the family and relationship services sector in the development of Gov</w:t>
      </w:r>
      <w:r>
        <w:rPr>
          <w:rFonts w:ascii="Century Gothic" w:hAnsi="Century Gothic" w:cs="Times New Roman"/>
          <w:sz w:val="24"/>
          <w:szCs w:val="24"/>
        </w:rPr>
        <w:t>ernment’s policies and programs</w:t>
      </w:r>
      <w:r w:rsidR="00484FE4">
        <w:rPr>
          <w:rFonts w:ascii="Century Gothic" w:hAnsi="Century Gothic" w:cs="Times New Roman"/>
          <w:sz w:val="24"/>
          <w:szCs w:val="24"/>
        </w:rPr>
        <w:t>; and</w:t>
      </w:r>
    </w:p>
    <w:p w14:paraId="7592E60D" w14:textId="30BF8095" w:rsidR="00E33765" w:rsidRPr="00E33765" w:rsidRDefault="00E33765" w:rsidP="00E33765">
      <w:pPr>
        <w:pStyle w:val="ListParagraph"/>
        <w:numPr>
          <w:ilvl w:val="0"/>
          <w:numId w:val="21"/>
        </w:numPr>
        <w:spacing w:after="240" w:line="264" w:lineRule="auto"/>
        <w:ind w:left="993"/>
        <w:rPr>
          <w:rFonts w:ascii="Century Gothic" w:eastAsia="Times New Roman" w:hAnsi="Century Gothic" w:cs="Times New Roman"/>
          <w:color w:val="000000"/>
          <w:sz w:val="24"/>
          <w:szCs w:val="24"/>
        </w:rPr>
      </w:pPr>
      <w:proofErr w:type="gramStart"/>
      <w:r>
        <w:rPr>
          <w:rFonts w:ascii="Century Gothic" w:hAnsi="Century Gothic" w:cs="Times New Roman"/>
          <w:sz w:val="24"/>
          <w:szCs w:val="24"/>
        </w:rPr>
        <w:t>e</w:t>
      </w:r>
      <w:r w:rsidRPr="00E33765">
        <w:rPr>
          <w:rFonts w:ascii="Century Gothic" w:hAnsi="Century Gothic" w:cs="Times New Roman"/>
          <w:sz w:val="24"/>
          <w:szCs w:val="24"/>
        </w:rPr>
        <w:t>xtend</w:t>
      </w:r>
      <w:proofErr w:type="gramEnd"/>
      <w:r w:rsidRPr="00E33765">
        <w:rPr>
          <w:rFonts w:ascii="Century Gothic" w:hAnsi="Century Gothic" w:cs="Times New Roman"/>
          <w:sz w:val="24"/>
          <w:szCs w:val="24"/>
        </w:rPr>
        <w:t xml:space="preserve"> standard contract lengths and lead time between contracts</w:t>
      </w:r>
      <w:r w:rsidR="00484FE4">
        <w:rPr>
          <w:rFonts w:ascii="Century Gothic" w:hAnsi="Century Gothic" w:cs="Times New Roman"/>
          <w:sz w:val="24"/>
          <w:szCs w:val="24"/>
        </w:rPr>
        <w:t>.</w:t>
      </w:r>
    </w:p>
    <w:p w14:paraId="01F939AE" w14:textId="77777777" w:rsidR="009442F8" w:rsidRPr="009442F8" w:rsidRDefault="009442F8" w:rsidP="009442F8">
      <w:pPr>
        <w:spacing w:after="240" w:line="264" w:lineRule="auto"/>
        <w:rPr>
          <w:rFonts w:ascii="Century Gothic" w:hAnsi="Century Gothic" w:cs="Times New Roman"/>
          <w:sz w:val="24"/>
          <w:szCs w:val="24"/>
        </w:rPr>
      </w:pPr>
      <w:r w:rsidRPr="009442F8">
        <w:rPr>
          <w:rFonts w:ascii="Century Gothic" w:hAnsi="Century Gothic" w:cs="Times New Roman"/>
          <w:sz w:val="24"/>
          <w:szCs w:val="24"/>
        </w:rPr>
        <w:t xml:space="preserve">Please do not hesitate to contact me on 02 6162 1811 to discuss the content of this Submission. </w:t>
      </w:r>
    </w:p>
    <w:p w14:paraId="5126764B" w14:textId="77777777" w:rsidR="009442F8" w:rsidRPr="009442F8" w:rsidRDefault="009442F8" w:rsidP="009442F8">
      <w:pPr>
        <w:spacing w:after="240" w:line="264" w:lineRule="auto"/>
        <w:rPr>
          <w:rFonts w:ascii="Century Gothic" w:hAnsi="Century Gothic" w:cs="Times New Roman"/>
          <w:sz w:val="24"/>
          <w:szCs w:val="24"/>
        </w:rPr>
      </w:pPr>
      <w:r w:rsidRPr="009442F8">
        <w:rPr>
          <w:rFonts w:ascii="Century Gothic" w:hAnsi="Century Gothic" w:cs="Times New Roman"/>
          <w:sz w:val="24"/>
          <w:szCs w:val="24"/>
        </w:rPr>
        <w:t xml:space="preserve">Yours sincerely </w:t>
      </w:r>
    </w:p>
    <w:p w14:paraId="4B94E9EC" w14:textId="77777777" w:rsidR="009442F8" w:rsidRPr="009442F8" w:rsidRDefault="009442F8" w:rsidP="009442F8">
      <w:pPr>
        <w:spacing w:after="240" w:line="264" w:lineRule="auto"/>
        <w:rPr>
          <w:rFonts w:ascii="Century Gothic" w:hAnsi="Century Gothic" w:cs="Times New Roman"/>
          <w:sz w:val="24"/>
          <w:szCs w:val="24"/>
        </w:rPr>
      </w:pPr>
      <w:r w:rsidRPr="009442F8">
        <w:rPr>
          <w:rFonts w:ascii="Century Gothic" w:hAnsi="Century Gothic" w:cs="Times New Roman"/>
          <w:noProof/>
          <w:color w:val="000000" w:themeColor="text1"/>
          <w:sz w:val="24"/>
          <w:szCs w:val="24"/>
          <w:lang w:eastAsia="en-AU"/>
        </w:rPr>
        <w:drawing>
          <wp:inline distT="0" distB="0" distL="0" distR="0" wp14:anchorId="087A917A" wp14:editId="612BAECA">
            <wp:extent cx="1018790" cy="847725"/>
            <wp:effectExtent l="0" t="0" r="0" b="0"/>
            <wp:docPr id="1" name="Picture 1" descr="S:\06 FRSA Communications &amp; Media\FRSA Publications\Annual Reports 2007 - current\FRSA Annual Report 2017-18\jb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6 FRSA Communications &amp; Media\FRSA Publications\Annual Reports 2007 - current\FRSA Annual Report 2017-18\jb signature.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5248" t="14314" b="14914"/>
                    <a:stretch/>
                  </pic:blipFill>
                  <pic:spPr bwMode="auto">
                    <a:xfrm>
                      <a:off x="0" y="0"/>
                      <a:ext cx="1031825" cy="858571"/>
                    </a:xfrm>
                    <a:prstGeom prst="rect">
                      <a:avLst/>
                    </a:prstGeom>
                    <a:noFill/>
                    <a:ln>
                      <a:noFill/>
                    </a:ln>
                    <a:extLst>
                      <a:ext uri="{53640926-AAD7-44D8-BBD7-CCE9431645EC}">
                        <a14:shadowObscured xmlns:a14="http://schemas.microsoft.com/office/drawing/2010/main"/>
                      </a:ext>
                    </a:extLst>
                  </pic:spPr>
                </pic:pic>
              </a:graphicData>
            </a:graphic>
          </wp:inline>
        </w:drawing>
      </w:r>
    </w:p>
    <w:p w14:paraId="2ADEE8F0" w14:textId="77777777" w:rsidR="009442F8" w:rsidRPr="009442F8" w:rsidRDefault="009442F8" w:rsidP="009442F8">
      <w:pPr>
        <w:spacing w:after="240" w:line="264" w:lineRule="auto"/>
        <w:rPr>
          <w:rFonts w:ascii="Century Gothic" w:hAnsi="Century Gothic" w:cs="Times New Roman"/>
          <w:sz w:val="24"/>
          <w:szCs w:val="24"/>
        </w:rPr>
      </w:pPr>
      <w:r w:rsidRPr="009442F8">
        <w:rPr>
          <w:rFonts w:ascii="Century Gothic" w:hAnsi="Century Gothic" w:cs="Times New Roman"/>
          <w:sz w:val="24"/>
          <w:szCs w:val="24"/>
        </w:rPr>
        <w:t>Jackie Brady</w:t>
      </w:r>
    </w:p>
    <w:p w14:paraId="449B0FBC" w14:textId="6912A412" w:rsidR="002A4440" w:rsidRDefault="002A4440">
      <w:pPr>
        <w:rPr>
          <w:rFonts w:ascii="Century Gothic" w:hAnsi="Century Gothic" w:cs="Times New Roman"/>
          <w:b/>
          <w:sz w:val="24"/>
          <w:szCs w:val="24"/>
        </w:rPr>
      </w:pPr>
      <w:r>
        <w:rPr>
          <w:rFonts w:ascii="Century Gothic" w:hAnsi="Century Gothic" w:cs="Times New Roman"/>
          <w:b/>
          <w:sz w:val="24"/>
          <w:szCs w:val="24"/>
        </w:rPr>
        <w:br w:type="page"/>
      </w:r>
    </w:p>
    <w:p w14:paraId="676F25AF" w14:textId="2E058DEE" w:rsidR="00602F54" w:rsidRPr="00484FE4" w:rsidRDefault="00602F54" w:rsidP="009442F8">
      <w:pPr>
        <w:spacing w:after="240" w:line="264" w:lineRule="auto"/>
        <w:rPr>
          <w:rFonts w:ascii="Century Gothic" w:hAnsi="Century Gothic" w:cs="Times New Roman"/>
          <w:b/>
          <w:sz w:val="28"/>
          <w:szCs w:val="28"/>
        </w:rPr>
      </w:pPr>
      <w:r w:rsidRPr="00484FE4">
        <w:rPr>
          <w:rFonts w:ascii="Century Gothic" w:hAnsi="Century Gothic" w:cs="Times New Roman"/>
          <w:b/>
          <w:sz w:val="28"/>
          <w:szCs w:val="28"/>
        </w:rPr>
        <w:t>Attachment A</w:t>
      </w:r>
    </w:p>
    <w:p w14:paraId="0BB78341" w14:textId="77777777" w:rsidR="009442F8" w:rsidRPr="009442F8" w:rsidRDefault="009442F8" w:rsidP="009442F8">
      <w:pPr>
        <w:spacing w:after="240" w:line="264" w:lineRule="auto"/>
        <w:rPr>
          <w:rFonts w:ascii="Century Gothic" w:hAnsi="Century Gothic" w:cs="Times New Roman"/>
          <w:b/>
          <w:sz w:val="28"/>
          <w:szCs w:val="28"/>
        </w:rPr>
      </w:pPr>
      <w:r w:rsidRPr="009442F8">
        <w:rPr>
          <w:rFonts w:ascii="Century Gothic" w:hAnsi="Century Gothic" w:cs="Times New Roman"/>
          <w:b/>
          <w:sz w:val="28"/>
          <w:szCs w:val="28"/>
        </w:rPr>
        <w:t xml:space="preserve">About FRSA </w:t>
      </w:r>
    </w:p>
    <w:p w14:paraId="1A3313EE" w14:textId="77777777" w:rsidR="009442F8" w:rsidRPr="009442F8" w:rsidRDefault="009442F8" w:rsidP="009442F8">
      <w:pPr>
        <w:spacing w:after="240" w:line="264" w:lineRule="auto"/>
        <w:rPr>
          <w:rFonts w:ascii="Century Gothic" w:eastAsia="Times New Roman" w:hAnsi="Century Gothic" w:cs="Times New Roman"/>
          <w:color w:val="000000" w:themeColor="text1"/>
          <w:sz w:val="24"/>
          <w:szCs w:val="24"/>
          <w:lang w:eastAsia="en-AU"/>
        </w:rPr>
      </w:pPr>
      <w:r w:rsidRPr="009442F8">
        <w:rPr>
          <w:rFonts w:ascii="Century Gothic" w:hAnsi="Century Gothic" w:cs="Times New Roman"/>
          <w:sz w:val="24"/>
          <w:szCs w:val="24"/>
        </w:rPr>
        <w:t>As the national peak body for family and relationship services, FRSA is committed to strong policy engagement. We have a critical leadership role in representing over 1</w:t>
      </w:r>
      <w:r>
        <w:rPr>
          <w:rFonts w:ascii="Century Gothic" w:hAnsi="Century Gothic" w:cs="Times New Roman"/>
          <w:sz w:val="24"/>
          <w:szCs w:val="24"/>
        </w:rPr>
        <w:t>6</w:t>
      </w:r>
      <w:r w:rsidRPr="009442F8">
        <w:rPr>
          <w:rFonts w:ascii="Century Gothic" w:hAnsi="Century Gothic" w:cs="Times New Roman"/>
          <w:sz w:val="24"/>
          <w:szCs w:val="24"/>
        </w:rPr>
        <w:t>0 FRSA Member organisations and supporting the needs and interests of this strong, diverse and adaptable membership and the children, families and communities they serve. These Member organisations provide family and community services to approximately 400,000 clients from 1,300 outlets across Australia each year. FRSA also has a key role in supporting the growth, development and viability of services dedicated to children, families and communities amidst an ever-changing fiscal and social landscape.</w:t>
      </w:r>
      <w:r w:rsidRPr="009442F8">
        <w:rPr>
          <w:rFonts w:ascii="Century Gothic" w:eastAsia="Times New Roman" w:hAnsi="Century Gothic" w:cs="Times New Roman"/>
          <w:color w:val="000000" w:themeColor="text1"/>
          <w:sz w:val="24"/>
          <w:szCs w:val="24"/>
          <w:lang w:eastAsia="en-AU"/>
        </w:rPr>
        <w:t xml:space="preserve"> </w:t>
      </w:r>
    </w:p>
    <w:p w14:paraId="34905798" w14:textId="77777777" w:rsidR="009442F8" w:rsidRPr="009442F8" w:rsidRDefault="009442F8" w:rsidP="009442F8">
      <w:pPr>
        <w:spacing w:after="24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FRSA member organisations receive federal funding to deliver the following family and relationship services:</w:t>
      </w:r>
    </w:p>
    <w:p w14:paraId="7F8CDC15" w14:textId="77777777" w:rsidR="009442F8" w:rsidRPr="009442F8" w:rsidRDefault="009442F8" w:rsidP="009442F8">
      <w:pPr>
        <w:spacing w:after="80" w:line="264" w:lineRule="auto"/>
        <w:outlineLvl w:val="4"/>
        <w:rPr>
          <w:rFonts w:ascii="Century Gothic" w:eastAsia="Times New Roman" w:hAnsi="Century Gothic" w:cs="Times New Roman"/>
          <w:b/>
          <w:color w:val="000000" w:themeColor="text1"/>
          <w:spacing w:val="8"/>
          <w:sz w:val="24"/>
          <w:szCs w:val="24"/>
          <w:u w:val="single"/>
          <w:lang w:eastAsia="en-AU"/>
        </w:rPr>
      </w:pPr>
      <w:r w:rsidRPr="009442F8">
        <w:rPr>
          <w:rFonts w:ascii="Century Gothic" w:eastAsia="Times New Roman" w:hAnsi="Century Gothic" w:cs="Times New Roman"/>
          <w:b/>
          <w:color w:val="000000" w:themeColor="text1"/>
          <w:spacing w:val="8"/>
          <w:sz w:val="24"/>
          <w:szCs w:val="24"/>
          <w:u w:val="single"/>
          <w:lang w:eastAsia="en-AU"/>
        </w:rPr>
        <w:t>Children and Parenting services</w:t>
      </w:r>
    </w:p>
    <w:p w14:paraId="59E416C6" w14:textId="77777777" w:rsidR="009442F8" w:rsidRPr="00C45DB8" w:rsidRDefault="009442F8" w:rsidP="009442F8">
      <w:pPr>
        <w:numPr>
          <w:ilvl w:val="0"/>
          <w:numId w:val="15"/>
        </w:numPr>
        <w:spacing w:after="80" w:line="264" w:lineRule="auto"/>
        <w:rPr>
          <w:rFonts w:ascii="Century Gothic" w:eastAsia="Times New Roman" w:hAnsi="Century Gothic" w:cs="Times New Roman"/>
          <w:color w:val="000000" w:themeColor="text1"/>
          <w:sz w:val="24"/>
          <w:szCs w:val="24"/>
          <w:lang w:eastAsia="en-AU"/>
        </w:rPr>
      </w:pPr>
      <w:r w:rsidRPr="00C45DB8">
        <w:rPr>
          <w:rFonts w:ascii="Century Gothic" w:eastAsia="Times New Roman" w:hAnsi="Century Gothic" w:cs="Times New Roman"/>
          <w:color w:val="000000" w:themeColor="text1"/>
          <w:sz w:val="24"/>
          <w:szCs w:val="24"/>
          <w:lang w:eastAsia="en-AU"/>
        </w:rPr>
        <w:t>Children and Parenting Support</w:t>
      </w:r>
    </w:p>
    <w:p w14:paraId="1E4AA198" w14:textId="77777777" w:rsidR="009442F8" w:rsidRPr="00C45DB8" w:rsidRDefault="009442F8" w:rsidP="009442F8">
      <w:pPr>
        <w:numPr>
          <w:ilvl w:val="0"/>
          <w:numId w:val="15"/>
        </w:numPr>
        <w:spacing w:after="80" w:line="264" w:lineRule="auto"/>
        <w:rPr>
          <w:rFonts w:ascii="Century Gothic" w:eastAsia="Times New Roman" w:hAnsi="Century Gothic" w:cs="Times New Roman"/>
          <w:color w:val="000000" w:themeColor="text1"/>
          <w:sz w:val="24"/>
          <w:szCs w:val="24"/>
          <w:lang w:eastAsia="en-AU"/>
        </w:rPr>
      </w:pPr>
      <w:r w:rsidRPr="00C45DB8">
        <w:rPr>
          <w:rFonts w:ascii="Century Gothic" w:eastAsia="Times New Roman" w:hAnsi="Century Gothic" w:cs="Times New Roman"/>
          <w:color w:val="000000" w:themeColor="text1"/>
          <w:sz w:val="24"/>
          <w:szCs w:val="24"/>
          <w:lang w:eastAsia="en-AU"/>
        </w:rPr>
        <w:t>Intensive Family Support Services</w:t>
      </w:r>
    </w:p>
    <w:p w14:paraId="3025FAC5" w14:textId="77777777" w:rsidR="009442F8" w:rsidRDefault="009442F8" w:rsidP="009442F8">
      <w:pPr>
        <w:numPr>
          <w:ilvl w:val="0"/>
          <w:numId w:val="15"/>
        </w:numPr>
        <w:spacing w:after="80" w:line="264" w:lineRule="auto"/>
        <w:ind w:left="714" w:hanging="357"/>
        <w:rPr>
          <w:rFonts w:ascii="Century Gothic" w:eastAsia="Times New Roman" w:hAnsi="Century Gothic" w:cs="Times New Roman"/>
          <w:color w:val="000000" w:themeColor="text1"/>
          <w:sz w:val="24"/>
          <w:szCs w:val="24"/>
          <w:lang w:eastAsia="en-AU"/>
        </w:rPr>
      </w:pPr>
      <w:r w:rsidRPr="00C45DB8">
        <w:rPr>
          <w:rFonts w:ascii="Century Gothic" w:eastAsia="Times New Roman" w:hAnsi="Century Gothic" w:cs="Times New Roman"/>
          <w:color w:val="000000" w:themeColor="text1"/>
          <w:sz w:val="24"/>
          <w:szCs w:val="24"/>
          <w:lang w:eastAsia="en-AU"/>
        </w:rPr>
        <w:t>Child Support Advocacy</w:t>
      </w:r>
    </w:p>
    <w:p w14:paraId="625EBFF0" w14:textId="77777777" w:rsidR="002A4440" w:rsidRPr="00C45DB8" w:rsidRDefault="002A4440" w:rsidP="002A4440">
      <w:pPr>
        <w:spacing w:after="80" w:line="264" w:lineRule="auto"/>
        <w:ind w:left="714"/>
        <w:rPr>
          <w:rFonts w:ascii="Century Gothic" w:eastAsia="Times New Roman" w:hAnsi="Century Gothic" w:cs="Times New Roman"/>
          <w:color w:val="000000" w:themeColor="text1"/>
          <w:sz w:val="24"/>
          <w:szCs w:val="24"/>
          <w:lang w:eastAsia="en-AU"/>
        </w:rPr>
      </w:pPr>
    </w:p>
    <w:p w14:paraId="3C121409" w14:textId="77777777" w:rsidR="009442F8" w:rsidRPr="009442F8" w:rsidRDefault="009442F8" w:rsidP="009442F8">
      <w:pPr>
        <w:spacing w:after="80" w:line="264" w:lineRule="auto"/>
        <w:outlineLvl w:val="4"/>
        <w:rPr>
          <w:rFonts w:ascii="Century Gothic" w:eastAsia="Times New Roman" w:hAnsi="Century Gothic" w:cs="Times New Roman"/>
          <w:b/>
          <w:color w:val="000000" w:themeColor="text1"/>
          <w:spacing w:val="8"/>
          <w:sz w:val="24"/>
          <w:szCs w:val="24"/>
          <w:u w:val="single"/>
          <w:lang w:eastAsia="en-AU"/>
        </w:rPr>
      </w:pPr>
      <w:r w:rsidRPr="009442F8">
        <w:rPr>
          <w:rFonts w:ascii="Century Gothic" w:eastAsia="Times New Roman" w:hAnsi="Century Gothic" w:cs="Times New Roman"/>
          <w:b/>
          <w:color w:val="000000" w:themeColor="text1"/>
          <w:spacing w:val="8"/>
          <w:sz w:val="24"/>
          <w:szCs w:val="24"/>
          <w:u w:val="single"/>
          <w:lang w:eastAsia="en-AU"/>
        </w:rPr>
        <w:t>Communities for Children Facilitating Partners</w:t>
      </w:r>
    </w:p>
    <w:p w14:paraId="1C976727" w14:textId="77777777" w:rsidR="009442F8" w:rsidRDefault="009442F8" w:rsidP="009442F8">
      <w:pPr>
        <w:spacing w:after="80" w:line="264" w:lineRule="auto"/>
        <w:outlineLvl w:val="4"/>
        <w:rPr>
          <w:rFonts w:ascii="Century Gothic" w:eastAsia="Times New Roman" w:hAnsi="Century Gothic" w:cs="Times New Roman"/>
          <w:color w:val="000000" w:themeColor="text1"/>
          <w:spacing w:val="8"/>
          <w:sz w:val="24"/>
          <w:szCs w:val="24"/>
          <w:u w:val="single"/>
          <w:lang w:eastAsia="en-AU"/>
        </w:rPr>
      </w:pPr>
    </w:p>
    <w:p w14:paraId="775CFA63" w14:textId="77777777" w:rsidR="009442F8" w:rsidRPr="009442F8" w:rsidRDefault="009442F8" w:rsidP="009442F8">
      <w:pPr>
        <w:spacing w:after="80" w:line="264" w:lineRule="auto"/>
        <w:outlineLvl w:val="4"/>
        <w:rPr>
          <w:rFonts w:ascii="Century Gothic" w:eastAsia="Times New Roman" w:hAnsi="Century Gothic" w:cs="Times New Roman"/>
          <w:b/>
          <w:color w:val="000000" w:themeColor="text1"/>
          <w:spacing w:val="8"/>
          <w:sz w:val="24"/>
          <w:szCs w:val="24"/>
          <w:u w:val="single"/>
          <w:lang w:eastAsia="en-AU"/>
        </w:rPr>
      </w:pPr>
      <w:r w:rsidRPr="009442F8">
        <w:rPr>
          <w:rFonts w:ascii="Century Gothic" w:eastAsia="Times New Roman" w:hAnsi="Century Gothic" w:cs="Times New Roman"/>
          <w:b/>
          <w:color w:val="000000" w:themeColor="text1"/>
          <w:spacing w:val="8"/>
          <w:sz w:val="24"/>
          <w:szCs w:val="24"/>
          <w:u w:val="single"/>
          <w:lang w:eastAsia="en-AU"/>
        </w:rPr>
        <w:t>Family and Relationship Services</w:t>
      </w:r>
    </w:p>
    <w:p w14:paraId="44FEA326" w14:textId="77777777" w:rsidR="009442F8" w:rsidRPr="00E33765" w:rsidRDefault="009442F8" w:rsidP="00E33765">
      <w:pPr>
        <w:pStyle w:val="ListParagraph"/>
        <w:numPr>
          <w:ilvl w:val="0"/>
          <w:numId w:val="26"/>
        </w:numPr>
        <w:spacing w:after="80" w:line="264" w:lineRule="auto"/>
        <w:outlineLvl w:val="4"/>
        <w:rPr>
          <w:rFonts w:ascii="Century Gothic" w:eastAsia="Times New Roman" w:hAnsi="Century Gothic" w:cs="Times New Roman"/>
          <w:color w:val="000000" w:themeColor="text1"/>
          <w:spacing w:val="8"/>
          <w:sz w:val="24"/>
          <w:szCs w:val="24"/>
          <w:lang w:eastAsia="en-AU"/>
        </w:rPr>
      </w:pPr>
      <w:r w:rsidRPr="00E33765">
        <w:rPr>
          <w:rFonts w:ascii="Century Gothic" w:eastAsia="Times New Roman" w:hAnsi="Century Gothic" w:cs="Times New Roman"/>
          <w:color w:val="000000" w:themeColor="text1"/>
          <w:spacing w:val="8"/>
          <w:sz w:val="24"/>
          <w:szCs w:val="24"/>
          <w:lang w:eastAsia="en-AU"/>
        </w:rPr>
        <w:t>Family and Relationship Services</w:t>
      </w:r>
    </w:p>
    <w:p w14:paraId="77C5B3F4" w14:textId="77777777" w:rsidR="009442F8" w:rsidRPr="00E33765" w:rsidRDefault="009442F8" w:rsidP="00E33765">
      <w:pPr>
        <w:pStyle w:val="ListParagraph"/>
        <w:numPr>
          <w:ilvl w:val="0"/>
          <w:numId w:val="26"/>
        </w:numPr>
        <w:spacing w:after="80" w:line="264" w:lineRule="auto"/>
        <w:outlineLvl w:val="4"/>
        <w:rPr>
          <w:rFonts w:ascii="Century Gothic" w:eastAsia="Times New Roman" w:hAnsi="Century Gothic" w:cs="Times New Roman"/>
          <w:color w:val="000000" w:themeColor="text1"/>
          <w:spacing w:val="8"/>
          <w:sz w:val="24"/>
          <w:szCs w:val="24"/>
          <w:lang w:eastAsia="en-AU"/>
        </w:rPr>
      </w:pPr>
      <w:r w:rsidRPr="00E33765">
        <w:rPr>
          <w:rFonts w:ascii="Century Gothic" w:eastAsia="Times New Roman" w:hAnsi="Century Gothic" w:cs="Times New Roman"/>
          <w:color w:val="000000" w:themeColor="text1"/>
          <w:spacing w:val="8"/>
          <w:sz w:val="24"/>
          <w:szCs w:val="24"/>
          <w:lang w:eastAsia="en-AU"/>
        </w:rPr>
        <w:t>Specialised Family Violence Services</w:t>
      </w:r>
    </w:p>
    <w:p w14:paraId="76959EF5" w14:textId="77777777" w:rsidR="009442F8" w:rsidRPr="00E33765" w:rsidRDefault="009442F8" w:rsidP="00E33765">
      <w:pPr>
        <w:pStyle w:val="ListParagraph"/>
        <w:numPr>
          <w:ilvl w:val="0"/>
          <w:numId w:val="26"/>
        </w:numPr>
        <w:spacing w:after="80" w:line="264" w:lineRule="auto"/>
        <w:outlineLvl w:val="4"/>
        <w:rPr>
          <w:rFonts w:ascii="Century Gothic" w:eastAsia="Times New Roman" w:hAnsi="Century Gothic" w:cs="Times New Roman"/>
          <w:color w:val="000000" w:themeColor="text1"/>
          <w:spacing w:val="8"/>
          <w:sz w:val="24"/>
          <w:szCs w:val="24"/>
          <w:lang w:eastAsia="en-AU"/>
        </w:rPr>
      </w:pPr>
      <w:r w:rsidRPr="00E33765">
        <w:rPr>
          <w:rFonts w:ascii="Century Gothic" w:eastAsia="Times New Roman" w:hAnsi="Century Gothic" w:cs="Times New Roman"/>
          <w:color w:val="000000" w:themeColor="text1"/>
          <w:spacing w:val="8"/>
          <w:sz w:val="24"/>
          <w:szCs w:val="24"/>
          <w:lang w:eastAsia="en-AU"/>
        </w:rPr>
        <w:t>Family and Relationship Support Services to support Intercountry Adoption Family Support</w:t>
      </w:r>
    </w:p>
    <w:p w14:paraId="65001F01" w14:textId="77777777" w:rsidR="009442F8" w:rsidRDefault="009442F8" w:rsidP="009442F8">
      <w:pPr>
        <w:spacing w:after="80" w:line="264" w:lineRule="auto"/>
        <w:outlineLvl w:val="4"/>
        <w:rPr>
          <w:rFonts w:ascii="Century Gothic" w:eastAsia="Times New Roman" w:hAnsi="Century Gothic" w:cs="Times New Roman"/>
          <w:color w:val="000000" w:themeColor="text1"/>
          <w:spacing w:val="8"/>
          <w:sz w:val="24"/>
          <w:szCs w:val="24"/>
          <w:u w:val="single"/>
          <w:lang w:eastAsia="en-AU"/>
        </w:rPr>
      </w:pPr>
    </w:p>
    <w:p w14:paraId="50B248E5" w14:textId="77777777" w:rsidR="009442F8" w:rsidRPr="009442F8" w:rsidRDefault="009442F8" w:rsidP="009442F8">
      <w:pPr>
        <w:spacing w:after="80" w:line="264" w:lineRule="auto"/>
        <w:outlineLvl w:val="4"/>
        <w:rPr>
          <w:rFonts w:ascii="Century Gothic" w:eastAsia="Times New Roman" w:hAnsi="Century Gothic" w:cs="Times New Roman"/>
          <w:b/>
          <w:color w:val="000000" w:themeColor="text1"/>
          <w:spacing w:val="8"/>
          <w:sz w:val="24"/>
          <w:szCs w:val="24"/>
          <w:u w:val="single"/>
          <w:lang w:eastAsia="en-AU"/>
        </w:rPr>
      </w:pPr>
      <w:r w:rsidRPr="009442F8">
        <w:rPr>
          <w:rFonts w:ascii="Century Gothic" w:eastAsia="Times New Roman" w:hAnsi="Century Gothic" w:cs="Times New Roman"/>
          <w:b/>
          <w:color w:val="000000" w:themeColor="text1"/>
          <w:spacing w:val="8"/>
          <w:sz w:val="24"/>
          <w:szCs w:val="24"/>
          <w:u w:val="single"/>
          <w:lang w:eastAsia="en-AU"/>
        </w:rPr>
        <w:t>Kids in Focus</w:t>
      </w:r>
    </w:p>
    <w:p w14:paraId="62A369BB" w14:textId="77777777" w:rsidR="009442F8" w:rsidRDefault="009442F8" w:rsidP="009442F8">
      <w:pPr>
        <w:spacing w:after="80" w:line="264" w:lineRule="auto"/>
        <w:outlineLvl w:val="4"/>
        <w:rPr>
          <w:rFonts w:ascii="Century Gothic" w:eastAsia="Times New Roman" w:hAnsi="Century Gothic" w:cs="Times New Roman"/>
          <w:color w:val="000000" w:themeColor="text1"/>
          <w:spacing w:val="8"/>
          <w:sz w:val="24"/>
          <w:szCs w:val="24"/>
          <w:u w:val="single"/>
          <w:lang w:eastAsia="en-AU"/>
        </w:rPr>
      </w:pPr>
    </w:p>
    <w:p w14:paraId="321C2465" w14:textId="77777777" w:rsidR="009442F8" w:rsidRPr="009442F8" w:rsidRDefault="009442F8" w:rsidP="009442F8">
      <w:pPr>
        <w:spacing w:after="80" w:line="264" w:lineRule="auto"/>
        <w:outlineLvl w:val="4"/>
        <w:rPr>
          <w:rFonts w:ascii="Century Gothic" w:eastAsia="Times New Roman" w:hAnsi="Century Gothic" w:cs="Times New Roman"/>
          <w:b/>
          <w:color w:val="000000" w:themeColor="text1"/>
          <w:spacing w:val="8"/>
          <w:sz w:val="24"/>
          <w:szCs w:val="24"/>
          <w:u w:val="single"/>
          <w:lang w:eastAsia="en-AU"/>
        </w:rPr>
      </w:pPr>
      <w:r w:rsidRPr="009442F8">
        <w:rPr>
          <w:rFonts w:ascii="Century Gothic" w:eastAsia="Times New Roman" w:hAnsi="Century Gothic" w:cs="Times New Roman"/>
          <w:b/>
          <w:color w:val="000000" w:themeColor="text1"/>
          <w:spacing w:val="8"/>
          <w:sz w:val="24"/>
          <w:szCs w:val="24"/>
          <w:u w:val="single"/>
          <w:lang w:eastAsia="en-AU"/>
        </w:rPr>
        <w:t>Family Law services</w:t>
      </w:r>
    </w:p>
    <w:p w14:paraId="7CACFB06" w14:textId="77777777" w:rsidR="009442F8" w:rsidRPr="009442F8" w:rsidRDefault="009442F8" w:rsidP="009442F8">
      <w:pPr>
        <w:numPr>
          <w:ilvl w:val="0"/>
          <w:numId w:val="14"/>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 xml:space="preserve">Family Relationship Centres </w:t>
      </w:r>
    </w:p>
    <w:p w14:paraId="13270833" w14:textId="77777777" w:rsidR="009442F8" w:rsidRPr="009442F8" w:rsidRDefault="009442F8" w:rsidP="009442F8">
      <w:pPr>
        <w:numPr>
          <w:ilvl w:val="0"/>
          <w:numId w:val="14"/>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 xml:space="preserve">Children’s Contact Services </w:t>
      </w:r>
    </w:p>
    <w:p w14:paraId="4A74967D" w14:textId="77777777" w:rsidR="002A4440" w:rsidRDefault="009442F8" w:rsidP="002A4440">
      <w:pPr>
        <w:numPr>
          <w:ilvl w:val="0"/>
          <w:numId w:val="14"/>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Supporting Children after Separation Program</w:t>
      </w:r>
    </w:p>
    <w:p w14:paraId="4805C3EF" w14:textId="75BE1B30" w:rsidR="009442F8" w:rsidRPr="002A4440" w:rsidRDefault="009442F8" w:rsidP="002A4440">
      <w:pPr>
        <w:numPr>
          <w:ilvl w:val="0"/>
          <w:numId w:val="14"/>
        </w:numPr>
        <w:spacing w:after="80" w:line="264" w:lineRule="auto"/>
        <w:rPr>
          <w:rFonts w:ascii="Century Gothic" w:eastAsia="Times New Roman" w:hAnsi="Century Gothic" w:cs="Times New Roman"/>
          <w:color w:val="000000" w:themeColor="text1"/>
          <w:sz w:val="24"/>
          <w:szCs w:val="24"/>
          <w:lang w:eastAsia="en-AU"/>
        </w:rPr>
      </w:pPr>
      <w:r w:rsidRPr="002A4440">
        <w:rPr>
          <w:rFonts w:ascii="Century Gothic" w:eastAsia="Times New Roman" w:hAnsi="Century Gothic" w:cs="Times New Roman"/>
          <w:color w:val="000000" w:themeColor="text1"/>
          <w:sz w:val="24"/>
          <w:szCs w:val="24"/>
          <w:lang w:eastAsia="en-AU"/>
        </w:rPr>
        <w:t>Parenting Orders Program</w:t>
      </w:r>
    </w:p>
    <w:p w14:paraId="203A7CB8" w14:textId="77777777" w:rsidR="009442F8" w:rsidRPr="009442F8" w:rsidRDefault="009442F8" w:rsidP="009442F8">
      <w:pPr>
        <w:numPr>
          <w:ilvl w:val="0"/>
          <w:numId w:val="14"/>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Family Dispute Resolution</w:t>
      </w:r>
    </w:p>
    <w:p w14:paraId="7ECF70F6" w14:textId="77777777" w:rsidR="009442F8" w:rsidRPr="009442F8" w:rsidRDefault="009442F8" w:rsidP="009442F8">
      <w:pPr>
        <w:numPr>
          <w:ilvl w:val="0"/>
          <w:numId w:val="14"/>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Regional Family Dispute Resolution</w:t>
      </w:r>
    </w:p>
    <w:p w14:paraId="772D9090" w14:textId="77777777" w:rsidR="009442F8" w:rsidRPr="009442F8" w:rsidRDefault="009442F8" w:rsidP="009442F8">
      <w:pPr>
        <w:numPr>
          <w:ilvl w:val="0"/>
          <w:numId w:val="14"/>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Family Relationship Advice Line</w:t>
      </w:r>
    </w:p>
    <w:p w14:paraId="2A0FE69D" w14:textId="77777777" w:rsidR="009442F8" w:rsidRDefault="009442F8" w:rsidP="009442F8">
      <w:pPr>
        <w:numPr>
          <w:ilvl w:val="0"/>
          <w:numId w:val="14"/>
        </w:numPr>
        <w:spacing w:after="80" w:line="264" w:lineRule="auto"/>
        <w:ind w:left="714" w:hanging="357"/>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Family Law Counselling (under FARS)</w:t>
      </w:r>
    </w:p>
    <w:p w14:paraId="19260237" w14:textId="77777777" w:rsidR="002A4440" w:rsidRPr="009442F8" w:rsidRDefault="002A4440" w:rsidP="002A4440">
      <w:pPr>
        <w:spacing w:after="80" w:line="264" w:lineRule="auto"/>
        <w:ind w:left="714"/>
        <w:rPr>
          <w:rFonts w:ascii="Century Gothic" w:eastAsia="Times New Roman" w:hAnsi="Century Gothic" w:cs="Times New Roman"/>
          <w:color w:val="000000" w:themeColor="text1"/>
          <w:sz w:val="24"/>
          <w:szCs w:val="24"/>
          <w:lang w:eastAsia="en-AU"/>
        </w:rPr>
      </w:pPr>
    </w:p>
    <w:p w14:paraId="3F0EEA14" w14:textId="77777777" w:rsidR="009442F8" w:rsidRPr="009442F8" w:rsidRDefault="009442F8" w:rsidP="009442F8">
      <w:pPr>
        <w:spacing w:after="80" w:line="264" w:lineRule="auto"/>
        <w:outlineLvl w:val="4"/>
        <w:rPr>
          <w:rFonts w:ascii="Century Gothic" w:eastAsia="Times New Roman" w:hAnsi="Century Gothic" w:cs="Times New Roman"/>
          <w:b/>
          <w:color w:val="000000" w:themeColor="text1"/>
          <w:spacing w:val="8"/>
          <w:sz w:val="24"/>
          <w:szCs w:val="24"/>
          <w:u w:val="single"/>
          <w:lang w:eastAsia="en-AU"/>
        </w:rPr>
      </w:pPr>
      <w:r w:rsidRPr="009442F8">
        <w:rPr>
          <w:rFonts w:ascii="Century Gothic" w:eastAsia="Times New Roman" w:hAnsi="Century Gothic" w:cs="Times New Roman"/>
          <w:b/>
          <w:color w:val="000000" w:themeColor="text1"/>
          <w:spacing w:val="8"/>
          <w:sz w:val="24"/>
          <w:szCs w:val="24"/>
          <w:u w:val="single"/>
          <w:lang w:eastAsia="en-AU"/>
        </w:rPr>
        <w:t>Adult Specialist Support services</w:t>
      </w:r>
    </w:p>
    <w:p w14:paraId="3A36E153" w14:textId="77777777" w:rsidR="009442F8" w:rsidRPr="009442F8" w:rsidRDefault="009442F8" w:rsidP="009442F8">
      <w:pPr>
        <w:numPr>
          <w:ilvl w:val="0"/>
          <w:numId w:val="16"/>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Find and Connect Support Services</w:t>
      </w:r>
    </w:p>
    <w:p w14:paraId="666F01BF" w14:textId="77777777" w:rsidR="009442F8" w:rsidRPr="009442F8" w:rsidRDefault="009442F8" w:rsidP="009442F8">
      <w:pPr>
        <w:numPr>
          <w:ilvl w:val="0"/>
          <w:numId w:val="16"/>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Royal Commission community based support services</w:t>
      </w:r>
    </w:p>
    <w:p w14:paraId="416B9BF5" w14:textId="42565756" w:rsidR="009442F8" w:rsidRPr="00E33765" w:rsidRDefault="009442F8" w:rsidP="00E33765">
      <w:pPr>
        <w:numPr>
          <w:ilvl w:val="0"/>
          <w:numId w:val="16"/>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Forced Adoption Services</w:t>
      </w:r>
    </w:p>
    <w:p w14:paraId="584AE05E" w14:textId="77777777" w:rsidR="009442F8" w:rsidRDefault="009442F8" w:rsidP="009442F8">
      <w:pPr>
        <w:spacing w:after="80" w:line="264" w:lineRule="auto"/>
        <w:rPr>
          <w:rFonts w:ascii="Century Gothic" w:eastAsia="Times New Roman" w:hAnsi="Century Gothic" w:cs="Times New Roman"/>
          <w:color w:val="000000" w:themeColor="text1"/>
          <w:sz w:val="24"/>
          <w:szCs w:val="24"/>
          <w:lang w:eastAsia="en-AU"/>
        </w:rPr>
      </w:pPr>
    </w:p>
    <w:p w14:paraId="4B8E523C" w14:textId="77777777" w:rsidR="009442F8" w:rsidRPr="009442F8" w:rsidRDefault="009442F8" w:rsidP="009442F8">
      <w:p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b/>
          <w:color w:val="000000" w:themeColor="text1"/>
          <w:sz w:val="24"/>
          <w:szCs w:val="24"/>
          <w:lang w:eastAsia="en-AU"/>
        </w:rPr>
        <w:t>Our member organisations also deliver numerous other services, including</w:t>
      </w:r>
      <w:r w:rsidRPr="009442F8">
        <w:rPr>
          <w:rFonts w:ascii="Century Gothic" w:eastAsia="Times New Roman" w:hAnsi="Century Gothic" w:cs="Times New Roman"/>
          <w:color w:val="000000" w:themeColor="text1"/>
          <w:sz w:val="24"/>
          <w:szCs w:val="24"/>
          <w:lang w:eastAsia="en-AU"/>
        </w:rPr>
        <w:t>:</w:t>
      </w:r>
    </w:p>
    <w:p w14:paraId="2DF5AAB4" w14:textId="77777777" w:rsidR="009442F8" w:rsidRDefault="009442F8" w:rsidP="009442F8">
      <w:pPr>
        <w:numPr>
          <w:ilvl w:val="0"/>
          <w:numId w:val="17"/>
        </w:numPr>
        <w:spacing w:after="80" w:line="264" w:lineRule="auto"/>
        <w:rPr>
          <w:rFonts w:ascii="Century Gothic" w:eastAsia="Times New Roman" w:hAnsi="Century Gothic" w:cs="Times New Roman"/>
          <w:color w:val="000000" w:themeColor="text1"/>
          <w:sz w:val="24"/>
          <w:szCs w:val="24"/>
          <w:lang w:eastAsia="en-AU"/>
        </w:rPr>
      </w:pPr>
      <w:r>
        <w:rPr>
          <w:rFonts w:ascii="Century Gothic" w:eastAsia="Times New Roman" w:hAnsi="Century Gothic" w:cs="Times New Roman"/>
          <w:color w:val="000000" w:themeColor="text1"/>
          <w:sz w:val="24"/>
          <w:szCs w:val="24"/>
          <w:lang w:eastAsia="en-AU"/>
        </w:rPr>
        <w:t>Financial Counselling Services</w:t>
      </w:r>
    </w:p>
    <w:p w14:paraId="44A28C3D" w14:textId="77777777" w:rsidR="009442F8" w:rsidRPr="009442F8" w:rsidRDefault="009442F8" w:rsidP="009442F8">
      <w:pPr>
        <w:numPr>
          <w:ilvl w:val="0"/>
          <w:numId w:val="17"/>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 xml:space="preserve">Family and Domestic Violence Services </w:t>
      </w:r>
    </w:p>
    <w:p w14:paraId="2AEAD9A0" w14:textId="77777777" w:rsidR="009442F8" w:rsidRPr="009442F8" w:rsidRDefault="009442F8" w:rsidP="009442F8">
      <w:pPr>
        <w:numPr>
          <w:ilvl w:val="0"/>
          <w:numId w:val="17"/>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Men’s Services</w:t>
      </w:r>
    </w:p>
    <w:p w14:paraId="0EABA452" w14:textId="77777777" w:rsidR="009442F8" w:rsidRPr="009442F8" w:rsidRDefault="009442F8" w:rsidP="009442F8">
      <w:pPr>
        <w:numPr>
          <w:ilvl w:val="0"/>
          <w:numId w:val="17"/>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Youth Services</w:t>
      </w:r>
    </w:p>
    <w:p w14:paraId="69CBA56B" w14:textId="77777777" w:rsidR="009442F8" w:rsidRPr="009442F8" w:rsidRDefault="009442F8" w:rsidP="009442F8">
      <w:pPr>
        <w:numPr>
          <w:ilvl w:val="0"/>
          <w:numId w:val="17"/>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Aged Services</w:t>
      </w:r>
    </w:p>
    <w:p w14:paraId="4495EC96" w14:textId="77777777" w:rsidR="009442F8" w:rsidRPr="009442F8" w:rsidRDefault="009442F8" w:rsidP="009442F8">
      <w:pPr>
        <w:numPr>
          <w:ilvl w:val="0"/>
          <w:numId w:val="17"/>
        </w:numPr>
        <w:spacing w:after="80" w:line="264" w:lineRule="auto"/>
        <w:rPr>
          <w:rFonts w:ascii="Century Gothic" w:eastAsia="Times New Roman" w:hAnsi="Century Gothic" w:cs="Times New Roman"/>
          <w:color w:val="000000" w:themeColor="text1"/>
          <w:sz w:val="24"/>
          <w:szCs w:val="24"/>
          <w:lang w:eastAsia="en-AU"/>
        </w:rPr>
      </w:pPr>
      <w:r w:rsidRPr="009442F8">
        <w:rPr>
          <w:rFonts w:ascii="Century Gothic" w:eastAsia="Times New Roman" w:hAnsi="Century Gothic" w:cs="Times New Roman"/>
          <w:color w:val="000000" w:themeColor="text1"/>
          <w:sz w:val="24"/>
          <w:szCs w:val="24"/>
          <w:lang w:eastAsia="en-AU"/>
        </w:rPr>
        <w:t>Drug and Alcohol Services</w:t>
      </w:r>
    </w:p>
    <w:p w14:paraId="46A213DA" w14:textId="77777777" w:rsidR="009442F8" w:rsidRDefault="009442F8" w:rsidP="009442F8">
      <w:pPr>
        <w:numPr>
          <w:ilvl w:val="0"/>
          <w:numId w:val="17"/>
        </w:numPr>
        <w:spacing w:after="80" w:line="264" w:lineRule="auto"/>
        <w:rPr>
          <w:rFonts w:ascii="Century Gothic" w:eastAsia="Times New Roman" w:hAnsi="Century Gothic" w:cs="Times New Roman"/>
          <w:color w:val="000000" w:themeColor="text1"/>
          <w:sz w:val="24"/>
          <w:szCs w:val="24"/>
          <w:lang w:eastAsia="en-AU"/>
        </w:rPr>
      </w:pPr>
      <w:r>
        <w:rPr>
          <w:rFonts w:ascii="Century Gothic" w:eastAsia="Times New Roman" w:hAnsi="Century Gothic" w:cs="Times New Roman"/>
          <w:color w:val="000000" w:themeColor="text1"/>
          <w:sz w:val="24"/>
          <w:szCs w:val="24"/>
          <w:lang w:eastAsia="en-AU"/>
        </w:rPr>
        <w:t xml:space="preserve">Community </w:t>
      </w:r>
      <w:r w:rsidRPr="009442F8">
        <w:rPr>
          <w:rFonts w:ascii="Century Gothic" w:eastAsia="Times New Roman" w:hAnsi="Century Gothic" w:cs="Times New Roman"/>
          <w:color w:val="000000" w:themeColor="text1"/>
          <w:sz w:val="24"/>
          <w:szCs w:val="24"/>
          <w:lang w:eastAsia="en-AU"/>
        </w:rPr>
        <w:t>Mental Health Services</w:t>
      </w:r>
    </w:p>
    <w:p w14:paraId="52E07879" w14:textId="77777777" w:rsidR="009442F8" w:rsidRPr="009442F8" w:rsidRDefault="009442F8" w:rsidP="009442F8">
      <w:pPr>
        <w:numPr>
          <w:ilvl w:val="0"/>
          <w:numId w:val="17"/>
        </w:numPr>
        <w:spacing w:after="80" w:line="264" w:lineRule="auto"/>
        <w:rPr>
          <w:rFonts w:ascii="Century Gothic" w:eastAsia="Times New Roman" w:hAnsi="Century Gothic" w:cs="Times New Roman"/>
          <w:color w:val="000000" w:themeColor="text1"/>
          <w:sz w:val="24"/>
          <w:szCs w:val="24"/>
          <w:lang w:eastAsia="en-AU"/>
        </w:rPr>
      </w:pPr>
      <w:r>
        <w:rPr>
          <w:rFonts w:ascii="Century Gothic" w:eastAsia="Times New Roman" w:hAnsi="Century Gothic" w:cs="Times New Roman"/>
          <w:color w:val="000000" w:themeColor="text1"/>
          <w:sz w:val="24"/>
          <w:szCs w:val="24"/>
          <w:lang w:eastAsia="en-AU"/>
        </w:rPr>
        <w:t>Settlement Engagement and Transition Support (SETS)</w:t>
      </w:r>
    </w:p>
    <w:p w14:paraId="7AC56679" w14:textId="77777777" w:rsidR="009442F8" w:rsidRPr="009442F8" w:rsidRDefault="009442F8" w:rsidP="00880683">
      <w:pPr>
        <w:spacing w:after="240" w:line="264" w:lineRule="auto"/>
        <w:rPr>
          <w:rFonts w:ascii="Century Gothic" w:hAnsi="Century Gothic" w:cs="Times New Roman"/>
          <w:sz w:val="24"/>
          <w:szCs w:val="24"/>
        </w:rPr>
      </w:pPr>
    </w:p>
    <w:sectPr w:rsidR="009442F8" w:rsidRPr="009442F8">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1DB9D" w14:textId="77777777" w:rsidR="00865666" w:rsidRDefault="00865666" w:rsidP="00F2516F">
      <w:pPr>
        <w:spacing w:after="0" w:line="240" w:lineRule="auto"/>
      </w:pPr>
      <w:r>
        <w:separator/>
      </w:r>
    </w:p>
  </w:endnote>
  <w:endnote w:type="continuationSeparator" w:id="0">
    <w:p w14:paraId="5C6EB9B9" w14:textId="77777777" w:rsidR="00865666" w:rsidRDefault="00865666" w:rsidP="00F2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8A0DB" w14:textId="77777777" w:rsidR="00865666" w:rsidRDefault="00865666" w:rsidP="00F2516F">
      <w:pPr>
        <w:spacing w:after="0" w:line="240" w:lineRule="auto"/>
      </w:pPr>
      <w:r>
        <w:separator/>
      </w:r>
    </w:p>
  </w:footnote>
  <w:footnote w:type="continuationSeparator" w:id="0">
    <w:p w14:paraId="7FD31E10" w14:textId="77777777" w:rsidR="00865666" w:rsidRDefault="00865666" w:rsidP="00F2516F">
      <w:pPr>
        <w:spacing w:after="0" w:line="240" w:lineRule="auto"/>
      </w:pPr>
      <w:r>
        <w:continuationSeparator/>
      </w:r>
    </w:p>
  </w:footnote>
  <w:footnote w:id="1">
    <w:p w14:paraId="5AFF3AE8" w14:textId="2A2E51ED" w:rsidR="003F3A27" w:rsidRPr="00484FE4" w:rsidRDefault="003F3A27">
      <w:pPr>
        <w:pStyle w:val="FootnoteText"/>
        <w:rPr>
          <w:rFonts w:ascii="Century Gothic" w:hAnsi="Century Gothic"/>
        </w:rPr>
      </w:pPr>
      <w:r w:rsidRPr="00484FE4">
        <w:rPr>
          <w:rStyle w:val="FootnoteReference"/>
          <w:rFonts w:ascii="Century Gothic" w:hAnsi="Century Gothic"/>
        </w:rPr>
        <w:footnoteRef/>
      </w:r>
      <w:r w:rsidRPr="00484FE4">
        <w:rPr>
          <w:rFonts w:ascii="Century Gothic" w:hAnsi="Century Gothic"/>
        </w:rPr>
        <w:t xml:space="preserve"> Toumbourou, J., Hartman, D., Field, K., Jeffery, R., Brady, J., Heaton, A., Ghayour-Minaie, M., &amp; Heerde, J. (2017). Strengthening prevention and early intervention services for families into the future. Deakin University and FRSA. Retrieved from: </w:t>
      </w:r>
      <w:hyperlink r:id="rId1" w:history="1">
        <w:r w:rsidRPr="00484FE4">
          <w:rPr>
            <w:rStyle w:val="Hyperlink"/>
            <w:rFonts w:ascii="Century Gothic" w:hAnsi="Century Gothic"/>
          </w:rPr>
          <w:t>https://frsa.org.au/wp-content/uploads/2018/01/FRSA-Research-Report-Printable.pdf</w:t>
        </w:r>
      </w:hyperlink>
      <w:r w:rsidRPr="00484FE4">
        <w:rPr>
          <w:rFonts w:ascii="Century Gothic" w:hAnsi="Century Gothic"/>
        </w:rPr>
        <w:t xml:space="preserve"> </w:t>
      </w:r>
    </w:p>
  </w:footnote>
  <w:footnote w:id="2">
    <w:p w14:paraId="4103F190" w14:textId="77777777" w:rsidR="00696200" w:rsidRDefault="00696200" w:rsidP="00696200">
      <w:pPr>
        <w:pStyle w:val="FootnoteText"/>
        <w:rPr>
          <w:rFonts w:ascii="Century Gothic" w:hAnsi="Century Gothic"/>
        </w:rPr>
      </w:pPr>
      <w:r>
        <w:rPr>
          <w:rStyle w:val="FootnoteReference"/>
          <w:rFonts w:ascii="Century Gothic" w:hAnsi="Century Gothic"/>
        </w:rPr>
        <w:t>[1]</w:t>
      </w:r>
      <w:r>
        <w:rPr>
          <w:rFonts w:ascii="Century Gothic" w:hAnsi="Century Gothic"/>
        </w:rPr>
        <w:t xml:space="preserve"> </w:t>
      </w:r>
      <w:r>
        <w:rPr>
          <w:rFonts w:ascii="Century Gothic" w:hAnsi="Century Gothic"/>
          <w:color w:val="000000"/>
        </w:rPr>
        <w:t xml:space="preserve">The Australian Bureau of Statistics, retrieved from: </w:t>
      </w:r>
      <w:hyperlink r:id="rId2" w:history="1">
        <w:r>
          <w:rPr>
            <w:rStyle w:val="Hyperlink"/>
            <w:rFonts w:ascii="Century Gothic" w:hAnsi="Century Gothic"/>
          </w:rPr>
          <w:t>https://www.abs.gov.au/ausstats/abs@.nsf/latestProducts/6401.0Media%20Release1Dec%202018</w:t>
        </w:r>
      </w:hyperlink>
    </w:p>
  </w:footnote>
  <w:footnote w:id="3">
    <w:p w14:paraId="4F56E6C5" w14:textId="77777777" w:rsidR="00696200" w:rsidRDefault="00696200" w:rsidP="00696200">
      <w:pPr>
        <w:pStyle w:val="FootnoteText"/>
      </w:pPr>
      <w:r>
        <w:rPr>
          <w:rStyle w:val="FootnoteReference"/>
          <w:rFonts w:ascii="Century Gothic" w:hAnsi="Century Gothic"/>
        </w:rPr>
        <w:t>[2]</w:t>
      </w:r>
      <w:r>
        <w:rPr>
          <w:rFonts w:ascii="Century Gothic" w:hAnsi="Century Gothic"/>
        </w:rPr>
        <w:t xml:space="preserve"> </w:t>
      </w:r>
      <w:r>
        <w:rPr>
          <w:rFonts w:ascii="Century Gothic" w:hAnsi="Century Gothic"/>
          <w:color w:val="000000"/>
        </w:rPr>
        <w:t>Australian Government Treasury</w:t>
      </w:r>
      <w:r>
        <w:rPr>
          <w:rFonts w:ascii="Century Gothic" w:hAnsi="Century Gothic"/>
        </w:rPr>
        <w:t xml:space="preserve">, retrieved from: </w:t>
      </w:r>
      <w:hyperlink r:id="rId3" w:history="1">
        <w:r>
          <w:rPr>
            <w:rStyle w:val="Hyperlink"/>
            <w:rFonts w:ascii="Century Gothic" w:hAnsi="Century Gothic"/>
          </w:rPr>
          <w:t>https://static.treasury.gov.au/uploads/sites/1/2017/11/p2017-t237966.pdf</w:t>
        </w:r>
      </w:hyperlink>
      <w:r>
        <w:rPr>
          <w:rFonts w:ascii="Century Gothic" w:hAnsi="Century Gothic"/>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844670"/>
      <w:docPartObj>
        <w:docPartGallery w:val="Watermarks"/>
        <w:docPartUnique/>
      </w:docPartObj>
    </w:sdtPr>
    <w:sdtEndPr/>
    <w:sdtContent>
      <w:p w14:paraId="0437C3E5" w14:textId="77777777" w:rsidR="00865666" w:rsidRDefault="00D62F63">
        <w:pPr>
          <w:pStyle w:val="Header"/>
        </w:pPr>
        <w:r>
          <w:rPr>
            <w:noProof/>
            <w:lang w:val="en-US"/>
          </w:rPr>
          <w:pict w14:anchorId="40D50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174"/>
    <w:multiLevelType w:val="hybridMultilevel"/>
    <w:tmpl w:val="610A34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533B99"/>
    <w:multiLevelType w:val="multilevel"/>
    <w:tmpl w:val="60F4CE2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706BD"/>
    <w:multiLevelType w:val="hybridMultilevel"/>
    <w:tmpl w:val="43268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8B4760"/>
    <w:multiLevelType w:val="hybridMultilevel"/>
    <w:tmpl w:val="45B6D9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1C0852"/>
    <w:multiLevelType w:val="hybridMultilevel"/>
    <w:tmpl w:val="8F68F2A0"/>
    <w:lvl w:ilvl="0" w:tplc="0C090015">
      <w:start w:val="1"/>
      <w:numFmt w:val="upperLetter"/>
      <w:lvlText w:val="%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5">
    <w:nsid w:val="1B251A03"/>
    <w:multiLevelType w:val="hybridMultilevel"/>
    <w:tmpl w:val="4EE0582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20F059AD"/>
    <w:multiLevelType w:val="multilevel"/>
    <w:tmpl w:val="FA36A8F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nsid w:val="277F5A09"/>
    <w:multiLevelType w:val="multilevel"/>
    <w:tmpl w:val="60F4CE2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A92636"/>
    <w:multiLevelType w:val="hybridMultilevel"/>
    <w:tmpl w:val="8F68F2A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8DA69AA"/>
    <w:multiLevelType w:val="hybridMultilevel"/>
    <w:tmpl w:val="20105464"/>
    <w:lvl w:ilvl="0" w:tplc="0C09000F">
      <w:start w:val="1"/>
      <w:numFmt w:val="decimal"/>
      <w:lvlText w:val="%1."/>
      <w:lvlJc w:val="left"/>
      <w:pPr>
        <w:ind w:left="720" w:hanging="360"/>
      </w:pPr>
    </w:lvl>
    <w:lvl w:ilvl="1" w:tplc="ED58E56A">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1C750AD"/>
    <w:multiLevelType w:val="hybridMultilevel"/>
    <w:tmpl w:val="80CE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FF6162"/>
    <w:multiLevelType w:val="hybridMultilevel"/>
    <w:tmpl w:val="45B6D9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4B47F56"/>
    <w:multiLevelType w:val="hybridMultilevel"/>
    <w:tmpl w:val="BC28F11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nsid w:val="4AF8475F"/>
    <w:multiLevelType w:val="hybridMultilevel"/>
    <w:tmpl w:val="95321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2F5555A"/>
    <w:multiLevelType w:val="hybridMultilevel"/>
    <w:tmpl w:val="5DA867FE"/>
    <w:lvl w:ilvl="0" w:tplc="0C090001">
      <w:start w:val="1"/>
      <w:numFmt w:val="bullet"/>
      <w:lvlText w:val=""/>
      <w:lvlJc w:val="left"/>
      <w:pPr>
        <w:ind w:left="218" w:hanging="360"/>
      </w:pPr>
      <w:rPr>
        <w:rFonts w:ascii="Symbol" w:hAnsi="Symbol" w:hint="default"/>
        <w:color w:val="000000" w:themeColor="text1"/>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5">
    <w:nsid w:val="551F43B0"/>
    <w:multiLevelType w:val="multilevel"/>
    <w:tmpl w:val="FA3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0F0B64"/>
    <w:multiLevelType w:val="hybridMultilevel"/>
    <w:tmpl w:val="FE14FA48"/>
    <w:lvl w:ilvl="0" w:tplc="7EE80F5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5FD124F5"/>
    <w:multiLevelType w:val="hybridMultilevel"/>
    <w:tmpl w:val="28908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03522F1"/>
    <w:multiLevelType w:val="hybridMultilevel"/>
    <w:tmpl w:val="7E74A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30C132A"/>
    <w:multiLevelType w:val="hybridMultilevel"/>
    <w:tmpl w:val="45B6D9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454297E"/>
    <w:multiLevelType w:val="hybridMultilevel"/>
    <w:tmpl w:val="1C86C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5D72359"/>
    <w:multiLevelType w:val="hybridMultilevel"/>
    <w:tmpl w:val="78E2E8C4"/>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661A3AEE"/>
    <w:multiLevelType w:val="multilevel"/>
    <w:tmpl w:val="0A42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A060B7"/>
    <w:multiLevelType w:val="hybridMultilevel"/>
    <w:tmpl w:val="3872C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58F4E83"/>
    <w:multiLevelType w:val="multilevel"/>
    <w:tmpl w:val="8598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461F89"/>
    <w:multiLevelType w:val="hybridMultilevel"/>
    <w:tmpl w:val="280CB676"/>
    <w:lvl w:ilvl="0" w:tplc="0C090001">
      <w:start w:val="1"/>
      <w:numFmt w:val="bullet"/>
      <w:lvlText w:val=""/>
      <w:lvlJc w:val="left"/>
      <w:pPr>
        <w:ind w:left="720" w:hanging="360"/>
      </w:pPr>
      <w:rPr>
        <w:rFonts w:ascii="Symbol" w:hAnsi="Symbol" w:hint="default"/>
      </w:rPr>
    </w:lvl>
    <w:lvl w:ilvl="1" w:tplc="ED58E56A">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8E06AB5"/>
    <w:multiLevelType w:val="hybridMultilevel"/>
    <w:tmpl w:val="CC28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A310BB9"/>
    <w:multiLevelType w:val="hybridMultilevel"/>
    <w:tmpl w:val="1C86C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9"/>
  </w:num>
  <w:num w:numId="3">
    <w:abstractNumId w:val="16"/>
  </w:num>
  <w:num w:numId="4">
    <w:abstractNumId w:val="3"/>
  </w:num>
  <w:num w:numId="5">
    <w:abstractNumId w:val="4"/>
  </w:num>
  <w:num w:numId="6">
    <w:abstractNumId w:val="8"/>
  </w:num>
  <w:num w:numId="7">
    <w:abstractNumId w:val="2"/>
  </w:num>
  <w:num w:numId="8">
    <w:abstractNumId w:val="11"/>
  </w:num>
  <w:num w:numId="9">
    <w:abstractNumId w:val="23"/>
  </w:num>
  <w:num w:numId="10">
    <w:abstractNumId w:val="21"/>
  </w:num>
  <w:num w:numId="11">
    <w:abstractNumId w:val="25"/>
  </w:num>
  <w:num w:numId="12">
    <w:abstractNumId w:val="27"/>
  </w:num>
  <w:num w:numId="13">
    <w:abstractNumId w:val="20"/>
  </w:num>
  <w:num w:numId="14">
    <w:abstractNumId w:val="24"/>
  </w:num>
  <w:num w:numId="15">
    <w:abstractNumId w:val="22"/>
  </w:num>
  <w:num w:numId="16">
    <w:abstractNumId w:val="7"/>
  </w:num>
  <w:num w:numId="17">
    <w:abstractNumId w:val="15"/>
  </w:num>
  <w:num w:numId="18">
    <w:abstractNumId w:val="26"/>
  </w:num>
  <w:num w:numId="19">
    <w:abstractNumId w:val="12"/>
  </w:num>
  <w:num w:numId="20">
    <w:abstractNumId w:val="14"/>
  </w:num>
  <w:num w:numId="21">
    <w:abstractNumId w:val="0"/>
  </w:num>
  <w:num w:numId="22">
    <w:abstractNumId w:val="10"/>
  </w:num>
  <w:num w:numId="23">
    <w:abstractNumId w:val="1"/>
  </w:num>
  <w:num w:numId="24">
    <w:abstractNumId w:val="18"/>
  </w:num>
  <w:num w:numId="25">
    <w:abstractNumId w:val="5"/>
  </w:num>
  <w:num w:numId="26">
    <w:abstractNumId w:val="13"/>
  </w:num>
  <w:num w:numId="27">
    <w:abstractNumId w:val="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8F"/>
    <w:rsid w:val="00006BE4"/>
    <w:rsid w:val="0001450C"/>
    <w:rsid w:val="00034BDA"/>
    <w:rsid w:val="00045EF4"/>
    <w:rsid w:val="00046B81"/>
    <w:rsid w:val="000832E0"/>
    <w:rsid w:val="000F5916"/>
    <w:rsid w:val="00136FB6"/>
    <w:rsid w:val="0016373D"/>
    <w:rsid w:val="001800FC"/>
    <w:rsid w:val="001B15ED"/>
    <w:rsid w:val="001E183A"/>
    <w:rsid w:val="002360AF"/>
    <w:rsid w:val="00241B87"/>
    <w:rsid w:val="002568A3"/>
    <w:rsid w:val="00256E5C"/>
    <w:rsid w:val="00296AFE"/>
    <w:rsid w:val="002A4440"/>
    <w:rsid w:val="002C1B5B"/>
    <w:rsid w:val="003567A7"/>
    <w:rsid w:val="00362099"/>
    <w:rsid w:val="003917BA"/>
    <w:rsid w:val="003C5EE8"/>
    <w:rsid w:val="003F3A27"/>
    <w:rsid w:val="00415BB7"/>
    <w:rsid w:val="004259E6"/>
    <w:rsid w:val="00444F6F"/>
    <w:rsid w:val="00484FE4"/>
    <w:rsid w:val="004B4E54"/>
    <w:rsid w:val="0052180B"/>
    <w:rsid w:val="0052336B"/>
    <w:rsid w:val="005243B7"/>
    <w:rsid w:val="005600D5"/>
    <w:rsid w:val="00585949"/>
    <w:rsid w:val="005A3C52"/>
    <w:rsid w:val="005B6478"/>
    <w:rsid w:val="005D425B"/>
    <w:rsid w:val="00602F54"/>
    <w:rsid w:val="006240A5"/>
    <w:rsid w:val="0063320B"/>
    <w:rsid w:val="00684135"/>
    <w:rsid w:val="00696200"/>
    <w:rsid w:val="006D611E"/>
    <w:rsid w:val="007423F6"/>
    <w:rsid w:val="007E57E1"/>
    <w:rsid w:val="008253AD"/>
    <w:rsid w:val="008310EA"/>
    <w:rsid w:val="00864A5A"/>
    <w:rsid w:val="00865666"/>
    <w:rsid w:val="00880163"/>
    <w:rsid w:val="00880683"/>
    <w:rsid w:val="0091408F"/>
    <w:rsid w:val="009165F4"/>
    <w:rsid w:val="009239FA"/>
    <w:rsid w:val="00933698"/>
    <w:rsid w:val="009442F8"/>
    <w:rsid w:val="0095023F"/>
    <w:rsid w:val="00954693"/>
    <w:rsid w:val="00973AE9"/>
    <w:rsid w:val="00996B40"/>
    <w:rsid w:val="009A33CF"/>
    <w:rsid w:val="009A60D9"/>
    <w:rsid w:val="00A10054"/>
    <w:rsid w:val="00A144B7"/>
    <w:rsid w:val="00AA1B97"/>
    <w:rsid w:val="00AA4873"/>
    <w:rsid w:val="00AB5A8B"/>
    <w:rsid w:val="00AE7E39"/>
    <w:rsid w:val="00B10CCF"/>
    <w:rsid w:val="00BA71B3"/>
    <w:rsid w:val="00BF448C"/>
    <w:rsid w:val="00CD5C62"/>
    <w:rsid w:val="00CF1597"/>
    <w:rsid w:val="00D07B54"/>
    <w:rsid w:val="00D26FFE"/>
    <w:rsid w:val="00D62F63"/>
    <w:rsid w:val="00D832A0"/>
    <w:rsid w:val="00DF60AA"/>
    <w:rsid w:val="00E0177C"/>
    <w:rsid w:val="00E17160"/>
    <w:rsid w:val="00E33765"/>
    <w:rsid w:val="00E40EC0"/>
    <w:rsid w:val="00E743FB"/>
    <w:rsid w:val="00E7610F"/>
    <w:rsid w:val="00E90BBB"/>
    <w:rsid w:val="00EA0404"/>
    <w:rsid w:val="00EC36A0"/>
    <w:rsid w:val="00EC575B"/>
    <w:rsid w:val="00F2516F"/>
    <w:rsid w:val="00F30551"/>
    <w:rsid w:val="00FD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76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A60D9"/>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F"/>
    <w:pPr>
      <w:ind w:left="720"/>
      <w:contextualSpacing/>
    </w:pPr>
  </w:style>
  <w:style w:type="paragraph" w:customStyle="1" w:styleId="Default">
    <w:name w:val="Default"/>
    <w:rsid w:val="0091408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25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16F"/>
  </w:style>
  <w:style w:type="paragraph" w:styleId="Footer">
    <w:name w:val="footer"/>
    <w:basedOn w:val="Normal"/>
    <w:link w:val="FooterChar"/>
    <w:uiPriority w:val="99"/>
    <w:unhideWhenUsed/>
    <w:rsid w:val="00F25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16F"/>
  </w:style>
  <w:style w:type="paragraph" w:styleId="BalloonText">
    <w:name w:val="Balloon Text"/>
    <w:basedOn w:val="Normal"/>
    <w:link w:val="BalloonTextChar"/>
    <w:uiPriority w:val="99"/>
    <w:semiHidden/>
    <w:unhideWhenUsed/>
    <w:rsid w:val="00356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7A7"/>
    <w:rPr>
      <w:rFonts w:ascii="Segoe UI" w:hAnsi="Segoe UI" w:cs="Segoe UI"/>
      <w:sz w:val="18"/>
      <w:szCs w:val="18"/>
    </w:rPr>
  </w:style>
  <w:style w:type="character" w:styleId="CommentReference">
    <w:name w:val="annotation reference"/>
    <w:basedOn w:val="DefaultParagraphFont"/>
    <w:uiPriority w:val="99"/>
    <w:semiHidden/>
    <w:unhideWhenUsed/>
    <w:rsid w:val="003567A7"/>
    <w:rPr>
      <w:sz w:val="16"/>
      <w:szCs w:val="16"/>
    </w:rPr>
  </w:style>
  <w:style w:type="paragraph" w:styleId="CommentText">
    <w:name w:val="annotation text"/>
    <w:basedOn w:val="Normal"/>
    <w:link w:val="CommentTextChar"/>
    <w:uiPriority w:val="99"/>
    <w:unhideWhenUsed/>
    <w:rsid w:val="003567A7"/>
    <w:pPr>
      <w:spacing w:line="240" w:lineRule="auto"/>
    </w:pPr>
    <w:rPr>
      <w:sz w:val="20"/>
      <w:szCs w:val="20"/>
    </w:rPr>
  </w:style>
  <w:style w:type="character" w:customStyle="1" w:styleId="CommentTextChar">
    <w:name w:val="Comment Text Char"/>
    <w:basedOn w:val="DefaultParagraphFont"/>
    <w:link w:val="CommentText"/>
    <w:uiPriority w:val="99"/>
    <w:rsid w:val="003567A7"/>
    <w:rPr>
      <w:sz w:val="20"/>
      <w:szCs w:val="20"/>
    </w:rPr>
  </w:style>
  <w:style w:type="paragraph" w:styleId="CommentSubject">
    <w:name w:val="annotation subject"/>
    <w:basedOn w:val="CommentText"/>
    <w:next w:val="CommentText"/>
    <w:link w:val="CommentSubjectChar"/>
    <w:uiPriority w:val="99"/>
    <w:semiHidden/>
    <w:unhideWhenUsed/>
    <w:rsid w:val="003567A7"/>
    <w:rPr>
      <w:b/>
      <w:bCs/>
    </w:rPr>
  </w:style>
  <w:style w:type="character" w:customStyle="1" w:styleId="CommentSubjectChar">
    <w:name w:val="Comment Subject Char"/>
    <w:basedOn w:val="CommentTextChar"/>
    <w:link w:val="CommentSubject"/>
    <w:uiPriority w:val="99"/>
    <w:semiHidden/>
    <w:rsid w:val="003567A7"/>
    <w:rPr>
      <w:b/>
      <w:bCs/>
      <w:sz w:val="20"/>
      <w:szCs w:val="20"/>
    </w:rPr>
  </w:style>
  <w:style w:type="character" w:customStyle="1" w:styleId="Heading5Char">
    <w:name w:val="Heading 5 Char"/>
    <w:basedOn w:val="DefaultParagraphFont"/>
    <w:link w:val="Heading5"/>
    <w:uiPriority w:val="9"/>
    <w:rsid w:val="009A60D9"/>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9A60D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E90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A8B"/>
    <w:rPr>
      <w:color w:val="0000FF"/>
      <w:u w:val="single"/>
    </w:rPr>
  </w:style>
  <w:style w:type="paragraph" w:styleId="FootnoteText">
    <w:name w:val="footnote text"/>
    <w:basedOn w:val="Normal"/>
    <w:link w:val="FootnoteTextChar"/>
    <w:uiPriority w:val="99"/>
    <w:unhideWhenUsed/>
    <w:rsid w:val="00AB5A8B"/>
    <w:pPr>
      <w:spacing w:after="0" w:line="240" w:lineRule="auto"/>
    </w:pPr>
    <w:rPr>
      <w:rFonts w:ascii="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rsid w:val="00AB5A8B"/>
    <w:rPr>
      <w:rFonts w:ascii="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AB5A8B"/>
    <w:rPr>
      <w:vertAlign w:val="superscript"/>
    </w:rPr>
  </w:style>
  <w:style w:type="paragraph" w:styleId="Revision">
    <w:name w:val="Revision"/>
    <w:hidden/>
    <w:uiPriority w:val="99"/>
    <w:semiHidden/>
    <w:rsid w:val="00AA1B97"/>
    <w:pPr>
      <w:spacing w:after="0" w:line="240" w:lineRule="auto"/>
    </w:pPr>
  </w:style>
  <w:style w:type="character" w:styleId="FollowedHyperlink">
    <w:name w:val="FollowedHyperlink"/>
    <w:basedOn w:val="DefaultParagraphFont"/>
    <w:uiPriority w:val="99"/>
    <w:semiHidden/>
    <w:unhideWhenUsed/>
    <w:rsid w:val="0069620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A60D9"/>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F"/>
    <w:pPr>
      <w:ind w:left="720"/>
      <w:contextualSpacing/>
    </w:pPr>
  </w:style>
  <w:style w:type="paragraph" w:customStyle="1" w:styleId="Default">
    <w:name w:val="Default"/>
    <w:rsid w:val="0091408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25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16F"/>
  </w:style>
  <w:style w:type="paragraph" w:styleId="Footer">
    <w:name w:val="footer"/>
    <w:basedOn w:val="Normal"/>
    <w:link w:val="FooterChar"/>
    <w:uiPriority w:val="99"/>
    <w:unhideWhenUsed/>
    <w:rsid w:val="00F25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16F"/>
  </w:style>
  <w:style w:type="paragraph" w:styleId="BalloonText">
    <w:name w:val="Balloon Text"/>
    <w:basedOn w:val="Normal"/>
    <w:link w:val="BalloonTextChar"/>
    <w:uiPriority w:val="99"/>
    <w:semiHidden/>
    <w:unhideWhenUsed/>
    <w:rsid w:val="00356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7A7"/>
    <w:rPr>
      <w:rFonts w:ascii="Segoe UI" w:hAnsi="Segoe UI" w:cs="Segoe UI"/>
      <w:sz w:val="18"/>
      <w:szCs w:val="18"/>
    </w:rPr>
  </w:style>
  <w:style w:type="character" w:styleId="CommentReference">
    <w:name w:val="annotation reference"/>
    <w:basedOn w:val="DefaultParagraphFont"/>
    <w:uiPriority w:val="99"/>
    <w:semiHidden/>
    <w:unhideWhenUsed/>
    <w:rsid w:val="003567A7"/>
    <w:rPr>
      <w:sz w:val="16"/>
      <w:szCs w:val="16"/>
    </w:rPr>
  </w:style>
  <w:style w:type="paragraph" w:styleId="CommentText">
    <w:name w:val="annotation text"/>
    <w:basedOn w:val="Normal"/>
    <w:link w:val="CommentTextChar"/>
    <w:uiPriority w:val="99"/>
    <w:unhideWhenUsed/>
    <w:rsid w:val="003567A7"/>
    <w:pPr>
      <w:spacing w:line="240" w:lineRule="auto"/>
    </w:pPr>
    <w:rPr>
      <w:sz w:val="20"/>
      <w:szCs w:val="20"/>
    </w:rPr>
  </w:style>
  <w:style w:type="character" w:customStyle="1" w:styleId="CommentTextChar">
    <w:name w:val="Comment Text Char"/>
    <w:basedOn w:val="DefaultParagraphFont"/>
    <w:link w:val="CommentText"/>
    <w:uiPriority w:val="99"/>
    <w:rsid w:val="003567A7"/>
    <w:rPr>
      <w:sz w:val="20"/>
      <w:szCs w:val="20"/>
    </w:rPr>
  </w:style>
  <w:style w:type="paragraph" w:styleId="CommentSubject">
    <w:name w:val="annotation subject"/>
    <w:basedOn w:val="CommentText"/>
    <w:next w:val="CommentText"/>
    <w:link w:val="CommentSubjectChar"/>
    <w:uiPriority w:val="99"/>
    <w:semiHidden/>
    <w:unhideWhenUsed/>
    <w:rsid w:val="003567A7"/>
    <w:rPr>
      <w:b/>
      <w:bCs/>
    </w:rPr>
  </w:style>
  <w:style w:type="character" w:customStyle="1" w:styleId="CommentSubjectChar">
    <w:name w:val="Comment Subject Char"/>
    <w:basedOn w:val="CommentTextChar"/>
    <w:link w:val="CommentSubject"/>
    <w:uiPriority w:val="99"/>
    <w:semiHidden/>
    <w:rsid w:val="003567A7"/>
    <w:rPr>
      <w:b/>
      <w:bCs/>
      <w:sz w:val="20"/>
      <w:szCs w:val="20"/>
    </w:rPr>
  </w:style>
  <w:style w:type="character" w:customStyle="1" w:styleId="Heading5Char">
    <w:name w:val="Heading 5 Char"/>
    <w:basedOn w:val="DefaultParagraphFont"/>
    <w:link w:val="Heading5"/>
    <w:uiPriority w:val="9"/>
    <w:rsid w:val="009A60D9"/>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9A60D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E90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A8B"/>
    <w:rPr>
      <w:color w:val="0000FF"/>
      <w:u w:val="single"/>
    </w:rPr>
  </w:style>
  <w:style w:type="paragraph" w:styleId="FootnoteText">
    <w:name w:val="footnote text"/>
    <w:basedOn w:val="Normal"/>
    <w:link w:val="FootnoteTextChar"/>
    <w:uiPriority w:val="99"/>
    <w:unhideWhenUsed/>
    <w:rsid w:val="00AB5A8B"/>
    <w:pPr>
      <w:spacing w:after="0" w:line="240" w:lineRule="auto"/>
    </w:pPr>
    <w:rPr>
      <w:rFonts w:ascii="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rsid w:val="00AB5A8B"/>
    <w:rPr>
      <w:rFonts w:ascii="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AB5A8B"/>
    <w:rPr>
      <w:vertAlign w:val="superscript"/>
    </w:rPr>
  </w:style>
  <w:style w:type="paragraph" w:styleId="Revision">
    <w:name w:val="Revision"/>
    <w:hidden/>
    <w:uiPriority w:val="99"/>
    <w:semiHidden/>
    <w:rsid w:val="00AA1B97"/>
    <w:pPr>
      <w:spacing w:after="0" w:line="240" w:lineRule="auto"/>
    </w:pPr>
  </w:style>
  <w:style w:type="character" w:styleId="FollowedHyperlink">
    <w:name w:val="FollowedHyperlink"/>
    <w:basedOn w:val="DefaultParagraphFont"/>
    <w:uiPriority w:val="99"/>
    <w:semiHidden/>
    <w:unhideWhenUsed/>
    <w:rsid w:val="006962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055882">
      <w:bodyDiv w:val="1"/>
      <w:marLeft w:val="0"/>
      <w:marRight w:val="0"/>
      <w:marTop w:val="0"/>
      <w:marBottom w:val="0"/>
      <w:divBdr>
        <w:top w:val="none" w:sz="0" w:space="0" w:color="auto"/>
        <w:left w:val="none" w:sz="0" w:space="0" w:color="auto"/>
        <w:bottom w:val="none" w:sz="0" w:space="0" w:color="auto"/>
        <w:right w:val="none" w:sz="0" w:space="0" w:color="auto"/>
      </w:divBdr>
    </w:div>
    <w:div w:id="1978799548">
      <w:bodyDiv w:val="1"/>
      <w:marLeft w:val="0"/>
      <w:marRight w:val="0"/>
      <w:marTop w:val="0"/>
      <w:marBottom w:val="0"/>
      <w:divBdr>
        <w:top w:val="none" w:sz="0" w:space="0" w:color="auto"/>
        <w:left w:val="none" w:sz="0" w:space="0" w:color="auto"/>
        <w:bottom w:val="none" w:sz="0" w:space="0" w:color="auto"/>
        <w:right w:val="none" w:sz="0" w:space="0" w:color="auto"/>
      </w:divBdr>
    </w:div>
    <w:div w:id="2002347428">
      <w:bodyDiv w:val="1"/>
      <w:marLeft w:val="0"/>
      <w:marRight w:val="0"/>
      <w:marTop w:val="0"/>
      <w:marBottom w:val="0"/>
      <w:divBdr>
        <w:top w:val="none" w:sz="0" w:space="0" w:color="auto"/>
        <w:left w:val="none" w:sz="0" w:space="0" w:color="auto"/>
        <w:bottom w:val="none" w:sz="0" w:space="0" w:color="auto"/>
        <w:right w:val="none" w:sz="0" w:space="0" w:color="auto"/>
      </w:divBdr>
      <w:divsChild>
        <w:div w:id="2105682337">
          <w:marLeft w:val="0"/>
          <w:marRight w:val="0"/>
          <w:marTop w:val="0"/>
          <w:marBottom w:val="0"/>
          <w:divBdr>
            <w:top w:val="none" w:sz="0" w:space="0" w:color="auto"/>
            <w:left w:val="none" w:sz="0" w:space="0" w:color="auto"/>
            <w:bottom w:val="none" w:sz="0" w:space="0" w:color="auto"/>
            <w:right w:val="none" w:sz="0" w:space="0" w:color="auto"/>
          </w:divBdr>
          <w:divsChild>
            <w:div w:id="735593517">
              <w:marLeft w:val="0"/>
              <w:marRight w:val="0"/>
              <w:marTop w:val="0"/>
              <w:marBottom w:val="0"/>
              <w:divBdr>
                <w:top w:val="none" w:sz="0" w:space="0" w:color="auto"/>
                <w:left w:val="none" w:sz="0" w:space="0" w:color="auto"/>
                <w:bottom w:val="none" w:sz="0" w:space="0" w:color="auto"/>
                <w:right w:val="none" w:sz="0" w:space="0" w:color="auto"/>
              </w:divBdr>
              <w:divsChild>
                <w:div w:id="1216351190">
                  <w:marLeft w:val="0"/>
                  <w:marRight w:val="0"/>
                  <w:marTop w:val="0"/>
                  <w:marBottom w:val="0"/>
                  <w:divBdr>
                    <w:top w:val="none" w:sz="0" w:space="0" w:color="auto"/>
                    <w:left w:val="none" w:sz="0" w:space="0" w:color="auto"/>
                    <w:bottom w:val="none" w:sz="0" w:space="0" w:color="auto"/>
                    <w:right w:val="none" w:sz="0" w:space="0" w:color="auto"/>
                  </w:divBdr>
                  <w:divsChild>
                    <w:div w:id="94179484">
                      <w:marLeft w:val="0"/>
                      <w:marRight w:val="0"/>
                      <w:marTop w:val="0"/>
                      <w:marBottom w:val="525"/>
                      <w:divBdr>
                        <w:top w:val="none" w:sz="0" w:space="0" w:color="auto"/>
                        <w:left w:val="none" w:sz="0" w:space="0" w:color="auto"/>
                        <w:bottom w:val="none" w:sz="0" w:space="0" w:color="auto"/>
                        <w:right w:val="none" w:sz="0" w:space="0" w:color="auto"/>
                      </w:divBdr>
                      <w:divsChild>
                        <w:div w:id="7320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827273">
          <w:marLeft w:val="0"/>
          <w:marRight w:val="0"/>
          <w:marTop w:val="0"/>
          <w:marBottom w:val="0"/>
          <w:divBdr>
            <w:top w:val="none" w:sz="0" w:space="0" w:color="auto"/>
            <w:left w:val="none" w:sz="0" w:space="0" w:color="auto"/>
            <w:bottom w:val="none" w:sz="0" w:space="0" w:color="auto"/>
            <w:right w:val="none" w:sz="0" w:space="0" w:color="auto"/>
          </w:divBdr>
          <w:divsChild>
            <w:div w:id="167788916">
              <w:marLeft w:val="0"/>
              <w:marRight w:val="0"/>
              <w:marTop w:val="0"/>
              <w:marBottom w:val="0"/>
              <w:divBdr>
                <w:top w:val="none" w:sz="0" w:space="0" w:color="auto"/>
                <w:left w:val="none" w:sz="0" w:space="0" w:color="auto"/>
                <w:bottom w:val="none" w:sz="0" w:space="0" w:color="auto"/>
                <w:right w:val="none" w:sz="0" w:space="0" w:color="auto"/>
              </w:divBdr>
              <w:divsChild>
                <w:div w:id="1336422537">
                  <w:marLeft w:val="0"/>
                  <w:marRight w:val="0"/>
                  <w:marTop w:val="0"/>
                  <w:marBottom w:val="0"/>
                  <w:divBdr>
                    <w:top w:val="none" w:sz="0" w:space="0" w:color="auto"/>
                    <w:left w:val="none" w:sz="0" w:space="0" w:color="auto"/>
                    <w:bottom w:val="none" w:sz="0" w:space="0" w:color="auto"/>
                    <w:right w:val="none" w:sz="0" w:space="0" w:color="auto"/>
                  </w:divBdr>
                  <w:divsChild>
                    <w:div w:id="324361301">
                      <w:marLeft w:val="0"/>
                      <w:marRight w:val="0"/>
                      <w:marTop w:val="0"/>
                      <w:marBottom w:val="525"/>
                      <w:divBdr>
                        <w:top w:val="none" w:sz="0" w:space="0" w:color="auto"/>
                        <w:left w:val="none" w:sz="0" w:space="0" w:color="auto"/>
                        <w:bottom w:val="none" w:sz="0" w:space="0" w:color="auto"/>
                        <w:right w:val="none" w:sz="0" w:space="0" w:color="auto"/>
                      </w:divBdr>
                      <w:divsChild>
                        <w:div w:id="15104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static.treasury.gov.au/uploads/sites/1/2017/11/p2017-t237966.pdf" TargetMode="External"/><Relationship Id="rId2" Type="http://schemas.openxmlformats.org/officeDocument/2006/relationships/hyperlink" Target="https://www.abs.gov.au/ausstats/abs@.nsf/latestProducts/6401.0Media%20Release1Dec%202018" TargetMode="External"/><Relationship Id="rId1" Type="http://schemas.openxmlformats.org/officeDocument/2006/relationships/hyperlink" Target="https://frsa.org.au/wp-content/uploads/2018/01/FRSA-Research-Report-Prin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024" ma:contentTypeDescription="" ma:contentTypeScope="" ma:versionID="4c691484db0587abdfe4ab72c7a41ed7">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2019MINS-957875958-508</_dlc_DocId>
    <_dlc_DocIdUrl xmlns="0f563589-9cf9-4143-b1eb-fb0534803d38">
      <Url>http://tweb/sites/mins/activity/prebudget/_layouts/15/DocIdRedir.aspx?ID=2019MINS-957875958-508</Url>
      <Description>2019MINS-957875958-508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33F26-7932-4F0C-853E-74A0EE742217}"/>
</file>

<file path=customXml/itemProps2.xml><?xml version="1.0" encoding="utf-8"?>
<ds:datastoreItem xmlns:ds="http://schemas.openxmlformats.org/officeDocument/2006/customXml" ds:itemID="{EECAEA6B-7C99-45FD-A837-8412645F3443}">
  <ds:schemaRefs>
    <ds:schemaRef ds:uri="http://schemas.microsoft.com/sharepoint/events"/>
  </ds:schemaRefs>
</ds:datastoreItem>
</file>

<file path=customXml/itemProps3.xml><?xml version="1.0" encoding="utf-8"?>
<ds:datastoreItem xmlns:ds="http://schemas.openxmlformats.org/officeDocument/2006/customXml" ds:itemID="{9AD247CC-DFFF-41AC-8888-6975EA7FD9F7}">
  <ds:schemaRefs>
    <ds:schemaRef ds:uri="office.server.policy"/>
  </ds:schemaRefs>
</ds:datastoreItem>
</file>

<file path=customXml/itemProps4.xml><?xml version="1.0" encoding="utf-8"?>
<ds:datastoreItem xmlns:ds="http://schemas.openxmlformats.org/officeDocument/2006/customXml" ds:itemID="{9C076988-FCA1-4BA7-B078-8892F0A2EE1E}">
  <ds:schemaRefs>
    <ds:schemaRef ds:uri="http://schemas.microsoft.com/sharepoint/v3/contenttype/forms"/>
  </ds:schemaRefs>
</ds:datastoreItem>
</file>

<file path=customXml/itemProps5.xml><?xml version="1.0" encoding="utf-8"?>
<ds:datastoreItem xmlns:ds="http://schemas.openxmlformats.org/officeDocument/2006/customXml" ds:itemID="{AC2F413A-3E35-4213-B6B1-B9D1ABB4884B}">
  <ds:schemaRefs>
    <ds:schemaRef ds:uri="http://www.w3.org/XML/1998/namespace"/>
    <ds:schemaRef ds:uri="http://schemas.microsoft.com/sharepoint/v3"/>
    <ds:schemaRef ds:uri="http://purl.org/dc/terms/"/>
    <ds:schemaRef ds:uri="http://schemas.microsoft.com/office/2006/documentManagement/types"/>
    <ds:schemaRef ds:uri="768d4202-dccb-4ec8-a008-7abfadedbb89"/>
    <ds:schemaRef ds:uri="0f563589-9cf9-4143-b1eb-fb0534803d38"/>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2D934F8E-99D2-4127-A44C-BAF0796A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Heaton</dc:creator>
  <cp:lastModifiedBy>Whittaker, Jillian</cp:lastModifiedBy>
  <cp:revision>2</cp:revision>
  <cp:lastPrinted>2019-02-08T05:37:00Z</cp:lastPrinted>
  <dcterms:created xsi:type="dcterms:W3CDTF">2019-02-18T07:27:00Z</dcterms:created>
  <dcterms:modified xsi:type="dcterms:W3CDTF">2019-02-18T07:27:00Z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dc349442-adba-4366-9f6c-be88c50267be</vt:lpwstr>
  </property>
</Properties>
</file>