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41786" w14:textId="77777777" w:rsidR="00045819" w:rsidRPr="00C47BC7" w:rsidRDefault="00045819" w:rsidP="0099235B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bookmarkStart w:id="0" w:name="_GoBack"/>
      <w:bookmarkEnd w:id="0"/>
    </w:p>
    <w:p w14:paraId="3BF75E80" w14:textId="77777777" w:rsidR="00045819" w:rsidRPr="00C47BC7" w:rsidRDefault="00EA78A7" w:rsidP="0099235B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>
        <w:rPr>
          <w:rFonts w:cs="Arial"/>
          <w:noProof/>
          <w:lang w:eastAsia="en-AU"/>
        </w:rPr>
        <w:pict w14:anchorId="185B8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5.95pt;margin-top:23.9pt;width:195.3pt;height:128.6pt;z-index:251658240">
            <v:imagedata r:id="rId15" o:title=""/>
          </v:shape>
          <o:OLEObject Type="Embed" ProgID="Word.Picture.8" ShapeID="_x0000_s1026" DrawAspect="Content" ObjectID="_1610861880" r:id="rId16"/>
        </w:pict>
      </w:r>
    </w:p>
    <w:p w14:paraId="1BF120DB" w14:textId="77777777" w:rsidR="00045819" w:rsidRPr="00C47BC7" w:rsidRDefault="00045819" w:rsidP="00333051">
      <w:pPr>
        <w:spacing w:before="120" w:after="120" w:line="360" w:lineRule="auto"/>
        <w:rPr>
          <w:rFonts w:cs="Arial"/>
        </w:rPr>
      </w:pPr>
    </w:p>
    <w:p w14:paraId="0C86288F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11CEB5DE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4223B6CD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6F28B64E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07E6B464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38A32317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6585FD20" w14:textId="77777777" w:rsidR="00045819" w:rsidRPr="00C47BC7" w:rsidRDefault="00045819" w:rsidP="002D61FF">
      <w:pPr>
        <w:spacing w:before="120" w:after="120" w:line="360" w:lineRule="auto"/>
        <w:rPr>
          <w:rFonts w:cs="Arial"/>
        </w:rPr>
      </w:pPr>
    </w:p>
    <w:p w14:paraId="604C914F" w14:textId="77777777" w:rsidR="00045819" w:rsidRPr="0099235B" w:rsidRDefault="00045819" w:rsidP="0099235B">
      <w:pPr>
        <w:spacing w:before="120" w:after="120" w:line="360" w:lineRule="auto"/>
        <w:rPr>
          <w:rFonts w:cs="Arial"/>
          <w:b/>
          <w:sz w:val="28"/>
        </w:rPr>
      </w:pPr>
    </w:p>
    <w:p w14:paraId="746F77FC" w14:textId="77777777" w:rsidR="00333051" w:rsidRPr="0099235B" w:rsidRDefault="008E20A8" w:rsidP="0099235B">
      <w:pPr>
        <w:spacing w:before="120" w:after="120" w:line="360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Pre-B</w:t>
      </w:r>
      <w:r w:rsidR="00045819" w:rsidRPr="0099235B">
        <w:rPr>
          <w:rFonts w:cs="Arial"/>
          <w:b/>
          <w:sz w:val="28"/>
        </w:rPr>
        <w:t>udget submission 201</w:t>
      </w:r>
      <w:r w:rsidR="00823A8A" w:rsidRPr="0099235B">
        <w:rPr>
          <w:rFonts w:cs="Arial"/>
          <w:b/>
          <w:sz w:val="28"/>
        </w:rPr>
        <w:t>9-2020</w:t>
      </w:r>
    </w:p>
    <w:p w14:paraId="735AFB26" w14:textId="77777777" w:rsidR="00045819" w:rsidRPr="0099235B" w:rsidRDefault="00045819" w:rsidP="0099235B">
      <w:pPr>
        <w:spacing w:before="120" w:after="120" w:line="360" w:lineRule="auto"/>
        <w:jc w:val="center"/>
        <w:rPr>
          <w:rFonts w:cs="Arial"/>
          <w:b/>
          <w:sz w:val="28"/>
        </w:rPr>
      </w:pPr>
      <w:r w:rsidRPr="0099235B">
        <w:rPr>
          <w:rFonts w:cs="Arial"/>
          <w:b/>
          <w:sz w:val="28"/>
        </w:rPr>
        <w:t>Submission to Treasury</w:t>
      </w:r>
    </w:p>
    <w:p w14:paraId="0461E3B5" w14:textId="77777777" w:rsidR="00045819" w:rsidRPr="0099235B" w:rsidRDefault="00045819" w:rsidP="0099235B">
      <w:pPr>
        <w:spacing w:before="120" w:after="120" w:line="360" w:lineRule="auto"/>
        <w:jc w:val="center"/>
        <w:rPr>
          <w:rFonts w:cs="Arial"/>
          <w:b/>
          <w:sz w:val="28"/>
        </w:rPr>
      </w:pPr>
    </w:p>
    <w:p w14:paraId="3A6956D1" w14:textId="77777777" w:rsidR="00045819" w:rsidRPr="0099235B" w:rsidRDefault="00045819" w:rsidP="0099235B">
      <w:pPr>
        <w:spacing w:before="120" w:after="120" w:line="360" w:lineRule="auto"/>
        <w:jc w:val="center"/>
        <w:rPr>
          <w:rFonts w:cs="Arial"/>
          <w:b/>
          <w:sz w:val="28"/>
        </w:rPr>
      </w:pPr>
    </w:p>
    <w:p w14:paraId="76347560" w14:textId="77777777" w:rsidR="00045819" w:rsidRPr="0099235B" w:rsidRDefault="00045819" w:rsidP="00DB6A28">
      <w:pPr>
        <w:spacing w:before="120" w:after="120" w:line="360" w:lineRule="auto"/>
        <w:jc w:val="center"/>
        <w:rPr>
          <w:rFonts w:cs="Arial"/>
          <w:b/>
          <w:sz w:val="28"/>
        </w:rPr>
      </w:pPr>
      <w:r w:rsidRPr="0099235B">
        <w:rPr>
          <w:rFonts w:cs="Arial"/>
          <w:b/>
          <w:sz w:val="28"/>
        </w:rPr>
        <w:t>Obesity Policy Coalition</w:t>
      </w:r>
    </w:p>
    <w:p w14:paraId="5587E1D4" w14:textId="77777777" w:rsidR="00045819" w:rsidRPr="0099235B" w:rsidRDefault="00045819" w:rsidP="00A8392B">
      <w:pPr>
        <w:pStyle w:val="BlockText"/>
        <w:spacing w:before="120" w:line="360" w:lineRule="auto"/>
        <w:jc w:val="center"/>
        <w:rPr>
          <w:rFonts w:ascii="Arial" w:hAnsi="Arial" w:cs="Arial"/>
          <w:b/>
          <w:sz w:val="28"/>
          <w:szCs w:val="22"/>
          <w:lang w:eastAsia="zh-CN"/>
        </w:rPr>
      </w:pPr>
      <w:r w:rsidRPr="0099235B">
        <w:rPr>
          <w:rFonts w:ascii="Arial" w:hAnsi="Arial" w:cs="Arial"/>
          <w:b/>
          <w:sz w:val="28"/>
          <w:szCs w:val="22"/>
          <w:lang w:eastAsia="zh-CN"/>
        </w:rPr>
        <w:t>January 201</w:t>
      </w:r>
      <w:r w:rsidR="00823A8A" w:rsidRPr="0099235B">
        <w:rPr>
          <w:rFonts w:ascii="Arial" w:hAnsi="Arial" w:cs="Arial"/>
          <w:b/>
          <w:sz w:val="28"/>
          <w:szCs w:val="22"/>
          <w:lang w:eastAsia="zh-CN"/>
        </w:rPr>
        <w:t>9</w:t>
      </w:r>
    </w:p>
    <w:p w14:paraId="58EF68E4" w14:textId="77777777" w:rsidR="00045819" w:rsidRPr="0099235B" w:rsidRDefault="00045819" w:rsidP="0099235B">
      <w:pPr>
        <w:spacing w:before="120" w:after="120" w:line="360" w:lineRule="auto"/>
        <w:rPr>
          <w:rFonts w:cs="Arial"/>
          <w:sz w:val="28"/>
        </w:rPr>
      </w:pPr>
      <w:r w:rsidRPr="0099235B">
        <w:rPr>
          <w:rFonts w:cs="Arial"/>
          <w:sz w:val="28"/>
        </w:rPr>
        <w:tab/>
      </w:r>
    </w:p>
    <w:p w14:paraId="7397DBBA" w14:textId="77777777" w:rsidR="00045819" w:rsidRPr="0099235B" w:rsidRDefault="00045819" w:rsidP="0099235B">
      <w:pPr>
        <w:spacing w:before="120" w:after="120" w:line="360" w:lineRule="auto"/>
        <w:rPr>
          <w:rFonts w:cs="Arial"/>
        </w:rPr>
      </w:pPr>
    </w:p>
    <w:p w14:paraId="23D553CD" w14:textId="77777777" w:rsidR="00045819" w:rsidRPr="0099235B" w:rsidRDefault="00045819" w:rsidP="0099235B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  <w:color w:val="000000"/>
          <w:u w:val="single"/>
        </w:rPr>
      </w:pPr>
      <w:r w:rsidRPr="0099235B">
        <w:rPr>
          <w:rFonts w:cs="Arial"/>
          <w:color w:val="000000"/>
          <w:u w:val="single"/>
        </w:rPr>
        <w:br w:type="page"/>
      </w:r>
    </w:p>
    <w:p w14:paraId="7BE8AB90" w14:textId="77777777" w:rsidR="00FF62B4" w:rsidRPr="00441CAD" w:rsidRDefault="002B2AC1" w:rsidP="00441CAD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  <w:b/>
        </w:rPr>
      </w:pPr>
      <w:r w:rsidRPr="00441CAD">
        <w:rPr>
          <w:rFonts w:cs="Arial"/>
          <w:b/>
        </w:rPr>
        <w:lastRenderedPageBreak/>
        <w:t xml:space="preserve">About </w:t>
      </w:r>
      <w:r w:rsidR="002311BB" w:rsidRPr="00441CAD">
        <w:rPr>
          <w:rFonts w:cs="Arial"/>
          <w:b/>
        </w:rPr>
        <w:t>the Obesity Policy Coalition</w:t>
      </w:r>
    </w:p>
    <w:p w14:paraId="39FDF8B5" w14:textId="4B5DBF29" w:rsidR="00BA2E59" w:rsidRPr="00BA2E59" w:rsidRDefault="00FE3580" w:rsidP="00BA2E59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333051">
        <w:rPr>
          <w:rFonts w:cs="Arial"/>
        </w:rPr>
        <w:t xml:space="preserve">The Obesity Policy Coalition </w:t>
      </w:r>
      <w:r w:rsidR="00242E67" w:rsidRPr="00333051">
        <w:rPr>
          <w:rFonts w:cs="Arial"/>
        </w:rPr>
        <w:t xml:space="preserve">(OPC) is a </w:t>
      </w:r>
      <w:r w:rsidR="00C86C40">
        <w:rPr>
          <w:rFonts w:cs="Arial"/>
        </w:rPr>
        <w:t>partnership</w:t>
      </w:r>
      <w:r w:rsidR="00C86C40" w:rsidRPr="00333051">
        <w:rPr>
          <w:rFonts w:cs="Arial"/>
        </w:rPr>
        <w:t xml:space="preserve"> </w:t>
      </w:r>
      <w:r w:rsidR="00242E67" w:rsidRPr="00333051">
        <w:rPr>
          <w:rFonts w:cs="Arial"/>
        </w:rPr>
        <w:t>between</w:t>
      </w:r>
      <w:r w:rsidRPr="0099235B">
        <w:rPr>
          <w:rFonts w:cs="Arial"/>
        </w:rPr>
        <w:t xml:space="preserve"> Cancer Council Victoria, Diabetes Victoria</w:t>
      </w:r>
      <w:r w:rsidR="00AF3EBF" w:rsidRPr="0099235B">
        <w:rPr>
          <w:rFonts w:cs="Arial"/>
        </w:rPr>
        <w:t>, VicHealth</w:t>
      </w:r>
      <w:r w:rsidRPr="0099235B">
        <w:rPr>
          <w:rFonts w:cs="Arial"/>
        </w:rPr>
        <w:t xml:space="preserve"> and the Global Obesity Centre at Deakin University, a World Health Organization</w:t>
      </w:r>
      <w:r w:rsidR="0003579F" w:rsidRPr="00DB6A28">
        <w:rPr>
          <w:rFonts w:cs="Arial"/>
        </w:rPr>
        <w:t xml:space="preserve"> (WHO)</w:t>
      </w:r>
      <w:r w:rsidRPr="00985DA8">
        <w:rPr>
          <w:rFonts w:cs="Arial"/>
        </w:rPr>
        <w:t xml:space="preserve"> Collaborating Centre for Obesity Prevention. The OPC advocates for evidence-based policy and regulatory change to a</w:t>
      </w:r>
      <w:r w:rsidRPr="00A8392B">
        <w:rPr>
          <w:rFonts w:cs="Arial"/>
        </w:rPr>
        <w:t>ddress overweight, obesity and unhealthy diets in Australia</w:t>
      </w:r>
      <w:r w:rsidR="00CE6F58" w:rsidRPr="00A8392B">
        <w:rPr>
          <w:rFonts w:cs="Arial"/>
        </w:rPr>
        <w:t>, particularly among children</w:t>
      </w:r>
      <w:r w:rsidRPr="00A8392B">
        <w:rPr>
          <w:rFonts w:cs="Arial"/>
        </w:rPr>
        <w:t>.</w:t>
      </w:r>
    </w:p>
    <w:p w14:paraId="7B00F85F" w14:textId="77777777" w:rsidR="00BA2E59" w:rsidRDefault="00BA2E59" w:rsidP="00BA2E5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/>
        </w:rPr>
      </w:pPr>
    </w:p>
    <w:p w14:paraId="3E02DBC9" w14:textId="77777777" w:rsidR="006D4CEE" w:rsidRPr="00A8392B" w:rsidRDefault="006D4CEE" w:rsidP="00BA2E59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 w:rsidRPr="00A8392B">
        <w:rPr>
          <w:rFonts w:cs="Arial"/>
          <w:b/>
        </w:rPr>
        <w:t>Recommendations</w:t>
      </w:r>
    </w:p>
    <w:p w14:paraId="0EB68B3C" w14:textId="77777777" w:rsidR="006D4CEE" w:rsidRPr="00DB6A28" w:rsidRDefault="006D4CEE" w:rsidP="00333051">
      <w:pPr>
        <w:spacing w:before="120" w:after="120" w:line="360" w:lineRule="auto"/>
        <w:rPr>
          <w:rFonts w:cs="Arial"/>
        </w:rPr>
      </w:pPr>
      <w:r w:rsidRPr="00333051">
        <w:rPr>
          <w:rFonts w:cs="Arial"/>
        </w:rPr>
        <w:t xml:space="preserve">The OPC makes the following recommendations to Treasury for the </w:t>
      </w:r>
      <w:r w:rsidR="00AF3EBF" w:rsidRPr="00333051">
        <w:rPr>
          <w:rFonts w:cs="Arial"/>
        </w:rPr>
        <w:t>2018-2019</w:t>
      </w:r>
      <w:r w:rsidRPr="0099235B">
        <w:rPr>
          <w:rFonts w:cs="Arial"/>
        </w:rPr>
        <w:t xml:space="preserve"> Australian Government budget:</w:t>
      </w:r>
    </w:p>
    <w:p w14:paraId="0C082EC7" w14:textId="77777777" w:rsidR="002B17B6" w:rsidRPr="00A8392B" w:rsidRDefault="002B17B6" w:rsidP="000D4B7B">
      <w:pPr>
        <w:pStyle w:val="ListParagraph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985DA8">
        <w:rPr>
          <w:rFonts w:cs="Arial"/>
        </w:rPr>
        <w:t>Fund the development and implementation of a whole-of-government national obesity prevention strategy, including the measures outlined below.</w:t>
      </w:r>
    </w:p>
    <w:p w14:paraId="30F741B0" w14:textId="77777777" w:rsidR="002B17B6" w:rsidRPr="00A8392B" w:rsidRDefault="002B17B6" w:rsidP="000D4B7B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189FDC06" w14:textId="77777777" w:rsidR="00C878DE" w:rsidRPr="000D4B7B" w:rsidRDefault="00C878DE" w:rsidP="000D4B7B">
      <w:pPr>
        <w:pStyle w:val="ListParagraph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0D4B7B">
        <w:rPr>
          <w:rFonts w:cs="Arial"/>
        </w:rPr>
        <w:t xml:space="preserve">Increase spending on </w:t>
      </w:r>
      <w:r w:rsidR="00C85AC3" w:rsidRPr="000D4B7B">
        <w:rPr>
          <w:rFonts w:cs="Arial"/>
        </w:rPr>
        <w:t>preventive health</w:t>
      </w:r>
      <w:r w:rsidRPr="000D4B7B">
        <w:rPr>
          <w:rFonts w:cs="Arial"/>
        </w:rPr>
        <w:t>, with a particular focus on programs to reduce the growing burden of overweight and obesity, and associated chronic disease.</w:t>
      </w:r>
    </w:p>
    <w:p w14:paraId="47C898E9" w14:textId="77777777" w:rsidR="00C878DE" w:rsidRPr="000D4B7B" w:rsidRDefault="00C878DE" w:rsidP="000D4B7B">
      <w:pPr>
        <w:pStyle w:val="ListParagraph"/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759F0E77" w14:textId="2B08E31A" w:rsidR="006D4CEE" w:rsidRPr="00DB6A28" w:rsidRDefault="006D4CEE" w:rsidP="000D4B7B">
      <w:pPr>
        <w:pStyle w:val="ListParagraph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0D4B7B">
        <w:rPr>
          <w:rFonts w:cs="Arial"/>
        </w:rPr>
        <w:t xml:space="preserve">Introduce a </w:t>
      </w:r>
      <w:r w:rsidR="00464896" w:rsidRPr="000D4B7B">
        <w:rPr>
          <w:rFonts w:cs="Arial"/>
        </w:rPr>
        <w:t>health levy</w:t>
      </w:r>
      <w:r w:rsidRPr="000D4B7B">
        <w:rPr>
          <w:rFonts w:cs="Arial"/>
        </w:rPr>
        <w:t xml:space="preserve"> on </w:t>
      </w:r>
      <w:r w:rsidR="006D0598">
        <w:rPr>
          <w:rFonts w:cs="Arial"/>
        </w:rPr>
        <w:t>sugary drinks</w:t>
      </w:r>
      <w:r w:rsidRPr="00333051">
        <w:rPr>
          <w:rFonts w:cs="Arial"/>
          <w:vertAlign w:val="superscript"/>
        </w:rPr>
        <w:footnoteReference w:id="1"/>
      </w:r>
      <w:r w:rsidRPr="00333051">
        <w:rPr>
          <w:rFonts w:cs="Arial"/>
        </w:rPr>
        <w:t xml:space="preserve"> to effect a </w:t>
      </w:r>
      <w:r w:rsidR="00016898">
        <w:rPr>
          <w:rFonts w:cs="Arial"/>
        </w:rPr>
        <w:t xml:space="preserve">retail </w:t>
      </w:r>
      <w:r w:rsidRPr="00333051">
        <w:rPr>
          <w:rFonts w:cs="Arial"/>
        </w:rPr>
        <w:t xml:space="preserve">price increase of at least 20%, generating </w:t>
      </w:r>
      <w:r w:rsidR="00FA1CA4">
        <w:rPr>
          <w:rFonts w:cs="Arial"/>
        </w:rPr>
        <w:t>significant revenue</w:t>
      </w:r>
      <w:r w:rsidRPr="00333051">
        <w:rPr>
          <w:rFonts w:cs="Arial"/>
        </w:rPr>
        <w:t xml:space="preserve"> and reducing obesity levels.</w:t>
      </w:r>
    </w:p>
    <w:p w14:paraId="71FAD3AE" w14:textId="77777777" w:rsidR="00FA1CA4" w:rsidRDefault="00FA1CA4" w:rsidP="00FA1CA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</w:rPr>
      </w:pPr>
    </w:p>
    <w:p w14:paraId="3E979C25" w14:textId="77777777" w:rsidR="004B79CB" w:rsidRPr="000D4B7B" w:rsidRDefault="004B79CB" w:rsidP="00FA1CA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 w:rsidRPr="000D4B7B">
        <w:rPr>
          <w:rFonts w:cs="Arial"/>
          <w:b/>
        </w:rPr>
        <w:t>Introduction</w:t>
      </w:r>
    </w:p>
    <w:p w14:paraId="594DFA80" w14:textId="2D20B4CD" w:rsidR="00092DDE" w:rsidRDefault="00BE0EF5" w:rsidP="000D4B7B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333051">
        <w:rPr>
          <w:rFonts w:cs="Arial"/>
        </w:rPr>
        <w:t xml:space="preserve">The OPC welcomes the opportunity to make a pre-budget submission to the </w:t>
      </w:r>
      <w:r w:rsidR="00DF0C25" w:rsidRPr="00333051">
        <w:rPr>
          <w:rFonts w:cs="Arial"/>
        </w:rPr>
        <w:t>2019-2020</w:t>
      </w:r>
      <w:r w:rsidRPr="0099235B">
        <w:rPr>
          <w:rFonts w:cs="Arial"/>
        </w:rPr>
        <w:t xml:space="preserve"> </w:t>
      </w:r>
      <w:r w:rsidR="002C4C60" w:rsidRPr="00DB6A28">
        <w:rPr>
          <w:rFonts w:cs="Arial"/>
        </w:rPr>
        <w:t xml:space="preserve">Australian Government </w:t>
      </w:r>
      <w:r w:rsidR="00A57C72" w:rsidRPr="00985DA8">
        <w:rPr>
          <w:rFonts w:cs="Arial"/>
        </w:rPr>
        <w:t xml:space="preserve">(Government) </w:t>
      </w:r>
      <w:r w:rsidR="00FC3AC1" w:rsidRPr="00985DA8">
        <w:rPr>
          <w:rFonts w:cs="Arial"/>
        </w:rPr>
        <w:t xml:space="preserve">budget. </w:t>
      </w:r>
      <w:r w:rsidR="004C72FF" w:rsidRPr="00985DA8">
        <w:rPr>
          <w:rFonts w:cs="Arial"/>
        </w:rPr>
        <w:t xml:space="preserve">Obesity is </w:t>
      </w:r>
      <w:r w:rsidR="004C72FF" w:rsidRPr="00F44DD6">
        <w:rPr>
          <w:rFonts w:cs="Arial"/>
        </w:rPr>
        <w:t xml:space="preserve">a </w:t>
      </w:r>
      <w:r w:rsidR="00953858" w:rsidRPr="00F44DD6">
        <w:rPr>
          <w:rFonts w:cs="Arial"/>
        </w:rPr>
        <w:t xml:space="preserve">critical </w:t>
      </w:r>
      <w:r w:rsidR="00953858" w:rsidRPr="00A8392B">
        <w:rPr>
          <w:rFonts w:cs="Arial"/>
        </w:rPr>
        <w:t>issue</w:t>
      </w:r>
      <w:r w:rsidR="004C72FF" w:rsidRPr="00A8392B">
        <w:rPr>
          <w:rFonts w:cs="Arial"/>
        </w:rPr>
        <w:t xml:space="preserve"> in Australia from both a health and economic perspective. The National Health Survey for </w:t>
      </w:r>
      <w:r w:rsidR="005A391A">
        <w:rPr>
          <w:rFonts w:cs="Arial"/>
        </w:rPr>
        <w:t>2017-18</w:t>
      </w:r>
      <w:r w:rsidR="004C72FF" w:rsidRPr="00A8392B">
        <w:rPr>
          <w:rFonts w:cs="Arial"/>
        </w:rPr>
        <w:t xml:space="preserve"> reports that </w:t>
      </w:r>
      <w:r w:rsidR="00770C2C" w:rsidRPr="00A8392B">
        <w:rPr>
          <w:rFonts w:cs="Arial"/>
        </w:rPr>
        <w:t>two-thirds (67</w:t>
      </w:r>
      <w:r w:rsidR="004C72FF" w:rsidRPr="00A8392B">
        <w:rPr>
          <w:rFonts w:cs="Arial"/>
        </w:rPr>
        <w:t>.4</w:t>
      </w:r>
      <w:r w:rsidR="00770C2C" w:rsidRPr="00A8392B">
        <w:rPr>
          <w:rFonts w:cs="Arial"/>
        </w:rPr>
        <w:t>0</w:t>
      </w:r>
      <w:r w:rsidR="004C72FF" w:rsidRPr="00A8392B">
        <w:rPr>
          <w:rFonts w:cs="Arial"/>
        </w:rPr>
        <w:t>%</w:t>
      </w:r>
      <w:r w:rsidR="00FA1CA4">
        <w:rPr>
          <w:rFonts w:cs="Arial"/>
        </w:rPr>
        <w:t>)</w:t>
      </w:r>
      <w:r w:rsidR="004C72FF" w:rsidRPr="00A8392B">
        <w:rPr>
          <w:rFonts w:cs="Arial"/>
        </w:rPr>
        <w:t xml:space="preserve"> of Australians are overweight or obese and </w:t>
      </w:r>
      <w:r w:rsidR="00770C2C" w:rsidRPr="00A8392B">
        <w:rPr>
          <w:rFonts w:cs="Arial"/>
        </w:rPr>
        <w:t>around one-quarter (24.9%)</w:t>
      </w:r>
      <w:r w:rsidR="004C72FF" w:rsidRPr="00A8392B">
        <w:rPr>
          <w:rFonts w:cs="Arial"/>
        </w:rPr>
        <w:t xml:space="preserve"> of children ages 5-17 are overweight or obese.</w:t>
      </w:r>
      <w:r w:rsidR="004C72FF" w:rsidRPr="00333051">
        <w:rPr>
          <w:rFonts w:cs="Arial"/>
          <w:vertAlign w:val="superscript"/>
        </w:rPr>
        <w:endnoteReference w:id="1"/>
      </w:r>
      <w:r w:rsidR="004C72FF" w:rsidRPr="00333051">
        <w:rPr>
          <w:rFonts w:cs="Arial"/>
        </w:rPr>
        <w:t xml:space="preserve"> </w:t>
      </w:r>
      <w:r w:rsidR="003901CE">
        <w:rPr>
          <w:rFonts w:cs="Arial"/>
        </w:rPr>
        <w:t>Of concern was a large increase</w:t>
      </w:r>
      <w:r w:rsidR="008802DA">
        <w:rPr>
          <w:rFonts w:cs="Arial"/>
        </w:rPr>
        <w:t>,</w:t>
      </w:r>
      <w:r w:rsidR="003901CE">
        <w:rPr>
          <w:rFonts w:cs="Arial"/>
        </w:rPr>
        <w:t xml:space="preserve"> of </w:t>
      </w:r>
      <w:r w:rsidR="008802DA">
        <w:rPr>
          <w:rFonts w:cs="Arial"/>
        </w:rPr>
        <w:t xml:space="preserve">nine percentage points, in 18-24 year olds in the </w:t>
      </w:r>
      <w:r w:rsidR="006D0598">
        <w:rPr>
          <w:rFonts w:cs="Arial"/>
        </w:rPr>
        <w:t>three</w:t>
      </w:r>
      <w:r w:rsidR="008802DA">
        <w:rPr>
          <w:rFonts w:cs="Arial"/>
        </w:rPr>
        <w:t xml:space="preserve"> years since the previous survey. </w:t>
      </w:r>
      <w:r w:rsidR="004C72FF" w:rsidRPr="00333051">
        <w:rPr>
          <w:rFonts w:cs="Arial"/>
        </w:rPr>
        <w:t xml:space="preserve">From a health perspective, these alarming figures mean that a large </w:t>
      </w:r>
      <w:r w:rsidR="004C72FF" w:rsidRPr="00DB6A28">
        <w:rPr>
          <w:rFonts w:cs="Arial"/>
        </w:rPr>
        <w:t>proportion of the populati</w:t>
      </w:r>
      <w:r w:rsidR="00FA1CA4">
        <w:rPr>
          <w:rFonts w:cs="Arial"/>
        </w:rPr>
        <w:t>on is at heightened risk of non</w:t>
      </w:r>
      <w:r w:rsidR="00FA1CA4">
        <w:rPr>
          <w:rFonts w:cs="Arial"/>
        </w:rPr>
        <w:noBreakHyphen/>
      </w:r>
      <w:r w:rsidR="004C72FF" w:rsidRPr="00DB6A28">
        <w:rPr>
          <w:rFonts w:cs="Arial"/>
        </w:rPr>
        <w:t>communicable dis</w:t>
      </w:r>
      <w:r w:rsidR="004C72FF" w:rsidRPr="00A8392B">
        <w:rPr>
          <w:rFonts w:cs="Arial"/>
        </w:rPr>
        <w:t xml:space="preserve">eases including cardiovascular disease, </w:t>
      </w:r>
      <w:r w:rsidR="00FA1CA4">
        <w:rPr>
          <w:rFonts w:cs="Arial"/>
        </w:rPr>
        <w:t xml:space="preserve">type 2 </w:t>
      </w:r>
      <w:r w:rsidR="004C72FF" w:rsidRPr="00A8392B">
        <w:rPr>
          <w:rFonts w:cs="Arial"/>
        </w:rPr>
        <w:t>diabetes and some cancers.</w:t>
      </w:r>
      <w:r w:rsidR="004C72FF" w:rsidRPr="00333051">
        <w:rPr>
          <w:rFonts w:cs="Arial"/>
          <w:vertAlign w:val="superscript"/>
        </w:rPr>
        <w:endnoteReference w:id="2"/>
      </w:r>
      <w:r w:rsidR="004C72FF" w:rsidRPr="00333051">
        <w:rPr>
          <w:rFonts w:cs="Arial"/>
        </w:rPr>
        <w:t xml:space="preserve"> </w:t>
      </w:r>
      <w:r w:rsidR="002D75FE" w:rsidRPr="00333051">
        <w:rPr>
          <w:rFonts w:cs="Arial"/>
        </w:rPr>
        <w:t>From an economic perspective, high rates of obesity and associated chronic disease</w:t>
      </w:r>
      <w:r w:rsidR="008802DA">
        <w:rPr>
          <w:rFonts w:cs="Arial"/>
        </w:rPr>
        <w:t xml:space="preserve"> and lost productivity</w:t>
      </w:r>
      <w:r w:rsidR="002D75FE" w:rsidRPr="00333051">
        <w:rPr>
          <w:rFonts w:cs="Arial"/>
        </w:rPr>
        <w:t xml:space="preserve"> </w:t>
      </w:r>
      <w:r w:rsidR="00953858" w:rsidRPr="00DB6A28">
        <w:rPr>
          <w:rFonts w:cs="Arial"/>
        </w:rPr>
        <w:t>cost the Government, as well as State and Territory governments, businesses and individuals, a</w:t>
      </w:r>
      <w:r w:rsidR="00953858" w:rsidRPr="00985DA8">
        <w:rPr>
          <w:rFonts w:cs="Arial"/>
        </w:rPr>
        <w:t xml:space="preserve"> staggering amount</w:t>
      </w:r>
      <w:r w:rsidR="00953858" w:rsidRPr="00333051">
        <w:rPr>
          <w:rFonts w:cs="Arial"/>
        </w:rPr>
        <w:t>.</w:t>
      </w:r>
      <w:r w:rsidR="00197288" w:rsidRPr="00333051">
        <w:rPr>
          <w:rFonts w:cs="Arial"/>
        </w:rPr>
        <w:t xml:space="preserve"> </w:t>
      </w:r>
    </w:p>
    <w:p w14:paraId="1F8FF025" w14:textId="77777777" w:rsidR="003A3BEE" w:rsidRPr="002D61FF" w:rsidRDefault="005A391A" w:rsidP="008E20A8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>
        <w:rPr>
          <w:rFonts w:cs="Arial"/>
        </w:rPr>
        <w:lastRenderedPageBreak/>
        <w:t>To address this critical public health issue,</w:t>
      </w:r>
      <w:r w:rsidR="003A3BEE">
        <w:rPr>
          <w:rFonts w:cs="Arial"/>
        </w:rPr>
        <w:t xml:space="preserve"> the OPC advocates for a comprehensive range of measures to be introduced by government, including those recommended in this submission. </w:t>
      </w:r>
      <w:r w:rsidR="003A3BEE" w:rsidRPr="00D74E55">
        <w:rPr>
          <w:rFonts w:cs="Arial"/>
        </w:rPr>
        <w:t>For</w:t>
      </w:r>
      <w:r w:rsidR="003A3BEE" w:rsidRPr="00333051">
        <w:rPr>
          <w:rFonts w:cs="Arial"/>
        </w:rPr>
        <w:t xml:space="preserve"> more information on the policies and positions supported by the OPC, please see our website at </w:t>
      </w:r>
      <w:hyperlink r:id="rId17" w:history="1">
        <w:r w:rsidR="009C26F7" w:rsidRPr="009C26F7">
          <w:rPr>
            <w:rStyle w:val="Hyperlink"/>
            <w:rFonts w:cs="Arial"/>
          </w:rPr>
          <w:t>www.opc.org.au</w:t>
        </w:r>
      </w:hyperlink>
      <w:r w:rsidR="003A3BEE" w:rsidRPr="00333051">
        <w:rPr>
          <w:rFonts w:cs="Arial"/>
        </w:rPr>
        <w:t>.</w:t>
      </w:r>
      <w:r w:rsidR="003A3BEE" w:rsidRPr="0099235B">
        <w:rPr>
          <w:rFonts w:cs="Arial"/>
        </w:rPr>
        <w:t xml:space="preserve"> </w:t>
      </w:r>
    </w:p>
    <w:p w14:paraId="6FFC87A4" w14:textId="77777777" w:rsidR="003A3BEE" w:rsidRDefault="003A3BEE" w:rsidP="00D72D8D">
      <w:pPr>
        <w:spacing w:after="0" w:line="360" w:lineRule="auto"/>
        <w:rPr>
          <w:rFonts w:cs="Arial"/>
        </w:rPr>
      </w:pPr>
    </w:p>
    <w:p w14:paraId="45EC945E" w14:textId="1C25A272" w:rsidR="00493739" w:rsidRPr="00D74E55" w:rsidRDefault="00EA3674" w:rsidP="00D72D8D">
      <w:pPr>
        <w:spacing w:after="0" w:line="360" w:lineRule="auto"/>
        <w:rPr>
          <w:rFonts w:cs="Arial"/>
          <w:b/>
        </w:rPr>
      </w:pPr>
      <w:r w:rsidRPr="00D74E55">
        <w:rPr>
          <w:rFonts w:cs="Arial"/>
          <w:b/>
        </w:rPr>
        <w:t xml:space="preserve">Recommendation 1: </w:t>
      </w:r>
      <w:r w:rsidR="000C5269">
        <w:rPr>
          <w:rFonts w:cs="Arial"/>
          <w:b/>
        </w:rPr>
        <w:t>Fund the d</w:t>
      </w:r>
      <w:r w:rsidR="00493739" w:rsidRPr="00D74E55">
        <w:rPr>
          <w:rFonts w:cs="Arial"/>
          <w:b/>
        </w:rPr>
        <w:t>evelop</w:t>
      </w:r>
      <w:r w:rsidR="000C5269">
        <w:rPr>
          <w:rFonts w:cs="Arial"/>
          <w:b/>
        </w:rPr>
        <w:t>ment</w:t>
      </w:r>
      <w:r w:rsidR="00493739" w:rsidRPr="00D74E55">
        <w:rPr>
          <w:rFonts w:cs="Arial"/>
          <w:b/>
        </w:rPr>
        <w:t xml:space="preserve"> and </w:t>
      </w:r>
      <w:r w:rsidR="000C5269">
        <w:rPr>
          <w:rFonts w:cs="Arial"/>
          <w:b/>
        </w:rPr>
        <w:t>i</w:t>
      </w:r>
      <w:r w:rsidR="00493739" w:rsidRPr="00D74E55">
        <w:rPr>
          <w:rFonts w:cs="Arial"/>
          <w:b/>
        </w:rPr>
        <w:t>mplement</w:t>
      </w:r>
      <w:r w:rsidR="000C5269">
        <w:rPr>
          <w:rFonts w:cs="Arial"/>
          <w:b/>
        </w:rPr>
        <w:t>ation of</w:t>
      </w:r>
      <w:r w:rsidR="00493739" w:rsidRPr="00D74E55">
        <w:rPr>
          <w:rFonts w:cs="Arial"/>
          <w:b/>
        </w:rPr>
        <w:t xml:space="preserve"> a National Obesity Prevention Strategy</w:t>
      </w:r>
    </w:p>
    <w:p w14:paraId="2004A24F" w14:textId="4A47A4CC" w:rsidR="00FA49AE" w:rsidRDefault="00B75C5C" w:rsidP="00BA2E59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333051">
        <w:rPr>
          <w:rFonts w:cs="Arial"/>
        </w:rPr>
        <w:t xml:space="preserve">The COAG Health Council recently announced support for the development of a National Obesity </w:t>
      </w:r>
      <w:r w:rsidR="000725CC">
        <w:rPr>
          <w:rFonts w:cs="Arial"/>
        </w:rPr>
        <w:t xml:space="preserve">Prevention </w:t>
      </w:r>
      <w:r w:rsidRPr="00333051">
        <w:rPr>
          <w:rFonts w:cs="Arial"/>
        </w:rPr>
        <w:t>Strategy. We welcome this announce</w:t>
      </w:r>
      <w:r w:rsidRPr="00DB6A28">
        <w:rPr>
          <w:rFonts w:cs="Arial"/>
        </w:rPr>
        <w:t xml:space="preserve">ment and </w:t>
      </w:r>
      <w:r w:rsidR="00493739" w:rsidRPr="00985DA8">
        <w:rPr>
          <w:rFonts w:cs="Arial"/>
        </w:rPr>
        <w:t xml:space="preserve">recommend the </w:t>
      </w:r>
      <w:r w:rsidR="00493739" w:rsidRPr="00D74E55">
        <w:rPr>
          <w:rFonts w:cs="Arial"/>
        </w:rPr>
        <w:t xml:space="preserve">Government commit appropriate funding and resources to develop and implement a national obesity prevention strategy. </w:t>
      </w:r>
    </w:p>
    <w:p w14:paraId="6CD3611A" w14:textId="1970E970" w:rsidR="00937634" w:rsidRPr="00333051" w:rsidRDefault="00937634" w:rsidP="009C26F7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C47BC7">
        <w:rPr>
          <w:rFonts w:cs="Arial"/>
        </w:rPr>
        <w:t xml:space="preserve">A national obesity prevention strategy would outline a whole-of-government approach to addressing obesity, and </w:t>
      </w:r>
      <w:r w:rsidR="00D91A69" w:rsidRPr="00C47BC7">
        <w:rPr>
          <w:rFonts w:cs="Arial"/>
        </w:rPr>
        <w:t>should detail</w:t>
      </w:r>
      <w:r w:rsidR="00B313B3" w:rsidRPr="00C47BC7">
        <w:rPr>
          <w:rFonts w:cs="Arial"/>
        </w:rPr>
        <w:t xml:space="preserve"> actions to be taken by the Government and other key stakeholders to meet set targets</w:t>
      </w:r>
      <w:r w:rsidR="009928DF">
        <w:rPr>
          <w:rFonts w:cs="Arial"/>
        </w:rPr>
        <w:t xml:space="preserve"> over the longer term</w:t>
      </w:r>
      <w:r w:rsidR="00B313B3" w:rsidRPr="00C47BC7">
        <w:rPr>
          <w:rFonts w:cs="Arial"/>
        </w:rPr>
        <w:t>. The strategy must also include appropriate funding, resourcing and monitoring to assess progress against set targets</w:t>
      </w:r>
      <w:r w:rsidR="009928DF">
        <w:rPr>
          <w:rFonts w:cs="Arial"/>
        </w:rPr>
        <w:t xml:space="preserve"> and milestones</w:t>
      </w:r>
      <w:r w:rsidR="00B313B3" w:rsidRPr="00C47BC7">
        <w:rPr>
          <w:rFonts w:cs="Arial"/>
        </w:rPr>
        <w:t xml:space="preserve">. </w:t>
      </w:r>
      <w:r w:rsidRPr="00C47BC7">
        <w:rPr>
          <w:rFonts w:cs="Arial"/>
        </w:rPr>
        <w:t xml:space="preserve">This approach can be seen in other countries, for example in the United Kingdom’s </w:t>
      </w:r>
      <w:r w:rsidR="00B313B3" w:rsidRPr="00C47BC7">
        <w:rPr>
          <w:rFonts w:cs="Arial"/>
        </w:rPr>
        <w:t xml:space="preserve">strategy </w:t>
      </w:r>
      <w:r w:rsidR="00B313B3" w:rsidRPr="00C47BC7">
        <w:rPr>
          <w:rFonts w:cs="Arial"/>
          <w:i/>
        </w:rPr>
        <w:t>Childhood obesity: a plan for action</w:t>
      </w:r>
      <w:r w:rsidR="00B313B3" w:rsidRPr="00C47BC7">
        <w:rPr>
          <w:rFonts w:cs="Arial"/>
        </w:rPr>
        <w:t>, Chapter 2</w:t>
      </w:r>
      <w:r w:rsidR="00FA49AE">
        <w:rPr>
          <w:rFonts w:cs="Arial"/>
        </w:rPr>
        <w:t>.</w:t>
      </w:r>
      <w:r w:rsidR="00C07647" w:rsidRPr="00333051">
        <w:rPr>
          <w:rStyle w:val="EndnoteReference"/>
          <w:rFonts w:cs="Arial"/>
        </w:rPr>
        <w:endnoteReference w:id="3"/>
      </w:r>
    </w:p>
    <w:p w14:paraId="1F0A2DB0" w14:textId="404EB2A6" w:rsidR="002168F8" w:rsidRDefault="00313842" w:rsidP="00BA2E59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313842">
        <w:rPr>
          <w:rFonts w:cs="Arial"/>
        </w:rPr>
        <w:t>We ask the Government to allocate</w:t>
      </w:r>
      <w:r>
        <w:rPr>
          <w:rFonts w:cs="Arial"/>
        </w:rPr>
        <w:t xml:space="preserve"> funding to </w:t>
      </w:r>
      <w:r w:rsidR="008643F3">
        <w:rPr>
          <w:rFonts w:cs="Arial"/>
        </w:rPr>
        <w:t xml:space="preserve">enable the strategy to be </w:t>
      </w:r>
      <w:r>
        <w:rPr>
          <w:rFonts w:cs="Arial"/>
        </w:rPr>
        <w:t>implement</w:t>
      </w:r>
      <w:r w:rsidR="008643F3">
        <w:rPr>
          <w:rFonts w:cs="Arial"/>
        </w:rPr>
        <w:t xml:space="preserve">ed as soon as it is finalised, in </w:t>
      </w:r>
      <w:r>
        <w:rPr>
          <w:rFonts w:cs="Arial"/>
        </w:rPr>
        <w:t>the 2019-2020 financial year if appropriate.</w:t>
      </w:r>
      <w:r w:rsidR="00CC2132">
        <w:rPr>
          <w:rFonts w:cs="Arial"/>
        </w:rPr>
        <w:t xml:space="preserve"> </w:t>
      </w:r>
      <w:r w:rsidR="002A542A" w:rsidRPr="003D00CF">
        <w:rPr>
          <w:rFonts w:cs="Arial"/>
        </w:rPr>
        <w:t>This funding should be new and should not come from existing allocations</w:t>
      </w:r>
    </w:p>
    <w:p w14:paraId="2628717C" w14:textId="77777777" w:rsidR="00BA2E59" w:rsidRPr="00BA2E59" w:rsidRDefault="00BA2E59" w:rsidP="00BA2E59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14:paraId="4E0F77C3" w14:textId="77777777" w:rsidR="009C26F7" w:rsidRDefault="00E72B83" w:rsidP="00BA2E59">
      <w:pPr>
        <w:spacing w:after="0" w:line="360" w:lineRule="auto"/>
        <w:rPr>
          <w:rFonts w:cs="Arial"/>
          <w:b/>
        </w:rPr>
      </w:pPr>
      <w:r w:rsidRPr="002D61FF">
        <w:rPr>
          <w:rFonts w:cs="Arial"/>
          <w:b/>
        </w:rPr>
        <w:t xml:space="preserve">Recommendation 2: </w:t>
      </w:r>
      <w:r w:rsidR="00C85AC3" w:rsidRPr="002D61FF">
        <w:rPr>
          <w:rFonts w:cs="Arial"/>
          <w:b/>
        </w:rPr>
        <w:t xml:space="preserve">Increase spending on preventive health </w:t>
      </w:r>
    </w:p>
    <w:p w14:paraId="38DB1E33" w14:textId="77777777" w:rsidR="00C85AC3" w:rsidRPr="00A8392B" w:rsidRDefault="00C85AC3" w:rsidP="009C26F7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333051">
        <w:rPr>
          <w:rFonts w:cs="Arial"/>
        </w:rPr>
        <w:t xml:space="preserve">We strongly urge the Government to significantly increase spending on preventive health, </w:t>
      </w:r>
      <w:r w:rsidR="00547E8B" w:rsidRPr="00DB6A28">
        <w:rPr>
          <w:rFonts w:cs="Arial"/>
        </w:rPr>
        <w:t xml:space="preserve">focusing </w:t>
      </w:r>
      <w:r w:rsidRPr="00985DA8">
        <w:rPr>
          <w:rFonts w:cs="Arial"/>
        </w:rPr>
        <w:t xml:space="preserve">on programs and policies targeting overweight, obesity and associated chronic </w:t>
      </w:r>
      <w:r w:rsidRPr="00A8392B">
        <w:rPr>
          <w:rFonts w:cs="Arial"/>
        </w:rPr>
        <w:t>disease.</w:t>
      </w:r>
    </w:p>
    <w:p w14:paraId="492257B4" w14:textId="77777777" w:rsidR="000C5729" w:rsidRPr="00333051" w:rsidRDefault="008F73E7" w:rsidP="002D61FF">
      <w:pPr>
        <w:spacing w:before="120" w:after="120" w:line="360" w:lineRule="auto"/>
        <w:rPr>
          <w:rFonts w:cs="Arial"/>
        </w:rPr>
      </w:pPr>
      <w:r w:rsidRPr="00DF6974">
        <w:rPr>
          <w:rFonts w:cs="Arial"/>
        </w:rPr>
        <w:t xml:space="preserve">Current spending on </w:t>
      </w:r>
      <w:r w:rsidR="00C85AC3" w:rsidRPr="00DF6974">
        <w:rPr>
          <w:rFonts w:cs="Arial"/>
        </w:rPr>
        <w:t xml:space="preserve">preventive health </w:t>
      </w:r>
      <w:r w:rsidRPr="00DF6974">
        <w:rPr>
          <w:rFonts w:cs="Arial"/>
        </w:rPr>
        <w:t>does not match</w:t>
      </w:r>
      <w:r w:rsidR="00C85AC3" w:rsidRPr="00346381">
        <w:rPr>
          <w:rFonts w:cs="Arial"/>
        </w:rPr>
        <w:t xml:space="preserve"> the significance of th</w:t>
      </w:r>
      <w:r w:rsidRPr="00C76675">
        <w:rPr>
          <w:rFonts w:cs="Arial"/>
        </w:rPr>
        <w:t>e</w:t>
      </w:r>
      <w:r w:rsidR="00C85AC3" w:rsidRPr="00C47BC7">
        <w:rPr>
          <w:rFonts w:cs="Arial"/>
        </w:rPr>
        <w:t xml:space="preserve"> problem</w:t>
      </w:r>
      <w:r w:rsidR="00EC1AB1" w:rsidRPr="00C47BC7">
        <w:rPr>
          <w:rFonts w:cs="Arial"/>
        </w:rPr>
        <w:t xml:space="preserve"> and </w:t>
      </w:r>
      <w:r w:rsidR="00607F30" w:rsidRPr="00C47BC7">
        <w:rPr>
          <w:rFonts w:cs="Arial"/>
        </w:rPr>
        <w:t>makes it difficult to achieve real progress</w:t>
      </w:r>
      <w:r w:rsidR="00C85AC3" w:rsidRPr="00C47BC7">
        <w:rPr>
          <w:rFonts w:cs="Arial"/>
        </w:rPr>
        <w:t>. In the 20</w:t>
      </w:r>
      <w:r w:rsidR="005C54B9" w:rsidRPr="00C47BC7">
        <w:rPr>
          <w:rFonts w:cs="Arial"/>
        </w:rPr>
        <w:t>16</w:t>
      </w:r>
      <w:r w:rsidR="00C85AC3" w:rsidRPr="00C47BC7">
        <w:rPr>
          <w:rFonts w:cs="Arial"/>
        </w:rPr>
        <w:noBreakHyphen/>
      </w:r>
      <w:r w:rsidR="005C54B9" w:rsidRPr="00C47BC7">
        <w:rPr>
          <w:rFonts w:cs="Arial"/>
        </w:rPr>
        <w:t xml:space="preserve">17 </w:t>
      </w:r>
      <w:r w:rsidR="00C85AC3" w:rsidRPr="00C47BC7">
        <w:rPr>
          <w:rFonts w:cs="Arial"/>
        </w:rPr>
        <w:t>financial year, Australian Government spending on public health (which includes prevention activities) was only 1.</w:t>
      </w:r>
      <w:r w:rsidR="00F343E8" w:rsidRPr="00C47BC7">
        <w:rPr>
          <w:rFonts w:cs="Arial"/>
        </w:rPr>
        <w:t>5</w:t>
      </w:r>
      <w:r w:rsidR="00C85AC3" w:rsidRPr="00C47BC7">
        <w:rPr>
          <w:rFonts w:cs="Arial"/>
        </w:rPr>
        <w:t xml:space="preserve">% </w:t>
      </w:r>
      <w:r w:rsidR="00C85AC3" w:rsidRPr="00333051">
        <w:rPr>
          <w:rFonts w:cs="Arial"/>
        </w:rPr>
        <w:t>of total recurrent health spending</w:t>
      </w:r>
      <w:r w:rsidR="005C54B9" w:rsidRPr="00333051">
        <w:rPr>
          <w:rFonts w:cs="Arial"/>
        </w:rPr>
        <w:t>, with the average annual growth rate of</w:t>
      </w:r>
      <w:r w:rsidR="00434731" w:rsidRPr="0099235B">
        <w:rPr>
          <w:rFonts w:cs="Arial"/>
        </w:rPr>
        <w:t xml:space="preserve"> constant price</w:t>
      </w:r>
      <w:r w:rsidR="005C54B9" w:rsidRPr="002D61FF">
        <w:rPr>
          <w:rFonts w:cs="Arial"/>
        </w:rPr>
        <w:t xml:space="preserve"> public heal</w:t>
      </w:r>
      <w:r w:rsidR="005C54B9" w:rsidRPr="00DB6A28">
        <w:rPr>
          <w:rFonts w:cs="Arial"/>
        </w:rPr>
        <w:t xml:space="preserve">th spending </w:t>
      </w:r>
      <w:r w:rsidR="00434731" w:rsidRPr="00985DA8">
        <w:rPr>
          <w:rFonts w:cs="Arial"/>
        </w:rPr>
        <w:t xml:space="preserve">increasing around half as fast as total health expenditure </w:t>
      </w:r>
      <w:r w:rsidR="00270C61">
        <w:rPr>
          <w:rFonts w:cs="Arial"/>
        </w:rPr>
        <w:t>from 2006</w:t>
      </w:r>
      <w:r w:rsidR="00270C61">
        <w:rPr>
          <w:rFonts w:cs="Arial"/>
        </w:rPr>
        <w:noBreakHyphen/>
      </w:r>
      <w:r w:rsidR="00072F15" w:rsidRPr="00D74E55">
        <w:rPr>
          <w:rFonts w:cs="Arial"/>
        </w:rPr>
        <w:t>07 to 2016-17</w:t>
      </w:r>
      <w:r w:rsidR="00434731" w:rsidRPr="00D74E55">
        <w:rPr>
          <w:rFonts w:cs="Arial"/>
        </w:rPr>
        <w:t>, widening this gap between significance of problem and available funding</w:t>
      </w:r>
      <w:r w:rsidR="00C85AC3" w:rsidRPr="00333051">
        <w:rPr>
          <w:rFonts w:cs="Arial"/>
        </w:rPr>
        <w:t>.</w:t>
      </w:r>
      <w:r w:rsidR="00C85AC3" w:rsidRPr="00333051">
        <w:rPr>
          <w:rStyle w:val="EndnoteReference"/>
          <w:rFonts w:cs="Arial"/>
        </w:rPr>
        <w:endnoteReference w:id="4"/>
      </w:r>
      <w:r w:rsidR="00C85AC3" w:rsidRPr="00333051">
        <w:rPr>
          <w:rStyle w:val="EndnoteReference"/>
          <w:rFonts w:cs="Arial"/>
        </w:rPr>
        <w:t xml:space="preserve"> </w:t>
      </w:r>
    </w:p>
    <w:p w14:paraId="458B71AD" w14:textId="77777777" w:rsidR="00C85AC3" w:rsidRPr="00333051" w:rsidRDefault="00124A8D" w:rsidP="00DB6A28">
      <w:pPr>
        <w:spacing w:before="120" w:after="120" w:line="360" w:lineRule="auto"/>
        <w:rPr>
          <w:rFonts w:cs="Arial"/>
        </w:rPr>
      </w:pPr>
      <w:r w:rsidRPr="00333051">
        <w:rPr>
          <w:rFonts w:cs="Arial"/>
        </w:rPr>
        <w:lastRenderedPageBreak/>
        <w:t xml:space="preserve">Given the severity of the problem, what is needed is a substantial, long-term investment in obesity prevention. </w:t>
      </w:r>
      <w:r w:rsidR="00346381">
        <w:rPr>
          <w:rFonts w:cs="Arial"/>
        </w:rPr>
        <w:t xml:space="preserve">An impactful level of investment would be </w:t>
      </w:r>
      <w:r w:rsidRPr="00333051">
        <w:rPr>
          <w:rFonts w:cs="Arial"/>
        </w:rPr>
        <w:t xml:space="preserve">similar to </w:t>
      </w:r>
      <w:r w:rsidR="00EC1AB1" w:rsidRPr="00DB6A28">
        <w:rPr>
          <w:rFonts w:cs="Arial"/>
        </w:rPr>
        <w:t>that provided</w:t>
      </w:r>
      <w:r w:rsidRPr="00985DA8">
        <w:rPr>
          <w:rFonts w:cs="Arial"/>
        </w:rPr>
        <w:t xml:space="preserve"> as part of the </w:t>
      </w:r>
      <w:r w:rsidR="00EC1AB1" w:rsidRPr="00985DA8">
        <w:rPr>
          <w:rFonts w:cs="Arial"/>
        </w:rPr>
        <w:t>now-c</w:t>
      </w:r>
      <w:r w:rsidR="00EC1AB1" w:rsidRPr="00D74E55">
        <w:rPr>
          <w:rFonts w:cs="Arial"/>
        </w:rPr>
        <w:t xml:space="preserve">eased </w:t>
      </w:r>
      <w:r w:rsidRPr="00D74E55">
        <w:rPr>
          <w:rFonts w:cs="Arial"/>
        </w:rPr>
        <w:t>National Partnership Agreement on Preventive Health.</w:t>
      </w:r>
    </w:p>
    <w:p w14:paraId="1194D929" w14:textId="5327B046" w:rsidR="00C90D5A" w:rsidRPr="00C47BC7" w:rsidRDefault="004D3851" w:rsidP="00985DA8">
      <w:pPr>
        <w:spacing w:before="120" w:after="120" w:line="360" w:lineRule="auto"/>
        <w:rPr>
          <w:rFonts w:cs="Arial"/>
        </w:rPr>
      </w:pPr>
      <w:r w:rsidRPr="00DB6A28">
        <w:rPr>
          <w:rFonts w:cs="Arial"/>
        </w:rPr>
        <w:t xml:space="preserve">This type of significant funding </w:t>
      </w:r>
      <w:r w:rsidR="004828C6" w:rsidRPr="00985DA8">
        <w:rPr>
          <w:rFonts w:cs="Arial"/>
        </w:rPr>
        <w:t>increase</w:t>
      </w:r>
      <w:r w:rsidRPr="00985DA8">
        <w:rPr>
          <w:rFonts w:cs="Arial"/>
        </w:rPr>
        <w:t xml:space="preserve"> could </w:t>
      </w:r>
      <w:r w:rsidR="004828C6" w:rsidRPr="00D74E55">
        <w:rPr>
          <w:rFonts w:cs="Arial"/>
        </w:rPr>
        <w:t>be invest</w:t>
      </w:r>
      <w:r w:rsidR="00C90D5A" w:rsidRPr="00D74E55">
        <w:rPr>
          <w:rFonts w:cs="Arial"/>
        </w:rPr>
        <w:t>ed</w:t>
      </w:r>
      <w:r w:rsidR="004828C6" w:rsidRPr="00D74E55">
        <w:rPr>
          <w:rFonts w:cs="Arial"/>
        </w:rPr>
        <w:t xml:space="preserve"> in evidence-based policies and programs aimed at preventing and reducing obesity across Australia. </w:t>
      </w:r>
      <w:r w:rsidR="00025452" w:rsidRPr="00A8392B">
        <w:rPr>
          <w:rFonts w:cs="Arial"/>
        </w:rPr>
        <w:t>A</w:t>
      </w:r>
      <w:r w:rsidR="00BF27AD" w:rsidRPr="0029266F">
        <w:rPr>
          <w:rFonts w:cs="Arial"/>
        </w:rPr>
        <w:t xml:space="preserve"> comprehensive package</w:t>
      </w:r>
      <w:r w:rsidR="00BF27AD" w:rsidRPr="00DF6974">
        <w:rPr>
          <w:rFonts w:cs="Arial"/>
        </w:rPr>
        <w:t xml:space="preserve"> of measures is required</w:t>
      </w:r>
      <w:r w:rsidR="000B1B6D" w:rsidRPr="00DF6974">
        <w:rPr>
          <w:rFonts w:cs="Arial"/>
        </w:rPr>
        <w:t xml:space="preserve"> to address the many contributors to obesity</w:t>
      </w:r>
      <w:r w:rsidR="00D91A69" w:rsidRPr="00DF6974">
        <w:rPr>
          <w:rFonts w:cs="Arial"/>
        </w:rPr>
        <w:t>, to be detailed in the National Obesity Prevention Strategy outlined above</w:t>
      </w:r>
      <w:r w:rsidR="00BF27AD" w:rsidRPr="00C76675">
        <w:rPr>
          <w:rFonts w:cs="Arial"/>
        </w:rPr>
        <w:t xml:space="preserve">. </w:t>
      </w:r>
      <w:r w:rsidR="00C90D5A" w:rsidRPr="00DB6A28">
        <w:rPr>
          <w:rFonts w:cs="Arial"/>
        </w:rPr>
        <w:t>In particular, we would like to see increased funding for commu</w:t>
      </w:r>
      <w:r w:rsidR="00C90D5A" w:rsidRPr="00985DA8">
        <w:rPr>
          <w:rFonts w:cs="Arial"/>
        </w:rPr>
        <w:t>nity</w:t>
      </w:r>
      <w:r w:rsidR="0011620E">
        <w:rPr>
          <w:rFonts w:cs="Arial"/>
        </w:rPr>
        <w:t>-led</w:t>
      </w:r>
      <w:r w:rsidR="001A0A39" w:rsidRPr="00985DA8">
        <w:rPr>
          <w:rFonts w:cs="Arial"/>
        </w:rPr>
        <w:t xml:space="preserve"> systems-based</w:t>
      </w:r>
      <w:r w:rsidR="00C90D5A" w:rsidRPr="00D74E55">
        <w:rPr>
          <w:rFonts w:cs="Arial"/>
        </w:rPr>
        <w:t xml:space="preserve"> intervention programs</w:t>
      </w:r>
      <w:r w:rsidR="00EF5032" w:rsidRPr="00D74E55">
        <w:rPr>
          <w:rFonts w:cs="Arial"/>
        </w:rPr>
        <w:t xml:space="preserve">, those that deliver multi-component interventions across a range of settings that influence an individual’s </w:t>
      </w:r>
      <w:r w:rsidR="001A0A39" w:rsidRPr="00A8392B">
        <w:rPr>
          <w:rFonts w:cs="Arial"/>
        </w:rPr>
        <w:t>daily</w:t>
      </w:r>
      <w:r w:rsidR="00EF5032" w:rsidRPr="00A8392B">
        <w:rPr>
          <w:rFonts w:cs="Arial"/>
        </w:rPr>
        <w:t xml:space="preserve"> environment. </w:t>
      </w:r>
      <w:r w:rsidR="00283221" w:rsidRPr="00AC7F06">
        <w:rPr>
          <w:rFonts w:cs="Arial"/>
        </w:rPr>
        <w:t>These i</w:t>
      </w:r>
      <w:r w:rsidR="00283221" w:rsidRPr="00C47BC7">
        <w:rPr>
          <w:rFonts w:cs="Arial"/>
        </w:rPr>
        <w:t xml:space="preserve">nterventions, however, require significant levels of funding beyond those currently provided by the Government. </w:t>
      </w:r>
    </w:p>
    <w:p w14:paraId="1BB81DCB" w14:textId="77777777" w:rsidR="00881E4D" w:rsidRDefault="00881E4D" w:rsidP="00D74E55">
      <w:pPr>
        <w:spacing w:before="120" w:after="120" w:line="360" w:lineRule="auto"/>
        <w:rPr>
          <w:rFonts w:cs="Arial"/>
          <w:b/>
        </w:rPr>
      </w:pPr>
    </w:p>
    <w:p w14:paraId="165BAF2C" w14:textId="22F83711" w:rsidR="002F3F42" w:rsidRPr="0029266F" w:rsidRDefault="00092DDE" w:rsidP="00D74E55">
      <w:pPr>
        <w:spacing w:before="120" w:after="120" w:line="360" w:lineRule="auto"/>
        <w:rPr>
          <w:rFonts w:cs="Arial"/>
          <w:b/>
        </w:rPr>
      </w:pPr>
      <w:r w:rsidRPr="0029266F">
        <w:rPr>
          <w:rFonts w:cs="Arial"/>
          <w:b/>
        </w:rPr>
        <w:t xml:space="preserve">Recommendation 3: </w:t>
      </w:r>
      <w:r w:rsidR="00816C90" w:rsidRPr="0029266F">
        <w:rPr>
          <w:rFonts w:cs="Arial"/>
          <w:b/>
        </w:rPr>
        <w:t xml:space="preserve">Introduce a health levy on </w:t>
      </w:r>
      <w:r w:rsidR="00607C25">
        <w:rPr>
          <w:rFonts w:cs="Arial"/>
          <w:b/>
        </w:rPr>
        <w:t>sugary drinks</w:t>
      </w:r>
      <w:r w:rsidR="00016898">
        <w:rPr>
          <w:rFonts w:cs="Arial"/>
          <w:b/>
        </w:rPr>
        <w:t xml:space="preserve"> to increase the retail price by 20%</w:t>
      </w:r>
    </w:p>
    <w:p w14:paraId="565BE414" w14:textId="77777777" w:rsidR="00B82CB7" w:rsidRPr="0099235B" w:rsidRDefault="00B82CB7" w:rsidP="0029266F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  <w:u w:val="single"/>
        </w:rPr>
      </w:pPr>
      <w:r w:rsidRPr="00333051">
        <w:rPr>
          <w:rFonts w:cs="Arial"/>
          <w:u w:val="single"/>
        </w:rPr>
        <w:t>Background</w:t>
      </w:r>
    </w:p>
    <w:p w14:paraId="1E49BCD8" w14:textId="4EE5496A" w:rsidR="00C55119" w:rsidRPr="00333051" w:rsidRDefault="00607C25" w:rsidP="0029266F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>
        <w:rPr>
          <w:rFonts w:cs="Arial"/>
        </w:rPr>
        <w:t>Sugary drinks</w:t>
      </w:r>
      <w:r w:rsidR="00317A25" w:rsidRPr="00985DA8">
        <w:rPr>
          <w:rFonts w:cs="Arial"/>
        </w:rPr>
        <w:t xml:space="preserve"> </w:t>
      </w:r>
      <w:r w:rsidR="00816C90" w:rsidRPr="00985DA8">
        <w:rPr>
          <w:rFonts w:cs="Arial"/>
        </w:rPr>
        <w:t xml:space="preserve">are a significant contributor to obesity in Australia. </w:t>
      </w:r>
      <w:r w:rsidR="00B713C1" w:rsidRPr="00D74E55">
        <w:rPr>
          <w:rFonts w:cs="Arial"/>
        </w:rPr>
        <w:t>Robust evidence has associated the consumption of these products with increased energy intake, weight gain, diabetes and dental erosion.</w:t>
      </w:r>
      <w:r w:rsidR="00B713C1" w:rsidRPr="00333051">
        <w:rPr>
          <w:rFonts w:cs="Arial"/>
          <w:vertAlign w:val="superscript"/>
        </w:rPr>
        <w:endnoteReference w:id="5"/>
      </w:r>
      <w:r w:rsidR="001242D6" w:rsidRPr="00333051">
        <w:rPr>
          <w:rFonts w:cs="Arial"/>
        </w:rPr>
        <w:t xml:space="preserve"> </w:t>
      </w:r>
      <w:r w:rsidR="00E602E8" w:rsidRPr="0099235B">
        <w:rPr>
          <w:rFonts w:cs="Arial"/>
        </w:rPr>
        <w:t xml:space="preserve">Australians are high consumers of </w:t>
      </w:r>
      <w:r>
        <w:rPr>
          <w:rFonts w:cs="Arial"/>
        </w:rPr>
        <w:t>sugary drink</w:t>
      </w:r>
      <w:r w:rsidR="003B5414">
        <w:rPr>
          <w:rFonts w:cs="Arial"/>
        </w:rPr>
        <w:t>s</w:t>
      </w:r>
      <w:r w:rsidR="00E602E8" w:rsidRPr="002D61FF">
        <w:rPr>
          <w:rFonts w:cs="Arial"/>
        </w:rPr>
        <w:t>.</w:t>
      </w:r>
      <w:r w:rsidR="00E602E8" w:rsidRPr="00DB6A28">
        <w:rPr>
          <w:rFonts w:cs="Arial"/>
        </w:rPr>
        <w:t xml:space="preserve"> </w:t>
      </w:r>
      <w:r w:rsidR="00E602E8" w:rsidRPr="00985DA8">
        <w:rPr>
          <w:rFonts w:cs="Arial"/>
        </w:rPr>
        <w:t xml:space="preserve">A </w:t>
      </w:r>
      <w:r w:rsidR="00B82CB7" w:rsidRPr="00985DA8">
        <w:rPr>
          <w:rFonts w:cs="Arial"/>
        </w:rPr>
        <w:t xml:space="preserve">2016 </w:t>
      </w:r>
      <w:r w:rsidR="00E602E8" w:rsidRPr="00D74E55">
        <w:rPr>
          <w:rFonts w:cs="Arial"/>
        </w:rPr>
        <w:t xml:space="preserve">analysis of added sugar consumption in the Australian population found that </w:t>
      </w:r>
      <w:r>
        <w:rPr>
          <w:rFonts w:cs="Arial"/>
        </w:rPr>
        <w:t>sugary drink</w:t>
      </w:r>
      <w:r w:rsidR="00B8425A">
        <w:rPr>
          <w:rFonts w:cs="Arial"/>
        </w:rPr>
        <w:t>s</w:t>
      </w:r>
      <w:r w:rsidR="00E602E8" w:rsidRPr="00D74E55">
        <w:rPr>
          <w:rFonts w:cs="Arial"/>
        </w:rPr>
        <w:t xml:space="preserve"> accounted for the greatest proportion of added sugar intake in the population.</w:t>
      </w:r>
      <w:r w:rsidR="003B0FAC" w:rsidRPr="00333051">
        <w:rPr>
          <w:rStyle w:val="EndnoteReference"/>
          <w:rFonts w:cs="Arial"/>
        </w:rPr>
        <w:endnoteReference w:id="6"/>
      </w:r>
    </w:p>
    <w:p w14:paraId="0DDE5B53" w14:textId="47D37E9E" w:rsidR="002B4E30" w:rsidRPr="0099235B" w:rsidRDefault="00B8425A" w:rsidP="0029266F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Health levies on </w:t>
      </w:r>
      <w:r w:rsidR="00607C25">
        <w:rPr>
          <w:rFonts w:cs="Arial"/>
        </w:rPr>
        <w:t>sugary drinks</w:t>
      </w:r>
      <w:r w:rsidR="00150540" w:rsidRPr="00DB6A28">
        <w:rPr>
          <w:rFonts w:cs="Arial"/>
        </w:rPr>
        <w:t xml:space="preserve"> </w:t>
      </w:r>
      <w:r w:rsidR="005904F6" w:rsidRPr="00985DA8">
        <w:rPr>
          <w:rFonts w:cs="Arial"/>
        </w:rPr>
        <w:t>are</w:t>
      </w:r>
      <w:r>
        <w:rPr>
          <w:rFonts w:cs="Arial"/>
        </w:rPr>
        <w:t xml:space="preserve"> a ‘win-win’ for g</w:t>
      </w:r>
      <w:r w:rsidR="00150540" w:rsidRPr="00D74E55">
        <w:rPr>
          <w:rFonts w:cs="Arial"/>
        </w:rPr>
        <w:t xml:space="preserve">overnments. In addition to raising revenue to be spent in the national interest or on </w:t>
      </w:r>
      <w:r w:rsidR="00150540" w:rsidRPr="00A8392B">
        <w:rPr>
          <w:rFonts w:cs="Arial"/>
        </w:rPr>
        <w:t xml:space="preserve">public health initiatives, </w:t>
      </w:r>
      <w:r w:rsidR="00150540" w:rsidRPr="0029266F">
        <w:rPr>
          <w:rFonts w:cs="Arial"/>
        </w:rPr>
        <w:t xml:space="preserve">there </w:t>
      </w:r>
      <w:r w:rsidR="00562CCE" w:rsidRPr="0029266F">
        <w:rPr>
          <w:rFonts w:cs="Arial"/>
        </w:rPr>
        <w:t xml:space="preserve">is evidence that </w:t>
      </w:r>
      <w:r>
        <w:rPr>
          <w:rFonts w:cs="Arial"/>
        </w:rPr>
        <w:t>they</w:t>
      </w:r>
      <w:r w:rsidR="00EE197D" w:rsidRPr="0029266F">
        <w:rPr>
          <w:rFonts w:cs="Arial"/>
        </w:rPr>
        <w:t xml:space="preserve"> </w:t>
      </w:r>
      <w:r w:rsidR="0013338B" w:rsidRPr="0029266F">
        <w:rPr>
          <w:rFonts w:cs="Arial"/>
        </w:rPr>
        <w:t xml:space="preserve">can </w:t>
      </w:r>
      <w:r w:rsidR="00562CCE" w:rsidRPr="0029266F">
        <w:rPr>
          <w:rFonts w:cs="Arial"/>
        </w:rPr>
        <w:t>reduce consumption and improve population weight and health outcomes</w:t>
      </w:r>
      <w:r w:rsidR="00562CCE" w:rsidRPr="00333051">
        <w:rPr>
          <w:rFonts w:cs="Arial"/>
        </w:rPr>
        <w:t>.</w:t>
      </w:r>
      <w:r w:rsidR="00961906" w:rsidRPr="0099235B">
        <w:rPr>
          <w:rStyle w:val="EndnoteReference"/>
          <w:rFonts w:cs="Arial"/>
        </w:rPr>
        <w:t xml:space="preserve"> </w:t>
      </w:r>
      <w:r w:rsidR="00961906" w:rsidRPr="00333051">
        <w:rPr>
          <w:rStyle w:val="EndnoteReference"/>
          <w:rFonts w:cs="Arial"/>
        </w:rPr>
        <w:endnoteReference w:id="7"/>
      </w:r>
      <w:r w:rsidR="00961906" w:rsidRPr="00333051">
        <w:rPr>
          <w:rFonts w:cs="Arial"/>
        </w:rPr>
        <w:t xml:space="preserve"> </w:t>
      </w:r>
      <w:r w:rsidR="009273CA" w:rsidRPr="00333051">
        <w:rPr>
          <w:rStyle w:val="EndnoteReference"/>
          <w:rFonts w:cs="Arial"/>
        </w:rPr>
        <w:endnoteReference w:id="8"/>
      </w:r>
      <w:r w:rsidR="00562CCE" w:rsidRPr="00333051">
        <w:rPr>
          <w:rFonts w:cs="Arial"/>
        </w:rPr>
        <w:t xml:space="preserve"> </w:t>
      </w:r>
    </w:p>
    <w:p w14:paraId="2662431D" w14:textId="2E3EF5FF" w:rsidR="00083311" w:rsidRPr="00333051" w:rsidRDefault="00016898" w:rsidP="0029266F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We recommend the introduction of a levy to increase the retail price </w:t>
      </w:r>
      <w:r w:rsidR="00607C25">
        <w:rPr>
          <w:rFonts w:cs="Arial"/>
        </w:rPr>
        <w:t>of sugary drinks</w:t>
      </w:r>
      <w:r>
        <w:rPr>
          <w:rFonts w:cs="Arial"/>
        </w:rPr>
        <w:t xml:space="preserve"> by a minimum of 20%, as this is what has been shown to be effective</w:t>
      </w:r>
      <w:r w:rsidR="007E0FD8">
        <w:rPr>
          <w:rFonts w:cs="Arial"/>
        </w:rPr>
        <w:t xml:space="preserve"> in changing behaviour</w:t>
      </w:r>
      <w:r>
        <w:rPr>
          <w:rFonts w:cs="Arial"/>
        </w:rPr>
        <w:t xml:space="preserve">. </w:t>
      </w:r>
      <w:r w:rsidR="00562CCE" w:rsidRPr="002D61FF">
        <w:rPr>
          <w:rFonts w:cs="Arial"/>
        </w:rPr>
        <w:t>A</w:t>
      </w:r>
      <w:r w:rsidR="00D91A69" w:rsidRPr="002D61FF">
        <w:rPr>
          <w:rFonts w:cs="Arial"/>
        </w:rPr>
        <w:t>n</w:t>
      </w:r>
      <w:r w:rsidR="00E95AF0" w:rsidRPr="00DB6A28">
        <w:rPr>
          <w:rFonts w:cs="Arial"/>
        </w:rPr>
        <w:t xml:space="preserve"> </w:t>
      </w:r>
      <w:r w:rsidR="00562CCE" w:rsidRPr="00985DA8">
        <w:rPr>
          <w:rFonts w:cs="Arial"/>
        </w:rPr>
        <w:t xml:space="preserve">Australian </w:t>
      </w:r>
      <w:r w:rsidR="00856538">
        <w:rPr>
          <w:rFonts w:cs="Arial"/>
        </w:rPr>
        <w:t xml:space="preserve">modelling </w:t>
      </w:r>
      <w:r w:rsidR="00562CCE" w:rsidRPr="00985DA8">
        <w:rPr>
          <w:rFonts w:cs="Arial"/>
        </w:rPr>
        <w:t xml:space="preserve">study </w:t>
      </w:r>
      <w:r w:rsidR="001242D6" w:rsidRPr="00985DA8">
        <w:rPr>
          <w:rFonts w:cs="Arial"/>
        </w:rPr>
        <w:t>f</w:t>
      </w:r>
      <w:r w:rsidR="001242D6" w:rsidRPr="00D74E55">
        <w:rPr>
          <w:rFonts w:cs="Arial"/>
        </w:rPr>
        <w:t xml:space="preserve">ound </w:t>
      </w:r>
      <w:r w:rsidR="000D14A1" w:rsidRPr="008D7518">
        <w:rPr>
          <w:rFonts w:cs="Arial"/>
        </w:rPr>
        <w:t xml:space="preserve">that a </w:t>
      </w:r>
      <w:r w:rsidR="00562CCE" w:rsidRPr="00A8392B">
        <w:rPr>
          <w:rFonts w:cs="Arial"/>
        </w:rPr>
        <w:t xml:space="preserve">20% </w:t>
      </w:r>
      <w:r w:rsidR="002913CD" w:rsidRPr="00A8392B">
        <w:rPr>
          <w:rFonts w:cs="Arial"/>
        </w:rPr>
        <w:t>health levy</w:t>
      </w:r>
      <w:r w:rsidR="00562CCE" w:rsidRPr="0029266F">
        <w:rPr>
          <w:rFonts w:cs="Arial"/>
        </w:rPr>
        <w:t xml:space="preserve"> on </w:t>
      </w:r>
      <w:r w:rsidR="00607C25">
        <w:rPr>
          <w:rFonts w:cs="Arial"/>
        </w:rPr>
        <w:t>sugary drink</w:t>
      </w:r>
      <w:r w:rsidR="00562CCE" w:rsidRPr="0029266F">
        <w:rPr>
          <w:rFonts w:cs="Arial"/>
        </w:rPr>
        <w:t xml:space="preserve">s could result in a 12.6% decline in consumption of </w:t>
      </w:r>
      <w:r w:rsidR="00607C25">
        <w:rPr>
          <w:rFonts w:cs="Arial"/>
        </w:rPr>
        <w:t>sugary drink</w:t>
      </w:r>
      <w:r w:rsidR="00562CCE" w:rsidRPr="0029266F">
        <w:rPr>
          <w:rFonts w:cs="Arial"/>
        </w:rPr>
        <w:t>s and a</w:t>
      </w:r>
      <w:r w:rsidR="00AA24F2" w:rsidRPr="00DF6974">
        <w:rPr>
          <w:rFonts w:cs="Arial"/>
        </w:rPr>
        <w:t>n overall</w:t>
      </w:r>
      <w:r w:rsidR="00562CCE" w:rsidRPr="00DF6974">
        <w:rPr>
          <w:rFonts w:cs="Arial"/>
        </w:rPr>
        <w:t xml:space="preserve"> decline in obesity of 2.7% in men and 1.2% in women. It is estimated that 1,606 more Australians would be alive in 25 years</w:t>
      </w:r>
      <w:r w:rsidR="00EC7AC1" w:rsidRPr="00AC7F06">
        <w:rPr>
          <w:rFonts w:cs="Arial"/>
        </w:rPr>
        <w:t xml:space="preserve"> if the </w:t>
      </w:r>
      <w:r w:rsidR="002913CD" w:rsidRPr="00C76675">
        <w:rPr>
          <w:rFonts w:cs="Arial"/>
        </w:rPr>
        <w:t>levy</w:t>
      </w:r>
      <w:r w:rsidR="00EC7AC1" w:rsidRPr="00E96C40">
        <w:rPr>
          <w:rFonts w:cs="Arial"/>
        </w:rPr>
        <w:t xml:space="preserve"> were introduced</w:t>
      </w:r>
      <w:r w:rsidR="00562CCE" w:rsidRPr="000C5269">
        <w:rPr>
          <w:rFonts w:cs="Arial"/>
        </w:rPr>
        <w:t>.</w:t>
      </w:r>
      <w:r w:rsidR="0051487B" w:rsidRPr="00333051">
        <w:rPr>
          <w:rStyle w:val="EndnoteReference"/>
          <w:rFonts w:cs="Arial"/>
        </w:rPr>
        <w:endnoteReference w:id="9"/>
      </w:r>
    </w:p>
    <w:p w14:paraId="22B57FB6" w14:textId="3B778A63" w:rsidR="00A277D6" w:rsidRDefault="003D3F85" w:rsidP="0029266F">
      <w:pPr>
        <w:shd w:val="clear" w:color="auto" w:fill="FFFFFF" w:themeFill="background1"/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A8392B">
        <w:rPr>
          <w:rFonts w:cs="Arial"/>
        </w:rPr>
        <w:t xml:space="preserve">Research around the world </w:t>
      </w:r>
      <w:r w:rsidR="007B72F8">
        <w:rPr>
          <w:rFonts w:cs="Arial"/>
        </w:rPr>
        <w:t>shows</w:t>
      </w:r>
      <w:r w:rsidRPr="00A8392B">
        <w:rPr>
          <w:rFonts w:cs="Arial"/>
        </w:rPr>
        <w:t xml:space="preserve"> that </w:t>
      </w:r>
      <w:r w:rsidR="008D6A01" w:rsidRPr="00A8392B">
        <w:rPr>
          <w:rFonts w:cs="Arial"/>
        </w:rPr>
        <w:t xml:space="preserve">these </w:t>
      </w:r>
      <w:r w:rsidR="007B72F8">
        <w:rPr>
          <w:rFonts w:cs="Arial"/>
        </w:rPr>
        <w:t>levies</w:t>
      </w:r>
      <w:r w:rsidR="008D6A01" w:rsidRPr="00A8392B">
        <w:rPr>
          <w:rFonts w:cs="Arial"/>
        </w:rPr>
        <w:t xml:space="preserve"> can be influential in improv</w:t>
      </w:r>
      <w:r w:rsidR="005D2B71" w:rsidRPr="0029266F">
        <w:rPr>
          <w:rFonts w:cs="Arial"/>
        </w:rPr>
        <w:t xml:space="preserve">ing diets across the </w:t>
      </w:r>
      <w:r w:rsidR="005D2B71" w:rsidRPr="00DF6974">
        <w:rPr>
          <w:rFonts w:cs="Arial"/>
        </w:rPr>
        <w:t>population by</w:t>
      </w:r>
      <w:r w:rsidR="008D6A01" w:rsidRPr="00DF6974">
        <w:rPr>
          <w:rFonts w:cs="Arial"/>
        </w:rPr>
        <w:t xml:space="preserve"> encourag</w:t>
      </w:r>
      <w:r w:rsidR="005D2B71" w:rsidRPr="00346381">
        <w:rPr>
          <w:rFonts w:cs="Arial"/>
        </w:rPr>
        <w:t>i</w:t>
      </w:r>
      <w:r w:rsidR="005D2B71" w:rsidRPr="00AC7F06">
        <w:rPr>
          <w:rFonts w:cs="Arial"/>
        </w:rPr>
        <w:t>ng</w:t>
      </w:r>
      <w:r w:rsidR="008D6A01" w:rsidRPr="00C76675">
        <w:rPr>
          <w:rFonts w:cs="Arial"/>
        </w:rPr>
        <w:t xml:space="preserve"> companies to reformulate their products</w:t>
      </w:r>
      <w:r w:rsidR="005D2B71" w:rsidRPr="00E96C40">
        <w:rPr>
          <w:rFonts w:cs="Arial"/>
        </w:rPr>
        <w:t xml:space="preserve"> or</w:t>
      </w:r>
      <w:r w:rsidR="00527D89">
        <w:rPr>
          <w:rFonts w:cs="Arial"/>
        </w:rPr>
        <w:t xml:space="preserve"> </w:t>
      </w:r>
      <w:r w:rsidR="005D2B71" w:rsidRPr="00E96C40">
        <w:rPr>
          <w:rFonts w:cs="Arial"/>
        </w:rPr>
        <w:t>making healt</w:t>
      </w:r>
      <w:r w:rsidR="00500EE9" w:rsidRPr="00C86C40">
        <w:rPr>
          <w:rFonts w:cs="Arial"/>
        </w:rPr>
        <w:t>hier options more affordable, raising revenues for governments to spend on obesity prevention</w:t>
      </w:r>
      <w:r w:rsidR="00500EE9" w:rsidRPr="000C5269">
        <w:rPr>
          <w:rFonts w:cs="Arial"/>
        </w:rPr>
        <w:t>, or both.</w:t>
      </w:r>
      <w:r w:rsidR="00324FE1" w:rsidRPr="000C5269">
        <w:rPr>
          <w:rFonts w:cs="Arial"/>
        </w:rPr>
        <w:t xml:space="preserve"> </w:t>
      </w:r>
      <w:r w:rsidR="00F2629B" w:rsidRPr="000C5269">
        <w:rPr>
          <w:rFonts w:cs="Arial"/>
        </w:rPr>
        <w:t xml:space="preserve">This impact was recognised </w:t>
      </w:r>
      <w:r w:rsidR="007B72F8">
        <w:rPr>
          <w:rFonts w:cs="Arial"/>
        </w:rPr>
        <w:t>by</w:t>
      </w:r>
      <w:r w:rsidR="00F2629B" w:rsidRPr="000C5269">
        <w:rPr>
          <w:rFonts w:cs="Arial"/>
        </w:rPr>
        <w:t xml:space="preserve"> the</w:t>
      </w:r>
      <w:r w:rsidR="00E156F8">
        <w:rPr>
          <w:rFonts w:cs="Arial"/>
        </w:rPr>
        <w:t xml:space="preserve"> Senate</w:t>
      </w:r>
      <w:r w:rsidR="00F2629B" w:rsidRPr="000C5269">
        <w:rPr>
          <w:rFonts w:cs="Arial"/>
        </w:rPr>
        <w:t xml:space="preserve"> Select Committee Inquiry in</w:t>
      </w:r>
      <w:r w:rsidR="00CF3F5E">
        <w:rPr>
          <w:rFonts w:cs="Arial"/>
        </w:rPr>
        <w:t>to</w:t>
      </w:r>
      <w:r w:rsidR="00F2629B" w:rsidRPr="000C5269">
        <w:rPr>
          <w:rFonts w:cs="Arial"/>
        </w:rPr>
        <w:t xml:space="preserve"> the obesity epidemic in Australia, </w:t>
      </w:r>
      <w:r w:rsidR="007B72F8">
        <w:rPr>
          <w:rFonts w:cs="Arial"/>
        </w:rPr>
        <w:t>with the final report noting the</w:t>
      </w:r>
      <w:r w:rsidR="00DF46DA">
        <w:rPr>
          <w:rFonts w:cs="Arial"/>
        </w:rPr>
        <w:t xml:space="preserve"> Committee</w:t>
      </w:r>
      <w:r w:rsidR="007B72F8">
        <w:rPr>
          <w:rFonts w:cs="Arial"/>
        </w:rPr>
        <w:t xml:space="preserve">  </w:t>
      </w:r>
      <w:r w:rsidR="00F2629B" w:rsidRPr="00183578">
        <w:rPr>
          <w:rFonts w:cs="Arial"/>
        </w:rPr>
        <w:t xml:space="preserve"> </w:t>
      </w:r>
      <w:r w:rsidR="00F2629B" w:rsidRPr="00537808">
        <w:rPr>
          <w:rFonts w:cs="Arial"/>
          <w:i/>
        </w:rPr>
        <w:t>“</w:t>
      </w:r>
      <w:r w:rsidR="00DF46DA">
        <w:rPr>
          <w:rFonts w:cs="Arial"/>
          <w:i/>
        </w:rPr>
        <w:t>…</w:t>
      </w:r>
      <w:r w:rsidR="00F2629B" w:rsidRPr="00537808">
        <w:rPr>
          <w:rFonts w:cs="Arial"/>
          <w:i/>
        </w:rPr>
        <w:t xml:space="preserve">is of the </w:t>
      </w:r>
      <w:r w:rsidR="00F2629B" w:rsidRPr="00537808">
        <w:rPr>
          <w:rFonts w:cs="Arial"/>
          <w:i/>
        </w:rPr>
        <w:lastRenderedPageBreak/>
        <w:t>view that the introduction of a SSB tax will have a significant impact on reformulation</w:t>
      </w:r>
      <w:r w:rsidR="001D285F" w:rsidRPr="00B50252">
        <w:rPr>
          <w:rFonts w:cs="Arial"/>
          <w:i/>
        </w:rPr>
        <w:t>… [and] believes that a SSB tax will influence purchasing and consumption behaviour</w:t>
      </w:r>
      <w:r w:rsidR="00CF3F5E">
        <w:rPr>
          <w:rFonts w:cs="Arial"/>
          <w:i/>
        </w:rPr>
        <w:t>.</w:t>
      </w:r>
      <w:r w:rsidR="00F2629B" w:rsidRPr="00B50252">
        <w:rPr>
          <w:rFonts w:cs="Arial"/>
          <w:i/>
        </w:rPr>
        <w:t>”</w:t>
      </w:r>
      <w:r w:rsidR="00AD6B44" w:rsidRPr="007B72F8">
        <w:rPr>
          <w:rStyle w:val="EndnoteReference"/>
          <w:rFonts w:cs="Arial"/>
        </w:rPr>
        <w:endnoteReference w:id="10"/>
      </w:r>
      <w:r w:rsidR="00F2629B" w:rsidRPr="00333051">
        <w:rPr>
          <w:rFonts w:cs="Arial"/>
        </w:rPr>
        <w:t xml:space="preserve"> </w:t>
      </w:r>
    </w:p>
    <w:p w14:paraId="27F12A3B" w14:textId="229B14B4" w:rsidR="005B4D9D" w:rsidRDefault="00607C25" w:rsidP="00333051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Sugary drink taxes </w:t>
      </w:r>
      <w:r w:rsidR="002F7EBF" w:rsidRPr="002D61FF">
        <w:rPr>
          <w:rFonts w:cs="Arial"/>
        </w:rPr>
        <w:t>have been implemented in</w:t>
      </w:r>
      <w:r w:rsidR="002F7EBF" w:rsidRPr="00DB6A28">
        <w:rPr>
          <w:rFonts w:cs="Arial"/>
        </w:rPr>
        <w:t xml:space="preserve"> </w:t>
      </w:r>
      <w:r w:rsidR="00CF3F5E">
        <w:rPr>
          <w:rFonts w:cs="Arial"/>
        </w:rPr>
        <w:t xml:space="preserve">many </w:t>
      </w:r>
      <w:r w:rsidR="002F7EBF" w:rsidRPr="00DB6A28">
        <w:rPr>
          <w:rFonts w:cs="Arial"/>
        </w:rPr>
        <w:t xml:space="preserve">countries </w:t>
      </w:r>
      <w:r w:rsidR="00CF3F5E">
        <w:rPr>
          <w:rFonts w:cs="Arial"/>
        </w:rPr>
        <w:t xml:space="preserve">around the world. </w:t>
      </w:r>
      <w:r w:rsidR="005A3AE2" w:rsidRPr="00333051">
        <w:rPr>
          <w:rFonts w:cs="Arial"/>
        </w:rPr>
        <w:t xml:space="preserve">Evidence from Mexico has found a sustained reduction in </w:t>
      </w:r>
      <w:r w:rsidR="00A8043E" w:rsidRPr="002D61FF">
        <w:rPr>
          <w:rFonts w:cs="Arial"/>
        </w:rPr>
        <w:t>s</w:t>
      </w:r>
      <w:r w:rsidR="00A8043E" w:rsidRPr="00DB6A28">
        <w:rPr>
          <w:rFonts w:cs="Arial"/>
        </w:rPr>
        <w:t>ugary drinks</w:t>
      </w:r>
      <w:r w:rsidR="005A3AE2" w:rsidRPr="00985DA8">
        <w:rPr>
          <w:rFonts w:cs="Arial"/>
        </w:rPr>
        <w:t xml:space="preserve"> consumption following </w:t>
      </w:r>
      <w:r w:rsidR="00254091">
        <w:rPr>
          <w:rFonts w:cs="Arial"/>
        </w:rPr>
        <w:t xml:space="preserve">the </w:t>
      </w:r>
      <w:r w:rsidR="006A3E76">
        <w:rPr>
          <w:rFonts w:cs="Arial"/>
        </w:rPr>
        <w:t xml:space="preserve">2014 </w:t>
      </w:r>
      <w:r w:rsidR="00254091">
        <w:rPr>
          <w:rFonts w:cs="Arial"/>
        </w:rPr>
        <w:t xml:space="preserve">introduction of </w:t>
      </w:r>
      <w:r w:rsidR="005A3AE2" w:rsidRPr="00985DA8">
        <w:rPr>
          <w:rFonts w:cs="Arial"/>
        </w:rPr>
        <w:t xml:space="preserve">a levy </w:t>
      </w:r>
      <w:r w:rsidR="006A3E76">
        <w:rPr>
          <w:rFonts w:cs="Arial"/>
        </w:rPr>
        <w:t xml:space="preserve">on </w:t>
      </w:r>
      <w:r>
        <w:rPr>
          <w:rFonts w:cs="Arial"/>
        </w:rPr>
        <w:t>sugary drinks</w:t>
      </w:r>
      <w:r w:rsidR="006A3E76">
        <w:rPr>
          <w:rFonts w:cs="Arial"/>
        </w:rPr>
        <w:t xml:space="preserve"> </w:t>
      </w:r>
      <w:r w:rsidR="00254091">
        <w:rPr>
          <w:rFonts w:cs="Arial"/>
        </w:rPr>
        <w:t>of approximately 10%</w:t>
      </w:r>
      <w:r w:rsidR="00A8043E" w:rsidRPr="00985DA8">
        <w:rPr>
          <w:rFonts w:cs="Arial"/>
        </w:rPr>
        <w:t xml:space="preserve">, with the biggest fall in the purchase of </w:t>
      </w:r>
      <w:r w:rsidR="00315BF5">
        <w:rPr>
          <w:rFonts w:cs="Arial"/>
        </w:rPr>
        <w:t xml:space="preserve">sugary </w:t>
      </w:r>
      <w:r w:rsidR="00A8043E" w:rsidRPr="00985DA8">
        <w:rPr>
          <w:rFonts w:cs="Arial"/>
        </w:rPr>
        <w:t>drinks among lower socioeconomic groups</w:t>
      </w:r>
      <w:r w:rsidR="00C911A6" w:rsidRPr="00897055">
        <w:rPr>
          <w:rFonts w:cs="Arial"/>
          <w:vertAlign w:val="superscript"/>
          <w:lang w:val="en-US"/>
        </w:rPr>
        <w:endnoteReference w:id="11"/>
      </w:r>
      <w:r w:rsidR="00C911A6" w:rsidRPr="00333051">
        <w:rPr>
          <w:rFonts w:cs="Arial"/>
        </w:rPr>
        <w:t xml:space="preserve"> </w:t>
      </w:r>
      <w:r w:rsidR="00C911A6" w:rsidRPr="00897055">
        <w:rPr>
          <w:rStyle w:val="EndnoteReference"/>
          <w:rFonts w:cs="Arial"/>
          <w:lang w:val="en-US"/>
        </w:rPr>
        <w:endnoteReference w:id="12"/>
      </w:r>
      <w:r w:rsidR="00254091">
        <w:rPr>
          <w:rFonts w:cs="Arial"/>
        </w:rPr>
        <w:t xml:space="preserve"> </w:t>
      </w:r>
      <w:r w:rsidR="00CA14F1" w:rsidRPr="00D74E55">
        <w:rPr>
          <w:rFonts w:cs="Arial"/>
        </w:rPr>
        <w:t xml:space="preserve">In the UK, where a levy </w:t>
      </w:r>
      <w:r w:rsidR="00CA14F1" w:rsidRPr="008D7518">
        <w:rPr>
          <w:rFonts w:cs="Arial"/>
        </w:rPr>
        <w:t>has been</w:t>
      </w:r>
      <w:r w:rsidR="00CA14F1" w:rsidRPr="00A8392B">
        <w:rPr>
          <w:rFonts w:cs="Arial"/>
        </w:rPr>
        <w:t xml:space="preserve"> applied on the soft drinks industry of 16p per litre for drinks with 5</w:t>
      </w:r>
      <w:r w:rsidR="00CA14F1" w:rsidRPr="0029266F">
        <w:rPr>
          <w:rFonts w:cs="Arial"/>
        </w:rPr>
        <w:t>-7.9g of sugar per 100ml and 24p per litre for drinks with 8.0g+ per 100ml since April 2018</w:t>
      </w:r>
      <w:r w:rsidR="00CA14F1" w:rsidRPr="00DF6974">
        <w:rPr>
          <w:rFonts w:cs="Arial"/>
        </w:rPr>
        <w:t>, the vast majority of producers have</w:t>
      </w:r>
      <w:r w:rsidR="00CA14F1" w:rsidRPr="00346381">
        <w:rPr>
          <w:rFonts w:cs="Arial"/>
        </w:rPr>
        <w:t xml:space="preserve"> reformulat</w:t>
      </w:r>
      <w:r w:rsidR="00CA14F1" w:rsidRPr="00AC7F06">
        <w:rPr>
          <w:rFonts w:cs="Arial"/>
        </w:rPr>
        <w:t>ed</w:t>
      </w:r>
      <w:r w:rsidR="00CA14F1" w:rsidRPr="00C76675">
        <w:rPr>
          <w:rFonts w:cs="Arial"/>
        </w:rPr>
        <w:t xml:space="preserve"> products to minimise or avoid the tax they pay, while simultaneo</w:t>
      </w:r>
      <w:r w:rsidR="00CA14F1" w:rsidRPr="00E96C40">
        <w:rPr>
          <w:rFonts w:cs="Arial"/>
        </w:rPr>
        <w:t>usly reducing sugar content.</w:t>
      </w:r>
      <w:r w:rsidR="00CA14F1" w:rsidRPr="00333051">
        <w:rPr>
          <w:rStyle w:val="EndnoteReference"/>
          <w:rFonts w:cs="Arial"/>
        </w:rPr>
        <w:endnoteReference w:id="13"/>
      </w:r>
      <w:r w:rsidR="00CA14F1" w:rsidRPr="00333051">
        <w:rPr>
          <w:rFonts w:cs="Arial"/>
        </w:rPr>
        <w:t xml:space="preserve"> </w:t>
      </w:r>
      <w:r w:rsidR="00CA14F1" w:rsidRPr="002D61FF">
        <w:rPr>
          <w:rFonts w:cs="Arial"/>
        </w:rPr>
        <w:t>The levy</w:t>
      </w:r>
      <w:r w:rsidR="00CA14F1" w:rsidRPr="00DB6A28">
        <w:rPr>
          <w:rFonts w:cs="Arial"/>
        </w:rPr>
        <w:t xml:space="preserve"> </w:t>
      </w:r>
      <w:r w:rsidR="00CA14F1" w:rsidRPr="00985DA8">
        <w:rPr>
          <w:rFonts w:cs="Arial"/>
        </w:rPr>
        <w:t>on manufacturers is designed to encourage reformulation of products to</w:t>
      </w:r>
      <w:r w:rsidR="00CA14F1" w:rsidRPr="00D74E55">
        <w:rPr>
          <w:rFonts w:cs="Arial"/>
        </w:rPr>
        <w:t xml:space="preserve"> lower sugar levels</w:t>
      </w:r>
      <w:r w:rsidR="00CA14F1" w:rsidRPr="008D7518">
        <w:rPr>
          <w:rFonts w:cs="Arial"/>
        </w:rPr>
        <w:t>, and is hypothecated to</w:t>
      </w:r>
      <w:r w:rsidR="00CA14F1" w:rsidRPr="00A8392B">
        <w:rPr>
          <w:rFonts w:cs="Arial"/>
        </w:rPr>
        <w:t>wards obesity prevention initiatives including school sports and breakfast clubs</w:t>
      </w:r>
      <w:r w:rsidR="005B4D9D">
        <w:rPr>
          <w:rFonts w:cs="Arial"/>
        </w:rPr>
        <w:t>.</w:t>
      </w:r>
    </w:p>
    <w:p w14:paraId="69EDED5A" w14:textId="2C38EDB9" w:rsidR="00460BC1" w:rsidRPr="00F65ED5" w:rsidRDefault="0003579F" w:rsidP="00333051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  <w:r w:rsidRPr="00D74E55">
        <w:rPr>
          <w:rFonts w:cs="Arial"/>
        </w:rPr>
        <w:t>A</w:t>
      </w:r>
      <w:r w:rsidR="002913CD" w:rsidRPr="008D7518">
        <w:rPr>
          <w:rFonts w:cs="Arial"/>
        </w:rPr>
        <w:t xml:space="preserve"> health levy on </w:t>
      </w:r>
      <w:r w:rsidR="00607C25">
        <w:rPr>
          <w:rFonts w:cs="Arial"/>
        </w:rPr>
        <w:t>sugary drinks</w:t>
      </w:r>
      <w:r w:rsidRPr="0029266F">
        <w:rPr>
          <w:rFonts w:cs="Arial"/>
        </w:rPr>
        <w:t xml:space="preserve"> is widely supported both in Australia and </w:t>
      </w:r>
      <w:r w:rsidR="00176A9C" w:rsidRPr="00A277D6">
        <w:rPr>
          <w:rFonts w:cs="Arial"/>
        </w:rPr>
        <w:t xml:space="preserve">internationally. </w:t>
      </w:r>
      <w:r w:rsidR="007729AC" w:rsidRPr="00F65ED5">
        <w:rPr>
          <w:rFonts w:cs="Arial"/>
        </w:rPr>
        <w:t>The</w:t>
      </w:r>
      <w:r w:rsidRPr="00F65ED5">
        <w:rPr>
          <w:rFonts w:cs="Arial"/>
        </w:rPr>
        <w:t xml:space="preserve"> </w:t>
      </w:r>
      <w:r w:rsidR="00083311" w:rsidRPr="00F65ED5">
        <w:rPr>
          <w:rFonts w:cs="Arial"/>
        </w:rPr>
        <w:t>W</w:t>
      </w:r>
      <w:r w:rsidR="007729AC" w:rsidRPr="00F65ED5">
        <w:rPr>
          <w:rFonts w:cs="Arial"/>
        </w:rPr>
        <w:t>orld Health Organization</w:t>
      </w:r>
      <w:r w:rsidR="00E95AF0" w:rsidRPr="00DF6974">
        <w:rPr>
          <w:rFonts w:cs="Arial"/>
        </w:rPr>
        <w:t xml:space="preserve"> promotes the use of taxes and subsidies to improve </w:t>
      </w:r>
      <w:r w:rsidR="00083311" w:rsidRPr="00DF6974">
        <w:rPr>
          <w:rFonts w:cs="Arial"/>
        </w:rPr>
        <w:t>the affordability of healthier food products and discourage the cons</w:t>
      </w:r>
      <w:r w:rsidR="0076541E" w:rsidRPr="00AC7F06">
        <w:rPr>
          <w:rFonts w:cs="Arial"/>
        </w:rPr>
        <w:t>umption of less healthy options</w:t>
      </w:r>
      <w:r w:rsidR="00083311" w:rsidRPr="00E96C40">
        <w:rPr>
          <w:rFonts w:cs="Arial"/>
        </w:rPr>
        <w:t>.</w:t>
      </w:r>
      <w:r w:rsidR="00083311" w:rsidRPr="00333051">
        <w:rPr>
          <w:rStyle w:val="EndnoteReference"/>
          <w:rFonts w:cs="Arial"/>
        </w:rPr>
        <w:endnoteReference w:id="14"/>
      </w:r>
      <w:r w:rsidR="00083311" w:rsidRPr="00333051">
        <w:rPr>
          <w:rFonts w:cs="Arial"/>
        </w:rPr>
        <w:t xml:space="preserve"> </w:t>
      </w:r>
      <w:r w:rsidR="007729AC" w:rsidRPr="00333051">
        <w:rPr>
          <w:rFonts w:cs="Arial"/>
        </w:rPr>
        <w:t xml:space="preserve">A health levy on </w:t>
      </w:r>
      <w:r w:rsidR="00607C25">
        <w:rPr>
          <w:rFonts w:cs="Arial"/>
        </w:rPr>
        <w:t>sugary drink</w:t>
      </w:r>
      <w:r w:rsidR="007729AC" w:rsidRPr="00333051">
        <w:rPr>
          <w:rFonts w:cs="Arial"/>
        </w:rPr>
        <w:t xml:space="preserve">s is also supported by </w:t>
      </w:r>
      <w:r w:rsidR="00D676AB" w:rsidRPr="002D61FF">
        <w:rPr>
          <w:rFonts w:cs="Arial"/>
        </w:rPr>
        <w:t xml:space="preserve">many </w:t>
      </w:r>
      <w:r w:rsidR="00904CF4" w:rsidRPr="002D61FF">
        <w:rPr>
          <w:rFonts w:cs="Arial"/>
        </w:rPr>
        <w:t>Australian health organisation</w:t>
      </w:r>
      <w:r w:rsidR="00460BC1" w:rsidRPr="004B182C">
        <w:rPr>
          <w:rFonts w:cs="Arial"/>
        </w:rPr>
        <w:t>s</w:t>
      </w:r>
      <w:r w:rsidR="00904CF4" w:rsidRPr="004B182C">
        <w:rPr>
          <w:rFonts w:cs="Arial"/>
        </w:rPr>
        <w:t xml:space="preserve"> </w:t>
      </w:r>
      <w:r w:rsidR="00460BC1" w:rsidRPr="004B182C">
        <w:rPr>
          <w:rFonts w:cs="Arial"/>
        </w:rPr>
        <w:t xml:space="preserve">including </w:t>
      </w:r>
      <w:r w:rsidR="00460BC1" w:rsidRPr="00F65ED5">
        <w:rPr>
          <w:rFonts w:cs="Arial"/>
        </w:rPr>
        <w:t>Australian Medical Association, Public Health Association Australia, Australian Healthcare and Hospitals Association, Co</w:t>
      </w:r>
      <w:r w:rsidR="00995D2E" w:rsidRPr="00F65ED5">
        <w:rPr>
          <w:rFonts w:cs="Arial"/>
        </w:rPr>
        <w:t>mmittee</w:t>
      </w:r>
      <w:r w:rsidR="00460BC1" w:rsidRPr="00F65ED5">
        <w:rPr>
          <w:rFonts w:cs="Arial"/>
        </w:rPr>
        <w:t xml:space="preserve"> of Presidents of Medical Colleges</w:t>
      </w:r>
      <w:r w:rsidR="00052915" w:rsidRPr="00F65ED5">
        <w:rPr>
          <w:rFonts w:cs="Arial"/>
        </w:rPr>
        <w:t>, Australian Dental Association</w:t>
      </w:r>
      <w:r w:rsidR="00667A41" w:rsidRPr="00F65ED5">
        <w:rPr>
          <w:rFonts w:cs="Arial"/>
        </w:rPr>
        <w:t>,</w:t>
      </w:r>
      <w:r w:rsidR="00460BC1" w:rsidRPr="00F65ED5">
        <w:rPr>
          <w:rFonts w:cs="Arial"/>
        </w:rPr>
        <w:t xml:space="preserve"> </w:t>
      </w:r>
      <w:r w:rsidR="00667A41" w:rsidRPr="00F65ED5">
        <w:rPr>
          <w:rFonts w:cs="Arial"/>
        </w:rPr>
        <w:t xml:space="preserve">and </w:t>
      </w:r>
      <w:r w:rsidR="00A30403" w:rsidRPr="00F65ED5">
        <w:rPr>
          <w:rFonts w:cs="Arial"/>
        </w:rPr>
        <w:t>Australian Chronic Disease Prevention Alliance (</w:t>
      </w:r>
      <w:r w:rsidR="00F54B8E" w:rsidRPr="00F65ED5">
        <w:rPr>
          <w:rFonts w:cs="Arial"/>
        </w:rPr>
        <w:t>Heart Foundation, Cancer Council Australia, Kidney Health Australia, Diabetes Australia, Stroke Foundation)</w:t>
      </w:r>
      <w:r w:rsidR="00254091">
        <w:rPr>
          <w:rFonts w:cs="Arial"/>
        </w:rPr>
        <w:t xml:space="preserve">, as well as the </w:t>
      </w:r>
      <w:r w:rsidR="00EC6157">
        <w:rPr>
          <w:rFonts w:cs="Arial"/>
        </w:rPr>
        <w:t xml:space="preserve">other </w:t>
      </w:r>
      <w:r w:rsidR="00254091">
        <w:rPr>
          <w:rFonts w:cs="Arial"/>
        </w:rPr>
        <w:t>signatories to the recommendations in the ‘Tipping the Scales’ Australian Obesity Prevention Consensus.</w:t>
      </w:r>
    </w:p>
    <w:p w14:paraId="67B78051" w14:textId="1CDBF3B0" w:rsidR="00904CF4" w:rsidRPr="00333051" w:rsidRDefault="00237B28" w:rsidP="00333051">
      <w:pPr>
        <w:spacing w:before="120" w:after="120" w:line="360" w:lineRule="auto"/>
        <w:rPr>
          <w:rFonts w:cs="Arial"/>
        </w:rPr>
      </w:pPr>
      <w:r w:rsidRPr="00333051">
        <w:rPr>
          <w:rFonts w:cs="Arial"/>
        </w:rPr>
        <w:t xml:space="preserve">The Australian public also strongly supports increasing the price of </w:t>
      </w:r>
      <w:r w:rsidR="00607C25">
        <w:rPr>
          <w:rFonts w:cs="Arial"/>
        </w:rPr>
        <w:t>sugary drinks</w:t>
      </w:r>
      <w:r w:rsidRPr="00333051">
        <w:rPr>
          <w:rFonts w:cs="Arial"/>
        </w:rPr>
        <w:t xml:space="preserve">. </w:t>
      </w:r>
      <w:r w:rsidR="007729AC" w:rsidRPr="002D61FF">
        <w:rPr>
          <w:rFonts w:cs="Arial"/>
        </w:rPr>
        <w:t>R</w:t>
      </w:r>
      <w:r w:rsidRPr="002D61FF">
        <w:rPr>
          <w:rFonts w:cs="Arial"/>
        </w:rPr>
        <w:t>esearch into the attitudes of Australian grocery buyers found that 69% of participants sup</w:t>
      </w:r>
      <w:r w:rsidR="00607C25">
        <w:rPr>
          <w:rFonts w:cs="Arial"/>
        </w:rPr>
        <w:t>ported a tax on sugary drinks</w:t>
      </w:r>
      <w:r w:rsidRPr="00DB6A28">
        <w:rPr>
          <w:rFonts w:cs="Arial"/>
        </w:rPr>
        <w:t xml:space="preserve"> if </w:t>
      </w:r>
      <w:r w:rsidR="00EE500D" w:rsidRPr="00D74E55">
        <w:rPr>
          <w:rFonts w:cs="Arial"/>
        </w:rPr>
        <w:t>the revenue was used to subsidis</w:t>
      </w:r>
      <w:r w:rsidRPr="008D7518">
        <w:rPr>
          <w:rFonts w:cs="Arial"/>
        </w:rPr>
        <w:t>e healthy foods.</w:t>
      </w:r>
      <w:r w:rsidRPr="00333051">
        <w:rPr>
          <w:rStyle w:val="EndnoteReference"/>
          <w:rFonts w:cs="Arial"/>
        </w:rPr>
        <w:endnoteReference w:id="15"/>
      </w:r>
      <w:r w:rsidR="00F54B8E" w:rsidRPr="00333051">
        <w:rPr>
          <w:rFonts w:cs="Arial"/>
        </w:rPr>
        <w:t>.</w:t>
      </w:r>
    </w:p>
    <w:p w14:paraId="05C28F7A" w14:textId="77777777" w:rsidR="00F41887" w:rsidRPr="00245859" w:rsidRDefault="00B82CB7" w:rsidP="00A8392B">
      <w:pPr>
        <w:spacing w:before="120" w:after="120" w:line="360" w:lineRule="auto"/>
        <w:rPr>
          <w:rFonts w:cs="Arial"/>
        </w:rPr>
      </w:pPr>
      <w:r w:rsidRPr="00DB6A28">
        <w:rPr>
          <w:rFonts w:cs="Arial"/>
          <w:u w:val="single"/>
        </w:rPr>
        <w:t>Economic impact</w:t>
      </w:r>
      <w:r w:rsidR="00251F7C">
        <w:rPr>
          <w:rFonts w:cs="Arial"/>
          <w:u w:val="single"/>
        </w:rPr>
        <w:t xml:space="preserve"> and cost-effectiveness</w:t>
      </w:r>
    </w:p>
    <w:p w14:paraId="1406EBF4" w14:textId="216C75D0" w:rsidR="004103A2" w:rsidRDefault="00CE4016" w:rsidP="00A8392B">
      <w:pPr>
        <w:spacing w:before="120" w:after="120" w:line="360" w:lineRule="auto"/>
        <w:rPr>
          <w:rFonts w:cs="Arial"/>
        </w:rPr>
      </w:pPr>
      <w:r w:rsidRPr="00D74E55">
        <w:rPr>
          <w:rFonts w:cs="Arial"/>
        </w:rPr>
        <w:t xml:space="preserve">A health levy on </w:t>
      </w:r>
      <w:r w:rsidR="00607C25">
        <w:rPr>
          <w:rFonts w:cs="Arial"/>
        </w:rPr>
        <w:t>sugary drink</w:t>
      </w:r>
      <w:r w:rsidRPr="00D74E55">
        <w:rPr>
          <w:rFonts w:cs="Arial"/>
        </w:rPr>
        <w:t>s</w:t>
      </w:r>
      <w:r w:rsidR="00B713C1" w:rsidRPr="008D7518">
        <w:rPr>
          <w:rFonts w:cs="Arial"/>
        </w:rPr>
        <w:t xml:space="preserve"> would provide a significant revenue source for the Government</w:t>
      </w:r>
      <w:r w:rsidR="00D676AB" w:rsidRPr="00A8392B">
        <w:rPr>
          <w:rFonts w:cs="Arial"/>
        </w:rPr>
        <w:t xml:space="preserve">, estimated by various studies and reports at between </w:t>
      </w:r>
      <w:r w:rsidR="006E4DAE" w:rsidRPr="00A8392B">
        <w:rPr>
          <w:rFonts w:cs="Arial"/>
        </w:rPr>
        <w:t>$400 and $</w:t>
      </w:r>
      <w:r w:rsidR="004103A2">
        <w:rPr>
          <w:rFonts w:cs="Arial"/>
        </w:rPr>
        <w:t>642</w:t>
      </w:r>
      <w:r w:rsidR="006E4DAE" w:rsidRPr="00A8392B">
        <w:rPr>
          <w:rFonts w:cs="Arial"/>
        </w:rPr>
        <w:t xml:space="preserve"> million annually.</w:t>
      </w:r>
      <w:r w:rsidR="006E4DAE" w:rsidRPr="00333051">
        <w:rPr>
          <w:rStyle w:val="EndnoteReference"/>
          <w:rFonts w:cs="Arial"/>
        </w:rPr>
        <w:endnoteReference w:id="16"/>
      </w:r>
      <w:r w:rsidR="004B182C">
        <w:rPr>
          <w:rFonts w:cs="Arial"/>
        </w:rPr>
        <w:t xml:space="preserve"> </w:t>
      </w:r>
    </w:p>
    <w:p w14:paraId="68969EB2" w14:textId="1D4CFB82" w:rsidR="004103A2" w:rsidRPr="002D61FF" w:rsidRDefault="00914BAE" w:rsidP="004103A2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A health levy on </w:t>
      </w:r>
      <w:r w:rsidR="00607C25">
        <w:rPr>
          <w:rFonts w:cs="Arial"/>
        </w:rPr>
        <w:t>sugary drinks</w:t>
      </w:r>
      <w:r>
        <w:rPr>
          <w:rFonts w:cs="Arial"/>
        </w:rPr>
        <w:t xml:space="preserve"> would also reduce the significant economic cost of obesity, largely incurred by </w:t>
      </w:r>
      <w:r w:rsidR="00697C6A">
        <w:rPr>
          <w:rFonts w:cs="Arial"/>
        </w:rPr>
        <w:t>g</w:t>
      </w:r>
      <w:r>
        <w:rPr>
          <w:rFonts w:cs="Arial"/>
        </w:rPr>
        <w:t xml:space="preserve">overnment. </w:t>
      </w:r>
      <w:r w:rsidR="004103A2" w:rsidRPr="00D057D4">
        <w:rPr>
          <w:rFonts w:cs="Arial"/>
        </w:rPr>
        <w:t xml:space="preserve">In 2015, </w:t>
      </w:r>
      <w:r w:rsidR="00697C6A">
        <w:rPr>
          <w:rFonts w:cs="Arial"/>
        </w:rPr>
        <w:t>PwC</w:t>
      </w:r>
      <w:r w:rsidR="004103A2" w:rsidRPr="00D057D4">
        <w:rPr>
          <w:rFonts w:cs="Arial"/>
        </w:rPr>
        <w:t xml:space="preserve"> </w:t>
      </w:r>
      <w:r w:rsidR="004103A2" w:rsidRPr="00DB6A28">
        <w:rPr>
          <w:rFonts w:cs="Arial"/>
        </w:rPr>
        <w:t>estimated</w:t>
      </w:r>
      <w:r w:rsidR="004103A2" w:rsidRPr="00245859">
        <w:rPr>
          <w:rFonts w:cs="Arial"/>
        </w:rPr>
        <w:t xml:space="preserve"> the total cost of obesity in 2011-12 in Australia to be $8.6 billion (in 2014-15 dollars)</w:t>
      </w:r>
      <w:r w:rsidR="001E770C">
        <w:rPr>
          <w:rFonts w:cs="Arial"/>
        </w:rPr>
        <w:t>, including costs borne by governments and individuals</w:t>
      </w:r>
      <w:r w:rsidR="004103A2" w:rsidRPr="00245859">
        <w:rPr>
          <w:rFonts w:cs="Arial"/>
        </w:rPr>
        <w:t>.</w:t>
      </w:r>
      <w:r w:rsidR="004103A2" w:rsidRPr="00333051">
        <w:rPr>
          <w:rStyle w:val="EndnoteReference"/>
          <w:rFonts w:cs="Arial"/>
        </w:rPr>
        <w:endnoteReference w:id="17"/>
      </w:r>
      <w:r w:rsidR="004103A2" w:rsidRPr="00333051">
        <w:rPr>
          <w:rFonts w:cs="Arial"/>
        </w:rPr>
        <w:t xml:space="preserve"> </w:t>
      </w:r>
      <w:r w:rsidR="001E770C">
        <w:rPr>
          <w:rFonts w:cs="Arial"/>
        </w:rPr>
        <w:t xml:space="preserve">PwC </w:t>
      </w:r>
      <w:r w:rsidR="004103A2" w:rsidRPr="002D61FF">
        <w:rPr>
          <w:rFonts w:cs="Arial"/>
        </w:rPr>
        <w:t>found that adult obesity cost the Commonwealth Government $6.06 billion in 2011-12 (in 2014-15 dollars), in both direct and indirect costs.</w:t>
      </w:r>
      <w:r w:rsidR="004103A2" w:rsidRPr="00D057D4">
        <w:rPr>
          <w:rFonts w:cs="Arial"/>
        </w:rPr>
        <w:t xml:space="preserve"> The Grattan </w:t>
      </w:r>
      <w:r w:rsidR="004103A2" w:rsidRPr="00D057D4">
        <w:rPr>
          <w:rFonts w:cs="Arial"/>
        </w:rPr>
        <w:lastRenderedPageBreak/>
        <w:t xml:space="preserve">Institute’s 2016 report on </w:t>
      </w:r>
      <w:r w:rsidR="001E770C">
        <w:rPr>
          <w:rFonts w:cs="Arial"/>
        </w:rPr>
        <w:t>a sugary drinks tax</w:t>
      </w:r>
      <w:r w:rsidR="001E770C" w:rsidRPr="00D057D4">
        <w:rPr>
          <w:rFonts w:cs="Arial"/>
        </w:rPr>
        <w:t xml:space="preserve"> </w:t>
      </w:r>
      <w:r w:rsidR="004103A2" w:rsidRPr="00D057D4">
        <w:rPr>
          <w:rFonts w:cs="Arial"/>
        </w:rPr>
        <w:t xml:space="preserve">estimated that in 2014-15, </w:t>
      </w:r>
      <w:r w:rsidR="004103A2" w:rsidRPr="00DB6A28">
        <w:rPr>
          <w:rFonts w:cs="Arial"/>
        </w:rPr>
        <w:t>obesity generated $2</w:t>
      </w:r>
      <w:r w:rsidR="007E0FD8">
        <w:rPr>
          <w:rFonts w:cs="Arial"/>
        </w:rPr>
        <w:t>.</w:t>
      </w:r>
      <w:r w:rsidR="004103A2" w:rsidRPr="00DB6A28">
        <w:rPr>
          <w:rFonts w:cs="Arial"/>
        </w:rPr>
        <w:t>6 billion in extra healthcare spending by governments.</w:t>
      </w:r>
      <w:r w:rsidR="004103A2" w:rsidRPr="00333051">
        <w:rPr>
          <w:rStyle w:val="EndnoteReference"/>
          <w:rFonts w:cs="Arial"/>
        </w:rPr>
        <w:endnoteReference w:id="18"/>
      </w:r>
      <w:r w:rsidR="004103A2" w:rsidRPr="00333051">
        <w:rPr>
          <w:rFonts w:cs="Arial"/>
        </w:rPr>
        <w:t xml:space="preserve"> </w:t>
      </w:r>
    </w:p>
    <w:p w14:paraId="7552EF33" w14:textId="5A274025" w:rsidR="001E770C" w:rsidRPr="00D057D4" w:rsidRDefault="001E770C" w:rsidP="001E770C">
      <w:pPr>
        <w:spacing w:before="120" w:after="120" w:line="360" w:lineRule="auto"/>
        <w:rPr>
          <w:rFonts w:cs="Arial"/>
        </w:rPr>
      </w:pPr>
      <w:r w:rsidRPr="00D057D4">
        <w:rPr>
          <w:rFonts w:cs="Arial"/>
        </w:rPr>
        <w:t>A specific area where the Government may see substantial healthcare savings within a relatively short period is on denta</w:t>
      </w:r>
      <w:r w:rsidRPr="00DB6A28">
        <w:rPr>
          <w:rFonts w:cs="Arial"/>
        </w:rPr>
        <w:t xml:space="preserve">l health. Evidence shows that </w:t>
      </w:r>
      <w:r w:rsidR="00607C25">
        <w:rPr>
          <w:rFonts w:cs="Arial"/>
        </w:rPr>
        <w:t>sugary drink</w:t>
      </w:r>
      <w:r w:rsidRPr="00DB6A28">
        <w:rPr>
          <w:rFonts w:cs="Arial"/>
        </w:rPr>
        <w:t xml:space="preserve"> consumption is linked to high levels of dental caries</w:t>
      </w:r>
      <w:r w:rsidRPr="00245859">
        <w:rPr>
          <w:rFonts w:cs="Arial"/>
        </w:rPr>
        <w:t xml:space="preserve"> and dental erosion.</w:t>
      </w:r>
      <w:r w:rsidRPr="00333051">
        <w:rPr>
          <w:rStyle w:val="EndnoteReference"/>
          <w:rFonts w:cs="Arial"/>
        </w:rPr>
        <w:endnoteReference w:id="19"/>
      </w:r>
      <w:r w:rsidRPr="00333051">
        <w:rPr>
          <w:rFonts w:cs="Arial"/>
        </w:rPr>
        <w:t xml:space="preserve"> </w:t>
      </w:r>
      <w:r w:rsidRPr="002D61FF">
        <w:rPr>
          <w:rFonts w:cs="Arial"/>
        </w:rPr>
        <w:t xml:space="preserve">A decrease in </w:t>
      </w:r>
      <w:r w:rsidR="00607C25">
        <w:rPr>
          <w:rFonts w:cs="Arial"/>
        </w:rPr>
        <w:t xml:space="preserve">sugary drink </w:t>
      </w:r>
      <w:r w:rsidRPr="002D61FF">
        <w:rPr>
          <w:rFonts w:cs="Arial"/>
        </w:rPr>
        <w:t>consumption may</w:t>
      </w:r>
      <w:r w:rsidRPr="004B182C">
        <w:rPr>
          <w:rFonts w:cs="Arial"/>
        </w:rPr>
        <w:t xml:space="preserve"> lead to a drop in the levels of dental caries and dental erosion, resulting in decreased government spending on d</w:t>
      </w:r>
      <w:r w:rsidRPr="00D057D4">
        <w:rPr>
          <w:rFonts w:cs="Arial"/>
        </w:rPr>
        <w:t xml:space="preserve">ental services, including on hospital dental treatment for children. </w:t>
      </w:r>
    </w:p>
    <w:p w14:paraId="09AF5DE2" w14:textId="3164EF58" w:rsidR="000F2DD6" w:rsidRDefault="005B65BD" w:rsidP="00D74E55">
      <w:pPr>
        <w:spacing w:before="120" w:after="120" w:line="360" w:lineRule="auto"/>
        <w:rPr>
          <w:rFonts w:cs="Arial"/>
        </w:rPr>
      </w:pPr>
      <w:r w:rsidRPr="00333051">
        <w:rPr>
          <w:rFonts w:cs="Arial"/>
        </w:rPr>
        <w:t>In Australia, a</w:t>
      </w:r>
      <w:r w:rsidR="00CE6F58" w:rsidRPr="002D61FF">
        <w:rPr>
          <w:rFonts w:cs="Arial"/>
        </w:rPr>
        <w:t xml:space="preserve"> health levy</w:t>
      </w:r>
      <w:r w:rsidRPr="002D61FF">
        <w:rPr>
          <w:rFonts w:cs="Arial"/>
        </w:rPr>
        <w:t xml:space="preserve"> on </w:t>
      </w:r>
      <w:r w:rsidR="00607C25">
        <w:rPr>
          <w:rFonts w:cs="Arial"/>
        </w:rPr>
        <w:t>sugary drink</w:t>
      </w:r>
      <w:r w:rsidRPr="002D61FF">
        <w:rPr>
          <w:rFonts w:cs="Arial"/>
        </w:rPr>
        <w:t>s could be relatively simply imposed through existing tax structures, keeping the costs of implementation and administration reasonably low.</w:t>
      </w:r>
      <w:r w:rsidRPr="00333051">
        <w:rPr>
          <w:rStyle w:val="EndnoteReference"/>
          <w:rFonts w:cs="Arial"/>
        </w:rPr>
        <w:endnoteReference w:id="20"/>
      </w:r>
      <w:r w:rsidR="001C5998" w:rsidRPr="00333051">
        <w:rPr>
          <w:rFonts w:cs="Arial"/>
        </w:rPr>
        <w:t xml:space="preserve"> </w:t>
      </w:r>
      <w:r w:rsidRPr="002D61FF">
        <w:rPr>
          <w:rFonts w:cs="Arial"/>
        </w:rPr>
        <w:t xml:space="preserve">Use of existing tax frameworks capable of accommodating a tax would </w:t>
      </w:r>
      <w:r w:rsidRPr="00D057D4">
        <w:rPr>
          <w:rFonts w:cs="Arial"/>
        </w:rPr>
        <w:t>mean implementation would not require the development of complex independent legislation and administrative structures.</w:t>
      </w:r>
      <w:r w:rsidR="001C5998" w:rsidRPr="00333051">
        <w:rPr>
          <w:rStyle w:val="EndnoteReference"/>
          <w:rFonts w:cs="Arial"/>
        </w:rPr>
        <w:endnoteReference w:id="21"/>
      </w:r>
      <w:r w:rsidRPr="00333051">
        <w:rPr>
          <w:rFonts w:cs="Arial"/>
        </w:rPr>
        <w:t xml:space="preserve"> </w:t>
      </w:r>
    </w:p>
    <w:p w14:paraId="27B15F60" w14:textId="3CC6C3F8" w:rsidR="00740C7F" w:rsidRDefault="00251F7C" w:rsidP="00740C7F">
      <w:pPr>
        <w:spacing w:before="120" w:after="120" w:line="360" w:lineRule="auto"/>
        <w:rPr>
          <w:rFonts w:cs="Arial"/>
        </w:rPr>
      </w:pPr>
      <w:r>
        <w:rPr>
          <w:rFonts w:cs="Arial"/>
        </w:rPr>
        <w:t>The</w:t>
      </w:r>
      <w:r w:rsidR="00740C7F">
        <w:rPr>
          <w:rFonts w:cs="Arial"/>
        </w:rPr>
        <w:t xml:space="preserve"> low cost of implementation and administration, together with its effectiveness in reducing obesity and associated healthcare spending, mean that a health levy on </w:t>
      </w:r>
      <w:r w:rsidR="00315BF5">
        <w:rPr>
          <w:rFonts w:cs="Arial"/>
        </w:rPr>
        <w:t>sugary drinks</w:t>
      </w:r>
      <w:r w:rsidR="00740C7F">
        <w:rPr>
          <w:rFonts w:cs="Arial"/>
        </w:rPr>
        <w:t xml:space="preserve"> is a cost-effective policy. A recent analysis </w:t>
      </w:r>
      <w:r>
        <w:rPr>
          <w:rFonts w:cs="Arial"/>
        </w:rPr>
        <w:t xml:space="preserve">of </w:t>
      </w:r>
      <w:r w:rsidR="00740C7F">
        <w:rPr>
          <w:rFonts w:cs="Arial"/>
        </w:rPr>
        <w:t xml:space="preserve">cost-effective policies to tackle Australia’s obesity epidemic by Deakin University identified that a health levy on </w:t>
      </w:r>
      <w:r w:rsidR="00607C25">
        <w:rPr>
          <w:rFonts w:cs="Arial"/>
        </w:rPr>
        <w:t>sugary drink</w:t>
      </w:r>
      <w:r w:rsidR="00740C7F">
        <w:rPr>
          <w:rFonts w:cs="Arial"/>
        </w:rPr>
        <w:t>s would save the Australian Government $1.7bn, costing very little (~$11.8m) to implement, while delivering $1.7bn in total healthcare cost offsets. This intervention was predicted to save the Australian Government more money than any other</w:t>
      </w:r>
      <w:r>
        <w:rPr>
          <w:rFonts w:cs="Arial"/>
        </w:rPr>
        <w:t>, even without taking into account the revenue generated by the levy</w:t>
      </w:r>
      <w:r w:rsidR="00E72F51">
        <w:rPr>
          <w:rFonts w:cs="Arial"/>
        </w:rPr>
        <w:t>.</w:t>
      </w:r>
      <w:r w:rsidR="00740C7F">
        <w:rPr>
          <w:rStyle w:val="EndnoteReference"/>
          <w:rFonts w:cs="Arial"/>
        </w:rPr>
        <w:endnoteReference w:id="22"/>
      </w:r>
    </w:p>
    <w:p w14:paraId="79FA6814" w14:textId="77777777" w:rsidR="004C2508" w:rsidRPr="00714D15" w:rsidRDefault="00B75978" w:rsidP="00714D15">
      <w:pPr>
        <w:spacing w:before="120" w:after="120" w:line="360" w:lineRule="auto"/>
        <w:rPr>
          <w:rFonts w:cs="Arial"/>
          <w:b/>
        </w:rPr>
      </w:pPr>
      <w:r w:rsidRPr="00714D15">
        <w:rPr>
          <w:rFonts w:cs="Arial"/>
          <w:b/>
        </w:rPr>
        <w:t>Conclusion</w:t>
      </w:r>
    </w:p>
    <w:p w14:paraId="1677AD78" w14:textId="45C7A654" w:rsidR="00283221" w:rsidRPr="008D7518" w:rsidRDefault="00283221" w:rsidP="00714D15">
      <w:pPr>
        <w:spacing w:before="120" w:after="120" w:line="360" w:lineRule="auto"/>
        <w:rPr>
          <w:rFonts w:cs="Arial"/>
        </w:rPr>
      </w:pPr>
      <w:r w:rsidRPr="00245859">
        <w:rPr>
          <w:rFonts w:cs="Arial"/>
        </w:rPr>
        <w:t>We urge the Government to</w:t>
      </w:r>
      <w:r w:rsidR="00E72F51">
        <w:rPr>
          <w:rFonts w:cs="Arial"/>
        </w:rPr>
        <w:t xml:space="preserve"> fund the development and implementation of a National Obesity Prevention Strategy and</w:t>
      </w:r>
      <w:r w:rsidRPr="00245859">
        <w:rPr>
          <w:rFonts w:cs="Arial"/>
        </w:rPr>
        <w:t xml:space="preserve"> significantly increase spending on preventive health programs, focused on overweight, obesity and associated chronic disease. A substantial investment in</w:t>
      </w:r>
      <w:r w:rsidRPr="00D74E55">
        <w:rPr>
          <w:rFonts w:cs="Arial"/>
        </w:rPr>
        <w:t xml:space="preserve"> obesity prevention is urgently needed.</w:t>
      </w:r>
    </w:p>
    <w:p w14:paraId="0846A525" w14:textId="1282F89B" w:rsidR="00261431" w:rsidRPr="002D61FF" w:rsidRDefault="00484480" w:rsidP="00985DA8">
      <w:pPr>
        <w:spacing w:before="120" w:after="120" w:line="360" w:lineRule="auto"/>
        <w:rPr>
          <w:rFonts w:cs="Arial"/>
        </w:rPr>
      </w:pPr>
      <w:r w:rsidRPr="00A8392B">
        <w:rPr>
          <w:rFonts w:cs="Arial"/>
        </w:rPr>
        <w:t>A</w:t>
      </w:r>
      <w:r w:rsidR="00A925B0" w:rsidRPr="00A8392B">
        <w:rPr>
          <w:rFonts w:cs="Arial"/>
        </w:rPr>
        <w:t xml:space="preserve"> healthy levy on </w:t>
      </w:r>
      <w:r w:rsidR="00607C25">
        <w:rPr>
          <w:rFonts w:cs="Arial"/>
        </w:rPr>
        <w:t>sugary drink</w:t>
      </w:r>
      <w:r w:rsidR="00A925B0" w:rsidRPr="004A622E">
        <w:rPr>
          <w:rFonts w:cs="Arial"/>
        </w:rPr>
        <w:t>s in</w:t>
      </w:r>
      <w:r w:rsidRPr="004A622E">
        <w:rPr>
          <w:rFonts w:cs="Arial"/>
        </w:rPr>
        <w:t xml:space="preserve"> Australia deserves close attention given the evidence supporting a </w:t>
      </w:r>
      <w:r w:rsidR="00E72F51">
        <w:rPr>
          <w:rFonts w:cs="Arial"/>
        </w:rPr>
        <w:t xml:space="preserve">levy </w:t>
      </w:r>
      <w:r w:rsidRPr="004A622E">
        <w:rPr>
          <w:rFonts w:cs="Arial"/>
        </w:rPr>
        <w:t xml:space="preserve">as a cost-effective and potentially powerful intervention, particularly given Australia’s </w:t>
      </w:r>
      <w:r w:rsidR="00E72F51">
        <w:rPr>
          <w:rFonts w:cs="Arial"/>
        </w:rPr>
        <w:t>high</w:t>
      </w:r>
      <w:r w:rsidRPr="004A622E">
        <w:rPr>
          <w:rFonts w:cs="Arial"/>
        </w:rPr>
        <w:t xml:space="preserve"> </w:t>
      </w:r>
      <w:r w:rsidR="00742F6C" w:rsidRPr="00DF6974">
        <w:rPr>
          <w:rFonts w:cs="Arial"/>
        </w:rPr>
        <w:t>rates</w:t>
      </w:r>
      <w:r w:rsidRPr="00DF6974">
        <w:rPr>
          <w:rFonts w:cs="Arial"/>
        </w:rPr>
        <w:t xml:space="preserve"> of overweight, obesity and </w:t>
      </w:r>
      <w:r w:rsidR="00410BDB" w:rsidRPr="00346381">
        <w:rPr>
          <w:rFonts w:cs="Arial"/>
        </w:rPr>
        <w:t>n</w:t>
      </w:r>
      <w:r w:rsidRPr="00AC7F06">
        <w:rPr>
          <w:rFonts w:cs="Arial"/>
        </w:rPr>
        <w:t>on</w:t>
      </w:r>
      <w:r w:rsidR="00410BDB" w:rsidRPr="00E96C40">
        <w:rPr>
          <w:rFonts w:cs="Arial"/>
        </w:rPr>
        <w:noBreakHyphen/>
      </w:r>
      <w:r w:rsidRPr="00C86C40">
        <w:rPr>
          <w:rFonts w:cs="Arial"/>
        </w:rPr>
        <w:t xml:space="preserve">communicable diseases. </w:t>
      </w:r>
      <w:r w:rsidR="005C3D15" w:rsidRPr="00C47BC7">
        <w:rPr>
          <w:rFonts w:cs="Arial"/>
        </w:rPr>
        <w:t xml:space="preserve">For more information on the policies and positions supported by the OPC, please see our website at </w:t>
      </w:r>
      <w:hyperlink r:id="rId18" w:history="1">
        <w:r w:rsidR="009C26F7" w:rsidRPr="00647631">
          <w:rPr>
            <w:rStyle w:val="Hyperlink"/>
            <w:rFonts w:cs="Arial"/>
          </w:rPr>
          <w:t>www.opc.org.au</w:t>
        </w:r>
      </w:hyperlink>
      <w:r w:rsidR="005C3D15" w:rsidRPr="00333051">
        <w:rPr>
          <w:rFonts w:cs="Arial"/>
        </w:rPr>
        <w:t xml:space="preserve">. </w:t>
      </w:r>
    </w:p>
    <w:p w14:paraId="193A3A09" w14:textId="77777777" w:rsidR="00A270C4" w:rsidRPr="00985DA8" w:rsidRDefault="00CD5DE2" w:rsidP="00985DA8">
      <w:pPr>
        <w:spacing w:before="120" w:after="120" w:line="360" w:lineRule="auto"/>
        <w:rPr>
          <w:rFonts w:cs="Arial"/>
        </w:rPr>
      </w:pPr>
      <w:r w:rsidRPr="00D057D4">
        <w:rPr>
          <w:rFonts w:cs="Arial"/>
        </w:rPr>
        <w:t xml:space="preserve">Please contact </w:t>
      </w:r>
      <w:r w:rsidRPr="00DB6A28">
        <w:rPr>
          <w:rFonts w:cs="Arial"/>
        </w:rPr>
        <w:t xml:space="preserve">Katarnya Hickey, Legal Policy Adviser to the </w:t>
      </w:r>
      <w:r w:rsidRPr="00245859">
        <w:rPr>
          <w:rFonts w:cs="Arial"/>
        </w:rPr>
        <w:t>OPC at katarnya.hickey@cancervic.org.au if you have any queries about this submission or require further information.</w:t>
      </w:r>
    </w:p>
    <w:p w14:paraId="69D12A95" w14:textId="77777777" w:rsidR="002A4515" w:rsidRPr="00333051" w:rsidRDefault="00410BDB" w:rsidP="00587062">
      <w:pPr>
        <w:spacing w:line="360" w:lineRule="auto"/>
        <w:rPr>
          <w:rFonts w:cs="Arial"/>
          <w:b/>
        </w:rPr>
      </w:pPr>
      <w:r w:rsidRPr="00985DA8">
        <w:rPr>
          <w:rFonts w:cs="Arial"/>
        </w:rPr>
        <w:br w:type="page"/>
      </w:r>
      <w:r w:rsidR="00587062" w:rsidRPr="00587062">
        <w:rPr>
          <w:rFonts w:cs="Arial"/>
          <w:b/>
        </w:rPr>
        <w:lastRenderedPageBreak/>
        <w:t>R</w:t>
      </w:r>
      <w:r w:rsidR="00C44E51" w:rsidRPr="00985DA8">
        <w:rPr>
          <w:rFonts w:cs="Arial"/>
          <w:b/>
        </w:rPr>
        <w:t>eferences</w:t>
      </w:r>
    </w:p>
    <w:sectPr w:rsidR="002A4515" w:rsidRPr="00333051">
      <w:headerReference w:type="default" r:id="rId19"/>
      <w:footerReference w:type="default" r:id="rId20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DDD69" w14:textId="77777777" w:rsidR="006271EB" w:rsidRDefault="006271EB" w:rsidP="00D80571">
      <w:pPr>
        <w:spacing w:after="0" w:line="240" w:lineRule="auto"/>
      </w:pPr>
      <w:r>
        <w:separator/>
      </w:r>
    </w:p>
  </w:endnote>
  <w:endnote w:type="continuationSeparator" w:id="0">
    <w:p w14:paraId="72CF237F" w14:textId="77777777" w:rsidR="006271EB" w:rsidRDefault="006271EB" w:rsidP="00D80571">
      <w:pPr>
        <w:spacing w:after="0" w:line="240" w:lineRule="auto"/>
      </w:pPr>
      <w:r>
        <w:continuationSeparator/>
      </w:r>
    </w:p>
  </w:endnote>
  <w:endnote w:id="1">
    <w:p w14:paraId="5178EBBA" w14:textId="77777777" w:rsidR="004C72FF" w:rsidRPr="00DF6974" w:rsidRDefault="004C72FF" w:rsidP="004C72FF">
      <w:pPr>
        <w:pStyle w:val="EndnoteText"/>
        <w:rPr>
          <w:rFonts w:cs="Arial"/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856869">
        <w:t xml:space="preserve">Australian Bureau of </w:t>
      </w:r>
      <w:r w:rsidRPr="00DF6974">
        <w:rPr>
          <w:rFonts w:cs="Arial"/>
        </w:rPr>
        <w:t xml:space="preserve">Statistics, </w:t>
      </w:r>
      <w:r w:rsidR="005A391A">
        <w:rPr>
          <w:lang w:val="en"/>
        </w:rPr>
        <w:t>National Health Survey: First Results, 2017-18</w:t>
      </w:r>
      <w:r w:rsidR="00376AE5" w:rsidRPr="00DF6974">
        <w:rPr>
          <w:rFonts w:cs="Arial"/>
        </w:rPr>
        <w:t>.</w:t>
      </w:r>
    </w:p>
  </w:endnote>
  <w:endnote w:id="2">
    <w:p w14:paraId="26F80FF2" w14:textId="77777777" w:rsidR="004C72FF" w:rsidRPr="00DF6974" w:rsidRDefault="004C72FF" w:rsidP="004C72FF">
      <w:pPr>
        <w:pStyle w:val="EndnoteText"/>
        <w:rPr>
          <w:rFonts w:cs="Arial"/>
          <w:lang w:val="en-US"/>
        </w:rPr>
      </w:pPr>
      <w:r w:rsidRPr="00DF6974">
        <w:rPr>
          <w:rStyle w:val="EndnoteReference"/>
          <w:rFonts w:cs="Arial"/>
        </w:rPr>
        <w:endnoteRef/>
      </w:r>
      <w:r w:rsidRPr="00DF6974">
        <w:rPr>
          <w:rFonts w:cs="Arial"/>
        </w:rPr>
        <w:t xml:space="preserve"> World Health Organization</w:t>
      </w:r>
      <w:r w:rsidR="00856869" w:rsidRPr="00DF6974">
        <w:rPr>
          <w:rFonts w:cs="Arial"/>
        </w:rPr>
        <w:t>,</w:t>
      </w:r>
      <w:r w:rsidRPr="00DF6974">
        <w:rPr>
          <w:rFonts w:cs="Arial"/>
        </w:rPr>
        <w:t xml:space="preserve"> Obesity: preventing and managing the global epidemic, Report of a WHO consultation. Technical Report Series 894. Geneva, 2000; The InterAct Consortium. Consumption of sweet beverages and type 2 diabetes incidence in European adults: results from EPIC-InterAct. </w:t>
      </w:r>
      <w:r w:rsidRPr="00522513">
        <w:rPr>
          <w:rFonts w:cs="Arial"/>
          <w:i/>
        </w:rPr>
        <w:t>Diabetologia</w:t>
      </w:r>
      <w:r w:rsidRPr="00DF6974">
        <w:rPr>
          <w:rFonts w:cs="Arial"/>
        </w:rPr>
        <w:t xml:space="preserve"> PMID, 2013</w:t>
      </w:r>
      <w:r w:rsidR="00E80EC7" w:rsidRPr="00DF6974">
        <w:rPr>
          <w:rFonts w:cs="Arial"/>
        </w:rPr>
        <w:t>.</w:t>
      </w:r>
    </w:p>
  </w:endnote>
  <w:endnote w:id="3">
    <w:p w14:paraId="1588746F" w14:textId="77777777" w:rsidR="00C07647" w:rsidRPr="008E20A8" w:rsidRDefault="00C07647">
      <w:pPr>
        <w:pStyle w:val="EndnoteText"/>
        <w:rPr>
          <w:rFonts w:cs="Arial"/>
        </w:rPr>
      </w:pPr>
      <w:r w:rsidRPr="00DF6974">
        <w:rPr>
          <w:rStyle w:val="EndnoteReference"/>
          <w:rFonts w:cs="Arial"/>
        </w:rPr>
        <w:endnoteRef/>
      </w:r>
      <w:r w:rsidRPr="00E96C40">
        <w:rPr>
          <w:rFonts w:cs="Arial"/>
        </w:rPr>
        <w:t xml:space="preserve"> UK Government 2018. Childhood obesity: a plan for action, chapter 2.</w:t>
      </w:r>
      <w:r w:rsidR="00BB73D9" w:rsidRPr="00C86C40">
        <w:rPr>
          <w:rFonts w:cs="Arial"/>
        </w:rPr>
        <w:t xml:space="preserve"> Available at: </w:t>
      </w:r>
      <w:hyperlink r:id="rId1" w:history="1">
        <w:r w:rsidR="00DF66C4" w:rsidRPr="008E20A8">
          <w:rPr>
            <w:rStyle w:val="Hyperlink"/>
            <w:rFonts w:cs="Arial"/>
          </w:rPr>
          <w:t>https://www.gov.uk/government/publications/childhood-obesity-a-plan-for-action-chapter-2</w:t>
        </w:r>
      </w:hyperlink>
      <w:r w:rsidR="00DF66C4" w:rsidRPr="008E20A8">
        <w:rPr>
          <w:rFonts w:cs="Arial"/>
        </w:rPr>
        <w:t xml:space="preserve"> </w:t>
      </w:r>
    </w:p>
  </w:endnote>
  <w:endnote w:id="4">
    <w:p w14:paraId="2EE77EAC" w14:textId="77777777" w:rsidR="00C85AC3" w:rsidRPr="00DF6974" w:rsidRDefault="00C85AC3" w:rsidP="00C85AC3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DF6974">
        <w:rPr>
          <w:rStyle w:val="EndnoteReference"/>
          <w:rFonts w:cs="Arial"/>
          <w:sz w:val="20"/>
          <w:szCs w:val="20"/>
        </w:rPr>
        <w:endnoteRef/>
      </w:r>
      <w:r w:rsidRPr="00DF6974">
        <w:rPr>
          <w:rFonts w:cs="Arial"/>
          <w:sz w:val="20"/>
          <w:szCs w:val="20"/>
        </w:rPr>
        <w:t xml:space="preserve"> Australian Institute of Health and Welfare 201</w:t>
      </w:r>
      <w:r w:rsidR="003A672A" w:rsidRPr="00DF6974">
        <w:rPr>
          <w:rFonts w:cs="Arial"/>
          <w:sz w:val="20"/>
          <w:szCs w:val="20"/>
        </w:rPr>
        <w:t>8</w:t>
      </w:r>
      <w:r w:rsidRPr="00DF6974">
        <w:rPr>
          <w:rFonts w:cs="Arial"/>
          <w:sz w:val="20"/>
          <w:szCs w:val="20"/>
        </w:rPr>
        <w:t>. Health expenditure Australia 20</w:t>
      </w:r>
      <w:r w:rsidR="003A672A" w:rsidRPr="00DF6974">
        <w:rPr>
          <w:rFonts w:cs="Arial"/>
          <w:sz w:val="20"/>
          <w:szCs w:val="20"/>
        </w:rPr>
        <w:t>16-17</w:t>
      </w:r>
      <w:r w:rsidRPr="00DF6974">
        <w:rPr>
          <w:rFonts w:cs="Arial"/>
          <w:sz w:val="20"/>
          <w:szCs w:val="20"/>
        </w:rPr>
        <w:t>. Health and</w:t>
      </w:r>
    </w:p>
    <w:p w14:paraId="01F356BE" w14:textId="77777777" w:rsidR="00C85AC3" w:rsidRPr="00DF6974" w:rsidRDefault="00C85AC3" w:rsidP="00C85AC3">
      <w:pPr>
        <w:pStyle w:val="EndnoteText"/>
        <w:rPr>
          <w:rFonts w:cs="Arial"/>
          <w:lang w:val="en-US"/>
        </w:rPr>
      </w:pPr>
      <w:r w:rsidRPr="00DF6974">
        <w:rPr>
          <w:rFonts w:cs="Arial"/>
        </w:rPr>
        <w:t xml:space="preserve">welfare expenditure series no. 57. Cat. no. HWE </w:t>
      </w:r>
      <w:r w:rsidR="0023675C" w:rsidRPr="00DF6974">
        <w:rPr>
          <w:rFonts w:cs="Arial"/>
        </w:rPr>
        <w:t>74</w:t>
      </w:r>
      <w:r w:rsidRPr="00DF6974">
        <w:rPr>
          <w:rFonts w:cs="Arial"/>
        </w:rPr>
        <w:t>. Canberra: AIHW.</w:t>
      </w:r>
    </w:p>
  </w:endnote>
  <w:endnote w:id="5">
    <w:p w14:paraId="6F536AB9" w14:textId="77777777" w:rsidR="00B713C1" w:rsidRPr="005A391A" w:rsidRDefault="00B713C1" w:rsidP="000E38AC">
      <w:pPr>
        <w:pStyle w:val="EndnoteText"/>
        <w:rPr>
          <w:rFonts w:cs="Arial"/>
          <w:lang w:val="en-US"/>
        </w:rPr>
      </w:pPr>
      <w:r w:rsidRPr="00E96C40">
        <w:rPr>
          <w:rStyle w:val="EndnoteReference"/>
          <w:rFonts w:cs="Arial"/>
        </w:rPr>
        <w:endnoteRef/>
      </w:r>
      <w:r w:rsidRPr="00C86C40">
        <w:rPr>
          <w:rFonts w:cs="Arial"/>
        </w:rPr>
        <w:t xml:space="preserve"> N</w:t>
      </w:r>
      <w:r w:rsidR="001B79FC" w:rsidRPr="000C5269">
        <w:rPr>
          <w:rFonts w:cs="Arial"/>
        </w:rPr>
        <w:t>ational Health and Medical Research Council,</w:t>
      </w:r>
      <w:r w:rsidRPr="000C5269">
        <w:rPr>
          <w:rFonts w:cs="Arial"/>
        </w:rPr>
        <w:t xml:space="preserve"> Australian Dietary Guidelines (Incorporating the Australian Guide to Healthy Eating) 2013</w:t>
      </w:r>
    </w:p>
  </w:endnote>
  <w:endnote w:id="6">
    <w:p w14:paraId="6E3221C9" w14:textId="77777777" w:rsidR="003B0FAC" w:rsidRPr="008E20A8" w:rsidRDefault="003B0FAC">
      <w:pPr>
        <w:pStyle w:val="EndnoteText"/>
        <w:rPr>
          <w:rFonts w:cs="Arial"/>
          <w:lang w:val="en-US"/>
        </w:rPr>
      </w:pPr>
      <w:r w:rsidRPr="008E20A8">
        <w:rPr>
          <w:rStyle w:val="EndnoteReference"/>
          <w:rFonts w:cs="Arial"/>
        </w:rPr>
        <w:endnoteRef/>
      </w:r>
      <w:r w:rsidRPr="008E20A8">
        <w:rPr>
          <w:rFonts w:cs="Arial"/>
        </w:rPr>
        <w:t xml:space="preserve"> Leu L, Rangan A, Flood V and Louie J, “Dietary intake and food sources of added sugar in the Australian Population, </w:t>
      </w:r>
      <w:r w:rsidRPr="00522513">
        <w:rPr>
          <w:rFonts w:cs="Arial"/>
          <w:i/>
        </w:rPr>
        <w:t>British Journal of Nutrition</w:t>
      </w:r>
      <w:r w:rsidRPr="008E20A8">
        <w:rPr>
          <w:rFonts w:cs="Arial"/>
        </w:rPr>
        <w:t>, (2016), 115, 868-877</w:t>
      </w:r>
      <w:r w:rsidR="00E80EC7" w:rsidRPr="008E20A8">
        <w:rPr>
          <w:rFonts w:cs="Arial"/>
        </w:rPr>
        <w:t>.</w:t>
      </w:r>
    </w:p>
  </w:endnote>
  <w:endnote w:id="7">
    <w:p w14:paraId="1447000D" w14:textId="77777777" w:rsidR="00961906" w:rsidRPr="008E20A8" w:rsidRDefault="00961906" w:rsidP="00961906">
      <w:pPr>
        <w:pStyle w:val="EndnoteText"/>
        <w:rPr>
          <w:rFonts w:cs="Arial"/>
          <w:lang w:val="en-US"/>
        </w:rPr>
      </w:pPr>
      <w:r w:rsidRPr="008E20A8">
        <w:rPr>
          <w:rStyle w:val="EndnoteReference"/>
          <w:rFonts w:cs="Arial"/>
        </w:rPr>
        <w:endnoteRef/>
      </w:r>
      <w:r w:rsidRPr="008E20A8">
        <w:rPr>
          <w:rFonts w:cs="Arial"/>
        </w:rPr>
        <w:t xml:space="preserve"> Helen Eyles et al., ‘Food Pricing Strategies, Population Diets, and Non-Communicable Diseases: A Systematic Review of Simulation Studies’ (2012) 9(12) </w:t>
      </w:r>
      <w:r w:rsidRPr="00522513">
        <w:rPr>
          <w:rFonts w:cs="Arial"/>
          <w:i/>
        </w:rPr>
        <w:t>PLOS Medicine</w:t>
      </w:r>
      <w:r w:rsidRPr="008E20A8">
        <w:rPr>
          <w:rFonts w:cs="Arial"/>
        </w:rPr>
        <w:t xml:space="preserve"> 1.</w:t>
      </w:r>
    </w:p>
  </w:endnote>
  <w:endnote w:id="8">
    <w:p w14:paraId="02D9B916" w14:textId="77777777" w:rsidR="009273CA" w:rsidRPr="008E20A8" w:rsidRDefault="009273CA">
      <w:pPr>
        <w:pStyle w:val="EndnoteText"/>
        <w:rPr>
          <w:rFonts w:cs="Arial"/>
          <w:lang w:val="en-US"/>
        </w:rPr>
      </w:pPr>
      <w:r w:rsidRPr="008E20A8">
        <w:rPr>
          <w:rStyle w:val="EndnoteReference"/>
          <w:rFonts w:cs="Arial"/>
        </w:rPr>
        <w:endnoteRef/>
      </w:r>
      <w:r w:rsidRPr="008E20A8">
        <w:rPr>
          <w:rFonts w:cs="Arial"/>
        </w:rPr>
        <w:t xml:space="preserve"> Brownell et al. ‘The Public Health and Economic Benefits of Taxing Sugar-Sweetened Beverages’ 361(16) </w:t>
      </w:r>
      <w:r w:rsidRPr="00522513">
        <w:rPr>
          <w:rFonts w:cs="Arial"/>
          <w:i/>
        </w:rPr>
        <w:t>New England Journal of Medicine</w:t>
      </w:r>
      <w:r w:rsidRPr="008E20A8">
        <w:rPr>
          <w:rFonts w:cs="Arial"/>
        </w:rPr>
        <w:t xml:space="preserve"> 1599; Andreyeva et al. ‘Estimating the potential impact of sugar-sweetened beverages to reduce consumption and generate revenue’ (2011) 52(6) </w:t>
      </w:r>
      <w:r w:rsidRPr="00522513">
        <w:rPr>
          <w:rFonts w:cs="Arial"/>
          <w:i/>
        </w:rPr>
        <w:t>Preventive Medicine</w:t>
      </w:r>
      <w:r w:rsidRPr="008E20A8">
        <w:rPr>
          <w:rFonts w:cs="Arial"/>
        </w:rPr>
        <w:t xml:space="preserve"> 413; Wang YC et al. ‘A penny-per-ounce tax on sugar</w:t>
      </w:r>
      <w:r w:rsidR="00522513">
        <w:rPr>
          <w:rFonts w:cs="Arial"/>
        </w:rPr>
        <w:t xml:space="preserve"> </w:t>
      </w:r>
      <w:r w:rsidRPr="008E20A8">
        <w:rPr>
          <w:rFonts w:cs="Arial"/>
        </w:rPr>
        <w:t xml:space="preserve">sweetened beverages would cut health and cost burdens of diabetes’ (2012) 31 </w:t>
      </w:r>
      <w:r w:rsidRPr="00522513">
        <w:rPr>
          <w:rFonts w:cs="Arial"/>
          <w:i/>
        </w:rPr>
        <w:t>Health Affair</w:t>
      </w:r>
      <w:r w:rsidRPr="008E20A8">
        <w:rPr>
          <w:rFonts w:cs="Arial"/>
        </w:rPr>
        <w:t xml:space="preserve"> 199–2</w:t>
      </w:r>
      <w:r w:rsidR="00E80EC7" w:rsidRPr="008E20A8">
        <w:rPr>
          <w:rFonts w:cs="Arial"/>
        </w:rPr>
        <w:t xml:space="preserve">07; Eyles et al., above n </w:t>
      </w:r>
      <w:r w:rsidR="00522513">
        <w:rPr>
          <w:rFonts w:cs="Arial"/>
        </w:rPr>
        <w:t>7</w:t>
      </w:r>
      <w:r w:rsidR="00E80EC7" w:rsidRPr="008E20A8">
        <w:rPr>
          <w:rFonts w:cs="Arial"/>
        </w:rPr>
        <w:t xml:space="preserve">. </w:t>
      </w:r>
    </w:p>
  </w:endnote>
  <w:endnote w:id="9">
    <w:p w14:paraId="759E239B" w14:textId="77777777" w:rsidR="0051487B" w:rsidRPr="008E20A8" w:rsidRDefault="0051487B">
      <w:pPr>
        <w:pStyle w:val="EndnoteText"/>
        <w:rPr>
          <w:rFonts w:cs="Arial"/>
          <w:lang w:val="en-US"/>
        </w:rPr>
      </w:pPr>
      <w:r w:rsidRPr="008E20A8">
        <w:rPr>
          <w:rStyle w:val="EndnoteReference"/>
          <w:rFonts w:cs="Arial"/>
        </w:rPr>
        <w:endnoteRef/>
      </w:r>
      <w:r w:rsidRPr="008E20A8">
        <w:rPr>
          <w:rFonts w:cs="Arial"/>
        </w:rPr>
        <w:t xml:space="preserve"> </w:t>
      </w:r>
      <w:r w:rsidR="006A3E76" w:rsidRPr="00856869">
        <w:t xml:space="preserve">Veerman JL, Sacks G, Antonopoulos N, Martin J, “The impact of a tax on sugar-sweetened beverages on health and health care costs; a modelling study”, (2016) </w:t>
      </w:r>
      <w:r w:rsidR="006A3E76" w:rsidRPr="00522513">
        <w:rPr>
          <w:i/>
        </w:rPr>
        <w:t>PloS One</w:t>
      </w:r>
      <w:r w:rsidR="006A3E76" w:rsidRPr="00856869">
        <w:t>, 11(4)</w:t>
      </w:r>
      <w:r w:rsidR="00E80EC7" w:rsidRPr="008E20A8">
        <w:rPr>
          <w:rFonts w:cs="Arial"/>
        </w:rPr>
        <w:t>.</w:t>
      </w:r>
    </w:p>
  </w:endnote>
  <w:endnote w:id="10">
    <w:p w14:paraId="4EC8EE5E" w14:textId="77777777" w:rsidR="00AD6B44" w:rsidRPr="008E20A8" w:rsidRDefault="00AD6B44">
      <w:pPr>
        <w:pStyle w:val="EndnoteText"/>
        <w:rPr>
          <w:rFonts w:cs="Arial"/>
        </w:rPr>
      </w:pPr>
      <w:r w:rsidRPr="008E20A8">
        <w:rPr>
          <w:rStyle w:val="EndnoteReference"/>
          <w:rFonts w:cs="Arial"/>
        </w:rPr>
        <w:endnoteRef/>
      </w:r>
      <w:r w:rsidRPr="008E20A8">
        <w:rPr>
          <w:rFonts w:cs="Arial"/>
        </w:rPr>
        <w:t xml:space="preserve"> Australian Government Select Committee into the obesity epidemic in Australia. Available at: </w:t>
      </w:r>
      <w:hyperlink r:id="rId2" w:history="1">
        <w:r w:rsidR="005B1219" w:rsidRPr="008E20A8">
          <w:rPr>
            <w:rStyle w:val="Hyperlink"/>
            <w:rFonts w:cs="Arial"/>
          </w:rPr>
          <w:t>https://www.aph.gov.au/Parliamentary_Business/Committees/Senate/Obesity_epidemic_in_Australia/Obesity/Final_Report</w:t>
        </w:r>
      </w:hyperlink>
      <w:r w:rsidR="005B1219" w:rsidRPr="008E20A8">
        <w:rPr>
          <w:rFonts w:cs="Arial"/>
        </w:rPr>
        <w:t xml:space="preserve"> </w:t>
      </w:r>
    </w:p>
  </w:endnote>
  <w:endnote w:id="11">
    <w:p w14:paraId="0D6D5CB3" w14:textId="77777777" w:rsidR="00C911A6" w:rsidRPr="00DF6974" w:rsidRDefault="00C911A6" w:rsidP="00C911A6">
      <w:pPr>
        <w:pStyle w:val="EndnoteText"/>
        <w:rPr>
          <w:rFonts w:cs="Arial"/>
          <w:lang w:val="en-US"/>
        </w:rPr>
      </w:pPr>
      <w:r w:rsidRPr="00DF6974">
        <w:rPr>
          <w:rStyle w:val="EndnoteReference"/>
          <w:rFonts w:cs="Arial"/>
        </w:rPr>
        <w:endnoteRef/>
      </w:r>
      <w:r w:rsidRPr="00DF6974">
        <w:rPr>
          <w:rFonts w:cs="Arial"/>
        </w:rPr>
        <w:t xml:space="preserve"> </w:t>
      </w:r>
      <w:r w:rsidRPr="00DF6974">
        <w:rPr>
          <w:rFonts w:cs="Arial"/>
          <w:lang w:val="en-US"/>
        </w:rPr>
        <w:t xml:space="preserve">Colchero A, Popkin B, Rivera JA, Ng SW,  “In Mexico, evidence of sustained consumer response two years after implementing a sugar-sweetened beverage tax”, </w:t>
      </w:r>
      <w:r w:rsidRPr="00DF6974">
        <w:rPr>
          <w:rFonts w:cs="Arial"/>
          <w:i/>
          <w:lang w:val="en-US"/>
        </w:rPr>
        <w:t xml:space="preserve">Health Affairs, </w:t>
      </w:r>
      <w:r w:rsidRPr="00DF6974">
        <w:rPr>
          <w:rFonts w:cs="Arial"/>
          <w:lang w:val="en-US"/>
        </w:rPr>
        <w:t>2017.</w:t>
      </w:r>
      <w:r w:rsidRPr="00DF6974">
        <w:rPr>
          <w:rFonts w:cs="Arial"/>
          <w:i/>
          <w:lang w:val="en-US"/>
        </w:rPr>
        <w:t xml:space="preserve"> http://m.content.healthaffairs.org/content/early/2017/02/16/hlthaff.2016.1231</w:t>
      </w:r>
      <w:r w:rsidRPr="00DF6974">
        <w:rPr>
          <w:rFonts w:cs="Arial"/>
          <w:lang w:val="en-US"/>
        </w:rPr>
        <w:t>.</w:t>
      </w:r>
    </w:p>
  </w:endnote>
  <w:endnote w:id="12">
    <w:p w14:paraId="3789FC9F" w14:textId="77777777" w:rsidR="00C911A6" w:rsidRPr="00CF3F5E" w:rsidRDefault="00C911A6" w:rsidP="00C911A6">
      <w:pPr>
        <w:pStyle w:val="FootnoteText"/>
        <w:rPr>
          <w:rFonts w:cs="Arial"/>
        </w:rPr>
      </w:pPr>
      <w:r w:rsidRPr="00DF6974">
        <w:rPr>
          <w:rStyle w:val="EndnoteReference"/>
          <w:rFonts w:cs="Arial"/>
        </w:rPr>
        <w:endnoteRef/>
      </w:r>
      <w:r w:rsidRPr="00DF6974">
        <w:rPr>
          <w:rFonts w:cs="Arial"/>
        </w:rPr>
        <w:t xml:space="preserve"> Colchero, M., Popkin, B., Rivera, J., and Ng, S. (2016) ‘Beverage purchases from stores in Mexico under the excise t</w:t>
      </w:r>
      <w:r w:rsidRPr="00E96C40">
        <w:rPr>
          <w:rFonts w:cs="Arial"/>
        </w:rPr>
        <w:t xml:space="preserve">ax on sugar sweetened beverages: observational study’, </w:t>
      </w:r>
      <w:r w:rsidRPr="00C86C40">
        <w:rPr>
          <w:rFonts w:cs="Arial"/>
          <w:i/>
        </w:rPr>
        <w:t>BMJ</w:t>
      </w:r>
      <w:r w:rsidRPr="000C5269">
        <w:rPr>
          <w:rFonts w:cs="Arial"/>
        </w:rPr>
        <w:t xml:space="preserve">, 352:e6704. </w:t>
      </w:r>
      <w:hyperlink r:id="rId3" w:history="1">
        <w:r w:rsidRPr="000C5269">
          <w:rPr>
            <w:rStyle w:val="Hyperlink"/>
            <w:rFonts w:cs="Arial"/>
          </w:rPr>
          <w:t>doi: 10.1136/bmj.h6704</w:t>
        </w:r>
      </w:hyperlink>
      <w:r w:rsidRPr="00B50252">
        <w:rPr>
          <w:rFonts w:cs="Arial"/>
        </w:rPr>
        <w:t>.</w:t>
      </w:r>
    </w:p>
  </w:endnote>
  <w:endnote w:id="13">
    <w:p w14:paraId="43AD1F14" w14:textId="77777777" w:rsidR="00CA14F1" w:rsidRPr="00DF6974" w:rsidRDefault="00CA14F1" w:rsidP="00CA14F1">
      <w:pPr>
        <w:pStyle w:val="EndnoteText"/>
        <w:rPr>
          <w:rFonts w:cs="Arial"/>
        </w:rPr>
      </w:pPr>
      <w:r w:rsidRPr="00DF6974">
        <w:rPr>
          <w:rStyle w:val="EndnoteReference"/>
          <w:rFonts w:cs="Arial"/>
        </w:rPr>
        <w:endnoteRef/>
      </w:r>
      <w:r w:rsidRPr="00DF6974">
        <w:rPr>
          <w:rFonts w:cs="Arial"/>
        </w:rPr>
        <w:t xml:space="preserve"> BeverageDaily.com (2018) </w:t>
      </w:r>
      <w:r w:rsidRPr="00DF6974">
        <w:rPr>
          <w:rFonts w:cs="Arial"/>
          <w:i/>
        </w:rPr>
        <w:t>Soft drinks industry ‘ahead of the game’ as UK sugar tax looms</w:t>
      </w:r>
      <w:r w:rsidRPr="00DF6974">
        <w:rPr>
          <w:rFonts w:cs="Arial"/>
        </w:rPr>
        <w:t xml:space="preserve">. Available at: </w:t>
      </w:r>
      <w:hyperlink r:id="rId4" w:history="1">
        <w:r w:rsidRPr="00DF6974">
          <w:rPr>
            <w:rStyle w:val="Hyperlink"/>
            <w:rFonts w:cs="Arial"/>
          </w:rPr>
          <w:t>https://www.beveragedaily.com/Article/2018/03/28/Soft-drinks-industry-ahead-of-the-game-as-UK-sugar-tax-looms</w:t>
        </w:r>
      </w:hyperlink>
    </w:p>
  </w:endnote>
  <w:endnote w:id="14">
    <w:p w14:paraId="638E0866" w14:textId="77777777" w:rsidR="00083311" w:rsidRPr="00E80EC7" w:rsidRDefault="00083311">
      <w:pPr>
        <w:pStyle w:val="EndnoteText"/>
        <w:rPr>
          <w:lang w:val="en-US"/>
        </w:rPr>
      </w:pPr>
      <w:r w:rsidRPr="00856869">
        <w:rPr>
          <w:rStyle w:val="EndnoteReference"/>
        </w:rPr>
        <w:endnoteRef/>
      </w:r>
      <w:r w:rsidRPr="00856869">
        <w:t xml:space="preserve"> WHO Global Action Plan for the Prevention and Control of Noncommunicable Diseases 2013-2020; World Health Assembly, Sixty-Sixth Session, Follow-up to the Political Declaration of the High-level Meeting of the General Assembly on the Prevention and Control of Noncommunicable Diseases, 25 May 2013 (A66/A/CONF./1) 2013</w:t>
      </w:r>
      <w:r w:rsidR="00E80EC7">
        <w:t>.</w:t>
      </w:r>
    </w:p>
  </w:endnote>
  <w:endnote w:id="15">
    <w:p w14:paraId="5AE50B7E" w14:textId="77777777" w:rsidR="00237B28" w:rsidRDefault="00237B28" w:rsidP="00237B28">
      <w:pPr>
        <w:pStyle w:val="EndnoteText"/>
      </w:pPr>
      <w:r w:rsidRPr="00856869">
        <w:rPr>
          <w:rStyle w:val="EndnoteReference"/>
        </w:rPr>
        <w:endnoteRef/>
      </w:r>
      <w:r w:rsidRPr="00856869">
        <w:t xml:space="preserve"> Morley B et al., ‘Public Opinion on Food-related Obesity Prevention Policy Initiatives’ (2012) 23(2) </w:t>
      </w:r>
      <w:r w:rsidRPr="00522513">
        <w:rPr>
          <w:i/>
        </w:rPr>
        <w:t>Health Promotion Journal of Australia</w:t>
      </w:r>
      <w:r w:rsidR="00E80EC7">
        <w:t>.</w:t>
      </w:r>
    </w:p>
  </w:endnote>
  <w:endnote w:id="16">
    <w:p w14:paraId="1FF6C3D5" w14:textId="77777777" w:rsidR="00522513" w:rsidRPr="00856869" w:rsidRDefault="006E4DAE" w:rsidP="0052251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E80EC7">
        <w:t>Veerman JL, Sacks G, An</w:t>
      </w:r>
      <w:r>
        <w:t xml:space="preserve">tonopoulos N, Martin J, above n </w:t>
      </w:r>
      <w:r w:rsidR="00522513">
        <w:t>9</w:t>
      </w:r>
      <w:r>
        <w:t xml:space="preserve">. </w:t>
      </w:r>
      <w:r w:rsidR="00522513" w:rsidRPr="00856869">
        <w:t>Duckett, S., Swerissen, H. and Wiltshire, T. 2016, A sugary drinks tax: recovering the</w:t>
      </w:r>
      <w:r w:rsidR="00522513">
        <w:t xml:space="preserve"> </w:t>
      </w:r>
      <w:r w:rsidR="00522513" w:rsidRPr="00856869">
        <w:t>community costs of obesity, Grattan Institute</w:t>
      </w:r>
      <w:r w:rsidR="00522513">
        <w:t>.</w:t>
      </w:r>
    </w:p>
    <w:p w14:paraId="58C37ACC" w14:textId="77777777" w:rsidR="006E4DAE" w:rsidRDefault="004103A2">
      <w:pPr>
        <w:pStyle w:val="EndnoteText"/>
      </w:pPr>
      <w:r>
        <w:t>Lal A Mantilla-Herrera AM, Veerman L. Backholer K, Sacks G, Moodie M, Siahpush M, Carter R, Peeters A. (2017) Modelled health benefits of a sugar sweetened beverage tax across different socioeconomic groups in Australia: a cost-effectiveness and equity analysis</w:t>
      </w:r>
      <w:r w:rsidRPr="004103A2">
        <w:rPr>
          <w:i/>
        </w:rPr>
        <w:t>. PLOS Med</w:t>
      </w:r>
      <w:r>
        <w:t xml:space="preserve"> 14(6).</w:t>
      </w:r>
    </w:p>
  </w:endnote>
  <w:endnote w:id="17">
    <w:p w14:paraId="5E4ADBB2" w14:textId="77777777" w:rsidR="004103A2" w:rsidRPr="000627B5" w:rsidRDefault="004103A2" w:rsidP="004103A2">
      <w:pPr>
        <w:pStyle w:val="EndnoteText"/>
        <w:rPr>
          <w:lang w:val="en-US"/>
        </w:rPr>
      </w:pPr>
      <w:r w:rsidRPr="000627B5">
        <w:rPr>
          <w:rStyle w:val="EndnoteReference"/>
        </w:rPr>
        <w:endnoteRef/>
      </w:r>
      <w:r w:rsidRPr="000627B5">
        <w:t xml:space="preserve"> </w:t>
      </w:r>
      <w:r w:rsidR="00664357" w:rsidRPr="00856869">
        <w:t>P</w:t>
      </w:r>
      <w:r w:rsidR="00664357">
        <w:t xml:space="preserve">rice Waterhouse Coopers, </w:t>
      </w:r>
      <w:r w:rsidR="00664357" w:rsidRPr="00856869">
        <w:t>Weighing the cost of obesity - a case for action</w:t>
      </w:r>
      <w:r w:rsidR="00664357">
        <w:t>, 2015,</w:t>
      </w:r>
      <w:r w:rsidR="00664357" w:rsidRPr="00856869">
        <w:t xml:space="preserve"> </w:t>
      </w:r>
      <w:hyperlink r:id="rId5" w:history="1">
        <w:r w:rsidR="00664357" w:rsidRPr="00856869">
          <w:rPr>
            <w:rStyle w:val="Hyperlink"/>
          </w:rPr>
          <w:t>www.pwc.com.au/obesity</w:t>
        </w:r>
      </w:hyperlink>
      <w:r w:rsidR="00664357">
        <w:t>.</w:t>
      </w:r>
    </w:p>
  </w:endnote>
  <w:endnote w:id="18">
    <w:p w14:paraId="78DB119B" w14:textId="77777777" w:rsidR="004103A2" w:rsidRPr="000627B5" w:rsidRDefault="004103A2" w:rsidP="004103A2">
      <w:pPr>
        <w:pStyle w:val="EndnoteText"/>
      </w:pPr>
      <w:r w:rsidRPr="000627B5">
        <w:rPr>
          <w:rStyle w:val="EndnoteReference"/>
        </w:rPr>
        <w:endnoteRef/>
      </w:r>
      <w:r w:rsidRPr="000627B5">
        <w:t xml:space="preserve"> Duckett, S., Swerissen, H. and Wiltshire, T.</w:t>
      </w:r>
      <w:r>
        <w:t xml:space="preserve">, above n </w:t>
      </w:r>
      <w:r w:rsidR="00522513">
        <w:t>16</w:t>
      </w:r>
      <w:r>
        <w:t xml:space="preserve">. 2016, </w:t>
      </w:r>
    </w:p>
  </w:endnote>
  <w:endnote w:id="19">
    <w:p w14:paraId="073F4E44" w14:textId="77777777" w:rsidR="001E770C" w:rsidRPr="001B79FC" w:rsidRDefault="001E770C" w:rsidP="001E770C">
      <w:pPr>
        <w:pStyle w:val="EndnoteText"/>
        <w:rPr>
          <w:lang w:val="en-US"/>
        </w:rPr>
      </w:pPr>
      <w:r w:rsidRPr="001B79FC">
        <w:rPr>
          <w:rStyle w:val="EndnoteReference"/>
        </w:rPr>
        <w:endnoteRef/>
      </w:r>
      <w:r w:rsidRPr="001B79FC">
        <w:t xml:space="preserve"> National Health and Medical Research Council, Australian Dietary Guidelines</w:t>
      </w:r>
      <w:r>
        <w:t>, above n 5</w:t>
      </w:r>
      <w:r w:rsidRPr="001B79FC">
        <w:t xml:space="preserve">; Vartanian et al., ‘Effects of soft drink consumption on nutrition and health: A systematic review and meta-analysis’ (2007) 97(4) </w:t>
      </w:r>
      <w:r w:rsidRPr="00522513">
        <w:rPr>
          <w:i/>
        </w:rPr>
        <w:t>American Journal of Public Health</w:t>
      </w:r>
      <w:r w:rsidRPr="001B79FC">
        <w:t xml:space="preserve"> 667; Tahmassebi JF, Duggal MS, Malik-Kotru G, Curzon ME. Soft drinks and dental health: a review of the current literature. </w:t>
      </w:r>
      <w:r w:rsidRPr="00587062">
        <w:rPr>
          <w:i/>
        </w:rPr>
        <w:t>J Dent</w:t>
      </w:r>
      <w:r w:rsidRPr="001B79FC">
        <w:t xml:space="preserve"> 2006; 34(1): 2-11; Armfield JM, Spencer AJ, Roberts-Thomson KF, Plastow K. Water fluoridation and the association of sugar-sweetened beverage consumption and dental caries in Australian children. </w:t>
      </w:r>
      <w:r w:rsidRPr="00522513">
        <w:rPr>
          <w:i/>
        </w:rPr>
        <w:t>Am J Public Health</w:t>
      </w:r>
      <w:r w:rsidRPr="001B79FC">
        <w:t xml:space="preserve"> 2013; 103(3): 494-500; Moynihan PJ, Kelly SA. Effect on caries of restricting sugars intake: systematic review to inform WHO guidelines. </w:t>
      </w:r>
      <w:r w:rsidRPr="00522513">
        <w:rPr>
          <w:i/>
        </w:rPr>
        <w:t>J Dent Res</w:t>
      </w:r>
      <w:r w:rsidRPr="001B79FC">
        <w:t xml:space="preserve"> 2014; 93(1): 8-18.</w:t>
      </w:r>
    </w:p>
  </w:endnote>
  <w:endnote w:id="20">
    <w:p w14:paraId="22AA29FF" w14:textId="77777777" w:rsidR="005B65BD" w:rsidRPr="004174F1" w:rsidRDefault="005B65BD">
      <w:pPr>
        <w:pStyle w:val="EndnoteText"/>
        <w:rPr>
          <w:lang w:val="en-US"/>
        </w:rPr>
      </w:pPr>
      <w:r w:rsidRPr="00856869">
        <w:rPr>
          <w:rStyle w:val="EndnoteReference"/>
        </w:rPr>
        <w:endnoteRef/>
      </w:r>
      <w:r w:rsidRPr="00856869">
        <w:t xml:space="preserve"> Thow A and Kaplin L (2013) ‘Using economic policy</w:t>
      </w:r>
      <w:r w:rsidRPr="00376AE5">
        <w:t xml:space="preserve"> to tackle chronic disease: Options for the Australian Government’ 20 Journal of Law and Medicine 604 at 608-609</w:t>
      </w:r>
      <w:r w:rsidR="004174F1">
        <w:t>.</w:t>
      </w:r>
    </w:p>
  </w:endnote>
  <w:endnote w:id="21">
    <w:p w14:paraId="7519E450" w14:textId="77777777" w:rsidR="001C5998" w:rsidRPr="004174F1" w:rsidRDefault="001C5998">
      <w:pPr>
        <w:pStyle w:val="EndnoteText"/>
        <w:rPr>
          <w:lang w:val="en-US"/>
        </w:rPr>
      </w:pPr>
      <w:r w:rsidRPr="004174F1">
        <w:rPr>
          <w:rStyle w:val="EndnoteReference"/>
        </w:rPr>
        <w:endnoteRef/>
      </w:r>
      <w:r w:rsidRPr="004174F1">
        <w:t xml:space="preserve"> </w:t>
      </w:r>
      <w:r w:rsidR="004174F1">
        <w:t>Ibid.</w:t>
      </w:r>
    </w:p>
  </w:endnote>
  <w:endnote w:id="22">
    <w:p w14:paraId="7D58D89B" w14:textId="77777777" w:rsidR="00740C7F" w:rsidRDefault="00740C7F" w:rsidP="00740C7F">
      <w:pPr>
        <w:pStyle w:val="EndnoteText"/>
      </w:pPr>
      <w:r>
        <w:rPr>
          <w:rStyle w:val="EndnoteReference"/>
        </w:rPr>
        <w:endnoteRef/>
      </w:r>
      <w:r>
        <w:t xml:space="preserve"> Ananthapavan J, Sacks G, Brown V, Moodie M, Nguyen P, Barendregt J, Veerman L, Mantilla Herrera A, Lal A, Peeters A, Carter R. Assessing cost-effectiveness of obesity prevention policies in Australia 2018 (ACE-Obesity Policy). Melbourne: Deakin University, 2018.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177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64561" w14:textId="7917A550" w:rsidR="00407CE1" w:rsidRDefault="00407C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409232" w14:textId="77777777" w:rsidR="00407CE1" w:rsidRDefault="00407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8CADB" w14:textId="77777777" w:rsidR="006271EB" w:rsidRDefault="006271EB" w:rsidP="00D80571">
      <w:pPr>
        <w:spacing w:after="0" w:line="240" w:lineRule="auto"/>
      </w:pPr>
      <w:r>
        <w:separator/>
      </w:r>
    </w:p>
  </w:footnote>
  <w:footnote w:type="continuationSeparator" w:id="0">
    <w:p w14:paraId="1813B054" w14:textId="77777777" w:rsidR="006271EB" w:rsidRDefault="006271EB" w:rsidP="00D80571">
      <w:pPr>
        <w:spacing w:after="0" w:line="240" w:lineRule="auto"/>
      </w:pPr>
      <w:r>
        <w:continuationSeparator/>
      </w:r>
    </w:p>
  </w:footnote>
  <w:footnote w:id="1">
    <w:p w14:paraId="6D711180" w14:textId="6EB8E6B9" w:rsidR="006D4CEE" w:rsidRPr="00D80571" w:rsidRDefault="006D4CEE" w:rsidP="006D4CE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6D0598">
        <w:rPr>
          <w:lang w:val="en-US"/>
        </w:rPr>
        <w:t>Sugary drinks</w:t>
      </w:r>
      <w:r>
        <w:rPr>
          <w:lang w:val="en-US"/>
        </w:rPr>
        <w:t xml:space="preserve"> include all non-alcoholic water based </w:t>
      </w:r>
      <w:r w:rsidR="006D0598">
        <w:rPr>
          <w:lang w:val="en-US"/>
        </w:rPr>
        <w:t xml:space="preserve">drinks </w:t>
      </w:r>
      <w:r>
        <w:rPr>
          <w:lang w:val="en-US"/>
        </w:rPr>
        <w:t xml:space="preserve">with added sugar, such as sugar-sweetened soft drinks, energy drinks, sports drinks and cordials, excluding 100% fruit juices.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1D941" w14:textId="77777777" w:rsidR="00407CE1" w:rsidRDefault="00407CE1">
    <w:pPr>
      <w:pStyle w:val="Header"/>
      <w:jc w:val="right"/>
    </w:pPr>
  </w:p>
  <w:p w14:paraId="41085DC4" w14:textId="77777777" w:rsidR="00407CE1" w:rsidRDefault="00407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D97"/>
    <w:multiLevelType w:val="hybridMultilevel"/>
    <w:tmpl w:val="7A524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3F2C"/>
    <w:multiLevelType w:val="multilevel"/>
    <w:tmpl w:val="FFE48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7C33E9D"/>
    <w:multiLevelType w:val="multilevel"/>
    <w:tmpl w:val="A422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16D45"/>
    <w:multiLevelType w:val="hybridMultilevel"/>
    <w:tmpl w:val="9656C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70A42"/>
    <w:multiLevelType w:val="hybridMultilevel"/>
    <w:tmpl w:val="6E66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C0CD4"/>
    <w:multiLevelType w:val="hybridMultilevel"/>
    <w:tmpl w:val="EA16E8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570B9"/>
    <w:multiLevelType w:val="hybridMultilevel"/>
    <w:tmpl w:val="5B367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D722D"/>
    <w:multiLevelType w:val="hybridMultilevel"/>
    <w:tmpl w:val="0EC04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9023A"/>
    <w:multiLevelType w:val="hybridMultilevel"/>
    <w:tmpl w:val="3C946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ny Reimers">
    <w15:presenceInfo w15:providerId="AD" w15:userId="S-1-5-21-746137067-436374069-725345543-144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B4"/>
    <w:rsid w:val="00000FA3"/>
    <w:rsid w:val="000044B9"/>
    <w:rsid w:val="00004B15"/>
    <w:rsid w:val="00007E83"/>
    <w:rsid w:val="00016898"/>
    <w:rsid w:val="000170B7"/>
    <w:rsid w:val="000253BA"/>
    <w:rsid w:val="00025452"/>
    <w:rsid w:val="00031C41"/>
    <w:rsid w:val="00031C5A"/>
    <w:rsid w:val="000325E7"/>
    <w:rsid w:val="00032EB6"/>
    <w:rsid w:val="0003579F"/>
    <w:rsid w:val="00045819"/>
    <w:rsid w:val="00050E0F"/>
    <w:rsid w:val="00052915"/>
    <w:rsid w:val="00056336"/>
    <w:rsid w:val="00057A4D"/>
    <w:rsid w:val="00062788"/>
    <w:rsid w:val="000627B5"/>
    <w:rsid w:val="00063D77"/>
    <w:rsid w:val="00064053"/>
    <w:rsid w:val="000725CC"/>
    <w:rsid w:val="00072F15"/>
    <w:rsid w:val="00083311"/>
    <w:rsid w:val="00091A36"/>
    <w:rsid w:val="00092DDE"/>
    <w:rsid w:val="000B1B6D"/>
    <w:rsid w:val="000B45D1"/>
    <w:rsid w:val="000C1E2B"/>
    <w:rsid w:val="000C49B0"/>
    <w:rsid w:val="000C5269"/>
    <w:rsid w:val="000C5729"/>
    <w:rsid w:val="000C75C6"/>
    <w:rsid w:val="000D14A1"/>
    <w:rsid w:val="000D4B7B"/>
    <w:rsid w:val="000D651A"/>
    <w:rsid w:val="000E38AC"/>
    <w:rsid w:val="000E68FD"/>
    <w:rsid w:val="000F2DD6"/>
    <w:rsid w:val="00103280"/>
    <w:rsid w:val="0010332B"/>
    <w:rsid w:val="00103E63"/>
    <w:rsid w:val="00103EB9"/>
    <w:rsid w:val="001042B2"/>
    <w:rsid w:val="00111307"/>
    <w:rsid w:val="001134E2"/>
    <w:rsid w:val="0011561A"/>
    <w:rsid w:val="0011620E"/>
    <w:rsid w:val="001242D6"/>
    <w:rsid w:val="00124A8D"/>
    <w:rsid w:val="001270AD"/>
    <w:rsid w:val="00127BBC"/>
    <w:rsid w:val="0013338B"/>
    <w:rsid w:val="0013524E"/>
    <w:rsid w:val="00141E4F"/>
    <w:rsid w:val="00150540"/>
    <w:rsid w:val="00154EC5"/>
    <w:rsid w:val="001559DE"/>
    <w:rsid w:val="00156D46"/>
    <w:rsid w:val="0016734E"/>
    <w:rsid w:val="001727D2"/>
    <w:rsid w:val="00174330"/>
    <w:rsid w:val="001759D8"/>
    <w:rsid w:val="00176A9C"/>
    <w:rsid w:val="00177475"/>
    <w:rsid w:val="001808F5"/>
    <w:rsid w:val="00180A86"/>
    <w:rsid w:val="00183578"/>
    <w:rsid w:val="0018361D"/>
    <w:rsid w:val="00197288"/>
    <w:rsid w:val="001A0A11"/>
    <w:rsid w:val="001A0A39"/>
    <w:rsid w:val="001A1FAD"/>
    <w:rsid w:val="001A358A"/>
    <w:rsid w:val="001B0635"/>
    <w:rsid w:val="001B4C50"/>
    <w:rsid w:val="001B79FC"/>
    <w:rsid w:val="001C49C1"/>
    <w:rsid w:val="001C4DA2"/>
    <w:rsid w:val="001C5998"/>
    <w:rsid w:val="001C7E10"/>
    <w:rsid w:val="001D285F"/>
    <w:rsid w:val="001D3944"/>
    <w:rsid w:val="001E28E6"/>
    <w:rsid w:val="001E770C"/>
    <w:rsid w:val="001F2F1D"/>
    <w:rsid w:val="00203408"/>
    <w:rsid w:val="00210D5A"/>
    <w:rsid w:val="0021355C"/>
    <w:rsid w:val="00214C61"/>
    <w:rsid w:val="002168F8"/>
    <w:rsid w:val="00226A88"/>
    <w:rsid w:val="002311BB"/>
    <w:rsid w:val="00231474"/>
    <w:rsid w:val="0023675C"/>
    <w:rsid w:val="00237B28"/>
    <w:rsid w:val="00242E67"/>
    <w:rsid w:val="00245859"/>
    <w:rsid w:val="00251F7C"/>
    <w:rsid w:val="0025307C"/>
    <w:rsid w:val="00254091"/>
    <w:rsid w:val="00261431"/>
    <w:rsid w:val="002641B0"/>
    <w:rsid w:val="00264613"/>
    <w:rsid w:val="00270C61"/>
    <w:rsid w:val="00272B09"/>
    <w:rsid w:val="0027399E"/>
    <w:rsid w:val="00283221"/>
    <w:rsid w:val="002910BA"/>
    <w:rsid w:val="002913CD"/>
    <w:rsid w:val="0029266F"/>
    <w:rsid w:val="00294AFE"/>
    <w:rsid w:val="002A4515"/>
    <w:rsid w:val="002A542A"/>
    <w:rsid w:val="002B17B6"/>
    <w:rsid w:val="002B2AC1"/>
    <w:rsid w:val="002B4E30"/>
    <w:rsid w:val="002C4C60"/>
    <w:rsid w:val="002D61FF"/>
    <w:rsid w:val="002D75FE"/>
    <w:rsid w:val="002E1082"/>
    <w:rsid w:val="002E4F95"/>
    <w:rsid w:val="002F3BE6"/>
    <w:rsid w:val="002F3F42"/>
    <w:rsid w:val="002F7EBF"/>
    <w:rsid w:val="0030048D"/>
    <w:rsid w:val="003037AF"/>
    <w:rsid w:val="00304D0C"/>
    <w:rsid w:val="00311245"/>
    <w:rsid w:val="00313842"/>
    <w:rsid w:val="00315BF5"/>
    <w:rsid w:val="00317A25"/>
    <w:rsid w:val="00320BD6"/>
    <w:rsid w:val="00322117"/>
    <w:rsid w:val="00324FE1"/>
    <w:rsid w:val="00333051"/>
    <w:rsid w:val="00334CDB"/>
    <w:rsid w:val="00335F16"/>
    <w:rsid w:val="00346381"/>
    <w:rsid w:val="003523CD"/>
    <w:rsid w:val="00352E48"/>
    <w:rsid w:val="0035662D"/>
    <w:rsid w:val="00357F4A"/>
    <w:rsid w:val="00370A42"/>
    <w:rsid w:val="00376AE5"/>
    <w:rsid w:val="003901CE"/>
    <w:rsid w:val="003A3BEE"/>
    <w:rsid w:val="003A672A"/>
    <w:rsid w:val="003A7341"/>
    <w:rsid w:val="003B0FAC"/>
    <w:rsid w:val="003B4219"/>
    <w:rsid w:val="003B4B84"/>
    <w:rsid w:val="003B5414"/>
    <w:rsid w:val="003D00CF"/>
    <w:rsid w:val="003D3875"/>
    <w:rsid w:val="003D3F85"/>
    <w:rsid w:val="003E63DC"/>
    <w:rsid w:val="003E6DEB"/>
    <w:rsid w:val="003F2E7B"/>
    <w:rsid w:val="003F5AD9"/>
    <w:rsid w:val="003F705B"/>
    <w:rsid w:val="00400AD0"/>
    <w:rsid w:val="00403414"/>
    <w:rsid w:val="00407CE1"/>
    <w:rsid w:val="004103A2"/>
    <w:rsid w:val="00410542"/>
    <w:rsid w:val="00410BDB"/>
    <w:rsid w:val="004174F1"/>
    <w:rsid w:val="00417F9C"/>
    <w:rsid w:val="004204CD"/>
    <w:rsid w:val="0042227B"/>
    <w:rsid w:val="00422AA1"/>
    <w:rsid w:val="00423053"/>
    <w:rsid w:val="004272B2"/>
    <w:rsid w:val="0043365C"/>
    <w:rsid w:val="004345FB"/>
    <w:rsid w:val="00434731"/>
    <w:rsid w:val="00441A49"/>
    <w:rsid w:val="00441CAD"/>
    <w:rsid w:val="00451D44"/>
    <w:rsid w:val="00453EAB"/>
    <w:rsid w:val="00460BC1"/>
    <w:rsid w:val="00464896"/>
    <w:rsid w:val="004662F8"/>
    <w:rsid w:val="00474D2B"/>
    <w:rsid w:val="00476CB6"/>
    <w:rsid w:val="00481F2C"/>
    <w:rsid w:val="004828C6"/>
    <w:rsid w:val="00484480"/>
    <w:rsid w:val="004852FF"/>
    <w:rsid w:val="00485474"/>
    <w:rsid w:val="004877B9"/>
    <w:rsid w:val="0049321F"/>
    <w:rsid w:val="00493739"/>
    <w:rsid w:val="004A01F4"/>
    <w:rsid w:val="004A3771"/>
    <w:rsid w:val="004A4B28"/>
    <w:rsid w:val="004A622E"/>
    <w:rsid w:val="004A78C4"/>
    <w:rsid w:val="004B0B49"/>
    <w:rsid w:val="004B182C"/>
    <w:rsid w:val="004B1A2B"/>
    <w:rsid w:val="004B34BB"/>
    <w:rsid w:val="004B375D"/>
    <w:rsid w:val="004B79CB"/>
    <w:rsid w:val="004C05F8"/>
    <w:rsid w:val="004C2508"/>
    <w:rsid w:val="004C6FF0"/>
    <w:rsid w:val="004C72FF"/>
    <w:rsid w:val="004C7B50"/>
    <w:rsid w:val="004D2F38"/>
    <w:rsid w:val="004D3851"/>
    <w:rsid w:val="004F4D7C"/>
    <w:rsid w:val="00500EE9"/>
    <w:rsid w:val="005059F7"/>
    <w:rsid w:val="00510E87"/>
    <w:rsid w:val="0051487B"/>
    <w:rsid w:val="00514DD8"/>
    <w:rsid w:val="005170AE"/>
    <w:rsid w:val="00522513"/>
    <w:rsid w:val="00527D89"/>
    <w:rsid w:val="0053024C"/>
    <w:rsid w:val="005338FD"/>
    <w:rsid w:val="0053576D"/>
    <w:rsid w:val="00537808"/>
    <w:rsid w:val="00537BDF"/>
    <w:rsid w:val="00547E8B"/>
    <w:rsid w:val="00554174"/>
    <w:rsid w:val="00562CCE"/>
    <w:rsid w:val="00566A9E"/>
    <w:rsid w:val="005779D3"/>
    <w:rsid w:val="00581CB1"/>
    <w:rsid w:val="00587062"/>
    <w:rsid w:val="005904F6"/>
    <w:rsid w:val="005A391A"/>
    <w:rsid w:val="005A3AE2"/>
    <w:rsid w:val="005B1219"/>
    <w:rsid w:val="005B200F"/>
    <w:rsid w:val="005B4B86"/>
    <w:rsid w:val="005B4D9D"/>
    <w:rsid w:val="005B65BD"/>
    <w:rsid w:val="005C3D15"/>
    <w:rsid w:val="005C4C2B"/>
    <w:rsid w:val="005C54B9"/>
    <w:rsid w:val="005C7D0A"/>
    <w:rsid w:val="005D2B71"/>
    <w:rsid w:val="005D4568"/>
    <w:rsid w:val="005D6BCC"/>
    <w:rsid w:val="005D76C8"/>
    <w:rsid w:val="005E3F7A"/>
    <w:rsid w:val="005E5016"/>
    <w:rsid w:val="005E5CD0"/>
    <w:rsid w:val="005E6E67"/>
    <w:rsid w:val="005F1B3A"/>
    <w:rsid w:val="005F32ED"/>
    <w:rsid w:val="006044B8"/>
    <w:rsid w:val="00605EBE"/>
    <w:rsid w:val="00607C25"/>
    <w:rsid w:val="00607F30"/>
    <w:rsid w:val="0061138B"/>
    <w:rsid w:val="00611573"/>
    <w:rsid w:val="00613B28"/>
    <w:rsid w:val="006140A0"/>
    <w:rsid w:val="00614536"/>
    <w:rsid w:val="0061560C"/>
    <w:rsid w:val="00616EC3"/>
    <w:rsid w:val="006271EB"/>
    <w:rsid w:val="00646521"/>
    <w:rsid w:val="006551B1"/>
    <w:rsid w:val="00656A59"/>
    <w:rsid w:val="00661D9F"/>
    <w:rsid w:val="006641DE"/>
    <w:rsid w:val="00664357"/>
    <w:rsid w:val="00667A41"/>
    <w:rsid w:val="0067333C"/>
    <w:rsid w:val="00686F38"/>
    <w:rsid w:val="00687BBA"/>
    <w:rsid w:val="0069438A"/>
    <w:rsid w:val="00695D22"/>
    <w:rsid w:val="006969CB"/>
    <w:rsid w:val="00697C6A"/>
    <w:rsid w:val="006A3E76"/>
    <w:rsid w:val="006A4525"/>
    <w:rsid w:val="006A6969"/>
    <w:rsid w:val="006B1CF2"/>
    <w:rsid w:val="006B4593"/>
    <w:rsid w:val="006B57E3"/>
    <w:rsid w:val="006B65B4"/>
    <w:rsid w:val="006B68D1"/>
    <w:rsid w:val="006B7808"/>
    <w:rsid w:val="006C387B"/>
    <w:rsid w:val="006D0598"/>
    <w:rsid w:val="006D1712"/>
    <w:rsid w:val="006D38C1"/>
    <w:rsid w:val="006D4CEE"/>
    <w:rsid w:val="006D52F9"/>
    <w:rsid w:val="006D582F"/>
    <w:rsid w:val="006D7834"/>
    <w:rsid w:val="006E1C4F"/>
    <w:rsid w:val="006E4BD0"/>
    <w:rsid w:val="006E4DAE"/>
    <w:rsid w:val="006F127C"/>
    <w:rsid w:val="006F163D"/>
    <w:rsid w:val="00701AF4"/>
    <w:rsid w:val="00714D15"/>
    <w:rsid w:val="00716568"/>
    <w:rsid w:val="0071699B"/>
    <w:rsid w:val="00733B7B"/>
    <w:rsid w:val="00737209"/>
    <w:rsid w:val="00740C7F"/>
    <w:rsid w:val="00742F6C"/>
    <w:rsid w:val="0074479B"/>
    <w:rsid w:val="00747B2E"/>
    <w:rsid w:val="00752BBB"/>
    <w:rsid w:val="007531AE"/>
    <w:rsid w:val="00756A53"/>
    <w:rsid w:val="00757D4A"/>
    <w:rsid w:val="00763991"/>
    <w:rsid w:val="0076541E"/>
    <w:rsid w:val="007675AE"/>
    <w:rsid w:val="007707E5"/>
    <w:rsid w:val="00770C2C"/>
    <w:rsid w:val="007729AC"/>
    <w:rsid w:val="00772B7A"/>
    <w:rsid w:val="00773C19"/>
    <w:rsid w:val="00775358"/>
    <w:rsid w:val="007846C7"/>
    <w:rsid w:val="007874CC"/>
    <w:rsid w:val="007903B7"/>
    <w:rsid w:val="0079150C"/>
    <w:rsid w:val="00791DCF"/>
    <w:rsid w:val="007A02E9"/>
    <w:rsid w:val="007A0E79"/>
    <w:rsid w:val="007A3089"/>
    <w:rsid w:val="007A3808"/>
    <w:rsid w:val="007A4AB2"/>
    <w:rsid w:val="007B2160"/>
    <w:rsid w:val="007B4C7B"/>
    <w:rsid w:val="007B72F8"/>
    <w:rsid w:val="007C2D89"/>
    <w:rsid w:val="007C5201"/>
    <w:rsid w:val="007C61A1"/>
    <w:rsid w:val="007D0293"/>
    <w:rsid w:val="007D02CF"/>
    <w:rsid w:val="007E0FD8"/>
    <w:rsid w:val="007E18E8"/>
    <w:rsid w:val="007E3332"/>
    <w:rsid w:val="007E4BCD"/>
    <w:rsid w:val="007E7AA9"/>
    <w:rsid w:val="007F0F07"/>
    <w:rsid w:val="007F12E2"/>
    <w:rsid w:val="007F4F37"/>
    <w:rsid w:val="007F6289"/>
    <w:rsid w:val="0080020E"/>
    <w:rsid w:val="008057B9"/>
    <w:rsid w:val="008079EC"/>
    <w:rsid w:val="00810B2B"/>
    <w:rsid w:val="00810D49"/>
    <w:rsid w:val="00813B56"/>
    <w:rsid w:val="00813BAE"/>
    <w:rsid w:val="00816C90"/>
    <w:rsid w:val="008176F4"/>
    <w:rsid w:val="00820457"/>
    <w:rsid w:val="00821DD2"/>
    <w:rsid w:val="00822244"/>
    <w:rsid w:val="00823A8A"/>
    <w:rsid w:val="0083470B"/>
    <w:rsid w:val="0083620E"/>
    <w:rsid w:val="00847688"/>
    <w:rsid w:val="00851726"/>
    <w:rsid w:val="00852F23"/>
    <w:rsid w:val="00856538"/>
    <w:rsid w:val="00856869"/>
    <w:rsid w:val="008578E0"/>
    <w:rsid w:val="00857A71"/>
    <w:rsid w:val="00861697"/>
    <w:rsid w:val="008643F3"/>
    <w:rsid w:val="008673E6"/>
    <w:rsid w:val="00871EE9"/>
    <w:rsid w:val="00872D5A"/>
    <w:rsid w:val="00876D4D"/>
    <w:rsid w:val="008802DA"/>
    <w:rsid w:val="00881E4D"/>
    <w:rsid w:val="0089376F"/>
    <w:rsid w:val="00894B97"/>
    <w:rsid w:val="0089702E"/>
    <w:rsid w:val="00897055"/>
    <w:rsid w:val="008A4FE1"/>
    <w:rsid w:val="008A675F"/>
    <w:rsid w:val="008B0F41"/>
    <w:rsid w:val="008B1EC2"/>
    <w:rsid w:val="008B51BE"/>
    <w:rsid w:val="008B569D"/>
    <w:rsid w:val="008C1923"/>
    <w:rsid w:val="008C6A1F"/>
    <w:rsid w:val="008C70A0"/>
    <w:rsid w:val="008C7189"/>
    <w:rsid w:val="008C769A"/>
    <w:rsid w:val="008D459D"/>
    <w:rsid w:val="008D6A01"/>
    <w:rsid w:val="008D7518"/>
    <w:rsid w:val="008E20A8"/>
    <w:rsid w:val="008E3EE2"/>
    <w:rsid w:val="008E42B1"/>
    <w:rsid w:val="008E6289"/>
    <w:rsid w:val="008F461D"/>
    <w:rsid w:val="008F5E98"/>
    <w:rsid w:val="008F73E7"/>
    <w:rsid w:val="00900585"/>
    <w:rsid w:val="00903866"/>
    <w:rsid w:val="00904CF4"/>
    <w:rsid w:val="00914BAE"/>
    <w:rsid w:val="00925D79"/>
    <w:rsid w:val="009273CA"/>
    <w:rsid w:val="00930CCC"/>
    <w:rsid w:val="00937634"/>
    <w:rsid w:val="009431D7"/>
    <w:rsid w:val="009512ED"/>
    <w:rsid w:val="00953858"/>
    <w:rsid w:val="0095444D"/>
    <w:rsid w:val="00960C88"/>
    <w:rsid w:val="00961906"/>
    <w:rsid w:val="009777D9"/>
    <w:rsid w:val="00981472"/>
    <w:rsid w:val="00985DA8"/>
    <w:rsid w:val="0098706F"/>
    <w:rsid w:val="0099235B"/>
    <w:rsid w:val="009928DF"/>
    <w:rsid w:val="00995857"/>
    <w:rsid w:val="0099598A"/>
    <w:rsid w:val="00995D2E"/>
    <w:rsid w:val="009A2221"/>
    <w:rsid w:val="009A57C4"/>
    <w:rsid w:val="009A63B6"/>
    <w:rsid w:val="009A6FF9"/>
    <w:rsid w:val="009B6331"/>
    <w:rsid w:val="009B63A6"/>
    <w:rsid w:val="009B736B"/>
    <w:rsid w:val="009C219B"/>
    <w:rsid w:val="009C26F7"/>
    <w:rsid w:val="009E0E89"/>
    <w:rsid w:val="009E27FB"/>
    <w:rsid w:val="009E4B14"/>
    <w:rsid w:val="00A10D28"/>
    <w:rsid w:val="00A23239"/>
    <w:rsid w:val="00A243A1"/>
    <w:rsid w:val="00A25E67"/>
    <w:rsid w:val="00A270C4"/>
    <w:rsid w:val="00A277D6"/>
    <w:rsid w:val="00A30403"/>
    <w:rsid w:val="00A3069F"/>
    <w:rsid w:val="00A33D2B"/>
    <w:rsid w:val="00A34444"/>
    <w:rsid w:val="00A36AC1"/>
    <w:rsid w:val="00A41B1A"/>
    <w:rsid w:val="00A422EA"/>
    <w:rsid w:val="00A504E1"/>
    <w:rsid w:val="00A50D98"/>
    <w:rsid w:val="00A57C72"/>
    <w:rsid w:val="00A613CE"/>
    <w:rsid w:val="00A62B93"/>
    <w:rsid w:val="00A63B90"/>
    <w:rsid w:val="00A71E83"/>
    <w:rsid w:val="00A73760"/>
    <w:rsid w:val="00A74CEB"/>
    <w:rsid w:val="00A76F82"/>
    <w:rsid w:val="00A8043E"/>
    <w:rsid w:val="00A831A4"/>
    <w:rsid w:val="00A83733"/>
    <w:rsid w:val="00A8392B"/>
    <w:rsid w:val="00A84AE8"/>
    <w:rsid w:val="00A86601"/>
    <w:rsid w:val="00A925B0"/>
    <w:rsid w:val="00A92B46"/>
    <w:rsid w:val="00A95E7B"/>
    <w:rsid w:val="00A95E88"/>
    <w:rsid w:val="00A96F4D"/>
    <w:rsid w:val="00AA24F2"/>
    <w:rsid w:val="00AB0248"/>
    <w:rsid w:val="00AB3A0C"/>
    <w:rsid w:val="00AB5848"/>
    <w:rsid w:val="00AC7F06"/>
    <w:rsid w:val="00AD44CA"/>
    <w:rsid w:val="00AD6B44"/>
    <w:rsid w:val="00AE3331"/>
    <w:rsid w:val="00AE3DEB"/>
    <w:rsid w:val="00AE443E"/>
    <w:rsid w:val="00AF3EBF"/>
    <w:rsid w:val="00AF61AB"/>
    <w:rsid w:val="00B03699"/>
    <w:rsid w:val="00B06943"/>
    <w:rsid w:val="00B15853"/>
    <w:rsid w:val="00B313B3"/>
    <w:rsid w:val="00B413CE"/>
    <w:rsid w:val="00B50252"/>
    <w:rsid w:val="00B50CF5"/>
    <w:rsid w:val="00B6004A"/>
    <w:rsid w:val="00B60470"/>
    <w:rsid w:val="00B611CF"/>
    <w:rsid w:val="00B635E3"/>
    <w:rsid w:val="00B713C1"/>
    <w:rsid w:val="00B72800"/>
    <w:rsid w:val="00B72F2F"/>
    <w:rsid w:val="00B75096"/>
    <w:rsid w:val="00B75978"/>
    <w:rsid w:val="00B75C5C"/>
    <w:rsid w:val="00B8162F"/>
    <w:rsid w:val="00B81BAE"/>
    <w:rsid w:val="00B82CB7"/>
    <w:rsid w:val="00B83E70"/>
    <w:rsid w:val="00B8425A"/>
    <w:rsid w:val="00B94E13"/>
    <w:rsid w:val="00BA17BC"/>
    <w:rsid w:val="00BA2E59"/>
    <w:rsid w:val="00BB65D5"/>
    <w:rsid w:val="00BB73D9"/>
    <w:rsid w:val="00BC638E"/>
    <w:rsid w:val="00BE092B"/>
    <w:rsid w:val="00BE0EF5"/>
    <w:rsid w:val="00BE6833"/>
    <w:rsid w:val="00BF27AD"/>
    <w:rsid w:val="00BF616F"/>
    <w:rsid w:val="00BF703E"/>
    <w:rsid w:val="00BF76C0"/>
    <w:rsid w:val="00C05A20"/>
    <w:rsid w:val="00C07647"/>
    <w:rsid w:val="00C07D2D"/>
    <w:rsid w:val="00C41099"/>
    <w:rsid w:val="00C4230D"/>
    <w:rsid w:val="00C44E51"/>
    <w:rsid w:val="00C4681F"/>
    <w:rsid w:val="00C46B10"/>
    <w:rsid w:val="00C47BC7"/>
    <w:rsid w:val="00C50D2C"/>
    <w:rsid w:val="00C5289E"/>
    <w:rsid w:val="00C53893"/>
    <w:rsid w:val="00C55119"/>
    <w:rsid w:val="00C55E0E"/>
    <w:rsid w:val="00C6060D"/>
    <w:rsid w:val="00C62E8D"/>
    <w:rsid w:val="00C65CCC"/>
    <w:rsid w:val="00C66C96"/>
    <w:rsid w:val="00C76675"/>
    <w:rsid w:val="00C814F5"/>
    <w:rsid w:val="00C82221"/>
    <w:rsid w:val="00C85AC3"/>
    <w:rsid w:val="00C86016"/>
    <w:rsid w:val="00C86B65"/>
    <w:rsid w:val="00C86C40"/>
    <w:rsid w:val="00C878DE"/>
    <w:rsid w:val="00C90ABF"/>
    <w:rsid w:val="00C90D5A"/>
    <w:rsid w:val="00C911A6"/>
    <w:rsid w:val="00C93230"/>
    <w:rsid w:val="00CA14F1"/>
    <w:rsid w:val="00CB791E"/>
    <w:rsid w:val="00CC2132"/>
    <w:rsid w:val="00CD5DE2"/>
    <w:rsid w:val="00CD675F"/>
    <w:rsid w:val="00CE0156"/>
    <w:rsid w:val="00CE0F15"/>
    <w:rsid w:val="00CE3D73"/>
    <w:rsid w:val="00CE4016"/>
    <w:rsid w:val="00CE6F58"/>
    <w:rsid w:val="00CF034C"/>
    <w:rsid w:val="00CF0441"/>
    <w:rsid w:val="00CF3F5E"/>
    <w:rsid w:val="00D057D4"/>
    <w:rsid w:val="00D07761"/>
    <w:rsid w:val="00D1324A"/>
    <w:rsid w:val="00D1543D"/>
    <w:rsid w:val="00D21316"/>
    <w:rsid w:val="00D27E47"/>
    <w:rsid w:val="00D31A9E"/>
    <w:rsid w:val="00D35BBF"/>
    <w:rsid w:val="00D37066"/>
    <w:rsid w:val="00D41706"/>
    <w:rsid w:val="00D55C0D"/>
    <w:rsid w:val="00D55CC4"/>
    <w:rsid w:val="00D57172"/>
    <w:rsid w:val="00D63D23"/>
    <w:rsid w:val="00D64533"/>
    <w:rsid w:val="00D676AB"/>
    <w:rsid w:val="00D70384"/>
    <w:rsid w:val="00D720A9"/>
    <w:rsid w:val="00D72D8D"/>
    <w:rsid w:val="00D74E55"/>
    <w:rsid w:val="00D7677D"/>
    <w:rsid w:val="00D77D1E"/>
    <w:rsid w:val="00D80571"/>
    <w:rsid w:val="00D80F4B"/>
    <w:rsid w:val="00D8118B"/>
    <w:rsid w:val="00D84440"/>
    <w:rsid w:val="00D86174"/>
    <w:rsid w:val="00D877F2"/>
    <w:rsid w:val="00D91A69"/>
    <w:rsid w:val="00D929A9"/>
    <w:rsid w:val="00D96303"/>
    <w:rsid w:val="00DA0496"/>
    <w:rsid w:val="00DA226D"/>
    <w:rsid w:val="00DA45EB"/>
    <w:rsid w:val="00DA69A5"/>
    <w:rsid w:val="00DA741B"/>
    <w:rsid w:val="00DB4519"/>
    <w:rsid w:val="00DB6A28"/>
    <w:rsid w:val="00DC1B65"/>
    <w:rsid w:val="00DC217F"/>
    <w:rsid w:val="00DC2E34"/>
    <w:rsid w:val="00DC734A"/>
    <w:rsid w:val="00DD0028"/>
    <w:rsid w:val="00DD46FB"/>
    <w:rsid w:val="00DD6600"/>
    <w:rsid w:val="00DE102C"/>
    <w:rsid w:val="00DE73A4"/>
    <w:rsid w:val="00DF0C25"/>
    <w:rsid w:val="00DF46DA"/>
    <w:rsid w:val="00DF66C4"/>
    <w:rsid w:val="00DF6974"/>
    <w:rsid w:val="00E0191F"/>
    <w:rsid w:val="00E03B79"/>
    <w:rsid w:val="00E101B9"/>
    <w:rsid w:val="00E10CE6"/>
    <w:rsid w:val="00E12C9D"/>
    <w:rsid w:val="00E1442C"/>
    <w:rsid w:val="00E156F8"/>
    <w:rsid w:val="00E15F38"/>
    <w:rsid w:val="00E23DB0"/>
    <w:rsid w:val="00E27CB9"/>
    <w:rsid w:val="00E35E45"/>
    <w:rsid w:val="00E36F1F"/>
    <w:rsid w:val="00E452B3"/>
    <w:rsid w:val="00E45F08"/>
    <w:rsid w:val="00E50B07"/>
    <w:rsid w:val="00E5403D"/>
    <w:rsid w:val="00E54961"/>
    <w:rsid w:val="00E55E3E"/>
    <w:rsid w:val="00E56502"/>
    <w:rsid w:val="00E602E8"/>
    <w:rsid w:val="00E60CD8"/>
    <w:rsid w:val="00E630B0"/>
    <w:rsid w:val="00E72B83"/>
    <w:rsid w:val="00E72F51"/>
    <w:rsid w:val="00E742AE"/>
    <w:rsid w:val="00E77012"/>
    <w:rsid w:val="00E777A7"/>
    <w:rsid w:val="00E80EC7"/>
    <w:rsid w:val="00E93562"/>
    <w:rsid w:val="00E95AF0"/>
    <w:rsid w:val="00E96C40"/>
    <w:rsid w:val="00E97442"/>
    <w:rsid w:val="00EA3674"/>
    <w:rsid w:val="00EA78A7"/>
    <w:rsid w:val="00EB60F1"/>
    <w:rsid w:val="00EC1AB1"/>
    <w:rsid w:val="00EC262F"/>
    <w:rsid w:val="00EC2F43"/>
    <w:rsid w:val="00EC3343"/>
    <w:rsid w:val="00EC6157"/>
    <w:rsid w:val="00EC69E8"/>
    <w:rsid w:val="00EC7AC1"/>
    <w:rsid w:val="00EE1766"/>
    <w:rsid w:val="00EE197D"/>
    <w:rsid w:val="00EE4DE6"/>
    <w:rsid w:val="00EE500D"/>
    <w:rsid w:val="00EF2084"/>
    <w:rsid w:val="00EF5032"/>
    <w:rsid w:val="00F00405"/>
    <w:rsid w:val="00F03D90"/>
    <w:rsid w:val="00F06D0E"/>
    <w:rsid w:val="00F06E17"/>
    <w:rsid w:val="00F10236"/>
    <w:rsid w:val="00F13CE4"/>
    <w:rsid w:val="00F165EF"/>
    <w:rsid w:val="00F25BC2"/>
    <w:rsid w:val="00F2629B"/>
    <w:rsid w:val="00F32C24"/>
    <w:rsid w:val="00F335B7"/>
    <w:rsid w:val="00F343E8"/>
    <w:rsid w:val="00F35C99"/>
    <w:rsid w:val="00F41887"/>
    <w:rsid w:val="00F44DD6"/>
    <w:rsid w:val="00F47563"/>
    <w:rsid w:val="00F51986"/>
    <w:rsid w:val="00F51A32"/>
    <w:rsid w:val="00F54B8E"/>
    <w:rsid w:val="00F65ED5"/>
    <w:rsid w:val="00F66EC7"/>
    <w:rsid w:val="00F673BC"/>
    <w:rsid w:val="00F84062"/>
    <w:rsid w:val="00F870B7"/>
    <w:rsid w:val="00F961D9"/>
    <w:rsid w:val="00FA1CA4"/>
    <w:rsid w:val="00FA1E91"/>
    <w:rsid w:val="00FA4284"/>
    <w:rsid w:val="00FA49AE"/>
    <w:rsid w:val="00FA4CFE"/>
    <w:rsid w:val="00FB5940"/>
    <w:rsid w:val="00FC3AC1"/>
    <w:rsid w:val="00FC75BC"/>
    <w:rsid w:val="00FD0469"/>
    <w:rsid w:val="00FD048C"/>
    <w:rsid w:val="00FD0C61"/>
    <w:rsid w:val="00FD2E16"/>
    <w:rsid w:val="00FD2F91"/>
    <w:rsid w:val="00FD58D9"/>
    <w:rsid w:val="00FE1A48"/>
    <w:rsid w:val="00FE1B75"/>
    <w:rsid w:val="00FE3520"/>
    <w:rsid w:val="00FE3580"/>
    <w:rsid w:val="00FF01C6"/>
    <w:rsid w:val="00FF5009"/>
    <w:rsid w:val="00FF56CE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39B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F76C0"/>
    <w:pPr>
      <w:spacing w:after="0" w:line="240" w:lineRule="auto"/>
      <w:outlineLvl w:val="3"/>
    </w:pPr>
    <w:rPr>
      <w:rFonts w:ascii="Times New Roman" w:eastAsia="Times New Roman" w:hAnsi="Times New Roman"/>
      <w:b/>
      <w:bCs/>
      <w:color w:val="666666"/>
      <w:sz w:val="23"/>
      <w:szCs w:val="23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FootnoteText">
    <w:name w:val="footnote text"/>
    <w:aliases w:val="Normal + Times: 9 Point,ACMA Footnote Text,ABA Footnote Text,footnote text,Footnote Text Char Char,Footnote Text Char1 Char Char,Footnote Text Char Char Char Char,Footnote Text Char1 Char Char Char Char,Footnote Text Char2 Char Char,f"/>
    <w:basedOn w:val="Normal"/>
    <w:link w:val="FootnoteTextChar"/>
    <w:uiPriority w:val="99"/>
    <w:unhideWhenUsed/>
    <w:rsid w:val="00D805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Normal + Times: 9 Point Char,ACMA Footnote Text Char,ABA Footnote Text Char,footnote text Char,Footnote Text Char Char Char,Footnote Text Char1 Char Char Char,Footnote Text Char Char Char Char Char,Footnote Text Char2 Char Char Char"/>
    <w:basedOn w:val="DefaultParagraphFont"/>
    <w:link w:val="FootnoteText"/>
    <w:uiPriority w:val="99"/>
    <w:semiHidden/>
    <w:rsid w:val="00D80571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5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E1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0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E1"/>
    <w:rPr>
      <w:rFonts w:ascii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B6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3A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3A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3A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045819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B713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13C1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B713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56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E9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F76C0"/>
    <w:rPr>
      <w:rFonts w:ascii="Times New Roman" w:eastAsia="Times New Roman" w:hAnsi="Times New Roman" w:cs="Times New Roman"/>
      <w:b/>
      <w:bCs/>
      <w:color w:val="666666"/>
      <w:sz w:val="23"/>
      <w:szCs w:val="23"/>
      <w:lang w:eastAsia="en-AU"/>
    </w:rPr>
  </w:style>
  <w:style w:type="paragraph" w:customStyle="1" w:styleId="Default">
    <w:name w:val="Default"/>
    <w:rsid w:val="004B0B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F76C0"/>
    <w:pPr>
      <w:spacing w:after="0" w:line="240" w:lineRule="auto"/>
      <w:outlineLvl w:val="3"/>
    </w:pPr>
    <w:rPr>
      <w:rFonts w:ascii="Times New Roman" w:eastAsia="Times New Roman" w:hAnsi="Times New Roman"/>
      <w:b/>
      <w:bCs/>
      <w:color w:val="666666"/>
      <w:sz w:val="23"/>
      <w:szCs w:val="23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FootnoteText">
    <w:name w:val="footnote text"/>
    <w:aliases w:val="Normal + Times: 9 Point,ACMA Footnote Text,ABA Footnote Text,footnote text,Footnote Text Char Char,Footnote Text Char1 Char Char,Footnote Text Char Char Char Char,Footnote Text Char1 Char Char Char Char,Footnote Text Char2 Char Char,f"/>
    <w:basedOn w:val="Normal"/>
    <w:link w:val="FootnoteTextChar"/>
    <w:uiPriority w:val="99"/>
    <w:unhideWhenUsed/>
    <w:rsid w:val="00D805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Normal + Times: 9 Point Char,ACMA Footnote Text Char,ABA Footnote Text Char,footnote text Char,Footnote Text Char Char Char,Footnote Text Char1 Char Char Char,Footnote Text Char Char Char Char Char,Footnote Text Char2 Char Char Char"/>
    <w:basedOn w:val="DefaultParagraphFont"/>
    <w:link w:val="FootnoteText"/>
    <w:uiPriority w:val="99"/>
    <w:semiHidden/>
    <w:rsid w:val="00D80571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5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1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E1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0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E1"/>
    <w:rPr>
      <w:rFonts w:ascii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B6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3A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3A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3A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045819"/>
    <w:pPr>
      <w:spacing w:after="120" w:line="240" w:lineRule="auto"/>
      <w:ind w:left="1440" w:right="1440"/>
    </w:pPr>
    <w:rPr>
      <w:rFonts w:ascii="Times New Roman" w:eastAsia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B713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13C1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B713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56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E9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F76C0"/>
    <w:rPr>
      <w:rFonts w:ascii="Times New Roman" w:eastAsia="Times New Roman" w:hAnsi="Times New Roman" w:cs="Times New Roman"/>
      <w:b/>
      <w:bCs/>
      <w:color w:val="666666"/>
      <w:sz w:val="23"/>
      <w:szCs w:val="23"/>
      <w:lang w:eastAsia="en-AU"/>
    </w:rPr>
  </w:style>
  <w:style w:type="paragraph" w:customStyle="1" w:styleId="Default">
    <w:name w:val="Default"/>
    <w:rsid w:val="004B0B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28535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7874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4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90324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34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://www.opc.org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opc.org.au/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microsoft.com/office/2007/relationships/stylesWithEffects" Target="stylesWithEffects.xml"/><Relationship Id="rId19" Type="http://schemas.openxmlformats.org/officeDocument/2006/relationships/header" Target="header1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bi.nlm.nih.gov/pubmed/26738745" TargetMode="External"/><Relationship Id="rId2" Type="http://schemas.openxmlformats.org/officeDocument/2006/relationships/hyperlink" Target="https://www.aph.gov.au/Parliamentary_Business/Committees/Senate/Obesity_epidemic_in_Australia/Obesity/Final_Report" TargetMode="External"/><Relationship Id="rId1" Type="http://schemas.openxmlformats.org/officeDocument/2006/relationships/hyperlink" Target="https://www.gov.uk/government/publications/childhood-obesity-a-plan-for-action-chapter-2" TargetMode="External"/><Relationship Id="rId5" Type="http://schemas.openxmlformats.org/officeDocument/2006/relationships/hyperlink" Target="http://www.pwc.com.au/obesity" TargetMode="External"/><Relationship Id="rId4" Type="http://schemas.openxmlformats.org/officeDocument/2006/relationships/hyperlink" Target="https://www.beveragedaily.com/Article/2018/03/28/Soft-drinks-industry-ahead-of-the-game-as-UK-sugar-tax-lo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927" ma:contentTypeDescription="" ma:contentTypeScope="" ma:versionID="fe07e9850183902da89560eea46850c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3</Value>
    </TaxCatchAll>
    <_dlc_DocId xmlns="0f563589-9cf9-4143-b1eb-fb0534803d38">2019MINS-957875958-418</_dlc_DocId>
    <_dlc_DocIdUrl xmlns="0f563589-9cf9-4143-b1eb-fb0534803d38">
      <Url>http://tweb/sites/mins/activity/prebudget/_layouts/15/DocIdRedir.aspx?ID=2019MINS-957875958-418</Url>
      <Description>2019MINS-957875958-418</Description>
    </_dlc_DocIdUrl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88C5-51A8-4544-BF1A-3305C36E5B6E}"/>
</file>

<file path=customXml/itemProps2.xml><?xml version="1.0" encoding="utf-8"?>
<ds:datastoreItem xmlns:ds="http://schemas.openxmlformats.org/officeDocument/2006/customXml" ds:itemID="{55C0C5BE-5995-4FD0-849A-78303A669065}"/>
</file>

<file path=customXml/itemProps3.xml><?xml version="1.0" encoding="utf-8"?>
<ds:datastoreItem xmlns:ds="http://schemas.openxmlformats.org/officeDocument/2006/customXml" ds:itemID="{F6BC462E-5EF6-4736-AB4F-FE366BEC8E46}"/>
</file>

<file path=customXml/itemProps4.xml><?xml version="1.0" encoding="utf-8"?>
<ds:datastoreItem xmlns:ds="http://schemas.openxmlformats.org/officeDocument/2006/customXml" ds:itemID="{CBB93967-F922-4C30-A31A-7E432F56834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291553E-48F2-4B38-B60D-BF19CE16B56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67CDE64-0464-44AB-9582-AAE03A951628}">
  <ds:schemaRefs>
    <ds:schemaRef ds:uri="http://purl.org/dc/elements/1.1/"/>
    <ds:schemaRef ds:uri="0f563589-9cf9-4143-b1eb-fb0534803d3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sharepoint/v4"/>
    <ds:schemaRef ds:uri="e544e5cc-ab70-42e1-849e-1a0f8bb1f4ef"/>
    <ds:schemaRef ds:uri="http://schemas.microsoft.com/sharepoint/v3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0565A22-935F-466C-8ED8-AF291975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Katarnya Hickey</dc:creator>
  <cp:lastModifiedBy>Mcavoy, Emma</cp:lastModifiedBy>
  <cp:revision>2</cp:revision>
  <cp:lastPrinted>2017-01-18T10:23:00Z</cp:lastPrinted>
  <dcterms:created xsi:type="dcterms:W3CDTF">2019-02-04T21:52:00Z</dcterms:created>
  <dcterms:modified xsi:type="dcterms:W3CDTF">2019-02-04T21:52:00Z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3;#TSY RA-8730 - Retain as national archives|77f958b9-774b-411f-8853-551bb899336c</vt:lpwstr>
  </property>
  <property fmtid="{D5CDD505-2E9C-101B-9397-08002B2CF9AE}" pid="4" name="_dlc_DocIdItemGuid">
    <vt:lpwstr>785c1340-5c6b-4bc8-9f42-878a6059d7ab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{a3a280d1-e8f1-4ce7-94f0-aaa2322da0dd}</vt:lpwstr>
  </property>
  <property fmtid="{D5CDD505-2E9C-101B-9397-08002B2CF9AE}" pid="7" name="RecordPoint_ActiveItemListId">
    <vt:lpwstr>{11a07c86-5882-407a-83c1-3607840816f8}</vt:lpwstr>
  </property>
  <property fmtid="{D5CDD505-2E9C-101B-9397-08002B2CF9AE}" pid="8" name="RecordPoint_ActiveItemUniqueId">
    <vt:lpwstr>{da0b8f7c-2ef5-4120-b90f-1563ab91f191}</vt:lpwstr>
  </property>
  <property fmtid="{D5CDD505-2E9C-101B-9397-08002B2CF9AE}" pid="9" name="RecordPoint_ActiveItemWebId">
    <vt:lpwstr>{2af1fd9f-9360-4de3-abf2-ccd65f89a90c}</vt:lpwstr>
  </property>
  <property fmtid="{D5CDD505-2E9C-101B-9397-08002B2CF9AE}" pid="10" name="RecordPoint_RecordNumberSubmitted">
    <vt:lpwstr>R0001991393</vt:lpwstr>
  </property>
  <property fmtid="{D5CDD505-2E9C-101B-9397-08002B2CF9AE}" pid="11" name="RecordPoint_SubmissionCompleted">
    <vt:lpwstr>2019-02-05T09:11:26.2835700+11:00</vt:lpwstr>
  </property>
</Properties>
</file>