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FC" w:rsidRDefault="00F863FC" w:rsidP="00153B7B">
      <w:pPr>
        <w:spacing w:line="360" w:lineRule="auto"/>
        <w:jc w:val="both"/>
      </w:pPr>
      <w:bookmarkStart w:id="0" w:name="_GoBack"/>
      <w:bookmarkEnd w:id="0"/>
    </w:p>
    <w:p w:rsidR="00153B7B" w:rsidRDefault="00153B7B" w:rsidP="00153B7B">
      <w:pPr>
        <w:spacing w:line="360" w:lineRule="auto"/>
        <w:jc w:val="both"/>
      </w:pPr>
      <w:r>
        <w:t>1</w:t>
      </w:r>
      <w:r w:rsidR="008108F9">
        <w:t>8</w:t>
      </w:r>
      <w:r>
        <w:t xml:space="preserve"> January 2017</w:t>
      </w:r>
    </w:p>
    <w:p w:rsidR="00153B7B" w:rsidRDefault="00153B7B" w:rsidP="00153B7B">
      <w:pPr>
        <w:spacing w:line="360" w:lineRule="auto"/>
        <w:jc w:val="both"/>
      </w:pPr>
    </w:p>
    <w:p w:rsidR="00E11143" w:rsidRDefault="00E11143" w:rsidP="00153B7B">
      <w:pPr>
        <w:spacing w:line="360" w:lineRule="auto"/>
        <w:jc w:val="both"/>
      </w:pPr>
    </w:p>
    <w:p w:rsidR="00942437" w:rsidRDefault="00942437" w:rsidP="00153B7B">
      <w:pPr>
        <w:spacing w:line="360" w:lineRule="auto"/>
        <w:jc w:val="both"/>
      </w:pPr>
      <w:r>
        <w:t>Pre-Budget Submissions</w:t>
      </w:r>
    </w:p>
    <w:p w:rsidR="00153B7B" w:rsidRDefault="00153B7B" w:rsidP="00153B7B">
      <w:pPr>
        <w:spacing w:line="360" w:lineRule="auto"/>
        <w:jc w:val="both"/>
      </w:pPr>
    </w:p>
    <w:p w:rsidR="00221CD8" w:rsidRDefault="00221CD8" w:rsidP="00153B7B">
      <w:pPr>
        <w:spacing w:line="360" w:lineRule="auto"/>
        <w:jc w:val="both"/>
      </w:pPr>
    </w:p>
    <w:p w:rsidR="00221CD8" w:rsidRDefault="00221CD8" w:rsidP="00153B7B">
      <w:pPr>
        <w:spacing w:line="360" w:lineRule="auto"/>
        <w:jc w:val="both"/>
      </w:pPr>
      <w:r>
        <w:t xml:space="preserve">To whom it may concern, </w:t>
      </w:r>
    </w:p>
    <w:p w:rsidR="00AC3B80" w:rsidRDefault="00AC3B80" w:rsidP="00153B7B">
      <w:pPr>
        <w:spacing w:line="360" w:lineRule="auto"/>
        <w:jc w:val="both"/>
      </w:pPr>
    </w:p>
    <w:p w:rsidR="00221CD8" w:rsidRDefault="00221CD8" w:rsidP="00153B7B">
      <w:pPr>
        <w:spacing w:line="360" w:lineRule="auto"/>
        <w:jc w:val="both"/>
      </w:pPr>
      <w:r>
        <w:t>The Australian Council of Recycling (ACOR) welco</w:t>
      </w:r>
      <w:r w:rsidR="00153B7B">
        <w:t>mes the opportunity to comment on the priorities for the 2017-18 Budget.</w:t>
      </w:r>
    </w:p>
    <w:p w:rsidR="00BA4165" w:rsidRDefault="00BA4165" w:rsidP="00153B7B">
      <w:pPr>
        <w:spacing w:line="360" w:lineRule="auto"/>
        <w:jc w:val="both"/>
      </w:pPr>
    </w:p>
    <w:p w:rsidR="002212F4" w:rsidRPr="008D275C" w:rsidRDefault="00221CD8" w:rsidP="00153B7B">
      <w:pPr>
        <w:spacing w:line="360" w:lineRule="auto"/>
        <w:jc w:val="both"/>
      </w:pPr>
      <w:r>
        <w:t>ACOR is the peak national industry association representing a broad range of organisation within the resource recovery industry</w:t>
      </w:r>
      <w:r w:rsidRPr="006628F9">
        <w:rPr>
          <w:color w:val="FF0000"/>
        </w:rPr>
        <w:t xml:space="preserve">. </w:t>
      </w:r>
      <w:r w:rsidRPr="008D275C">
        <w:t>We represent a diverse group of mem</w:t>
      </w:r>
      <w:r w:rsidR="006628F9" w:rsidRPr="008D275C">
        <w:t>bers, including local councils</w:t>
      </w:r>
      <w:r w:rsidR="008D275C">
        <w:t>, p</w:t>
      </w:r>
      <w:r w:rsidRPr="008D275C">
        <w:t>rivate</w:t>
      </w:r>
      <w:r w:rsidR="008D275C">
        <w:t xml:space="preserve"> sector</w:t>
      </w:r>
      <w:r w:rsidRPr="008D275C">
        <w:t xml:space="preserve"> resource recovery </w:t>
      </w:r>
      <w:r w:rsidR="008D275C">
        <w:t xml:space="preserve">operators, remanufacturers and </w:t>
      </w:r>
      <w:r w:rsidRPr="008D275C">
        <w:t>recyclers with different interests in</w:t>
      </w:r>
      <w:r w:rsidR="002212F4" w:rsidRPr="008D275C">
        <w:t xml:space="preserve"> the 2017-18 Budget. </w:t>
      </w:r>
    </w:p>
    <w:p w:rsidR="00AC3B80" w:rsidRDefault="00AC3B80" w:rsidP="00153B7B">
      <w:pPr>
        <w:spacing w:line="360" w:lineRule="auto"/>
        <w:jc w:val="both"/>
      </w:pPr>
    </w:p>
    <w:p w:rsidR="00AC3B80" w:rsidRDefault="00AC3B80" w:rsidP="00153B7B">
      <w:pPr>
        <w:spacing w:line="360" w:lineRule="auto"/>
        <w:jc w:val="both"/>
      </w:pPr>
      <w:r>
        <w:t xml:space="preserve">Australia lags well behind comparable countries in extended producer responsibility or product stewardship schemes under the </w:t>
      </w:r>
      <w:r w:rsidRPr="00276798">
        <w:rPr>
          <w:i/>
        </w:rPr>
        <w:t>Product Stewardship Act</w:t>
      </w:r>
      <w:r w:rsidR="00276798" w:rsidRPr="00276798">
        <w:rPr>
          <w:i/>
        </w:rPr>
        <w:t xml:space="preserve"> 2011</w:t>
      </w:r>
      <w:r w:rsidR="00276798">
        <w:t>.</w:t>
      </w:r>
      <w:r>
        <w:t xml:space="preserve">  Most if not all of the schemes that have been established are either problematic for industry and government alike, or will become so over time as voluntary schemes are fraught with free riders and the inevitable blame shifting between the Commonwealth and the State</w:t>
      </w:r>
      <w:r w:rsidR="00276798">
        <w:t xml:space="preserve"> Ministers</w:t>
      </w:r>
      <w:r>
        <w:t xml:space="preserve"> when a public facing incident occurs</w:t>
      </w:r>
      <w:r w:rsidR="00276798">
        <w:t xml:space="preserve"> (e.g. Tyre Stockpiles)</w:t>
      </w:r>
      <w:r>
        <w:t>.</w:t>
      </w:r>
    </w:p>
    <w:p w:rsidR="00AC3B80" w:rsidRDefault="00AC3B80" w:rsidP="00153B7B">
      <w:pPr>
        <w:spacing w:line="360" w:lineRule="auto"/>
        <w:jc w:val="both"/>
      </w:pPr>
    </w:p>
    <w:p w:rsidR="00CE2FAE" w:rsidRDefault="00276798" w:rsidP="00CE2FAE">
      <w:pPr>
        <w:spacing w:line="360" w:lineRule="auto"/>
        <w:jc w:val="both"/>
      </w:pPr>
      <w:r>
        <w:t xml:space="preserve">A recent O.E.C.D report </w:t>
      </w:r>
      <w:r w:rsidR="00F52986">
        <w:t>titled “</w:t>
      </w:r>
      <w:r w:rsidR="00F52986" w:rsidRPr="00F52986">
        <w:rPr>
          <w:i/>
        </w:rPr>
        <w:t>Working Party on Resource Productivity and Waste: Extended Producer Responsibility – Updated Guidance</w:t>
      </w:r>
      <w:r w:rsidR="00F52986">
        <w:t xml:space="preserve">” </w:t>
      </w:r>
      <w:r>
        <w:t xml:space="preserve">indicates </w:t>
      </w:r>
      <w:r w:rsidR="005142BE">
        <w:t>the nature and scope of problematic materials typically dealt with in O.E.C.D countries with Australia</w:t>
      </w:r>
      <w:r w:rsidR="00CE2FAE">
        <w:t xml:space="preserve"> </w:t>
      </w:r>
      <w:r w:rsidR="005142BE">
        <w:t>lacking in effective schemes for globally problematic waste streams such as tyres, batteries,</w:t>
      </w:r>
      <w:r w:rsidR="00CE2FAE">
        <w:t xml:space="preserve"> e-waste, batteries and many others. </w:t>
      </w:r>
    </w:p>
    <w:p w:rsidR="00276798" w:rsidRDefault="00276798" w:rsidP="00153B7B">
      <w:pPr>
        <w:spacing w:line="360" w:lineRule="auto"/>
        <w:jc w:val="both"/>
      </w:pPr>
    </w:p>
    <w:p w:rsidR="005142BE" w:rsidRDefault="005142BE" w:rsidP="00153B7B">
      <w:pPr>
        <w:spacing w:line="360" w:lineRule="auto"/>
        <w:jc w:val="both"/>
      </w:pPr>
      <w:r>
        <w:lastRenderedPageBreak/>
        <w:t xml:space="preserve">The </w:t>
      </w:r>
      <w:r w:rsidR="00276798">
        <w:t>perquisite to</w:t>
      </w:r>
      <w:r>
        <w:t xml:space="preserve"> encouraging innovation and investment by industry is sufficient capacity in the Commonwealth Public Service, specifically the Department of Environment</w:t>
      </w:r>
      <w:r w:rsidR="00B06885">
        <w:t xml:space="preserve"> which administers scheme</w:t>
      </w:r>
      <w:r w:rsidR="00C30EC9">
        <w:t>s</w:t>
      </w:r>
      <w:r>
        <w:t xml:space="preserve">, to work with industry on developing </w:t>
      </w:r>
      <w:r w:rsidR="00C30EC9">
        <w:t>effective schemes.</w:t>
      </w:r>
    </w:p>
    <w:p w:rsidR="005142BE" w:rsidRDefault="005142BE" w:rsidP="00153B7B">
      <w:pPr>
        <w:spacing w:line="360" w:lineRule="auto"/>
        <w:jc w:val="both"/>
      </w:pPr>
    </w:p>
    <w:p w:rsidR="00C30EC9" w:rsidRDefault="00C30EC9" w:rsidP="00C30EC9">
      <w:pPr>
        <w:spacing w:line="360" w:lineRule="auto"/>
        <w:jc w:val="both"/>
        <w:rPr>
          <w:rFonts w:cs="Arial"/>
          <w:szCs w:val="24"/>
        </w:rPr>
      </w:pPr>
      <w:r w:rsidRPr="00E11143">
        <w:rPr>
          <w:rFonts w:cs="Arial"/>
        </w:rPr>
        <w:t>Whilst it is somewhat unusual for an industry group to advocate for additional public service resources, the absence of effective product stewardship schemes inhibits industry growth and investment and increases the costs to business and the community from effective and cost efficient waste management.</w:t>
      </w:r>
      <w:r w:rsidR="00E11143" w:rsidRPr="00E11143">
        <w:rPr>
          <w:rFonts w:cs="Arial"/>
        </w:rPr>
        <w:t xml:space="preserve">  In addition, enhanced and practical product stewardship reduces</w:t>
      </w:r>
      <w:r w:rsidRPr="00E11143">
        <w:rPr>
          <w:rFonts w:cs="Arial"/>
          <w:szCs w:val="24"/>
        </w:rPr>
        <w:t xml:space="preserve"> or eliminate</w:t>
      </w:r>
      <w:r w:rsidR="00E11143" w:rsidRPr="00E11143">
        <w:rPr>
          <w:rFonts w:cs="Arial"/>
          <w:szCs w:val="24"/>
        </w:rPr>
        <w:t>s</w:t>
      </w:r>
      <w:r w:rsidRPr="00E11143">
        <w:rPr>
          <w:rFonts w:cs="Arial"/>
          <w:szCs w:val="24"/>
        </w:rPr>
        <w:t xml:space="preserve"> the need for toxic landfills that contaminate the air, water and soil, conserve natural resources such as trees, water and all kinds of increasingly rare yet potentially toxic minerals and elements. Recycling also prevents pollution by reducing the need to mine finite raw materials, saves energy and reduces </w:t>
      </w:r>
      <w:r w:rsidR="00E11143" w:rsidRPr="00E11143">
        <w:rPr>
          <w:rFonts w:cs="Arial"/>
          <w:szCs w:val="24"/>
        </w:rPr>
        <w:t>Australia’s</w:t>
      </w:r>
      <w:r w:rsidRPr="00E11143">
        <w:rPr>
          <w:rFonts w:cs="Arial"/>
          <w:szCs w:val="24"/>
        </w:rPr>
        <w:t xml:space="preserve"> climate change gas</w:t>
      </w:r>
      <w:r w:rsidR="00E11143" w:rsidRPr="00E11143">
        <w:rPr>
          <w:rFonts w:cs="Arial"/>
          <w:szCs w:val="24"/>
        </w:rPr>
        <w:t xml:space="preserve"> emissions</w:t>
      </w:r>
      <w:r w:rsidRPr="00E11143">
        <w:rPr>
          <w:rFonts w:cs="Arial"/>
          <w:szCs w:val="24"/>
        </w:rPr>
        <w:t xml:space="preserve">, leaves a positive legacy for future generations and creates well-paying sustainable employment in the recovery, logistics, recycling and remanufacturing industries. </w:t>
      </w:r>
    </w:p>
    <w:p w:rsidR="005F3582" w:rsidRDefault="005F3582" w:rsidP="00C30EC9">
      <w:pPr>
        <w:spacing w:line="360" w:lineRule="auto"/>
        <w:jc w:val="both"/>
        <w:rPr>
          <w:rFonts w:cs="Arial"/>
          <w:szCs w:val="24"/>
        </w:rPr>
      </w:pPr>
    </w:p>
    <w:p w:rsidR="005F3582" w:rsidRPr="00E11143" w:rsidRDefault="005F3582" w:rsidP="00C30EC9">
      <w:pPr>
        <w:spacing w:line="360" w:lineRule="auto"/>
        <w:jc w:val="both"/>
        <w:rPr>
          <w:rFonts w:cs="Arial"/>
          <w:szCs w:val="24"/>
        </w:rPr>
      </w:pPr>
      <w:r>
        <w:rPr>
          <w:rFonts w:cs="Arial"/>
          <w:szCs w:val="24"/>
        </w:rPr>
        <w:t>A very modest allocation, or reallocation of internal government resources by way of new positions dedicated towards Product Stewardship would have enormous benefits for the entire community, business and government.</w:t>
      </w:r>
    </w:p>
    <w:p w:rsidR="00AC3B80" w:rsidRDefault="00AC3B80" w:rsidP="00153B7B">
      <w:pPr>
        <w:spacing w:line="360" w:lineRule="auto"/>
        <w:jc w:val="both"/>
      </w:pPr>
    </w:p>
    <w:p w:rsidR="002C2EBC" w:rsidRDefault="004278F5" w:rsidP="00153B7B">
      <w:pPr>
        <w:spacing w:line="360" w:lineRule="auto"/>
        <w:jc w:val="both"/>
      </w:pPr>
      <w:r>
        <w:t xml:space="preserve">Yours sincerely, </w:t>
      </w:r>
    </w:p>
    <w:p w:rsidR="004278F5" w:rsidRDefault="004278F5" w:rsidP="00153B7B">
      <w:pPr>
        <w:spacing w:line="360" w:lineRule="auto"/>
        <w:jc w:val="both"/>
      </w:pPr>
      <w:r>
        <w:rPr>
          <w:noProof/>
          <w:lang w:eastAsia="en-AU"/>
        </w:rPr>
        <w:drawing>
          <wp:inline distT="0" distB="0" distL="0" distR="0">
            <wp:extent cx="2015066" cy="698719"/>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M signa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690" cy="708991"/>
                    </a:xfrm>
                    <a:prstGeom prst="rect">
                      <a:avLst/>
                    </a:prstGeom>
                  </pic:spPr>
                </pic:pic>
              </a:graphicData>
            </a:graphic>
          </wp:inline>
        </w:drawing>
      </w:r>
    </w:p>
    <w:p w:rsidR="004278F5" w:rsidRDefault="004278F5" w:rsidP="00153B7B">
      <w:pPr>
        <w:spacing w:line="360" w:lineRule="auto"/>
        <w:jc w:val="both"/>
      </w:pPr>
      <w:r>
        <w:t>Grant Musgrove</w:t>
      </w:r>
    </w:p>
    <w:p w:rsidR="004278F5" w:rsidRDefault="004278F5" w:rsidP="00153B7B">
      <w:pPr>
        <w:spacing w:line="360" w:lineRule="auto"/>
        <w:jc w:val="both"/>
      </w:pPr>
      <w:r>
        <w:t>Chief Executive Officer</w:t>
      </w:r>
    </w:p>
    <w:p w:rsidR="004278F5" w:rsidRDefault="004278F5" w:rsidP="00153B7B">
      <w:pPr>
        <w:spacing w:line="360" w:lineRule="auto"/>
        <w:jc w:val="both"/>
      </w:pPr>
    </w:p>
    <w:sectPr w:rsidR="004278F5" w:rsidSect="00CA2E6B">
      <w:headerReference w:type="default" r:id="rId15"/>
      <w:headerReference w:type="first" r:id="rId16"/>
      <w:footerReference w:type="first" r:id="rId17"/>
      <w:pgSz w:w="11906" w:h="16838"/>
      <w:pgMar w:top="1134" w:right="1418" w:bottom="1134" w:left="1418" w:header="56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418" w:rsidRDefault="00AB3418" w:rsidP="008574CF">
      <w:r>
        <w:separator/>
      </w:r>
    </w:p>
  </w:endnote>
  <w:endnote w:type="continuationSeparator" w:id="0">
    <w:p w:rsidR="00AB3418" w:rsidRDefault="00AB3418" w:rsidP="0085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60" w:rsidRDefault="0069697A">
    <w:pPr>
      <w:pStyle w:val="Foote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-1022350</wp:posOffset>
              </wp:positionH>
              <wp:positionV relativeFrom="paragraph">
                <wp:posOffset>17780</wp:posOffset>
              </wp:positionV>
              <wp:extent cx="7743825" cy="466725"/>
              <wp:effectExtent l="6350" t="8255" r="12700"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466725"/>
                      </a:xfrm>
                      <a:prstGeom prst="rect">
                        <a:avLst/>
                      </a:prstGeom>
                      <a:gradFill rotWithShape="0">
                        <a:gsLst>
                          <a:gs pos="0">
                            <a:srgbClr val="243F60"/>
                          </a:gs>
                          <a:gs pos="100000">
                            <a:srgbClr val="243F60">
                              <a:gamma/>
                              <a:shade val="40000"/>
                              <a:invGamma/>
                            </a:srgbClr>
                          </a:gs>
                        </a:gsLst>
                        <a:lin ang="2700000" scaled="1"/>
                      </a:gradFill>
                      <a:ln w="9525">
                        <a:solidFill>
                          <a:srgbClr val="000000"/>
                        </a:solidFill>
                        <a:miter lim="800000"/>
                        <a:headEnd/>
                        <a:tailEnd/>
                      </a:ln>
                    </wps:spPr>
                    <wps:txbx>
                      <w:txbxContent>
                        <w:p w:rsidR="000D5060" w:rsidRPr="00395C1C" w:rsidRDefault="000D5060" w:rsidP="000D5060">
                          <w:pPr>
                            <w:pStyle w:val="Footer"/>
                            <w:tabs>
                              <w:tab w:val="clear" w:pos="4513"/>
                              <w:tab w:val="clear" w:pos="9026"/>
                            </w:tabs>
                            <w:ind w:left="4320"/>
                            <w:rPr>
                              <w:b/>
                              <w:i/>
                              <w:color w:val="FFFFFF" w:themeColor="background1"/>
                              <w:sz w:val="22"/>
                            </w:rPr>
                          </w:pPr>
                          <w:r w:rsidRPr="00395C1C">
                            <w:rPr>
                              <w:b/>
                              <w:i/>
                              <w:color w:val="FFFFFF" w:themeColor="background1"/>
                              <w:sz w:val="22"/>
                            </w:rPr>
                            <w:t>&gt;&gt;&gt;&gt;</w:t>
                          </w:r>
                          <w:r w:rsidR="00D4565D">
                            <w:rPr>
                              <w:b/>
                              <w:i/>
                              <w:color w:val="FFFFFF" w:themeColor="background1"/>
                              <w:sz w:val="22"/>
                            </w:rPr>
                            <w:t xml:space="preserve">    The voice of the Resource Recovery &amp; Recycling Industry</w:t>
                          </w:r>
                          <w:r w:rsidRPr="00395C1C">
                            <w:rPr>
                              <w:b/>
                              <w:i/>
                              <w:color w:val="FFFFFF" w:themeColor="background1"/>
                              <w:sz w:val="22"/>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80.5pt;margin-top:1.4pt;width:609.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" fillcolor="#243f60">
              <v:fill color2="#0e1926" angle="45" focus="100%" type="gradient"/>
              <v:textbox>
                <w:txbxContent>
                  <w:p w:rsidR="000D5060" w:rsidRPr="00395C1C" w:rsidRDefault="000D5060" w:rsidP="000D5060">
                    <w:pPr>
                      <w:pStyle w:val="Footer"/>
                      <w:tabs>
                        <w:tab w:val="clear" w:pos="4513"/>
                        <w:tab w:val="clear" w:pos="9026"/>
                      </w:tabs>
                      <w:ind w:left="4320"/>
                      <w:rPr>
                        <w:b/>
                        <w:i/>
                        <w:color w:val="FFFFFF" w:themeColor="background1"/>
                        <w:sz w:val="22"/>
                      </w:rPr>
                    </w:pPr>
                    <w:r w:rsidRPr="00395C1C">
                      <w:rPr>
                        <w:b/>
                        <w:i/>
                        <w:color w:val="FFFFFF" w:themeColor="background1"/>
                        <w:sz w:val="22"/>
                      </w:rPr>
                      <w:t>&gt;&gt;&gt;&gt;</w:t>
                    </w:r>
                    <w:r w:rsidR="00D4565D">
                      <w:rPr>
                        <w:b/>
                        <w:i/>
                        <w:color w:val="FFFFFF" w:themeColor="background1"/>
                        <w:sz w:val="22"/>
                      </w:rPr>
                      <w:t xml:space="preserve">    The voice of the Resource Recovery &amp; Recycling Industry</w:t>
                    </w:r>
                    <w:r w:rsidRPr="00395C1C">
                      <w:rPr>
                        <w:b/>
                        <w:i/>
                        <w:color w:val="FFFFFF" w:themeColor="background1"/>
                        <w:sz w:val="2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418" w:rsidRDefault="00AB3418" w:rsidP="008574CF">
      <w:r>
        <w:separator/>
      </w:r>
    </w:p>
  </w:footnote>
  <w:footnote w:type="continuationSeparator" w:id="0">
    <w:p w:rsidR="00AB3418" w:rsidRDefault="00AB3418" w:rsidP="00857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4CF" w:rsidRPr="008D4F6E" w:rsidRDefault="008574CF" w:rsidP="008D4F6E">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60" w:rsidRDefault="0069697A">
    <w:pPr>
      <w:pStyle w:val="Header"/>
    </w:pPr>
    <w:r>
      <w:rPr>
        <w:noProof/>
        <w:lang w:eastAsia="en-AU"/>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-351579</wp:posOffset>
              </wp:positionV>
              <wp:extent cx="2981960" cy="1634067"/>
              <wp:effectExtent l="0" t="0" r="889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1634067"/>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831C4" w:rsidRDefault="00C831C4" w:rsidP="000D5060">
                          <w:pPr>
                            <w:rPr>
                              <w:color w:val="244061" w:themeColor="accent1" w:themeShade="80"/>
                              <w:sz w:val="18"/>
                              <w:szCs w:val="18"/>
                            </w:rPr>
                          </w:pPr>
                        </w:p>
                        <w:p w:rsidR="000D5060" w:rsidRDefault="00C52C0C" w:rsidP="000D5060">
                          <w:pPr>
                            <w:rPr>
                              <w:color w:val="244061" w:themeColor="accent1" w:themeShade="80"/>
                              <w:sz w:val="18"/>
                              <w:szCs w:val="18"/>
                            </w:rPr>
                          </w:pPr>
                          <w:r>
                            <w:rPr>
                              <w:color w:val="244061" w:themeColor="accent1" w:themeShade="80"/>
                              <w:sz w:val="18"/>
                              <w:szCs w:val="18"/>
                            </w:rPr>
                            <w:t>Suite 18.01A, Level 18, 1 Bligh St, Sydney NSW 2000</w:t>
                          </w:r>
                        </w:p>
                        <w:p w:rsidR="00613DAC" w:rsidRDefault="00613DAC" w:rsidP="000D5060">
                          <w:pPr>
                            <w:rPr>
                              <w:color w:val="244061" w:themeColor="accent1" w:themeShade="80"/>
                              <w:sz w:val="18"/>
                              <w:szCs w:val="18"/>
                            </w:rPr>
                          </w:pPr>
                        </w:p>
                        <w:p w:rsidR="00613DAC" w:rsidRDefault="00613DAC" w:rsidP="000D5060">
                          <w:pPr>
                            <w:rPr>
                              <w:color w:val="244061" w:themeColor="accent1" w:themeShade="80"/>
                              <w:sz w:val="18"/>
                              <w:szCs w:val="18"/>
                            </w:rPr>
                          </w:pPr>
                          <w:r>
                            <w:rPr>
                              <w:color w:val="244061" w:themeColor="accent1" w:themeShade="80"/>
                              <w:sz w:val="18"/>
                              <w:szCs w:val="18"/>
                            </w:rPr>
                            <w:t>Level 8, 183 North Quay Brisbane QLD 4000</w:t>
                          </w:r>
                        </w:p>
                        <w:p w:rsidR="00C52C0C" w:rsidRDefault="00C52C0C" w:rsidP="000D5060">
                          <w:pPr>
                            <w:rPr>
                              <w:color w:val="244061" w:themeColor="accent1" w:themeShade="80"/>
                              <w:sz w:val="18"/>
                              <w:szCs w:val="18"/>
                            </w:rPr>
                          </w:pPr>
                        </w:p>
                        <w:p w:rsidR="000D5060" w:rsidRDefault="000D5060" w:rsidP="000D5060">
                          <w:pPr>
                            <w:rPr>
                              <w:color w:val="244061" w:themeColor="accent1" w:themeShade="80"/>
                              <w:sz w:val="18"/>
                              <w:szCs w:val="18"/>
                            </w:rPr>
                          </w:pPr>
                          <w:r w:rsidRPr="00B63B5C">
                            <w:rPr>
                              <w:color w:val="244061" w:themeColor="accent1" w:themeShade="80"/>
                              <w:sz w:val="18"/>
                              <w:szCs w:val="18"/>
                            </w:rPr>
                            <w:t xml:space="preserve">Phone </w:t>
                          </w:r>
                          <w:r w:rsidRPr="00B63B5C">
                            <w:rPr>
                              <w:color w:val="244061" w:themeColor="accent1" w:themeShade="80"/>
                              <w:sz w:val="18"/>
                              <w:szCs w:val="18"/>
                            </w:rPr>
                            <w:tab/>
                          </w:r>
                          <w:r w:rsidR="0069697A">
                            <w:rPr>
                              <w:color w:val="244061" w:themeColor="accent1" w:themeShade="80"/>
                              <w:sz w:val="18"/>
                              <w:szCs w:val="18"/>
                            </w:rPr>
                            <w:t>1300 795 822</w:t>
                          </w:r>
                        </w:p>
                        <w:p w:rsidR="0061087A" w:rsidRPr="00B63B5C" w:rsidRDefault="0061087A" w:rsidP="000D5060">
                          <w:pPr>
                            <w:rPr>
                              <w:color w:val="244061" w:themeColor="accent1" w:themeShade="80"/>
                              <w:sz w:val="18"/>
                              <w:szCs w:val="18"/>
                            </w:rPr>
                          </w:pPr>
                        </w:p>
                        <w:p w:rsidR="000D5060" w:rsidRDefault="000D5060" w:rsidP="000D5060">
                          <w:pPr>
                            <w:spacing w:after="60"/>
                            <w:rPr>
                              <w:sz w:val="18"/>
                              <w:szCs w:val="18"/>
                            </w:rPr>
                          </w:pPr>
                          <w:r w:rsidRPr="00B63B5C">
                            <w:rPr>
                              <w:color w:val="244061" w:themeColor="accent1" w:themeShade="80"/>
                              <w:sz w:val="18"/>
                              <w:szCs w:val="18"/>
                            </w:rPr>
                            <w:t>Email</w:t>
                          </w:r>
                          <w:r>
                            <w:rPr>
                              <w:sz w:val="18"/>
                              <w:szCs w:val="18"/>
                            </w:rPr>
                            <w:tab/>
                          </w:r>
                          <w:hyperlink r:id="rId1" w:history="1">
                            <w:r w:rsidRPr="00E6652F">
                              <w:rPr>
                                <w:rStyle w:val="Hyperlink"/>
                                <w:sz w:val="18"/>
                                <w:szCs w:val="18"/>
                              </w:rPr>
                              <w:t>admin@acor.org.au</w:t>
                            </w:r>
                          </w:hyperlink>
                        </w:p>
                        <w:p w:rsidR="000D5060" w:rsidRDefault="00D274BB" w:rsidP="00D274BB">
                          <w:pPr>
                            <w:spacing w:after="80"/>
                            <w:rPr>
                              <w:sz w:val="18"/>
                              <w:szCs w:val="18"/>
                            </w:rPr>
                          </w:pPr>
                          <w:r>
                            <w:tab/>
                          </w:r>
                          <w:hyperlink r:id="rId2" w:history="1">
                            <w:r w:rsidR="000D5060" w:rsidRPr="00E6652F">
                              <w:rPr>
                                <w:rStyle w:val="Hyperlink"/>
                                <w:sz w:val="18"/>
                                <w:szCs w:val="18"/>
                              </w:rPr>
                              <w:t>www.acor.org.au</w:t>
                            </w:r>
                          </w:hyperlink>
                          <w:r w:rsidR="000D5060">
                            <w:rPr>
                              <w:sz w:val="18"/>
                              <w:szCs w:val="18"/>
                            </w:rPr>
                            <w:t xml:space="preserve"> </w:t>
                          </w:r>
                        </w:p>
                        <w:p w:rsidR="000D5060" w:rsidRPr="00B63B5C" w:rsidRDefault="0082448F" w:rsidP="000D5060">
                          <w:pPr>
                            <w:spacing w:after="60"/>
                            <w:rPr>
                              <w:color w:val="244061" w:themeColor="accent1" w:themeShade="80"/>
                              <w:sz w:val="18"/>
                              <w:szCs w:val="18"/>
                            </w:rPr>
                          </w:pPr>
                          <w:r>
                            <w:rPr>
                              <w:color w:val="244061" w:themeColor="accent1" w:themeShade="80"/>
                              <w:sz w:val="18"/>
                              <w:szCs w:val="18"/>
                            </w:rPr>
                            <w:t xml:space="preserve">ABN </w:t>
                          </w:r>
                          <w:r>
                            <w:rPr>
                              <w:color w:val="244061" w:themeColor="accent1" w:themeShade="80"/>
                              <w:sz w:val="18"/>
                              <w:szCs w:val="18"/>
                            </w:rPr>
                            <w:tab/>
                            <w:t>60</w:t>
                          </w:r>
                          <w:r w:rsidR="000D5060" w:rsidRPr="00B63B5C">
                            <w:rPr>
                              <w:color w:val="244061" w:themeColor="accent1" w:themeShade="80"/>
                              <w:sz w:val="18"/>
                              <w:szCs w:val="18"/>
                            </w:rPr>
                            <w:t xml:space="preserve"> 574 301 921</w:t>
                          </w:r>
                        </w:p>
                        <w:p w:rsidR="000D5060" w:rsidRPr="008529C1" w:rsidRDefault="000D5060" w:rsidP="000D506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3.6pt;margin-top:-27.7pt;width:234.8pt;height:128.6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" stroked="f" strokeweight="1pt">
              <v:textbox>
                <w:txbxContent>
                  <w:p w:rsidR="00C831C4" w:rsidRDefault="00C831C4" w:rsidP="000D5060">
                    <w:pPr>
                      <w:rPr>
                        <w:color w:val="244061" w:themeColor="accent1" w:themeShade="80"/>
                        <w:sz w:val="18"/>
                        <w:szCs w:val="18"/>
                      </w:rPr>
                    </w:pPr>
                  </w:p>
                  <w:p w:rsidR="000D5060" w:rsidRDefault="00C52C0C" w:rsidP="000D5060">
                    <w:pPr>
                      <w:rPr>
                        <w:color w:val="244061" w:themeColor="accent1" w:themeShade="80"/>
                        <w:sz w:val="18"/>
                        <w:szCs w:val="18"/>
                      </w:rPr>
                    </w:pPr>
                    <w:r>
                      <w:rPr>
                        <w:color w:val="244061" w:themeColor="accent1" w:themeShade="80"/>
                        <w:sz w:val="18"/>
                        <w:szCs w:val="18"/>
                      </w:rPr>
                      <w:t>Suite 18.01A, Level 18, 1 Bligh St, Sydney NSW 2000</w:t>
                    </w:r>
                  </w:p>
                  <w:p w:rsidR="00613DAC" w:rsidRDefault="00613DAC" w:rsidP="000D5060">
                    <w:pPr>
                      <w:rPr>
                        <w:color w:val="244061" w:themeColor="accent1" w:themeShade="80"/>
                        <w:sz w:val="18"/>
                        <w:szCs w:val="18"/>
                      </w:rPr>
                    </w:pPr>
                  </w:p>
                  <w:p w:rsidR="00613DAC" w:rsidRDefault="00613DAC" w:rsidP="000D5060">
                    <w:pPr>
                      <w:rPr>
                        <w:color w:val="244061" w:themeColor="accent1" w:themeShade="80"/>
                        <w:sz w:val="18"/>
                        <w:szCs w:val="18"/>
                      </w:rPr>
                    </w:pPr>
                    <w:r>
                      <w:rPr>
                        <w:color w:val="244061" w:themeColor="accent1" w:themeShade="80"/>
                        <w:sz w:val="18"/>
                        <w:szCs w:val="18"/>
                      </w:rPr>
                      <w:t>Level 8, 183 North Quay Brisbane QLD 4000</w:t>
                    </w:r>
                  </w:p>
                  <w:p w:rsidR="00C52C0C" w:rsidRDefault="00C52C0C" w:rsidP="000D5060">
                    <w:pPr>
                      <w:rPr>
                        <w:color w:val="244061" w:themeColor="accent1" w:themeShade="80"/>
                        <w:sz w:val="18"/>
                        <w:szCs w:val="18"/>
                      </w:rPr>
                    </w:pPr>
                  </w:p>
                  <w:p w:rsidR="000D5060" w:rsidRDefault="000D5060" w:rsidP="000D5060">
                    <w:pPr>
                      <w:rPr>
                        <w:color w:val="244061" w:themeColor="accent1" w:themeShade="80"/>
                        <w:sz w:val="18"/>
                        <w:szCs w:val="18"/>
                      </w:rPr>
                    </w:pPr>
                    <w:r w:rsidRPr="00B63B5C">
                      <w:rPr>
                        <w:color w:val="244061" w:themeColor="accent1" w:themeShade="80"/>
                        <w:sz w:val="18"/>
                        <w:szCs w:val="18"/>
                      </w:rPr>
                      <w:t xml:space="preserve">Phone </w:t>
                    </w:r>
                    <w:r w:rsidRPr="00B63B5C">
                      <w:rPr>
                        <w:color w:val="244061" w:themeColor="accent1" w:themeShade="80"/>
                        <w:sz w:val="18"/>
                        <w:szCs w:val="18"/>
                      </w:rPr>
                      <w:tab/>
                    </w:r>
                    <w:r w:rsidR="0069697A">
                      <w:rPr>
                        <w:color w:val="244061" w:themeColor="accent1" w:themeShade="80"/>
                        <w:sz w:val="18"/>
                        <w:szCs w:val="18"/>
                      </w:rPr>
                      <w:t>1300 795 822</w:t>
                    </w:r>
                  </w:p>
                  <w:p w:rsidR="0061087A" w:rsidRPr="00B63B5C" w:rsidRDefault="0061087A" w:rsidP="000D5060">
                    <w:pPr>
                      <w:rPr>
                        <w:color w:val="244061" w:themeColor="accent1" w:themeShade="80"/>
                        <w:sz w:val="18"/>
                        <w:szCs w:val="18"/>
                      </w:rPr>
                    </w:pPr>
                  </w:p>
                  <w:p w:rsidR="000D5060" w:rsidRDefault="000D5060" w:rsidP="000D5060">
                    <w:pPr>
                      <w:spacing w:after="60"/>
                      <w:rPr>
                        <w:sz w:val="18"/>
                        <w:szCs w:val="18"/>
                      </w:rPr>
                    </w:pPr>
                    <w:r w:rsidRPr="00B63B5C">
                      <w:rPr>
                        <w:color w:val="244061" w:themeColor="accent1" w:themeShade="80"/>
                        <w:sz w:val="18"/>
                        <w:szCs w:val="18"/>
                      </w:rPr>
                      <w:t>Email</w:t>
                    </w:r>
                    <w:r>
                      <w:rPr>
                        <w:sz w:val="18"/>
                        <w:szCs w:val="18"/>
                      </w:rPr>
                      <w:tab/>
                    </w:r>
                    <w:hyperlink r:id="rId3" w:history="1">
                      <w:r w:rsidRPr="00E6652F">
                        <w:rPr>
                          <w:rStyle w:val="Hyperlink"/>
                          <w:sz w:val="18"/>
                          <w:szCs w:val="18"/>
                        </w:rPr>
                        <w:t>admin@acor.org.au</w:t>
                      </w:r>
                    </w:hyperlink>
                  </w:p>
                  <w:p w:rsidR="000D5060" w:rsidRDefault="00D274BB" w:rsidP="00D274BB">
                    <w:pPr>
                      <w:spacing w:after="80"/>
                      <w:rPr>
                        <w:sz w:val="18"/>
                        <w:szCs w:val="18"/>
                      </w:rPr>
                    </w:pPr>
                    <w:r>
                      <w:tab/>
                    </w:r>
                    <w:hyperlink r:id="rId4" w:history="1">
                      <w:r w:rsidR="000D5060" w:rsidRPr="00E6652F">
                        <w:rPr>
                          <w:rStyle w:val="Hyperlink"/>
                          <w:sz w:val="18"/>
                          <w:szCs w:val="18"/>
                        </w:rPr>
                        <w:t>www.acor.org.au</w:t>
                      </w:r>
                    </w:hyperlink>
                    <w:r w:rsidR="000D5060">
                      <w:rPr>
                        <w:sz w:val="18"/>
                        <w:szCs w:val="18"/>
                      </w:rPr>
                      <w:t xml:space="preserve"> </w:t>
                    </w:r>
                  </w:p>
                  <w:p w:rsidR="000D5060" w:rsidRPr="00B63B5C" w:rsidRDefault="0082448F" w:rsidP="000D5060">
                    <w:pPr>
                      <w:spacing w:after="60"/>
                      <w:rPr>
                        <w:color w:val="244061" w:themeColor="accent1" w:themeShade="80"/>
                        <w:sz w:val="18"/>
                        <w:szCs w:val="18"/>
                      </w:rPr>
                    </w:pPr>
                    <w:r>
                      <w:rPr>
                        <w:color w:val="244061" w:themeColor="accent1" w:themeShade="80"/>
                        <w:sz w:val="18"/>
                        <w:szCs w:val="18"/>
                      </w:rPr>
                      <w:t xml:space="preserve">ABN </w:t>
                    </w:r>
                    <w:r>
                      <w:rPr>
                        <w:color w:val="244061" w:themeColor="accent1" w:themeShade="80"/>
                        <w:sz w:val="18"/>
                        <w:szCs w:val="18"/>
                      </w:rPr>
                      <w:tab/>
                      <w:t>60</w:t>
                    </w:r>
                    <w:r w:rsidR="000D5060" w:rsidRPr="00B63B5C">
                      <w:rPr>
                        <w:color w:val="244061" w:themeColor="accent1" w:themeShade="80"/>
                        <w:sz w:val="18"/>
                        <w:szCs w:val="18"/>
                      </w:rPr>
                      <w:t xml:space="preserve"> 574 301 921</w:t>
                    </w:r>
                  </w:p>
                  <w:p w:rsidR="000D5060" w:rsidRPr="008529C1" w:rsidRDefault="000D5060" w:rsidP="000D5060">
                    <w:pPr>
                      <w:rPr>
                        <w:sz w:val="18"/>
                        <w:szCs w:val="18"/>
                      </w:rPr>
                    </w:pPr>
                  </w:p>
                </w:txbxContent>
              </v:textbox>
              <w10:wrap anchorx="page"/>
            </v:shape>
          </w:pict>
        </mc:Fallback>
      </mc:AlternateContent>
    </w:r>
    <w:r w:rsidR="00CA2E6B">
      <w:rPr>
        <w:noProof/>
        <w:lang w:eastAsia="en-AU"/>
      </w:rPr>
      <w:drawing>
        <wp:inline distT="0" distB="0" distL="0" distR="0">
          <wp:extent cx="3026709" cy="1409700"/>
          <wp:effectExtent l="19050" t="0" r="2241" b="0"/>
          <wp:docPr id="4" name="Picture 4" descr="C:\Documents and Settings\ROD\Local Settings\Temporary Internet Files\Content.Word\AC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OD\Local Settings\Temporary Internet Files\Content.Word\ACOR Logo.jpg"/>
                  <pic:cNvPicPr>
                    <a:picLocks noChangeAspect="1" noChangeArrowheads="1"/>
                  </pic:cNvPicPr>
                </pic:nvPicPr>
                <pic:blipFill>
                  <a:blip r:embed="rId5"/>
                  <a:srcRect/>
                  <a:stretch>
                    <a:fillRect/>
                  </a:stretch>
                </pic:blipFill>
                <pic:spPr bwMode="auto">
                  <a:xfrm>
                    <a:off x="0" y="0"/>
                    <a:ext cx="3026709" cy="1409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7A1B"/>
    <w:multiLevelType w:val="hybridMultilevel"/>
    <w:tmpl w:val="6EC27980"/>
    <w:lvl w:ilvl="0" w:tplc="04090015">
      <w:start w:val="1"/>
      <w:numFmt w:val="upperLetter"/>
      <w:lvlText w:val="%1."/>
      <w:lvlJc w:val="left"/>
      <w:pPr>
        <w:ind w:left="-351"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1">
    <w:nsid w:val="2EB91EA7"/>
    <w:multiLevelType w:val="hybridMultilevel"/>
    <w:tmpl w:val="DAA6901C"/>
    <w:lvl w:ilvl="0" w:tplc="04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93A23F2"/>
    <w:multiLevelType w:val="hybridMultilevel"/>
    <w:tmpl w:val="48E8590E"/>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51E0427D"/>
    <w:multiLevelType w:val="hybridMultilevel"/>
    <w:tmpl w:val="04A0B4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3565E8B"/>
    <w:multiLevelType w:val="hybridMultilevel"/>
    <w:tmpl w:val="8BEC4C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0C"/>
    <w:rsid w:val="000032FD"/>
    <w:rsid w:val="000835B4"/>
    <w:rsid w:val="000923F8"/>
    <w:rsid w:val="000A1064"/>
    <w:rsid w:val="000B7A39"/>
    <w:rsid w:val="000C64AD"/>
    <w:rsid w:val="000D0D1F"/>
    <w:rsid w:val="000D5060"/>
    <w:rsid w:val="0010132D"/>
    <w:rsid w:val="001356B9"/>
    <w:rsid w:val="00153B7B"/>
    <w:rsid w:val="00182C78"/>
    <w:rsid w:val="00190385"/>
    <w:rsid w:val="001C2C83"/>
    <w:rsid w:val="001C4557"/>
    <w:rsid w:val="001F28F2"/>
    <w:rsid w:val="002212F4"/>
    <w:rsid w:val="00221CD8"/>
    <w:rsid w:val="0027307E"/>
    <w:rsid w:val="00276798"/>
    <w:rsid w:val="002A5F5C"/>
    <w:rsid w:val="002A7654"/>
    <w:rsid w:val="002C2EBC"/>
    <w:rsid w:val="002F5C32"/>
    <w:rsid w:val="00356DC2"/>
    <w:rsid w:val="00375710"/>
    <w:rsid w:val="00390018"/>
    <w:rsid w:val="00395C1C"/>
    <w:rsid w:val="00396034"/>
    <w:rsid w:val="003B4384"/>
    <w:rsid w:val="0040608D"/>
    <w:rsid w:val="004278F5"/>
    <w:rsid w:val="004A05D9"/>
    <w:rsid w:val="004D7BA6"/>
    <w:rsid w:val="004E7FDF"/>
    <w:rsid w:val="005142BE"/>
    <w:rsid w:val="00533F12"/>
    <w:rsid w:val="00540D00"/>
    <w:rsid w:val="0055096A"/>
    <w:rsid w:val="00583CF6"/>
    <w:rsid w:val="005A4C6F"/>
    <w:rsid w:val="005B56E2"/>
    <w:rsid w:val="005F3582"/>
    <w:rsid w:val="00603715"/>
    <w:rsid w:val="0061087A"/>
    <w:rsid w:val="00611CF9"/>
    <w:rsid w:val="00613DAC"/>
    <w:rsid w:val="006628F9"/>
    <w:rsid w:val="00664552"/>
    <w:rsid w:val="0069697A"/>
    <w:rsid w:val="006A2143"/>
    <w:rsid w:val="0078692F"/>
    <w:rsid w:val="007909D0"/>
    <w:rsid w:val="007D764D"/>
    <w:rsid w:val="007D7CAD"/>
    <w:rsid w:val="007E146D"/>
    <w:rsid w:val="008108F9"/>
    <w:rsid w:val="0082448F"/>
    <w:rsid w:val="00834576"/>
    <w:rsid w:val="008529C1"/>
    <w:rsid w:val="008574CF"/>
    <w:rsid w:val="00871AD6"/>
    <w:rsid w:val="00894EC9"/>
    <w:rsid w:val="008C0517"/>
    <w:rsid w:val="008D275C"/>
    <w:rsid w:val="008D4F6E"/>
    <w:rsid w:val="009052AE"/>
    <w:rsid w:val="009244DD"/>
    <w:rsid w:val="00942437"/>
    <w:rsid w:val="00974F9F"/>
    <w:rsid w:val="0099146E"/>
    <w:rsid w:val="009B69CA"/>
    <w:rsid w:val="00A47AC9"/>
    <w:rsid w:val="00A56A56"/>
    <w:rsid w:val="00A73534"/>
    <w:rsid w:val="00AA6879"/>
    <w:rsid w:val="00AB3418"/>
    <w:rsid w:val="00AB40F1"/>
    <w:rsid w:val="00AC156F"/>
    <w:rsid w:val="00AC3B80"/>
    <w:rsid w:val="00AE1293"/>
    <w:rsid w:val="00B06885"/>
    <w:rsid w:val="00B23792"/>
    <w:rsid w:val="00B32191"/>
    <w:rsid w:val="00B63B5C"/>
    <w:rsid w:val="00BA4165"/>
    <w:rsid w:val="00C01E5B"/>
    <w:rsid w:val="00C14DF3"/>
    <w:rsid w:val="00C15800"/>
    <w:rsid w:val="00C30EC9"/>
    <w:rsid w:val="00C52C0C"/>
    <w:rsid w:val="00C57366"/>
    <w:rsid w:val="00C62F21"/>
    <w:rsid w:val="00C831C4"/>
    <w:rsid w:val="00C9155A"/>
    <w:rsid w:val="00C945C6"/>
    <w:rsid w:val="00CA2E6B"/>
    <w:rsid w:val="00CC5E32"/>
    <w:rsid w:val="00CE2FAE"/>
    <w:rsid w:val="00D274BB"/>
    <w:rsid w:val="00D4565D"/>
    <w:rsid w:val="00D70784"/>
    <w:rsid w:val="00DA0132"/>
    <w:rsid w:val="00DD2F7E"/>
    <w:rsid w:val="00DD3701"/>
    <w:rsid w:val="00DE72EE"/>
    <w:rsid w:val="00E107FC"/>
    <w:rsid w:val="00E11143"/>
    <w:rsid w:val="00E45BE7"/>
    <w:rsid w:val="00EB39D5"/>
    <w:rsid w:val="00EF64AA"/>
    <w:rsid w:val="00F006D5"/>
    <w:rsid w:val="00F14C54"/>
    <w:rsid w:val="00F14CB4"/>
    <w:rsid w:val="00F22784"/>
    <w:rsid w:val="00F25E8D"/>
    <w:rsid w:val="00F51028"/>
    <w:rsid w:val="00F52986"/>
    <w:rsid w:val="00F655A0"/>
    <w:rsid w:val="00F818A2"/>
    <w:rsid w:val="00F863FC"/>
    <w:rsid w:val="00FA3543"/>
    <w:rsid w:val="00FC4C01"/>
    <w:rsid w:val="00FD7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5BE7"/>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E45BE7"/>
    <w:rPr>
      <w:rFonts w:eastAsiaTheme="majorEastAsia" w:cstheme="majorBidi"/>
      <w:sz w:val="20"/>
      <w:szCs w:val="20"/>
    </w:rPr>
  </w:style>
  <w:style w:type="paragraph" w:styleId="BalloonText">
    <w:name w:val="Balloon Text"/>
    <w:basedOn w:val="Normal"/>
    <w:link w:val="BalloonTextChar"/>
    <w:uiPriority w:val="99"/>
    <w:semiHidden/>
    <w:unhideWhenUsed/>
    <w:rsid w:val="0027307E"/>
    <w:rPr>
      <w:rFonts w:ascii="Tahoma" w:hAnsi="Tahoma" w:cs="Tahoma"/>
      <w:sz w:val="16"/>
      <w:szCs w:val="16"/>
    </w:rPr>
  </w:style>
  <w:style w:type="character" w:customStyle="1" w:styleId="BalloonTextChar">
    <w:name w:val="Balloon Text Char"/>
    <w:basedOn w:val="DefaultParagraphFont"/>
    <w:link w:val="BalloonText"/>
    <w:uiPriority w:val="99"/>
    <w:semiHidden/>
    <w:rsid w:val="0027307E"/>
    <w:rPr>
      <w:rFonts w:ascii="Tahoma" w:hAnsi="Tahoma" w:cs="Tahoma"/>
      <w:sz w:val="16"/>
      <w:szCs w:val="16"/>
    </w:rPr>
  </w:style>
  <w:style w:type="character" w:styleId="Hyperlink">
    <w:name w:val="Hyperlink"/>
    <w:basedOn w:val="DefaultParagraphFont"/>
    <w:uiPriority w:val="99"/>
    <w:unhideWhenUsed/>
    <w:rsid w:val="0027307E"/>
    <w:rPr>
      <w:color w:val="0000FF" w:themeColor="hyperlink"/>
      <w:u w:val="single"/>
    </w:rPr>
  </w:style>
  <w:style w:type="paragraph" w:styleId="Header">
    <w:name w:val="header"/>
    <w:basedOn w:val="Normal"/>
    <w:link w:val="HeaderChar"/>
    <w:uiPriority w:val="99"/>
    <w:unhideWhenUsed/>
    <w:rsid w:val="008574CF"/>
    <w:pPr>
      <w:tabs>
        <w:tab w:val="center" w:pos="4513"/>
        <w:tab w:val="right" w:pos="9026"/>
      </w:tabs>
    </w:pPr>
  </w:style>
  <w:style w:type="character" w:customStyle="1" w:styleId="HeaderChar">
    <w:name w:val="Header Char"/>
    <w:basedOn w:val="DefaultParagraphFont"/>
    <w:link w:val="Header"/>
    <w:uiPriority w:val="99"/>
    <w:rsid w:val="008574CF"/>
  </w:style>
  <w:style w:type="paragraph" w:styleId="Footer">
    <w:name w:val="footer"/>
    <w:basedOn w:val="Normal"/>
    <w:link w:val="FooterChar"/>
    <w:uiPriority w:val="99"/>
    <w:unhideWhenUsed/>
    <w:rsid w:val="008574CF"/>
    <w:pPr>
      <w:tabs>
        <w:tab w:val="center" w:pos="4513"/>
        <w:tab w:val="right" w:pos="9026"/>
      </w:tabs>
    </w:pPr>
  </w:style>
  <w:style w:type="character" w:customStyle="1" w:styleId="FooterChar">
    <w:name w:val="Footer Char"/>
    <w:basedOn w:val="DefaultParagraphFont"/>
    <w:link w:val="Footer"/>
    <w:uiPriority w:val="99"/>
    <w:rsid w:val="008574CF"/>
  </w:style>
  <w:style w:type="paragraph" w:styleId="ListParagraph">
    <w:name w:val="List Paragraph"/>
    <w:basedOn w:val="Normal"/>
    <w:uiPriority w:val="34"/>
    <w:qFormat/>
    <w:rsid w:val="00B321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5BE7"/>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E45BE7"/>
    <w:rPr>
      <w:rFonts w:eastAsiaTheme="majorEastAsia" w:cstheme="majorBidi"/>
      <w:sz w:val="20"/>
      <w:szCs w:val="20"/>
    </w:rPr>
  </w:style>
  <w:style w:type="paragraph" w:styleId="BalloonText">
    <w:name w:val="Balloon Text"/>
    <w:basedOn w:val="Normal"/>
    <w:link w:val="BalloonTextChar"/>
    <w:uiPriority w:val="99"/>
    <w:semiHidden/>
    <w:unhideWhenUsed/>
    <w:rsid w:val="0027307E"/>
    <w:rPr>
      <w:rFonts w:ascii="Tahoma" w:hAnsi="Tahoma" w:cs="Tahoma"/>
      <w:sz w:val="16"/>
      <w:szCs w:val="16"/>
    </w:rPr>
  </w:style>
  <w:style w:type="character" w:customStyle="1" w:styleId="BalloonTextChar">
    <w:name w:val="Balloon Text Char"/>
    <w:basedOn w:val="DefaultParagraphFont"/>
    <w:link w:val="BalloonText"/>
    <w:uiPriority w:val="99"/>
    <w:semiHidden/>
    <w:rsid w:val="0027307E"/>
    <w:rPr>
      <w:rFonts w:ascii="Tahoma" w:hAnsi="Tahoma" w:cs="Tahoma"/>
      <w:sz w:val="16"/>
      <w:szCs w:val="16"/>
    </w:rPr>
  </w:style>
  <w:style w:type="character" w:styleId="Hyperlink">
    <w:name w:val="Hyperlink"/>
    <w:basedOn w:val="DefaultParagraphFont"/>
    <w:uiPriority w:val="99"/>
    <w:unhideWhenUsed/>
    <w:rsid w:val="0027307E"/>
    <w:rPr>
      <w:color w:val="0000FF" w:themeColor="hyperlink"/>
      <w:u w:val="single"/>
    </w:rPr>
  </w:style>
  <w:style w:type="paragraph" w:styleId="Header">
    <w:name w:val="header"/>
    <w:basedOn w:val="Normal"/>
    <w:link w:val="HeaderChar"/>
    <w:uiPriority w:val="99"/>
    <w:unhideWhenUsed/>
    <w:rsid w:val="008574CF"/>
    <w:pPr>
      <w:tabs>
        <w:tab w:val="center" w:pos="4513"/>
        <w:tab w:val="right" w:pos="9026"/>
      </w:tabs>
    </w:pPr>
  </w:style>
  <w:style w:type="character" w:customStyle="1" w:styleId="HeaderChar">
    <w:name w:val="Header Char"/>
    <w:basedOn w:val="DefaultParagraphFont"/>
    <w:link w:val="Header"/>
    <w:uiPriority w:val="99"/>
    <w:rsid w:val="008574CF"/>
  </w:style>
  <w:style w:type="paragraph" w:styleId="Footer">
    <w:name w:val="footer"/>
    <w:basedOn w:val="Normal"/>
    <w:link w:val="FooterChar"/>
    <w:uiPriority w:val="99"/>
    <w:unhideWhenUsed/>
    <w:rsid w:val="008574CF"/>
    <w:pPr>
      <w:tabs>
        <w:tab w:val="center" w:pos="4513"/>
        <w:tab w:val="right" w:pos="9026"/>
      </w:tabs>
    </w:pPr>
  </w:style>
  <w:style w:type="character" w:customStyle="1" w:styleId="FooterChar">
    <w:name w:val="Footer Char"/>
    <w:basedOn w:val="DefaultParagraphFont"/>
    <w:link w:val="Footer"/>
    <w:uiPriority w:val="99"/>
    <w:rsid w:val="008574CF"/>
  </w:style>
  <w:style w:type="paragraph" w:styleId="ListParagraph">
    <w:name w:val="List Paragraph"/>
    <w:basedOn w:val="Normal"/>
    <w:uiPriority w:val="34"/>
    <w:qFormat/>
    <w:rsid w:val="00B32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mailto:admin@acor.org.au" TargetMode="External"/><Relationship Id="rId2" Type="http://schemas.openxmlformats.org/officeDocument/2006/relationships/hyperlink" Target="http://www.acor.org.au" TargetMode="External"/><Relationship Id="rId1" Type="http://schemas.openxmlformats.org/officeDocument/2006/relationships/hyperlink" Target="mailto:admin@acor.org.au" TargetMode="External"/><Relationship Id="rId5" Type="http://schemas.openxmlformats.org/officeDocument/2006/relationships/image" Target="media/image2.jpeg"/><Relationship Id="rId4" Type="http://schemas.openxmlformats.org/officeDocument/2006/relationships/hyperlink" Target="http://www.acor.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al\Google%20Drive\ACOR\Admin\Letterhead\ACOR%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2017FG-94-5580</_dlc_DocId>
    <TaxCatchAll xmlns="e544e5cc-ab70-42e1-849e-1a0f8bb1f4ef">
      <Value>2</Value>
    </TaxCatchAll>
    <_dlc_DocIdUrl xmlns="e544e5cc-ab70-42e1-849e-1a0f8bb1f4ef">
      <Url>http://tweb/sites/fg/bpd/_layouts/15/DocIdRedir.aspx?ID=2017FG-94-5580</Url>
      <Description>2017FG-94-5580</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04AA8-FFE2-4982-8B43-885B1C8FA0D0}">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2.xml><?xml version="1.0" encoding="utf-8"?>
<ds:datastoreItem xmlns:ds="http://schemas.openxmlformats.org/officeDocument/2006/customXml" ds:itemID="{63DF29BB-B230-4B8B-A571-E743BEF00A9C}">
  <ds:schemaRefs>
    <ds:schemaRef ds:uri="http://schemas.microsoft.com/sharepoint/v3/contenttype/forms"/>
  </ds:schemaRefs>
</ds:datastoreItem>
</file>

<file path=customXml/itemProps3.xml><?xml version="1.0" encoding="utf-8"?>
<ds:datastoreItem xmlns:ds="http://schemas.openxmlformats.org/officeDocument/2006/customXml" ds:itemID="{23382866-2AC3-47B3-BA93-F1B6B8DFFC17}">
  <ds:schemaRefs>
    <ds:schemaRef ds:uri="office.server.policy"/>
  </ds:schemaRefs>
</ds:datastoreItem>
</file>

<file path=customXml/itemProps4.xml><?xml version="1.0" encoding="utf-8"?>
<ds:datastoreItem xmlns:ds="http://schemas.openxmlformats.org/officeDocument/2006/customXml" ds:itemID="{6F1EAABE-93E9-4D5C-994D-5E35604DB8A1}">
  <ds:schemaRefs>
    <ds:schemaRef ds:uri="http://schemas.microsoft.com/sharepoint/events"/>
  </ds:schemaRefs>
</ds:datastoreItem>
</file>

<file path=customXml/itemProps5.xml><?xml version="1.0" encoding="utf-8"?>
<ds:datastoreItem xmlns:ds="http://schemas.openxmlformats.org/officeDocument/2006/customXml" ds:itemID="{28EAEEA6-6063-4228-898D-8656A94B4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9477AA-DE16-4F11-B16E-54FB6794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ACOR Letterhead.dotm</Template>
  <TotalTime>0</TotalTime>
  <Pages>2</Pages>
  <Words>393</Words>
  <Characters>2402</Characters>
  <Application>Microsoft Office Word</Application>
  <DocSecurity>0</DocSecurity>
  <Lines>55</Lines>
  <Paragraphs>13</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Council of Recycling submission - 2017-18 Pre-Budget Submission</dc:title>
  <dc:creator/>
  <cp:lastModifiedBy/>
  <cp:revision>1</cp:revision>
  <dcterms:created xsi:type="dcterms:W3CDTF">2017-02-14T04:01:00Z</dcterms:created>
  <dcterms:modified xsi:type="dcterms:W3CDTF">2017-02-14T04:01:00Z</dcterms:modified>
  <dc:language>English</dc:language>
</cp:coreProperties>
</file>