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89" w:rsidRDefault="00341889" w:rsidP="00341889">
      <w:pPr>
        <w:pStyle w:val="Title"/>
        <w:rPr>
          <w:rFonts w:asciiTheme="minorHAnsi" w:hAnsiTheme="minorHAnsi"/>
          <w:b/>
          <w:color w:val="1F497D" w:themeColor="text2"/>
          <w:sz w:val="72"/>
        </w:rPr>
      </w:pPr>
      <w:bookmarkStart w:id="0" w:name="_GoBack"/>
      <w:bookmarkEnd w:id="0"/>
    </w:p>
    <w:p w:rsidR="00341889" w:rsidRDefault="00341889" w:rsidP="0005751C">
      <w:pPr>
        <w:pStyle w:val="Title"/>
        <w:jc w:val="center"/>
        <w:rPr>
          <w:rFonts w:asciiTheme="minorHAnsi" w:hAnsiTheme="minorHAnsi"/>
          <w:b/>
          <w:color w:val="1F497D" w:themeColor="text2"/>
          <w:sz w:val="72"/>
        </w:rPr>
      </w:pPr>
    </w:p>
    <w:p w:rsidR="00894413" w:rsidRPr="0005751C" w:rsidRDefault="00894413" w:rsidP="0005751C">
      <w:pPr>
        <w:pStyle w:val="Title"/>
        <w:jc w:val="center"/>
        <w:rPr>
          <w:rFonts w:asciiTheme="minorHAnsi" w:hAnsiTheme="minorHAnsi"/>
          <w:b/>
          <w:color w:val="1F497D" w:themeColor="text2"/>
        </w:rPr>
      </w:pPr>
      <w:r w:rsidRPr="0005751C">
        <w:rPr>
          <w:rFonts w:asciiTheme="minorHAnsi" w:hAnsiTheme="minorHAnsi"/>
          <w:b/>
          <w:color w:val="1F497D" w:themeColor="text2"/>
        </w:rPr>
        <w:t>Aboriginal and Torres Strait Islander Healing Foundation</w:t>
      </w:r>
    </w:p>
    <w:p w:rsidR="00894413" w:rsidRPr="007D18EA" w:rsidRDefault="007D18EA" w:rsidP="007D18EA">
      <w:pPr>
        <w:jc w:val="center"/>
        <w:rPr>
          <w:b/>
          <w:color w:val="1F497D" w:themeColor="text2"/>
          <w:sz w:val="52"/>
        </w:rPr>
      </w:pPr>
      <w:r>
        <w:rPr>
          <w:b/>
          <w:color w:val="1F497D" w:themeColor="text2"/>
          <w:sz w:val="52"/>
        </w:rPr>
        <w:t xml:space="preserve">Stolen Generations Initiatives </w:t>
      </w:r>
      <w:r>
        <w:rPr>
          <w:b/>
          <w:color w:val="1F497D" w:themeColor="text2"/>
          <w:sz w:val="52"/>
        </w:rPr>
        <w:br/>
      </w:r>
      <w:r w:rsidR="00894413" w:rsidRPr="0005751C">
        <w:rPr>
          <w:b/>
          <w:color w:val="1F497D" w:themeColor="text2"/>
          <w:sz w:val="52"/>
        </w:rPr>
        <w:t>Pre-Budget Submission 2017-2018</w:t>
      </w:r>
    </w:p>
    <w:p w:rsidR="00341889" w:rsidRDefault="00341889" w:rsidP="00FD05FE">
      <w:pPr>
        <w:pStyle w:val="Title"/>
      </w:pPr>
    </w:p>
    <w:p w:rsidR="000657F0" w:rsidRPr="000657F0" w:rsidRDefault="000657F0" w:rsidP="000657F0"/>
    <w:p w:rsidR="00341889" w:rsidRDefault="00341889" w:rsidP="00FD05FE">
      <w:pPr>
        <w:pStyle w:val="Title"/>
      </w:pPr>
      <w:r w:rsidRPr="00894413">
        <w:rPr>
          <w:noProof/>
          <w:lang w:eastAsia="en-AU"/>
        </w:rPr>
        <w:drawing>
          <wp:anchor distT="0" distB="0" distL="114300" distR="114300" simplePos="0" relativeHeight="251658240" behindDoc="0" locked="0" layoutInCell="1" allowOverlap="1" wp14:anchorId="460C6A52" wp14:editId="75B1DD28">
            <wp:simplePos x="0" y="0"/>
            <wp:positionH relativeFrom="margin">
              <wp:posOffset>-11430</wp:posOffset>
            </wp:positionH>
            <wp:positionV relativeFrom="margin">
              <wp:posOffset>5133362</wp:posOffset>
            </wp:positionV>
            <wp:extent cx="5742940" cy="4147820"/>
            <wp:effectExtent l="0" t="0" r="0" b="5080"/>
            <wp:wrapSquare wrapText="bothSides"/>
            <wp:docPr id="1" name="Picture 1" descr="S:\Communications\Comms Master Files\artworks\HF Logos\New logo updates\MASTER LOGO\MASTER LOGO_PRINT\HF_MASTE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Comms Master Files\artworks\HF Logos\New logo updates\MASTER LOGO\MASTER LOGO_PRINT\HF_MASTER_CMY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2940" cy="414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1889" w:rsidRDefault="00341889" w:rsidP="00FD05FE">
      <w:pPr>
        <w:pStyle w:val="Title"/>
      </w:pPr>
    </w:p>
    <w:p w:rsidR="00AD40DF" w:rsidRDefault="00AD40DF" w:rsidP="00FD05FE">
      <w:pPr>
        <w:pStyle w:val="Heading1"/>
      </w:pPr>
      <w:r>
        <w:t>Introduction</w:t>
      </w:r>
    </w:p>
    <w:p w:rsidR="0005751C" w:rsidRDefault="0005751C" w:rsidP="0005751C">
      <w:pPr>
        <w:pStyle w:val="NormalWeb"/>
        <w:spacing w:before="0" w:beforeAutospacing="0" w:after="0" w:afterAutospacing="0"/>
        <w:rPr>
          <w:rFonts w:asciiTheme="minorHAnsi" w:eastAsiaTheme="minorEastAsia" w:hAnsiTheme="minorHAnsi"/>
          <w:sz w:val="22"/>
          <w:szCs w:val="22"/>
        </w:rPr>
      </w:pPr>
    </w:p>
    <w:p w:rsidR="00E20373" w:rsidRDefault="00E20373" w:rsidP="0005751C">
      <w:pPr>
        <w:pStyle w:val="NormalWeb"/>
        <w:spacing w:before="0" w:beforeAutospacing="0" w:after="0" w:afterAutospacing="0"/>
        <w:rPr>
          <w:rFonts w:asciiTheme="minorHAnsi" w:eastAsiaTheme="minorEastAsia" w:hAnsiTheme="minorHAnsi"/>
          <w:sz w:val="22"/>
          <w:szCs w:val="22"/>
        </w:rPr>
      </w:pPr>
      <w:r>
        <w:rPr>
          <w:rFonts w:asciiTheme="minorHAnsi" w:eastAsiaTheme="minorEastAsia" w:hAnsiTheme="minorHAnsi"/>
          <w:sz w:val="22"/>
          <w:szCs w:val="22"/>
        </w:rPr>
        <w:t>On May 26 2017 it will be 20 years since the Bringing Them Home Report into the forced removal of Aboriginal children</w:t>
      </w:r>
      <w:r w:rsidR="000657F0">
        <w:rPr>
          <w:rFonts w:asciiTheme="minorHAnsi" w:eastAsiaTheme="minorEastAsia" w:hAnsiTheme="minorHAnsi"/>
          <w:sz w:val="22"/>
          <w:szCs w:val="22"/>
        </w:rPr>
        <w:t xml:space="preserve"> from their families and communities</w:t>
      </w:r>
      <w:r>
        <w:rPr>
          <w:rFonts w:asciiTheme="minorHAnsi" w:eastAsiaTheme="minorEastAsia" w:hAnsiTheme="minorHAnsi"/>
          <w:sz w:val="22"/>
          <w:szCs w:val="22"/>
        </w:rPr>
        <w:t xml:space="preserve"> was tabled in the Australian Parliament.</w:t>
      </w:r>
    </w:p>
    <w:p w:rsidR="00E20373" w:rsidRDefault="00E20373" w:rsidP="0005751C">
      <w:pPr>
        <w:pStyle w:val="NormalWeb"/>
        <w:spacing w:before="0" w:beforeAutospacing="0" w:after="0" w:afterAutospacing="0"/>
        <w:rPr>
          <w:rFonts w:asciiTheme="minorHAnsi" w:eastAsiaTheme="minorEastAsia" w:hAnsiTheme="minorHAnsi"/>
          <w:sz w:val="22"/>
          <w:szCs w:val="22"/>
        </w:rPr>
      </w:pPr>
    </w:p>
    <w:p w:rsidR="0005751C" w:rsidRDefault="0005751C" w:rsidP="0005751C">
      <w:pPr>
        <w:pStyle w:val="NormalWeb"/>
        <w:spacing w:before="0" w:beforeAutospacing="0" w:after="0" w:afterAutospacing="0"/>
        <w:rPr>
          <w:rFonts w:asciiTheme="minorHAnsi" w:eastAsiaTheme="minorEastAsia" w:hAnsiTheme="minorHAnsi"/>
          <w:sz w:val="22"/>
          <w:szCs w:val="22"/>
        </w:rPr>
      </w:pPr>
      <w:r w:rsidRPr="00CA4B7D">
        <w:rPr>
          <w:rFonts w:asciiTheme="minorHAnsi" w:eastAsiaTheme="minorEastAsia" w:hAnsiTheme="minorHAnsi"/>
          <w:sz w:val="22"/>
          <w:szCs w:val="22"/>
        </w:rPr>
        <w:t xml:space="preserve">It is estimated that between one in three and one in ten Aboriginal and Torres Strait Islander children were forcibly removed </w:t>
      </w:r>
      <w:r>
        <w:rPr>
          <w:rFonts w:asciiTheme="minorHAnsi" w:eastAsiaTheme="minorEastAsia" w:hAnsiTheme="minorHAnsi"/>
          <w:sz w:val="22"/>
          <w:szCs w:val="22"/>
        </w:rPr>
        <w:t xml:space="preserve">from their families, communities and culture </w:t>
      </w:r>
      <w:r w:rsidRPr="00CA4B7D">
        <w:rPr>
          <w:rFonts w:asciiTheme="minorHAnsi" w:eastAsiaTheme="minorEastAsia" w:hAnsiTheme="minorHAnsi"/>
          <w:sz w:val="22"/>
          <w:szCs w:val="22"/>
        </w:rPr>
        <w:t xml:space="preserve">between 1910 </w:t>
      </w:r>
      <w:r w:rsidR="00387C71">
        <w:rPr>
          <w:rFonts w:asciiTheme="minorHAnsi" w:eastAsiaTheme="minorEastAsia" w:hAnsiTheme="minorHAnsi"/>
          <w:sz w:val="22"/>
          <w:szCs w:val="22"/>
        </w:rPr>
        <w:t xml:space="preserve">and </w:t>
      </w:r>
      <w:r w:rsidRPr="00CA4B7D">
        <w:rPr>
          <w:rFonts w:asciiTheme="minorHAnsi" w:eastAsiaTheme="minorEastAsia" w:hAnsiTheme="minorHAnsi"/>
          <w:sz w:val="22"/>
          <w:szCs w:val="22"/>
        </w:rPr>
        <w:t>1970</w:t>
      </w:r>
      <w:r>
        <w:rPr>
          <w:rFonts w:asciiTheme="minorHAnsi" w:eastAsiaTheme="minorEastAsia" w:hAnsiTheme="minorHAnsi"/>
          <w:sz w:val="22"/>
          <w:szCs w:val="22"/>
        </w:rPr>
        <w:t xml:space="preserve"> – more than 10,000 children.</w:t>
      </w:r>
    </w:p>
    <w:p w:rsidR="0005751C" w:rsidRDefault="0005751C" w:rsidP="0005751C">
      <w:pPr>
        <w:pStyle w:val="NormalWeb"/>
        <w:spacing w:before="0" w:beforeAutospacing="0" w:after="0" w:afterAutospacing="0"/>
        <w:rPr>
          <w:rFonts w:asciiTheme="minorHAnsi" w:eastAsiaTheme="minorEastAsia" w:hAnsiTheme="minorHAnsi"/>
          <w:sz w:val="22"/>
          <w:szCs w:val="22"/>
        </w:rPr>
      </w:pPr>
    </w:p>
    <w:p w:rsidR="0005751C" w:rsidRDefault="0005751C" w:rsidP="0005751C">
      <w:pPr>
        <w:pStyle w:val="NormalWeb"/>
        <w:spacing w:before="0" w:beforeAutospacing="0" w:after="0" w:afterAutospacing="0"/>
        <w:rPr>
          <w:rFonts w:asciiTheme="minorHAnsi" w:eastAsiaTheme="minorEastAsia" w:hAnsiTheme="minorHAnsi"/>
          <w:sz w:val="22"/>
          <w:szCs w:val="22"/>
        </w:rPr>
      </w:pPr>
      <w:r>
        <w:rPr>
          <w:rFonts w:asciiTheme="minorHAnsi" w:eastAsiaTheme="minorEastAsia" w:hAnsiTheme="minorHAnsi"/>
          <w:sz w:val="22"/>
          <w:szCs w:val="22"/>
        </w:rPr>
        <w:t xml:space="preserve">The resulting trauma has been passed down from generation to generation, contributing to many of the issues facing Aboriginal and Torres Strait Islander communities today such as </w:t>
      </w:r>
      <w:r w:rsidRPr="00887BA8">
        <w:rPr>
          <w:rFonts w:asciiTheme="minorHAnsi" w:eastAsiaTheme="minorEastAsia" w:hAnsiTheme="minorHAnsi"/>
          <w:sz w:val="22"/>
          <w:szCs w:val="22"/>
        </w:rPr>
        <w:t>substance misuse, mental illness and family violence</w:t>
      </w:r>
      <w:r>
        <w:rPr>
          <w:rStyle w:val="FootnoteReference"/>
          <w:rFonts w:asciiTheme="minorHAnsi" w:eastAsiaTheme="minorEastAsia" w:hAnsiTheme="minorHAnsi"/>
          <w:sz w:val="22"/>
          <w:szCs w:val="22"/>
        </w:rPr>
        <w:footnoteReference w:id="1"/>
      </w:r>
      <w:r>
        <w:rPr>
          <w:rFonts w:asciiTheme="minorHAnsi" w:eastAsiaTheme="minorEastAsia" w:hAnsiTheme="minorHAnsi"/>
          <w:sz w:val="22"/>
          <w:szCs w:val="22"/>
        </w:rPr>
        <w:t>.</w:t>
      </w:r>
    </w:p>
    <w:p w:rsidR="0005751C" w:rsidRDefault="0005751C" w:rsidP="0005751C">
      <w:pPr>
        <w:pStyle w:val="NormalWeb"/>
        <w:spacing w:before="0" w:beforeAutospacing="0" w:after="0" w:afterAutospacing="0"/>
        <w:rPr>
          <w:rFonts w:asciiTheme="minorHAnsi" w:eastAsiaTheme="minorEastAsia" w:hAnsiTheme="minorHAnsi"/>
          <w:sz w:val="22"/>
          <w:szCs w:val="22"/>
        </w:rPr>
      </w:pPr>
    </w:p>
    <w:p w:rsidR="0005751C" w:rsidRDefault="0005751C" w:rsidP="0005751C">
      <w:pPr>
        <w:pStyle w:val="NormalWeb"/>
        <w:spacing w:before="0" w:beforeAutospacing="0" w:after="0" w:afterAutospacing="0"/>
        <w:rPr>
          <w:rFonts w:asciiTheme="minorHAnsi" w:eastAsiaTheme="minorEastAsia" w:hAnsiTheme="minorHAnsi"/>
          <w:sz w:val="22"/>
          <w:szCs w:val="22"/>
        </w:rPr>
      </w:pPr>
      <w:r>
        <w:rPr>
          <w:rFonts w:asciiTheme="minorHAnsi" w:eastAsiaTheme="minorEastAsia" w:hAnsiTheme="minorHAnsi"/>
          <w:sz w:val="22"/>
          <w:szCs w:val="22"/>
        </w:rPr>
        <w:t>Ultimately these issues create a</w:t>
      </w:r>
      <w:r w:rsidR="00105D9A">
        <w:rPr>
          <w:rFonts w:asciiTheme="minorHAnsi" w:eastAsiaTheme="minorEastAsia" w:hAnsiTheme="minorHAnsi"/>
          <w:sz w:val="22"/>
          <w:szCs w:val="22"/>
        </w:rPr>
        <w:t>n ongoing</w:t>
      </w:r>
      <w:r>
        <w:rPr>
          <w:rFonts w:asciiTheme="minorHAnsi" w:eastAsiaTheme="minorEastAsia" w:hAnsiTheme="minorHAnsi"/>
          <w:sz w:val="22"/>
          <w:szCs w:val="22"/>
        </w:rPr>
        <w:t xml:space="preserve"> cost burden for Australian governments. </w:t>
      </w:r>
    </w:p>
    <w:p w:rsidR="0005751C" w:rsidRDefault="0005751C" w:rsidP="0005751C">
      <w:pPr>
        <w:pStyle w:val="NormalWeb"/>
        <w:spacing w:before="0" w:beforeAutospacing="0" w:after="0" w:afterAutospacing="0"/>
        <w:rPr>
          <w:rFonts w:asciiTheme="minorHAnsi" w:eastAsiaTheme="minorEastAsia" w:hAnsiTheme="minorHAnsi"/>
          <w:sz w:val="22"/>
          <w:szCs w:val="22"/>
        </w:rPr>
      </w:pPr>
    </w:p>
    <w:p w:rsidR="0005751C" w:rsidRDefault="0005751C" w:rsidP="0005751C">
      <w:pPr>
        <w:pStyle w:val="NormalWeb"/>
        <w:spacing w:before="0" w:beforeAutospacing="0" w:after="0" w:afterAutospacing="0"/>
        <w:rPr>
          <w:rFonts w:asciiTheme="minorHAnsi" w:eastAsiaTheme="minorEastAsia" w:hAnsiTheme="minorHAnsi"/>
          <w:sz w:val="22"/>
          <w:szCs w:val="22"/>
        </w:rPr>
      </w:pPr>
      <w:r>
        <w:rPr>
          <w:rFonts w:asciiTheme="minorHAnsi" w:eastAsiaTheme="minorEastAsia" w:hAnsiTheme="minorHAnsi"/>
          <w:sz w:val="22"/>
          <w:szCs w:val="22"/>
        </w:rPr>
        <w:t>Addressing the underlying trauma</w:t>
      </w:r>
      <w:r w:rsidR="00105D9A">
        <w:rPr>
          <w:rFonts w:asciiTheme="minorHAnsi" w:eastAsiaTheme="minorEastAsia" w:hAnsiTheme="minorHAnsi"/>
          <w:sz w:val="22"/>
          <w:szCs w:val="22"/>
        </w:rPr>
        <w:t xml:space="preserve"> of these issues</w:t>
      </w:r>
      <w:r>
        <w:rPr>
          <w:rFonts w:asciiTheme="minorHAnsi" w:eastAsiaTheme="minorEastAsia" w:hAnsiTheme="minorHAnsi"/>
          <w:sz w:val="22"/>
          <w:szCs w:val="22"/>
        </w:rPr>
        <w:t xml:space="preserve"> through healing is the only way to change this but governments and service providers are currently ill equipped to deal with the complex trauma facing Stolen Generations members and their descendants.</w:t>
      </w:r>
    </w:p>
    <w:p w:rsidR="0005751C" w:rsidRDefault="0005751C" w:rsidP="0005751C">
      <w:pPr>
        <w:spacing w:after="0" w:line="240" w:lineRule="auto"/>
      </w:pPr>
    </w:p>
    <w:p w:rsidR="0005751C" w:rsidRDefault="0005751C" w:rsidP="0005751C">
      <w:pPr>
        <w:spacing w:after="0" w:line="240" w:lineRule="auto"/>
      </w:pPr>
      <w:r>
        <w:t>For an investment of $900,000 in additional funds the Australian Government c</w:t>
      </w:r>
      <w:r w:rsidR="00387C71">
        <w:t>an</w:t>
      </w:r>
      <w:r>
        <w:t>:</w:t>
      </w:r>
    </w:p>
    <w:p w:rsidR="0005751C" w:rsidRDefault="0005751C" w:rsidP="007D18EA">
      <w:pPr>
        <w:pStyle w:val="ListParagraph"/>
        <w:numPr>
          <w:ilvl w:val="0"/>
          <w:numId w:val="24"/>
        </w:numPr>
        <w:spacing w:line="240" w:lineRule="auto"/>
        <w:ind w:left="714" w:hanging="357"/>
      </w:pPr>
      <w:r>
        <w:t>build capacity within the government and service sectors to create trauma informed, culturally safe policies and services that meet the needs of Stolen Generations members and their descendants</w:t>
      </w:r>
    </w:p>
    <w:p w:rsidR="0005751C" w:rsidRDefault="0005751C" w:rsidP="007D18EA">
      <w:pPr>
        <w:pStyle w:val="ListParagraph"/>
        <w:numPr>
          <w:ilvl w:val="0"/>
          <w:numId w:val="24"/>
        </w:numPr>
        <w:spacing w:line="240" w:lineRule="auto"/>
        <w:ind w:left="714" w:hanging="357"/>
      </w:pPr>
      <w:r>
        <w:t xml:space="preserve">change the life course of Aboriginal and Torres Strait Islander children by developing effective intergenerational trauma strategies </w:t>
      </w:r>
    </w:p>
    <w:p w:rsidR="00105D9A" w:rsidRDefault="00105D9A" w:rsidP="0005751C">
      <w:pPr>
        <w:pStyle w:val="ListParagraph"/>
        <w:numPr>
          <w:ilvl w:val="0"/>
          <w:numId w:val="24"/>
        </w:numPr>
      </w:pPr>
      <w:r>
        <w:t>lead the development of a world first re</w:t>
      </w:r>
      <w:r w:rsidR="000657F0">
        <w:t>parations</w:t>
      </w:r>
      <w:r>
        <w:t xml:space="preserve"> scheme for Stolen Generations members</w:t>
      </w:r>
    </w:p>
    <w:p w:rsidR="0005751C" w:rsidRPr="00857028" w:rsidRDefault="0005751C" w:rsidP="0005751C">
      <w:pPr>
        <w:spacing w:after="0" w:line="240" w:lineRule="auto"/>
      </w:pPr>
      <w:r w:rsidRPr="00AD40DF">
        <w:t xml:space="preserve">Since 2009 the Healing Foundation has been building the national and international evidence on healing and trauma. We are drawing on </w:t>
      </w:r>
      <w:r>
        <w:t xml:space="preserve">Aboriginal and Torres Strait Islander </w:t>
      </w:r>
      <w:r w:rsidRPr="00AD40DF">
        <w:t>knowledge,</w:t>
      </w:r>
      <w:r>
        <w:t xml:space="preserve"> </w:t>
      </w:r>
      <w:r w:rsidR="007D18EA">
        <w:t xml:space="preserve">and </w:t>
      </w:r>
      <w:r>
        <w:t xml:space="preserve">lessons </w:t>
      </w:r>
      <w:r w:rsidR="007D18EA">
        <w:t xml:space="preserve">learned </w:t>
      </w:r>
      <w:r>
        <w:t>from implementing healing work</w:t>
      </w:r>
      <w:r w:rsidRPr="00AD40DF">
        <w:t xml:space="preserve"> </w:t>
      </w:r>
      <w:r>
        <w:t xml:space="preserve">around Australia </w:t>
      </w:r>
      <w:r w:rsidRPr="00AD40DF">
        <w:t xml:space="preserve">and </w:t>
      </w:r>
      <w:r w:rsidR="00105D9A">
        <w:t>internationally</w:t>
      </w:r>
      <w:r w:rsidRPr="00AD40DF">
        <w:t>.</w:t>
      </w:r>
    </w:p>
    <w:p w:rsidR="0005751C" w:rsidRDefault="0005751C" w:rsidP="0005751C">
      <w:pPr>
        <w:spacing w:after="0" w:line="240" w:lineRule="auto"/>
      </w:pPr>
    </w:p>
    <w:p w:rsidR="0005751C" w:rsidRDefault="00105D9A" w:rsidP="0005751C">
      <w:pPr>
        <w:spacing w:after="0" w:line="240" w:lineRule="auto"/>
      </w:pPr>
      <w:r>
        <w:t xml:space="preserve">Over the last </w:t>
      </w:r>
      <w:r w:rsidR="007D18EA">
        <w:t>six</w:t>
      </w:r>
      <w:r>
        <w:t xml:space="preserve"> years w</w:t>
      </w:r>
      <w:r w:rsidR="0005751C">
        <w:t xml:space="preserve">e have supported more than 120 </w:t>
      </w:r>
      <w:r>
        <w:t xml:space="preserve">community based </w:t>
      </w:r>
      <w:r w:rsidR="0005751C">
        <w:t>healing projects</w:t>
      </w:r>
      <w:r>
        <w:t xml:space="preserve"> designed, developed and led by Aboriginal and Torres Strait Islander organisations that have engaged with over 20,000 participants</w:t>
      </w:r>
      <w:r w:rsidR="000657F0">
        <w:t>.</w:t>
      </w:r>
      <w:r w:rsidR="0005751C">
        <w:t xml:space="preserve"> We have strong relationships with Aboriginal and Torres Strait Islander communities across Australia and are recognised as a leader in</w:t>
      </w:r>
      <w:r>
        <w:t xml:space="preserve"> partnering with communities to</w:t>
      </w:r>
      <w:r w:rsidR="0005751C">
        <w:t xml:space="preserve"> co-design</w:t>
      </w:r>
      <w:r>
        <w:t xml:space="preserve"> </w:t>
      </w:r>
      <w:r w:rsidR="000657F0">
        <w:t xml:space="preserve">healing </w:t>
      </w:r>
      <w:r>
        <w:t>programs</w:t>
      </w:r>
      <w:r w:rsidR="00E20373">
        <w:t xml:space="preserve">. </w:t>
      </w:r>
      <w:r w:rsidR="0005751C">
        <w:t>Aboriginal and Torres Strait Islander people are calling for greater investment in solutions designed</w:t>
      </w:r>
      <w:r>
        <w:t>, developed</w:t>
      </w:r>
      <w:r w:rsidR="0005751C">
        <w:t xml:space="preserve"> and </w:t>
      </w:r>
      <w:r w:rsidR="0005751C" w:rsidRPr="00857028">
        <w:t xml:space="preserve">led by them. </w:t>
      </w:r>
    </w:p>
    <w:p w:rsidR="0005751C" w:rsidRDefault="0005751C" w:rsidP="0005751C">
      <w:pPr>
        <w:spacing w:after="0" w:line="240" w:lineRule="auto"/>
      </w:pPr>
    </w:p>
    <w:p w:rsidR="0005751C" w:rsidRPr="00857028" w:rsidRDefault="0005751C" w:rsidP="0005751C">
      <w:pPr>
        <w:spacing w:after="0" w:line="240" w:lineRule="auto"/>
      </w:pPr>
      <w:r w:rsidRPr="00857028">
        <w:t xml:space="preserve">This pre-budget submission provides the government with an opportunity to change course. Instead of relying on mainstream approaches to lead change for our communities it provides the opportunity to support Aboriginal and Torres Strait Islander people to do this. </w:t>
      </w:r>
    </w:p>
    <w:p w:rsidR="0005751C" w:rsidRDefault="0005751C" w:rsidP="0005751C">
      <w:pPr>
        <w:pStyle w:val="NormalWeb"/>
        <w:spacing w:before="0" w:beforeAutospacing="0" w:after="0" w:afterAutospacing="0"/>
        <w:rPr>
          <w:rFonts w:asciiTheme="minorHAnsi" w:hAnsiTheme="minorHAnsi"/>
          <w:sz w:val="22"/>
          <w:szCs w:val="22"/>
        </w:rPr>
      </w:pPr>
    </w:p>
    <w:p w:rsidR="0005751C" w:rsidRPr="007D18EA" w:rsidRDefault="0005751C" w:rsidP="007D18EA">
      <w:pPr>
        <w:pStyle w:val="NormalWeb"/>
        <w:spacing w:before="0" w:beforeAutospacing="0" w:after="0" w:afterAutospacing="0"/>
        <w:rPr>
          <w:rFonts w:asciiTheme="minorHAnsi" w:hAnsiTheme="minorHAnsi"/>
          <w:sz w:val="22"/>
          <w:szCs w:val="22"/>
        </w:rPr>
      </w:pPr>
      <w:r w:rsidRPr="007D18EA">
        <w:rPr>
          <w:rFonts w:asciiTheme="minorHAnsi" w:hAnsiTheme="minorHAnsi"/>
          <w:sz w:val="22"/>
          <w:szCs w:val="22"/>
        </w:rPr>
        <w:lastRenderedPageBreak/>
        <w:t>There is an urgent need to act before more elderly Stolen Generations members pass away.</w:t>
      </w:r>
      <w:r w:rsidR="007D18EA" w:rsidRPr="007D18EA">
        <w:rPr>
          <w:rFonts w:asciiTheme="minorHAnsi" w:hAnsiTheme="minorHAnsi"/>
          <w:sz w:val="22"/>
          <w:szCs w:val="22"/>
        </w:rPr>
        <w:t xml:space="preserve"> </w:t>
      </w:r>
      <w:r w:rsidRPr="007D18EA">
        <w:rPr>
          <w:rFonts w:asciiTheme="minorHAnsi" w:eastAsiaTheme="minorEastAsia" w:hAnsiTheme="minorHAnsi"/>
          <w:sz w:val="22"/>
          <w:szCs w:val="22"/>
        </w:rPr>
        <w:t xml:space="preserve">The 20th anniversary of the </w:t>
      </w:r>
      <w:r w:rsidRPr="007D18EA">
        <w:rPr>
          <w:rFonts w:asciiTheme="minorHAnsi" w:eastAsiaTheme="minorEastAsia" w:hAnsiTheme="minorHAnsi"/>
          <w:i/>
          <w:sz w:val="22"/>
          <w:szCs w:val="22"/>
        </w:rPr>
        <w:t>Bringing them Home</w:t>
      </w:r>
      <w:r w:rsidRPr="007D18EA">
        <w:rPr>
          <w:rFonts w:asciiTheme="minorHAnsi" w:eastAsiaTheme="minorEastAsia" w:hAnsiTheme="minorHAnsi"/>
          <w:sz w:val="22"/>
          <w:szCs w:val="22"/>
        </w:rPr>
        <w:t xml:space="preserve"> report in May 2017 provides the perfect opportunity to </w:t>
      </w:r>
      <w:r w:rsidR="00105D9A" w:rsidRPr="007D18EA">
        <w:rPr>
          <w:rFonts w:asciiTheme="minorHAnsi" w:eastAsiaTheme="minorEastAsia" w:hAnsiTheme="minorHAnsi"/>
          <w:sz w:val="22"/>
          <w:szCs w:val="22"/>
        </w:rPr>
        <w:t xml:space="preserve">address the </w:t>
      </w:r>
      <w:r w:rsidRPr="007D18EA">
        <w:rPr>
          <w:rFonts w:asciiTheme="minorHAnsi" w:eastAsiaTheme="minorEastAsia" w:hAnsiTheme="minorHAnsi"/>
          <w:sz w:val="22"/>
          <w:szCs w:val="22"/>
        </w:rPr>
        <w:t xml:space="preserve">outstanding needs of Stolen Generations members and their descendants. </w:t>
      </w:r>
    </w:p>
    <w:p w:rsidR="0005751C" w:rsidRDefault="0005751C" w:rsidP="0005751C">
      <w:pPr>
        <w:pStyle w:val="NormalWeb"/>
        <w:spacing w:before="0" w:beforeAutospacing="0" w:after="225" w:afterAutospacing="0" w:line="330" w:lineRule="atLeast"/>
        <w:rPr>
          <w:rFonts w:asciiTheme="minorHAnsi" w:eastAsiaTheme="minorEastAsia" w:hAnsiTheme="minorHAnsi"/>
          <w:sz w:val="22"/>
          <w:szCs w:val="22"/>
        </w:rPr>
      </w:pPr>
    </w:p>
    <w:p w:rsidR="0005751C" w:rsidRPr="0005751C" w:rsidRDefault="0005751C" w:rsidP="00387C71">
      <w:pPr>
        <w:keepNext/>
        <w:keepLines/>
        <w:spacing w:before="480" w:after="0"/>
        <w:jc w:val="both"/>
        <w:outlineLvl w:val="0"/>
        <w:rPr>
          <w:rFonts w:asciiTheme="majorHAnsi" w:eastAsiaTheme="majorEastAsia" w:hAnsiTheme="majorHAnsi" w:cstheme="majorBidi"/>
          <w:b/>
          <w:bCs/>
          <w:color w:val="365F91" w:themeColor="accent1" w:themeShade="BF"/>
          <w:sz w:val="28"/>
          <w:szCs w:val="28"/>
        </w:rPr>
      </w:pPr>
      <w:r w:rsidRPr="0005751C">
        <w:rPr>
          <w:rFonts w:asciiTheme="majorHAnsi" w:eastAsiaTheme="majorEastAsia" w:hAnsiTheme="majorHAnsi" w:cstheme="majorBidi"/>
          <w:b/>
          <w:bCs/>
          <w:color w:val="365F91" w:themeColor="accent1" w:themeShade="BF"/>
          <w:sz w:val="28"/>
          <w:szCs w:val="28"/>
        </w:rPr>
        <w:t xml:space="preserve">Culturally responsive trauma informed education packages </w:t>
      </w:r>
    </w:p>
    <w:p w:rsidR="0005751C" w:rsidRDefault="0005751C" w:rsidP="0005751C">
      <w:pPr>
        <w:autoSpaceDE w:val="0"/>
        <w:autoSpaceDN w:val="0"/>
        <w:spacing w:after="0" w:line="240" w:lineRule="auto"/>
        <w:rPr>
          <w:color w:val="000000"/>
          <w:sz w:val="24"/>
          <w:szCs w:val="24"/>
        </w:rPr>
      </w:pPr>
    </w:p>
    <w:p w:rsidR="0005751C" w:rsidRPr="0005751C" w:rsidRDefault="0005751C" w:rsidP="0005751C">
      <w:pPr>
        <w:autoSpaceDE w:val="0"/>
        <w:autoSpaceDN w:val="0"/>
        <w:spacing w:after="0" w:line="240" w:lineRule="auto"/>
      </w:pPr>
      <w:r w:rsidRPr="0005751C">
        <w:t xml:space="preserve">Inadequate education about the historical and </w:t>
      </w:r>
      <w:r w:rsidR="00105D9A">
        <w:t>ongoing</w:t>
      </w:r>
      <w:r w:rsidR="00105D9A" w:rsidRPr="0005751C">
        <w:t xml:space="preserve"> </w:t>
      </w:r>
      <w:r w:rsidRPr="0005751C">
        <w:t>trauma experienced by Stolen Generations</w:t>
      </w:r>
      <w:r w:rsidR="00105D9A">
        <w:t xml:space="preserve"> and their</w:t>
      </w:r>
      <w:r w:rsidRPr="0005751C">
        <w:t xml:space="preserve"> families is impairing the ability of governments, service providers and Aboriginal and Torres Strait Islander organisations to</w:t>
      </w:r>
      <w:r w:rsidR="00105D9A">
        <w:t xml:space="preserve"> effectively</w:t>
      </w:r>
      <w:r w:rsidRPr="0005751C">
        <w:t xml:space="preserve"> meet their needs. </w:t>
      </w:r>
    </w:p>
    <w:p w:rsidR="0005751C" w:rsidRDefault="0005751C" w:rsidP="0005751C">
      <w:pPr>
        <w:spacing w:after="0" w:line="240" w:lineRule="auto"/>
      </w:pPr>
    </w:p>
    <w:p w:rsidR="0005751C" w:rsidRPr="0005751C" w:rsidRDefault="00105D9A" w:rsidP="0005751C">
      <w:pPr>
        <w:spacing w:after="0" w:line="240" w:lineRule="auto"/>
      </w:pPr>
      <w:r>
        <w:t>Trauma</w:t>
      </w:r>
      <w:r w:rsidR="0005751C" w:rsidRPr="0005751C">
        <w:t xml:space="preserve"> </w:t>
      </w:r>
      <w:r>
        <w:t>impairs the ability of</w:t>
      </w:r>
      <w:r w:rsidR="0005751C" w:rsidRPr="0005751C">
        <w:t xml:space="preserve"> Aboriginal and Torres Strait Islander people </w:t>
      </w:r>
      <w:r>
        <w:t>to engage confidently</w:t>
      </w:r>
      <w:r w:rsidR="0005751C" w:rsidRPr="0005751C">
        <w:t xml:space="preserve"> with mainstream health and welfare services. </w:t>
      </w:r>
    </w:p>
    <w:p w:rsidR="0005751C" w:rsidRDefault="0005751C" w:rsidP="0005751C">
      <w:pPr>
        <w:spacing w:after="0" w:line="240" w:lineRule="auto"/>
      </w:pPr>
    </w:p>
    <w:p w:rsidR="0005751C" w:rsidRPr="0005751C" w:rsidRDefault="0005751C" w:rsidP="0005751C">
      <w:pPr>
        <w:spacing w:after="0" w:line="240" w:lineRule="auto"/>
      </w:pPr>
      <w:r w:rsidRPr="0005751C">
        <w:t xml:space="preserve">The generic cultural awareness and trauma informed training that is provided inconsistently </w:t>
      </w:r>
      <w:r w:rsidR="007D18EA">
        <w:t>for</w:t>
      </w:r>
      <w:r w:rsidRPr="0005751C">
        <w:t xml:space="preserve"> government and non-government employees working with Aboriginal and Torres Strait Islander people does not include information about</w:t>
      </w:r>
      <w:r w:rsidR="00105D9A">
        <w:t xml:space="preserve"> historical </w:t>
      </w:r>
      <w:r w:rsidR="00105D9A" w:rsidRPr="0005751C">
        <w:t>trauma</w:t>
      </w:r>
      <w:r w:rsidR="00105D9A">
        <w:t xml:space="preserve"> specific to</w:t>
      </w:r>
      <w:r w:rsidRPr="0005751C">
        <w:t xml:space="preserve"> Stolen Generations and its intergenerational impacts.</w:t>
      </w:r>
    </w:p>
    <w:p w:rsidR="0005751C" w:rsidRPr="0005751C" w:rsidRDefault="0005751C" w:rsidP="0005751C">
      <w:pPr>
        <w:spacing w:after="0" w:line="240" w:lineRule="auto"/>
      </w:pPr>
    </w:p>
    <w:p w:rsidR="0005751C" w:rsidRPr="0005751C" w:rsidRDefault="0005751C" w:rsidP="0005751C">
      <w:pPr>
        <w:spacing w:after="0" w:line="240" w:lineRule="auto"/>
      </w:pPr>
      <w:r w:rsidRPr="0005751C">
        <w:t xml:space="preserve">Existing training also does not </w:t>
      </w:r>
      <w:r w:rsidR="00737F32">
        <w:t xml:space="preserve">support </w:t>
      </w:r>
      <w:r w:rsidR="00105D9A" w:rsidRPr="0005751C">
        <w:t>police, welfare services, health and mental health providers and institutions such as aged care</w:t>
      </w:r>
      <w:r w:rsidRPr="0005751C">
        <w:t xml:space="preserve"> </w:t>
      </w:r>
      <w:r w:rsidR="00105D9A">
        <w:t>to</w:t>
      </w:r>
      <w:r w:rsidR="00105D9A" w:rsidRPr="0005751C">
        <w:t xml:space="preserve"> </w:t>
      </w:r>
      <w:r w:rsidRPr="0005751C">
        <w:t xml:space="preserve">respond effectively to the increasing distress Stolen Generations and their descendants </w:t>
      </w:r>
      <w:r w:rsidR="00737F32">
        <w:t xml:space="preserve">might </w:t>
      </w:r>
      <w:r w:rsidRPr="0005751C">
        <w:t>experience</w:t>
      </w:r>
      <w:r w:rsidR="00737F32">
        <w:t xml:space="preserve"> by coming into contact with these services.</w:t>
      </w:r>
    </w:p>
    <w:p w:rsidR="00DA5822" w:rsidRPr="00374F93" w:rsidRDefault="00DA5822" w:rsidP="00DA5822">
      <w:pPr>
        <w:spacing w:before="100" w:beforeAutospacing="1" w:after="100" w:afterAutospacing="1" w:line="252" w:lineRule="auto"/>
        <w:rPr>
          <w:rFonts w:eastAsia="Times New Roman"/>
          <w:b/>
          <w:color w:val="000000"/>
        </w:rPr>
      </w:pPr>
      <w:r w:rsidRPr="00374F93">
        <w:rPr>
          <w:rFonts w:eastAsia="Times New Roman"/>
          <w:b/>
          <w:color w:val="000000"/>
        </w:rPr>
        <w:t>Recommendation</w:t>
      </w:r>
    </w:p>
    <w:p w:rsidR="00DA5822" w:rsidRPr="008339B4" w:rsidRDefault="00387C71" w:rsidP="00DA5822">
      <w:pPr>
        <w:spacing w:before="100" w:beforeAutospacing="1" w:after="100" w:afterAutospacing="1" w:line="252" w:lineRule="auto"/>
        <w:rPr>
          <w:rFonts w:eastAsia="Times New Roman"/>
          <w:color w:val="000000"/>
        </w:rPr>
      </w:pPr>
      <w:r w:rsidRPr="008339B4">
        <w:rPr>
          <w:rFonts w:eastAsia="Times New Roman"/>
          <w:color w:val="000000"/>
        </w:rPr>
        <w:t>Provide a</w:t>
      </w:r>
      <w:r w:rsidR="00DA5822" w:rsidRPr="008339B4">
        <w:rPr>
          <w:rFonts w:eastAsia="Times New Roman"/>
          <w:color w:val="000000"/>
        </w:rPr>
        <w:t xml:space="preserve">ppropriate culturally informed trauma training and development for all government and non-government services </w:t>
      </w:r>
      <w:r w:rsidRPr="008339B4">
        <w:rPr>
          <w:rFonts w:eastAsia="Times New Roman"/>
          <w:color w:val="000000"/>
        </w:rPr>
        <w:t xml:space="preserve">to </w:t>
      </w:r>
      <w:r w:rsidR="00DA5822" w:rsidRPr="008339B4">
        <w:rPr>
          <w:rFonts w:eastAsia="Times New Roman"/>
          <w:color w:val="000000"/>
        </w:rPr>
        <w:t>improv</w:t>
      </w:r>
      <w:r w:rsidRPr="008339B4">
        <w:rPr>
          <w:rFonts w:eastAsia="Times New Roman"/>
          <w:color w:val="000000"/>
        </w:rPr>
        <w:t>e</w:t>
      </w:r>
      <w:r w:rsidR="009B208F" w:rsidRPr="008339B4">
        <w:rPr>
          <w:rFonts w:eastAsia="Times New Roman"/>
          <w:color w:val="000000"/>
        </w:rPr>
        <w:t xml:space="preserve"> the</w:t>
      </w:r>
      <w:r w:rsidR="00DA5822" w:rsidRPr="008339B4">
        <w:rPr>
          <w:rFonts w:eastAsia="Times New Roman"/>
          <w:color w:val="000000"/>
        </w:rPr>
        <w:t xml:space="preserve"> access to and </w:t>
      </w:r>
      <w:r w:rsidRPr="008339B4">
        <w:rPr>
          <w:rFonts w:eastAsia="Times New Roman"/>
          <w:color w:val="000000"/>
        </w:rPr>
        <w:t xml:space="preserve">the </w:t>
      </w:r>
      <w:r w:rsidR="00DA5822" w:rsidRPr="008339B4">
        <w:rPr>
          <w:rFonts w:eastAsia="Times New Roman"/>
          <w:color w:val="000000"/>
        </w:rPr>
        <w:t xml:space="preserve">quality of services for Aboriginal and Torres Strait Islander people.  </w:t>
      </w:r>
    </w:p>
    <w:p w:rsidR="00DA5822" w:rsidRPr="008339B4" w:rsidRDefault="00DA5822" w:rsidP="00DA5822">
      <w:r w:rsidRPr="008339B4">
        <w:t xml:space="preserve">Develop a suite of trauma training packages that are designed in conjunction with Stolen Generations survivors </w:t>
      </w:r>
      <w:r w:rsidR="009B208F" w:rsidRPr="008339B4">
        <w:t xml:space="preserve">to </w:t>
      </w:r>
      <w:r w:rsidRPr="008339B4">
        <w:t>ensur</w:t>
      </w:r>
      <w:r w:rsidR="009B208F" w:rsidRPr="008339B4">
        <w:t>e that</w:t>
      </w:r>
      <w:r w:rsidRPr="008339B4">
        <w:t xml:space="preserve"> governments, professionals and services respond effectively to Stolen Generations members. </w:t>
      </w:r>
    </w:p>
    <w:p w:rsidR="00DA5822" w:rsidRPr="00DA5822" w:rsidRDefault="00DA5822" w:rsidP="00DA5822">
      <w:pPr>
        <w:rPr>
          <w:b/>
        </w:rPr>
      </w:pPr>
      <w:r w:rsidRPr="00DA5822">
        <w:rPr>
          <w:b/>
        </w:rPr>
        <w:t xml:space="preserve">Budget: $200,000  </w:t>
      </w:r>
    </w:p>
    <w:p w:rsidR="00DA5822" w:rsidRPr="00DA5822" w:rsidRDefault="00DA5822" w:rsidP="008339B4">
      <w:pPr>
        <w:spacing w:after="0" w:line="240" w:lineRule="auto"/>
        <w:rPr>
          <w:rFonts w:eastAsia="Times New Roman"/>
          <w:b/>
          <w:color w:val="000000"/>
        </w:rPr>
      </w:pPr>
      <w:r w:rsidRPr="00DA5822">
        <w:rPr>
          <w:rFonts w:eastAsia="Times New Roman"/>
          <w:b/>
          <w:color w:val="000000"/>
        </w:rPr>
        <w:t>The benefits to taxpayers</w:t>
      </w:r>
    </w:p>
    <w:p w:rsidR="00DA5822" w:rsidRPr="00DA5822" w:rsidRDefault="00737F32" w:rsidP="009B208F">
      <w:pPr>
        <w:numPr>
          <w:ilvl w:val="0"/>
          <w:numId w:val="28"/>
        </w:numPr>
        <w:spacing w:after="0" w:line="240" w:lineRule="auto"/>
        <w:ind w:left="714" w:hanging="357"/>
        <w:contextualSpacing/>
        <w:rPr>
          <w:rFonts w:eastAsia="Times New Roman"/>
          <w:color w:val="000000"/>
        </w:rPr>
      </w:pPr>
      <w:r>
        <w:rPr>
          <w:rFonts w:eastAsia="Times New Roman"/>
          <w:color w:val="000000"/>
        </w:rPr>
        <w:t>will reduce</w:t>
      </w:r>
      <w:r w:rsidR="009B208F">
        <w:rPr>
          <w:rFonts w:eastAsia="Times New Roman"/>
          <w:color w:val="000000"/>
        </w:rPr>
        <w:t xml:space="preserve"> the </w:t>
      </w:r>
      <w:r>
        <w:rPr>
          <w:rFonts w:eastAsia="Times New Roman"/>
          <w:color w:val="000000"/>
        </w:rPr>
        <w:t>cost</w:t>
      </w:r>
      <w:r w:rsidR="009B208F">
        <w:rPr>
          <w:rFonts w:eastAsia="Times New Roman"/>
          <w:color w:val="000000"/>
        </w:rPr>
        <w:t xml:space="preserve"> burden on the health system: by </w:t>
      </w:r>
      <w:r w:rsidR="00DA5822" w:rsidRPr="00DA5822">
        <w:rPr>
          <w:rFonts w:eastAsia="Times New Roman"/>
          <w:color w:val="000000"/>
        </w:rPr>
        <w:t>support</w:t>
      </w:r>
      <w:r w:rsidR="009B208F">
        <w:rPr>
          <w:rFonts w:eastAsia="Times New Roman"/>
          <w:color w:val="000000"/>
        </w:rPr>
        <w:t>ing</w:t>
      </w:r>
      <w:r w:rsidR="00DA5822" w:rsidRPr="00DA5822">
        <w:rPr>
          <w:rFonts w:eastAsia="Times New Roman"/>
          <w:color w:val="000000"/>
        </w:rPr>
        <w:t xml:space="preserve"> Aboriginal and Torres Strait Islander </w:t>
      </w:r>
      <w:r w:rsidR="009B208F">
        <w:rPr>
          <w:rFonts w:eastAsia="Times New Roman"/>
          <w:color w:val="000000"/>
        </w:rPr>
        <w:t xml:space="preserve">people </w:t>
      </w:r>
      <w:r w:rsidR="00DA5822" w:rsidRPr="00DA5822">
        <w:rPr>
          <w:rFonts w:eastAsia="Times New Roman"/>
          <w:color w:val="000000"/>
        </w:rPr>
        <w:t>to access mental health and support services earlier</w:t>
      </w:r>
      <w:r w:rsidR="009B208F">
        <w:rPr>
          <w:rFonts w:eastAsia="Times New Roman"/>
          <w:color w:val="000000"/>
        </w:rPr>
        <w:t xml:space="preserve"> </w:t>
      </w:r>
      <w:r w:rsidR="00DA5822" w:rsidRPr="00DA5822">
        <w:rPr>
          <w:rFonts w:eastAsia="Times New Roman"/>
          <w:color w:val="000000"/>
        </w:rPr>
        <w:t xml:space="preserve">more </w:t>
      </w:r>
      <w:r>
        <w:rPr>
          <w:rFonts w:eastAsia="Times New Roman"/>
          <w:color w:val="000000"/>
        </w:rPr>
        <w:t xml:space="preserve">costly </w:t>
      </w:r>
      <w:r w:rsidR="00DA5822" w:rsidRPr="00DA5822">
        <w:rPr>
          <w:rFonts w:eastAsia="Times New Roman"/>
          <w:color w:val="000000"/>
        </w:rPr>
        <w:t>intensive and lengthier mental health interventions</w:t>
      </w:r>
      <w:r w:rsidR="009B208F">
        <w:rPr>
          <w:rFonts w:eastAsia="Times New Roman"/>
          <w:color w:val="000000"/>
        </w:rPr>
        <w:t xml:space="preserve"> will be minimised</w:t>
      </w:r>
    </w:p>
    <w:p w:rsidR="009B208F" w:rsidRDefault="009B208F" w:rsidP="008339B4">
      <w:pPr>
        <w:spacing w:after="0" w:line="240" w:lineRule="auto"/>
        <w:rPr>
          <w:rFonts w:eastAsia="Times New Roman"/>
          <w:b/>
          <w:color w:val="000000"/>
        </w:rPr>
      </w:pPr>
    </w:p>
    <w:p w:rsidR="00DA5822" w:rsidRPr="00DA5822" w:rsidRDefault="00DA5822" w:rsidP="008339B4">
      <w:pPr>
        <w:spacing w:after="0" w:line="240" w:lineRule="auto"/>
        <w:rPr>
          <w:b/>
        </w:rPr>
      </w:pPr>
      <w:r w:rsidRPr="00DA5822">
        <w:rPr>
          <w:rFonts w:eastAsia="Times New Roman"/>
          <w:b/>
          <w:color w:val="000000"/>
        </w:rPr>
        <w:t>The benefits to government</w:t>
      </w:r>
    </w:p>
    <w:p w:rsidR="00DA5822" w:rsidRPr="00DA5822" w:rsidRDefault="00B70F81" w:rsidP="009B208F">
      <w:pPr>
        <w:numPr>
          <w:ilvl w:val="0"/>
          <w:numId w:val="29"/>
        </w:numPr>
        <w:spacing w:after="0" w:line="240" w:lineRule="auto"/>
        <w:ind w:left="714" w:hanging="357"/>
        <w:contextualSpacing/>
      </w:pPr>
      <w:r>
        <w:t>e</w:t>
      </w:r>
      <w:r w:rsidR="00DA5822" w:rsidRPr="00DA5822">
        <w:t>nsur</w:t>
      </w:r>
      <w:r w:rsidR="009B208F">
        <w:t>ing</w:t>
      </w:r>
      <w:r w:rsidR="00DA5822" w:rsidRPr="00DA5822">
        <w:t xml:space="preserve"> policy makers are adequately educated and supported in delivering effective initiatives that will change outcomes for Aboriginal and Torres Strait Islander people</w:t>
      </w:r>
    </w:p>
    <w:p w:rsidR="00DA5822" w:rsidRDefault="00B70F81" w:rsidP="009B208F">
      <w:pPr>
        <w:numPr>
          <w:ilvl w:val="0"/>
          <w:numId w:val="29"/>
        </w:numPr>
        <w:spacing w:after="0" w:line="240" w:lineRule="auto"/>
        <w:ind w:left="714" w:hanging="357"/>
        <w:contextualSpacing/>
      </w:pPr>
      <w:r>
        <w:t>c</w:t>
      </w:r>
      <w:r w:rsidR="009B208F">
        <w:t>reating</w:t>
      </w:r>
      <w:r w:rsidR="008339B4">
        <w:t xml:space="preserve"> m</w:t>
      </w:r>
      <w:r w:rsidR="00DA5822" w:rsidRPr="00DA5822">
        <w:t>ore meaningful and informed engagement with Aboriginal and Torres Strait communities</w:t>
      </w:r>
    </w:p>
    <w:p w:rsidR="00737F32" w:rsidRDefault="00737F32" w:rsidP="008732BF">
      <w:pPr>
        <w:spacing w:after="0" w:line="240" w:lineRule="auto"/>
        <w:ind w:left="714"/>
        <w:contextualSpacing/>
      </w:pPr>
    </w:p>
    <w:p w:rsidR="008339B4" w:rsidRPr="00DA5822" w:rsidRDefault="008339B4" w:rsidP="008339B4">
      <w:pPr>
        <w:spacing w:after="0" w:line="240" w:lineRule="auto"/>
        <w:ind w:left="714"/>
        <w:contextualSpacing/>
      </w:pPr>
    </w:p>
    <w:p w:rsidR="00DA5822" w:rsidRPr="00DA5822" w:rsidRDefault="00DA5822" w:rsidP="008339B4">
      <w:pPr>
        <w:spacing w:after="0" w:line="240" w:lineRule="auto"/>
        <w:rPr>
          <w:rFonts w:eastAsia="Times New Roman"/>
          <w:b/>
          <w:color w:val="000000"/>
        </w:rPr>
      </w:pPr>
      <w:r w:rsidRPr="00DA5822">
        <w:rPr>
          <w:rFonts w:eastAsia="Times New Roman"/>
          <w:b/>
          <w:color w:val="000000"/>
        </w:rPr>
        <w:t>The benefits to Aboriginal and Torres Strait Islander communities</w:t>
      </w:r>
    </w:p>
    <w:p w:rsidR="00DA5822" w:rsidRPr="008339B4" w:rsidRDefault="00DA5822" w:rsidP="008339B4">
      <w:pPr>
        <w:numPr>
          <w:ilvl w:val="0"/>
          <w:numId w:val="25"/>
        </w:numPr>
        <w:spacing w:before="100" w:beforeAutospacing="1" w:after="100" w:afterAutospacing="1" w:line="252" w:lineRule="auto"/>
        <w:contextualSpacing/>
        <w:rPr>
          <w:rFonts w:eastAsia="Times New Roman"/>
          <w:color w:val="000000"/>
        </w:rPr>
      </w:pPr>
      <w:r w:rsidRPr="00DA5822">
        <w:rPr>
          <w:rFonts w:eastAsia="Times New Roman"/>
          <w:color w:val="000000"/>
        </w:rPr>
        <w:t>improved services that are culturally and trauma attuned</w:t>
      </w:r>
    </w:p>
    <w:p w:rsidR="00DA5822" w:rsidRPr="008339B4" w:rsidRDefault="00DA5822" w:rsidP="008339B4">
      <w:pPr>
        <w:numPr>
          <w:ilvl w:val="0"/>
          <w:numId w:val="25"/>
        </w:numPr>
        <w:spacing w:before="100" w:beforeAutospacing="1" w:after="100" w:afterAutospacing="1" w:line="252" w:lineRule="auto"/>
        <w:contextualSpacing/>
        <w:rPr>
          <w:rFonts w:eastAsia="Times New Roman"/>
          <w:color w:val="000000"/>
        </w:rPr>
      </w:pPr>
      <w:r w:rsidRPr="00DA5822">
        <w:rPr>
          <w:rFonts w:eastAsia="Times New Roman"/>
          <w:color w:val="000000"/>
        </w:rPr>
        <w:lastRenderedPageBreak/>
        <w:t xml:space="preserve">increased local supports available </w:t>
      </w:r>
    </w:p>
    <w:p w:rsidR="00DA5822" w:rsidRPr="008339B4" w:rsidRDefault="00DA5822" w:rsidP="008339B4">
      <w:pPr>
        <w:numPr>
          <w:ilvl w:val="0"/>
          <w:numId w:val="25"/>
        </w:numPr>
        <w:spacing w:before="100" w:beforeAutospacing="1" w:after="100" w:afterAutospacing="1" w:line="252" w:lineRule="auto"/>
        <w:contextualSpacing/>
        <w:rPr>
          <w:rFonts w:eastAsia="Times New Roman"/>
          <w:color w:val="000000"/>
        </w:rPr>
      </w:pPr>
      <w:r w:rsidRPr="00DA5822">
        <w:rPr>
          <w:rFonts w:eastAsia="Times New Roman"/>
          <w:color w:val="000000"/>
        </w:rPr>
        <w:t xml:space="preserve">improved social and emotional wellbeing </w:t>
      </w:r>
    </w:p>
    <w:p w:rsidR="00DA5822" w:rsidRPr="00DA5822" w:rsidRDefault="00DA5822" w:rsidP="00DA5822">
      <w:pPr>
        <w:numPr>
          <w:ilvl w:val="0"/>
          <w:numId w:val="25"/>
        </w:numPr>
        <w:spacing w:before="100" w:beforeAutospacing="1" w:after="100" w:afterAutospacing="1" w:line="252" w:lineRule="auto"/>
        <w:contextualSpacing/>
        <w:rPr>
          <w:rFonts w:eastAsia="Times New Roman"/>
          <w:color w:val="000000"/>
        </w:rPr>
      </w:pPr>
      <w:r w:rsidRPr="00DA5822">
        <w:rPr>
          <w:rFonts w:eastAsia="Times New Roman"/>
          <w:color w:val="000000"/>
        </w:rPr>
        <w:t>greater confidence in the service system</w:t>
      </w:r>
    </w:p>
    <w:p w:rsidR="00DA5822" w:rsidRDefault="00DA5822" w:rsidP="00DA5822"/>
    <w:p w:rsidR="008732BF" w:rsidRPr="00DA5822" w:rsidRDefault="008732BF" w:rsidP="00DA5822"/>
    <w:p w:rsidR="00DA5822" w:rsidRPr="00DA5822" w:rsidRDefault="00DA5822" w:rsidP="00DA5822">
      <w:pPr>
        <w:keepNext/>
        <w:keepLines/>
        <w:spacing w:before="200" w:after="0"/>
        <w:outlineLvl w:val="1"/>
        <w:rPr>
          <w:rFonts w:asciiTheme="majorHAnsi" w:eastAsiaTheme="majorEastAsia" w:hAnsiTheme="majorHAnsi" w:cstheme="majorBidi"/>
          <w:b/>
          <w:bCs/>
          <w:color w:val="4F81BD" w:themeColor="accent1"/>
          <w:sz w:val="26"/>
          <w:szCs w:val="26"/>
        </w:rPr>
      </w:pPr>
      <w:r w:rsidRPr="00DA5822">
        <w:rPr>
          <w:rFonts w:asciiTheme="majorHAnsi" w:eastAsiaTheme="majorEastAsia" w:hAnsiTheme="majorHAnsi" w:cstheme="majorBidi"/>
          <w:b/>
          <w:bCs/>
          <w:color w:val="4F81BD" w:themeColor="accent1"/>
          <w:sz w:val="26"/>
          <w:szCs w:val="26"/>
        </w:rPr>
        <w:t>Comprehensive culturally appropriate reparations scheme</w:t>
      </w:r>
    </w:p>
    <w:p w:rsidR="008339B4" w:rsidRDefault="008339B4" w:rsidP="008339B4">
      <w:pPr>
        <w:spacing w:after="0" w:line="240" w:lineRule="auto"/>
        <w:rPr>
          <w:lang w:eastAsia="zh-TW"/>
        </w:rPr>
      </w:pPr>
    </w:p>
    <w:p w:rsidR="00DA5822" w:rsidRPr="00DA5822" w:rsidRDefault="00DA5822" w:rsidP="00DA5822">
      <w:r w:rsidRPr="00DA5822">
        <w:rPr>
          <w:lang w:eastAsia="zh-TW"/>
        </w:rPr>
        <w:t xml:space="preserve">The need for </w:t>
      </w:r>
      <w:r w:rsidR="00737F32">
        <w:rPr>
          <w:lang w:eastAsia="zh-TW"/>
        </w:rPr>
        <w:t>reparations</w:t>
      </w:r>
      <w:r w:rsidRPr="00DA5822">
        <w:rPr>
          <w:lang w:eastAsia="zh-TW"/>
        </w:rPr>
        <w:t>, including financial redress, remains a</w:t>
      </w:r>
      <w:r w:rsidR="00737F32">
        <w:rPr>
          <w:lang w:eastAsia="zh-TW"/>
        </w:rPr>
        <w:t xml:space="preserve"> very</w:t>
      </w:r>
      <w:r w:rsidRPr="00DA5822">
        <w:rPr>
          <w:lang w:eastAsia="zh-TW"/>
        </w:rPr>
        <w:t xml:space="preserve"> important aspect of healing for Stolen Generations members and their families. Redress not only provides an acknowledgement that harm was done, it provides an opportunity for Stolen Generations families to meet emerging financial needs as the denial of education and opportunity has resulted in widespread financial disadvantage</w:t>
      </w:r>
      <w:r w:rsidR="00737F32">
        <w:rPr>
          <w:lang w:eastAsia="zh-TW"/>
        </w:rPr>
        <w:t xml:space="preserve"> and poverty</w:t>
      </w:r>
      <w:r w:rsidRPr="00DA5822">
        <w:rPr>
          <w:lang w:eastAsia="zh-TW"/>
        </w:rPr>
        <w:t xml:space="preserve">. </w:t>
      </w:r>
    </w:p>
    <w:p w:rsidR="008339B4" w:rsidRDefault="008339B4" w:rsidP="008339B4">
      <w:pPr>
        <w:spacing w:after="0" w:line="240" w:lineRule="auto"/>
        <w:rPr>
          <w:rFonts w:eastAsia="Times New Roman" w:cs="Arial"/>
          <w:b/>
          <w:color w:val="343434"/>
          <w:lang w:eastAsia="en-AU"/>
        </w:rPr>
      </w:pPr>
    </w:p>
    <w:p w:rsidR="00DA5822" w:rsidRPr="00DA5822" w:rsidRDefault="00DA5822" w:rsidP="00DA5822">
      <w:pPr>
        <w:spacing w:after="225" w:line="330" w:lineRule="atLeast"/>
        <w:rPr>
          <w:rFonts w:eastAsia="Times New Roman" w:cs="Arial"/>
          <w:b/>
          <w:color w:val="343434"/>
          <w:lang w:eastAsia="en-AU"/>
        </w:rPr>
      </w:pPr>
      <w:r w:rsidRPr="00DA5822">
        <w:rPr>
          <w:rFonts w:eastAsia="Times New Roman" w:cs="Arial"/>
          <w:b/>
          <w:color w:val="343434"/>
          <w:lang w:eastAsia="en-AU"/>
        </w:rPr>
        <w:t xml:space="preserve">Recommendation </w:t>
      </w:r>
    </w:p>
    <w:p w:rsidR="00DA5822" w:rsidRPr="00DA5822" w:rsidRDefault="00DA5822" w:rsidP="008339B4">
      <w:pPr>
        <w:spacing w:after="0" w:line="240" w:lineRule="auto"/>
        <w:rPr>
          <w:rFonts w:eastAsia="Times New Roman" w:cs="Arial"/>
          <w:color w:val="343434"/>
          <w:lang w:eastAsia="en-AU"/>
        </w:rPr>
      </w:pPr>
      <w:r w:rsidRPr="00DA5822">
        <w:rPr>
          <w:rFonts w:eastAsia="Times New Roman" w:cs="Arial"/>
          <w:color w:val="343434"/>
          <w:lang w:eastAsia="en-AU"/>
        </w:rPr>
        <w:t>The establishment of a Commonwealth reparations scheme, developed in partnership with Aboriginal and Torres Strait Islander people</w:t>
      </w:r>
      <w:r w:rsidR="008339B4">
        <w:rPr>
          <w:rFonts w:eastAsia="Times New Roman" w:cs="Arial"/>
          <w:color w:val="343434"/>
          <w:lang w:eastAsia="en-AU"/>
        </w:rPr>
        <w:t>,</w:t>
      </w:r>
      <w:r w:rsidRPr="00DA5822">
        <w:rPr>
          <w:rFonts w:eastAsia="Times New Roman" w:cs="Arial"/>
          <w:color w:val="343434"/>
          <w:lang w:eastAsia="en-AU"/>
        </w:rPr>
        <w:t xml:space="preserve"> to ensure it is culturally safe and trauma-informed.</w:t>
      </w:r>
    </w:p>
    <w:p w:rsidR="008339B4" w:rsidRDefault="008339B4" w:rsidP="008339B4">
      <w:pPr>
        <w:spacing w:after="0" w:line="240" w:lineRule="auto"/>
        <w:rPr>
          <w:b/>
        </w:rPr>
      </w:pPr>
    </w:p>
    <w:p w:rsidR="00DA5822" w:rsidRPr="00DA5822" w:rsidRDefault="00DA5822" w:rsidP="00DA5822">
      <w:pPr>
        <w:rPr>
          <w:b/>
        </w:rPr>
      </w:pPr>
      <w:r w:rsidRPr="00DA5822">
        <w:rPr>
          <w:b/>
        </w:rPr>
        <w:t xml:space="preserve">Budget:  $200,000 </w:t>
      </w:r>
      <w:r w:rsidR="008732BF">
        <w:rPr>
          <w:b/>
        </w:rPr>
        <w:t>(to establish the scheme)</w:t>
      </w:r>
    </w:p>
    <w:p w:rsidR="00DA5822" w:rsidRPr="00DA5822" w:rsidRDefault="00DA5822" w:rsidP="00B70F81">
      <w:pPr>
        <w:spacing w:after="0" w:line="240" w:lineRule="auto"/>
        <w:rPr>
          <w:rFonts w:eastAsia="Times New Roman"/>
          <w:b/>
          <w:color w:val="000000"/>
        </w:rPr>
      </w:pPr>
      <w:r w:rsidRPr="00DA5822">
        <w:rPr>
          <w:rFonts w:eastAsia="Times New Roman"/>
          <w:b/>
          <w:color w:val="000000"/>
        </w:rPr>
        <w:t>The benefits to taxpayers</w:t>
      </w:r>
    </w:p>
    <w:p w:rsidR="00DA5822" w:rsidRPr="00DA5822" w:rsidRDefault="00B70F81" w:rsidP="00DA5822">
      <w:pPr>
        <w:numPr>
          <w:ilvl w:val="0"/>
          <w:numId w:val="27"/>
        </w:numPr>
        <w:spacing w:before="100" w:beforeAutospacing="1" w:after="100" w:afterAutospacing="1" w:line="252" w:lineRule="auto"/>
        <w:contextualSpacing/>
        <w:rPr>
          <w:rFonts w:eastAsia="Times New Roman"/>
          <w:color w:val="000000"/>
        </w:rPr>
      </w:pPr>
      <w:r>
        <w:rPr>
          <w:rFonts w:eastAsia="Times New Roman"/>
          <w:color w:val="000000"/>
        </w:rPr>
        <w:t>a</w:t>
      </w:r>
      <w:r w:rsidR="00DA5822" w:rsidRPr="00DA5822">
        <w:rPr>
          <w:rFonts w:eastAsia="Times New Roman"/>
          <w:color w:val="000000"/>
        </w:rPr>
        <w:t xml:space="preserve">llows for a more effective and cost defined approach, ensuring governments can allocate funds over time and reducing the impact of unpredictable budget costs </w:t>
      </w:r>
    </w:p>
    <w:p w:rsidR="00DA5822" w:rsidRPr="00DA5822" w:rsidRDefault="00DA5822" w:rsidP="00DA5822">
      <w:pPr>
        <w:numPr>
          <w:ilvl w:val="0"/>
          <w:numId w:val="27"/>
        </w:numPr>
        <w:spacing w:before="100" w:beforeAutospacing="1" w:after="100" w:afterAutospacing="1" w:line="252" w:lineRule="auto"/>
        <w:contextualSpacing/>
        <w:rPr>
          <w:rFonts w:eastAsia="Times New Roman"/>
          <w:color w:val="000000"/>
        </w:rPr>
      </w:pPr>
      <w:r w:rsidRPr="00DA5822">
        <w:rPr>
          <w:rFonts w:eastAsia="Times New Roman"/>
          <w:color w:val="000000"/>
        </w:rPr>
        <w:t xml:space="preserve">costs can be offset by working with state governments and institutions that perpetrated harm to share the cost burden. </w:t>
      </w:r>
    </w:p>
    <w:p w:rsidR="00B70F81" w:rsidRDefault="00B70F81" w:rsidP="00B70F81">
      <w:pPr>
        <w:spacing w:after="0" w:line="240" w:lineRule="auto"/>
        <w:rPr>
          <w:rFonts w:eastAsia="Times New Roman"/>
          <w:b/>
          <w:color w:val="000000"/>
        </w:rPr>
      </w:pPr>
    </w:p>
    <w:p w:rsidR="00DA5822" w:rsidRPr="00DA5822" w:rsidRDefault="00DA5822" w:rsidP="00B70F81">
      <w:pPr>
        <w:spacing w:after="0" w:line="240" w:lineRule="auto"/>
        <w:rPr>
          <w:b/>
        </w:rPr>
      </w:pPr>
      <w:r w:rsidRPr="00DA5822">
        <w:rPr>
          <w:rFonts w:eastAsia="Times New Roman"/>
          <w:b/>
          <w:color w:val="000000"/>
        </w:rPr>
        <w:t>The benefits to government</w:t>
      </w:r>
    </w:p>
    <w:p w:rsidR="00DA5822" w:rsidRPr="00DA5822" w:rsidRDefault="00DA5822" w:rsidP="00B70F81">
      <w:pPr>
        <w:numPr>
          <w:ilvl w:val="0"/>
          <w:numId w:val="23"/>
        </w:numPr>
        <w:spacing w:after="0" w:line="240" w:lineRule="auto"/>
        <w:ind w:left="714" w:hanging="357"/>
        <w:rPr>
          <w:rFonts w:eastAsia="Times New Roman" w:cs="Arial"/>
          <w:color w:val="343434"/>
          <w:lang w:eastAsia="en-AU"/>
        </w:rPr>
      </w:pPr>
      <w:r w:rsidRPr="00DA5822">
        <w:rPr>
          <w:rFonts w:eastAsia="Times New Roman" w:cs="Arial"/>
          <w:color w:val="343434"/>
          <w:lang w:eastAsia="en-AU"/>
        </w:rPr>
        <w:t xml:space="preserve">developing the scheme in partnership with Aboriginal and Torres Strait Islander people will increase credibility </w:t>
      </w:r>
    </w:p>
    <w:p w:rsidR="00DA5822" w:rsidRPr="00DA5822" w:rsidRDefault="00DA5822" w:rsidP="00B70F81">
      <w:pPr>
        <w:numPr>
          <w:ilvl w:val="0"/>
          <w:numId w:val="23"/>
        </w:numPr>
        <w:spacing w:after="0" w:line="240" w:lineRule="auto"/>
        <w:ind w:left="714" w:hanging="357"/>
        <w:rPr>
          <w:rFonts w:eastAsia="Times New Roman" w:cs="Arial"/>
          <w:color w:val="343434"/>
          <w:lang w:eastAsia="en-AU"/>
        </w:rPr>
      </w:pPr>
      <w:r w:rsidRPr="00DA5822">
        <w:rPr>
          <w:rFonts w:eastAsia="Times New Roman" w:cs="Arial"/>
          <w:color w:val="343434"/>
          <w:lang w:eastAsia="en-AU"/>
        </w:rPr>
        <w:t>improved engagement and relationships with Stolen Generations members that support</w:t>
      </w:r>
      <w:r w:rsidR="00B70F81">
        <w:rPr>
          <w:rFonts w:eastAsia="Times New Roman" w:cs="Arial"/>
          <w:color w:val="343434"/>
          <w:lang w:eastAsia="en-AU"/>
        </w:rPr>
        <w:t>s</w:t>
      </w:r>
      <w:r w:rsidRPr="00DA5822">
        <w:rPr>
          <w:rFonts w:eastAsia="Times New Roman" w:cs="Arial"/>
          <w:color w:val="343434"/>
          <w:lang w:eastAsia="en-AU"/>
        </w:rPr>
        <w:t xml:space="preserve"> intergenerational healing </w:t>
      </w:r>
    </w:p>
    <w:p w:rsidR="00737F32" w:rsidRDefault="00DA5822" w:rsidP="008732BF">
      <w:pPr>
        <w:numPr>
          <w:ilvl w:val="0"/>
          <w:numId w:val="23"/>
        </w:numPr>
        <w:spacing w:after="0" w:line="240" w:lineRule="auto"/>
        <w:ind w:left="714" w:hanging="357"/>
        <w:rPr>
          <w:rFonts w:ascii="Times New Roman" w:eastAsia="Times New Roman" w:hAnsi="Times New Roman" w:cs="Arial"/>
          <w:color w:val="343434"/>
          <w:sz w:val="24"/>
          <w:szCs w:val="24"/>
          <w:lang w:eastAsia="en-AU"/>
        </w:rPr>
      </w:pPr>
      <w:r w:rsidRPr="00DA5822">
        <w:rPr>
          <w:rFonts w:eastAsia="Times New Roman" w:cs="Arial"/>
          <w:color w:val="343434"/>
          <w:lang w:eastAsia="en-AU"/>
        </w:rPr>
        <w:t xml:space="preserve">prevention of re-traumatisation for survivors by ensuring appropriate care strategies are built in </w:t>
      </w:r>
      <w:r w:rsidR="00737F32">
        <w:rPr>
          <w:rFonts w:eastAsia="Times New Roman" w:cs="Arial"/>
          <w:color w:val="343434"/>
          <w:lang w:eastAsia="en-AU"/>
        </w:rPr>
        <w:t>to the process</w:t>
      </w:r>
    </w:p>
    <w:p w:rsidR="00737F32" w:rsidRPr="00AB44DF" w:rsidRDefault="00737F32" w:rsidP="008732BF">
      <w:pPr>
        <w:numPr>
          <w:ilvl w:val="0"/>
          <w:numId w:val="23"/>
        </w:numPr>
        <w:spacing w:after="0" w:line="240" w:lineRule="auto"/>
        <w:ind w:left="714" w:hanging="357"/>
        <w:rPr>
          <w:rFonts w:eastAsia="Times New Roman" w:cs="Arial"/>
          <w:color w:val="343434"/>
          <w:lang w:eastAsia="en-AU"/>
        </w:rPr>
      </w:pPr>
      <w:r w:rsidRPr="00AB44DF">
        <w:rPr>
          <w:rFonts w:eastAsia="Times New Roman" w:cs="Arial"/>
          <w:color w:val="343434"/>
          <w:lang w:eastAsia="en-AU"/>
        </w:rPr>
        <w:t xml:space="preserve">represents an act of good faith by government addressing a pressing outstanding moral issue that will give more </w:t>
      </w:r>
      <w:r w:rsidR="00F6543C" w:rsidRPr="00AB44DF">
        <w:rPr>
          <w:rFonts w:eastAsia="Times New Roman" w:cs="Arial"/>
          <w:color w:val="343434"/>
          <w:lang w:eastAsia="en-AU"/>
        </w:rPr>
        <w:t xml:space="preserve">meaning and </w:t>
      </w:r>
      <w:r w:rsidRPr="00AB44DF">
        <w:rPr>
          <w:rFonts w:eastAsia="Times New Roman" w:cs="Arial"/>
          <w:color w:val="343434"/>
          <w:lang w:eastAsia="en-AU"/>
        </w:rPr>
        <w:t>credibility to the government’s expressed desire for meaningful reconciliation and recognition of Aboriginal and Torres Strait Islander people in the Constitution</w:t>
      </w:r>
    </w:p>
    <w:p w:rsidR="00B70F81" w:rsidRPr="00DA5822" w:rsidRDefault="00B70F81" w:rsidP="00B70F81">
      <w:pPr>
        <w:spacing w:after="0" w:line="240" w:lineRule="auto"/>
        <w:ind w:left="714"/>
        <w:rPr>
          <w:rFonts w:ascii="Times New Roman" w:eastAsia="Times New Roman" w:hAnsi="Times New Roman" w:cs="Arial"/>
          <w:color w:val="343434"/>
          <w:sz w:val="24"/>
          <w:szCs w:val="24"/>
          <w:lang w:eastAsia="en-AU"/>
        </w:rPr>
      </w:pPr>
    </w:p>
    <w:p w:rsidR="00DA5822" w:rsidRPr="00DA5822" w:rsidRDefault="00DA5822" w:rsidP="00B70F81">
      <w:pPr>
        <w:spacing w:after="0" w:line="240" w:lineRule="auto"/>
        <w:rPr>
          <w:rFonts w:eastAsia="Times New Roman"/>
          <w:b/>
          <w:color w:val="000000"/>
        </w:rPr>
      </w:pPr>
      <w:r w:rsidRPr="00DA5822">
        <w:rPr>
          <w:rFonts w:eastAsia="Times New Roman"/>
          <w:b/>
          <w:color w:val="000000"/>
        </w:rPr>
        <w:t>The benefits to Aboriginal and Torres Strait Islander communities</w:t>
      </w:r>
    </w:p>
    <w:p w:rsidR="00DA5822" w:rsidRPr="00DA5822" w:rsidRDefault="00DA5822" w:rsidP="00B70F81">
      <w:pPr>
        <w:numPr>
          <w:ilvl w:val="0"/>
          <w:numId w:val="22"/>
        </w:numPr>
        <w:spacing w:after="0" w:line="240" w:lineRule="auto"/>
        <w:contextualSpacing/>
        <w:rPr>
          <w:rFonts w:eastAsia="Times New Roman"/>
          <w:color w:val="000000"/>
        </w:rPr>
      </w:pPr>
      <w:r w:rsidRPr="00DA5822">
        <w:rPr>
          <w:rFonts w:eastAsia="Times New Roman"/>
          <w:color w:val="000000"/>
        </w:rPr>
        <w:t>creates a supportive framework for Stolen Generations members to seek redress</w:t>
      </w:r>
    </w:p>
    <w:p w:rsidR="00DA5822" w:rsidRPr="00DA5822" w:rsidRDefault="00DA5822" w:rsidP="00B70F81">
      <w:pPr>
        <w:numPr>
          <w:ilvl w:val="0"/>
          <w:numId w:val="22"/>
        </w:numPr>
        <w:spacing w:after="0" w:line="240" w:lineRule="auto"/>
        <w:contextualSpacing/>
        <w:rPr>
          <w:rFonts w:eastAsia="Times New Roman"/>
          <w:color w:val="000000"/>
        </w:rPr>
      </w:pPr>
      <w:r w:rsidRPr="00DA5822">
        <w:rPr>
          <w:rFonts w:eastAsia="Times New Roman"/>
          <w:color w:val="000000"/>
        </w:rPr>
        <w:t>equity of response</w:t>
      </w:r>
      <w:r w:rsidR="00B70F81">
        <w:rPr>
          <w:rFonts w:eastAsia="Times New Roman"/>
          <w:color w:val="000000"/>
        </w:rPr>
        <w:t xml:space="preserve"> </w:t>
      </w:r>
      <w:r w:rsidRPr="00DA5822">
        <w:rPr>
          <w:rFonts w:eastAsia="Times New Roman"/>
          <w:color w:val="000000"/>
        </w:rPr>
        <w:t>ensur</w:t>
      </w:r>
      <w:r w:rsidR="00B70F81">
        <w:rPr>
          <w:rFonts w:eastAsia="Times New Roman"/>
          <w:color w:val="000000"/>
        </w:rPr>
        <w:t>ing</w:t>
      </w:r>
      <w:r w:rsidRPr="00DA5822">
        <w:rPr>
          <w:rFonts w:eastAsia="Times New Roman"/>
          <w:color w:val="000000"/>
        </w:rPr>
        <w:t xml:space="preserve"> everyone is provided the same outcomes</w:t>
      </w:r>
      <w:r w:rsidR="00AB44DF">
        <w:rPr>
          <w:rFonts w:eastAsia="Times New Roman"/>
          <w:color w:val="000000"/>
        </w:rPr>
        <w:t>,</w:t>
      </w:r>
      <w:r w:rsidRPr="00DA5822">
        <w:rPr>
          <w:rFonts w:eastAsia="Times New Roman"/>
          <w:color w:val="000000"/>
        </w:rPr>
        <w:t xml:space="preserve"> compared to the current state by state process</w:t>
      </w:r>
      <w:r w:rsidR="00AB44DF">
        <w:rPr>
          <w:rFonts w:eastAsia="Times New Roman"/>
          <w:color w:val="000000"/>
        </w:rPr>
        <w:t>,</w:t>
      </w:r>
      <w:r w:rsidRPr="00DA5822">
        <w:rPr>
          <w:rFonts w:eastAsia="Times New Roman"/>
          <w:color w:val="000000"/>
        </w:rPr>
        <w:t xml:space="preserve"> limit</w:t>
      </w:r>
      <w:r w:rsidR="00B70F81">
        <w:rPr>
          <w:rFonts w:eastAsia="Times New Roman"/>
          <w:color w:val="000000"/>
        </w:rPr>
        <w:t>ing</w:t>
      </w:r>
      <w:r w:rsidRPr="00DA5822">
        <w:rPr>
          <w:rFonts w:eastAsia="Times New Roman"/>
          <w:color w:val="000000"/>
        </w:rPr>
        <w:t xml:space="preserve"> distress for survivors and their families</w:t>
      </w:r>
    </w:p>
    <w:p w:rsidR="00DA5822" w:rsidRPr="00DA5822" w:rsidRDefault="00DA5822" w:rsidP="00B70F81">
      <w:pPr>
        <w:numPr>
          <w:ilvl w:val="0"/>
          <w:numId w:val="22"/>
        </w:numPr>
        <w:spacing w:after="0" w:line="240" w:lineRule="auto"/>
        <w:contextualSpacing/>
        <w:rPr>
          <w:rFonts w:eastAsia="Times New Roman"/>
          <w:color w:val="000000"/>
        </w:rPr>
      </w:pPr>
      <w:r w:rsidRPr="00DA5822">
        <w:rPr>
          <w:rFonts w:eastAsia="Times New Roman"/>
          <w:color w:val="000000"/>
        </w:rPr>
        <w:t>restores relationships and ensures Stolen Generations members have access to redress and funds in their life time</w:t>
      </w:r>
    </w:p>
    <w:p w:rsidR="00DA5822" w:rsidRPr="00DA5822" w:rsidRDefault="00DA5822" w:rsidP="00B70F81">
      <w:pPr>
        <w:tabs>
          <w:tab w:val="left" w:pos="3734"/>
        </w:tabs>
        <w:spacing w:after="0" w:line="240" w:lineRule="auto"/>
        <w:rPr>
          <w:rFonts w:ascii="Arial" w:eastAsia="Times New Roman" w:hAnsi="Arial" w:cs="Arial"/>
          <w:color w:val="343434"/>
          <w:lang w:eastAsia="en-AU"/>
        </w:rPr>
      </w:pPr>
    </w:p>
    <w:p w:rsidR="00B70F81" w:rsidRDefault="00B70F81">
      <w:pPr>
        <w:rPr>
          <w:rFonts w:ascii="Arial" w:eastAsia="Times New Roman" w:hAnsi="Arial" w:cs="Arial"/>
          <w:color w:val="343434"/>
          <w:lang w:eastAsia="en-AU"/>
        </w:rPr>
      </w:pPr>
      <w:r>
        <w:rPr>
          <w:rFonts w:ascii="Arial" w:eastAsia="Times New Roman" w:hAnsi="Arial" w:cs="Arial"/>
          <w:color w:val="343434"/>
          <w:lang w:eastAsia="en-AU"/>
        </w:rPr>
        <w:br w:type="page"/>
      </w:r>
    </w:p>
    <w:p w:rsidR="00DA5822" w:rsidRPr="00B70F81" w:rsidRDefault="00DA5822" w:rsidP="00DA5822">
      <w:pPr>
        <w:keepNext/>
        <w:keepLines/>
        <w:spacing w:before="200" w:after="0"/>
        <w:outlineLvl w:val="1"/>
        <w:rPr>
          <w:rFonts w:asciiTheme="majorHAnsi" w:eastAsiaTheme="majorEastAsia" w:hAnsiTheme="majorHAnsi" w:cstheme="majorBidi"/>
          <w:b/>
          <w:bCs/>
          <w:color w:val="4F81BD" w:themeColor="accent1"/>
          <w:sz w:val="28"/>
          <w:szCs w:val="28"/>
        </w:rPr>
      </w:pPr>
      <w:r w:rsidRPr="00B70F81">
        <w:rPr>
          <w:rFonts w:asciiTheme="majorHAnsi" w:eastAsiaTheme="majorEastAsia" w:hAnsiTheme="majorHAnsi" w:cstheme="majorBidi"/>
          <w:b/>
          <w:bCs/>
          <w:color w:val="4F81BD" w:themeColor="accent1"/>
          <w:sz w:val="28"/>
          <w:szCs w:val="28"/>
        </w:rPr>
        <w:t xml:space="preserve">Understanding the impact of intergenerational trauma   </w:t>
      </w:r>
    </w:p>
    <w:p w:rsidR="00B70F81" w:rsidRDefault="00B70F81" w:rsidP="00B70F81">
      <w:pPr>
        <w:spacing w:after="0" w:line="240" w:lineRule="auto"/>
        <w:rPr>
          <w:lang w:eastAsia="en-AU"/>
        </w:rPr>
      </w:pPr>
    </w:p>
    <w:p w:rsidR="00DA5822" w:rsidRPr="00DA5822" w:rsidRDefault="00DA5822" w:rsidP="00DA5822">
      <w:pPr>
        <w:rPr>
          <w:lang w:eastAsia="en-AU"/>
        </w:rPr>
      </w:pPr>
      <w:r w:rsidRPr="00DA5822">
        <w:rPr>
          <w:lang w:eastAsia="en-AU"/>
        </w:rPr>
        <w:t xml:space="preserve">In Australia there has been no comprehensive </w:t>
      </w:r>
      <w:r w:rsidR="00AF2895">
        <w:rPr>
          <w:lang w:eastAsia="en-AU"/>
        </w:rPr>
        <w:t>research</w:t>
      </w:r>
      <w:r w:rsidR="00AF2895" w:rsidRPr="00DA5822">
        <w:rPr>
          <w:lang w:eastAsia="en-AU"/>
        </w:rPr>
        <w:t xml:space="preserve"> </w:t>
      </w:r>
      <w:r w:rsidRPr="00DA5822">
        <w:rPr>
          <w:lang w:eastAsia="en-AU"/>
        </w:rPr>
        <w:t>into how trauma is experienced by Stolen Generations members and their families and the effectiveness of healing and recovery approaches.</w:t>
      </w:r>
    </w:p>
    <w:p w:rsidR="00DA5822" w:rsidRPr="00DA5822" w:rsidRDefault="00DA5822" w:rsidP="00DA5822">
      <w:r w:rsidRPr="00DA5822">
        <w:t>Traumatic experiences in childhood have lifelong effects including mental ill health, physical illness, poor educational and employment outcomes, alcohol and drug use, difficulties with forming and maintaining relationships, and increased contact with the criminal justice system</w:t>
      </w:r>
      <w:r w:rsidR="00AF2895">
        <w:t>. These issues add to the government’s welfare budget with many of the statistics associated with these issues worsening every year.</w:t>
      </w:r>
      <w:r w:rsidRPr="00DA5822">
        <w:t xml:space="preserve"> </w:t>
      </w:r>
    </w:p>
    <w:p w:rsidR="00DA5822" w:rsidRPr="008732BF" w:rsidRDefault="00DA5822" w:rsidP="00DA5822">
      <w:pPr>
        <w:rPr>
          <w:i/>
        </w:rPr>
      </w:pPr>
      <w:r w:rsidRPr="008732BF">
        <w:t>Young people who have had parents, grandparents or great grandparents removed are</w:t>
      </w:r>
      <w:r w:rsidRPr="008732BF">
        <w:rPr>
          <w:i/>
        </w:rPr>
        <w:t xml:space="preserve"> </w:t>
      </w:r>
      <w:r w:rsidRPr="008732BF">
        <w:t>around 50 per cent more likely to have been charged by police, 30 per cent less likely to report being in good health, 15 per cent more likely to consume alcohol at risky levels and 10 per cent less likely to be employed</w:t>
      </w:r>
      <w:r w:rsidRPr="008732BF">
        <w:rPr>
          <w:i/>
        </w:rPr>
        <w:t>.</w:t>
      </w:r>
    </w:p>
    <w:p w:rsidR="00DA5822" w:rsidRPr="00DA5822" w:rsidRDefault="00DA5822" w:rsidP="00DA5822">
      <w:pPr>
        <w:rPr>
          <w:b/>
          <w:lang w:eastAsia="en-AU"/>
        </w:rPr>
      </w:pPr>
      <w:r w:rsidRPr="00DA5822">
        <w:rPr>
          <w:b/>
          <w:lang w:eastAsia="en-AU"/>
        </w:rPr>
        <w:t>Recommendation:</w:t>
      </w:r>
    </w:p>
    <w:p w:rsidR="00DA5822" w:rsidRPr="00DA5822" w:rsidRDefault="00DA5822" w:rsidP="00DA5822">
      <w:pPr>
        <w:rPr>
          <w:lang w:eastAsia="en-AU"/>
        </w:rPr>
      </w:pPr>
      <w:r w:rsidRPr="00DA5822">
        <w:rPr>
          <w:lang w:eastAsia="en-AU"/>
        </w:rPr>
        <w:t>Fund a national research study on intergenerational trauma</w:t>
      </w:r>
      <w:r w:rsidR="00AF2895">
        <w:rPr>
          <w:lang w:eastAsia="en-AU"/>
        </w:rPr>
        <w:t xml:space="preserve"> </w:t>
      </w:r>
      <w:r w:rsidRPr="00DA5822">
        <w:rPr>
          <w:lang w:eastAsia="en-AU"/>
        </w:rPr>
        <w:t>to ensure that policy and practice approaches lead to real change for Aboriginal and Torres Strait Islander young people.</w:t>
      </w:r>
    </w:p>
    <w:p w:rsidR="00DA5822" w:rsidRPr="00DA5822" w:rsidRDefault="00DA5822" w:rsidP="00DA5822">
      <w:pPr>
        <w:rPr>
          <w:lang w:eastAsia="en-AU"/>
        </w:rPr>
      </w:pPr>
      <w:r w:rsidRPr="00DA5822">
        <w:rPr>
          <w:lang w:eastAsia="en-AU"/>
        </w:rPr>
        <w:t xml:space="preserve">Research and evidence on intergenerational trauma could lead to targeted and effective solutions </w:t>
      </w:r>
      <w:r w:rsidR="00C9202D">
        <w:rPr>
          <w:lang w:eastAsia="en-AU"/>
        </w:rPr>
        <w:t xml:space="preserve">included in </w:t>
      </w:r>
      <w:r w:rsidRPr="00DA5822">
        <w:rPr>
          <w:lang w:eastAsia="en-AU"/>
        </w:rPr>
        <w:t>all national plans including the National Suicide Strategy, National Plan for the Elimination of Violence against Women and Children, National Child Protection Framework and the National Aboriginal</w:t>
      </w:r>
      <w:r w:rsidR="00AF2895">
        <w:rPr>
          <w:lang w:eastAsia="en-AU"/>
        </w:rPr>
        <w:t xml:space="preserve"> and Torres Strait Islander</w:t>
      </w:r>
      <w:r w:rsidRPr="00DA5822">
        <w:rPr>
          <w:lang w:eastAsia="en-AU"/>
        </w:rPr>
        <w:t xml:space="preserve"> Health Plan.</w:t>
      </w:r>
    </w:p>
    <w:p w:rsidR="00DA5822" w:rsidRPr="00DA5822" w:rsidRDefault="00DA5822" w:rsidP="00DA5822">
      <w:pPr>
        <w:rPr>
          <w:b/>
        </w:rPr>
      </w:pPr>
      <w:r w:rsidRPr="00DA5822">
        <w:rPr>
          <w:b/>
        </w:rPr>
        <w:t xml:space="preserve">Budget:  $500,000 </w:t>
      </w:r>
    </w:p>
    <w:p w:rsidR="00DA5822" w:rsidRPr="00DA5822" w:rsidRDefault="00DA5822" w:rsidP="00C9202D">
      <w:pPr>
        <w:spacing w:after="0" w:line="240" w:lineRule="auto"/>
        <w:rPr>
          <w:rFonts w:eastAsia="Times New Roman"/>
          <w:b/>
          <w:color w:val="000000"/>
        </w:rPr>
      </w:pPr>
      <w:r w:rsidRPr="00DA5822">
        <w:rPr>
          <w:rFonts w:eastAsia="Times New Roman"/>
          <w:b/>
          <w:color w:val="000000"/>
        </w:rPr>
        <w:t>The benefits to taxpayers</w:t>
      </w:r>
    </w:p>
    <w:p w:rsidR="00DA5822" w:rsidRPr="00DA5822" w:rsidRDefault="00DA5822" w:rsidP="00C9202D">
      <w:pPr>
        <w:numPr>
          <w:ilvl w:val="0"/>
          <w:numId w:val="26"/>
        </w:numPr>
        <w:spacing w:after="0" w:line="240" w:lineRule="auto"/>
        <w:contextualSpacing/>
        <w:rPr>
          <w:rFonts w:eastAsia="Times New Roman"/>
          <w:color w:val="000000"/>
        </w:rPr>
      </w:pPr>
      <w:r w:rsidRPr="00DA5822">
        <w:rPr>
          <w:rFonts w:eastAsia="Times New Roman"/>
          <w:color w:val="000000"/>
        </w:rPr>
        <w:t xml:space="preserve">better expenditure of Indigenous affairs budget due to availability of evidence based strategies </w:t>
      </w:r>
    </w:p>
    <w:p w:rsidR="00DA5822" w:rsidRDefault="00DA5822" w:rsidP="00C9202D">
      <w:pPr>
        <w:numPr>
          <w:ilvl w:val="0"/>
          <w:numId w:val="26"/>
        </w:numPr>
        <w:spacing w:after="0" w:line="240" w:lineRule="auto"/>
        <w:contextualSpacing/>
        <w:rPr>
          <w:rFonts w:eastAsia="Times New Roman"/>
          <w:color w:val="000000"/>
        </w:rPr>
      </w:pPr>
      <w:r w:rsidRPr="00DA5822">
        <w:rPr>
          <w:rFonts w:eastAsia="Times New Roman"/>
          <w:color w:val="000000"/>
        </w:rPr>
        <w:t>reduced costs to health and social services as the life trajectories of Aboriginal and Torres Strait Islander children and young people improve</w:t>
      </w:r>
    </w:p>
    <w:p w:rsidR="00C9202D" w:rsidRPr="00DA5822" w:rsidRDefault="00C9202D" w:rsidP="00C9202D">
      <w:pPr>
        <w:spacing w:after="0" w:line="240" w:lineRule="auto"/>
        <w:contextualSpacing/>
        <w:rPr>
          <w:rFonts w:eastAsia="Times New Roman"/>
          <w:color w:val="000000"/>
        </w:rPr>
      </w:pPr>
    </w:p>
    <w:p w:rsidR="00DA5822" w:rsidRPr="00DA5822" w:rsidRDefault="00DA5822" w:rsidP="00C9202D">
      <w:pPr>
        <w:spacing w:after="0" w:line="240" w:lineRule="auto"/>
        <w:rPr>
          <w:b/>
        </w:rPr>
      </w:pPr>
      <w:r w:rsidRPr="00DA5822">
        <w:rPr>
          <w:rFonts w:eastAsia="Times New Roman"/>
          <w:b/>
          <w:color w:val="000000"/>
        </w:rPr>
        <w:t>The benefits to the government</w:t>
      </w:r>
    </w:p>
    <w:p w:rsidR="00DA5822" w:rsidRPr="00DA5822" w:rsidRDefault="00DA5822" w:rsidP="00DA5822">
      <w:pPr>
        <w:numPr>
          <w:ilvl w:val="0"/>
          <w:numId w:val="26"/>
        </w:numPr>
        <w:contextualSpacing/>
        <w:rPr>
          <w:lang w:eastAsia="en-AU"/>
        </w:rPr>
      </w:pPr>
      <w:r w:rsidRPr="00DA5822">
        <w:rPr>
          <w:lang w:eastAsia="en-AU"/>
        </w:rPr>
        <w:t xml:space="preserve">evidence to develop and implement effective strategies to combat intergenerational trauma </w:t>
      </w:r>
    </w:p>
    <w:p w:rsidR="00DA5822" w:rsidRPr="00DA5822" w:rsidRDefault="00DA5822" w:rsidP="00DA5822">
      <w:pPr>
        <w:numPr>
          <w:ilvl w:val="0"/>
          <w:numId w:val="26"/>
        </w:numPr>
        <w:contextualSpacing/>
        <w:rPr>
          <w:lang w:eastAsia="en-AU"/>
        </w:rPr>
      </w:pPr>
      <w:r w:rsidRPr="00DA5822">
        <w:rPr>
          <w:lang w:eastAsia="en-AU"/>
        </w:rPr>
        <w:t>measures available to support implementation of effective programs and services</w:t>
      </w:r>
    </w:p>
    <w:p w:rsidR="00DA5822" w:rsidRPr="00DA5822" w:rsidRDefault="00DA5822" w:rsidP="00DA5822">
      <w:pPr>
        <w:numPr>
          <w:ilvl w:val="0"/>
          <w:numId w:val="26"/>
        </w:numPr>
        <w:contextualSpacing/>
        <w:rPr>
          <w:lang w:eastAsia="en-AU"/>
        </w:rPr>
      </w:pPr>
      <w:r w:rsidRPr="00DA5822">
        <w:rPr>
          <w:lang w:eastAsia="en-AU"/>
        </w:rPr>
        <w:t>improvement in school retention, employment opportunities and health outcomes through targeted strategic investment of program funds</w:t>
      </w:r>
    </w:p>
    <w:p w:rsidR="00C9202D" w:rsidRDefault="00C9202D" w:rsidP="00C9202D">
      <w:pPr>
        <w:spacing w:after="0" w:line="240" w:lineRule="auto"/>
        <w:rPr>
          <w:rFonts w:eastAsia="Times New Roman"/>
          <w:b/>
          <w:color w:val="000000"/>
        </w:rPr>
      </w:pPr>
    </w:p>
    <w:p w:rsidR="00DA5822" w:rsidRPr="00DA5822" w:rsidRDefault="00DA5822" w:rsidP="00C9202D">
      <w:pPr>
        <w:spacing w:after="0" w:line="240" w:lineRule="auto"/>
        <w:rPr>
          <w:rFonts w:eastAsia="Times New Roman"/>
          <w:b/>
          <w:color w:val="000000"/>
        </w:rPr>
      </w:pPr>
      <w:r w:rsidRPr="00DA5822">
        <w:rPr>
          <w:rFonts w:eastAsia="Times New Roman"/>
          <w:b/>
          <w:color w:val="000000"/>
        </w:rPr>
        <w:t>The benefits to Aboriginal and Torres Strait Islander communities</w:t>
      </w:r>
    </w:p>
    <w:p w:rsidR="00DA5822" w:rsidRPr="00DA5822" w:rsidRDefault="00DA5822" w:rsidP="00DA5822">
      <w:pPr>
        <w:numPr>
          <w:ilvl w:val="0"/>
          <w:numId w:val="26"/>
        </w:numPr>
        <w:spacing w:before="100" w:beforeAutospacing="1" w:after="100" w:afterAutospacing="1" w:line="252" w:lineRule="auto"/>
        <w:contextualSpacing/>
        <w:rPr>
          <w:rFonts w:eastAsia="Times New Roman"/>
          <w:color w:val="000000"/>
        </w:rPr>
      </w:pPr>
      <w:r w:rsidRPr="00DA5822">
        <w:rPr>
          <w:rFonts w:eastAsia="Times New Roman"/>
          <w:color w:val="000000"/>
        </w:rPr>
        <w:t xml:space="preserve">improved wellbeing for Aboriginal and Torres Strait children and young people </w:t>
      </w:r>
    </w:p>
    <w:p w:rsidR="00DA5822" w:rsidRPr="00DA5822" w:rsidRDefault="00DA5822" w:rsidP="00DA5822">
      <w:pPr>
        <w:numPr>
          <w:ilvl w:val="0"/>
          <w:numId w:val="26"/>
        </w:numPr>
        <w:spacing w:before="100" w:beforeAutospacing="1" w:after="100" w:afterAutospacing="1" w:line="252" w:lineRule="auto"/>
        <w:contextualSpacing/>
        <w:rPr>
          <w:rFonts w:eastAsia="Times New Roman"/>
          <w:color w:val="000000"/>
        </w:rPr>
      </w:pPr>
      <w:r w:rsidRPr="00DA5822">
        <w:rPr>
          <w:rFonts w:eastAsia="Times New Roman"/>
          <w:color w:val="000000"/>
        </w:rPr>
        <w:t xml:space="preserve">improved services based on the evidenced needs of communities </w:t>
      </w:r>
    </w:p>
    <w:p w:rsidR="00DA5822" w:rsidRDefault="00DA5822" w:rsidP="00DA5822">
      <w:pPr>
        <w:numPr>
          <w:ilvl w:val="0"/>
          <w:numId w:val="26"/>
        </w:numPr>
        <w:spacing w:before="100" w:beforeAutospacing="1" w:after="100" w:afterAutospacing="1" w:line="252" w:lineRule="auto"/>
        <w:contextualSpacing/>
        <w:rPr>
          <w:rFonts w:eastAsia="Times New Roman"/>
          <w:color w:val="000000"/>
        </w:rPr>
      </w:pPr>
      <w:r w:rsidRPr="00DA5822">
        <w:rPr>
          <w:rFonts w:eastAsia="Times New Roman"/>
          <w:color w:val="000000"/>
        </w:rPr>
        <w:t xml:space="preserve">increased opportunities for economic and social participation </w:t>
      </w:r>
    </w:p>
    <w:p w:rsidR="00AF2895" w:rsidRPr="00DA5822" w:rsidRDefault="00AF2895" w:rsidP="00DA5822">
      <w:pPr>
        <w:numPr>
          <w:ilvl w:val="0"/>
          <w:numId w:val="26"/>
        </w:numPr>
        <w:spacing w:before="100" w:beforeAutospacing="1" w:after="100" w:afterAutospacing="1" w:line="252" w:lineRule="auto"/>
        <w:contextualSpacing/>
        <w:rPr>
          <w:rFonts w:eastAsia="Times New Roman"/>
          <w:color w:val="000000"/>
        </w:rPr>
      </w:pPr>
      <w:r>
        <w:rPr>
          <w:rFonts w:eastAsia="Times New Roman"/>
          <w:color w:val="000000"/>
        </w:rPr>
        <w:t>creates a positive legacy for Stolen Generations that demonstrates they have been listened to by their government which has learned from their experiences and will deliver the long promised commitment to never let this happen again to another Aboriginal child</w:t>
      </w:r>
    </w:p>
    <w:p w:rsidR="008329C4" w:rsidRDefault="008329C4" w:rsidP="00C9202D">
      <w:pPr>
        <w:pStyle w:val="ListParagraph"/>
        <w:rPr>
          <w:lang w:eastAsia="en-AU"/>
        </w:rPr>
      </w:pPr>
    </w:p>
    <w:sectPr w:rsidR="008329C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C3" w:rsidRDefault="008C29C3" w:rsidP="004E3E31">
      <w:pPr>
        <w:spacing w:after="0" w:line="240" w:lineRule="auto"/>
      </w:pPr>
      <w:r>
        <w:separator/>
      </w:r>
    </w:p>
  </w:endnote>
  <w:endnote w:type="continuationSeparator" w:id="0">
    <w:p w:rsidR="008C29C3" w:rsidRDefault="008C29C3" w:rsidP="004E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442F6C" w:rsidTr="0005751C">
      <w:tc>
        <w:tcPr>
          <w:tcW w:w="918" w:type="dxa"/>
          <w:shd w:val="clear" w:color="auto" w:fill="0000FF"/>
        </w:tcPr>
        <w:p w:rsidR="00442F6C" w:rsidRDefault="00442F6C">
          <w:pPr>
            <w:pStyle w:val="Footer"/>
            <w:jc w:val="right"/>
            <w:rPr>
              <w:b/>
              <w:bCs/>
              <w:color w:val="4F81BD" w:themeColor="accent1"/>
              <w:sz w:val="32"/>
              <w:szCs w:val="32"/>
              <w14:numForm w14:val="oldStyle"/>
            </w:rPr>
          </w:pPr>
          <w:r w:rsidRPr="0005751C">
            <w:rPr>
              <w:color w:val="FFFFFF" w:themeColor="background1"/>
              <w14:shadow w14:blurRad="50800" w14:dist="38100" w14:dir="2700000" w14:sx="100000" w14:sy="100000" w14:kx="0" w14:ky="0" w14:algn="tl">
                <w14:srgbClr w14:val="000000">
                  <w14:alpha w14:val="60000"/>
                </w14:srgbClr>
              </w14:shadow>
              <w14:numForm w14:val="oldStyle"/>
            </w:rPr>
            <w:fldChar w:fldCharType="begin"/>
          </w:r>
          <w:r w:rsidRPr="0005751C">
            <w:rPr>
              <w:color w:val="FFFFFF" w:themeColor="background1"/>
              <w14:shadow w14:blurRad="50800" w14:dist="38100" w14:dir="2700000" w14:sx="100000" w14:sy="100000" w14:kx="0" w14:ky="0" w14:algn="tl">
                <w14:srgbClr w14:val="000000">
                  <w14:alpha w14:val="60000"/>
                </w14:srgbClr>
              </w14:shadow>
              <w14:numForm w14:val="oldStyle"/>
            </w:rPr>
            <w:instrText xml:space="preserve"> PAGE   \* MERGEFORMAT </w:instrText>
          </w:r>
          <w:r w:rsidRPr="0005751C">
            <w:rPr>
              <w:color w:val="FFFFFF" w:themeColor="background1"/>
              <w14:shadow w14:blurRad="50800" w14:dist="38100" w14:dir="2700000" w14:sx="100000" w14:sy="100000" w14:kx="0" w14:ky="0" w14:algn="tl">
                <w14:srgbClr w14:val="000000">
                  <w14:alpha w14:val="60000"/>
                </w14:srgbClr>
              </w14:shadow>
              <w14:numForm w14:val="oldStyle"/>
            </w:rPr>
            <w:fldChar w:fldCharType="separate"/>
          </w:r>
          <w:r w:rsidR="002E260C" w:rsidRPr="002E260C">
            <w:rPr>
              <w:b/>
              <w:bCs/>
              <w:noProof/>
              <w:color w:val="FFFFFF" w:themeColor="background1"/>
              <w:sz w:val="32"/>
              <w:szCs w:val="32"/>
              <w14:shadow w14:blurRad="50800" w14:dist="38100" w14:dir="2700000" w14:sx="100000" w14:sy="100000" w14:kx="0" w14:ky="0" w14:algn="tl">
                <w14:srgbClr w14:val="000000">
                  <w14:alpha w14:val="60000"/>
                </w14:srgbClr>
              </w14:shadow>
              <w14:numForm w14:val="oldStyle"/>
            </w:rPr>
            <w:t>1</w:t>
          </w:r>
          <w:r w:rsidRPr="0005751C">
            <w:rPr>
              <w:b/>
              <w:bCs/>
              <w:noProof/>
              <w:color w:val="FFFFFF" w:themeColor="background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42F6C" w:rsidRDefault="003C6A24">
          <w:pPr>
            <w:pStyle w:val="Footer"/>
          </w:pPr>
          <w:r>
            <w:rPr>
              <w:noProof/>
              <w:lang w:eastAsia="en-AU"/>
            </w:rPr>
            <w:drawing>
              <wp:anchor distT="0" distB="0" distL="114300" distR="114300" simplePos="0" relativeHeight="251658240" behindDoc="0" locked="0" layoutInCell="1" allowOverlap="1" wp14:anchorId="77D11841" wp14:editId="119B7849">
                <wp:simplePos x="0" y="0"/>
                <wp:positionH relativeFrom="margin">
                  <wp:posOffset>3884930</wp:posOffset>
                </wp:positionH>
                <wp:positionV relativeFrom="margin">
                  <wp:posOffset>28575</wp:posOffset>
                </wp:positionV>
                <wp:extent cx="1119600" cy="241200"/>
                <wp:effectExtent l="0" t="0" r="444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F_MASTER_LANDSCAPE w STRAP_2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9600" cy="241200"/>
                        </a:xfrm>
                        <a:prstGeom prst="rect">
                          <a:avLst/>
                        </a:prstGeom>
                      </pic:spPr>
                    </pic:pic>
                  </a:graphicData>
                </a:graphic>
                <wp14:sizeRelH relativeFrom="margin">
                  <wp14:pctWidth>0</wp14:pctWidth>
                </wp14:sizeRelH>
                <wp14:sizeRelV relativeFrom="margin">
                  <wp14:pctHeight>0</wp14:pctHeight>
                </wp14:sizeRelV>
              </wp:anchor>
            </w:drawing>
          </w:r>
        </w:p>
      </w:tc>
    </w:tr>
  </w:tbl>
  <w:p w:rsidR="00442F6C" w:rsidRDefault="00442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C3" w:rsidRDefault="008C29C3" w:rsidP="004E3E31">
      <w:pPr>
        <w:spacing w:after="0" w:line="240" w:lineRule="auto"/>
      </w:pPr>
      <w:r>
        <w:separator/>
      </w:r>
    </w:p>
  </w:footnote>
  <w:footnote w:type="continuationSeparator" w:id="0">
    <w:p w:rsidR="008C29C3" w:rsidRDefault="008C29C3" w:rsidP="004E3E31">
      <w:pPr>
        <w:spacing w:after="0" w:line="240" w:lineRule="auto"/>
      </w:pPr>
      <w:r>
        <w:continuationSeparator/>
      </w:r>
    </w:p>
  </w:footnote>
  <w:footnote w:id="1">
    <w:p w:rsidR="0005751C" w:rsidRDefault="0005751C" w:rsidP="0005751C">
      <w:pPr>
        <w:pStyle w:val="FootnoteText"/>
      </w:pPr>
      <w:r>
        <w:rPr>
          <w:rStyle w:val="FootnoteReference"/>
        </w:rPr>
        <w:footnoteRef/>
      </w:r>
      <w:r>
        <w:t xml:space="preserve"> </w:t>
      </w:r>
      <w:r w:rsidRPr="00887BA8">
        <w:rPr>
          <w:rFonts w:asciiTheme="minorHAnsi" w:eastAsiaTheme="minorEastAsia" w:hAnsiTheme="minorHAnsi"/>
          <w:sz w:val="22"/>
          <w:szCs w:val="22"/>
        </w:rPr>
        <w:t>Human Rights and Equal Opportunity Commission (HREOC) 1997, Bringing them home: report of the national inquiry into the separation of Aboriginal and Torres Strait Islander children from their families, HREOC, Canberra.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E57"/>
    <w:multiLevelType w:val="hybridMultilevel"/>
    <w:tmpl w:val="A560D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574E11"/>
    <w:multiLevelType w:val="multilevel"/>
    <w:tmpl w:val="48E4E77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BD4619"/>
    <w:multiLevelType w:val="hybridMultilevel"/>
    <w:tmpl w:val="FE4E8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F81267"/>
    <w:multiLevelType w:val="hybridMultilevel"/>
    <w:tmpl w:val="3464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AF7832"/>
    <w:multiLevelType w:val="hybridMultilevel"/>
    <w:tmpl w:val="F79A65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401121"/>
    <w:multiLevelType w:val="multilevel"/>
    <w:tmpl w:val="9F70382A"/>
    <w:lvl w:ilvl="0">
      <w:start w:val="1"/>
      <w:numFmt w:val="decimal"/>
      <w:lvlText w:val="%1."/>
      <w:lvlJc w:val="left"/>
      <w:pPr>
        <w:ind w:left="720" w:hanging="360"/>
      </w:pPr>
      <w:rPr>
        <w:rFonts w:asciiTheme="minorHAnsi" w:eastAsiaTheme="minorHAnsi" w:hAnsiTheme="minorHAnsi" w:cstheme="minorBidi"/>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398731D"/>
    <w:multiLevelType w:val="hybridMultilevel"/>
    <w:tmpl w:val="BEF8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D65AE7"/>
    <w:multiLevelType w:val="hybridMultilevel"/>
    <w:tmpl w:val="4B603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180C7D"/>
    <w:multiLevelType w:val="hybridMultilevel"/>
    <w:tmpl w:val="7B084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B461BD"/>
    <w:multiLevelType w:val="hybridMultilevel"/>
    <w:tmpl w:val="98C2D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190A8B"/>
    <w:multiLevelType w:val="multilevel"/>
    <w:tmpl w:val="63E01E1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A37269"/>
    <w:multiLevelType w:val="hybridMultilevel"/>
    <w:tmpl w:val="D8B077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BBF4ECA"/>
    <w:multiLevelType w:val="hybridMultilevel"/>
    <w:tmpl w:val="88DCF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3694651"/>
    <w:multiLevelType w:val="multilevel"/>
    <w:tmpl w:val="C12E844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3B71004"/>
    <w:multiLevelType w:val="hybridMultilevel"/>
    <w:tmpl w:val="36607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7D36C8"/>
    <w:multiLevelType w:val="hybridMultilevel"/>
    <w:tmpl w:val="AA92210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59939C3"/>
    <w:multiLevelType w:val="hybridMultilevel"/>
    <w:tmpl w:val="4C30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6197583"/>
    <w:multiLevelType w:val="hybridMultilevel"/>
    <w:tmpl w:val="F1423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9A7F15"/>
    <w:multiLevelType w:val="hybridMultilevel"/>
    <w:tmpl w:val="213C83B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9">
    <w:nsid w:val="53A366AF"/>
    <w:multiLevelType w:val="hybridMultilevel"/>
    <w:tmpl w:val="2DAEEAA8"/>
    <w:lvl w:ilvl="0" w:tplc="0C090001">
      <w:start w:val="1"/>
      <w:numFmt w:val="bullet"/>
      <w:lvlText w:val=""/>
      <w:lvlJc w:val="left"/>
      <w:pPr>
        <w:ind w:left="948" w:hanging="360"/>
      </w:pPr>
      <w:rPr>
        <w:rFonts w:ascii="Symbol" w:hAnsi="Symbol" w:hint="default"/>
      </w:rPr>
    </w:lvl>
    <w:lvl w:ilvl="1" w:tplc="0C090003" w:tentative="1">
      <w:start w:val="1"/>
      <w:numFmt w:val="bullet"/>
      <w:lvlText w:val="o"/>
      <w:lvlJc w:val="left"/>
      <w:pPr>
        <w:ind w:left="1668" w:hanging="360"/>
      </w:pPr>
      <w:rPr>
        <w:rFonts w:ascii="Courier New" w:hAnsi="Courier New" w:cs="Courier New" w:hint="default"/>
      </w:rPr>
    </w:lvl>
    <w:lvl w:ilvl="2" w:tplc="0C090005" w:tentative="1">
      <w:start w:val="1"/>
      <w:numFmt w:val="bullet"/>
      <w:lvlText w:val=""/>
      <w:lvlJc w:val="left"/>
      <w:pPr>
        <w:ind w:left="2388" w:hanging="360"/>
      </w:pPr>
      <w:rPr>
        <w:rFonts w:ascii="Wingdings" w:hAnsi="Wingdings" w:hint="default"/>
      </w:rPr>
    </w:lvl>
    <w:lvl w:ilvl="3" w:tplc="0C090001" w:tentative="1">
      <w:start w:val="1"/>
      <w:numFmt w:val="bullet"/>
      <w:lvlText w:val=""/>
      <w:lvlJc w:val="left"/>
      <w:pPr>
        <w:ind w:left="3108" w:hanging="360"/>
      </w:pPr>
      <w:rPr>
        <w:rFonts w:ascii="Symbol" w:hAnsi="Symbol" w:hint="default"/>
      </w:rPr>
    </w:lvl>
    <w:lvl w:ilvl="4" w:tplc="0C090003" w:tentative="1">
      <w:start w:val="1"/>
      <w:numFmt w:val="bullet"/>
      <w:lvlText w:val="o"/>
      <w:lvlJc w:val="left"/>
      <w:pPr>
        <w:ind w:left="3828" w:hanging="360"/>
      </w:pPr>
      <w:rPr>
        <w:rFonts w:ascii="Courier New" w:hAnsi="Courier New" w:cs="Courier New" w:hint="default"/>
      </w:rPr>
    </w:lvl>
    <w:lvl w:ilvl="5" w:tplc="0C090005" w:tentative="1">
      <w:start w:val="1"/>
      <w:numFmt w:val="bullet"/>
      <w:lvlText w:val=""/>
      <w:lvlJc w:val="left"/>
      <w:pPr>
        <w:ind w:left="4548" w:hanging="360"/>
      </w:pPr>
      <w:rPr>
        <w:rFonts w:ascii="Wingdings" w:hAnsi="Wingdings" w:hint="default"/>
      </w:rPr>
    </w:lvl>
    <w:lvl w:ilvl="6" w:tplc="0C090001" w:tentative="1">
      <w:start w:val="1"/>
      <w:numFmt w:val="bullet"/>
      <w:lvlText w:val=""/>
      <w:lvlJc w:val="left"/>
      <w:pPr>
        <w:ind w:left="5268" w:hanging="360"/>
      </w:pPr>
      <w:rPr>
        <w:rFonts w:ascii="Symbol" w:hAnsi="Symbol" w:hint="default"/>
      </w:rPr>
    </w:lvl>
    <w:lvl w:ilvl="7" w:tplc="0C090003" w:tentative="1">
      <w:start w:val="1"/>
      <w:numFmt w:val="bullet"/>
      <w:lvlText w:val="o"/>
      <w:lvlJc w:val="left"/>
      <w:pPr>
        <w:ind w:left="5988" w:hanging="360"/>
      </w:pPr>
      <w:rPr>
        <w:rFonts w:ascii="Courier New" w:hAnsi="Courier New" w:cs="Courier New" w:hint="default"/>
      </w:rPr>
    </w:lvl>
    <w:lvl w:ilvl="8" w:tplc="0C090005" w:tentative="1">
      <w:start w:val="1"/>
      <w:numFmt w:val="bullet"/>
      <w:lvlText w:val=""/>
      <w:lvlJc w:val="left"/>
      <w:pPr>
        <w:ind w:left="6708" w:hanging="360"/>
      </w:pPr>
      <w:rPr>
        <w:rFonts w:ascii="Wingdings" w:hAnsi="Wingdings" w:hint="default"/>
      </w:rPr>
    </w:lvl>
  </w:abstractNum>
  <w:abstractNum w:abstractNumId="20">
    <w:nsid w:val="5A8D2090"/>
    <w:multiLevelType w:val="multilevel"/>
    <w:tmpl w:val="CBC86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BC3198A"/>
    <w:multiLevelType w:val="hybridMultilevel"/>
    <w:tmpl w:val="8B92CA14"/>
    <w:lvl w:ilvl="0" w:tplc="64AA6192">
      <w:start w:val="1"/>
      <w:numFmt w:val="decimal"/>
      <w:lvlText w:val="%1."/>
      <w:lvlJc w:val="left"/>
      <w:pPr>
        <w:ind w:left="720" w:hanging="360"/>
      </w:pPr>
      <w:rPr>
        <w:rFonts w:ascii="Arial" w:eastAsiaTheme="minorHAnsi" w:hAnsi="Arial" w:cs="Arial" w:hint="default"/>
        <w:b w:val="0"/>
        <w:color w:val="343434"/>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E6464A6"/>
    <w:multiLevelType w:val="hybridMultilevel"/>
    <w:tmpl w:val="EA3C98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8B07064"/>
    <w:multiLevelType w:val="hybridMultilevel"/>
    <w:tmpl w:val="1E8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F514064"/>
    <w:multiLevelType w:val="hybridMultilevel"/>
    <w:tmpl w:val="EFE25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464629D"/>
    <w:multiLevelType w:val="hybridMultilevel"/>
    <w:tmpl w:val="270674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AC81E20"/>
    <w:multiLevelType w:val="hybridMultilevel"/>
    <w:tmpl w:val="C674F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B472E1D"/>
    <w:multiLevelType w:val="hybridMultilevel"/>
    <w:tmpl w:val="822C4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F1F1098"/>
    <w:multiLevelType w:val="hybridMultilevel"/>
    <w:tmpl w:val="0DE2F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5"/>
  </w:num>
  <w:num w:numId="5">
    <w:abstractNumId w:val="6"/>
  </w:num>
  <w:num w:numId="6">
    <w:abstractNumId w:val="24"/>
  </w:num>
  <w:num w:numId="7">
    <w:abstractNumId w:val="10"/>
  </w:num>
  <w:num w:numId="8">
    <w:abstractNumId w:val="15"/>
  </w:num>
  <w:num w:numId="9">
    <w:abstractNumId w:val="1"/>
  </w:num>
  <w:num w:numId="10">
    <w:abstractNumId w:val="13"/>
  </w:num>
  <w:num w:numId="11">
    <w:abstractNumId w:val="19"/>
  </w:num>
  <w:num w:numId="12">
    <w:abstractNumId w:val="18"/>
  </w:num>
  <w:num w:numId="13">
    <w:abstractNumId w:val="14"/>
  </w:num>
  <w:num w:numId="14">
    <w:abstractNumId w:val="23"/>
  </w:num>
  <w:num w:numId="15">
    <w:abstractNumId w:val="20"/>
  </w:num>
  <w:num w:numId="16">
    <w:abstractNumId w:val="11"/>
  </w:num>
  <w:num w:numId="17">
    <w:abstractNumId w:val="22"/>
  </w:num>
  <w:num w:numId="18">
    <w:abstractNumId w:val="25"/>
  </w:num>
  <w:num w:numId="19">
    <w:abstractNumId w:val="21"/>
  </w:num>
  <w:num w:numId="20">
    <w:abstractNumId w:val="4"/>
  </w:num>
  <w:num w:numId="21">
    <w:abstractNumId w:val="9"/>
  </w:num>
  <w:num w:numId="22">
    <w:abstractNumId w:val="27"/>
  </w:num>
  <w:num w:numId="23">
    <w:abstractNumId w:val="26"/>
  </w:num>
  <w:num w:numId="24">
    <w:abstractNumId w:val="3"/>
  </w:num>
  <w:num w:numId="25">
    <w:abstractNumId w:val="0"/>
  </w:num>
  <w:num w:numId="26">
    <w:abstractNumId w:val="17"/>
  </w:num>
  <w:num w:numId="27">
    <w:abstractNumId w:val="16"/>
  </w:num>
  <w:num w:numId="28">
    <w:abstractNumId w:val="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DF"/>
    <w:rsid w:val="00001432"/>
    <w:rsid w:val="00001CF9"/>
    <w:rsid w:val="00007C76"/>
    <w:rsid w:val="00010E21"/>
    <w:rsid w:val="00012490"/>
    <w:rsid w:val="0001342C"/>
    <w:rsid w:val="00022C69"/>
    <w:rsid w:val="000247EF"/>
    <w:rsid w:val="00026424"/>
    <w:rsid w:val="00033DF9"/>
    <w:rsid w:val="00040A4D"/>
    <w:rsid w:val="00045DAD"/>
    <w:rsid w:val="00046A01"/>
    <w:rsid w:val="00052608"/>
    <w:rsid w:val="000526CC"/>
    <w:rsid w:val="00054E14"/>
    <w:rsid w:val="0005751C"/>
    <w:rsid w:val="00057691"/>
    <w:rsid w:val="00061C3C"/>
    <w:rsid w:val="000624F6"/>
    <w:rsid w:val="000657F0"/>
    <w:rsid w:val="000666F9"/>
    <w:rsid w:val="00066A60"/>
    <w:rsid w:val="00066B8B"/>
    <w:rsid w:val="000747E2"/>
    <w:rsid w:val="0007490F"/>
    <w:rsid w:val="000750F0"/>
    <w:rsid w:val="00076848"/>
    <w:rsid w:val="00076B2C"/>
    <w:rsid w:val="00077978"/>
    <w:rsid w:val="00095916"/>
    <w:rsid w:val="000A3830"/>
    <w:rsid w:val="000A5F99"/>
    <w:rsid w:val="000A65DF"/>
    <w:rsid w:val="000B4EA8"/>
    <w:rsid w:val="000D0220"/>
    <w:rsid w:val="000D2A7F"/>
    <w:rsid w:val="000E15C3"/>
    <w:rsid w:val="000E1F6F"/>
    <w:rsid w:val="000E2162"/>
    <w:rsid w:val="000E7590"/>
    <w:rsid w:val="000F3C07"/>
    <w:rsid w:val="000F4BA9"/>
    <w:rsid w:val="000F7DCD"/>
    <w:rsid w:val="00100F70"/>
    <w:rsid w:val="00103363"/>
    <w:rsid w:val="00105D9A"/>
    <w:rsid w:val="00110C24"/>
    <w:rsid w:val="0011265D"/>
    <w:rsid w:val="00113B4F"/>
    <w:rsid w:val="00121173"/>
    <w:rsid w:val="001211C6"/>
    <w:rsid w:val="00125650"/>
    <w:rsid w:val="001340F6"/>
    <w:rsid w:val="00134CE2"/>
    <w:rsid w:val="00135E82"/>
    <w:rsid w:val="00146678"/>
    <w:rsid w:val="00152527"/>
    <w:rsid w:val="0015519C"/>
    <w:rsid w:val="00156E4E"/>
    <w:rsid w:val="0016301E"/>
    <w:rsid w:val="00166E4F"/>
    <w:rsid w:val="00172401"/>
    <w:rsid w:val="0017611B"/>
    <w:rsid w:val="00177477"/>
    <w:rsid w:val="00181E07"/>
    <w:rsid w:val="001823C2"/>
    <w:rsid w:val="00192996"/>
    <w:rsid w:val="00193E22"/>
    <w:rsid w:val="001962AA"/>
    <w:rsid w:val="001A704E"/>
    <w:rsid w:val="001B140D"/>
    <w:rsid w:val="001B771F"/>
    <w:rsid w:val="001C2345"/>
    <w:rsid w:val="001C4502"/>
    <w:rsid w:val="001D5D8D"/>
    <w:rsid w:val="001F05AD"/>
    <w:rsid w:val="001F6201"/>
    <w:rsid w:val="0020528F"/>
    <w:rsid w:val="00207E6D"/>
    <w:rsid w:val="00210E27"/>
    <w:rsid w:val="002132FB"/>
    <w:rsid w:val="002148AF"/>
    <w:rsid w:val="002169ED"/>
    <w:rsid w:val="00222AE5"/>
    <w:rsid w:val="0024418C"/>
    <w:rsid w:val="00247ADC"/>
    <w:rsid w:val="00260913"/>
    <w:rsid w:val="00263530"/>
    <w:rsid w:val="0027059F"/>
    <w:rsid w:val="00270F39"/>
    <w:rsid w:val="00272FF5"/>
    <w:rsid w:val="0027588F"/>
    <w:rsid w:val="00276768"/>
    <w:rsid w:val="002775F1"/>
    <w:rsid w:val="0028343D"/>
    <w:rsid w:val="00290795"/>
    <w:rsid w:val="0029381D"/>
    <w:rsid w:val="00294DC6"/>
    <w:rsid w:val="002A4701"/>
    <w:rsid w:val="002A51C3"/>
    <w:rsid w:val="002A7D8F"/>
    <w:rsid w:val="002B14E0"/>
    <w:rsid w:val="002B369A"/>
    <w:rsid w:val="002B3990"/>
    <w:rsid w:val="002B5034"/>
    <w:rsid w:val="002B52EE"/>
    <w:rsid w:val="002B75E6"/>
    <w:rsid w:val="002C3AEC"/>
    <w:rsid w:val="002C5758"/>
    <w:rsid w:val="002D0CC0"/>
    <w:rsid w:val="002D31EB"/>
    <w:rsid w:val="002E260C"/>
    <w:rsid w:val="002F30E9"/>
    <w:rsid w:val="002F50E5"/>
    <w:rsid w:val="002F6A14"/>
    <w:rsid w:val="00312A25"/>
    <w:rsid w:val="00313A53"/>
    <w:rsid w:val="00323F70"/>
    <w:rsid w:val="00330A1E"/>
    <w:rsid w:val="00331B74"/>
    <w:rsid w:val="003330FD"/>
    <w:rsid w:val="003344BE"/>
    <w:rsid w:val="003364D6"/>
    <w:rsid w:val="00340234"/>
    <w:rsid w:val="0034133A"/>
    <w:rsid w:val="00341889"/>
    <w:rsid w:val="00342602"/>
    <w:rsid w:val="00350F63"/>
    <w:rsid w:val="00355933"/>
    <w:rsid w:val="00361FFC"/>
    <w:rsid w:val="0036762D"/>
    <w:rsid w:val="00374F93"/>
    <w:rsid w:val="0037738E"/>
    <w:rsid w:val="00380B7F"/>
    <w:rsid w:val="003819DE"/>
    <w:rsid w:val="00387A19"/>
    <w:rsid w:val="00387C71"/>
    <w:rsid w:val="003A3692"/>
    <w:rsid w:val="003A3939"/>
    <w:rsid w:val="003A4422"/>
    <w:rsid w:val="003A4537"/>
    <w:rsid w:val="003A4F90"/>
    <w:rsid w:val="003B39A2"/>
    <w:rsid w:val="003C453F"/>
    <w:rsid w:val="003C6A24"/>
    <w:rsid w:val="003C7B79"/>
    <w:rsid w:val="003D616B"/>
    <w:rsid w:val="003E355C"/>
    <w:rsid w:val="003E67AD"/>
    <w:rsid w:val="003F5EC0"/>
    <w:rsid w:val="003F7329"/>
    <w:rsid w:val="003F7BAD"/>
    <w:rsid w:val="00401B40"/>
    <w:rsid w:val="004033F7"/>
    <w:rsid w:val="00404309"/>
    <w:rsid w:val="00417B89"/>
    <w:rsid w:val="0042307B"/>
    <w:rsid w:val="004254FC"/>
    <w:rsid w:val="00427872"/>
    <w:rsid w:val="00427E1C"/>
    <w:rsid w:val="00436F57"/>
    <w:rsid w:val="00437BA1"/>
    <w:rsid w:val="00442F6C"/>
    <w:rsid w:val="0044538B"/>
    <w:rsid w:val="00450EE6"/>
    <w:rsid w:val="00455CB9"/>
    <w:rsid w:val="004573AF"/>
    <w:rsid w:val="0046222B"/>
    <w:rsid w:val="00462D57"/>
    <w:rsid w:val="004701B9"/>
    <w:rsid w:val="00477A7B"/>
    <w:rsid w:val="004907E2"/>
    <w:rsid w:val="004963DF"/>
    <w:rsid w:val="004B134B"/>
    <w:rsid w:val="004B21DD"/>
    <w:rsid w:val="004B3663"/>
    <w:rsid w:val="004B3B1B"/>
    <w:rsid w:val="004B3DC5"/>
    <w:rsid w:val="004C18B4"/>
    <w:rsid w:val="004C1DF9"/>
    <w:rsid w:val="004C5667"/>
    <w:rsid w:val="004C5945"/>
    <w:rsid w:val="004D6F2F"/>
    <w:rsid w:val="004D79FD"/>
    <w:rsid w:val="004E3E31"/>
    <w:rsid w:val="004E4870"/>
    <w:rsid w:val="004F1E02"/>
    <w:rsid w:val="004F1FAA"/>
    <w:rsid w:val="004F5066"/>
    <w:rsid w:val="004F700F"/>
    <w:rsid w:val="005110BA"/>
    <w:rsid w:val="005174CA"/>
    <w:rsid w:val="00522478"/>
    <w:rsid w:val="00527BF2"/>
    <w:rsid w:val="00540F89"/>
    <w:rsid w:val="00543DDA"/>
    <w:rsid w:val="00557CDA"/>
    <w:rsid w:val="00557FF5"/>
    <w:rsid w:val="005636A8"/>
    <w:rsid w:val="00564BE9"/>
    <w:rsid w:val="0056691A"/>
    <w:rsid w:val="00570FB6"/>
    <w:rsid w:val="00574873"/>
    <w:rsid w:val="00576995"/>
    <w:rsid w:val="00580659"/>
    <w:rsid w:val="00584902"/>
    <w:rsid w:val="00593712"/>
    <w:rsid w:val="00596FB2"/>
    <w:rsid w:val="005A2570"/>
    <w:rsid w:val="005B54B1"/>
    <w:rsid w:val="005C3AB0"/>
    <w:rsid w:val="005D09E2"/>
    <w:rsid w:val="005D131F"/>
    <w:rsid w:val="005D7057"/>
    <w:rsid w:val="005E29B0"/>
    <w:rsid w:val="005F62CB"/>
    <w:rsid w:val="00605105"/>
    <w:rsid w:val="00613469"/>
    <w:rsid w:val="00627EC4"/>
    <w:rsid w:val="00634441"/>
    <w:rsid w:val="00642066"/>
    <w:rsid w:val="0064333A"/>
    <w:rsid w:val="006441E9"/>
    <w:rsid w:val="006521E1"/>
    <w:rsid w:val="00655277"/>
    <w:rsid w:val="00655F4C"/>
    <w:rsid w:val="00656BAA"/>
    <w:rsid w:val="006613B9"/>
    <w:rsid w:val="00664FE3"/>
    <w:rsid w:val="00671F27"/>
    <w:rsid w:val="00680C74"/>
    <w:rsid w:val="00684B36"/>
    <w:rsid w:val="00687509"/>
    <w:rsid w:val="006960BF"/>
    <w:rsid w:val="006A554A"/>
    <w:rsid w:val="006A7A8D"/>
    <w:rsid w:val="006B24F3"/>
    <w:rsid w:val="006B34C3"/>
    <w:rsid w:val="006C1D8B"/>
    <w:rsid w:val="006C3CB2"/>
    <w:rsid w:val="006C5958"/>
    <w:rsid w:val="006C5A5E"/>
    <w:rsid w:val="006C5ACA"/>
    <w:rsid w:val="006C7765"/>
    <w:rsid w:val="006D04F0"/>
    <w:rsid w:val="006D13EA"/>
    <w:rsid w:val="006E0AD2"/>
    <w:rsid w:val="006E12FB"/>
    <w:rsid w:val="006E6BCD"/>
    <w:rsid w:val="006F3AA1"/>
    <w:rsid w:val="006F56D1"/>
    <w:rsid w:val="006F591A"/>
    <w:rsid w:val="0070775B"/>
    <w:rsid w:val="00707BE6"/>
    <w:rsid w:val="00714AA4"/>
    <w:rsid w:val="007152C6"/>
    <w:rsid w:val="00727F4D"/>
    <w:rsid w:val="00734708"/>
    <w:rsid w:val="00735766"/>
    <w:rsid w:val="00737B6F"/>
    <w:rsid w:val="00737F32"/>
    <w:rsid w:val="00741B8E"/>
    <w:rsid w:val="00743A14"/>
    <w:rsid w:val="00750791"/>
    <w:rsid w:val="00754B39"/>
    <w:rsid w:val="0076143A"/>
    <w:rsid w:val="0076192D"/>
    <w:rsid w:val="0076564B"/>
    <w:rsid w:val="00771AF4"/>
    <w:rsid w:val="00774B9D"/>
    <w:rsid w:val="00780347"/>
    <w:rsid w:val="00790CCC"/>
    <w:rsid w:val="007917BA"/>
    <w:rsid w:val="007A26C6"/>
    <w:rsid w:val="007A3795"/>
    <w:rsid w:val="007A3B21"/>
    <w:rsid w:val="007A7A0C"/>
    <w:rsid w:val="007B3B23"/>
    <w:rsid w:val="007B6444"/>
    <w:rsid w:val="007C2FC2"/>
    <w:rsid w:val="007C350C"/>
    <w:rsid w:val="007C39F8"/>
    <w:rsid w:val="007C5B4C"/>
    <w:rsid w:val="007C5CAE"/>
    <w:rsid w:val="007D18EA"/>
    <w:rsid w:val="007D406F"/>
    <w:rsid w:val="007E049E"/>
    <w:rsid w:val="007E621B"/>
    <w:rsid w:val="007E7596"/>
    <w:rsid w:val="007F04E7"/>
    <w:rsid w:val="007F0BB0"/>
    <w:rsid w:val="007F777F"/>
    <w:rsid w:val="008001EA"/>
    <w:rsid w:val="008028C6"/>
    <w:rsid w:val="00805048"/>
    <w:rsid w:val="0080717E"/>
    <w:rsid w:val="008126E6"/>
    <w:rsid w:val="00812DB9"/>
    <w:rsid w:val="00813435"/>
    <w:rsid w:val="008216B0"/>
    <w:rsid w:val="00826509"/>
    <w:rsid w:val="0082759F"/>
    <w:rsid w:val="00831997"/>
    <w:rsid w:val="008329C4"/>
    <w:rsid w:val="008339B4"/>
    <w:rsid w:val="00834887"/>
    <w:rsid w:val="00842D14"/>
    <w:rsid w:val="0084451A"/>
    <w:rsid w:val="00862940"/>
    <w:rsid w:val="00862EC0"/>
    <w:rsid w:val="00862F61"/>
    <w:rsid w:val="00866F10"/>
    <w:rsid w:val="008732BF"/>
    <w:rsid w:val="00873A61"/>
    <w:rsid w:val="008746B4"/>
    <w:rsid w:val="008765C9"/>
    <w:rsid w:val="00881857"/>
    <w:rsid w:val="00884D1E"/>
    <w:rsid w:val="008864D8"/>
    <w:rsid w:val="00890292"/>
    <w:rsid w:val="00890B5B"/>
    <w:rsid w:val="00893046"/>
    <w:rsid w:val="00894413"/>
    <w:rsid w:val="0089581D"/>
    <w:rsid w:val="008A25EF"/>
    <w:rsid w:val="008B705E"/>
    <w:rsid w:val="008C29C3"/>
    <w:rsid w:val="008C2F1C"/>
    <w:rsid w:val="008C3150"/>
    <w:rsid w:val="008C3414"/>
    <w:rsid w:val="008C35EF"/>
    <w:rsid w:val="008C62D8"/>
    <w:rsid w:val="008C6A83"/>
    <w:rsid w:val="008D09E2"/>
    <w:rsid w:val="008D0D7E"/>
    <w:rsid w:val="008D758B"/>
    <w:rsid w:val="008E0EC1"/>
    <w:rsid w:val="008E19D2"/>
    <w:rsid w:val="008E26EF"/>
    <w:rsid w:val="008F0305"/>
    <w:rsid w:val="008F07B0"/>
    <w:rsid w:val="008F3285"/>
    <w:rsid w:val="00905D19"/>
    <w:rsid w:val="00910BCA"/>
    <w:rsid w:val="009321BA"/>
    <w:rsid w:val="00935A1F"/>
    <w:rsid w:val="00935F12"/>
    <w:rsid w:val="0094071A"/>
    <w:rsid w:val="009410C8"/>
    <w:rsid w:val="009416AC"/>
    <w:rsid w:val="00943702"/>
    <w:rsid w:val="00943982"/>
    <w:rsid w:val="00943F96"/>
    <w:rsid w:val="00946BAE"/>
    <w:rsid w:val="009513B7"/>
    <w:rsid w:val="00955319"/>
    <w:rsid w:val="009640E1"/>
    <w:rsid w:val="0097083A"/>
    <w:rsid w:val="00971314"/>
    <w:rsid w:val="0097522F"/>
    <w:rsid w:val="00976984"/>
    <w:rsid w:val="0099303E"/>
    <w:rsid w:val="009A4423"/>
    <w:rsid w:val="009A4D97"/>
    <w:rsid w:val="009A7799"/>
    <w:rsid w:val="009B1140"/>
    <w:rsid w:val="009B208F"/>
    <w:rsid w:val="009C0559"/>
    <w:rsid w:val="009C4E69"/>
    <w:rsid w:val="009C7460"/>
    <w:rsid w:val="009D3205"/>
    <w:rsid w:val="009D44A1"/>
    <w:rsid w:val="009D4F57"/>
    <w:rsid w:val="009E17D8"/>
    <w:rsid w:val="009E20A2"/>
    <w:rsid w:val="009F264D"/>
    <w:rsid w:val="009F54C6"/>
    <w:rsid w:val="009F5B42"/>
    <w:rsid w:val="00A02E5F"/>
    <w:rsid w:val="00A05EBB"/>
    <w:rsid w:val="00A06063"/>
    <w:rsid w:val="00A21C02"/>
    <w:rsid w:val="00A30595"/>
    <w:rsid w:val="00A40321"/>
    <w:rsid w:val="00A440C5"/>
    <w:rsid w:val="00A4652B"/>
    <w:rsid w:val="00A62C93"/>
    <w:rsid w:val="00A63658"/>
    <w:rsid w:val="00A65B15"/>
    <w:rsid w:val="00A74EBF"/>
    <w:rsid w:val="00A76D37"/>
    <w:rsid w:val="00A8188B"/>
    <w:rsid w:val="00A869C3"/>
    <w:rsid w:val="00A87B61"/>
    <w:rsid w:val="00A87EA2"/>
    <w:rsid w:val="00A97F3A"/>
    <w:rsid w:val="00AA289A"/>
    <w:rsid w:val="00AA3A6B"/>
    <w:rsid w:val="00AA644C"/>
    <w:rsid w:val="00AB24DF"/>
    <w:rsid w:val="00AB44DF"/>
    <w:rsid w:val="00AD18AA"/>
    <w:rsid w:val="00AD40DF"/>
    <w:rsid w:val="00AD79CE"/>
    <w:rsid w:val="00AE090B"/>
    <w:rsid w:val="00AE2285"/>
    <w:rsid w:val="00AE4FAD"/>
    <w:rsid w:val="00AE7C94"/>
    <w:rsid w:val="00AF0BE8"/>
    <w:rsid w:val="00AF2895"/>
    <w:rsid w:val="00AF423F"/>
    <w:rsid w:val="00AF65F7"/>
    <w:rsid w:val="00B106AA"/>
    <w:rsid w:val="00B15672"/>
    <w:rsid w:val="00B1619C"/>
    <w:rsid w:val="00B200D4"/>
    <w:rsid w:val="00B251B9"/>
    <w:rsid w:val="00B3269A"/>
    <w:rsid w:val="00B33C9C"/>
    <w:rsid w:val="00B443B7"/>
    <w:rsid w:val="00B44FBF"/>
    <w:rsid w:val="00B50211"/>
    <w:rsid w:val="00B565BA"/>
    <w:rsid w:val="00B5690B"/>
    <w:rsid w:val="00B579E5"/>
    <w:rsid w:val="00B6107D"/>
    <w:rsid w:val="00B61B49"/>
    <w:rsid w:val="00B675E2"/>
    <w:rsid w:val="00B70F81"/>
    <w:rsid w:val="00B73383"/>
    <w:rsid w:val="00B9515A"/>
    <w:rsid w:val="00B96A69"/>
    <w:rsid w:val="00BA05E9"/>
    <w:rsid w:val="00BB17DE"/>
    <w:rsid w:val="00BB5976"/>
    <w:rsid w:val="00BB6A49"/>
    <w:rsid w:val="00BC21A7"/>
    <w:rsid w:val="00BC39DF"/>
    <w:rsid w:val="00BC5EA2"/>
    <w:rsid w:val="00BC617C"/>
    <w:rsid w:val="00BD0ECC"/>
    <w:rsid w:val="00BD359E"/>
    <w:rsid w:val="00BD7F96"/>
    <w:rsid w:val="00BE1582"/>
    <w:rsid w:val="00BE1885"/>
    <w:rsid w:val="00BE4A3D"/>
    <w:rsid w:val="00BE5359"/>
    <w:rsid w:val="00BE6F2A"/>
    <w:rsid w:val="00BF10AB"/>
    <w:rsid w:val="00BF490D"/>
    <w:rsid w:val="00C03CBA"/>
    <w:rsid w:val="00C12AFB"/>
    <w:rsid w:val="00C12EF3"/>
    <w:rsid w:val="00C24C66"/>
    <w:rsid w:val="00C264D8"/>
    <w:rsid w:val="00C312BC"/>
    <w:rsid w:val="00C373F5"/>
    <w:rsid w:val="00C37952"/>
    <w:rsid w:val="00C51A65"/>
    <w:rsid w:val="00C532BE"/>
    <w:rsid w:val="00C57E60"/>
    <w:rsid w:val="00C632EB"/>
    <w:rsid w:val="00C70756"/>
    <w:rsid w:val="00C72573"/>
    <w:rsid w:val="00C769BF"/>
    <w:rsid w:val="00C77762"/>
    <w:rsid w:val="00C81920"/>
    <w:rsid w:val="00C827A0"/>
    <w:rsid w:val="00C83A96"/>
    <w:rsid w:val="00C8562E"/>
    <w:rsid w:val="00C86D1A"/>
    <w:rsid w:val="00C87910"/>
    <w:rsid w:val="00C87A5B"/>
    <w:rsid w:val="00C915A5"/>
    <w:rsid w:val="00C9202D"/>
    <w:rsid w:val="00C929D1"/>
    <w:rsid w:val="00CA29D8"/>
    <w:rsid w:val="00CA4B7D"/>
    <w:rsid w:val="00CB1793"/>
    <w:rsid w:val="00CB2B0A"/>
    <w:rsid w:val="00CB4CC3"/>
    <w:rsid w:val="00CC12C6"/>
    <w:rsid w:val="00CD5977"/>
    <w:rsid w:val="00CD73EB"/>
    <w:rsid w:val="00CE0848"/>
    <w:rsid w:val="00CE659E"/>
    <w:rsid w:val="00CF233E"/>
    <w:rsid w:val="00CF25FE"/>
    <w:rsid w:val="00D0608D"/>
    <w:rsid w:val="00D10B82"/>
    <w:rsid w:val="00D207C8"/>
    <w:rsid w:val="00D23979"/>
    <w:rsid w:val="00D24A94"/>
    <w:rsid w:val="00D27489"/>
    <w:rsid w:val="00D36096"/>
    <w:rsid w:val="00D42308"/>
    <w:rsid w:val="00D45EE9"/>
    <w:rsid w:val="00D53731"/>
    <w:rsid w:val="00D711A6"/>
    <w:rsid w:val="00D804AC"/>
    <w:rsid w:val="00D86249"/>
    <w:rsid w:val="00D94E1E"/>
    <w:rsid w:val="00DA0C2C"/>
    <w:rsid w:val="00DA5822"/>
    <w:rsid w:val="00DB101A"/>
    <w:rsid w:val="00DC4ABB"/>
    <w:rsid w:val="00DC74CD"/>
    <w:rsid w:val="00DD40C8"/>
    <w:rsid w:val="00DE025E"/>
    <w:rsid w:val="00DE24E8"/>
    <w:rsid w:val="00DE26F1"/>
    <w:rsid w:val="00E02DA8"/>
    <w:rsid w:val="00E04250"/>
    <w:rsid w:val="00E078B4"/>
    <w:rsid w:val="00E10959"/>
    <w:rsid w:val="00E1099F"/>
    <w:rsid w:val="00E15F8F"/>
    <w:rsid w:val="00E17BD8"/>
    <w:rsid w:val="00E20373"/>
    <w:rsid w:val="00E24113"/>
    <w:rsid w:val="00E341B8"/>
    <w:rsid w:val="00E349A1"/>
    <w:rsid w:val="00E35878"/>
    <w:rsid w:val="00E35AA9"/>
    <w:rsid w:val="00E35B05"/>
    <w:rsid w:val="00E35CFC"/>
    <w:rsid w:val="00E41074"/>
    <w:rsid w:val="00E430C2"/>
    <w:rsid w:val="00E466D6"/>
    <w:rsid w:val="00E5525A"/>
    <w:rsid w:val="00E6741E"/>
    <w:rsid w:val="00E73087"/>
    <w:rsid w:val="00E73E4E"/>
    <w:rsid w:val="00E74236"/>
    <w:rsid w:val="00E9085B"/>
    <w:rsid w:val="00E94581"/>
    <w:rsid w:val="00EB05A8"/>
    <w:rsid w:val="00EB0A8C"/>
    <w:rsid w:val="00EC45CA"/>
    <w:rsid w:val="00ED3497"/>
    <w:rsid w:val="00ED4208"/>
    <w:rsid w:val="00EE02C0"/>
    <w:rsid w:val="00EF1207"/>
    <w:rsid w:val="00EF150D"/>
    <w:rsid w:val="00EF1F4A"/>
    <w:rsid w:val="00EF2CC5"/>
    <w:rsid w:val="00EF3A7D"/>
    <w:rsid w:val="00F040F6"/>
    <w:rsid w:val="00F04508"/>
    <w:rsid w:val="00F05D90"/>
    <w:rsid w:val="00F143E1"/>
    <w:rsid w:val="00F22D40"/>
    <w:rsid w:val="00F239D6"/>
    <w:rsid w:val="00F3250D"/>
    <w:rsid w:val="00F51318"/>
    <w:rsid w:val="00F60EE1"/>
    <w:rsid w:val="00F6543C"/>
    <w:rsid w:val="00F72D29"/>
    <w:rsid w:val="00F75A5B"/>
    <w:rsid w:val="00F81235"/>
    <w:rsid w:val="00F8314B"/>
    <w:rsid w:val="00F85833"/>
    <w:rsid w:val="00F94AA4"/>
    <w:rsid w:val="00FA01E1"/>
    <w:rsid w:val="00FA2B3B"/>
    <w:rsid w:val="00FA2F80"/>
    <w:rsid w:val="00FA44C9"/>
    <w:rsid w:val="00FA45DF"/>
    <w:rsid w:val="00FA7866"/>
    <w:rsid w:val="00FB096F"/>
    <w:rsid w:val="00FB1C46"/>
    <w:rsid w:val="00FB3414"/>
    <w:rsid w:val="00FB4FB9"/>
    <w:rsid w:val="00FC61DE"/>
    <w:rsid w:val="00FD05FE"/>
    <w:rsid w:val="00FD374B"/>
    <w:rsid w:val="00FD69B0"/>
    <w:rsid w:val="00FD7444"/>
    <w:rsid w:val="00FD788D"/>
    <w:rsid w:val="00FE3C35"/>
    <w:rsid w:val="00FE509F"/>
    <w:rsid w:val="00FE591E"/>
    <w:rsid w:val="00FE6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05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40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4B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3E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0D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E3E31"/>
    <w:rPr>
      <w:rFonts w:asciiTheme="majorHAnsi" w:eastAsiaTheme="majorEastAsia" w:hAnsiTheme="majorHAnsi" w:cstheme="majorBidi"/>
      <w:b/>
      <w:bCs/>
      <w:i/>
      <w:iCs/>
      <w:color w:val="4F81BD" w:themeColor="accent1"/>
    </w:rPr>
  </w:style>
  <w:style w:type="character" w:styleId="FootnoteReference">
    <w:name w:val="footnote reference"/>
    <w:basedOn w:val="DefaultParagraphFont"/>
    <w:uiPriority w:val="99"/>
    <w:unhideWhenUsed/>
    <w:rsid w:val="004E3E31"/>
    <w:rPr>
      <w:vertAlign w:val="superscript"/>
    </w:rPr>
  </w:style>
  <w:style w:type="paragraph" w:styleId="FootnoteText">
    <w:name w:val="footnote text"/>
    <w:basedOn w:val="Normal"/>
    <w:link w:val="FootnoteTextChar"/>
    <w:uiPriority w:val="99"/>
    <w:qFormat/>
    <w:rsid w:val="004E3E31"/>
    <w:pPr>
      <w:spacing w:before="120" w:after="120" w:line="240" w:lineRule="auto"/>
    </w:pPr>
    <w:rPr>
      <w:rFonts w:ascii="Arial Narrow" w:eastAsia="Times New Roman" w:hAnsi="Arial Narrow" w:cs="Times New Roman"/>
      <w:sz w:val="20"/>
      <w:szCs w:val="20"/>
      <w:lang w:eastAsia="en-AU"/>
    </w:rPr>
  </w:style>
  <w:style w:type="character" w:customStyle="1" w:styleId="FootnoteTextChar">
    <w:name w:val="Footnote Text Char"/>
    <w:basedOn w:val="DefaultParagraphFont"/>
    <w:link w:val="FootnoteText"/>
    <w:uiPriority w:val="99"/>
    <w:rsid w:val="004E3E31"/>
    <w:rPr>
      <w:rFonts w:ascii="Arial Narrow" w:eastAsia="Times New Roman" w:hAnsi="Arial Narrow" w:cs="Times New Roman"/>
      <w:sz w:val="20"/>
      <w:szCs w:val="20"/>
      <w:lang w:eastAsia="en-AU"/>
    </w:rPr>
  </w:style>
  <w:style w:type="paragraph" w:styleId="ListParagraph">
    <w:name w:val="List Paragraph"/>
    <w:basedOn w:val="Normal"/>
    <w:uiPriority w:val="34"/>
    <w:qFormat/>
    <w:rsid w:val="00680C74"/>
    <w:pPr>
      <w:ind w:left="720"/>
      <w:contextualSpacing/>
    </w:pPr>
  </w:style>
  <w:style w:type="paragraph" w:styleId="NormalWeb">
    <w:name w:val="Normal (Web)"/>
    <w:basedOn w:val="Normal"/>
    <w:uiPriority w:val="99"/>
    <w:unhideWhenUsed/>
    <w:rsid w:val="00656B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D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1F"/>
    <w:rPr>
      <w:rFonts w:ascii="Tahoma" w:hAnsi="Tahoma" w:cs="Tahoma"/>
      <w:sz w:val="16"/>
      <w:szCs w:val="16"/>
    </w:rPr>
  </w:style>
  <w:style w:type="paragraph" w:styleId="Title">
    <w:name w:val="Title"/>
    <w:basedOn w:val="Normal"/>
    <w:next w:val="Normal"/>
    <w:link w:val="TitleChar"/>
    <w:uiPriority w:val="10"/>
    <w:qFormat/>
    <w:rsid w:val="00FD05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05F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D05F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A4B7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42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F6C"/>
  </w:style>
  <w:style w:type="paragraph" w:styleId="Footer">
    <w:name w:val="footer"/>
    <w:basedOn w:val="Normal"/>
    <w:link w:val="FooterChar"/>
    <w:uiPriority w:val="99"/>
    <w:unhideWhenUsed/>
    <w:rsid w:val="00442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F6C"/>
  </w:style>
  <w:style w:type="character" w:styleId="CommentReference">
    <w:name w:val="annotation reference"/>
    <w:basedOn w:val="DefaultParagraphFont"/>
    <w:uiPriority w:val="99"/>
    <w:semiHidden/>
    <w:unhideWhenUsed/>
    <w:rsid w:val="00527BF2"/>
    <w:rPr>
      <w:sz w:val="16"/>
      <w:szCs w:val="16"/>
    </w:rPr>
  </w:style>
  <w:style w:type="paragraph" w:styleId="CommentText">
    <w:name w:val="annotation text"/>
    <w:basedOn w:val="Normal"/>
    <w:link w:val="CommentTextChar"/>
    <w:uiPriority w:val="99"/>
    <w:semiHidden/>
    <w:unhideWhenUsed/>
    <w:rsid w:val="00527BF2"/>
    <w:pPr>
      <w:spacing w:line="240" w:lineRule="auto"/>
    </w:pPr>
    <w:rPr>
      <w:sz w:val="20"/>
      <w:szCs w:val="20"/>
    </w:rPr>
  </w:style>
  <w:style w:type="character" w:customStyle="1" w:styleId="CommentTextChar">
    <w:name w:val="Comment Text Char"/>
    <w:basedOn w:val="DefaultParagraphFont"/>
    <w:link w:val="CommentText"/>
    <w:uiPriority w:val="99"/>
    <w:semiHidden/>
    <w:rsid w:val="00527BF2"/>
    <w:rPr>
      <w:sz w:val="20"/>
      <w:szCs w:val="20"/>
    </w:rPr>
  </w:style>
  <w:style w:type="paragraph" w:styleId="CommentSubject">
    <w:name w:val="annotation subject"/>
    <w:basedOn w:val="CommentText"/>
    <w:next w:val="CommentText"/>
    <w:link w:val="CommentSubjectChar"/>
    <w:uiPriority w:val="99"/>
    <w:semiHidden/>
    <w:unhideWhenUsed/>
    <w:rsid w:val="00527BF2"/>
    <w:rPr>
      <w:b/>
      <w:bCs/>
    </w:rPr>
  </w:style>
  <w:style w:type="character" w:customStyle="1" w:styleId="CommentSubjectChar">
    <w:name w:val="Comment Subject Char"/>
    <w:basedOn w:val="CommentTextChar"/>
    <w:link w:val="CommentSubject"/>
    <w:uiPriority w:val="99"/>
    <w:semiHidden/>
    <w:rsid w:val="00527B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05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40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4B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3E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0D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E3E31"/>
    <w:rPr>
      <w:rFonts w:asciiTheme="majorHAnsi" w:eastAsiaTheme="majorEastAsia" w:hAnsiTheme="majorHAnsi" w:cstheme="majorBidi"/>
      <w:b/>
      <w:bCs/>
      <w:i/>
      <w:iCs/>
      <w:color w:val="4F81BD" w:themeColor="accent1"/>
    </w:rPr>
  </w:style>
  <w:style w:type="character" w:styleId="FootnoteReference">
    <w:name w:val="footnote reference"/>
    <w:basedOn w:val="DefaultParagraphFont"/>
    <w:uiPriority w:val="99"/>
    <w:unhideWhenUsed/>
    <w:rsid w:val="004E3E31"/>
    <w:rPr>
      <w:vertAlign w:val="superscript"/>
    </w:rPr>
  </w:style>
  <w:style w:type="paragraph" w:styleId="FootnoteText">
    <w:name w:val="footnote text"/>
    <w:basedOn w:val="Normal"/>
    <w:link w:val="FootnoteTextChar"/>
    <w:uiPriority w:val="99"/>
    <w:qFormat/>
    <w:rsid w:val="004E3E31"/>
    <w:pPr>
      <w:spacing w:before="120" w:after="120" w:line="240" w:lineRule="auto"/>
    </w:pPr>
    <w:rPr>
      <w:rFonts w:ascii="Arial Narrow" w:eastAsia="Times New Roman" w:hAnsi="Arial Narrow" w:cs="Times New Roman"/>
      <w:sz w:val="20"/>
      <w:szCs w:val="20"/>
      <w:lang w:eastAsia="en-AU"/>
    </w:rPr>
  </w:style>
  <w:style w:type="character" w:customStyle="1" w:styleId="FootnoteTextChar">
    <w:name w:val="Footnote Text Char"/>
    <w:basedOn w:val="DefaultParagraphFont"/>
    <w:link w:val="FootnoteText"/>
    <w:uiPriority w:val="99"/>
    <w:rsid w:val="004E3E31"/>
    <w:rPr>
      <w:rFonts w:ascii="Arial Narrow" w:eastAsia="Times New Roman" w:hAnsi="Arial Narrow" w:cs="Times New Roman"/>
      <w:sz w:val="20"/>
      <w:szCs w:val="20"/>
      <w:lang w:eastAsia="en-AU"/>
    </w:rPr>
  </w:style>
  <w:style w:type="paragraph" w:styleId="ListParagraph">
    <w:name w:val="List Paragraph"/>
    <w:basedOn w:val="Normal"/>
    <w:uiPriority w:val="34"/>
    <w:qFormat/>
    <w:rsid w:val="00680C74"/>
    <w:pPr>
      <w:ind w:left="720"/>
      <w:contextualSpacing/>
    </w:pPr>
  </w:style>
  <w:style w:type="paragraph" w:styleId="NormalWeb">
    <w:name w:val="Normal (Web)"/>
    <w:basedOn w:val="Normal"/>
    <w:uiPriority w:val="99"/>
    <w:unhideWhenUsed/>
    <w:rsid w:val="00656B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D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1F"/>
    <w:rPr>
      <w:rFonts w:ascii="Tahoma" w:hAnsi="Tahoma" w:cs="Tahoma"/>
      <w:sz w:val="16"/>
      <w:szCs w:val="16"/>
    </w:rPr>
  </w:style>
  <w:style w:type="paragraph" w:styleId="Title">
    <w:name w:val="Title"/>
    <w:basedOn w:val="Normal"/>
    <w:next w:val="Normal"/>
    <w:link w:val="TitleChar"/>
    <w:uiPriority w:val="10"/>
    <w:qFormat/>
    <w:rsid w:val="00FD05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05F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D05F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A4B7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42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F6C"/>
  </w:style>
  <w:style w:type="paragraph" w:styleId="Footer">
    <w:name w:val="footer"/>
    <w:basedOn w:val="Normal"/>
    <w:link w:val="FooterChar"/>
    <w:uiPriority w:val="99"/>
    <w:unhideWhenUsed/>
    <w:rsid w:val="00442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F6C"/>
  </w:style>
  <w:style w:type="character" w:styleId="CommentReference">
    <w:name w:val="annotation reference"/>
    <w:basedOn w:val="DefaultParagraphFont"/>
    <w:uiPriority w:val="99"/>
    <w:semiHidden/>
    <w:unhideWhenUsed/>
    <w:rsid w:val="00527BF2"/>
    <w:rPr>
      <w:sz w:val="16"/>
      <w:szCs w:val="16"/>
    </w:rPr>
  </w:style>
  <w:style w:type="paragraph" w:styleId="CommentText">
    <w:name w:val="annotation text"/>
    <w:basedOn w:val="Normal"/>
    <w:link w:val="CommentTextChar"/>
    <w:uiPriority w:val="99"/>
    <w:semiHidden/>
    <w:unhideWhenUsed/>
    <w:rsid w:val="00527BF2"/>
    <w:pPr>
      <w:spacing w:line="240" w:lineRule="auto"/>
    </w:pPr>
    <w:rPr>
      <w:sz w:val="20"/>
      <w:szCs w:val="20"/>
    </w:rPr>
  </w:style>
  <w:style w:type="character" w:customStyle="1" w:styleId="CommentTextChar">
    <w:name w:val="Comment Text Char"/>
    <w:basedOn w:val="DefaultParagraphFont"/>
    <w:link w:val="CommentText"/>
    <w:uiPriority w:val="99"/>
    <w:semiHidden/>
    <w:rsid w:val="00527BF2"/>
    <w:rPr>
      <w:sz w:val="20"/>
      <w:szCs w:val="20"/>
    </w:rPr>
  </w:style>
  <w:style w:type="paragraph" w:styleId="CommentSubject">
    <w:name w:val="annotation subject"/>
    <w:basedOn w:val="CommentText"/>
    <w:next w:val="CommentText"/>
    <w:link w:val="CommentSubjectChar"/>
    <w:uiPriority w:val="99"/>
    <w:semiHidden/>
    <w:unhideWhenUsed/>
    <w:rsid w:val="00527BF2"/>
    <w:rPr>
      <w:b/>
      <w:bCs/>
    </w:rPr>
  </w:style>
  <w:style w:type="character" w:customStyle="1" w:styleId="CommentSubjectChar">
    <w:name w:val="Comment Subject Char"/>
    <w:basedOn w:val="CommentTextChar"/>
    <w:link w:val="CommentSubject"/>
    <w:uiPriority w:val="99"/>
    <w:semiHidden/>
    <w:rsid w:val="00527B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904882">
      <w:bodyDiv w:val="1"/>
      <w:marLeft w:val="0"/>
      <w:marRight w:val="0"/>
      <w:marTop w:val="0"/>
      <w:marBottom w:val="0"/>
      <w:divBdr>
        <w:top w:val="none" w:sz="0" w:space="0" w:color="auto"/>
        <w:left w:val="none" w:sz="0" w:space="0" w:color="auto"/>
        <w:bottom w:val="none" w:sz="0" w:space="0" w:color="auto"/>
        <w:right w:val="none" w:sz="0" w:space="0" w:color="auto"/>
      </w:divBdr>
    </w:div>
    <w:div w:id="18280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2017FG-94-5530</_dlc_DocId>
    <TaxCatchAll xmlns="e544e5cc-ab70-42e1-849e-1a0f8bb1f4ef">
      <Value>2</Value>
    </TaxCatchAll>
    <_dlc_DocIdUrl xmlns="e544e5cc-ab70-42e1-849e-1a0f8bb1f4ef">
      <Url>http://tweb/sites/fg/bpd/_layouts/15/DocIdRedir.aspx?ID=2017FG-94-5530</Url>
      <Description>2017FG-94-5530</Description>
    </_dlc_DocIdUrl>
    <IconOverlay xmlns="http://schemas.microsoft.com/sharepoint/v4" xsi:nil="true"/>
    <Pressure_x002f_Measure xmlns="43a7eba2-7c75-424c-9682-3d9e41d86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3351-08F4-47EC-AE40-B359144BEE23}">
  <ds:schemaRefs>
    <ds:schemaRef ds:uri="http://schemas.microsoft.com/sharepoint/events"/>
  </ds:schemaRefs>
</ds:datastoreItem>
</file>

<file path=customXml/itemProps2.xml><?xml version="1.0" encoding="utf-8"?>
<ds:datastoreItem xmlns:ds="http://schemas.openxmlformats.org/officeDocument/2006/customXml" ds:itemID="{A31D049B-F523-4659-9544-7DC3997C4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8335F-BA98-4477-8B7D-C3E56E1206DD}">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4.xml><?xml version="1.0" encoding="utf-8"?>
<ds:datastoreItem xmlns:ds="http://schemas.openxmlformats.org/officeDocument/2006/customXml" ds:itemID="{EB273091-A0C5-47CC-8F1A-7B3D43B9985F}">
  <ds:schemaRefs>
    <ds:schemaRef ds:uri="http://schemas.microsoft.com/sharepoint/v3/contenttype/forms"/>
  </ds:schemaRefs>
</ds:datastoreItem>
</file>

<file path=customXml/itemProps5.xml><?xml version="1.0" encoding="utf-8"?>
<ds:datastoreItem xmlns:ds="http://schemas.openxmlformats.org/officeDocument/2006/customXml" ds:itemID="{9A978022-B53D-4F96-BF33-9BE0186A799D}">
  <ds:schemaRefs>
    <ds:schemaRef ds:uri="office.server.policy"/>
  </ds:schemaRefs>
</ds:datastoreItem>
</file>

<file path=customXml/itemProps6.xml><?xml version="1.0" encoding="utf-8"?>
<ds:datastoreItem xmlns:ds="http://schemas.openxmlformats.org/officeDocument/2006/customXml" ds:itemID="{49543885-86E1-4D04-A46C-E4668CC0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8648</Characters>
  <Application>Microsoft Office Word</Application>
  <DocSecurity>0</DocSecurity>
  <Lines>178</Lines>
  <Paragraphs>72</Paragraphs>
  <ScaleCrop>false</ScaleCrop>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Healing Foundation - 2017-18 Pre-Budget Submission</dc:title>
  <dc:creator/>
  <cp:lastModifiedBy/>
  <cp:revision>1</cp:revision>
  <dcterms:created xsi:type="dcterms:W3CDTF">2017-02-13T23:03:00Z</dcterms:created>
  <dcterms:modified xsi:type="dcterms:W3CDTF">2017-02-13T23:03:00Z</dcterms:modified>
  <dc:language>English</dc:language>
</cp:coreProperties>
</file>