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2D935" w14:textId="07E86215" w:rsidR="00332AE9" w:rsidRPr="00CD29CC" w:rsidRDefault="00332AE9" w:rsidP="007C45C7">
      <w:pPr>
        <w:tabs>
          <w:tab w:val="left" w:pos="7080"/>
        </w:tabs>
        <w:rPr>
          <w:rFonts w:asciiTheme="minorHAnsi" w:hAnsiTheme="minorHAnsi" w:cs="Arial"/>
          <w:sz w:val="48"/>
          <w:szCs w:val="48"/>
          <w:lang w:val="en-AU"/>
        </w:rPr>
      </w:pPr>
      <w:bookmarkStart w:id="0" w:name="_GoBack"/>
      <w:bookmarkEnd w:id="0"/>
    </w:p>
    <w:p w14:paraId="3520B952" w14:textId="77777777" w:rsidR="00954BED" w:rsidRPr="00CD29CC" w:rsidRDefault="00954BED" w:rsidP="007C45C7">
      <w:pPr>
        <w:tabs>
          <w:tab w:val="left" w:pos="7080"/>
        </w:tabs>
        <w:rPr>
          <w:rFonts w:asciiTheme="minorHAnsi" w:hAnsiTheme="minorHAnsi" w:cs="Arial"/>
          <w:sz w:val="48"/>
          <w:szCs w:val="48"/>
          <w:lang w:val="en-AU"/>
        </w:rPr>
      </w:pPr>
    </w:p>
    <w:p w14:paraId="43725F5F" w14:textId="77777777" w:rsidR="00954BED" w:rsidRPr="00CD29CC" w:rsidRDefault="00954BED" w:rsidP="007C45C7">
      <w:pPr>
        <w:tabs>
          <w:tab w:val="left" w:pos="7080"/>
        </w:tabs>
        <w:rPr>
          <w:rFonts w:asciiTheme="minorHAnsi" w:hAnsiTheme="minorHAnsi" w:cs="Arial"/>
          <w:sz w:val="48"/>
          <w:szCs w:val="48"/>
          <w:lang w:val="en-AU"/>
        </w:rPr>
      </w:pPr>
    </w:p>
    <w:p w14:paraId="15C19E86" w14:textId="77777777" w:rsidR="00954BED" w:rsidRPr="00CD29CC" w:rsidRDefault="00954BED" w:rsidP="007C45C7">
      <w:pPr>
        <w:tabs>
          <w:tab w:val="left" w:pos="7080"/>
        </w:tabs>
        <w:rPr>
          <w:rFonts w:asciiTheme="minorHAnsi" w:hAnsiTheme="minorHAnsi" w:cs="Arial"/>
          <w:sz w:val="48"/>
          <w:szCs w:val="48"/>
          <w:lang w:val="en-AU"/>
        </w:rPr>
      </w:pPr>
    </w:p>
    <w:p w14:paraId="3FEB3A72" w14:textId="77777777" w:rsidR="00954BED" w:rsidRPr="00CD29CC" w:rsidRDefault="00954BED" w:rsidP="007C45C7">
      <w:pPr>
        <w:tabs>
          <w:tab w:val="left" w:pos="7080"/>
        </w:tabs>
        <w:rPr>
          <w:rFonts w:asciiTheme="minorHAnsi" w:hAnsiTheme="minorHAnsi" w:cs="Arial"/>
          <w:sz w:val="48"/>
          <w:szCs w:val="48"/>
          <w:lang w:val="en-AU"/>
        </w:rPr>
      </w:pPr>
    </w:p>
    <w:p w14:paraId="46F10DDF" w14:textId="0898B620" w:rsidR="00954BED" w:rsidRDefault="0042690F" w:rsidP="007C45C7">
      <w:pPr>
        <w:tabs>
          <w:tab w:val="left" w:pos="7080"/>
        </w:tabs>
        <w:rPr>
          <w:rFonts w:asciiTheme="minorHAnsi" w:hAnsiTheme="minorHAnsi" w:cs="Arial"/>
          <w:b/>
          <w:sz w:val="48"/>
          <w:szCs w:val="48"/>
          <w:lang w:val="en-AU"/>
        </w:rPr>
      </w:pPr>
      <w:r>
        <w:rPr>
          <w:rFonts w:asciiTheme="minorHAnsi" w:hAnsiTheme="minorHAnsi" w:cs="Arial"/>
          <w:b/>
          <w:sz w:val="48"/>
          <w:szCs w:val="48"/>
          <w:lang w:val="en-AU"/>
        </w:rPr>
        <w:t>AUSTRALIAN GOVERNMENT</w:t>
      </w:r>
    </w:p>
    <w:p w14:paraId="5FADC68D" w14:textId="26F454BA" w:rsidR="00520795" w:rsidRPr="00CD29CC" w:rsidRDefault="00520795" w:rsidP="007C45C7">
      <w:pPr>
        <w:tabs>
          <w:tab w:val="left" w:pos="7080"/>
        </w:tabs>
        <w:rPr>
          <w:rFonts w:asciiTheme="minorHAnsi" w:hAnsiTheme="minorHAnsi" w:cs="Arial"/>
          <w:b/>
          <w:sz w:val="48"/>
          <w:szCs w:val="48"/>
          <w:lang w:val="en-AU"/>
        </w:rPr>
      </w:pPr>
      <w:r>
        <w:rPr>
          <w:rFonts w:asciiTheme="minorHAnsi" w:hAnsiTheme="minorHAnsi" w:cs="Arial"/>
          <w:b/>
          <w:sz w:val="48"/>
          <w:szCs w:val="48"/>
          <w:lang w:val="en-AU"/>
        </w:rPr>
        <w:t>THE TREASURY</w:t>
      </w:r>
    </w:p>
    <w:p w14:paraId="28ADECB2" w14:textId="77777777" w:rsidR="00954BED" w:rsidRPr="00CD29CC" w:rsidRDefault="00954BED" w:rsidP="007C45C7">
      <w:pPr>
        <w:tabs>
          <w:tab w:val="left" w:pos="7080"/>
        </w:tabs>
        <w:rPr>
          <w:rFonts w:asciiTheme="minorHAnsi" w:hAnsiTheme="minorHAnsi" w:cs="Arial"/>
          <w:b/>
          <w:sz w:val="48"/>
          <w:szCs w:val="48"/>
          <w:lang w:val="en-AU"/>
        </w:rPr>
      </w:pPr>
    </w:p>
    <w:p w14:paraId="2F3D98B7" w14:textId="30107EE7" w:rsidR="00AE573B" w:rsidRPr="00CD29CC" w:rsidRDefault="00520795" w:rsidP="007C45C7">
      <w:pPr>
        <w:tabs>
          <w:tab w:val="left" w:pos="7080"/>
        </w:tabs>
        <w:rPr>
          <w:rFonts w:asciiTheme="minorHAnsi" w:hAnsiTheme="minorHAnsi" w:cs="Arial"/>
          <w:b/>
          <w:i/>
          <w:sz w:val="48"/>
          <w:szCs w:val="48"/>
          <w:lang w:val="en-AU"/>
        </w:rPr>
      </w:pPr>
      <w:r>
        <w:rPr>
          <w:rFonts w:asciiTheme="minorHAnsi" w:hAnsiTheme="minorHAnsi" w:cs="Arial"/>
          <w:b/>
          <w:i/>
          <w:sz w:val="48"/>
          <w:szCs w:val="48"/>
          <w:lang w:val="en-AU"/>
        </w:rPr>
        <w:t>2017-18 PRE-BUDGET SUBMISSION</w:t>
      </w:r>
    </w:p>
    <w:p w14:paraId="01E29C2E" w14:textId="77777777" w:rsidR="00954BED" w:rsidRPr="00CD29CC" w:rsidRDefault="00954BED" w:rsidP="007C45C7">
      <w:pPr>
        <w:tabs>
          <w:tab w:val="left" w:pos="7080"/>
        </w:tabs>
        <w:rPr>
          <w:rFonts w:asciiTheme="minorHAnsi" w:hAnsiTheme="minorHAnsi" w:cs="Arial"/>
          <w:b/>
          <w:i/>
          <w:sz w:val="48"/>
          <w:szCs w:val="48"/>
          <w:lang w:val="en-AU"/>
        </w:rPr>
      </w:pPr>
    </w:p>
    <w:p w14:paraId="6D8E363F" w14:textId="77777777" w:rsidR="00954BED" w:rsidRPr="00CD29CC" w:rsidRDefault="00954BED" w:rsidP="007C45C7">
      <w:pPr>
        <w:tabs>
          <w:tab w:val="left" w:pos="7080"/>
        </w:tabs>
        <w:rPr>
          <w:rFonts w:asciiTheme="minorHAnsi" w:hAnsiTheme="minorHAnsi" w:cs="Arial"/>
          <w:b/>
          <w:i/>
          <w:sz w:val="48"/>
          <w:szCs w:val="48"/>
          <w:lang w:val="en-AU"/>
        </w:rPr>
      </w:pPr>
    </w:p>
    <w:p w14:paraId="1386ADFB" w14:textId="77777777" w:rsidR="00954BED" w:rsidRPr="00CD29CC" w:rsidRDefault="00954BED" w:rsidP="007C45C7">
      <w:pPr>
        <w:tabs>
          <w:tab w:val="left" w:pos="7080"/>
        </w:tabs>
        <w:rPr>
          <w:rFonts w:asciiTheme="minorHAnsi" w:hAnsiTheme="minorHAnsi" w:cs="Arial"/>
          <w:b/>
          <w:i/>
          <w:sz w:val="48"/>
          <w:szCs w:val="48"/>
          <w:lang w:val="en-AU"/>
        </w:rPr>
      </w:pPr>
    </w:p>
    <w:p w14:paraId="4D8E7A91" w14:textId="6E00F38D" w:rsidR="00520795" w:rsidRDefault="00954BED" w:rsidP="007C45C7">
      <w:pPr>
        <w:tabs>
          <w:tab w:val="left" w:pos="7080"/>
        </w:tabs>
        <w:rPr>
          <w:rFonts w:asciiTheme="minorHAnsi" w:hAnsiTheme="minorHAnsi" w:cs="Arial"/>
          <w:sz w:val="48"/>
          <w:szCs w:val="48"/>
          <w:lang w:val="en-AU"/>
        </w:rPr>
      </w:pPr>
      <w:r w:rsidRPr="00CD29CC">
        <w:rPr>
          <w:rFonts w:asciiTheme="minorHAnsi" w:hAnsiTheme="minorHAnsi" w:cs="Arial"/>
          <w:sz w:val="48"/>
          <w:szCs w:val="48"/>
          <w:lang w:val="en-AU"/>
        </w:rPr>
        <w:t>OCCUPATIONAL THERAPY AUSTRALIA (OTA) SUBMISSION</w:t>
      </w:r>
    </w:p>
    <w:p w14:paraId="358C5120" w14:textId="77777777" w:rsidR="00520795" w:rsidRDefault="00520795" w:rsidP="007C45C7">
      <w:pPr>
        <w:tabs>
          <w:tab w:val="left" w:pos="7080"/>
        </w:tabs>
        <w:rPr>
          <w:rFonts w:asciiTheme="minorHAnsi" w:hAnsiTheme="minorHAnsi" w:cs="Arial"/>
          <w:sz w:val="48"/>
          <w:szCs w:val="48"/>
          <w:lang w:val="en-AU"/>
        </w:rPr>
      </w:pPr>
    </w:p>
    <w:p w14:paraId="6310F77D" w14:textId="1CF35F76" w:rsidR="00520795" w:rsidRPr="00520795" w:rsidRDefault="00520795" w:rsidP="007C45C7">
      <w:pPr>
        <w:tabs>
          <w:tab w:val="left" w:pos="7080"/>
        </w:tabs>
        <w:rPr>
          <w:rFonts w:asciiTheme="minorHAnsi" w:hAnsiTheme="minorHAnsi" w:cs="Arial"/>
          <w:sz w:val="48"/>
          <w:szCs w:val="48"/>
          <w:lang w:val="en-AU"/>
        </w:rPr>
        <w:sectPr w:rsidR="00520795" w:rsidRPr="00520795" w:rsidSect="00954BED">
          <w:headerReference w:type="default" r:id="rId14"/>
          <w:footerReference w:type="default" r:id="rId15"/>
          <w:headerReference w:type="first" r:id="rId16"/>
          <w:footerReference w:type="first" r:id="rId17"/>
          <w:pgSz w:w="11907" w:h="16840" w:code="9"/>
          <w:pgMar w:top="1985" w:right="1134" w:bottom="1701" w:left="1134" w:header="1134" w:footer="0" w:gutter="0"/>
          <w:pgNumType w:start="1"/>
          <w:cols w:space="708"/>
          <w:docGrid w:linePitch="360"/>
        </w:sectPr>
      </w:pPr>
      <w:r w:rsidRPr="00520795">
        <w:rPr>
          <w:rFonts w:asciiTheme="minorHAnsi" w:hAnsiTheme="minorHAnsi" w:cs="Arial"/>
          <w:sz w:val="48"/>
          <w:szCs w:val="48"/>
          <w:lang w:val="en-AU"/>
        </w:rPr>
        <w:t>JANUARY 2017</w:t>
      </w:r>
    </w:p>
    <w:p w14:paraId="68862690" w14:textId="2EB89B2C" w:rsidR="00520795" w:rsidRPr="00520795" w:rsidRDefault="00520795" w:rsidP="00520795">
      <w:pPr>
        <w:spacing w:after="120"/>
        <w:rPr>
          <w:rFonts w:asciiTheme="minorHAnsi" w:hAnsiTheme="minorHAnsi"/>
          <w:b/>
          <w:color w:val="7030A0"/>
          <w:sz w:val="28"/>
          <w:szCs w:val="28"/>
        </w:rPr>
      </w:pPr>
      <w:r w:rsidRPr="00520795">
        <w:rPr>
          <w:rFonts w:asciiTheme="minorHAnsi" w:hAnsiTheme="minorHAnsi"/>
          <w:b/>
          <w:color w:val="7030A0"/>
          <w:sz w:val="28"/>
          <w:szCs w:val="28"/>
        </w:rPr>
        <w:lastRenderedPageBreak/>
        <w:t>Introduction</w:t>
      </w:r>
    </w:p>
    <w:p w14:paraId="7D824FC8" w14:textId="22AE3C03" w:rsidR="00520795" w:rsidRPr="00520795" w:rsidRDefault="00520795" w:rsidP="00520795">
      <w:pPr>
        <w:rPr>
          <w:rFonts w:asciiTheme="minorHAnsi" w:hAnsiTheme="minorHAnsi"/>
          <w:sz w:val="22"/>
          <w:szCs w:val="22"/>
        </w:rPr>
      </w:pPr>
      <w:r w:rsidRPr="00520795">
        <w:rPr>
          <w:rFonts w:asciiTheme="minorHAnsi" w:hAnsiTheme="minorHAnsi"/>
          <w:sz w:val="22"/>
          <w:szCs w:val="22"/>
        </w:rPr>
        <w:t xml:space="preserve">Occupational </w:t>
      </w:r>
      <w:r w:rsidR="00677CC2">
        <w:rPr>
          <w:rFonts w:asciiTheme="minorHAnsi" w:hAnsiTheme="minorHAnsi"/>
          <w:sz w:val="22"/>
          <w:szCs w:val="22"/>
        </w:rPr>
        <w:t>Therapy Australia welcomes the</w:t>
      </w:r>
      <w:r w:rsidRPr="00520795">
        <w:rPr>
          <w:rFonts w:asciiTheme="minorHAnsi" w:hAnsiTheme="minorHAnsi"/>
          <w:sz w:val="22"/>
          <w:szCs w:val="22"/>
        </w:rPr>
        <w:t xml:space="preserve"> opportunity to make a pre-Budget submission to the Federal Government.</w:t>
      </w:r>
    </w:p>
    <w:p w14:paraId="0B3B93F6" w14:textId="77777777" w:rsidR="00520795" w:rsidRPr="00520795" w:rsidRDefault="00520795" w:rsidP="00520795">
      <w:pPr>
        <w:rPr>
          <w:rFonts w:asciiTheme="minorHAnsi" w:hAnsiTheme="minorHAnsi"/>
          <w:sz w:val="22"/>
          <w:szCs w:val="22"/>
        </w:rPr>
      </w:pPr>
    </w:p>
    <w:p w14:paraId="07A7F1DA" w14:textId="77777777" w:rsidR="00520795" w:rsidRPr="00520795" w:rsidRDefault="00520795" w:rsidP="00520795">
      <w:pPr>
        <w:rPr>
          <w:rFonts w:asciiTheme="minorHAnsi" w:hAnsiTheme="minorHAnsi"/>
          <w:sz w:val="22"/>
          <w:szCs w:val="22"/>
        </w:rPr>
      </w:pPr>
      <w:r w:rsidRPr="00520795">
        <w:rPr>
          <w:rFonts w:asciiTheme="minorHAnsi" w:hAnsiTheme="minorHAnsi"/>
          <w:sz w:val="22"/>
          <w:szCs w:val="22"/>
        </w:rPr>
        <w:t>Occupational Therapy Australia is the professional association and peak representative body for occupational therapists in Australia. As of September 2016 there were more than 18,000 nationally registered occupational therapists working across the government, non-government, private and community sectors in Australia. Occupational therapists are allied health professionals whose role is to enable their clients to participate in meaningful and productive activities.</w:t>
      </w:r>
    </w:p>
    <w:p w14:paraId="50F5F57C" w14:textId="77777777" w:rsidR="00520795" w:rsidRPr="00520795" w:rsidRDefault="00520795" w:rsidP="00520795">
      <w:pPr>
        <w:rPr>
          <w:rFonts w:asciiTheme="minorHAnsi" w:hAnsiTheme="minorHAnsi"/>
          <w:sz w:val="22"/>
          <w:szCs w:val="22"/>
        </w:rPr>
      </w:pPr>
    </w:p>
    <w:p w14:paraId="06D78638" w14:textId="638B2250" w:rsidR="00520795" w:rsidRPr="00520795" w:rsidRDefault="00520795" w:rsidP="00520795">
      <w:pPr>
        <w:rPr>
          <w:rFonts w:asciiTheme="minorHAnsi" w:hAnsiTheme="minorHAnsi"/>
          <w:sz w:val="22"/>
          <w:szCs w:val="22"/>
        </w:rPr>
      </w:pPr>
      <w:r w:rsidRPr="00520795">
        <w:rPr>
          <w:rFonts w:asciiTheme="minorHAnsi" w:hAnsiTheme="minorHAnsi"/>
          <w:sz w:val="22"/>
          <w:szCs w:val="22"/>
        </w:rPr>
        <w:t>Occupational therapists provide services such as physical and mental health ther</w:t>
      </w:r>
      <w:r w:rsidR="000823C0">
        <w:rPr>
          <w:rFonts w:asciiTheme="minorHAnsi" w:hAnsiTheme="minorHAnsi"/>
          <w:sz w:val="22"/>
          <w:szCs w:val="22"/>
        </w:rPr>
        <w:t xml:space="preserve">apy, vocational rehabilitation, </w:t>
      </w:r>
      <w:r w:rsidR="00CF0E89">
        <w:rPr>
          <w:rFonts w:asciiTheme="minorHAnsi" w:hAnsiTheme="minorHAnsi"/>
          <w:sz w:val="22"/>
          <w:szCs w:val="22"/>
        </w:rPr>
        <w:t>assistive equipment</w:t>
      </w:r>
      <w:r w:rsidR="000823C0">
        <w:rPr>
          <w:rFonts w:asciiTheme="minorHAnsi" w:hAnsiTheme="minorHAnsi"/>
          <w:sz w:val="22"/>
          <w:szCs w:val="22"/>
        </w:rPr>
        <w:t xml:space="preserve"> prescription</w:t>
      </w:r>
      <w:r w:rsidRPr="00520795">
        <w:rPr>
          <w:rFonts w:asciiTheme="minorHAnsi" w:hAnsiTheme="minorHAnsi"/>
          <w:sz w:val="22"/>
          <w:szCs w:val="22"/>
        </w:rPr>
        <w:t>, home modifications and chronic disease management, as well as key disability supports and services.</w:t>
      </w:r>
    </w:p>
    <w:p w14:paraId="1544C29A" w14:textId="77777777" w:rsidR="00520795" w:rsidRPr="00520795" w:rsidRDefault="00520795" w:rsidP="00520795">
      <w:pPr>
        <w:rPr>
          <w:rFonts w:asciiTheme="minorHAnsi" w:hAnsiTheme="minorHAnsi"/>
          <w:sz w:val="22"/>
          <w:szCs w:val="22"/>
        </w:rPr>
      </w:pPr>
    </w:p>
    <w:p w14:paraId="09EA4087" w14:textId="1C26279F" w:rsidR="00520795" w:rsidRPr="00520795" w:rsidRDefault="00520795" w:rsidP="00520795">
      <w:pPr>
        <w:rPr>
          <w:rFonts w:asciiTheme="minorHAnsi" w:hAnsiTheme="minorHAnsi"/>
          <w:sz w:val="22"/>
          <w:szCs w:val="22"/>
        </w:rPr>
      </w:pPr>
      <w:r w:rsidRPr="00520795">
        <w:rPr>
          <w:rFonts w:asciiTheme="minorHAnsi" w:hAnsiTheme="minorHAnsi"/>
          <w:sz w:val="22"/>
          <w:szCs w:val="22"/>
        </w:rPr>
        <w:t>While Occupational Therapy Australia recognises the economic challenges confronting the nation and accepts the necessity of budget</w:t>
      </w:r>
      <w:r w:rsidR="00450700">
        <w:rPr>
          <w:rFonts w:asciiTheme="minorHAnsi" w:hAnsiTheme="minorHAnsi"/>
          <w:sz w:val="22"/>
          <w:szCs w:val="22"/>
        </w:rPr>
        <w:t>ary</w:t>
      </w:r>
      <w:r w:rsidRPr="00520795">
        <w:rPr>
          <w:rFonts w:asciiTheme="minorHAnsi" w:hAnsiTheme="minorHAnsi"/>
          <w:sz w:val="22"/>
          <w:szCs w:val="22"/>
        </w:rPr>
        <w:t xml:space="preserve"> restraint, we contend that several existing Federal Government measures are short sighted and in fact amount to false economy. The 2017</w:t>
      </w:r>
      <w:r w:rsidR="00D36C07">
        <w:rPr>
          <w:rFonts w:asciiTheme="minorHAnsi" w:hAnsiTheme="minorHAnsi"/>
          <w:sz w:val="22"/>
          <w:szCs w:val="22"/>
        </w:rPr>
        <w:t>-18</w:t>
      </w:r>
      <w:r w:rsidRPr="00520795">
        <w:rPr>
          <w:rFonts w:asciiTheme="minorHAnsi" w:hAnsiTheme="minorHAnsi"/>
          <w:sz w:val="22"/>
          <w:szCs w:val="22"/>
        </w:rPr>
        <w:t xml:space="preserve"> Federal Budget should serve as an opportunity to re-evaluate these measures and ensure that future spending – and future savings – are m</w:t>
      </w:r>
      <w:r>
        <w:rPr>
          <w:rFonts w:asciiTheme="minorHAnsi" w:hAnsiTheme="minorHAnsi"/>
          <w:sz w:val="22"/>
          <w:szCs w:val="22"/>
        </w:rPr>
        <w:t>ore effectively targeted.</w:t>
      </w:r>
    </w:p>
    <w:p w14:paraId="7ABA1F74" w14:textId="77777777" w:rsidR="00520795" w:rsidRPr="00520795" w:rsidRDefault="00520795" w:rsidP="00520795">
      <w:pPr>
        <w:rPr>
          <w:rFonts w:asciiTheme="minorHAnsi" w:hAnsiTheme="minorHAnsi"/>
          <w:sz w:val="22"/>
          <w:szCs w:val="22"/>
        </w:rPr>
      </w:pPr>
    </w:p>
    <w:p w14:paraId="3BAE081E" w14:textId="09589B81" w:rsidR="00343549" w:rsidRDefault="00CF0E89" w:rsidP="00F84892">
      <w:pPr>
        <w:rPr>
          <w:rFonts w:asciiTheme="minorHAnsi" w:hAnsiTheme="minorHAnsi"/>
          <w:sz w:val="22"/>
          <w:szCs w:val="22"/>
        </w:rPr>
      </w:pPr>
      <w:r>
        <w:rPr>
          <w:rFonts w:asciiTheme="minorHAnsi" w:hAnsiTheme="minorHAnsi"/>
          <w:sz w:val="22"/>
          <w:szCs w:val="22"/>
        </w:rPr>
        <w:t>This submission</w:t>
      </w:r>
      <w:r w:rsidR="00450700">
        <w:rPr>
          <w:rFonts w:asciiTheme="minorHAnsi" w:hAnsiTheme="minorHAnsi"/>
          <w:sz w:val="22"/>
          <w:szCs w:val="22"/>
        </w:rPr>
        <w:t xml:space="preserve"> </w:t>
      </w:r>
      <w:r w:rsidR="00520795" w:rsidRPr="00520795">
        <w:rPr>
          <w:rFonts w:asciiTheme="minorHAnsi" w:hAnsiTheme="minorHAnsi"/>
          <w:sz w:val="22"/>
          <w:szCs w:val="22"/>
        </w:rPr>
        <w:t>outlines a number of economic proposals that we argue will lead to more efficient spending and better</w:t>
      </w:r>
      <w:r w:rsidR="00520795">
        <w:rPr>
          <w:rFonts w:asciiTheme="minorHAnsi" w:hAnsiTheme="minorHAnsi"/>
          <w:sz w:val="22"/>
          <w:szCs w:val="22"/>
        </w:rPr>
        <w:t xml:space="preserve"> health outcomes for consumers.</w:t>
      </w:r>
    </w:p>
    <w:p w14:paraId="7439A92D" w14:textId="77777777" w:rsidR="009F6CB2" w:rsidRDefault="009F6CB2" w:rsidP="00F84892">
      <w:pPr>
        <w:rPr>
          <w:rFonts w:asciiTheme="minorHAnsi" w:hAnsiTheme="minorHAnsi"/>
          <w:sz w:val="22"/>
          <w:szCs w:val="22"/>
        </w:rPr>
      </w:pPr>
    </w:p>
    <w:p w14:paraId="631C1B9B" w14:textId="77777777" w:rsidR="009F6CB2" w:rsidRDefault="009F6CB2" w:rsidP="00F84892">
      <w:pPr>
        <w:rPr>
          <w:rFonts w:asciiTheme="minorHAnsi" w:hAnsiTheme="minorHAnsi"/>
          <w:sz w:val="22"/>
          <w:szCs w:val="22"/>
        </w:rPr>
      </w:pPr>
    </w:p>
    <w:p w14:paraId="485BF7AE" w14:textId="294ACE15" w:rsidR="009F6CB2" w:rsidRDefault="009F6CB2" w:rsidP="009F6CB2">
      <w:pPr>
        <w:spacing w:after="120"/>
        <w:rPr>
          <w:rFonts w:asciiTheme="minorHAnsi" w:hAnsiTheme="minorHAnsi"/>
          <w:b/>
          <w:color w:val="7030A0"/>
          <w:sz w:val="28"/>
          <w:szCs w:val="28"/>
        </w:rPr>
      </w:pPr>
      <w:r>
        <w:rPr>
          <w:rFonts w:asciiTheme="minorHAnsi" w:hAnsiTheme="minorHAnsi"/>
          <w:b/>
          <w:color w:val="7030A0"/>
          <w:sz w:val="28"/>
          <w:szCs w:val="28"/>
        </w:rPr>
        <w:t>Summary of recommendations</w:t>
      </w:r>
    </w:p>
    <w:p w14:paraId="0A4F8FC2" w14:textId="112F8E5C" w:rsidR="009F6CB2" w:rsidRDefault="009F6CB2" w:rsidP="009F6CB2">
      <w:pPr>
        <w:pStyle w:val="ListParagraph"/>
        <w:numPr>
          <w:ilvl w:val="0"/>
          <w:numId w:val="47"/>
        </w:numPr>
        <w:rPr>
          <w:sz w:val="22"/>
          <w:szCs w:val="22"/>
        </w:rPr>
      </w:pPr>
      <w:r>
        <w:rPr>
          <w:sz w:val="22"/>
          <w:szCs w:val="22"/>
        </w:rPr>
        <w:t xml:space="preserve">The Federal Government should reverse the MBS indexation pause and increase Medicare rebates in line with the </w:t>
      </w:r>
      <w:r w:rsidR="001C3BAA">
        <w:rPr>
          <w:sz w:val="22"/>
          <w:szCs w:val="22"/>
        </w:rPr>
        <w:t xml:space="preserve">Consumer Price Index to enable health professionals to continue to provide affordable services for </w:t>
      </w:r>
      <w:r w:rsidR="00CF0E89">
        <w:rPr>
          <w:sz w:val="22"/>
          <w:szCs w:val="22"/>
        </w:rPr>
        <w:t xml:space="preserve">all </w:t>
      </w:r>
      <w:r w:rsidR="001C3BAA">
        <w:rPr>
          <w:sz w:val="22"/>
          <w:szCs w:val="22"/>
        </w:rPr>
        <w:t>Australians.</w:t>
      </w:r>
    </w:p>
    <w:p w14:paraId="663C627B" w14:textId="77777777" w:rsidR="002C6DE1" w:rsidRDefault="001C3BAA" w:rsidP="009F6CB2">
      <w:pPr>
        <w:pStyle w:val="ListParagraph"/>
        <w:numPr>
          <w:ilvl w:val="0"/>
          <w:numId w:val="47"/>
        </w:numPr>
        <w:rPr>
          <w:sz w:val="22"/>
          <w:szCs w:val="22"/>
        </w:rPr>
      </w:pPr>
      <w:r>
        <w:rPr>
          <w:sz w:val="22"/>
          <w:szCs w:val="22"/>
        </w:rPr>
        <w:t>The Federal Government should continue to invest in Primary Health Networks and a holistic approach to chronic disease management</w:t>
      </w:r>
      <w:r w:rsidR="002C6DE1">
        <w:rPr>
          <w:sz w:val="22"/>
          <w:szCs w:val="22"/>
        </w:rPr>
        <w:t>, including</w:t>
      </w:r>
      <w:r w:rsidR="00C720DA">
        <w:rPr>
          <w:sz w:val="22"/>
          <w:szCs w:val="22"/>
        </w:rPr>
        <w:t xml:space="preserve"> greater investment in raising community and GP awareness of the role of allied health profes</w:t>
      </w:r>
      <w:r w:rsidR="002C6DE1">
        <w:rPr>
          <w:sz w:val="22"/>
          <w:szCs w:val="22"/>
        </w:rPr>
        <w:t>sionals.</w:t>
      </w:r>
    </w:p>
    <w:p w14:paraId="0D404846" w14:textId="40A83CC1" w:rsidR="001C3BAA" w:rsidRDefault="002C6DE1" w:rsidP="009F6CB2">
      <w:pPr>
        <w:pStyle w:val="ListParagraph"/>
        <w:numPr>
          <w:ilvl w:val="0"/>
          <w:numId w:val="47"/>
        </w:numPr>
        <w:rPr>
          <w:sz w:val="22"/>
          <w:szCs w:val="22"/>
        </w:rPr>
      </w:pPr>
      <w:r>
        <w:rPr>
          <w:sz w:val="22"/>
          <w:szCs w:val="22"/>
        </w:rPr>
        <w:t>Funding should be provid</w:t>
      </w:r>
      <w:r w:rsidR="00DA1543">
        <w:rPr>
          <w:sz w:val="22"/>
          <w:szCs w:val="22"/>
        </w:rPr>
        <w:t>ed</w:t>
      </w:r>
      <w:r w:rsidR="00CF0E89">
        <w:rPr>
          <w:sz w:val="22"/>
          <w:szCs w:val="22"/>
        </w:rPr>
        <w:t xml:space="preserve"> to address any outstanding</w:t>
      </w:r>
      <w:r>
        <w:rPr>
          <w:sz w:val="22"/>
          <w:szCs w:val="22"/>
        </w:rPr>
        <w:t xml:space="preserve"> </w:t>
      </w:r>
      <w:r w:rsidR="00450700">
        <w:rPr>
          <w:sz w:val="22"/>
          <w:szCs w:val="22"/>
        </w:rPr>
        <w:t>problems</w:t>
      </w:r>
      <w:r>
        <w:rPr>
          <w:sz w:val="22"/>
          <w:szCs w:val="22"/>
        </w:rPr>
        <w:t xml:space="preserve"> with the NDIS </w:t>
      </w:r>
      <w:r w:rsidR="00CF0E89">
        <w:rPr>
          <w:sz w:val="22"/>
          <w:szCs w:val="22"/>
        </w:rPr>
        <w:t>payment portal</w:t>
      </w:r>
      <w:r>
        <w:rPr>
          <w:sz w:val="22"/>
          <w:szCs w:val="22"/>
        </w:rPr>
        <w:t>, and to improve the quality of training provided to NDIS Planners. There also needs to</w:t>
      </w:r>
      <w:r w:rsidR="00850181">
        <w:rPr>
          <w:sz w:val="22"/>
          <w:szCs w:val="22"/>
        </w:rPr>
        <w:t xml:space="preserve"> be continued investment in workshops and training program</w:t>
      </w:r>
      <w:r w:rsidR="00450700">
        <w:rPr>
          <w:sz w:val="22"/>
          <w:szCs w:val="22"/>
        </w:rPr>
        <w:t>me</w:t>
      </w:r>
      <w:r w:rsidR="00850181">
        <w:rPr>
          <w:sz w:val="22"/>
          <w:szCs w:val="22"/>
        </w:rPr>
        <w:t xml:space="preserve">s for service providers that promote evidence based interventions </w:t>
      </w:r>
      <w:r w:rsidR="008E213B">
        <w:rPr>
          <w:sz w:val="22"/>
          <w:szCs w:val="22"/>
        </w:rPr>
        <w:t>for people with disability.</w:t>
      </w:r>
    </w:p>
    <w:p w14:paraId="75D50DD3" w14:textId="2BA43D60" w:rsidR="004243B8" w:rsidRDefault="00C736F0" w:rsidP="009F6CB2">
      <w:pPr>
        <w:pStyle w:val="ListParagraph"/>
        <w:numPr>
          <w:ilvl w:val="0"/>
          <w:numId w:val="47"/>
        </w:numPr>
        <w:rPr>
          <w:sz w:val="22"/>
          <w:szCs w:val="22"/>
        </w:rPr>
      </w:pPr>
      <w:r>
        <w:rPr>
          <w:sz w:val="22"/>
          <w:szCs w:val="22"/>
          <w:lang w:val="en-AU"/>
        </w:rPr>
        <w:t xml:space="preserve">Funding should be provided to increase support for workers in rural and remote areas, including financial incentives to attract workers to these areas, and ongoing support for workers through initiatives such as the </w:t>
      </w:r>
      <w:r w:rsidRPr="00272BF0">
        <w:rPr>
          <w:sz w:val="22"/>
          <w:szCs w:val="22"/>
          <w:lang w:val="en-AU"/>
        </w:rPr>
        <w:t>Rural Health Multidisciplinary Training (RHMT) Program</w:t>
      </w:r>
      <w:r w:rsidR="00450700">
        <w:rPr>
          <w:sz w:val="22"/>
          <w:szCs w:val="22"/>
          <w:lang w:val="en-AU"/>
        </w:rPr>
        <w:t>me</w:t>
      </w:r>
      <w:r w:rsidRPr="00272BF0">
        <w:rPr>
          <w:sz w:val="22"/>
          <w:szCs w:val="22"/>
          <w:lang w:val="en-AU"/>
        </w:rPr>
        <w:t xml:space="preserve"> and the Rural Health Outreach Fund.</w:t>
      </w:r>
    </w:p>
    <w:p w14:paraId="79DBA992" w14:textId="20FA50A4" w:rsidR="008E213B" w:rsidRPr="00C736F0" w:rsidRDefault="00272BF0" w:rsidP="009F6CB2">
      <w:pPr>
        <w:pStyle w:val="ListParagraph"/>
        <w:numPr>
          <w:ilvl w:val="0"/>
          <w:numId w:val="47"/>
        </w:numPr>
        <w:rPr>
          <w:sz w:val="22"/>
          <w:szCs w:val="22"/>
        </w:rPr>
      </w:pPr>
      <w:r>
        <w:rPr>
          <w:sz w:val="22"/>
          <w:szCs w:val="22"/>
        </w:rPr>
        <w:t>The Federal Government should continue to invest in mental health services,</w:t>
      </w:r>
      <w:r w:rsidR="009D223F">
        <w:rPr>
          <w:sz w:val="22"/>
          <w:szCs w:val="22"/>
        </w:rPr>
        <w:t xml:space="preserve"> such as the Better Access to Mental Health initiative and</w:t>
      </w:r>
      <w:r>
        <w:rPr>
          <w:sz w:val="22"/>
          <w:szCs w:val="22"/>
        </w:rPr>
        <w:t xml:space="preserve"> </w:t>
      </w:r>
      <w:r w:rsidRPr="00520795">
        <w:rPr>
          <w:sz w:val="22"/>
          <w:szCs w:val="22"/>
          <w:lang w:val="en-AU"/>
        </w:rPr>
        <w:t>program</w:t>
      </w:r>
      <w:r w:rsidR="00450700">
        <w:rPr>
          <w:sz w:val="22"/>
          <w:szCs w:val="22"/>
          <w:lang w:val="en-AU"/>
        </w:rPr>
        <w:t>me</w:t>
      </w:r>
      <w:r w:rsidRPr="00520795">
        <w:rPr>
          <w:sz w:val="22"/>
          <w:szCs w:val="22"/>
          <w:lang w:val="en-AU"/>
        </w:rPr>
        <w:t xml:space="preserve">s and services to </w:t>
      </w:r>
      <w:r w:rsidR="00450700">
        <w:rPr>
          <w:sz w:val="22"/>
          <w:szCs w:val="22"/>
          <w:lang w:val="en-AU"/>
        </w:rPr>
        <w:t>assist</w:t>
      </w:r>
      <w:r w:rsidRPr="00520795">
        <w:rPr>
          <w:sz w:val="22"/>
          <w:szCs w:val="22"/>
          <w:lang w:val="en-AU"/>
        </w:rPr>
        <w:t xml:space="preserve"> people with mental illness into meaningful work</w:t>
      </w:r>
      <w:r>
        <w:rPr>
          <w:sz w:val="22"/>
          <w:szCs w:val="22"/>
          <w:lang w:val="en-AU"/>
        </w:rPr>
        <w:t xml:space="preserve">. </w:t>
      </w:r>
      <w:r w:rsidR="004243B8">
        <w:rPr>
          <w:sz w:val="22"/>
          <w:szCs w:val="22"/>
          <w:lang w:val="en-AU"/>
        </w:rPr>
        <w:t>Additionally, funding should be provide</w:t>
      </w:r>
      <w:r w:rsidR="00450700">
        <w:rPr>
          <w:sz w:val="22"/>
          <w:szCs w:val="22"/>
          <w:lang w:val="en-AU"/>
        </w:rPr>
        <w:t>d</w:t>
      </w:r>
      <w:r w:rsidR="004243B8">
        <w:rPr>
          <w:sz w:val="22"/>
          <w:szCs w:val="22"/>
          <w:lang w:val="en-AU"/>
        </w:rPr>
        <w:t xml:space="preserve"> to upskill the mental health workforce in preparation for the Digital Mental Health Gateway</w:t>
      </w:r>
      <w:r w:rsidR="00D65C43">
        <w:rPr>
          <w:sz w:val="22"/>
          <w:szCs w:val="22"/>
          <w:lang w:val="en-AU"/>
        </w:rPr>
        <w:t>.</w:t>
      </w:r>
    </w:p>
    <w:p w14:paraId="523ED026" w14:textId="64411059" w:rsidR="00C736F0" w:rsidRPr="002024D4" w:rsidRDefault="00C736F0" w:rsidP="009F6CB2">
      <w:pPr>
        <w:pStyle w:val="ListParagraph"/>
        <w:numPr>
          <w:ilvl w:val="0"/>
          <w:numId w:val="47"/>
        </w:numPr>
        <w:rPr>
          <w:sz w:val="22"/>
          <w:szCs w:val="22"/>
        </w:rPr>
      </w:pPr>
      <w:r>
        <w:rPr>
          <w:sz w:val="22"/>
          <w:szCs w:val="22"/>
          <w:lang w:val="en-AU"/>
        </w:rPr>
        <w:t>There should be greater investment in home care for older Australians to enable more people to remain living at home for longer. Other key investments in aged care should include wor</w:t>
      </w:r>
      <w:r w:rsidR="00D65C43">
        <w:rPr>
          <w:sz w:val="22"/>
          <w:szCs w:val="22"/>
          <w:lang w:val="en-AU"/>
        </w:rPr>
        <w:t xml:space="preserve">kforce development initiatives and </w:t>
      </w:r>
      <w:r>
        <w:rPr>
          <w:sz w:val="22"/>
          <w:szCs w:val="22"/>
          <w:lang w:val="en-AU"/>
        </w:rPr>
        <w:t>ensuring equity of access for diffe</w:t>
      </w:r>
      <w:r w:rsidR="00D65C43">
        <w:rPr>
          <w:sz w:val="22"/>
          <w:szCs w:val="22"/>
          <w:lang w:val="en-AU"/>
        </w:rPr>
        <w:t>rent population groups.</w:t>
      </w:r>
    </w:p>
    <w:p w14:paraId="0997309B" w14:textId="6EC76EB3" w:rsidR="002024D4" w:rsidRPr="002024D4" w:rsidRDefault="002024D4" w:rsidP="009F6CB2">
      <w:pPr>
        <w:pStyle w:val="ListParagraph"/>
        <w:numPr>
          <w:ilvl w:val="0"/>
          <w:numId w:val="47"/>
        </w:numPr>
        <w:rPr>
          <w:sz w:val="22"/>
          <w:szCs w:val="22"/>
        </w:rPr>
      </w:pPr>
      <w:r>
        <w:rPr>
          <w:sz w:val="22"/>
          <w:szCs w:val="22"/>
          <w:lang w:val="en-AU"/>
        </w:rPr>
        <w:t>Consideration should be given to the creation of a national aids and equipment scheme to address current inconsistencies</w:t>
      </w:r>
      <w:r w:rsidR="00CF0E89">
        <w:rPr>
          <w:sz w:val="22"/>
          <w:szCs w:val="22"/>
          <w:lang w:val="en-AU"/>
        </w:rPr>
        <w:t xml:space="preserve"> across states and territories.</w:t>
      </w:r>
    </w:p>
    <w:p w14:paraId="67BBAFCB" w14:textId="263B4131" w:rsidR="002024D4" w:rsidRPr="002024D4" w:rsidRDefault="002024D4" w:rsidP="009F6CB2">
      <w:pPr>
        <w:pStyle w:val="ListParagraph"/>
        <w:numPr>
          <w:ilvl w:val="0"/>
          <w:numId w:val="47"/>
        </w:numPr>
        <w:rPr>
          <w:sz w:val="22"/>
          <w:szCs w:val="22"/>
        </w:rPr>
      </w:pPr>
      <w:r>
        <w:rPr>
          <w:sz w:val="22"/>
          <w:szCs w:val="22"/>
          <w:lang w:val="en-AU"/>
        </w:rPr>
        <w:lastRenderedPageBreak/>
        <w:t>Funding should be provided to increase support for carers. This should involve raising awareness of carers’ needs, developing programmes and initiatives to facilitate carer engagement in a range of activities, improving the accessibility of information about support services, and commi</w:t>
      </w:r>
      <w:r w:rsidR="00CF0E89">
        <w:rPr>
          <w:sz w:val="22"/>
          <w:szCs w:val="22"/>
          <w:lang w:val="en-AU"/>
        </w:rPr>
        <w:t xml:space="preserve">ssioning research into evidence </w:t>
      </w:r>
      <w:r>
        <w:rPr>
          <w:sz w:val="22"/>
          <w:szCs w:val="22"/>
          <w:lang w:val="en-AU"/>
        </w:rPr>
        <w:t>based support models.</w:t>
      </w:r>
    </w:p>
    <w:p w14:paraId="5C03478B" w14:textId="77777777" w:rsidR="00520795" w:rsidRDefault="00520795" w:rsidP="00F84892">
      <w:pPr>
        <w:rPr>
          <w:rFonts w:asciiTheme="minorHAnsi" w:hAnsiTheme="minorHAnsi"/>
          <w:sz w:val="22"/>
          <w:szCs w:val="22"/>
        </w:rPr>
      </w:pPr>
    </w:p>
    <w:p w14:paraId="04DC87E0" w14:textId="77777777" w:rsidR="00520795" w:rsidRDefault="00520795" w:rsidP="00F84892">
      <w:pPr>
        <w:rPr>
          <w:rFonts w:asciiTheme="minorHAnsi" w:hAnsiTheme="minorHAnsi"/>
          <w:sz w:val="22"/>
          <w:szCs w:val="22"/>
        </w:rPr>
      </w:pPr>
    </w:p>
    <w:p w14:paraId="38A1A06E" w14:textId="05407E96" w:rsidR="00520795" w:rsidRPr="00611323" w:rsidRDefault="00611323" w:rsidP="00611323">
      <w:pPr>
        <w:spacing w:after="120"/>
        <w:rPr>
          <w:rFonts w:asciiTheme="minorHAnsi" w:hAnsiTheme="minorHAnsi"/>
          <w:color w:val="7030A0"/>
          <w:sz w:val="28"/>
          <w:szCs w:val="28"/>
          <w:lang w:val="en-AU"/>
        </w:rPr>
      </w:pPr>
      <w:r>
        <w:rPr>
          <w:rFonts w:asciiTheme="minorHAnsi" w:hAnsiTheme="minorHAnsi"/>
          <w:b/>
          <w:color w:val="7030A0"/>
          <w:sz w:val="28"/>
          <w:szCs w:val="28"/>
          <w:lang w:val="en-AU"/>
        </w:rPr>
        <w:t>Recommendation 1:</w:t>
      </w:r>
      <w:r w:rsidRPr="00611323">
        <w:rPr>
          <w:rFonts w:asciiTheme="minorHAnsi" w:hAnsiTheme="minorHAnsi"/>
          <w:b/>
          <w:color w:val="7030A0"/>
          <w:sz w:val="28"/>
          <w:szCs w:val="28"/>
          <w:lang w:val="en-AU"/>
        </w:rPr>
        <w:t xml:space="preserve"> </w:t>
      </w:r>
      <w:r w:rsidR="00520795" w:rsidRPr="00611323">
        <w:rPr>
          <w:rFonts w:asciiTheme="minorHAnsi" w:hAnsiTheme="minorHAnsi"/>
          <w:b/>
          <w:color w:val="7030A0"/>
          <w:sz w:val="28"/>
          <w:szCs w:val="28"/>
          <w:lang w:val="en-AU"/>
        </w:rPr>
        <w:t>Reverse the MBS indexation pause</w:t>
      </w:r>
    </w:p>
    <w:p w14:paraId="2B94786D" w14:textId="77777777"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The wisest investment the Federal Government could make to improve the health of the nation would be to reverse the pause in the indexation of the Medicare Benefits Schedule (MBS).</w:t>
      </w:r>
    </w:p>
    <w:p w14:paraId="79DCA69D" w14:textId="77777777" w:rsidR="00520795" w:rsidRPr="00520795" w:rsidRDefault="00520795" w:rsidP="00520795">
      <w:pPr>
        <w:rPr>
          <w:rFonts w:asciiTheme="minorHAnsi" w:hAnsiTheme="minorHAnsi"/>
          <w:sz w:val="22"/>
          <w:szCs w:val="22"/>
          <w:lang w:val="en-AU"/>
        </w:rPr>
      </w:pPr>
    </w:p>
    <w:p w14:paraId="20F0DE02" w14:textId="77777777"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As medical practitioners and allied health professionals are forced to raise their fees in order to cover rising service delivery costs, more Australians will decide they can no longer afford to seek medical care and allied health services. This will inevitably translate into worsening public health, and greater costs to government, down the line. Indeed, Occupational Therapy Australia contends that no other government measure better reflects the false economy of thinking only in the short term.</w:t>
      </w:r>
    </w:p>
    <w:p w14:paraId="5381A7B3" w14:textId="77777777" w:rsidR="00520795" w:rsidRPr="00520795" w:rsidRDefault="00520795" w:rsidP="00520795">
      <w:pPr>
        <w:rPr>
          <w:rFonts w:asciiTheme="minorHAnsi" w:hAnsiTheme="minorHAnsi"/>
          <w:sz w:val="22"/>
          <w:szCs w:val="22"/>
          <w:lang w:val="en-AU"/>
        </w:rPr>
      </w:pPr>
    </w:p>
    <w:p w14:paraId="300B67FA" w14:textId="00845BC6"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 xml:space="preserve">The freeze on Medicare rebates has had a profoundly negative impact on occupational therapists working in MBS funded service delivery roles across primary health, mental health, veterans’ affairs and chronic disease management. The fees charged by private practice occupational therapists have to cover practice costs including staff, and operating expenses such as rent, equipment, electricity, computers and insurance. The indexation pause means that many private practices are now underfunded, </w:t>
      </w:r>
      <w:r w:rsidR="00450700">
        <w:rPr>
          <w:rFonts w:asciiTheme="minorHAnsi" w:hAnsiTheme="minorHAnsi"/>
          <w:sz w:val="22"/>
          <w:szCs w:val="22"/>
          <w:lang w:val="en-AU"/>
        </w:rPr>
        <w:t>requiring an increase in fees charged and rendering</w:t>
      </w:r>
      <w:r w:rsidRPr="00520795">
        <w:rPr>
          <w:rFonts w:asciiTheme="minorHAnsi" w:hAnsiTheme="minorHAnsi"/>
          <w:sz w:val="22"/>
          <w:szCs w:val="22"/>
          <w:lang w:val="en-AU"/>
        </w:rPr>
        <w:t xml:space="preserve"> services unaffordable for many Australians. This measure is likely to increase pressure on hospital emergency departments, thereby increasing pressure on the public health system.</w:t>
      </w:r>
    </w:p>
    <w:p w14:paraId="40A0B584" w14:textId="77777777" w:rsidR="00520795" w:rsidRPr="00520795" w:rsidRDefault="00520795" w:rsidP="00520795">
      <w:pPr>
        <w:rPr>
          <w:rFonts w:asciiTheme="minorHAnsi" w:hAnsiTheme="minorHAnsi"/>
          <w:sz w:val="22"/>
          <w:szCs w:val="22"/>
          <w:lang w:val="en-AU"/>
        </w:rPr>
      </w:pPr>
    </w:p>
    <w:p w14:paraId="70605EAB" w14:textId="77777777" w:rsid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Occupational Therapy Australia calls on the Federal Government to reverse this savings measure and ensure that all Australians are able to access the services they need and deserve.</w:t>
      </w:r>
    </w:p>
    <w:p w14:paraId="0AE337C2" w14:textId="77777777" w:rsidR="00520795" w:rsidRDefault="00520795" w:rsidP="00520795">
      <w:pPr>
        <w:rPr>
          <w:rFonts w:asciiTheme="minorHAnsi" w:hAnsiTheme="minorHAnsi"/>
          <w:sz w:val="22"/>
          <w:szCs w:val="22"/>
          <w:lang w:val="en-AU"/>
        </w:rPr>
      </w:pPr>
    </w:p>
    <w:p w14:paraId="49DEB1D1" w14:textId="77777777" w:rsidR="00520795" w:rsidRDefault="00520795" w:rsidP="00520795">
      <w:pPr>
        <w:rPr>
          <w:rFonts w:asciiTheme="minorHAnsi" w:hAnsiTheme="minorHAnsi"/>
          <w:sz w:val="22"/>
          <w:szCs w:val="22"/>
          <w:lang w:val="en-AU"/>
        </w:rPr>
      </w:pPr>
    </w:p>
    <w:p w14:paraId="063A0FBF" w14:textId="2E889E82" w:rsidR="00520795" w:rsidRPr="00520795" w:rsidRDefault="00611323" w:rsidP="00520795">
      <w:pPr>
        <w:spacing w:after="120"/>
        <w:rPr>
          <w:rFonts w:asciiTheme="minorHAnsi" w:hAnsiTheme="minorHAnsi"/>
          <w:b/>
          <w:color w:val="7030A0"/>
          <w:sz w:val="28"/>
          <w:szCs w:val="28"/>
          <w:lang w:val="en-AU"/>
        </w:rPr>
      </w:pPr>
      <w:r>
        <w:rPr>
          <w:rFonts w:asciiTheme="minorHAnsi" w:hAnsiTheme="minorHAnsi"/>
          <w:b/>
          <w:color w:val="7030A0"/>
          <w:sz w:val="28"/>
          <w:szCs w:val="28"/>
          <w:lang w:val="en-AU"/>
        </w:rPr>
        <w:t xml:space="preserve">Recommendation 2: </w:t>
      </w:r>
      <w:r w:rsidR="00520795" w:rsidRPr="00520795">
        <w:rPr>
          <w:rFonts w:asciiTheme="minorHAnsi" w:hAnsiTheme="minorHAnsi"/>
          <w:b/>
          <w:color w:val="7030A0"/>
          <w:sz w:val="28"/>
          <w:szCs w:val="28"/>
          <w:lang w:val="en-AU"/>
        </w:rPr>
        <w:t>Continue to invest in Primary Health Networks and a holistic approach to chronic disease management</w:t>
      </w:r>
    </w:p>
    <w:p w14:paraId="7C7AD0A6" w14:textId="7ECAB947"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Targeted spending on primary health care is another means of addressing the health needs of individuals before they become more acute. As such</w:t>
      </w:r>
      <w:r w:rsidR="00D36C07">
        <w:rPr>
          <w:rFonts w:asciiTheme="minorHAnsi" w:hAnsiTheme="minorHAnsi"/>
          <w:sz w:val="22"/>
          <w:szCs w:val="22"/>
          <w:lang w:val="en-AU"/>
        </w:rPr>
        <w:t>,</w:t>
      </w:r>
      <w:r w:rsidRPr="00520795">
        <w:rPr>
          <w:rFonts w:asciiTheme="minorHAnsi" w:hAnsiTheme="minorHAnsi"/>
          <w:sz w:val="22"/>
          <w:szCs w:val="22"/>
          <w:lang w:val="en-AU"/>
        </w:rPr>
        <w:t xml:space="preserve"> it represents a longer term investment in the health of the community. We call on the Federal Government to continue to invest in primary health care in addition to traditional spending items such as hospitals, infrastructure and </w:t>
      </w:r>
      <w:r w:rsidR="00450700">
        <w:rPr>
          <w:rFonts w:asciiTheme="minorHAnsi" w:hAnsiTheme="minorHAnsi"/>
          <w:sz w:val="22"/>
          <w:szCs w:val="22"/>
          <w:lang w:val="en-AU"/>
        </w:rPr>
        <w:t xml:space="preserve">the </w:t>
      </w:r>
      <w:r w:rsidRPr="00520795">
        <w:rPr>
          <w:rFonts w:asciiTheme="minorHAnsi" w:hAnsiTheme="minorHAnsi"/>
          <w:sz w:val="22"/>
          <w:szCs w:val="22"/>
          <w:lang w:val="en-AU"/>
        </w:rPr>
        <w:t>cutting</w:t>
      </w:r>
      <w:r w:rsidR="00450700">
        <w:rPr>
          <w:rFonts w:asciiTheme="minorHAnsi" w:hAnsiTheme="minorHAnsi"/>
          <w:sz w:val="22"/>
          <w:szCs w:val="22"/>
          <w:lang w:val="en-AU"/>
        </w:rPr>
        <w:t xml:space="preserve"> of</w:t>
      </w:r>
      <w:r w:rsidRPr="00520795">
        <w:rPr>
          <w:rFonts w:asciiTheme="minorHAnsi" w:hAnsiTheme="minorHAnsi"/>
          <w:sz w:val="22"/>
          <w:szCs w:val="22"/>
          <w:lang w:val="en-AU"/>
        </w:rPr>
        <w:t xml:space="preserve"> surgery waiting lists.</w:t>
      </w:r>
    </w:p>
    <w:p w14:paraId="0EA36E56" w14:textId="77777777" w:rsidR="00520795" w:rsidRPr="00520795" w:rsidRDefault="00520795" w:rsidP="00520795">
      <w:pPr>
        <w:rPr>
          <w:rFonts w:asciiTheme="minorHAnsi" w:hAnsiTheme="minorHAnsi"/>
          <w:sz w:val="22"/>
          <w:szCs w:val="22"/>
          <w:lang w:val="en-AU"/>
        </w:rPr>
      </w:pPr>
    </w:p>
    <w:p w14:paraId="2ECCA0CD" w14:textId="77777777"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The allocation of more than $400 million in last year’s Federal Budget for Primary Health Networks (PHNs) was promising news for the millions of Australians affected by chronic disease.</w:t>
      </w:r>
    </w:p>
    <w:p w14:paraId="7B419DDA" w14:textId="77777777" w:rsidR="00520795" w:rsidRPr="00520795" w:rsidRDefault="00520795" w:rsidP="00520795">
      <w:pPr>
        <w:rPr>
          <w:rFonts w:asciiTheme="minorHAnsi" w:hAnsiTheme="minorHAnsi"/>
          <w:sz w:val="22"/>
          <w:szCs w:val="22"/>
          <w:lang w:val="en-AU"/>
        </w:rPr>
      </w:pPr>
    </w:p>
    <w:p w14:paraId="1F51BC0B" w14:textId="77777777"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However, while the creation of Primary Health Networks tasked with addressing local population health needs is a positive initiative for local communities, Occupational Therapy Australia believes there should be greater investment in raising community and GP awareness of the vital “value add” provided by allied health professionals. This will enhance the holistic nature, and therefore the effectiveness, of primary health care.</w:t>
      </w:r>
    </w:p>
    <w:p w14:paraId="1DA7B19D" w14:textId="77777777" w:rsidR="00520795" w:rsidRPr="00520795" w:rsidRDefault="00520795" w:rsidP="00520795">
      <w:pPr>
        <w:rPr>
          <w:rFonts w:asciiTheme="minorHAnsi" w:hAnsiTheme="minorHAnsi"/>
          <w:sz w:val="22"/>
          <w:szCs w:val="22"/>
          <w:lang w:val="en-AU"/>
        </w:rPr>
      </w:pPr>
    </w:p>
    <w:p w14:paraId="45558FAE" w14:textId="240EA6BF"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We remain concerned that the centralised role of GPs in the new Health Care Homes will limit the role and influence of allied health professionals in chronic disease management.</w:t>
      </w:r>
    </w:p>
    <w:p w14:paraId="7E75D029" w14:textId="77777777" w:rsidR="00520795" w:rsidRPr="00520795" w:rsidRDefault="00520795" w:rsidP="00520795">
      <w:pPr>
        <w:rPr>
          <w:rFonts w:asciiTheme="minorHAnsi" w:hAnsiTheme="minorHAnsi"/>
          <w:sz w:val="22"/>
          <w:szCs w:val="22"/>
          <w:lang w:val="en-AU"/>
        </w:rPr>
      </w:pPr>
    </w:p>
    <w:p w14:paraId="7F8FDF34" w14:textId="60229146" w:rsidR="00520795" w:rsidRDefault="00520795" w:rsidP="00F84892">
      <w:pPr>
        <w:rPr>
          <w:rFonts w:asciiTheme="minorHAnsi" w:hAnsiTheme="minorHAnsi"/>
          <w:sz w:val="22"/>
          <w:szCs w:val="22"/>
          <w:lang w:val="en-AU"/>
        </w:rPr>
      </w:pPr>
      <w:r w:rsidRPr="00520795">
        <w:rPr>
          <w:rFonts w:asciiTheme="minorHAnsi" w:hAnsiTheme="minorHAnsi"/>
          <w:sz w:val="22"/>
          <w:szCs w:val="22"/>
          <w:lang w:val="en-AU"/>
        </w:rPr>
        <w:lastRenderedPageBreak/>
        <w:t>Occupational Therapy Australia supports a multidisciplinary approach to the prevention and management of chronic disease, involving allied health professionals, GPs and carers. This could best be achieved by contracting allied health professionals such as occupational therapists to consult at Health Care Homes and ensuring they have a greater role in the development of patient care plans</w:t>
      </w:r>
      <w:r>
        <w:rPr>
          <w:rFonts w:asciiTheme="minorHAnsi" w:hAnsiTheme="minorHAnsi"/>
          <w:sz w:val="22"/>
          <w:szCs w:val="22"/>
          <w:lang w:val="en-AU"/>
        </w:rPr>
        <w:t>.</w:t>
      </w:r>
    </w:p>
    <w:p w14:paraId="60F989A6" w14:textId="77777777" w:rsidR="00520795" w:rsidRDefault="00520795" w:rsidP="00F84892">
      <w:pPr>
        <w:rPr>
          <w:rFonts w:asciiTheme="minorHAnsi" w:hAnsiTheme="minorHAnsi"/>
          <w:sz w:val="22"/>
          <w:szCs w:val="22"/>
          <w:lang w:val="en-AU"/>
        </w:rPr>
      </w:pPr>
    </w:p>
    <w:p w14:paraId="292C20D1" w14:textId="77777777" w:rsidR="00520795" w:rsidRDefault="00520795" w:rsidP="00F84892">
      <w:pPr>
        <w:rPr>
          <w:rFonts w:asciiTheme="minorHAnsi" w:hAnsiTheme="minorHAnsi"/>
          <w:b/>
          <w:sz w:val="22"/>
          <w:szCs w:val="22"/>
          <w:lang w:val="en-AU"/>
        </w:rPr>
      </w:pPr>
    </w:p>
    <w:p w14:paraId="517560F5" w14:textId="4A35A1BD" w:rsidR="00520795" w:rsidRPr="00520795" w:rsidRDefault="00611323" w:rsidP="00520795">
      <w:pPr>
        <w:spacing w:after="120"/>
        <w:rPr>
          <w:rFonts w:asciiTheme="minorHAnsi" w:hAnsiTheme="minorHAnsi"/>
          <w:b/>
          <w:color w:val="7030A0"/>
          <w:sz w:val="28"/>
          <w:szCs w:val="28"/>
          <w:lang w:val="en-AU"/>
        </w:rPr>
      </w:pPr>
      <w:r>
        <w:rPr>
          <w:rFonts w:asciiTheme="minorHAnsi" w:hAnsiTheme="minorHAnsi"/>
          <w:b/>
          <w:color w:val="7030A0"/>
          <w:sz w:val="28"/>
          <w:szCs w:val="28"/>
          <w:lang w:val="en-AU"/>
        </w:rPr>
        <w:t xml:space="preserve">Recommendation 3: </w:t>
      </w:r>
      <w:r w:rsidR="00520795" w:rsidRPr="00520795">
        <w:rPr>
          <w:rFonts w:asciiTheme="minorHAnsi" w:hAnsiTheme="minorHAnsi"/>
          <w:b/>
          <w:color w:val="7030A0"/>
          <w:sz w:val="28"/>
          <w:szCs w:val="28"/>
          <w:lang w:val="en-AU"/>
        </w:rPr>
        <w:t>Enhance the National Disability Insurance Scheme</w:t>
      </w:r>
    </w:p>
    <w:p w14:paraId="1F157198" w14:textId="77777777"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The National Disability Insurance Scheme (NDIS) is an initiative of historic significance, and one that rightfully enjoys the support of all political parties. Given its potential to enhance the quality of life of nearly half a million Australians, it is important that we get it right.</w:t>
      </w:r>
    </w:p>
    <w:p w14:paraId="14B39EDA" w14:textId="77777777" w:rsidR="00520795" w:rsidRPr="00520795" w:rsidRDefault="00520795" w:rsidP="00520795">
      <w:pPr>
        <w:rPr>
          <w:rFonts w:asciiTheme="minorHAnsi" w:hAnsiTheme="minorHAnsi"/>
          <w:sz w:val="22"/>
          <w:szCs w:val="22"/>
          <w:lang w:val="en-AU"/>
        </w:rPr>
      </w:pPr>
    </w:p>
    <w:p w14:paraId="74C451D8" w14:textId="25B9CC65" w:rsid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 xml:space="preserve">The </w:t>
      </w:r>
      <w:r w:rsidR="002D796F">
        <w:rPr>
          <w:rFonts w:asciiTheme="minorHAnsi" w:hAnsiTheme="minorHAnsi"/>
          <w:sz w:val="22"/>
          <w:szCs w:val="22"/>
          <w:lang w:val="en-AU"/>
        </w:rPr>
        <w:t>implementation of the full scheme</w:t>
      </w:r>
      <w:r w:rsidRPr="00520795">
        <w:rPr>
          <w:rFonts w:asciiTheme="minorHAnsi" w:hAnsiTheme="minorHAnsi"/>
          <w:sz w:val="22"/>
          <w:szCs w:val="22"/>
          <w:lang w:val="en-AU"/>
        </w:rPr>
        <w:t xml:space="preserve"> is revealing problems that need to, and can be addresse</w:t>
      </w:r>
      <w:r w:rsidR="002D796F">
        <w:rPr>
          <w:rFonts w:asciiTheme="minorHAnsi" w:hAnsiTheme="minorHAnsi"/>
          <w:sz w:val="22"/>
          <w:szCs w:val="22"/>
          <w:lang w:val="en-AU"/>
        </w:rPr>
        <w:t xml:space="preserve">d before roll out </w:t>
      </w:r>
      <w:r w:rsidRPr="00520795">
        <w:rPr>
          <w:rFonts w:asciiTheme="minorHAnsi" w:hAnsiTheme="minorHAnsi"/>
          <w:sz w:val="22"/>
          <w:szCs w:val="22"/>
          <w:lang w:val="en-AU"/>
        </w:rPr>
        <w:t xml:space="preserve">is complete. </w:t>
      </w:r>
      <w:r w:rsidR="002D796F" w:rsidRPr="002D796F">
        <w:rPr>
          <w:rFonts w:asciiTheme="minorHAnsi" w:hAnsiTheme="minorHAnsi"/>
          <w:sz w:val="22"/>
          <w:szCs w:val="22"/>
          <w:lang w:val="en-AU"/>
        </w:rPr>
        <w:t>During the early stages of full roll out, there was significant feedback that the new NDIS payment portal was proving difficult to navigate. While it appears that these issues have now been largely resolved, any outstanding issues need to be addressed as a matter of urgency and additional funding provided if necessary.</w:t>
      </w:r>
    </w:p>
    <w:p w14:paraId="63E310D0" w14:textId="77777777" w:rsidR="002D796F" w:rsidRPr="00520795" w:rsidRDefault="002D796F" w:rsidP="00520795">
      <w:pPr>
        <w:rPr>
          <w:rFonts w:asciiTheme="minorHAnsi" w:hAnsiTheme="minorHAnsi"/>
          <w:sz w:val="22"/>
          <w:szCs w:val="22"/>
          <w:lang w:val="en-AU"/>
        </w:rPr>
      </w:pPr>
    </w:p>
    <w:p w14:paraId="2A84C0BC" w14:textId="5E5F982C"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 xml:space="preserve">The disability workforce needs ongoing support while the NDIS is being rolled out. </w:t>
      </w:r>
      <w:r w:rsidR="002D796F">
        <w:rPr>
          <w:rFonts w:asciiTheme="minorHAnsi" w:hAnsiTheme="minorHAnsi"/>
          <w:sz w:val="22"/>
          <w:szCs w:val="22"/>
          <w:lang w:val="en-AU"/>
        </w:rPr>
        <w:t xml:space="preserve">Funding should continue to be provided for workforce readiness initiatives in the form of </w:t>
      </w:r>
      <w:r w:rsidRPr="00520795">
        <w:rPr>
          <w:rFonts w:asciiTheme="minorHAnsi" w:hAnsiTheme="minorHAnsi"/>
          <w:sz w:val="22"/>
          <w:szCs w:val="22"/>
          <w:lang w:val="en-AU"/>
        </w:rPr>
        <w:t>workshops and training program</w:t>
      </w:r>
      <w:r w:rsidR="00450700">
        <w:rPr>
          <w:rFonts w:asciiTheme="minorHAnsi" w:hAnsiTheme="minorHAnsi"/>
          <w:sz w:val="22"/>
          <w:szCs w:val="22"/>
          <w:lang w:val="en-AU"/>
        </w:rPr>
        <w:t>me</w:t>
      </w:r>
      <w:r w:rsidRPr="00520795">
        <w:rPr>
          <w:rFonts w:asciiTheme="minorHAnsi" w:hAnsiTheme="minorHAnsi"/>
          <w:sz w:val="22"/>
          <w:szCs w:val="22"/>
          <w:lang w:val="en-AU"/>
        </w:rPr>
        <w:t xml:space="preserve">s that promote evidence based </w:t>
      </w:r>
      <w:r w:rsidR="008E213B">
        <w:rPr>
          <w:rFonts w:asciiTheme="minorHAnsi" w:hAnsiTheme="minorHAnsi"/>
          <w:sz w:val="22"/>
          <w:szCs w:val="22"/>
          <w:lang w:val="en-AU"/>
        </w:rPr>
        <w:t xml:space="preserve">interventions for people with </w:t>
      </w:r>
      <w:r w:rsidR="002D796F">
        <w:rPr>
          <w:rFonts w:asciiTheme="minorHAnsi" w:hAnsiTheme="minorHAnsi"/>
          <w:sz w:val="22"/>
          <w:szCs w:val="22"/>
          <w:lang w:val="en-AU"/>
        </w:rPr>
        <w:t>disability. This should include training for allied health professionals to assist them to transition to the NDIS.</w:t>
      </w:r>
    </w:p>
    <w:p w14:paraId="41E2AA1D" w14:textId="77777777" w:rsidR="00520795" w:rsidRPr="00520795" w:rsidRDefault="00520795" w:rsidP="00520795">
      <w:pPr>
        <w:rPr>
          <w:rFonts w:asciiTheme="minorHAnsi" w:hAnsiTheme="minorHAnsi"/>
          <w:sz w:val="22"/>
          <w:szCs w:val="22"/>
          <w:lang w:val="en-AU"/>
        </w:rPr>
      </w:pPr>
    </w:p>
    <w:p w14:paraId="2FA4EEC2" w14:textId="700DC337" w:rsidR="00520795" w:rsidRPr="00520795" w:rsidRDefault="002D796F" w:rsidP="00520795">
      <w:pPr>
        <w:rPr>
          <w:rFonts w:asciiTheme="minorHAnsi" w:hAnsiTheme="minorHAnsi"/>
          <w:sz w:val="22"/>
          <w:szCs w:val="22"/>
          <w:lang w:val="en-AU"/>
        </w:rPr>
      </w:pPr>
      <w:r>
        <w:rPr>
          <w:rFonts w:asciiTheme="minorHAnsi" w:hAnsiTheme="minorHAnsi"/>
          <w:sz w:val="22"/>
          <w:szCs w:val="22"/>
          <w:lang w:val="en-AU"/>
        </w:rPr>
        <w:t>Feedback from our members currently</w:t>
      </w:r>
      <w:r w:rsidR="00520795" w:rsidRPr="00520795">
        <w:rPr>
          <w:rFonts w:asciiTheme="minorHAnsi" w:hAnsiTheme="minorHAnsi"/>
          <w:sz w:val="22"/>
          <w:szCs w:val="22"/>
          <w:lang w:val="en-AU"/>
        </w:rPr>
        <w:t xml:space="preserve"> providing services to NDIS participants suggests that NDIS Planners with limited or no experience in disability services are often unaware of the purpose and value of the work done by allied health professionals. Some Planners are also unaware of the crucial role occupational therapists play in assessing the functional needs of people with disability, leading to the development of</w:t>
      </w:r>
      <w:r>
        <w:rPr>
          <w:rFonts w:asciiTheme="minorHAnsi" w:hAnsiTheme="minorHAnsi"/>
          <w:sz w:val="22"/>
          <w:szCs w:val="22"/>
          <w:lang w:val="en-AU"/>
        </w:rPr>
        <w:t xml:space="preserve"> plans that do not capture participants’ needs, with resultant need for a plan review.</w:t>
      </w:r>
      <w:r w:rsidR="00520795" w:rsidRPr="00520795">
        <w:rPr>
          <w:rFonts w:asciiTheme="minorHAnsi" w:hAnsiTheme="minorHAnsi"/>
          <w:sz w:val="22"/>
          <w:szCs w:val="22"/>
          <w:lang w:val="en-AU"/>
        </w:rPr>
        <w:t xml:space="preserve"> Occupational </w:t>
      </w:r>
      <w:r w:rsidR="00C64D46">
        <w:rPr>
          <w:rFonts w:asciiTheme="minorHAnsi" w:hAnsiTheme="minorHAnsi"/>
          <w:sz w:val="22"/>
          <w:szCs w:val="22"/>
          <w:lang w:val="en-AU"/>
        </w:rPr>
        <w:t xml:space="preserve">therapists are skilled in assisting people with disability to manage ongoing functional impairment. As such, Occupational </w:t>
      </w:r>
      <w:r w:rsidR="00520795" w:rsidRPr="00520795">
        <w:rPr>
          <w:rFonts w:asciiTheme="minorHAnsi" w:hAnsiTheme="minorHAnsi"/>
          <w:sz w:val="22"/>
          <w:szCs w:val="22"/>
          <w:lang w:val="en-AU"/>
        </w:rPr>
        <w:t>Therapy Australia believes there should be an increase in dedicated funding for the training of Planners and stands ready to help in the development</w:t>
      </w:r>
      <w:r w:rsidR="00520795">
        <w:rPr>
          <w:rFonts w:asciiTheme="minorHAnsi" w:hAnsiTheme="minorHAnsi"/>
          <w:sz w:val="22"/>
          <w:szCs w:val="22"/>
          <w:lang w:val="en-AU"/>
        </w:rPr>
        <w:t xml:space="preserve"> and delivery of that training.</w:t>
      </w:r>
    </w:p>
    <w:p w14:paraId="6568423F" w14:textId="77777777" w:rsidR="00520795" w:rsidRPr="00520795" w:rsidRDefault="00520795" w:rsidP="00520795">
      <w:pPr>
        <w:rPr>
          <w:rFonts w:asciiTheme="minorHAnsi" w:hAnsiTheme="minorHAnsi"/>
          <w:sz w:val="22"/>
          <w:szCs w:val="22"/>
          <w:lang w:val="en-AU"/>
        </w:rPr>
      </w:pPr>
    </w:p>
    <w:p w14:paraId="4D72D4FC" w14:textId="4232D3AD" w:rsidR="00520795" w:rsidRDefault="00520795" w:rsidP="00F84892">
      <w:pPr>
        <w:rPr>
          <w:rFonts w:asciiTheme="minorHAnsi" w:hAnsiTheme="minorHAnsi"/>
          <w:sz w:val="22"/>
          <w:szCs w:val="22"/>
          <w:lang w:val="en-AU"/>
        </w:rPr>
      </w:pPr>
      <w:r w:rsidRPr="00520795">
        <w:rPr>
          <w:rFonts w:asciiTheme="minorHAnsi" w:hAnsiTheme="minorHAnsi"/>
          <w:sz w:val="22"/>
          <w:szCs w:val="22"/>
          <w:lang w:val="en-AU"/>
        </w:rPr>
        <w:t>There continues to be a lack of clarity around the supports to be provided to those people with a disability who are not eligible for NDIS funding. This is particularly worrying for those currently receiving state funded support in jurisdictions where the State Government is withdrawing from its role as a service provider. The 2017</w:t>
      </w:r>
      <w:r w:rsidR="00D36C07">
        <w:rPr>
          <w:rFonts w:asciiTheme="minorHAnsi" w:hAnsiTheme="minorHAnsi"/>
          <w:sz w:val="22"/>
          <w:szCs w:val="22"/>
          <w:lang w:val="en-AU"/>
        </w:rPr>
        <w:t>-18</w:t>
      </w:r>
      <w:r w:rsidRPr="00520795">
        <w:rPr>
          <w:rFonts w:asciiTheme="minorHAnsi" w:hAnsiTheme="minorHAnsi"/>
          <w:sz w:val="22"/>
          <w:szCs w:val="22"/>
          <w:lang w:val="en-AU"/>
        </w:rPr>
        <w:t xml:space="preserve"> Federal Budget is a timely opportunity to deliver funding certainty to Australians with disability who are living with the fear of “falling through the cracks” which are emerging between the NDIS and state-run disability services.</w:t>
      </w:r>
    </w:p>
    <w:p w14:paraId="2819B1F6" w14:textId="77777777" w:rsidR="00520795" w:rsidRDefault="00520795" w:rsidP="00F84892">
      <w:pPr>
        <w:rPr>
          <w:rFonts w:asciiTheme="minorHAnsi" w:hAnsiTheme="minorHAnsi"/>
          <w:sz w:val="22"/>
          <w:szCs w:val="22"/>
          <w:lang w:val="en-AU"/>
        </w:rPr>
      </w:pPr>
    </w:p>
    <w:p w14:paraId="7CCCECC0" w14:textId="77777777" w:rsidR="00520795" w:rsidRDefault="00520795" w:rsidP="00F84892">
      <w:pPr>
        <w:rPr>
          <w:rFonts w:asciiTheme="minorHAnsi" w:hAnsiTheme="minorHAnsi"/>
          <w:sz w:val="22"/>
          <w:szCs w:val="22"/>
          <w:lang w:val="en-AU"/>
        </w:rPr>
      </w:pPr>
    </w:p>
    <w:p w14:paraId="0108F3B7" w14:textId="068AB890" w:rsidR="00520795" w:rsidRPr="00520795" w:rsidRDefault="00611323" w:rsidP="00520795">
      <w:pPr>
        <w:spacing w:after="120"/>
        <w:rPr>
          <w:rFonts w:asciiTheme="minorHAnsi" w:hAnsiTheme="minorHAnsi"/>
          <w:color w:val="7030A0"/>
          <w:sz w:val="28"/>
          <w:szCs w:val="28"/>
          <w:lang w:val="en-AU"/>
        </w:rPr>
      </w:pPr>
      <w:r>
        <w:rPr>
          <w:rFonts w:asciiTheme="minorHAnsi" w:hAnsiTheme="minorHAnsi"/>
          <w:b/>
          <w:color w:val="7030A0"/>
          <w:sz w:val="28"/>
          <w:szCs w:val="28"/>
          <w:lang w:val="en-AU"/>
        </w:rPr>
        <w:t xml:space="preserve">Recommendation 4: </w:t>
      </w:r>
      <w:r w:rsidR="00520795" w:rsidRPr="00520795">
        <w:rPr>
          <w:rFonts w:asciiTheme="minorHAnsi" w:hAnsiTheme="minorHAnsi"/>
          <w:b/>
          <w:color w:val="7030A0"/>
          <w:sz w:val="28"/>
          <w:szCs w:val="28"/>
          <w:lang w:val="en-AU"/>
        </w:rPr>
        <w:t>Address the maldistribution of the health and disability workforce</w:t>
      </w:r>
    </w:p>
    <w:p w14:paraId="76CAAD3A" w14:textId="77777777" w:rsidR="00272BF0" w:rsidRPr="00272BF0" w:rsidRDefault="00272BF0" w:rsidP="00272BF0">
      <w:pPr>
        <w:rPr>
          <w:rFonts w:asciiTheme="minorHAnsi" w:hAnsiTheme="minorHAnsi"/>
          <w:sz w:val="22"/>
          <w:szCs w:val="22"/>
          <w:lang w:val="en-AU"/>
        </w:rPr>
      </w:pPr>
      <w:r w:rsidRPr="00272BF0">
        <w:rPr>
          <w:rFonts w:asciiTheme="minorHAnsi" w:hAnsiTheme="minorHAnsi"/>
          <w:sz w:val="22"/>
          <w:szCs w:val="22"/>
          <w:lang w:val="en-AU"/>
        </w:rPr>
        <w:t>The roll out of the NDIS is revealing gaps in disability services across the nation. There is little point in developing a tailored care plan for an individual if the necessary people are not available to deliver the required services.</w:t>
      </w:r>
    </w:p>
    <w:p w14:paraId="58648F11" w14:textId="77777777" w:rsidR="00272BF0" w:rsidRPr="00272BF0" w:rsidRDefault="00272BF0" w:rsidP="00272BF0">
      <w:pPr>
        <w:rPr>
          <w:rFonts w:asciiTheme="minorHAnsi" w:hAnsiTheme="minorHAnsi"/>
          <w:sz w:val="22"/>
          <w:szCs w:val="22"/>
          <w:lang w:val="en-AU"/>
        </w:rPr>
      </w:pPr>
    </w:p>
    <w:p w14:paraId="24D168E7" w14:textId="77777777" w:rsidR="00272BF0" w:rsidRPr="00272BF0" w:rsidRDefault="00272BF0" w:rsidP="00272BF0">
      <w:pPr>
        <w:rPr>
          <w:rFonts w:asciiTheme="minorHAnsi" w:hAnsiTheme="minorHAnsi"/>
          <w:sz w:val="22"/>
          <w:szCs w:val="22"/>
          <w:lang w:val="en-AU"/>
        </w:rPr>
      </w:pPr>
      <w:r w:rsidRPr="00272BF0">
        <w:rPr>
          <w:rFonts w:asciiTheme="minorHAnsi" w:hAnsiTheme="minorHAnsi"/>
          <w:sz w:val="22"/>
          <w:szCs w:val="22"/>
          <w:lang w:val="en-AU"/>
        </w:rPr>
        <w:t xml:space="preserve">Unsurprisingly, disability workforce gaps are most evident in outer regional and remote locations. This has long been the case and also reflects the maldistribution of the broader health and community services workforce. Rural and remote workforce shortages are also evident in the mental health and aged care sectors. Some of the key issues include the difficulty of recruiting and retaining </w:t>
      </w:r>
      <w:r w:rsidRPr="00272BF0">
        <w:rPr>
          <w:rFonts w:asciiTheme="minorHAnsi" w:hAnsiTheme="minorHAnsi"/>
          <w:sz w:val="22"/>
          <w:szCs w:val="22"/>
          <w:lang w:val="en-AU"/>
        </w:rPr>
        <w:lastRenderedPageBreak/>
        <w:t>workers, high turnover rates, inadequate availability of senior/experienced staff, and an oversupply of part-time and casual workers.</w:t>
      </w:r>
    </w:p>
    <w:p w14:paraId="10B224B6" w14:textId="77777777" w:rsidR="00272BF0" w:rsidRPr="00272BF0" w:rsidRDefault="00272BF0" w:rsidP="00272BF0">
      <w:pPr>
        <w:rPr>
          <w:rFonts w:asciiTheme="minorHAnsi" w:hAnsiTheme="minorHAnsi"/>
          <w:sz w:val="22"/>
          <w:szCs w:val="22"/>
          <w:lang w:val="en-AU"/>
        </w:rPr>
      </w:pPr>
    </w:p>
    <w:p w14:paraId="1D3715D6" w14:textId="77777777" w:rsidR="00272BF0" w:rsidRPr="00272BF0" w:rsidRDefault="00272BF0" w:rsidP="00272BF0">
      <w:pPr>
        <w:rPr>
          <w:rFonts w:asciiTheme="minorHAnsi" w:hAnsiTheme="minorHAnsi"/>
          <w:sz w:val="22"/>
          <w:szCs w:val="22"/>
          <w:lang w:val="en-AU"/>
        </w:rPr>
      </w:pPr>
      <w:r w:rsidRPr="00272BF0">
        <w:rPr>
          <w:rFonts w:asciiTheme="minorHAnsi" w:hAnsiTheme="minorHAnsi"/>
          <w:sz w:val="22"/>
          <w:szCs w:val="22"/>
          <w:lang w:val="en-AU"/>
        </w:rPr>
        <w:t>The Federal Government should work to address this maldistribution as a matter of urgency, ensuring those Australians living outside our major cities and regional centres have access to quality health and community services. In the longer term it should ensure that the training of allied health professionals involves regular rotations through regional and remote locations. Evidence indicates that this significantly increases the likelihood of trainees returning to settle and work in such a location.</w:t>
      </w:r>
    </w:p>
    <w:p w14:paraId="654D83AA" w14:textId="77777777" w:rsidR="00272BF0" w:rsidRPr="00272BF0" w:rsidRDefault="00272BF0" w:rsidP="00272BF0">
      <w:pPr>
        <w:rPr>
          <w:rFonts w:asciiTheme="minorHAnsi" w:hAnsiTheme="minorHAnsi"/>
          <w:sz w:val="22"/>
          <w:szCs w:val="22"/>
          <w:lang w:val="en-AU"/>
        </w:rPr>
      </w:pPr>
    </w:p>
    <w:p w14:paraId="69C0F130" w14:textId="3A6DC038" w:rsidR="00272BF0" w:rsidRPr="00272BF0" w:rsidRDefault="00272BF0" w:rsidP="00272BF0">
      <w:pPr>
        <w:rPr>
          <w:rFonts w:asciiTheme="minorHAnsi" w:hAnsiTheme="minorHAnsi"/>
          <w:sz w:val="22"/>
          <w:szCs w:val="22"/>
          <w:lang w:val="en-AU"/>
        </w:rPr>
      </w:pPr>
      <w:r w:rsidRPr="00272BF0">
        <w:rPr>
          <w:rFonts w:asciiTheme="minorHAnsi" w:hAnsiTheme="minorHAnsi"/>
          <w:sz w:val="22"/>
          <w:szCs w:val="22"/>
          <w:lang w:val="en-AU"/>
        </w:rPr>
        <w:t>As per the 2017-18 pre-Budget submission provided by Services for Australian Rural and Remote Allied Health (SARRAH)</w:t>
      </w:r>
      <w:r w:rsidR="00E25F48">
        <w:rPr>
          <w:rStyle w:val="FootnoteReference"/>
          <w:rFonts w:asciiTheme="minorHAnsi" w:hAnsiTheme="minorHAnsi"/>
          <w:sz w:val="22"/>
          <w:szCs w:val="22"/>
          <w:lang w:val="en-AU"/>
        </w:rPr>
        <w:footnoteReference w:id="1"/>
      </w:r>
      <w:r w:rsidRPr="00272BF0">
        <w:rPr>
          <w:rFonts w:asciiTheme="minorHAnsi" w:hAnsiTheme="minorHAnsi"/>
          <w:sz w:val="22"/>
          <w:szCs w:val="22"/>
          <w:lang w:val="en-AU"/>
        </w:rPr>
        <w:t>, Occupational Therapy Australia believes that greater funding should be provided for the collection and analysis of allied health workforce data at a national level. This would assist with analysing the current distribution of the allied health workforce and identifying gaps.</w:t>
      </w:r>
    </w:p>
    <w:p w14:paraId="29F1B5E0" w14:textId="77777777" w:rsidR="00272BF0" w:rsidRPr="00272BF0" w:rsidRDefault="00272BF0" w:rsidP="00272BF0">
      <w:pPr>
        <w:rPr>
          <w:rFonts w:asciiTheme="minorHAnsi" w:hAnsiTheme="minorHAnsi"/>
          <w:sz w:val="22"/>
          <w:szCs w:val="22"/>
          <w:lang w:val="en-AU"/>
        </w:rPr>
      </w:pPr>
    </w:p>
    <w:p w14:paraId="38DB1A62" w14:textId="77777777" w:rsidR="00272BF0" w:rsidRPr="00272BF0" w:rsidRDefault="00272BF0" w:rsidP="00272BF0">
      <w:pPr>
        <w:rPr>
          <w:rFonts w:asciiTheme="minorHAnsi" w:hAnsiTheme="minorHAnsi"/>
          <w:sz w:val="22"/>
          <w:szCs w:val="22"/>
          <w:lang w:val="en-AU"/>
        </w:rPr>
      </w:pPr>
      <w:r w:rsidRPr="00272BF0">
        <w:rPr>
          <w:rFonts w:asciiTheme="minorHAnsi" w:hAnsiTheme="minorHAnsi"/>
          <w:sz w:val="22"/>
          <w:szCs w:val="22"/>
          <w:lang w:val="en-AU"/>
        </w:rPr>
        <w:t>Occupational Therapy Australia endorses recommendation 6 in SARRAH’s 2017-18 pre-Budget submission, which calls for reforms to the MBS to ensure that consumers in rural and remote settings can access allied health services directly rather than requiring a referral from a GP.</w:t>
      </w:r>
    </w:p>
    <w:p w14:paraId="488FEA6F" w14:textId="77777777" w:rsidR="00272BF0" w:rsidRPr="00272BF0" w:rsidRDefault="00272BF0" w:rsidP="00272BF0">
      <w:pPr>
        <w:rPr>
          <w:rFonts w:asciiTheme="minorHAnsi" w:hAnsiTheme="minorHAnsi"/>
          <w:sz w:val="22"/>
          <w:szCs w:val="22"/>
          <w:lang w:val="en-AU"/>
        </w:rPr>
      </w:pPr>
    </w:p>
    <w:p w14:paraId="54216D14" w14:textId="7DDE52A1" w:rsidR="00272BF0" w:rsidRPr="00272BF0" w:rsidRDefault="00272BF0" w:rsidP="00272BF0">
      <w:pPr>
        <w:rPr>
          <w:rFonts w:asciiTheme="minorHAnsi" w:hAnsiTheme="minorHAnsi"/>
          <w:sz w:val="22"/>
          <w:szCs w:val="22"/>
          <w:lang w:val="en-AU"/>
        </w:rPr>
      </w:pPr>
      <w:r w:rsidRPr="00272BF0">
        <w:rPr>
          <w:rFonts w:asciiTheme="minorHAnsi" w:hAnsiTheme="minorHAnsi"/>
          <w:sz w:val="22"/>
          <w:szCs w:val="22"/>
          <w:lang w:val="en-AU"/>
        </w:rPr>
        <w:t>Workers in rural and remote areas should continue to be supported through initiatives such as the Rural Health Multidisciplinary Training (RHMT) Program</w:t>
      </w:r>
      <w:r w:rsidR="00387BF6">
        <w:rPr>
          <w:rFonts w:asciiTheme="minorHAnsi" w:hAnsiTheme="minorHAnsi"/>
          <w:sz w:val="22"/>
          <w:szCs w:val="22"/>
          <w:lang w:val="en-AU"/>
        </w:rPr>
        <w:t>me</w:t>
      </w:r>
      <w:r w:rsidRPr="00272BF0">
        <w:rPr>
          <w:rFonts w:asciiTheme="minorHAnsi" w:hAnsiTheme="minorHAnsi"/>
          <w:sz w:val="22"/>
          <w:szCs w:val="22"/>
          <w:lang w:val="en-AU"/>
        </w:rPr>
        <w:t xml:space="preserve"> and the Rural Health Outreach Fund. Access to telehealth to support clinical care, supervision, support, mentoring and professional development needs should be greatly enhanced so that frontline clinicians can better support rural health consumers. This is</w:t>
      </w:r>
      <w:r w:rsidR="00387BF6">
        <w:rPr>
          <w:rFonts w:asciiTheme="minorHAnsi" w:hAnsiTheme="minorHAnsi"/>
          <w:sz w:val="22"/>
          <w:szCs w:val="22"/>
          <w:lang w:val="en-AU"/>
        </w:rPr>
        <w:t xml:space="preserve"> in</w:t>
      </w:r>
      <w:r w:rsidRPr="00272BF0">
        <w:rPr>
          <w:rFonts w:asciiTheme="minorHAnsi" w:hAnsiTheme="minorHAnsi"/>
          <w:sz w:val="22"/>
          <w:szCs w:val="22"/>
          <w:lang w:val="en-AU"/>
        </w:rPr>
        <w:t xml:space="preserve"> line with SARRAH’s call for greater investment in technology such as e-health in rural and remote settings.</w:t>
      </w:r>
    </w:p>
    <w:p w14:paraId="2162806B" w14:textId="77777777" w:rsidR="00272BF0" w:rsidRPr="00272BF0" w:rsidRDefault="00272BF0" w:rsidP="00272BF0">
      <w:pPr>
        <w:rPr>
          <w:rFonts w:asciiTheme="minorHAnsi" w:hAnsiTheme="minorHAnsi"/>
          <w:sz w:val="22"/>
          <w:szCs w:val="22"/>
          <w:lang w:val="en-AU"/>
        </w:rPr>
      </w:pPr>
    </w:p>
    <w:p w14:paraId="5AE54EC7" w14:textId="7BE45969" w:rsidR="00272BF0" w:rsidRPr="00272BF0" w:rsidRDefault="00272BF0" w:rsidP="00272BF0">
      <w:pPr>
        <w:rPr>
          <w:rFonts w:asciiTheme="minorHAnsi" w:hAnsiTheme="minorHAnsi"/>
          <w:sz w:val="22"/>
          <w:szCs w:val="22"/>
          <w:lang w:val="en-AU"/>
        </w:rPr>
      </w:pPr>
      <w:r w:rsidRPr="00272BF0">
        <w:rPr>
          <w:rFonts w:asciiTheme="minorHAnsi" w:hAnsiTheme="minorHAnsi"/>
          <w:sz w:val="22"/>
          <w:szCs w:val="22"/>
          <w:lang w:val="en-AU"/>
        </w:rPr>
        <w:t xml:space="preserve">Additionally, financial incentives should be provided to allied health professionals opting to work in designated areas of workforce shortage. The Assistant Minister for Rural Health recently announced funding to enhance medical support in rural settings. </w:t>
      </w:r>
      <w:r w:rsidR="00387BF6">
        <w:rPr>
          <w:rFonts w:asciiTheme="minorHAnsi" w:hAnsiTheme="minorHAnsi"/>
          <w:sz w:val="22"/>
          <w:szCs w:val="22"/>
          <w:lang w:val="en-AU"/>
        </w:rPr>
        <w:t>Occupational Therapy Australia believes</w:t>
      </w:r>
      <w:r w:rsidRPr="00272BF0">
        <w:rPr>
          <w:rFonts w:asciiTheme="minorHAnsi" w:hAnsiTheme="minorHAnsi"/>
          <w:sz w:val="22"/>
          <w:szCs w:val="22"/>
          <w:lang w:val="en-AU"/>
        </w:rPr>
        <w:t xml:space="preserve"> that incentives of this nature</w:t>
      </w:r>
      <w:r w:rsidR="00387BF6">
        <w:rPr>
          <w:rFonts w:asciiTheme="minorHAnsi" w:hAnsiTheme="minorHAnsi"/>
          <w:sz w:val="22"/>
          <w:szCs w:val="22"/>
          <w:lang w:val="en-AU"/>
        </w:rPr>
        <w:t xml:space="preserve"> should</w:t>
      </w:r>
      <w:r w:rsidRPr="00272BF0">
        <w:rPr>
          <w:rFonts w:asciiTheme="minorHAnsi" w:hAnsiTheme="minorHAnsi"/>
          <w:sz w:val="22"/>
          <w:szCs w:val="22"/>
          <w:lang w:val="en-AU"/>
        </w:rPr>
        <w:t xml:space="preserve"> be extended to allied health professionals to attract and </w:t>
      </w:r>
      <w:r w:rsidR="00387BF6">
        <w:rPr>
          <w:rFonts w:asciiTheme="minorHAnsi" w:hAnsiTheme="minorHAnsi"/>
          <w:sz w:val="22"/>
          <w:szCs w:val="22"/>
          <w:lang w:val="en-AU"/>
        </w:rPr>
        <w:t>enable</w:t>
      </w:r>
      <w:r w:rsidRPr="00272BF0">
        <w:rPr>
          <w:rFonts w:asciiTheme="minorHAnsi" w:hAnsiTheme="minorHAnsi"/>
          <w:sz w:val="22"/>
          <w:szCs w:val="22"/>
          <w:lang w:val="en-AU"/>
        </w:rPr>
        <w:t xml:space="preserve"> them to live, work and actively contribute to communities across rural and remote Australia. The development and implementation of such a system should be a priority for the new office of the National Rural Health C</w:t>
      </w:r>
      <w:r>
        <w:rPr>
          <w:rFonts w:asciiTheme="minorHAnsi" w:hAnsiTheme="minorHAnsi"/>
          <w:sz w:val="22"/>
          <w:szCs w:val="22"/>
          <w:lang w:val="en-AU"/>
        </w:rPr>
        <w:t>ommissioner. F</w:t>
      </w:r>
      <w:r w:rsidRPr="00272BF0">
        <w:rPr>
          <w:rFonts w:asciiTheme="minorHAnsi" w:hAnsiTheme="minorHAnsi"/>
          <w:sz w:val="22"/>
          <w:szCs w:val="22"/>
          <w:lang w:val="en-AU"/>
        </w:rPr>
        <w:t>unding and resources must be made available to support the functions</w:t>
      </w:r>
      <w:r>
        <w:rPr>
          <w:rFonts w:asciiTheme="minorHAnsi" w:hAnsiTheme="minorHAnsi"/>
          <w:sz w:val="22"/>
          <w:szCs w:val="22"/>
          <w:lang w:val="en-AU"/>
        </w:rPr>
        <w:t xml:space="preserve"> of the Commissioner,</w:t>
      </w:r>
      <w:r w:rsidRPr="00272BF0">
        <w:rPr>
          <w:rFonts w:asciiTheme="minorHAnsi" w:hAnsiTheme="minorHAnsi"/>
          <w:sz w:val="22"/>
          <w:szCs w:val="22"/>
          <w:lang w:val="en-AU"/>
        </w:rPr>
        <w:t xml:space="preserve"> including engagement with a broad spectrum of key stakeholders acro</w:t>
      </w:r>
      <w:r w:rsidR="001B3A12">
        <w:rPr>
          <w:rFonts w:asciiTheme="minorHAnsi" w:hAnsiTheme="minorHAnsi"/>
          <w:sz w:val="22"/>
          <w:szCs w:val="22"/>
          <w:lang w:val="en-AU"/>
        </w:rPr>
        <w:t xml:space="preserve">ss the health sector, such as </w:t>
      </w:r>
      <w:r w:rsidRPr="00272BF0">
        <w:rPr>
          <w:rFonts w:asciiTheme="minorHAnsi" w:hAnsiTheme="minorHAnsi"/>
          <w:sz w:val="22"/>
          <w:szCs w:val="22"/>
          <w:lang w:val="en-AU"/>
        </w:rPr>
        <w:t>allied health profes</w:t>
      </w:r>
      <w:r w:rsidR="001B3A12">
        <w:rPr>
          <w:rFonts w:asciiTheme="minorHAnsi" w:hAnsiTheme="minorHAnsi"/>
          <w:sz w:val="22"/>
          <w:szCs w:val="22"/>
          <w:lang w:val="en-AU"/>
        </w:rPr>
        <w:t>sionals.</w:t>
      </w:r>
    </w:p>
    <w:p w14:paraId="29D17FB6" w14:textId="77777777" w:rsidR="00520795" w:rsidRDefault="00520795" w:rsidP="00F84892">
      <w:pPr>
        <w:rPr>
          <w:rFonts w:asciiTheme="minorHAnsi" w:hAnsiTheme="minorHAnsi"/>
          <w:sz w:val="22"/>
          <w:szCs w:val="22"/>
          <w:lang w:val="en-AU"/>
        </w:rPr>
      </w:pPr>
    </w:p>
    <w:p w14:paraId="651D2DAD" w14:textId="77777777" w:rsidR="00520795" w:rsidRDefault="00520795" w:rsidP="00F84892">
      <w:pPr>
        <w:rPr>
          <w:rFonts w:asciiTheme="minorHAnsi" w:hAnsiTheme="minorHAnsi"/>
          <w:sz w:val="22"/>
          <w:szCs w:val="22"/>
          <w:lang w:val="en-AU"/>
        </w:rPr>
      </w:pPr>
    </w:p>
    <w:p w14:paraId="472850A2" w14:textId="12D72B2E" w:rsidR="00520795" w:rsidRPr="00520795" w:rsidRDefault="00611323" w:rsidP="00520795">
      <w:pPr>
        <w:spacing w:after="120"/>
        <w:rPr>
          <w:rFonts w:asciiTheme="minorHAnsi" w:hAnsiTheme="minorHAnsi"/>
          <w:color w:val="7030A0"/>
          <w:sz w:val="28"/>
          <w:szCs w:val="28"/>
          <w:lang w:val="en-AU"/>
        </w:rPr>
      </w:pPr>
      <w:r>
        <w:rPr>
          <w:rFonts w:asciiTheme="minorHAnsi" w:hAnsiTheme="minorHAnsi"/>
          <w:b/>
          <w:color w:val="7030A0"/>
          <w:sz w:val="28"/>
          <w:szCs w:val="28"/>
          <w:lang w:val="en-AU"/>
        </w:rPr>
        <w:t xml:space="preserve">Recommendation 5: </w:t>
      </w:r>
      <w:r w:rsidR="00520795" w:rsidRPr="00520795">
        <w:rPr>
          <w:rFonts w:asciiTheme="minorHAnsi" w:hAnsiTheme="minorHAnsi"/>
          <w:b/>
          <w:color w:val="7030A0"/>
          <w:sz w:val="28"/>
          <w:szCs w:val="28"/>
          <w:lang w:val="en-AU"/>
        </w:rPr>
        <w:t>Invest in mental health services</w:t>
      </w:r>
    </w:p>
    <w:p w14:paraId="066AF63B" w14:textId="778DB157" w:rsidR="00272BF0" w:rsidRDefault="0016458A" w:rsidP="00520795">
      <w:pPr>
        <w:rPr>
          <w:rFonts w:asciiTheme="minorHAnsi" w:hAnsiTheme="minorHAnsi"/>
          <w:sz w:val="22"/>
          <w:szCs w:val="22"/>
          <w:lang w:val="en-AU"/>
        </w:rPr>
      </w:pPr>
      <w:r w:rsidRPr="0016458A">
        <w:rPr>
          <w:rFonts w:asciiTheme="minorHAnsi" w:hAnsiTheme="minorHAnsi"/>
          <w:sz w:val="22"/>
          <w:szCs w:val="22"/>
          <w:lang w:val="en-AU"/>
        </w:rPr>
        <w:t xml:space="preserve">The Federal Government should continue to invest in mental health services, such as the Better Access to Mental Health initiative and programmes and services to assist people with mental illness into meaningful work. </w:t>
      </w:r>
      <w:r>
        <w:rPr>
          <w:rFonts w:asciiTheme="minorHAnsi" w:hAnsiTheme="minorHAnsi"/>
          <w:sz w:val="22"/>
          <w:szCs w:val="22"/>
          <w:lang w:val="en-AU"/>
        </w:rPr>
        <w:t>In particular, t</w:t>
      </w:r>
      <w:r w:rsidR="00520795" w:rsidRPr="00520795">
        <w:rPr>
          <w:rFonts w:asciiTheme="minorHAnsi" w:hAnsiTheme="minorHAnsi"/>
          <w:sz w:val="22"/>
          <w:szCs w:val="22"/>
          <w:lang w:val="en-AU"/>
        </w:rPr>
        <w:t>he new Disability Employment Framework should outline pathways to meaningful employment</w:t>
      </w:r>
      <w:r w:rsidR="001B3A12">
        <w:rPr>
          <w:rFonts w:asciiTheme="minorHAnsi" w:hAnsiTheme="minorHAnsi"/>
          <w:sz w:val="22"/>
          <w:szCs w:val="22"/>
          <w:lang w:val="en-AU"/>
        </w:rPr>
        <w:t xml:space="preserve"> for people with mental illness. </w:t>
      </w:r>
      <w:r w:rsidR="00520795" w:rsidRPr="00520795">
        <w:rPr>
          <w:rFonts w:asciiTheme="minorHAnsi" w:hAnsiTheme="minorHAnsi"/>
          <w:sz w:val="22"/>
          <w:szCs w:val="22"/>
          <w:lang w:val="en-AU"/>
        </w:rPr>
        <w:t>Such investment benefits the individual concerned and the community in which he or she has just become a more productive member.</w:t>
      </w:r>
    </w:p>
    <w:p w14:paraId="2D942149" w14:textId="77777777" w:rsidR="00272BF0" w:rsidRDefault="00272BF0" w:rsidP="00520795">
      <w:pPr>
        <w:rPr>
          <w:rFonts w:asciiTheme="minorHAnsi" w:hAnsiTheme="minorHAnsi"/>
          <w:sz w:val="22"/>
          <w:szCs w:val="22"/>
          <w:lang w:val="en-AU"/>
        </w:rPr>
      </w:pPr>
    </w:p>
    <w:p w14:paraId="70AA3449" w14:textId="5074D820" w:rsidR="00520795" w:rsidRPr="00520795" w:rsidRDefault="00272BF0" w:rsidP="00520795">
      <w:pPr>
        <w:rPr>
          <w:rFonts w:asciiTheme="minorHAnsi" w:hAnsiTheme="minorHAnsi"/>
          <w:sz w:val="22"/>
          <w:szCs w:val="22"/>
          <w:lang w:val="en-AU"/>
        </w:rPr>
      </w:pPr>
      <w:r>
        <w:rPr>
          <w:rFonts w:asciiTheme="minorHAnsi" w:hAnsiTheme="minorHAnsi"/>
          <w:sz w:val="22"/>
          <w:szCs w:val="22"/>
          <w:lang w:val="en-AU"/>
        </w:rPr>
        <w:t>Other priorities for mental health funding include housing, education and initiatives to enable social and community participation.</w:t>
      </w:r>
    </w:p>
    <w:p w14:paraId="4CA4C1C4" w14:textId="77777777" w:rsidR="00520795" w:rsidRPr="00520795" w:rsidRDefault="00520795" w:rsidP="00520795">
      <w:pPr>
        <w:rPr>
          <w:rFonts w:asciiTheme="minorHAnsi" w:hAnsiTheme="minorHAnsi"/>
          <w:sz w:val="22"/>
          <w:szCs w:val="22"/>
          <w:lang w:val="en-AU"/>
        </w:rPr>
      </w:pPr>
    </w:p>
    <w:p w14:paraId="67AA4FBF" w14:textId="51BEF84C"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lastRenderedPageBreak/>
        <w:t xml:space="preserve">Occupational Therapy Australia calls on the Federal Government to invest in further research into how the needs of people with psychosocial disability can be measured. This would also </w:t>
      </w:r>
      <w:r w:rsidR="001B3A12">
        <w:rPr>
          <w:rFonts w:asciiTheme="minorHAnsi" w:hAnsiTheme="minorHAnsi"/>
          <w:sz w:val="22"/>
          <w:szCs w:val="22"/>
          <w:lang w:val="en-AU"/>
        </w:rPr>
        <w:t xml:space="preserve">provide clarity around </w:t>
      </w:r>
      <w:r w:rsidRPr="00520795">
        <w:rPr>
          <w:rFonts w:asciiTheme="minorHAnsi" w:hAnsiTheme="minorHAnsi"/>
          <w:sz w:val="22"/>
          <w:szCs w:val="22"/>
          <w:lang w:val="en-AU"/>
        </w:rPr>
        <w:t>eligibility for government assistance program</w:t>
      </w:r>
      <w:r w:rsidR="00387BF6">
        <w:rPr>
          <w:rFonts w:asciiTheme="minorHAnsi" w:hAnsiTheme="minorHAnsi"/>
          <w:sz w:val="22"/>
          <w:szCs w:val="22"/>
          <w:lang w:val="en-AU"/>
        </w:rPr>
        <w:t>me</w:t>
      </w:r>
      <w:r w:rsidRPr="00520795">
        <w:rPr>
          <w:rFonts w:asciiTheme="minorHAnsi" w:hAnsiTheme="minorHAnsi"/>
          <w:sz w:val="22"/>
          <w:szCs w:val="22"/>
          <w:lang w:val="en-AU"/>
        </w:rPr>
        <w:t>s such as the NDIS.</w:t>
      </w:r>
    </w:p>
    <w:p w14:paraId="0BC24089" w14:textId="77777777" w:rsidR="00520795" w:rsidRPr="00520795" w:rsidRDefault="00520795" w:rsidP="00520795">
      <w:pPr>
        <w:rPr>
          <w:rFonts w:asciiTheme="minorHAnsi" w:hAnsiTheme="minorHAnsi"/>
          <w:sz w:val="22"/>
          <w:szCs w:val="22"/>
          <w:lang w:val="en-AU"/>
        </w:rPr>
      </w:pPr>
    </w:p>
    <w:p w14:paraId="36327BB2" w14:textId="264869C2" w:rsid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Occupational Therapy Australia is concerned that the needs of those with less severe mental illness, or whose illness fluctuates over time, are sometimes overshadowed by those with more pronounced mental illness. Accordingly, we urge the Federal Government to provide funding for program</w:t>
      </w:r>
      <w:r w:rsidR="00387BF6">
        <w:rPr>
          <w:rFonts w:asciiTheme="minorHAnsi" w:hAnsiTheme="minorHAnsi"/>
          <w:sz w:val="22"/>
          <w:szCs w:val="22"/>
          <w:lang w:val="en-AU"/>
        </w:rPr>
        <w:t>me</w:t>
      </w:r>
      <w:r w:rsidRPr="00520795">
        <w:rPr>
          <w:rFonts w:asciiTheme="minorHAnsi" w:hAnsiTheme="minorHAnsi"/>
          <w:sz w:val="22"/>
          <w:szCs w:val="22"/>
          <w:lang w:val="en-AU"/>
        </w:rPr>
        <w:t>s and services for people whose condition may fluctuate over time, affecting their ability to remain in the workforce for a sustained period. We also call for greater investment in suicide prevention measures and other mental health prevention strategies in addition to funding for interventions and treatment.</w:t>
      </w:r>
    </w:p>
    <w:p w14:paraId="26DAD1F0" w14:textId="77777777" w:rsidR="004243B8" w:rsidRDefault="004243B8" w:rsidP="00520795">
      <w:pPr>
        <w:rPr>
          <w:rFonts w:asciiTheme="minorHAnsi" w:hAnsiTheme="minorHAnsi"/>
          <w:sz w:val="22"/>
          <w:szCs w:val="22"/>
          <w:lang w:val="en-AU"/>
        </w:rPr>
      </w:pPr>
    </w:p>
    <w:p w14:paraId="33B4AF7E" w14:textId="37E5AC95" w:rsidR="004243B8" w:rsidRDefault="004243B8" w:rsidP="00520795">
      <w:pPr>
        <w:rPr>
          <w:rFonts w:asciiTheme="minorHAnsi" w:hAnsiTheme="minorHAnsi"/>
          <w:sz w:val="22"/>
          <w:szCs w:val="22"/>
          <w:lang w:val="en-AU"/>
        </w:rPr>
      </w:pPr>
      <w:r w:rsidRPr="00520795">
        <w:rPr>
          <w:rFonts w:asciiTheme="minorHAnsi" w:hAnsiTheme="minorHAnsi"/>
          <w:sz w:val="22"/>
          <w:szCs w:val="22"/>
          <w:lang w:val="en-AU"/>
        </w:rPr>
        <w:t>The Federal Government should also invest in upskilling the mental health sector workforce to ensure it is ready and able to navigate the new Digital Mental Health Gateway.</w:t>
      </w:r>
    </w:p>
    <w:p w14:paraId="3DE03CD7" w14:textId="77777777" w:rsidR="00520795" w:rsidRDefault="00520795" w:rsidP="00F84892">
      <w:pPr>
        <w:rPr>
          <w:rFonts w:asciiTheme="minorHAnsi" w:hAnsiTheme="minorHAnsi"/>
          <w:sz w:val="22"/>
          <w:szCs w:val="22"/>
          <w:lang w:val="en-AU"/>
        </w:rPr>
      </w:pPr>
    </w:p>
    <w:p w14:paraId="17580595" w14:textId="77777777" w:rsidR="004243B8" w:rsidRDefault="004243B8" w:rsidP="00F84892">
      <w:pPr>
        <w:rPr>
          <w:rFonts w:asciiTheme="minorHAnsi" w:hAnsiTheme="minorHAnsi"/>
          <w:sz w:val="22"/>
          <w:szCs w:val="22"/>
          <w:lang w:val="en-AU"/>
        </w:rPr>
      </w:pPr>
    </w:p>
    <w:p w14:paraId="3EE7397B" w14:textId="63A04665" w:rsidR="00520795" w:rsidRPr="00520795" w:rsidRDefault="00611323" w:rsidP="00520795">
      <w:pPr>
        <w:spacing w:after="120"/>
        <w:rPr>
          <w:rFonts w:asciiTheme="minorHAnsi" w:hAnsiTheme="minorHAnsi"/>
          <w:color w:val="7030A0"/>
          <w:sz w:val="28"/>
          <w:szCs w:val="28"/>
          <w:lang w:val="en-AU"/>
        </w:rPr>
      </w:pPr>
      <w:r>
        <w:rPr>
          <w:rFonts w:asciiTheme="minorHAnsi" w:hAnsiTheme="minorHAnsi"/>
          <w:b/>
          <w:color w:val="7030A0"/>
          <w:sz w:val="28"/>
          <w:szCs w:val="28"/>
          <w:lang w:val="en-AU"/>
        </w:rPr>
        <w:t xml:space="preserve">Recommendation 6: </w:t>
      </w:r>
      <w:r w:rsidR="00520795" w:rsidRPr="00520795">
        <w:rPr>
          <w:rFonts w:asciiTheme="minorHAnsi" w:hAnsiTheme="minorHAnsi"/>
          <w:b/>
          <w:color w:val="7030A0"/>
          <w:sz w:val="28"/>
          <w:szCs w:val="28"/>
          <w:lang w:val="en-AU"/>
        </w:rPr>
        <w:t>Invest in aged care</w:t>
      </w:r>
    </w:p>
    <w:p w14:paraId="4794FA4D" w14:textId="77777777"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As Australia’s population ages it is imperative that the aged care sector be structured in a way that not only meets the particular needs of individuals but makes the most efficient use of resources.</w:t>
      </w:r>
    </w:p>
    <w:p w14:paraId="395334EA" w14:textId="77777777" w:rsidR="00520795" w:rsidRPr="00520795" w:rsidRDefault="00520795" w:rsidP="00520795">
      <w:pPr>
        <w:rPr>
          <w:rFonts w:asciiTheme="minorHAnsi" w:hAnsiTheme="minorHAnsi"/>
          <w:sz w:val="22"/>
          <w:szCs w:val="22"/>
          <w:lang w:val="en-AU"/>
        </w:rPr>
      </w:pPr>
    </w:p>
    <w:p w14:paraId="4821BFC9" w14:textId="5260F401"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To this end, Occupational Therapy Australia endorses greater investment in home care as opposed to residential care, thereby enabling older people to remain in their own homes for longer. While funding for residential care is obviously important, most Australians report they would rather age in their own homes for as long as possible. Investment in the aged care sector should, as much as reasonably possible, reflect t</w:t>
      </w:r>
      <w:r>
        <w:rPr>
          <w:rFonts w:asciiTheme="minorHAnsi" w:hAnsiTheme="minorHAnsi"/>
          <w:sz w:val="22"/>
          <w:szCs w:val="22"/>
          <w:lang w:val="en-AU"/>
        </w:rPr>
        <w:t>his wish.</w:t>
      </w:r>
    </w:p>
    <w:p w14:paraId="51C7667F" w14:textId="77777777" w:rsidR="00520795" w:rsidRPr="00520795" w:rsidRDefault="00520795" w:rsidP="00520795">
      <w:pPr>
        <w:rPr>
          <w:rFonts w:asciiTheme="minorHAnsi" w:hAnsiTheme="minorHAnsi"/>
          <w:sz w:val="22"/>
          <w:szCs w:val="22"/>
          <w:lang w:val="en-AU"/>
        </w:rPr>
      </w:pPr>
    </w:p>
    <w:p w14:paraId="69B4063A" w14:textId="77777777"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Greater funding is required to reduce waiting lists and ensure that older Australians are able to access an appropriate level of care when they need it. As noted in Occupational Therapy Australia’s submission to the Aged Care Legislated Review, there is an inadequate supply of level 3 and 4 home care packages for clients with complex needs. Many clients are instead being allocated level 1 or 2 packages which are designed for those with lower level care needs. This is clearly unsatisfactory.</w:t>
      </w:r>
    </w:p>
    <w:p w14:paraId="3A5FD515" w14:textId="77777777" w:rsidR="00520795" w:rsidRPr="00520795" w:rsidRDefault="00520795" w:rsidP="00520795">
      <w:pPr>
        <w:rPr>
          <w:rFonts w:asciiTheme="minorHAnsi" w:hAnsiTheme="minorHAnsi"/>
          <w:sz w:val="22"/>
          <w:szCs w:val="22"/>
          <w:lang w:val="en-AU"/>
        </w:rPr>
      </w:pPr>
    </w:p>
    <w:p w14:paraId="097E63B2" w14:textId="7D6E1E1C"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 xml:space="preserve">As reported in </w:t>
      </w:r>
      <w:r w:rsidRPr="00520795">
        <w:rPr>
          <w:rFonts w:asciiTheme="minorHAnsi" w:hAnsiTheme="minorHAnsi"/>
          <w:i/>
          <w:sz w:val="22"/>
          <w:szCs w:val="22"/>
          <w:lang w:val="en-AU"/>
        </w:rPr>
        <w:t xml:space="preserve">The </w:t>
      </w:r>
      <w:r w:rsidR="00387BF6">
        <w:rPr>
          <w:rFonts w:asciiTheme="minorHAnsi" w:hAnsiTheme="minorHAnsi"/>
          <w:i/>
          <w:sz w:val="22"/>
          <w:szCs w:val="22"/>
          <w:lang w:val="en-AU"/>
        </w:rPr>
        <w:t xml:space="preserve">Sunday </w:t>
      </w:r>
      <w:r w:rsidRPr="00520795">
        <w:rPr>
          <w:rFonts w:asciiTheme="minorHAnsi" w:hAnsiTheme="minorHAnsi"/>
          <w:i/>
          <w:sz w:val="22"/>
          <w:szCs w:val="22"/>
          <w:lang w:val="en-AU"/>
        </w:rPr>
        <w:t>Age</w:t>
      </w:r>
      <w:r w:rsidRPr="00520795">
        <w:rPr>
          <w:rFonts w:asciiTheme="minorHAnsi" w:hAnsiTheme="minorHAnsi"/>
          <w:sz w:val="22"/>
          <w:szCs w:val="22"/>
          <w:lang w:val="en-AU"/>
        </w:rPr>
        <w:t xml:space="preserve"> of </w:t>
      </w:r>
      <w:r w:rsidR="00387BF6">
        <w:rPr>
          <w:rFonts w:asciiTheme="minorHAnsi" w:hAnsiTheme="minorHAnsi"/>
          <w:sz w:val="22"/>
          <w:szCs w:val="22"/>
          <w:lang w:val="en-AU"/>
        </w:rPr>
        <w:t>8</w:t>
      </w:r>
      <w:r w:rsidRPr="00520795">
        <w:rPr>
          <w:rFonts w:asciiTheme="minorHAnsi" w:hAnsiTheme="minorHAnsi"/>
          <w:sz w:val="22"/>
          <w:szCs w:val="22"/>
          <w:lang w:val="en-AU"/>
        </w:rPr>
        <w:t xml:space="preserve"> January this year, tens of thousands of elderly Australians in nursing homes are being denied mental health treatment because of a Medicare regulation that deems such residents not to be “in the community”. These people are often coping with the psychological consequences of recent and profound loss – often the loss of their spouse, the loss of the family home and most of their material possessions, the loss of independence – and as such are in clear need of mental health treatment. The regulatory exclusion of these people from such treatment is discriminatory and should be reversed to ensure their access to appropriate care.</w:t>
      </w:r>
    </w:p>
    <w:p w14:paraId="50C347B4" w14:textId="77777777" w:rsidR="00520795" w:rsidRPr="00520795" w:rsidRDefault="00520795" w:rsidP="00520795">
      <w:pPr>
        <w:rPr>
          <w:rFonts w:asciiTheme="minorHAnsi" w:hAnsiTheme="minorHAnsi"/>
          <w:sz w:val="22"/>
          <w:szCs w:val="22"/>
          <w:lang w:val="en-AU"/>
        </w:rPr>
      </w:pPr>
    </w:p>
    <w:p w14:paraId="6EA2AC63" w14:textId="5FC3C189" w:rsidR="00520795" w:rsidRPr="00520795" w:rsidRDefault="00520795" w:rsidP="00520795">
      <w:pPr>
        <w:rPr>
          <w:rFonts w:asciiTheme="minorHAnsi" w:hAnsiTheme="minorHAnsi"/>
          <w:sz w:val="22"/>
          <w:szCs w:val="22"/>
          <w:lang w:val="en-AU"/>
        </w:rPr>
      </w:pPr>
      <w:r w:rsidRPr="00520795">
        <w:rPr>
          <w:rFonts w:asciiTheme="minorHAnsi" w:hAnsiTheme="minorHAnsi"/>
          <w:sz w:val="22"/>
          <w:szCs w:val="22"/>
          <w:lang w:val="en-AU"/>
        </w:rPr>
        <w:t xml:space="preserve">Occupational Therapy Australia believes it is imperative that there be greater investment in aged care workforce development, to help meet the challenge of rising demand for care. </w:t>
      </w:r>
      <w:r w:rsidR="009D223F">
        <w:rPr>
          <w:rFonts w:asciiTheme="minorHAnsi" w:hAnsiTheme="minorHAnsi"/>
          <w:sz w:val="22"/>
          <w:szCs w:val="22"/>
          <w:lang w:val="en-AU"/>
        </w:rPr>
        <w:t xml:space="preserve">We support </w:t>
      </w:r>
      <w:r w:rsidRPr="00520795">
        <w:rPr>
          <w:rFonts w:asciiTheme="minorHAnsi" w:hAnsiTheme="minorHAnsi"/>
          <w:sz w:val="22"/>
          <w:szCs w:val="22"/>
          <w:lang w:val="en-AU"/>
        </w:rPr>
        <w:t>an integrated approach to workforce development to ensure that aged care staff are able to develop transferable skills and work across sectors.</w:t>
      </w:r>
    </w:p>
    <w:p w14:paraId="71BC56A9" w14:textId="77777777" w:rsidR="00520795" w:rsidRPr="00520795" w:rsidRDefault="00520795" w:rsidP="00520795">
      <w:pPr>
        <w:rPr>
          <w:rFonts w:asciiTheme="minorHAnsi" w:hAnsiTheme="minorHAnsi"/>
          <w:sz w:val="22"/>
          <w:szCs w:val="22"/>
          <w:lang w:val="en-AU"/>
        </w:rPr>
      </w:pPr>
    </w:p>
    <w:p w14:paraId="28F38106" w14:textId="7081FD49" w:rsidR="00520795" w:rsidRDefault="00520795" w:rsidP="00520795">
      <w:pPr>
        <w:rPr>
          <w:rFonts w:asciiTheme="minorHAnsi" w:hAnsiTheme="minorHAnsi"/>
          <w:sz w:val="22"/>
          <w:szCs w:val="22"/>
        </w:rPr>
      </w:pPr>
      <w:r w:rsidRPr="00520795">
        <w:rPr>
          <w:rFonts w:asciiTheme="minorHAnsi" w:hAnsiTheme="minorHAnsi"/>
          <w:sz w:val="22"/>
          <w:szCs w:val="22"/>
          <w:lang w:val="en-AU"/>
        </w:rPr>
        <w:t>There must also be adequate funding to ensure equity of access to care for those from different population groups, such as those with special needs and those from culturally and linguistically diverse (CALD) backgrounds.</w:t>
      </w:r>
      <w:r>
        <w:rPr>
          <w:rFonts w:asciiTheme="minorHAnsi" w:hAnsiTheme="minorHAnsi"/>
          <w:sz w:val="22"/>
          <w:szCs w:val="22"/>
          <w:lang w:val="en-AU"/>
        </w:rPr>
        <w:t xml:space="preserve"> </w:t>
      </w:r>
      <w:r w:rsidRPr="00520795">
        <w:rPr>
          <w:rFonts w:asciiTheme="minorHAnsi" w:hAnsiTheme="minorHAnsi"/>
          <w:sz w:val="22"/>
          <w:szCs w:val="22"/>
        </w:rPr>
        <w:t>Additionally, we call on the Government to invest in initiatives to improve access to allied health services such as occupational therapy in community and residential care, as this can vary considerably depending on where a client lives.</w:t>
      </w:r>
    </w:p>
    <w:p w14:paraId="45DECFAE" w14:textId="77777777" w:rsidR="00D65C43" w:rsidRPr="00D65C43" w:rsidRDefault="00D65C43" w:rsidP="00520795">
      <w:pPr>
        <w:rPr>
          <w:rFonts w:asciiTheme="minorHAnsi" w:hAnsiTheme="minorHAnsi"/>
          <w:sz w:val="22"/>
          <w:szCs w:val="22"/>
        </w:rPr>
      </w:pPr>
    </w:p>
    <w:p w14:paraId="5E8AD3C1" w14:textId="2C11050E" w:rsidR="00520795" w:rsidRDefault="00520795" w:rsidP="00F84892">
      <w:pPr>
        <w:rPr>
          <w:rFonts w:asciiTheme="minorHAnsi" w:hAnsiTheme="minorHAnsi"/>
          <w:sz w:val="22"/>
          <w:szCs w:val="22"/>
          <w:lang w:val="en-AU"/>
        </w:rPr>
      </w:pPr>
      <w:r w:rsidRPr="00520795">
        <w:rPr>
          <w:rFonts w:asciiTheme="minorHAnsi" w:hAnsiTheme="minorHAnsi"/>
          <w:sz w:val="22"/>
          <w:szCs w:val="22"/>
          <w:lang w:val="en-AU"/>
        </w:rPr>
        <w:lastRenderedPageBreak/>
        <w:t>Finally, Occupational Therapy Australia renews its call for the Department of Health to review the functionality of the My Aged Care website, online portals and contact centre – and, if necessary, to invest in improvements to ensure the system is easy for both providers and consumers to navigate.</w:t>
      </w:r>
    </w:p>
    <w:p w14:paraId="1837C0BD" w14:textId="77777777" w:rsidR="00D65C43" w:rsidRDefault="00D65C43" w:rsidP="00F84892">
      <w:pPr>
        <w:rPr>
          <w:rFonts w:asciiTheme="minorHAnsi" w:hAnsiTheme="minorHAnsi"/>
          <w:sz w:val="22"/>
          <w:szCs w:val="22"/>
          <w:lang w:val="en-AU"/>
        </w:rPr>
      </w:pPr>
    </w:p>
    <w:p w14:paraId="2DE9E2AF" w14:textId="77777777" w:rsidR="00D65C43" w:rsidRDefault="00D65C43" w:rsidP="00F84892">
      <w:pPr>
        <w:rPr>
          <w:rFonts w:asciiTheme="minorHAnsi" w:hAnsiTheme="minorHAnsi"/>
          <w:sz w:val="22"/>
          <w:szCs w:val="22"/>
          <w:lang w:val="en-AU"/>
        </w:rPr>
      </w:pPr>
    </w:p>
    <w:p w14:paraId="00AA2D1E" w14:textId="4BD75923" w:rsidR="00D65C43" w:rsidRDefault="00D65C43" w:rsidP="00D65C43">
      <w:pPr>
        <w:spacing w:after="120"/>
        <w:rPr>
          <w:rFonts w:asciiTheme="minorHAnsi" w:hAnsiTheme="minorHAnsi"/>
          <w:b/>
          <w:color w:val="7030A0"/>
          <w:sz w:val="28"/>
          <w:szCs w:val="28"/>
          <w:lang w:val="en-AU"/>
        </w:rPr>
      </w:pPr>
      <w:r>
        <w:rPr>
          <w:rFonts w:asciiTheme="minorHAnsi" w:hAnsiTheme="minorHAnsi"/>
          <w:b/>
          <w:color w:val="7030A0"/>
          <w:sz w:val="28"/>
          <w:szCs w:val="28"/>
          <w:lang w:val="en-AU"/>
        </w:rPr>
        <w:t>Recommendation 7: Develop a nationally consistent approach to aids and equipment</w:t>
      </w:r>
    </w:p>
    <w:p w14:paraId="4B99127D" w14:textId="5B5E56A3" w:rsidR="00D65C43" w:rsidRDefault="00D65C43" w:rsidP="00F84892">
      <w:pPr>
        <w:rPr>
          <w:rFonts w:asciiTheme="minorHAnsi" w:hAnsiTheme="minorHAnsi"/>
          <w:iCs/>
          <w:sz w:val="22"/>
          <w:szCs w:val="22"/>
          <w:lang w:val="en-AU"/>
        </w:rPr>
      </w:pPr>
      <w:r w:rsidRPr="001B3A12">
        <w:rPr>
          <w:rFonts w:asciiTheme="minorHAnsi" w:hAnsiTheme="minorHAnsi"/>
          <w:iCs/>
          <w:sz w:val="22"/>
          <w:szCs w:val="22"/>
          <w:lang w:val="en-AU"/>
        </w:rPr>
        <w:t xml:space="preserve">Occupational Therapy Australia joins with the National Aged Care Alliance (NACA) in calling for a nationally consistent approach to prescribing and accessing aids and equipment. Funding for a </w:t>
      </w:r>
      <w:r w:rsidR="002024D4">
        <w:rPr>
          <w:rFonts w:asciiTheme="minorHAnsi" w:hAnsiTheme="minorHAnsi"/>
          <w:iCs/>
          <w:sz w:val="22"/>
          <w:szCs w:val="22"/>
          <w:lang w:val="en-AU"/>
        </w:rPr>
        <w:t xml:space="preserve">national programme </w:t>
      </w:r>
      <w:r w:rsidRPr="001B3A12">
        <w:rPr>
          <w:rFonts w:asciiTheme="minorHAnsi" w:hAnsiTheme="minorHAnsi"/>
          <w:iCs/>
          <w:sz w:val="22"/>
          <w:szCs w:val="22"/>
          <w:lang w:val="en-AU"/>
        </w:rPr>
        <w:t>would alleviate inconsistencies in terms of the types of aids and equipment available in each state and territory, eligibili</w:t>
      </w:r>
      <w:r>
        <w:rPr>
          <w:rFonts w:asciiTheme="minorHAnsi" w:hAnsiTheme="minorHAnsi"/>
          <w:iCs/>
          <w:sz w:val="22"/>
          <w:szCs w:val="22"/>
          <w:lang w:val="en-AU"/>
        </w:rPr>
        <w:t>ty criteria and subsidy levels.</w:t>
      </w:r>
    </w:p>
    <w:p w14:paraId="74234985" w14:textId="77777777" w:rsidR="00D65C43" w:rsidRDefault="00D65C43" w:rsidP="00F84892">
      <w:pPr>
        <w:rPr>
          <w:rFonts w:asciiTheme="minorHAnsi" w:hAnsiTheme="minorHAnsi"/>
          <w:iCs/>
          <w:sz w:val="22"/>
          <w:szCs w:val="22"/>
          <w:lang w:val="en-AU"/>
        </w:rPr>
      </w:pPr>
    </w:p>
    <w:p w14:paraId="09A62DDD" w14:textId="4D2E8A99" w:rsidR="00D65C43" w:rsidRDefault="00D65C43" w:rsidP="00F84892">
      <w:pPr>
        <w:rPr>
          <w:rFonts w:asciiTheme="minorHAnsi" w:hAnsiTheme="minorHAnsi"/>
          <w:iCs/>
          <w:sz w:val="22"/>
          <w:szCs w:val="22"/>
          <w:lang w:val="en-AU"/>
        </w:rPr>
      </w:pPr>
      <w:r w:rsidRPr="001B3A12">
        <w:rPr>
          <w:rFonts w:asciiTheme="minorHAnsi" w:hAnsiTheme="minorHAnsi"/>
          <w:iCs/>
          <w:sz w:val="22"/>
          <w:szCs w:val="22"/>
          <w:lang w:val="en-AU"/>
        </w:rPr>
        <w:t>There is also scope to align such a program</w:t>
      </w:r>
      <w:r w:rsidR="002024D4">
        <w:rPr>
          <w:rFonts w:asciiTheme="minorHAnsi" w:hAnsiTheme="minorHAnsi"/>
          <w:iCs/>
          <w:sz w:val="22"/>
          <w:szCs w:val="22"/>
          <w:lang w:val="en-AU"/>
        </w:rPr>
        <w:t>me</w:t>
      </w:r>
      <w:r w:rsidRPr="001B3A12">
        <w:rPr>
          <w:rFonts w:asciiTheme="minorHAnsi" w:hAnsiTheme="minorHAnsi"/>
          <w:iCs/>
          <w:sz w:val="22"/>
          <w:szCs w:val="22"/>
          <w:lang w:val="en-AU"/>
        </w:rPr>
        <w:t xml:space="preserve"> with the NDIS Assistive Technology Strategy to ensure that both systems have similar approaches and reflect the </w:t>
      </w:r>
      <w:r>
        <w:rPr>
          <w:rFonts w:asciiTheme="minorHAnsi" w:hAnsiTheme="minorHAnsi"/>
          <w:iCs/>
          <w:sz w:val="22"/>
          <w:szCs w:val="22"/>
          <w:lang w:val="en-AU"/>
        </w:rPr>
        <w:t>aged care/disability interface.</w:t>
      </w:r>
    </w:p>
    <w:p w14:paraId="1FCED243" w14:textId="77777777" w:rsidR="00D65C43" w:rsidRDefault="00D65C43" w:rsidP="00F84892">
      <w:pPr>
        <w:rPr>
          <w:rFonts w:asciiTheme="minorHAnsi" w:hAnsiTheme="minorHAnsi"/>
          <w:iCs/>
          <w:sz w:val="22"/>
          <w:szCs w:val="22"/>
          <w:lang w:val="en-AU"/>
        </w:rPr>
      </w:pPr>
    </w:p>
    <w:p w14:paraId="29054FE9" w14:textId="473A39F9" w:rsidR="00D65C43" w:rsidRDefault="00D65C43" w:rsidP="00F84892">
      <w:pPr>
        <w:rPr>
          <w:rFonts w:asciiTheme="minorHAnsi" w:hAnsiTheme="minorHAnsi"/>
          <w:iCs/>
          <w:sz w:val="22"/>
          <w:szCs w:val="22"/>
          <w:lang w:val="en-AU"/>
        </w:rPr>
      </w:pPr>
      <w:r w:rsidRPr="001B3A12">
        <w:rPr>
          <w:rFonts w:asciiTheme="minorHAnsi" w:hAnsiTheme="minorHAnsi"/>
          <w:iCs/>
          <w:sz w:val="22"/>
          <w:szCs w:val="22"/>
          <w:lang w:val="en-AU"/>
        </w:rPr>
        <w:t>Additionally, funding should be provided for research into the benefits of Smart Assistive Technology to ensure that older Australians have access to the latest technological innovations that are designed to enhance their mobility and independence.</w:t>
      </w:r>
    </w:p>
    <w:p w14:paraId="5C650EC8" w14:textId="77777777" w:rsidR="00D65C43" w:rsidRDefault="00D65C43" w:rsidP="00F84892">
      <w:pPr>
        <w:rPr>
          <w:rFonts w:asciiTheme="minorHAnsi" w:hAnsiTheme="minorHAnsi"/>
          <w:iCs/>
          <w:sz w:val="22"/>
          <w:szCs w:val="22"/>
          <w:lang w:val="en-AU"/>
        </w:rPr>
      </w:pPr>
    </w:p>
    <w:p w14:paraId="2BF50292" w14:textId="77777777" w:rsidR="00D65C43" w:rsidRDefault="00D65C43" w:rsidP="00F84892">
      <w:pPr>
        <w:rPr>
          <w:rFonts w:asciiTheme="minorHAnsi" w:hAnsiTheme="minorHAnsi"/>
          <w:iCs/>
          <w:sz w:val="22"/>
          <w:szCs w:val="22"/>
          <w:lang w:val="en-AU"/>
        </w:rPr>
      </w:pPr>
    </w:p>
    <w:p w14:paraId="717074CD" w14:textId="6AD1AE4C" w:rsidR="00D65C43" w:rsidRDefault="00D65C43" w:rsidP="00D65C43">
      <w:pPr>
        <w:spacing w:after="120"/>
        <w:rPr>
          <w:rFonts w:asciiTheme="minorHAnsi" w:hAnsiTheme="minorHAnsi"/>
          <w:b/>
          <w:iCs/>
          <w:color w:val="7030A0"/>
          <w:sz w:val="28"/>
          <w:szCs w:val="28"/>
          <w:lang w:val="en-AU"/>
        </w:rPr>
      </w:pPr>
      <w:r>
        <w:rPr>
          <w:rFonts w:asciiTheme="minorHAnsi" w:hAnsiTheme="minorHAnsi"/>
          <w:b/>
          <w:iCs/>
          <w:color w:val="7030A0"/>
          <w:sz w:val="28"/>
          <w:szCs w:val="28"/>
          <w:lang w:val="en-AU"/>
        </w:rPr>
        <w:t>Recommendation 8: Increase support for carers</w:t>
      </w:r>
    </w:p>
    <w:p w14:paraId="47409219" w14:textId="77777777" w:rsidR="00AD3A8B" w:rsidRDefault="00D65C43" w:rsidP="00F84892">
      <w:pPr>
        <w:rPr>
          <w:rFonts w:asciiTheme="minorHAnsi" w:hAnsiTheme="minorHAnsi"/>
          <w:sz w:val="22"/>
          <w:szCs w:val="22"/>
          <w:lang w:val="en-AU"/>
        </w:rPr>
      </w:pPr>
      <w:r>
        <w:rPr>
          <w:rFonts w:asciiTheme="minorHAnsi" w:hAnsiTheme="minorHAnsi"/>
          <w:sz w:val="22"/>
          <w:szCs w:val="22"/>
          <w:lang w:val="en-AU"/>
        </w:rPr>
        <w:t xml:space="preserve">We strongly urge the Federal Government to increase support for carers, including spouses, partners, children and siblings. </w:t>
      </w:r>
      <w:r w:rsidRPr="004243B8">
        <w:rPr>
          <w:rFonts w:asciiTheme="minorHAnsi" w:hAnsiTheme="minorHAnsi"/>
          <w:sz w:val="22"/>
          <w:szCs w:val="22"/>
          <w:lang w:val="en-AU"/>
        </w:rPr>
        <w:t>Carers tend to have limited capacity to engage in meaningful occupations, particularly if th</w:t>
      </w:r>
      <w:r>
        <w:rPr>
          <w:rFonts w:asciiTheme="minorHAnsi" w:hAnsiTheme="minorHAnsi"/>
          <w:sz w:val="22"/>
          <w:szCs w:val="22"/>
          <w:lang w:val="en-AU"/>
        </w:rPr>
        <w:t>ey are caring for someone with a severe illness or disability.</w:t>
      </w:r>
    </w:p>
    <w:p w14:paraId="70CE5A37" w14:textId="77777777" w:rsidR="00AD3A8B" w:rsidRDefault="00AD3A8B" w:rsidP="00F84892">
      <w:pPr>
        <w:rPr>
          <w:rFonts w:asciiTheme="minorHAnsi" w:hAnsiTheme="minorHAnsi"/>
          <w:sz w:val="22"/>
          <w:szCs w:val="22"/>
          <w:lang w:val="en-AU"/>
        </w:rPr>
      </w:pPr>
    </w:p>
    <w:p w14:paraId="29310FED" w14:textId="77777777" w:rsidR="00AD3A8B" w:rsidRDefault="00D65C43" w:rsidP="00F84892">
      <w:pPr>
        <w:rPr>
          <w:rFonts w:asciiTheme="minorHAnsi" w:hAnsiTheme="minorHAnsi"/>
          <w:sz w:val="22"/>
          <w:szCs w:val="22"/>
          <w:lang w:val="en-AU"/>
        </w:rPr>
      </w:pPr>
      <w:r w:rsidRPr="004243B8">
        <w:rPr>
          <w:rFonts w:asciiTheme="minorHAnsi" w:hAnsiTheme="minorHAnsi"/>
          <w:sz w:val="22"/>
          <w:szCs w:val="22"/>
          <w:lang w:val="en-AU"/>
        </w:rPr>
        <w:t>Many carers find that they are forced to give up full time employment and move to a part time or casual role, while others stop working altogether. This can have a significant impact on household finances and a carer’s personal relationships.</w:t>
      </w:r>
    </w:p>
    <w:p w14:paraId="45DEF98E" w14:textId="77777777" w:rsidR="00A01755" w:rsidRDefault="00A01755" w:rsidP="00F84892">
      <w:pPr>
        <w:rPr>
          <w:rFonts w:asciiTheme="minorHAnsi" w:hAnsiTheme="minorHAnsi"/>
          <w:sz w:val="22"/>
          <w:szCs w:val="22"/>
          <w:lang w:val="en-AU"/>
        </w:rPr>
      </w:pPr>
    </w:p>
    <w:p w14:paraId="16189E12" w14:textId="4997AA21" w:rsidR="00A01755" w:rsidRDefault="00A01755" w:rsidP="00F84892">
      <w:pPr>
        <w:rPr>
          <w:rFonts w:asciiTheme="minorHAnsi" w:hAnsiTheme="minorHAnsi"/>
          <w:sz w:val="22"/>
          <w:szCs w:val="22"/>
          <w:lang w:val="en-AU"/>
        </w:rPr>
      </w:pPr>
      <w:r>
        <w:rPr>
          <w:rFonts w:asciiTheme="minorHAnsi" w:hAnsiTheme="minorHAnsi"/>
          <w:sz w:val="22"/>
          <w:szCs w:val="22"/>
          <w:lang w:val="en-AU"/>
        </w:rPr>
        <w:t>A recent report released by Anglicare highlights the fact that carers’ needs are not currently being met under the NDIS.</w:t>
      </w:r>
      <w:r w:rsidR="00E25F48">
        <w:rPr>
          <w:rStyle w:val="FootnoteReference"/>
          <w:rFonts w:asciiTheme="minorHAnsi" w:hAnsiTheme="minorHAnsi"/>
          <w:sz w:val="22"/>
          <w:szCs w:val="22"/>
          <w:lang w:val="en-AU"/>
        </w:rPr>
        <w:footnoteReference w:id="2"/>
      </w:r>
      <w:r>
        <w:rPr>
          <w:rFonts w:asciiTheme="minorHAnsi" w:hAnsiTheme="minorHAnsi"/>
          <w:sz w:val="22"/>
          <w:szCs w:val="22"/>
          <w:lang w:val="en-AU"/>
        </w:rPr>
        <w:t xml:space="preserve"> </w:t>
      </w:r>
      <w:r w:rsidR="002024D4">
        <w:rPr>
          <w:rFonts w:asciiTheme="minorHAnsi" w:hAnsiTheme="minorHAnsi"/>
          <w:sz w:val="22"/>
          <w:szCs w:val="22"/>
          <w:lang w:val="en-AU"/>
        </w:rPr>
        <w:t>Concerns have been raised that respite programmes will be discontinued, while carers have reported finding it difficult to locate information about available services.</w:t>
      </w:r>
    </w:p>
    <w:p w14:paraId="68B5898A" w14:textId="77777777" w:rsidR="00AD3A8B" w:rsidRDefault="00AD3A8B" w:rsidP="00F84892">
      <w:pPr>
        <w:rPr>
          <w:rFonts w:asciiTheme="minorHAnsi" w:hAnsiTheme="minorHAnsi"/>
          <w:sz w:val="22"/>
          <w:szCs w:val="22"/>
          <w:lang w:val="en-AU"/>
        </w:rPr>
      </w:pPr>
    </w:p>
    <w:p w14:paraId="5051BD22" w14:textId="22F91465" w:rsidR="00D65C43" w:rsidRPr="00D65C43" w:rsidRDefault="00D65C43" w:rsidP="00F84892">
      <w:pPr>
        <w:rPr>
          <w:rFonts w:asciiTheme="minorHAnsi" w:hAnsiTheme="minorHAnsi"/>
          <w:sz w:val="22"/>
          <w:szCs w:val="22"/>
          <w:lang w:val="en-AU"/>
        </w:rPr>
      </w:pPr>
      <w:r w:rsidRPr="004243B8">
        <w:rPr>
          <w:rFonts w:asciiTheme="minorHAnsi" w:hAnsiTheme="minorHAnsi"/>
          <w:sz w:val="22"/>
          <w:szCs w:val="22"/>
          <w:lang w:val="en-AU"/>
        </w:rPr>
        <w:t>Occupational Therapy Australia</w:t>
      </w:r>
      <w:r>
        <w:rPr>
          <w:rFonts w:asciiTheme="minorHAnsi" w:hAnsiTheme="minorHAnsi"/>
          <w:sz w:val="22"/>
          <w:szCs w:val="22"/>
          <w:lang w:val="en-AU"/>
        </w:rPr>
        <w:t xml:space="preserve"> recommends that the Department of Social Services review the functionality of the National Carer Gatewa</w:t>
      </w:r>
      <w:r w:rsidR="00AD3A8B">
        <w:rPr>
          <w:rFonts w:asciiTheme="minorHAnsi" w:hAnsiTheme="minorHAnsi"/>
          <w:sz w:val="22"/>
          <w:szCs w:val="22"/>
          <w:lang w:val="en-AU"/>
        </w:rPr>
        <w:t xml:space="preserve">y </w:t>
      </w:r>
      <w:r w:rsidR="005237BE">
        <w:rPr>
          <w:rFonts w:asciiTheme="minorHAnsi" w:hAnsiTheme="minorHAnsi"/>
          <w:sz w:val="22"/>
          <w:szCs w:val="22"/>
          <w:lang w:val="en-AU"/>
        </w:rPr>
        <w:t>to improv</w:t>
      </w:r>
      <w:r w:rsidR="00123EC6">
        <w:rPr>
          <w:rFonts w:asciiTheme="minorHAnsi" w:hAnsiTheme="minorHAnsi"/>
          <w:sz w:val="22"/>
          <w:szCs w:val="22"/>
          <w:lang w:val="en-AU"/>
        </w:rPr>
        <w:t>e its accessibility for carers. Additionally, funding should be provided to</w:t>
      </w:r>
      <w:r w:rsidR="00A01755">
        <w:rPr>
          <w:rFonts w:asciiTheme="minorHAnsi" w:hAnsiTheme="minorHAnsi"/>
          <w:sz w:val="22"/>
          <w:szCs w:val="22"/>
          <w:lang w:val="en-AU"/>
        </w:rPr>
        <w:t xml:space="preserve"> raise awareness of carers’ needs and to develop programmes and initiatives to facilitate </w:t>
      </w:r>
      <w:r w:rsidR="00A01755" w:rsidRPr="00A01755">
        <w:rPr>
          <w:rFonts w:asciiTheme="minorHAnsi" w:hAnsiTheme="minorHAnsi"/>
          <w:sz w:val="22"/>
          <w:szCs w:val="22"/>
        </w:rPr>
        <w:t>carer engagemen</w:t>
      </w:r>
      <w:r w:rsidR="00A01755">
        <w:rPr>
          <w:rFonts w:asciiTheme="minorHAnsi" w:hAnsiTheme="minorHAnsi"/>
          <w:sz w:val="22"/>
          <w:szCs w:val="22"/>
        </w:rPr>
        <w:t>t in paid work and other activities. There is also a need for the Federal Government to commission resear</w:t>
      </w:r>
      <w:r w:rsidR="009D223F">
        <w:rPr>
          <w:rFonts w:asciiTheme="minorHAnsi" w:hAnsiTheme="minorHAnsi"/>
          <w:sz w:val="22"/>
          <w:szCs w:val="22"/>
        </w:rPr>
        <w:t xml:space="preserve">ch into best practice, evidence </w:t>
      </w:r>
      <w:r w:rsidR="00A01755">
        <w:rPr>
          <w:rFonts w:asciiTheme="minorHAnsi" w:hAnsiTheme="minorHAnsi"/>
          <w:sz w:val="22"/>
          <w:szCs w:val="22"/>
        </w:rPr>
        <w:t>based support models for carers of all descriptions.</w:t>
      </w:r>
    </w:p>
    <w:p w14:paraId="1B7141A0" w14:textId="77777777" w:rsidR="00C736F0" w:rsidRDefault="00C736F0" w:rsidP="00F84892">
      <w:pPr>
        <w:rPr>
          <w:rFonts w:asciiTheme="minorHAnsi" w:hAnsiTheme="minorHAnsi"/>
          <w:sz w:val="22"/>
          <w:szCs w:val="22"/>
          <w:lang w:val="en-AU"/>
        </w:rPr>
      </w:pPr>
    </w:p>
    <w:p w14:paraId="62EF614D" w14:textId="77777777" w:rsidR="00C736F0" w:rsidRDefault="00C736F0" w:rsidP="00F84892">
      <w:pPr>
        <w:rPr>
          <w:rFonts w:asciiTheme="minorHAnsi" w:hAnsiTheme="minorHAnsi"/>
          <w:sz w:val="22"/>
          <w:szCs w:val="22"/>
          <w:lang w:val="en-AU"/>
        </w:rPr>
      </w:pPr>
    </w:p>
    <w:p w14:paraId="76EFFE30" w14:textId="77777777" w:rsidR="00C64D46" w:rsidRDefault="00C64D46" w:rsidP="00C64D46">
      <w:pPr>
        <w:spacing w:after="120"/>
        <w:rPr>
          <w:rFonts w:asciiTheme="minorHAnsi" w:hAnsiTheme="minorHAnsi"/>
          <w:b/>
          <w:color w:val="7030A0"/>
          <w:sz w:val="28"/>
          <w:szCs w:val="28"/>
        </w:rPr>
      </w:pPr>
      <w:r>
        <w:rPr>
          <w:rFonts w:asciiTheme="minorHAnsi" w:hAnsiTheme="minorHAnsi"/>
          <w:b/>
          <w:color w:val="7030A0"/>
          <w:sz w:val="28"/>
          <w:szCs w:val="28"/>
        </w:rPr>
        <w:t>Summary of recommendations</w:t>
      </w:r>
    </w:p>
    <w:p w14:paraId="6FF7685A" w14:textId="77777777" w:rsidR="00C64D46" w:rsidRDefault="00C64D46" w:rsidP="00C64D46">
      <w:pPr>
        <w:pStyle w:val="ListParagraph"/>
        <w:numPr>
          <w:ilvl w:val="0"/>
          <w:numId w:val="47"/>
        </w:numPr>
        <w:rPr>
          <w:sz w:val="22"/>
          <w:szCs w:val="22"/>
        </w:rPr>
      </w:pPr>
      <w:r>
        <w:rPr>
          <w:sz w:val="22"/>
          <w:szCs w:val="22"/>
        </w:rPr>
        <w:t>The Federal Government should reverse the MBS indexation pause and increase Medicare rebates in line with the Consumer Price Index to enable health professionals to continue to provide affordable services for all Australians.</w:t>
      </w:r>
    </w:p>
    <w:p w14:paraId="016B3AB6" w14:textId="77777777" w:rsidR="00C64D46" w:rsidRDefault="00C64D46" w:rsidP="00C64D46">
      <w:pPr>
        <w:pStyle w:val="ListParagraph"/>
        <w:numPr>
          <w:ilvl w:val="0"/>
          <w:numId w:val="47"/>
        </w:numPr>
        <w:rPr>
          <w:sz w:val="22"/>
          <w:szCs w:val="22"/>
        </w:rPr>
      </w:pPr>
      <w:r>
        <w:rPr>
          <w:sz w:val="22"/>
          <w:szCs w:val="22"/>
        </w:rPr>
        <w:lastRenderedPageBreak/>
        <w:t>The Federal Government should continue to invest in Primary Health Networks and a holistic approach to chronic disease management, including greater investment in raising community and GP awareness of the role of allied health professionals.</w:t>
      </w:r>
    </w:p>
    <w:p w14:paraId="09B80EE5" w14:textId="77777777" w:rsidR="00C64D46" w:rsidRDefault="00C64D46" w:rsidP="00C64D46">
      <w:pPr>
        <w:pStyle w:val="ListParagraph"/>
        <w:numPr>
          <w:ilvl w:val="0"/>
          <w:numId w:val="47"/>
        </w:numPr>
        <w:rPr>
          <w:sz w:val="22"/>
          <w:szCs w:val="22"/>
        </w:rPr>
      </w:pPr>
      <w:r>
        <w:rPr>
          <w:sz w:val="22"/>
          <w:szCs w:val="22"/>
        </w:rPr>
        <w:t>Funding should be provided to address any outstanding problems with the NDIS payment portal, and to improve the quality of training provided to NDIS Planners. There also needs to be continued investment in workshops and training programmes for service providers that promote evidence based interventions for people with disability.</w:t>
      </w:r>
    </w:p>
    <w:p w14:paraId="75201233" w14:textId="77777777" w:rsidR="00C64D46" w:rsidRDefault="00C64D46" w:rsidP="00C64D46">
      <w:pPr>
        <w:pStyle w:val="ListParagraph"/>
        <w:numPr>
          <w:ilvl w:val="0"/>
          <w:numId w:val="47"/>
        </w:numPr>
        <w:rPr>
          <w:sz w:val="22"/>
          <w:szCs w:val="22"/>
        </w:rPr>
      </w:pPr>
      <w:r>
        <w:rPr>
          <w:sz w:val="22"/>
          <w:szCs w:val="22"/>
          <w:lang w:val="en-AU"/>
        </w:rPr>
        <w:t xml:space="preserve">Funding should be provided to increase support for workers in rural and remote areas, including financial incentives to attract workers to these areas, and ongoing support for workers through initiatives such as the </w:t>
      </w:r>
      <w:r w:rsidRPr="00272BF0">
        <w:rPr>
          <w:sz w:val="22"/>
          <w:szCs w:val="22"/>
          <w:lang w:val="en-AU"/>
        </w:rPr>
        <w:t>Rural Health Multidisciplinary Training (RHMT) Program</w:t>
      </w:r>
      <w:r>
        <w:rPr>
          <w:sz w:val="22"/>
          <w:szCs w:val="22"/>
          <w:lang w:val="en-AU"/>
        </w:rPr>
        <w:t>me</w:t>
      </w:r>
      <w:r w:rsidRPr="00272BF0">
        <w:rPr>
          <w:sz w:val="22"/>
          <w:szCs w:val="22"/>
          <w:lang w:val="en-AU"/>
        </w:rPr>
        <w:t xml:space="preserve"> and the Rural Health Outreach Fund.</w:t>
      </w:r>
    </w:p>
    <w:p w14:paraId="78AF9054" w14:textId="77777777" w:rsidR="009D223F" w:rsidRPr="00C736F0" w:rsidRDefault="009D223F" w:rsidP="009D223F">
      <w:pPr>
        <w:pStyle w:val="ListParagraph"/>
        <w:numPr>
          <w:ilvl w:val="0"/>
          <w:numId w:val="47"/>
        </w:numPr>
        <w:rPr>
          <w:sz w:val="22"/>
          <w:szCs w:val="22"/>
        </w:rPr>
      </w:pPr>
      <w:r>
        <w:rPr>
          <w:sz w:val="22"/>
          <w:szCs w:val="22"/>
        </w:rPr>
        <w:t xml:space="preserve">The Federal Government should continue to invest in mental health services, such as the Better Access to Mental Health initiative and </w:t>
      </w:r>
      <w:r w:rsidRPr="00520795">
        <w:rPr>
          <w:sz w:val="22"/>
          <w:szCs w:val="22"/>
          <w:lang w:val="en-AU"/>
        </w:rPr>
        <w:t>program</w:t>
      </w:r>
      <w:r>
        <w:rPr>
          <w:sz w:val="22"/>
          <w:szCs w:val="22"/>
          <w:lang w:val="en-AU"/>
        </w:rPr>
        <w:t>me</w:t>
      </w:r>
      <w:r w:rsidRPr="00520795">
        <w:rPr>
          <w:sz w:val="22"/>
          <w:szCs w:val="22"/>
          <w:lang w:val="en-AU"/>
        </w:rPr>
        <w:t xml:space="preserve">s and services to </w:t>
      </w:r>
      <w:r>
        <w:rPr>
          <w:sz w:val="22"/>
          <w:szCs w:val="22"/>
          <w:lang w:val="en-AU"/>
        </w:rPr>
        <w:t>assist</w:t>
      </w:r>
      <w:r w:rsidRPr="00520795">
        <w:rPr>
          <w:sz w:val="22"/>
          <w:szCs w:val="22"/>
          <w:lang w:val="en-AU"/>
        </w:rPr>
        <w:t xml:space="preserve"> people with mental illness into meaningful work</w:t>
      </w:r>
      <w:r>
        <w:rPr>
          <w:sz w:val="22"/>
          <w:szCs w:val="22"/>
          <w:lang w:val="en-AU"/>
        </w:rPr>
        <w:t>. Additionally, funding should be provided to upskill the mental health workforce in preparation for the Digital Mental Health Gateway.</w:t>
      </w:r>
    </w:p>
    <w:p w14:paraId="10F33AC1" w14:textId="77777777" w:rsidR="00C64D46" w:rsidRPr="002024D4" w:rsidRDefault="00C64D46" w:rsidP="00C64D46">
      <w:pPr>
        <w:pStyle w:val="ListParagraph"/>
        <w:numPr>
          <w:ilvl w:val="0"/>
          <w:numId w:val="47"/>
        </w:numPr>
        <w:rPr>
          <w:sz w:val="22"/>
          <w:szCs w:val="22"/>
        </w:rPr>
      </w:pPr>
      <w:r>
        <w:rPr>
          <w:sz w:val="22"/>
          <w:szCs w:val="22"/>
          <w:lang w:val="en-AU"/>
        </w:rPr>
        <w:t>There should be greater investment in home care for older Australians to enable more people to remain living at home for longer. Other key investments in aged care should include workforce development initiatives and ensuring equity of access for different population groups.</w:t>
      </w:r>
    </w:p>
    <w:p w14:paraId="5E21C00C" w14:textId="77777777" w:rsidR="00C64D46" w:rsidRPr="002024D4" w:rsidRDefault="00C64D46" w:rsidP="00C64D46">
      <w:pPr>
        <w:pStyle w:val="ListParagraph"/>
        <w:numPr>
          <w:ilvl w:val="0"/>
          <w:numId w:val="47"/>
        </w:numPr>
        <w:rPr>
          <w:sz w:val="22"/>
          <w:szCs w:val="22"/>
        </w:rPr>
      </w:pPr>
      <w:r>
        <w:rPr>
          <w:sz w:val="22"/>
          <w:szCs w:val="22"/>
          <w:lang w:val="en-AU"/>
        </w:rPr>
        <w:t>Consideration should be given to the creation of a national aids and equipment scheme to address current inconsistencies across states and territories.</w:t>
      </w:r>
    </w:p>
    <w:p w14:paraId="7D520E5E" w14:textId="55F5A931" w:rsidR="00E25F48" w:rsidRPr="00C64D46" w:rsidRDefault="00C64D46" w:rsidP="00C64D46">
      <w:pPr>
        <w:pStyle w:val="ListParagraph"/>
        <w:numPr>
          <w:ilvl w:val="0"/>
          <w:numId w:val="47"/>
        </w:numPr>
        <w:rPr>
          <w:sz w:val="22"/>
          <w:szCs w:val="22"/>
        </w:rPr>
      </w:pPr>
      <w:r>
        <w:rPr>
          <w:sz w:val="22"/>
          <w:szCs w:val="22"/>
          <w:lang w:val="en-AU"/>
        </w:rPr>
        <w:t>Funding should be provided to increase support for carers. This should involve raising awareness of carers’ needs, developing programmes and initiatives to facilitate carer engagement in a range of activities, improving the accessibility of information about support services, and commissioning research into evidence based support models.</w:t>
      </w:r>
    </w:p>
    <w:sectPr w:rsidR="00E25F48" w:rsidRPr="00C64D46" w:rsidSect="0069601D">
      <w:headerReference w:type="default" r:id="rId18"/>
      <w:foot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3D9EF" w14:textId="77777777" w:rsidR="00413C63" w:rsidRDefault="00413C63">
      <w:r>
        <w:separator/>
      </w:r>
    </w:p>
  </w:endnote>
  <w:endnote w:type="continuationSeparator" w:id="0">
    <w:p w14:paraId="44D9B5FD" w14:textId="77777777" w:rsidR="00413C63" w:rsidRDefault="0041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B191" w14:textId="77777777" w:rsidR="00D02424" w:rsidRPr="006457C7" w:rsidRDefault="00D02424" w:rsidP="008162AE">
    <w:pPr>
      <w:pStyle w:val="NormalParagraphStyle"/>
      <w:ind w:right="-873"/>
      <w:jc w:val="right"/>
      <w:rPr>
        <w:rFonts w:ascii="Arial" w:hAnsi="Arial" w:cs="Arial"/>
        <w:b/>
        <w:bCs/>
        <w:color w:val="auto"/>
        <w:sz w:val="16"/>
        <w:szCs w:val="16"/>
      </w:rPr>
    </w:pPr>
    <w:r>
      <w:rPr>
        <w:noProof/>
        <w:color w:val="7E3B87"/>
        <w:lang w:val="en-AU" w:eastAsia="en-AU"/>
      </w:rPr>
      <w:drawing>
        <wp:anchor distT="0" distB="0" distL="114300" distR="114300" simplePos="0" relativeHeight="251666432" behindDoc="0" locked="0" layoutInCell="1" allowOverlap="1" wp14:anchorId="63110D28" wp14:editId="24B69E1A">
          <wp:simplePos x="0" y="0"/>
          <wp:positionH relativeFrom="column">
            <wp:posOffset>-1371600</wp:posOffset>
          </wp:positionH>
          <wp:positionV relativeFrom="paragraph">
            <wp:posOffset>-520700</wp:posOffset>
          </wp:positionV>
          <wp:extent cx="3185795" cy="1884045"/>
          <wp:effectExtent l="0" t="0" r="0" b="0"/>
          <wp:wrapNone/>
          <wp:docPr id="40" name="Picture 40" descr="Do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795" cy="188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7C7">
      <w:rPr>
        <w:rFonts w:ascii="Arial" w:hAnsi="Arial" w:cs="Arial"/>
        <w:b/>
        <w:bCs/>
        <w:color w:val="7E3B87"/>
        <w:sz w:val="16"/>
        <w:szCs w:val="16"/>
      </w:rPr>
      <w:t>Occupational Therapy Australia Limited</w:t>
    </w:r>
    <w:r>
      <w:rPr>
        <w:rFonts w:ascii="Arial" w:hAnsi="Arial" w:cs="Arial"/>
        <w:b/>
        <w:bCs/>
        <w:color w:val="auto"/>
        <w:sz w:val="16"/>
        <w:szCs w:val="16"/>
      </w:rPr>
      <w:t xml:space="preserve">  </w:t>
    </w:r>
    <w:r w:rsidRPr="006457C7">
      <w:rPr>
        <w:rFonts w:ascii="Arial" w:hAnsi="Arial" w:cs="Arial"/>
        <w:color w:val="E3D9E8"/>
        <w:sz w:val="16"/>
        <w:szCs w:val="16"/>
      </w:rPr>
      <w:t>ABN 27 025 075 008   |   ACN 127 396 945</w:t>
    </w:r>
  </w:p>
  <w:p w14:paraId="238D1046" w14:textId="77777777" w:rsidR="00D02424" w:rsidRPr="00946E5B" w:rsidRDefault="00D02424" w:rsidP="008162AE">
    <w:pPr>
      <w:pStyle w:val="NormalParagraphStyle"/>
      <w:ind w:right="-873"/>
      <w:jc w:val="right"/>
      <w:rPr>
        <w:rFonts w:ascii="Arial" w:hAnsi="Arial" w:cs="Arial"/>
        <w:color w:val="auto"/>
        <w:sz w:val="16"/>
        <w:szCs w:val="16"/>
      </w:rPr>
    </w:pPr>
    <w:r>
      <w:rPr>
        <w:rFonts w:ascii="Arial" w:hAnsi="Arial" w:cs="Arial"/>
        <w:color w:val="auto"/>
        <w:sz w:val="16"/>
        <w:szCs w:val="16"/>
      </w:rPr>
      <w:t>6 / 340 Gore St. Fitzroy VIC 3065</w:t>
    </w:r>
  </w:p>
  <w:p w14:paraId="1DBC5682" w14:textId="4508AB1B" w:rsidR="00D02424" w:rsidRPr="00630B81" w:rsidRDefault="00D02424" w:rsidP="00630B81">
    <w:pPr>
      <w:pStyle w:val="NormalParagraphStyle"/>
      <w:ind w:right="-873"/>
      <w:jc w:val="right"/>
      <w:rPr>
        <w:rFonts w:ascii="Arial" w:hAnsi="Arial" w:cs="Arial"/>
        <w:color w:val="auto"/>
        <w:sz w:val="16"/>
        <w:szCs w:val="16"/>
      </w:rPr>
    </w:pPr>
    <w:r w:rsidRPr="00946E5B">
      <w:rPr>
        <w:rFonts w:ascii="Arial" w:hAnsi="Arial" w:cs="Arial"/>
        <w:color w:val="auto"/>
        <w:sz w:val="16"/>
        <w:szCs w:val="16"/>
      </w:rPr>
      <w:t xml:space="preserve">Ph  +61 </w:t>
    </w:r>
    <w:r>
      <w:rPr>
        <w:rFonts w:ascii="Arial" w:hAnsi="Arial" w:cs="Arial"/>
        <w:color w:val="auto"/>
        <w:sz w:val="16"/>
        <w:szCs w:val="16"/>
      </w:rPr>
      <w:t>3 9415 2900</w:t>
    </w:r>
    <w:r w:rsidRPr="00946E5B">
      <w:rPr>
        <w:rFonts w:ascii="Arial" w:hAnsi="Arial" w:cs="Arial"/>
        <w:color w:val="auto"/>
        <w:sz w:val="16"/>
        <w:szCs w:val="16"/>
      </w:rPr>
      <w:t xml:space="preserve">   |   Fax  +61 </w:t>
    </w:r>
    <w:r>
      <w:rPr>
        <w:rFonts w:ascii="Arial" w:hAnsi="Arial" w:cs="Arial"/>
        <w:color w:val="auto"/>
        <w:sz w:val="16"/>
        <w:szCs w:val="16"/>
      </w:rPr>
      <w:t xml:space="preserve">3 9416 1421   |   </w:t>
    </w:r>
    <w:r w:rsidRPr="00946E5B">
      <w:rPr>
        <w:rFonts w:ascii="Arial" w:hAnsi="Arial" w:cs="Arial"/>
        <w:color w:val="auto"/>
        <w:sz w:val="16"/>
        <w:szCs w:val="16"/>
      </w:rPr>
      <w:t xml:space="preserve">Email  </w:t>
    </w:r>
    <w:r w:rsidR="00611323">
      <w:rPr>
        <w:rFonts w:ascii="Arial" w:hAnsi="Arial" w:cs="Arial"/>
        <w:color w:val="auto"/>
        <w:sz w:val="16"/>
        <w:szCs w:val="16"/>
      </w:rPr>
      <w:t>policy</w:t>
    </w:r>
    <w:r w:rsidR="0042690F">
      <w:rPr>
        <w:rFonts w:ascii="Arial" w:hAnsi="Arial" w:cs="Arial"/>
        <w:color w:val="auto"/>
        <w:sz w:val="16"/>
        <w:szCs w:val="16"/>
      </w:rPr>
      <w:t>.officer</w:t>
    </w:r>
    <w:r>
      <w:rPr>
        <w:rFonts w:ascii="Arial" w:hAnsi="Arial" w:cs="Arial"/>
        <w:color w:val="auto"/>
        <w:sz w:val="16"/>
        <w:szCs w:val="16"/>
      </w:rPr>
      <w:t>@otaus.com.au</w:t>
    </w:r>
    <w:r w:rsidRPr="00946E5B">
      <w:rPr>
        <w:rFonts w:ascii="Arial" w:hAnsi="Arial" w:cs="Arial"/>
        <w:color w:val="auto"/>
        <w:sz w:val="16"/>
        <w:szCs w:val="16"/>
      </w:rPr>
      <w:t xml:space="preserve">   |</w:t>
    </w:r>
    <w:r>
      <w:rPr>
        <w:rFonts w:ascii="Arial" w:hAnsi="Arial" w:cs="Arial"/>
        <w:color w:val="auto"/>
        <w:sz w:val="16"/>
        <w:szCs w:val="16"/>
      </w:rPr>
      <w:t xml:space="preserve"> </w:t>
    </w:r>
    <w:r w:rsidRPr="00946E5B">
      <w:rPr>
        <w:rFonts w:ascii="Arial" w:hAnsi="Arial" w:cs="Arial"/>
        <w:color w:val="auto"/>
        <w:sz w:val="16"/>
        <w:szCs w:val="16"/>
      </w:rPr>
      <w:t xml:space="preserve">  Website </w:t>
    </w:r>
    <w:r>
      <w:rPr>
        <w:rFonts w:ascii="Arial" w:hAnsi="Arial" w:cs="Arial"/>
        <w:color w:val="auto"/>
        <w:sz w:val="16"/>
        <w:szCs w:val="16"/>
      </w:rPr>
      <w:t xml:space="preserve"> </w:t>
    </w:r>
    <w:r w:rsidRPr="00946E5B">
      <w:rPr>
        <w:rFonts w:ascii="Arial" w:hAnsi="Arial" w:cs="Arial"/>
        <w:color w:val="auto"/>
        <w:sz w:val="16"/>
        <w:szCs w:val="16"/>
      </w:rPr>
      <w:t>www.otaus.com.au</w:t>
    </w:r>
  </w:p>
  <w:p w14:paraId="5D4F6A74" w14:textId="77777777" w:rsidR="00D02424" w:rsidRPr="00093289" w:rsidRDefault="00D02424" w:rsidP="000D754D">
    <w:pPr>
      <w:pStyle w:val="Foo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D617B" w14:textId="77777777" w:rsidR="00D02424" w:rsidRPr="006457C7" w:rsidRDefault="00D02424" w:rsidP="00FC4018">
    <w:pPr>
      <w:pStyle w:val="NormalParagraphStyle"/>
      <w:ind w:right="-873"/>
      <w:jc w:val="right"/>
      <w:rPr>
        <w:rFonts w:ascii="Arial" w:hAnsi="Arial" w:cs="Arial"/>
        <w:b/>
        <w:bCs/>
        <w:color w:val="auto"/>
        <w:sz w:val="16"/>
        <w:szCs w:val="16"/>
      </w:rPr>
    </w:pPr>
    <w:r>
      <w:rPr>
        <w:noProof/>
        <w:color w:val="7E3B87"/>
        <w:lang w:val="en-AU" w:eastAsia="en-AU"/>
      </w:rPr>
      <w:drawing>
        <wp:anchor distT="0" distB="0" distL="114300" distR="114300" simplePos="0" relativeHeight="251660288" behindDoc="0" locked="0" layoutInCell="1" allowOverlap="1" wp14:anchorId="6CC200E2" wp14:editId="69A8C26E">
          <wp:simplePos x="0" y="0"/>
          <wp:positionH relativeFrom="column">
            <wp:posOffset>-1485900</wp:posOffset>
          </wp:positionH>
          <wp:positionV relativeFrom="paragraph">
            <wp:posOffset>-447040</wp:posOffset>
          </wp:positionV>
          <wp:extent cx="3185795" cy="1884045"/>
          <wp:effectExtent l="0" t="0" r="0" b="1905"/>
          <wp:wrapNone/>
          <wp:docPr id="42" name="Picture 42" descr="Do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795" cy="188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7C7">
      <w:rPr>
        <w:rFonts w:ascii="Arial" w:hAnsi="Arial" w:cs="Arial"/>
        <w:b/>
        <w:bCs/>
        <w:color w:val="7E3B87"/>
        <w:sz w:val="16"/>
        <w:szCs w:val="16"/>
      </w:rPr>
      <w:t>Occupational Therapy Australia Limited</w:t>
    </w:r>
    <w:r>
      <w:rPr>
        <w:rFonts w:ascii="Arial" w:hAnsi="Arial" w:cs="Arial"/>
        <w:b/>
        <w:bCs/>
        <w:color w:val="auto"/>
        <w:sz w:val="16"/>
        <w:szCs w:val="16"/>
      </w:rPr>
      <w:t xml:space="preserve">  </w:t>
    </w:r>
    <w:r w:rsidRPr="006457C7">
      <w:rPr>
        <w:rFonts w:ascii="Arial" w:hAnsi="Arial" w:cs="Arial"/>
        <w:color w:val="E3D9E8"/>
        <w:sz w:val="16"/>
        <w:szCs w:val="16"/>
      </w:rPr>
      <w:t>ABN 27 025 075 008   |   ACN 127 396 945</w:t>
    </w:r>
  </w:p>
  <w:p w14:paraId="5B119508" w14:textId="77777777" w:rsidR="00D02424" w:rsidRPr="00946E5B" w:rsidRDefault="00D02424" w:rsidP="00FC4018">
    <w:pPr>
      <w:pStyle w:val="NormalParagraphStyle"/>
      <w:ind w:right="-873"/>
      <w:jc w:val="right"/>
      <w:rPr>
        <w:rFonts w:ascii="Arial" w:hAnsi="Arial" w:cs="Arial"/>
        <w:color w:val="auto"/>
        <w:sz w:val="16"/>
        <w:szCs w:val="16"/>
      </w:rPr>
    </w:pPr>
    <w:r>
      <w:rPr>
        <w:rFonts w:ascii="Arial" w:hAnsi="Arial" w:cs="Arial"/>
        <w:color w:val="auto"/>
        <w:sz w:val="16"/>
        <w:szCs w:val="16"/>
      </w:rPr>
      <w:t>6 / 340 Gore St. Fitzroy VIC 3065</w:t>
    </w:r>
  </w:p>
  <w:p w14:paraId="4C8F3CBB" w14:textId="4034CC9A" w:rsidR="00D02424" w:rsidRPr="00946E5B" w:rsidRDefault="00D02424" w:rsidP="00FC4018">
    <w:pPr>
      <w:pStyle w:val="NormalParagraphStyle"/>
      <w:ind w:right="-873"/>
      <w:jc w:val="right"/>
      <w:rPr>
        <w:rFonts w:ascii="Arial" w:hAnsi="Arial" w:cs="Arial"/>
        <w:color w:val="auto"/>
        <w:sz w:val="16"/>
        <w:szCs w:val="16"/>
      </w:rPr>
    </w:pPr>
    <w:r w:rsidRPr="00946E5B">
      <w:rPr>
        <w:rFonts w:ascii="Arial" w:hAnsi="Arial" w:cs="Arial"/>
        <w:color w:val="auto"/>
        <w:sz w:val="16"/>
        <w:szCs w:val="16"/>
      </w:rPr>
      <w:t xml:space="preserve">Ph  +61 </w:t>
    </w:r>
    <w:r>
      <w:rPr>
        <w:rFonts w:ascii="Arial" w:hAnsi="Arial" w:cs="Arial"/>
        <w:color w:val="auto"/>
        <w:sz w:val="16"/>
        <w:szCs w:val="16"/>
      </w:rPr>
      <w:t>3 9415 2900</w:t>
    </w:r>
    <w:r w:rsidRPr="00946E5B">
      <w:rPr>
        <w:rFonts w:ascii="Arial" w:hAnsi="Arial" w:cs="Arial"/>
        <w:color w:val="auto"/>
        <w:sz w:val="16"/>
        <w:szCs w:val="16"/>
      </w:rPr>
      <w:t xml:space="preserve">   |   Fax  +61 </w:t>
    </w:r>
    <w:r>
      <w:rPr>
        <w:rFonts w:ascii="Arial" w:hAnsi="Arial" w:cs="Arial"/>
        <w:color w:val="auto"/>
        <w:sz w:val="16"/>
        <w:szCs w:val="16"/>
      </w:rPr>
      <w:t xml:space="preserve">3 9416 1421   |   </w:t>
    </w:r>
    <w:r w:rsidRPr="00946E5B">
      <w:rPr>
        <w:rFonts w:ascii="Arial" w:hAnsi="Arial" w:cs="Arial"/>
        <w:color w:val="auto"/>
        <w:sz w:val="16"/>
        <w:szCs w:val="16"/>
      </w:rPr>
      <w:t xml:space="preserve">Email  </w:t>
    </w:r>
    <w:r>
      <w:rPr>
        <w:rFonts w:ascii="Arial" w:hAnsi="Arial" w:cs="Arial"/>
        <w:color w:val="auto"/>
        <w:sz w:val="16"/>
        <w:szCs w:val="16"/>
      </w:rPr>
      <w:t>policy@otaus.com.au</w:t>
    </w:r>
    <w:r w:rsidRPr="00946E5B">
      <w:rPr>
        <w:rFonts w:ascii="Arial" w:hAnsi="Arial" w:cs="Arial"/>
        <w:color w:val="auto"/>
        <w:sz w:val="16"/>
        <w:szCs w:val="16"/>
      </w:rPr>
      <w:t xml:space="preserve">   |</w:t>
    </w:r>
    <w:r>
      <w:rPr>
        <w:rFonts w:ascii="Arial" w:hAnsi="Arial" w:cs="Arial"/>
        <w:color w:val="auto"/>
        <w:sz w:val="16"/>
        <w:szCs w:val="16"/>
      </w:rPr>
      <w:t xml:space="preserve"> </w:t>
    </w:r>
    <w:r w:rsidRPr="00946E5B">
      <w:rPr>
        <w:rFonts w:ascii="Arial" w:hAnsi="Arial" w:cs="Arial"/>
        <w:color w:val="auto"/>
        <w:sz w:val="16"/>
        <w:szCs w:val="16"/>
      </w:rPr>
      <w:t xml:space="preserve">  Website </w:t>
    </w:r>
    <w:r>
      <w:rPr>
        <w:rFonts w:ascii="Arial" w:hAnsi="Arial" w:cs="Arial"/>
        <w:color w:val="auto"/>
        <w:sz w:val="16"/>
        <w:szCs w:val="16"/>
      </w:rPr>
      <w:t xml:space="preserve"> </w:t>
    </w:r>
    <w:r w:rsidRPr="00946E5B">
      <w:rPr>
        <w:rFonts w:ascii="Arial" w:hAnsi="Arial" w:cs="Arial"/>
        <w:color w:val="auto"/>
        <w:sz w:val="16"/>
        <w:szCs w:val="16"/>
      </w:rPr>
      <w:t>www.otaus.com.au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165935"/>
      <w:docPartObj>
        <w:docPartGallery w:val="Page Numbers (Bottom of Page)"/>
        <w:docPartUnique/>
      </w:docPartObj>
    </w:sdtPr>
    <w:sdtEndPr>
      <w:rPr>
        <w:rFonts w:ascii="Calibri" w:hAnsi="Calibri"/>
        <w:noProof/>
        <w:sz w:val="22"/>
        <w:szCs w:val="22"/>
      </w:rPr>
    </w:sdtEndPr>
    <w:sdtContent>
      <w:p w14:paraId="5153425D" w14:textId="77777777" w:rsidR="00A062B9" w:rsidRPr="006531FA" w:rsidRDefault="002145C6">
        <w:pPr>
          <w:pStyle w:val="Footer"/>
          <w:jc w:val="right"/>
          <w:rPr>
            <w:rFonts w:ascii="Calibri" w:hAnsi="Calibri"/>
            <w:sz w:val="22"/>
            <w:szCs w:val="22"/>
          </w:rPr>
        </w:pPr>
        <w:r w:rsidRPr="006531FA">
          <w:rPr>
            <w:rFonts w:ascii="Calibri" w:hAnsi="Calibri"/>
            <w:sz w:val="22"/>
            <w:szCs w:val="22"/>
          </w:rPr>
          <w:fldChar w:fldCharType="begin"/>
        </w:r>
        <w:r w:rsidRPr="006531FA">
          <w:rPr>
            <w:rFonts w:ascii="Calibri" w:hAnsi="Calibri"/>
            <w:sz w:val="22"/>
            <w:szCs w:val="22"/>
          </w:rPr>
          <w:instrText xml:space="preserve"> PAGE   \* MERGEFORMAT </w:instrText>
        </w:r>
        <w:r w:rsidRPr="006531FA">
          <w:rPr>
            <w:rFonts w:ascii="Calibri" w:hAnsi="Calibri"/>
            <w:sz w:val="22"/>
            <w:szCs w:val="22"/>
          </w:rPr>
          <w:fldChar w:fldCharType="separate"/>
        </w:r>
        <w:r w:rsidR="009D77FC">
          <w:rPr>
            <w:rFonts w:ascii="Calibri" w:hAnsi="Calibri"/>
            <w:noProof/>
            <w:sz w:val="22"/>
            <w:szCs w:val="22"/>
          </w:rPr>
          <w:t>2</w:t>
        </w:r>
        <w:r w:rsidRPr="006531FA">
          <w:rPr>
            <w:rFonts w:ascii="Calibri" w:hAnsi="Calibri"/>
            <w:noProof/>
            <w:sz w:val="22"/>
            <w:szCs w:val="22"/>
          </w:rPr>
          <w:fldChar w:fldCharType="end"/>
        </w:r>
      </w:p>
    </w:sdtContent>
  </w:sdt>
  <w:p w14:paraId="0225C5E0" w14:textId="77777777" w:rsidR="00A062B9" w:rsidRDefault="009D7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52CEC" w14:textId="77777777" w:rsidR="00413C63" w:rsidRDefault="00413C63">
      <w:r>
        <w:separator/>
      </w:r>
    </w:p>
  </w:footnote>
  <w:footnote w:type="continuationSeparator" w:id="0">
    <w:p w14:paraId="5F2156F8" w14:textId="77777777" w:rsidR="00413C63" w:rsidRDefault="00413C63">
      <w:r>
        <w:continuationSeparator/>
      </w:r>
    </w:p>
  </w:footnote>
  <w:footnote w:id="1">
    <w:p w14:paraId="1F7404B4" w14:textId="781B8760" w:rsidR="00E25F48" w:rsidRDefault="00E25F48">
      <w:pPr>
        <w:pStyle w:val="FootnoteText"/>
      </w:pPr>
      <w:r>
        <w:rPr>
          <w:rStyle w:val="FootnoteReference"/>
        </w:rPr>
        <w:footnoteRef/>
      </w:r>
      <w:r>
        <w:t xml:space="preserve"> </w:t>
      </w:r>
      <w:r w:rsidRPr="00E25F48">
        <w:t>http://sarrah.org.au/sites/default/files/docs/sarrah_federal_budget_submission_2017-18_-_final.pdf</w:t>
      </w:r>
    </w:p>
  </w:footnote>
  <w:footnote w:id="2">
    <w:p w14:paraId="5A669EAF" w14:textId="08FBAECE" w:rsidR="00E25F48" w:rsidRDefault="00E25F48">
      <w:pPr>
        <w:pStyle w:val="FootnoteText"/>
      </w:pPr>
      <w:r>
        <w:rPr>
          <w:rStyle w:val="FootnoteReference"/>
        </w:rPr>
        <w:footnoteRef/>
      </w:r>
      <w:r>
        <w:t xml:space="preserve"> </w:t>
      </w:r>
      <w:r w:rsidRPr="00E25F48">
        <w:t>https://www.anglicare.org.au/sites/default/files/Carers_Report_Digital.pdf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F045D" w14:textId="2ED04EAA" w:rsidR="00D02424" w:rsidRDefault="00D02424" w:rsidP="000D754D">
    <w:pPr>
      <w:pStyle w:val="Header"/>
      <w:rPr>
        <w:rFonts w:ascii="Arial" w:hAnsi="Arial" w:cs="Arial"/>
        <w:sz w:val="20"/>
        <w:szCs w:val="20"/>
      </w:rPr>
    </w:pPr>
    <w:r w:rsidRPr="00495843">
      <w:rPr>
        <w:rFonts w:asciiTheme="minorHAnsi" w:hAnsiTheme="minorHAnsi"/>
        <w:noProof/>
        <w:sz w:val="22"/>
        <w:szCs w:val="22"/>
        <w:lang w:val="en-AU" w:eastAsia="en-AU"/>
      </w:rPr>
      <w:drawing>
        <wp:anchor distT="0" distB="0" distL="114300" distR="114300" simplePos="0" relativeHeight="251664384" behindDoc="0" locked="0" layoutInCell="1" allowOverlap="1" wp14:anchorId="08669D16" wp14:editId="1165A623">
          <wp:simplePos x="0" y="0"/>
          <wp:positionH relativeFrom="page">
            <wp:posOffset>5063490</wp:posOffset>
          </wp:positionH>
          <wp:positionV relativeFrom="paragraph">
            <wp:posOffset>-571500</wp:posOffset>
          </wp:positionV>
          <wp:extent cx="2239645" cy="859790"/>
          <wp:effectExtent l="0" t="0" r="0" b="3810"/>
          <wp:wrapNone/>
          <wp:docPr id="39" name="Picture 39" descr="OTA_Logo[CMYK]-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A_Logo[CMYK]-low-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645"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74D6E" w14:textId="77777777" w:rsidR="00D02424" w:rsidRPr="00093289" w:rsidRDefault="00D02424" w:rsidP="000D754D">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3E5B0" w14:textId="2B8F4F48" w:rsidR="00D02424" w:rsidRDefault="00D02424" w:rsidP="00495843">
    <w:pPr>
      <w:pStyle w:val="Header"/>
      <w:jc w:val="right"/>
    </w:pPr>
    <w:r w:rsidRPr="00495843">
      <w:rPr>
        <w:rFonts w:asciiTheme="minorHAnsi" w:hAnsiTheme="minorHAnsi"/>
        <w:noProof/>
        <w:sz w:val="22"/>
        <w:szCs w:val="22"/>
        <w:lang w:val="en-AU" w:eastAsia="en-AU"/>
      </w:rPr>
      <w:drawing>
        <wp:anchor distT="0" distB="0" distL="114300" distR="114300" simplePos="0" relativeHeight="251662336" behindDoc="0" locked="0" layoutInCell="1" allowOverlap="1" wp14:anchorId="33E1356E" wp14:editId="2980E007">
          <wp:simplePos x="0" y="0"/>
          <wp:positionH relativeFrom="column">
            <wp:posOffset>4282440</wp:posOffset>
          </wp:positionH>
          <wp:positionV relativeFrom="paragraph">
            <wp:posOffset>-396875</wp:posOffset>
          </wp:positionV>
          <wp:extent cx="2239645" cy="859790"/>
          <wp:effectExtent l="0" t="0" r="8255" b="0"/>
          <wp:wrapNone/>
          <wp:docPr id="41" name="Picture 41" descr="OTA_Logo[CMYK]-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A_Logo[CMYK]-low-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645" cy="859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2B110" w14:textId="77777777" w:rsidR="00A062B9" w:rsidRDefault="009D77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6857D3"/>
    <w:multiLevelType w:val="multilevel"/>
    <w:tmpl w:val="085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97BF4"/>
    <w:multiLevelType w:val="hybridMultilevel"/>
    <w:tmpl w:val="44E460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DB157A"/>
    <w:multiLevelType w:val="hybridMultilevel"/>
    <w:tmpl w:val="6024D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FB6175"/>
    <w:multiLevelType w:val="hybridMultilevel"/>
    <w:tmpl w:val="0EE82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1F65100"/>
    <w:multiLevelType w:val="multilevel"/>
    <w:tmpl w:val="8298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F0E17"/>
    <w:multiLevelType w:val="hybridMultilevel"/>
    <w:tmpl w:val="8DA213A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1309674C"/>
    <w:multiLevelType w:val="hybridMultilevel"/>
    <w:tmpl w:val="ED60424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1B15BA"/>
    <w:multiLevelType w:val="hybridMultilevel"/>
    <w:tmpl w:val="4D34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C5F02"/>
    <w:multiLevelType w:val="hybridMultilevel"/>
    <w:tmpl w:val="2BB4F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A16FC4"/>
    <w:multiLevelType w:val="multilevel"/>
    <w:tmpl w:val="01AA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E0365A"/>
    <w:multiLevelType w:val="hybridMultilevel"/>
    <w:tmpl w:val="B4941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036B52"/>
    <w:multiLevelType w:val="hybridMultilevel"/>
    <w:tmpl w:val="D6947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61067C6"/>
    <w:multiLevelType w:val="hybridMultilevel"/>
    <w:tmpl w:val="DA1AB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6E15042"/>
    <w:multiLevelType w:val="hybridMultilevel"/>
    <w:tmpl w:val="83723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7727DC"/>
    <w:multiLevelType w:val="hybridMultilevel"/>
    <w:tmpl w:val="DF52D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8063344"/>
    <w:multiLevelType w:val="hybridMultilevel"/>
    <w:tmpl w:val="F0FA45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9061655"/>
    <w:multiLevelType w:val="hybridMultilevel"/>
    <w:tmpl w:val="4612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2117FD"/>
    <w:multiLevelType w:val="hybridMultilevel"/>
    <w:tmpl w:val="DB7E0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E9309B5"/>
    <w:multiLevelType w:val="hybridMultilevel"/>
    <w:tmpl w:val="283A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C5224C"/>
    <w:multiLevelType w:val="hybridMultilevel"/>
    <w:tmpl w:val="94C82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52A3DF0"/>
    <w:multiLevelType w:val="hybridMultilevel"/>
    <w:tmpl w:val="9828D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63A7B13"/>
    <w:multiLevelType w:val="hybridMultilevel"/>
    <w:tmpl w:val="8DE62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8D62AE1"/>
    <w:multiLevelType w:val="hybridMultilevel"/>
    <w:tmpl w:val="5170B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A7D152A"/>
    <w:multiLevelType w:val="hybridMultilevel"/>
    <w:tmpl w:val="5AA25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892FE2"/>
    <w:multiLevelType w:val="hybridMultilevel"/>
    <w:tmpl w:val="36220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BBF5503"/>
    <w:multiLevelType w:val="hybridMultilevel"/>
    <w:tmpl w:val="E466DC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CAD685D"/>
    <w:multiLevelType w:val="hybridMultilevel"/>
    <w:tmpl w:val="276476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088528D"/>
    <w:multiLevelType w:val="hybridMultilevel"/>
    <w:tmpl w:val="47448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58C57BD"/>
    <w:multiLevelType w:val="hybridMultilevel"/>
    <w:tmpl w:val="73225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8EB2A0C"/>
    <w:multiLevelType w:val="hybridMultilevel"/>
    <w:tmpl w:val="A622E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9F46293"/>
    <w:multiLevelType w:val="hybridMultilevel"/>
    <w:tmpl w:val="E7C62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FB2248A"/>
    <w:multiLevelType w:val="hybridMultilevel"/>
    <w:tmpl w:val="0F4411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50A17AF4"/>
    <w:multiLevelType w:val="hybridMultilevel"/>
    <w:tmpl w:val="879CF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3912F4C"/>
    <w:multiLevelType w:val="hybridMultilevel"/>
    <w:tmpl w:val="36EED2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3DE2624"/>
    <w:multiLevelType w:val="hybridMultilevel"/>
    <w:tmpl w:val="FC1A2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52710D0"/>
    <w:multiLevelType w:val="multilevel"/>
    <w:tmpl w:val="42F0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2B2E37"/>
    <w:multiLevelType w:val="hybridMultilevel"/>
    <w:tmpl w:val="19D42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1525E42"/>
    <w:multiLevelType w:val="hybridMultilevel"/>
    <w:tmpl w:val="6BD8A472"/>
    <w:lvl w:ilvl="0" w:tplc="7436B362">
      <w:start w:val="1"/>
      <w:numFmt w:val="decimal"/>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1FF3D63"/>
    <w:multiLevelType w:val="hybridMultilevel"/>
    <w:tmpl w:val="5432530C"/>
    <w:lvl w:ilvl="0" w:tplc="CADCDDB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4E33648"/>
    <w:multiLevelType w:val="hybridMultilevel"/>
    <w:tmpl w:val="49A24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6D00109"/>
    <w:multiLevelType w:val="hybridMultilevel"/>
    <w:tmpl w:val="EAF8C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0E669C8"/>
    <w:multiLevelType w:val="hybridMultilevel"/>
    <w:tmpl w:val="C95C8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15E677B"/>
    <w:multiLevelType w:val="hybridMultilevel"/>
    <w:tmpl w:val="DCEA7F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4897FFC"/>
    <w:multiLevelType w:val="hybridMultilevel"/>
    <w:tmpl w:val="68D05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89533C0"/>
    <w:multiLevelType w:val="hybridMultilevel"/>
    <w:tmpl w:val="59F6C2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DC83B10"/>
    <w:multiLevelType w:val="hybridMultilevel"/>
    <w:tmpl w:val="57C2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19"/>
  </w:num>
  <w:num w:numId="4">
    <w:abstractNumId w:val="24"/>
  </w:num>
  <w:num w:numId="5">
    <w:abstractNumId w:val="8"/>
  </w:num>
  <w:num w:numId="6">
    <w:abstractNumId w:val="35"/>
  </w:num>
  <w:num w:numId="7">
    <w:abstractNumId w:val="25"/>
  </w:num>
  <w:num w:numId="8">
    <w:abstractNumId w:val="4"/>
  </w:num>
  <w:num w:numId="9">
    <w:abstractNumId w:val="10"/>
  </w:num>
  <w:num w:numId="10">
    <w:abstractNumId w:val="9"/>
  </w:num>
  <w:num w:numId="11">
    <w:abstractNumId w:val="34"/>
  </w:num>
  <w:num w:numId="12">
    <w:abstractNumId w:val="33"/>
  </w:num>
  <w:num w:numId="13">
    <w:abstractNumId w:val="43"/>
  </w:num>
  <w:num w:numId="14">
    <w:abstractNumId w:val="26"/>
  </w:num>
  <w:num w:numId="15">
    <w:abstractNumId w:val="2"/>
  </w:num>
  <w:num w:numId="16">
    <w:abstractNumId w:val="45"/>
  </w:num>
  <w:num w:numId="17">
    <w:abstractNumId w:val="16"/>
  </w:num>
  <w:num w:numId="18">
    <w:abstractNumId w:val="38"/>
  </w:num>
  <w:num w:numId="19">
    <w:abstractNumId w:val="27"/>
  </w:num>
  <w:num w:numId="20">
    <w:abstractNumId w:val="28"/>
  </w:num>
  <w:num w:numId="21">
    <w:abstractNumId w:val="21"/>
  </w:num>
  <w:num w:numId="22">
    <w:abstractNumId w:val="30"/>
  </w:num>
  <w:num w:numId="23">
    <w:abstractNumId w:val="40"/>
  </w:num>
  <w:num w:numId="24">
    <w:abstractNumId w:val="20"/>
  </w:num>
  <w:num w:numId="25">
    <w:abstractNumId w:val="37"/>
  </w:num>
  <w:num w:numId="26">
    <w:abstractNumId w:val="31"/>
  </w:num>
  <w:num w:numId="27">
    <w:abstractNumId w:val="3"/>
  </w:num>
  <w:num w:numId="28">
    <w:abstractNumId w:val="12"/>
  </w:num>
  <w:num w:numId="29">
    <w:abstractNumId w:val="42"/>
  </w:num>
  <w:num w:numId="30">
    <w:abstractNumId w:val="15"/>
  </w:num>
  <w:num w:numId="31">
    <w:abstractNumId w:val="14"/>
  </w:num>
  <w:num w:numId="32">
    <w:abstractNumId w:val="17"/>
  </w:num>
  <w:num w:numId="33">
    <w:abstractNumId w:val="46"/>
  </w:num>
  <w:num w:numId="34">
    <w:abstractNumId w:val="36"/>
  </w:num>
  <w:num w:numId="35">
    <w:abstractNumId w:val="22"/>
  </w:num>
  <w:num w:numId="36">
    <w:abstractNumId w:val="23"/>
  </w:num>
  <w:num w:numId="37">
    <w:abstractNumId w:val="32"/>
  </w:num>
  <w:num w:numId="38">
    <w:abstractNumId w:val="5"/>
  </w:num>
  <w:num w:numId="39">
    <w:abstractNumId w:val="1"/>
  </w:num>
  <w:num w:numId="40">
    <w:abstractNumId w:val="29"/>
  </w:num>
  <w:num w:numId="41">
    <w:abstractNumId w:val="11"/>
  </w:num>
  <w:num w:numId="42">
    <w:abstractNumId w:val="6"/>
  </w:num>
  <w:num w:numId="43">
    <w:abstractNumId w:val="18"/>
  </w:num>
  <w:num w:numId="44">
    <w:abstractNumId w:val="13"/>
  </w:num>
  <w:num w:numId="45">
    <w:abstractNumId w:val="41"/>
  </w:num>
  <w:num w:numId="46">
    <w:abstractNumId w:val="39"/>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2D"/>
    <w:rsid w:val="00000321"/>
    <w:rsid w:val="00000CAA"/>
    <w:rsid w:val="0001548B"/>
    <w:rsid w:val="00023624"/>
    <w:rsid w:val="00025BD0"/>
    <w:rsid w:val="000338F9"/>
    <w:rsid w:val="000349BB"/>
    <w:rsid w:val="00040746"/>
    <w:rsid w:val="00045D61"/>
    <w:rsid w:val="0004677E"/>
    <w:rsid w:val="00064354"/>
    <w:rsid w:val="00065068"/>
    <w:rsid w:val="00073510"/>
    <w:rsid w:val="00081758"/>
    <w:rsid w:val="000823C0"/>
    <w:rsid w:val="0008306A"/>
    <w:rsid w:val="0008379C"/>
    <w:rsid w:val="00095D08"/>
    <w:rsid w:val="000C302E"/>
    <w:rsid w:val="000C6102"/>
    <w:rsid w:val="000D754D"/>
    <w:rsid w:val="000E54E9"/>
    <w:rsid w:val="000E70DE"/>
    <w:rsid w:val="00103209"/>
    <w:rsid w:val="001049F0"/>
    <w:rsid w:val="00123EC6"/>
    <w:rsid w:val="00130CAB"/>
    <w:rsid w:val="00134403"/>
    <w:rsid w:val="0014097C"/>
    <w:rsid w:val="00140BE7"/>
    <w:rsid w:val="00140FB9"/>
    <w:rsid w:val="001444EB"/>
    <w:rsid w:val="00147542"/>
    <w:rsid w:val="00153085"/>
    <w:rsid w:val="00154931"/>
    <w:rsid w:val="00161EF7"/>
    <w:rsid w:val="00162816"/>
    <w:rsid w:val="0016427E"/>
    <w:rsid w:val="0016458A"/>
    <w:rsid w:val="00184AA0"/>
    <w:rsid w:val="00184B21"/>
    <w:rsid w:val="001A1B36"/>
    <w:rsid w:val="001A431D"/>
    <w:rsid w:val="001B3A12"/>
    <w:rsid w:val="001C3BAA"/>
    <w:rsid w:val="001C3F5C"/>
    <w:rsid w:val="001C4D08"/>
    <w:rsid w:val="001C50DA"/>
    <w:rsid w:val="001D23C6"/>
    <w:rsid w:val="001D3D0D"/>
    <w:rsid w:val="001D4A85"/>
    <w:rsid w:val="001E02A3"/>
    <w:rsid w:val="001E11E6"/>
    <w:rsid w:val="001E29FA"/>
    <w:rsid w:val="001E3877"/>
    <w:rsid w:val="001F5CA9"/>
    <w:rsid w:val="001F7EA5"/>
    <w:rsid w:val="0020053D"/>
    <w:rsid w:val="002024D4"/>
    <w:rsid w:val="00205BE8"/>
    <w:rsid w:val="002102DF"/>
    <w:rsid w:val="00211932"/>
    <w:rsid w:val="002145C6"/>
    <w:rsid w:val="00214DE5"/>
    <w:rsid w:val="00216C93"/>
    <w:rsid w:val="0022035A"/>
    <w:rsid w:val="0022408A"/>
    <w:rsid w:val="002250B7"/>
    <w:rsid w:val="002275E9"/>
    <w:rsid w:val="00243F8F"/>
    <w:rsid w:val="00251D1A"/>
    <w:rsid w:val="00262E07"/>
    <w:rsid w:val="00266322"/>
    <w:rsid w:val="00272BF0"/>
    <w:rsid w:val="00285282"/>
    <w:rsid w:val="002911D2"/>
    <w:rsid w:val="002B0CDA"/>
    <w:rsid w:val="002B27A0"/>
    <w:rsid w:val="002C12B9"/>
    <w:rsid w:val="002C6DE1"/>
    <w:rsid w:val="002D0B17"/>
    <w:rsid w:val="002D3EB7"/>
    <w:rsid w:val="002D492C"/>
    <w:rsid w:val="002D522D"/>
    <w:rsid w:val="002D796F"/>
    <w:rsid w:val="002E02FA"/>
    <w:rsid w:val="002F578D"/>
    <w:rsid w:val="002F5D0F"/>
    <w:rsid w:val="002F7CCC"/>
    <w:rsid w:val="00300025"/>
    <w:rsid w:val="00303EE6"/>
    <w:rsid w:val="00306B68"/>
    <w:rsid w:val="00310224"/>
    <w:rsid w:val="00317450"/>
    <w:rsid w:val="00320303"/>
    <w:rsid w:val="00320585"/>
    <w:rsid w:val="00324657"/>
    <w:rsid w:val="00326D1B"/>
    <w:rsid w:val="00331E16"/>
    <w:rsid w:val="00332AE9"/>
    <w:rsid w:val="00343549"/>
    <w:rsid w:val="00351286"/>
    <w:rsid w:val="003669C6"/>
    <w:rsid w:val="00377B17"/>
    <w:rsid w:val="00387BF6"/>
    <w:rsid w:val="00396638"/>
    <w:rsid w:val="003B036E"/>
    <w:rsid w:val="003B2F55"/>
    <w:rsid w:val="003B48D7"/>
    <w:rsid w:val="003C1077"/>
    <w:rsid w:val="003C1EF9"/>
    <w:rsid w:val="003E3C4A"/>
    <w:rsid w:val="004031F9"/>
    <w:rsid w:val="0040379A"/>
    <w:rsid w:val="0040498D"/>
    <w:rsid w:val="00405A8C"/>
    <w:rsid w:val="00413C63"/>
    <w:rsid w:val="004243B8"/>
    <w:rsid w:val="0042690F"/>
    <w:rsid w:val="004278AC"/>
    <w:rsid w:val="004443BF"/>
    <w:rsid w:val="00450700"/>
    <w:rsid w:val="00461348"/>
    <w:rsid w:val="00466A36"/>
    <w:rsid w:val="0048097D"/>
    <w:rsid w:val="00483A34"/>
    <w:rsid w:val="004870AD"/>
    <w:rsid w:val="004902C1"/>
    <w:rsid w:val="00495843"/>
    <w:rsid w:val="004A6158"/>
    <w:rsid w:val="004B1EA3"/>
    <w:rsid w:val="004B5097"/>
    <w:rsid w:val="004B5A31"/>
    <w:rsid w:val="004C201C"/>
    <w:rsid w:val="004C4F10"/>
    <w:rsid w:val="004C703B"/>
    <w:rsid w:val="004D0BC6"/>
    <w:rsid w:val="004D38D5"/>
    <w:rsid w:val="004E3360"/>
    <w:rsid w:val="004F66AB"/>
    <w:rsid w:val="004F696A"/>
    <w:rsid w:val="00511FB1"/>
    <w:rsid w:val="0051257B"/>
    <w:rsid w:val="0051568D"/>
    <w:rsid w:val="00515DF7"/>
    <w:rsid w:val="00520795"/>
    <w:rsid w:val="00523153"/>
    <w:rsid w:val="0052350E"/>
    <w:rsid w:val="005237BE"/>
    <w:rsid w:val="00557696"/>
    <w:rsid w:val="00564608"/>
    <w:rsid w:val="00565C98"/>
    <w:rsid w:val="0056624A"/>
    <w:rsid w:val="00567B3B"/>
    <w:rsid w:val="00572953"/>
    <w:rsid w:val="00583CA7"/>
    <w:rsid w:val="00586C1E"/>
    <w:rsid w:val="0059049A"/>
    <w:rsid w:val="005960E4"/>
    <w:rsid w:val="0059758D"/>
    <w:rsid w:val="005A7800"/>
    <w:rsid w:val="005A7EF4"/>
    <w:rsid w:val="005B1DDB"/>
    <w:rsid w:val="005C763C"/>
    <w:rsid w:val="005D1FB2"/>
    <w:rsid w:val="005D35DD"/>
    <w:rsid w:val="005D3F58"/>
    <w:rsid w:val="005E3A27"/>
    <w:rsid w:val="005E6710"/>
    <w:rsid w:val="005E6B66"/>
    <w:rsid w:val="005F0A51"/>
    <w:rsid w:val="006018A6"/>
    <w:rsid w:val="00611323"/>
    <w:rsid w:val="00615581"/>
    <w:rsid w:val="00615729"/>
    <w:rsid w:val="00617B70"/>
    <w:rsid w:val="0062013E"/>
    <w:rsid w:val="00623A4C"/>
    <w:rsid w:val="006261BB"/>
    <w:rsid w:val="00630B81"/>
    <w:rsid w:val="00631E3D"/>
    <w:rsid w:val="006439DF"/>
    <w:rsid w:val="006457C7"/>
    <w:rsid w:val="00665F4B"/>
    <w:rsid w:val="00677CC2"/>
    <w:rsid w:val="00682170"/>
    <w:rsid w:val="006844E1"/>
    <w:rsid w:val="00690B70"/>
    <w:rsid w:val="006A0E3D"/>
    <w:rsid w:val="006A33F3"/>
    <w:rsid w:val="006A4785"/>
    <w:rsid w:val="006B5E22"/>
    <w:rsid w:val="006B67EC"/>
    <w:rsid w:val="006C0936"/>
    <w:rsid w:val="006C1E5C"/>
    <w:rsid w:val="006D4512"/>
    <w:rsid w:val="006D4B12"/>
    <w:rsid w:val="006D7E6A"/>
    <w:rsid w:val="006E1B68"/>
    <w:rsid w:val="006E42C9"/>
    <w:rsid w:val="006F6ACD"/>
    <w:rsid w:val="00725919"/>
    <w:rsid w:val="0073580C"/>
    <w:rsid w:val="00740930"/>
    <w:rsid w:val="0074729F"/>
    <w:rsid w:val="007473DD"/>
    <w:rsid w:val="00755DB1"/>
    <w:rsid w:val="00760186"/>
    <w:rsid w:val="007657D9"/>
    <w:rsid w:val="0076666F"/>
    <w:rsid w:val="007702AE"/>
    <w:rsid w:val="00774614"/>
    <w:rsid w:val="007804A0"/>
    <w:rsid w:val="00780EBC"/>
    <w:rsid w:val="00794249"/>
    <w:rsid w:val="00794373"/>
    <w:rsid w:val="007A402D"/>
    <w:rsid w:val="007A6F2A"/>
    <w:rsid w:val="007A7D84"/>
    <w:rsid w:val="007B0C2D"/>
    <w:rsid w:val="007C45C7"/>
    <w:rsid w:val="007C7D73"/>
    <w:rsid w:val="007E1B65"/>
    <w:rsid w:val="007E6C14"/>
    <w:rsid w:val="007F5CE7"/>
    <w:rsid w:val="007F6FC3"/>
    <w:rsid w:val="00804C46"/>
    <w:rsid w:val="00813A33"/>
    <w:rsid w:val="008162AE"/>
    <w:rsid w:val="00816A1F"/>
    <w:rsid w:val="0082533C"/>
    <w:rsid w:val="00826F0C"/>
    <w:rsid w:val="008313B7"/>
    <w:rsid w:val="00833C3A"/>
    <w:rsid w:val="0084447A"/>
    <w:rsid w:val="00850181"/>
    <w:rsid w:val="00855AA0"/>
    <w:rsid w:val="00882934"/>
    <w:rsid w:val="00890B86"/>
    <w:rsid w:val="00891DFA"/>
    <w:rsid w:val="008A0A00"/>
    <w:rsid w:val="008A5D1A"/>
    <w:rsid w:val="008B06A0"/>
    <w:rsid w:val="008B68B4"/>
    <w:rsid w:val="008C162B"/>
    <w:rsid w:val="008D01BB"/>
    <w:rsid w:val="008D55B2"/>
    <w:rsid w:val="008D56BE"/>
    <w:rsid w:val="008E213B"/>
    <w:rsid w:val="008E60B6"/>
    <w:rsid w:val="008F4345"/>
    <w:rsid w:val="00911E07"/>
    <w:rsid w:val="00932CA1"/>
    <w:rsid w:val="0094309D"/>
    <w:rsid w:val="00946E5B"/>
    <w:rsid w:val="00954BED"/>
    <w:rsid w:val="00965FB1"/>
    <w:rsid w:val="00972F47"/>
    <w:rsid w:val="009A5412"/>
    <w:rsid w:val="009D0F03"/>
    <w:rsid w:val="009D1AD1"/>
    <w:rsid w:val="009D223F"/>
    <w:rsid w:val="009D5FB1"/>
    <w:rsid w:val="009D77FC"/>
    <w:rsid w:val="009F19F4"/>
    <w:rsid w:val="009F485C"/>
    <w:rsid w:val="009F6CB2"/>
    <w:rsid w:val="00A01755"/>
    <w:rsid w:val="00A06192"/>
    <w:rsid w:val="00A13596"/>
    <w:rsid w:val="00A1448E"/>
    <w:rsid w:val="00A203A4"/>
    <w:rsid w:val="00A31825"/>
    <w:rsid w:val="00A517BA"/>
    <w:rsid w:val="00A53BAA"/>
    <w:rsid w:val="00A576F8"/>
    <w:rsid w:val="00A75F3F"/>
    <w:rsid w:val="00A86DAA"/>
    <w:rsid w:val="00A9049C"/>
    <w:rsid w:val="00AB0B96"/>
    <w:rsid w:val="00AC25DD"/>
    <w:rsid w:val="00AC4AB1"/>
    <w:rsid w:val="00AD3A8B"/>
    <w:rsid w:val="00AD5C23"/>
    <w:rsid w:val="00AD6B16"/>
    <w:rsid w:val="00AE573B"/>
    <w:rsid w:val="00AE5A4B"/>
    <w:rsid w:val="00AE6870"/>
    <w:rsid w:val="00B034AF"/>
    <w:rsid w:val="00B04206"/>
    <w:rsid w:val="00B05247"/>
    <w:rsid w:val="00B079A3"/>
    <w:rsid w:val="00B10C6E"/>
    <w:rsid w:val="00B14515"/>
    <w:rsid w:val="00B25415"/>
    <w:rsid w:val="00B323B7"/>
    <w:rsid w:val="00B32DF0"/>
    <w:rsid w:val="00B52CC7"/>
    <w:rsid w:val="00B53BFA"/>
    <w:rsid w:val="00B54DCE"/>
    <w:rsid w:val="00B66CB4"/>
    <w:rsid w:val="00B71483"/>
    <w:rsid w:val="00B7765F"/>
    <w:rsid w:val="00B9153E"/>
    <w:rsid w:val="00B9253E"/>
    <w:rsid w:val="00BA00BE"/>
    <w:rsid w:val="00BA08EE"/>
    <w:rsid w:val="00BE3B42"/>
    <w:rsid w:val="00BE4622"/>
    <w:rsid w:val="00BE57C3"/>
    <w:rsid w:val="00C02501"/>
    <w:rsid w:val="00C0404D"/>
    <w:rsid w:val="00C04112"/>
    <w:rsid w:val="00C113C1"/>
    <w:rsid w:val="00C15D3C"/>
    <w:rsid w:val="00C2359F"/>
    <w:rsid w:val="00C2633C"/>
    <w:rsid w:val="00C30709"/>
    <w:rsid w:val="00C32A23"/>
    <w:rsid w:val="00C33642"/>
    <w:rsid w:val="00C3565F"/>
    <w:rsid w:val="00C42736"/>
    <w:rsid w:val="00C42CA4"/>
    <w:rsid w:val="00C53C3A"/>
    <w:rsid w:val="00C617DE"/>
    <w:rsid w:val="00C64D46"/>
    <w:rsid w:val="00C70072"/>
    <w:rsid w:val="00C720DA"/>
    <w:rsid w:val="00C736F0"/>
    <w:rsid w:val="00C74802"/>
    <w:rsid w:val="00C83ABC"/>
    <w:rsid w:val="00C84559"/>
    <w:rsid w:val="00C8786E"/>
    <w:rsid w:val="00CA5C95"/>
    <w:rsid w:val="00CD29CC"/>
    <w:rsid w:val="00CD57FE"/>
    <w:rsid w:val="00CD6589"/>
    <w:rsid w:val="00CD7937"/>
    <w:rsid w:val="00CE643F"/>
    <w:rsid w:val="00CF0E89"/>
    <w:rsid w:val="00CF1ED3"/>
    <w:rsid w:val="00D02424"/>
    <w:rsid w:val="00D04DE7"/>
    <w:rsid w:val="00D21C39"/>
    <w:rsid w:val="00D25923"/>
    <w:rsid w:val="00D27A81"/>
    <w:rsid w:val="00D33EF3"/>
    <w:rsid w:val="00D36C07"/>
    <w:rsid w:val="00D3751E"/>
    <w:rsid w:val="00D43E50"/>
    <w:rsid w:val="00D458D9"/>
    <w:rsid w:val="00D47CCA"/>
    <w:rsid w:val="00D54F3C"/>
    <w:rsid w:val="00D5578B"/>
    <w:rsid w:val="00D635A3"/>
    <w:rsid w:val="00D65C43"/>
    <w:rsid w:val="00D67AD9"/>
    <w:rsid w:val="00DA1543"/>
    <w:rsid w:val="00DD06BC"/>
    <w:rsid w:val="00DE4E19"/>
    <w:rsid w:val="00DF15D3"/>
    <w:rsid w:val="00DF2CB0"/>
    <w:rsid w:val="00DF663C"/>
    <w:rsid w:val="00E044E6"/>
    <w:rsid w:val="00E149FF"/>
    <w:rsid w:val="00E16E7D"/>
    <w:rsid w:val="00E2089F"/>
    <w:rsid w:val="00E25F48"/>
    <w:rsid w:val="00E44399"/>
    <w:rsid w:val="00E52E4C"/>
    <w:rsid w:val="00E72F5A"/>
    <w:rsid w:val="00E808B5"/>
    <w:rsid w:val="00E84538"/>
    <w:rsid w:val="00E876A1"/>
    <w:rsid w:val="00EA2364"/>
    <w:rsid w:val="00EA4B6F"/>
    <w:rsid w:val="00EB3A65"/>
    <w:rsid w:val="00EB5C0E"/>
    <w:rsid w:val="00EC18B3"/>
    <w:rsid w:val="00EC5C73"/>
    <w:rsid w:val="00ED254E"/>
    <w:rsid w:val="00ED61A2"/>
    <w:rsid w:val="00EE3262"/>
    <w:rsid w:val="00F0435E"/>
    <w:rsid w:val="00F05B74"/>
    <w:rsid w:val="00F10B69"/>
    <w:rsid w:val="00F1335F"/>
    <w:rsid w:val="00F25745"/>
    <w:rsid w:val="00F30B35"/>
    <w:rsid w:val="00F36690"/>
    <w:rsid w:val="00F370BD"/>
    <w:rsid w:val="00F40773"/>
    <w:rsid w:val="00F5194B"/>
    <w:rsid w:val="00F53D36"/>
    <w:rsid w:val="00F552AD"/>
    <w:rsid w:val="00F70ACD"/>
    <w:rsid w:val="00F727B5"/>
    <w:rsid w:val="00F741E0"/>
    <w:rsid w:val="00F81163"/>
    <w:rsid w:val="00F84892"/>
    <w:rsid w:val="00F848C1"/>
    <w:rsid w:val="00F900E2"/>
    <w:rsid w:val="00F91D1C"/>
    <w:rsid w:val="00FB11DB"/>
    <w:rsid w:val="00FB46B7"/>
    <w:rsid w:val="00FC3033"/>
    <w:rsid w:val="00FC4018"/>
    <w:rsid w:val="00FD2B29"/>
    <w:rsid w:val="00FD46B4"/>
    <w:rsid w:val="00FE41C2"/>
    <w:rsid w:val="00FE5D32"/>
    <w:rsid w:val="00FF6A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6D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08B5"/>
    <w:pPr>
      <w:tabs>
        <w:tab w:val="center" w:pos="4320"/>
        <w:tab w:val="right" w:pos="8640"/>
      </w:tabs>
    </w:pPr>
  </w:style>
  <w:style w:type="paragraph" w:styleId="Footer">
    <w:name w:val="footer"/>
    <w:basedOn w:val="Normal"/>
    <w:link w:val="FooterChar"/>
    <w:uiPriority w:val="99"/>
    <w:rsid w:val="00E808B5"/>
    <w:pPr>
      <w:tabs>
        <w:tab w:val="center" w:pos="4320"/>
        <w:tab w:val="right" w:pos="8640"/>
      </w:tabs>
    </w:pPr>
  </w:style>
  <w:style w:type="paragraph" w:customStyle="1" w:styleId="NormalParagraphStyle">
    <w:name w:val="NormalParagraphStyle"/>
    <w:basedOn w:val="Normal"/>
    <w:rsid w:val="001A1B36"/>
    <w:pPr>
      <w:autoSpaceDE w:val="0"/>
      <w:autoSpaceDN w:val="0"/>
      <w:adjustRightInd w:val="0"/>
      <w:spacing w:line="288" w:lineRule="auto"/>
      <w:textAlignment w:val="center"/>
    </w:pPr>
    <w:rPr>
      <w:color w:val="000000"/>
      <w:lang w:val="en-GB"/>
    </w:rPr>
  </w:style>
  <w:style w:type="paragraph" w:styleId="BalloonText">
    <w:name w:val="Balloon Text"/>
    <w:basedOn w:val="Normal"/>
    <w:semiHidden/>
    <w:rsid w:val="00F05B74"/>
    <w:rPr>
      <w:rFonts w:ascii="Tahoma" w:hAnsi="Tahoma" w:cs="Tahoma"/>
      <w:sz w:val="16"/>
      <w:szCs w:val="16"/>
    </w:rPr>
  </w:style>
  <w:style w:type="character" w:styleId="PageNumber">
    <w:name w:val="page number"/>
    <w:basedOn w:val="DefaultParagraphFont"/>
    <w:rsid w:val="000D754D"/>
  </w:style>
  <w:style w:type="character" w:styleId="Hyperlink">
    <w:name w:val="Hyperlink"/>
    <w:basedOn w:val="DefaultParagraphFont"/>
    <w:uiPriority w:val="99"/>
    <w:rsid w:val="00C74802"/>
    <w:rPr>
      <w:color w:val="0000FF" w:themeColor="hyperlink"/>
      <w:u w:val="single"/>
    </w:rPr>
  </w:style>
  <w:style w:type="paragraph" w:styleId="ListParagraph">
    <w:name w:val="List Paragraph"/>
    <w:basedOn w:val="Normal"/>
    <w:uiPriority w:val="34"/>
    <w:qFormat/>
    <w:rsid w:val="00572953"/>
    <w:pPr>
      <w:ind w:left="720"/>
      <w:contextualSpacing/>
    </w:pPr>
    <w:rPr>
      <w:rFonts w:asciiTheme="minorHAnsi" w:eastAsiaTheme="minorEastAsia" w:hAnsiTheme="minorHAnsi" w:cstheme="minorBidi"/>
    </w:rPr>
  </w:style>
  <w:style w:type="paragraph" w:customStyle="1" w:styleId="Default">
    <w:name w:val="Default"/>
    <w:basedOn w:val="Normal"/>
    <w:rsid w:val="00511FB1"/>
    <w:pPr>
      <w:autoSpaceDE w:val="0"/>
      <w:autoSpaceDN w:val="0"/>
    </w:pPr>
    <w:rPr>
      <w:rFonts w:ascii="Arial" w:eastAsiaTheme="minorHAnsi" w:hAnsi="Arial" w:cs="Arial"/>
      <w:color w:val="000000"/>
      <w:lang w:val="en-AU"/>
    </w:rPr>
  </w:style>
  <w:style w:type="character" w:customStyle="1" w:styleId="FooterChar">
    <w:name w:val="Footer Char"/>
    <w:basedOn w:val="DefaultParagraphFont"/>
    <w:link w:val="Footer"/>
    <w:uiPriority w:val="99"/>
    <w:rsid w:val="005E3A27"/>
    <w:rPr>
      <w:sz w:val="24"/>
      <w:szCs w:val="24"/>
      <w:lang w:val="en-US" w:eastAsia="en-US"/>
    </w:rPr>
  </w:style>
  <w:style w:type="paragraph" w:styleId="FootnoteText">
    <w:name w:val="footnote text"/>
    <w:basedOn w:val="Normal"/>
    <w:link w:val="FootnoteTextChar"/>
    <w:uiPriority w:val="99"/>
    <w:semiHidden/>
    <w:unhideWhenUsed/>
    <w:rsid w:val="00564608"/>
    <w:rPr>
      <w:rFonts w:ascii="Calibri" w:eastAsia="Calibri" w:hAnsi="Calibri"/>
      <w:sz w:val="20"/>
      <w:szCs w:val="20"/>
      <w:lang w:val="en-AU"/>
    </w:rPr>
  </w:style>
  <w:style w:type="character" w:customStyle="1" w:styleId="FootnoteTextChar">
    <w:name w:val="Footnote Text Char"/>
    <w:basedOn w:val="DefaultParagraphFont"/>
    <w:link w:val="FootnoteText"/>
    <w:uiPriority w:val="99"/>
    <w:semiHidden/>
    <w:rsid w:val="00564608"/>
    <w:rPr>
      <w:rFonts w:ascii="Calibri" w:eastAsia="Calibri" w:hAnsi="Calibri"/>
      <w:lang w:eastAsia="en-US"/>
    </w:rPr>
  </w:style>
  <w:style w:type="character" w:styleId="FootnoteReference">
    <w:name w:val="footnote reference"/>
    <w:basedOn w:val="DefaultParagraphFont"/>
    <w:uiPriority w:val="99"/>
    <w:semiHidden/>
    <w:unhideWhenUsed/>
    <w:rsid w:val="00564608"/>
    <w:rPr>
      <w:vertAlign w:val="superscript"/>
    </w:rPr>
  </w:style>
  <w:style w:type="character" w:customStyle="1" w:styleId="HeaderChar">
    <w:name w:val="Header Char"/>
    <w:basedOn w:val="DefaultParagraphFont"/>
    <w:link w:val="Header"/>
    <w:uiPriority w:val="99"/>
    <w:rsid w:val="0056460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08B5"/>
    <w:pPr>
      <w:tabs>
        <w:tab w:val="center" w:pos="4320"/>
        <w:tab w:val="right" w:pos="8640"/>
      </w:tabs>
    </w:pPr>
  </w:style>
  <w:style w:type="paragraph" w:styleId="Footer">
    <w:name w:val="footer"/>
    <w:basedOn w:val="Normal"/>
    <w:link w:val="FooterChar"/>
    <w:uiPriority w:val="99"/>
    <w:rsid w:val="00E808B5"/>
    <w:pPr>
      <w:tabs>
        <w:tab w:val="center" w:pos="4320"/>
        <w:tab w:val="right" w:pos="8640"/>
      </w:tabs>
    </w:pPr>
  </w:style>
  <w:style w:type="paragraph" w:customStyle="1" w:styleId="NormalParagraphStyle">
    <w:name w:val="NormalParagraphStyle"/>
    <w:basedOn w:val="Normal"/>
    <w:rsid w:val="001A1B36"/>
    <w:pPr>
      <w:autoSpaceDE w:val="0"/>
      <w:autoSpaceDN w:val="0"/>
      <w:adjustRightInd w:val="0"/>
      <w:spacing w:line="288" w:lineRule="auto"/>
      <w:textAlignment w:val="center"/>
    </w:pPr>
    <w:rPr>
      <w:color w:val="000000"/>
      <w:lang w:val="en-GB"/>
    </w:rPr>
  </w:style>
  <w:style w:type="paragraph" w:styleId="BalloonText">
    <w:name w:val="Balloon Text"/>
    <w:basedOn w:val="Normal"/>
    <w:semiHidden/>
    <w:rsid w:val="00F05B74"/>
    <w:rPr>
      <w:rFonts w:ascii="Tahoma" w:hAnsi="Tahoma" w:cs="Tahoma"/>
      <w:sz w:val="16"/>
      <w:szCs w:val="16"/>
    </w:rPr>
  </w:style>
  <w:style w:type="character" w:styleId="PageNumber">
    <w:name w:val="page number"/>
    <w:basedOn w:val="DefaultParagraphFont"/>
    <w:rsid w:val="000D754D"/>
  </w:style>
  <w:style w:type="character" w:styleId="Hyperlink">
    <w:name w:val="Hyperlink"/>
    <w:basedOn w:val="DefaultParagraphFont"/>
    <w:uiPriority w:val="99"/>
    <w:rsid w:val="00C74802"/>
    <w:rPr>
      <w:color w:val="0000FF" w:themeColor="hyperlink"/>
      <w:u w:val="single"/>
    </w:rPr>
  </w:style>
  <w:style w:type="paragraph" w:styleId="ListParagraph">
    <w:name w:val="List Paragraph"/>
    <w:basedOn w:val="Normal"/>
    <w:uiPriority w:val="34"/>
    <w:qFormat/>
    <w:rsid w:val="00572953"/>
    <w:pPr>
      <w:ind w:left="720"/>
      <w:contextualSpacing/>
    </w:pPr>
    <w:rPr>
      <w:rFonts w:asciiTheme="minorHAnsi" w:eastAsiaTheme="minorEastAsia" w:hAnsiTheme="minorHAnsi" w:cstheme="minorBidi"/>
    </w:rPr>
  </w:style>
  <w:style w:type="paragraph" w:customStyle="1" w:styleId="Default">
    <w:name w:val="Default"/>
    <w:basedOn w:val="Normal"/>
    <w:rsid w:val="00511FB1"/>
    <w:pPr>
      <w:autoSpaceDE w:val="0"/>
      <w:autoSpaceDN w:val="0"/>
    </w:pPr>
    <w:rPr>
      <w:rFonts w:ascii="Arial" w:eastAsiaTheme="minorHAnsi" w:hAnsi="Arial" w:cs="Arial"/>
      <w:color w:val="000000"/>
      <w:lang w:val="en-AU"/>
    </w:rPr>
  </w:style>
  <w:style w:type="character" w:customStyle="1" w:styleId="FooterChar">
    <w:name w:val="Footer Char"/>
    <w:basedOn w:val="DefaultParagraphFont"/>
    <w:link w:val="Footer"/>
    <w:uiPriority w:val="99"/>
    <w:rsid w:val="005E3A27"/>
    <w:rPr>
      <w:sz w:val="24"/>
      <w:szCs w:val="24"/>
      <w:lang w:val="en-US" w:eastAsia="en-US"/>
    </w:rPr>
  </w:style>
  <w:style w:type="paragraph" w:styleId="FootnoteText">
    <w:name w:val="footnote text"/>
    <w:basedOn w:val="Normal"/>
    <w:link w:val="FootnoteTextChar"/>
    <w:uiPriority w:val="99"/>
    <w:semiHidden/>
    <w:unhideWhenUsed/>
    <w:rsid w:val="00564608"/>
    <w:rPr>
      <w:rFonts w:ascii="Calibri" w:eastAsia="Calibri" w:hAnsi="Calibri"/>
      <w:sz w:val="20"/>
      <w:szCs w:val="20"/>
      <w:lang w:val="en-AU"/>
    </w:rPr>
  </w:style>
  <w:style w:type="character" w:customStyle="1" w:styleId="FootnoteTextChar">
    <w:name w:val="Footnote Text Char"/>
    <w:basedOn w:val="DefaultParagraphFont"/>
    <w:link w:val="FootnoteText"/>
    <w:uiPriority w:val="99"/>
    <w:semiHidden/>
    <w:rsid w:val="00564608"/>
    <w:rPr>
      <w:rFonts w:ascii="Calibri" w:eastAsia="Calibri" w:hAnsi="Calibri"/>
      <w:lang w:eastAsia="en-US"/>
    </w:rPr>
  </w:style>
  <w:style w:type="character" w:styleId="FootnoteReference">
    <w:name w:val="footnote reference"/>
    <w:basedOn w:val="DefaultParagraphFont"/>
    <w:uiPriority w:val="99"/>
    <w:semiHidden/>
    <w:unhideWhenUsed/>
    <w:rsid w:val="00564608"/>
    <w:rPr>
      <w:vertAlign w:val="superscript"/>
    </w:rPr>
  </w:style>
  <w:style w:type="character" w:customStyle="1" w:styleId="HeaderChar">
    <w:name w:val="Header Char"/>
    <w:basedOn w:val="DefaultParagraphFont"/>
    <w:link w:val="Header"/>
    <w:uiPriority w:val="99"/>
    <w:rsid w:val="0056460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5378">
      <w:bodyDiv w:val="1"/>
      <w:marLeft w:val="0"/>
      <w:marRight w:val="0"/>
      <w:marTop w:val="0"/>
      <w:marBottom w:val="0"/>
      <w:divBdr>
        <w:top w:val="none" w:sz="0" w:space="0" w:color="auto"/>
        <w:left w:val="none" w:sz="0" w:space="0" w:color="auto"/>
        <w:bottom w:val="none" w:sz="0" w:space="0" w:color="auto"/>
        <w:right w:val="none" w:sz="0" w:space="0" w:color="auto"/>
      </w:divBdr>
    </w:div>
    <w:div w:id="76054495">
      <w:bodyDiv w:val="1"/>
      <w:marLeft w:val="0"/>
      <w:marRight w:val="0"/>
      <w:marTop w:val="0"/>
      <w:marBottom w:val="0"/>
      <w:divBdr>
        <w:top w:val="none" w:sz="0" w:space="0" w:color="auto"/>
        <w:left w:val="none" w:sz="0" w:space="0" w:color="auto"/>
        <w:bottom w:val="none" w:sz="0" w:space="0" w:color="auto"/>
        <w:right w:val="none" w:sz="0" w:space="0" w:color="auto"/>
      </w:divBdr>
    </w:div>
    <w:div w:id="122384505">
      <w:bodyDiv w:val="1"/>
      <w:marLeft w:val="0"/>
      <w:marRight w:val="0"/>
      <w:marTop w:val="0"/>
      <w:marBottom w:val="0"/>
      <w:divBdr>
        <w:top w:val="none" w:sz="0" w:space="0" w:color="auto"/>
        <w:left w:val="none" w:sz="0" w:space="0" w:color="auto"/>
        <w:bottom w:val="none" w:sz="0" w:space="0" w:color="auto"/>
        <w:right w:val="none" w:sz="0" w:space="0" w:color="auto"/>
      </w:divBdr>
    </w:div>
    <w:div w:id="127358588">
      <w:bodyDiv w:val="1"/>
      <w:marLeft w:val="0"/>
      <w:marRight w:val="0"/>
      <w:marTop w:val="0"/>
      <w:marBottom w:val="0"/>
      <w:divBdr>
        <w:top w:val="none" w:sz="0" w:space="0" w:color="auto"/>
        <w:left w:val="none" w:sz="0" w:space="0" w:color="auto"/>
        <w:bottom w:val="none" w:sz="0" w:space="0" w:color="auto"/>
        <w:right w:val="none" w:sz="0" w:space="0" w:color="auto"/>
      </w:divBdr>
    </w:div>
    <w:div w:id="136457774">
      <w:bodyDiv w:val="1"/>
      <w:marLeft w:val="0"/>
      <w:marRight w:val="0"/>
      <w:marTop w:val="0"/>
      <w:marBottom w:val="0"/>
      <w:divBdr>
        <w:top w:val="none" w:sz="0" w:space="0" w:color="auto"/>
        <w:left w:val="none" w:sz="0" w:space="0" w:color="auto"/>
        <w:bottom w:val="none" w:sz="0" w:space="0" w:color="auto"/>
        <w:right w:val="none" w:sz="0" w:space="0" w:color="auto"/>
      </w:divBdr>
    </w:div>
    <w:div w:id="140197860">
      <w:bodyDiv w:val="1"/>
      <w:marLeft w:val="0"/>
      <w:marRight w:val="0"/>
      <w:marTop w:val="0"/>
      <w:marBottom w:val="0"/>
      <w:divBdr>
        <w:top w:val="none" w:sz="0" w:space="0" w:color="auto"/>
        <w:left w:val="none" w:sz="0" w:space="0" w:color="auto"/>
        <w:bottom w:val="none" w:sz="0" w:space="0" w:color="auto"/>
        <w:right w:val="none" w:sz="0" w:space="0" w:color="auto"/>
      </w:divBdr>
    </w:div>
    <w:div w:id="213392949">
      <w:bodyDiv w:val="1"/>
      <w:marLeft w:val="0"/>
      <w:marRight w:val="0"/>
      <w:marTop w:val="0"/>
      <w:marBottom w:val="0"/>
      <w:divBdr>
        <w:top w:val="none" w:sz="0" w:space="0" w:color="auto"/>
        <w:left w:val="none" w:sz="0" w:space="0" w:color="auto"/>
        <w:bottom w:val="none" w:sz="0" w:space="0" w:color="auto"/>
        <w:right w:val="none" w:sz="0" w:space="0" w:color="auto"/>
      </w:divBdr>
    </w:div>
    <w:div w:id="214777484">
      <w:bodyDiv w:val="1"/>
      <w:marLeft w:val="0"/>
      <w:marRight w:val="0"/>
      <w:marTop w:val="0"/>
      <w:marBottom w:val="0"/>
      <w:divBdr>
        <w:top w:val="none" w:sz="0" w:space="0" w:color="auto"/>
        <w:left w:val="none" w:sz="0" w:space="0" w:color="auto"/>
        <w:bottom w:val="none" w:sz="0" w:space="0" w:color="auto"/>
        <w:right w:val="none" w:sz="0" w:space="0" w:color="auto"/>
      </w:divBdr>
    </w:div>
    <w:div w:id="265045288">
      <w:bodyDiv w:val="1"/>
      <w:marLeft w:val="0"/>
      <w:marRight w:val="0"/>
      <w:marTop w:val="0"/>
      <w:marBottom w:val="0"/>
      <w:divBdr>
        <w:top w:val="none" w:sz="0" w:space="0" w:color="auto"/>
        <w:left w:val="none" w:sz="0" w:space="0" w:color="auto"/>
        <w:bottom w:val="none" w:sz="0" w:space="0" w:color="auto"/>
        <w:right w:val="none" w:sz="0" w:space="0" w:color="auto"/>
      </w:divBdr>
    </w:div>
    <w:div w:id="321087950">
      <w:bodyDiv w:val="1"/>
      <w:marLeft w:val="0"/>
      <w:marRight w:val="0"/>
      <w:marTop w:val="0"/>
      <w:marBottom w:val="0"/>
      <w:divBdr>
        <w:top w:val="none" w:sz="0" w:space="0" w:color="auto"/>
        <w:left w:val="none" w:sz="0" w:space="0" w:color="auto"/>
        <w:bottom w:val="none" w:sz="0" w:space="0" w:color="auto"/>
        <w:right w:val="none" w:sz="0" w:space="0" w:color="auto"/>
      </w:divBdr>
    </w:div>
    <w:div w:id="371806256">
      <w:bodyDiv w:val="1"/>
      <w:marLeft w:val="0"/>
      <w:marRight w:val="0"/>
      <w:marTop w:val="0"/>
      <w:marBottom w:val="0"/>
      <w:divBdr>
        <w:top w:val="none" w:sz="0" w:space="0" w:color="auto"/>
        <w:left w:val="none" w:sz="0" w:space="0" w:color="auto"/>
        <w:bottom w:val="none" w:sz="0" w:space="0" w:color="auto"/>
        <w:right w:val="none" w:sz="0" w:space="0" w:color="auto"/>
      </w:divBdr>
    </w:div>
    <w:div w:id="376244336">
      <w:bodyDiv w:val="1"/>
      <w:marLeft w:val="0"/>
      <w:marRight w:val="0"/>
      <w:marTop w:val="0"/>
      <w:marBottom w:val="0"/>
      <w:divBdr>
        <w:top w:val="none" w:sz="0" w:space="0" w:color="auto"/>
        <w:left w:val="none" w:sz="0" w:space="0" w:color="auto"/>
        <w:bottom w:val="none" w:sz="0" w:space="0" w:color="auto"/>
        <w:right w:val="none" w:sz="0" w:space="0" w:color="auto"/>
      </w:divBdr>
    </w:div>
    <w:div w:id="389767069">
      <w:bodyDiv w:val="1"/>
      <w:marLeft w:val="0"/>
      <w:marRight w:val="0"/>
      <w:marTop w:val="0"/>
      <w:marBottom w:val="0"/>
      <w:divBdr>
        <w:top w:val="none" w:sz="0" w:space="0" w:color="auto"/>
        <w:left w:val="none" w:sz="0" w:space="0" w:color="auto"/>
        <w:bottom w:val="none" w:sz="0" w:space="0" w:color="auto"/>
        <w:right w:val="none" w:sz="0" w:space="0" w:color="auto"/>
      </w:divBdr>
    </w:div>
    <w:div w:id="392894400">
      <w:bodyDiv w:val="1"/>
      <w:marLeft w:val="0"/>
      <w:marRight w:val="0"/>
      <w:marTop w:val="0"/>
      <w:marBottom w:val="0"/>
      <w:divBdr>
        <w:top w:val="none" w:sz="0" w:space="0" w:color="auto"/>
        <w:left w:val="none" w:sz="0" w:space="0" w:color="auto"/>
        <w:bottom w:val="none" w:sz="0" w:space="0" w:color="auto"/>
        <w:right w:val="none" w:sz="0" w:space="0" w:color="auto"/>
      </w:divBdr>
    </w:div>
    <w:div w:id="437674672">
      <w:bodyDiv w:val="1"/>
      <w:marLeft w:val="0"/>
      <w:marRight w:val="0"/>
      <w:marTop w:val="0"/>
      <w:marBottom w:val="0"/>
      <w:divBdr>
        <w:top w:val="none" w:sz="0" w:space="0" w:color="auto"/>
        <w:left w:val="none" w:sz="0" w:space="0" w:color="auto"/>
        <w:bottom w:val="none" w:sz="0" w:space="0" w:color="auto"/>
        <w:right w:val="none" w:sz="0" w:space="0" w:color="auto"/>
      </w:divBdr>
    </w:div>
    <w:div w:id="440076322">
      <w:bodyDiv w:val="1"/>
      <w:marLeft w:val="0"/>
      <w:marRight w:val="0"/>
      <w:marTop w:val="0"/>
      <w:marBottom w:val="0"/>
      <w:divBdr>
        <w:top w:val="none" w:sz="0" w:space="0" w:color="auto"/>
        <w:left w:val="none" w:sz="0" w:space="0" w:color="auto"/>
        <w:bottom w:val="none" w:sz="0" w:space="0" w:color="auto"/>
        <w:right w:val="none" w:sz="0" w:space="0" w:color="auto"/>
      </w:divBdr>
    </w:div>
    <w:div w:id="460268920">
      <w:bodyDiv w:val="1"/>
      <w:marLeft w:val="0"/>
      <w:marRight w:val="0"/>
      <w:marTop w:val="0"/>
      <w:marBottom w:val="0"/>
      <w:divBdr>
        <w:top w:val="none" w:sz="0" w:space="0" w:color="auto"/>
        <w:left w:val="none" w:sz="0" w:space="0" w:color="auto"/>
        <w:bottom w:val="none" w:sz="0" w:space="0" w:color="auto"/>
        <w:right w:val="none" w:sz="0" w:space="0" w:color="auto"/>
      </w:divBdr>
    </w:div>
    <w:div w:id="548878156">
      <w:bodyDiv w:val="1"/>
      <w:marLeft w:val="0"/>
      <w:marRight w:val="0"/>
      <w:marTop w:val="0"/>
      <w:marBottom w:val="0"/>
      <w:divBdr>
        <w:top w:val="none" w:sz="0" w:space="0" w:color="auto"/>
        <w:left w:val="none" w:sz="0" w:space="0" w:color="auto"/>
        <w:bottom w:val="none" w:sz="0" w:space="0" w:color="auto"/>
        <w:right w:val="none" w:sz="0" w:space="0" w:color="auto"/>
      </w:divBdr>
    </w:div>
    <w:div w:id="570239699">
      <w:bodyDiv w:val="1"/>
      <w:marLeft w:val="0"/>
      <w:marRight w:val="0"/>
      <w:marTop w:val="0"/>
      <w:marBottom w:val="0"/>
      <w:divBdr>
        <w:top w:val="none" w:sz="0" w:space="0" w:color="auto"/>
        <w:left w:val="none" w:sz="0" w:space="0" w:color="auto"/>
        <w:bottom w:val="none" w:sz="0" w:space="0" w:color="auto"/>
        <w:right w:val="none" w:sz="0" w:space="0" w:color="auto"/>
      </w:divBdr>
    </w:div>
    <w:div w:id="615329005">
      <w:bodyDiv w:val="1"/>
      <w:marLeft w:val="0"/>
      <w:marRight w:val="0"/>
      <w:marTop w:val="0"/>
      <w:marBottom w:val="0"/>
      <w:divBdr>
        <w:top w:val="none" w:sz="0" w:space="0" w:color="auto"/>
        <w:left w:val="none" w:sz="0" w:space="0" w:color="auto"/>
        <w:bottom w:val="none" w:sz="0" w:space="0" w:color="auto"/>
        <w:right w:val="none" w:sz="0" w:space="0" w:color="auto"/>
      </w:divBdr>
    </w:div>
    <w:div w:id="635376009">
      <w:bodyDiv w:val="1"/>
      <w:marLeft w:val="0"/>
      <w:marRight w:val="0"/>
      <w:marTop w:val="0"/>
      <w:marBottom w:val="0"/>
      <w:divBdr>
        <w:top w:val="none" w:sz="0" w:space="0" w:color="auto"/>
        <w:left w:val="none" w:sz="0" w:space="0" w:color="auto"/>
        <w:bottom w:val="none" w:sz="0" w:space="0" w:color="auto"/>
        <w:right w:val="none" w:sz="0" w:space="0" w:color="auto"/>
      </w:divBdr>
    </w:div>
    <w:div w:id="640698281">
      <w:bodyDiv w:val="1"/>
      <w:marLeft w:val="0"/>
      <w:marRight w:val="0"/>
      <w:marTop w:val="0"/>
      <w:marBottom w:val="0"/>
      <w:divBdr>
        <w:top w:val="none" w:sz="0" w:space="0" w:color="auto"/>
        <w:left w:val="none" w:sz="0" w:space="0" w:color="auto"/>
        <w:bottom w:val="none" w:sz="0" w:space="0" w:color="auto"/>
        <w:right w:val="none" w:sz="0" w:space="0" w:color="auto"/>
      </w:divBdr>
    </w:div>
    <w:div w:id="651566184">
      <w:bodyDiv w:val="1"/>
      <w:marLeft w:val="0"/>
      <w:marRight w:val="0"/>
      <w:marTop w:val="0"/>
      <w:marBottom w:val="0"/>
      <w:divBdr>
        <w:top w:val="none" w:sz="0" w:space="0" w:color="auto"/>
        <w:left w:val="none" w:sz="0" w:space="0" w:color="auto"/>
        <w:bottom w:val="none" w:sz="0" w:space="0" w:color="auto"/>
        <w:right w:val="none" w:sz="0" w:space="0" w:color="auto"/>
      </w:divBdr>
    </w:div>
    <w:div w:id="664674243">
      <w:bodyDiv w:val="1"/>
      <w:marLeft w:val="0"/>
      <w:marRight w:val="0"/>
      <w:marTop w:val="0"/>
      <w:marBottom w:val="0"/>
      <w:divBdr>
        <w:top w:val="none" w:sz="0" w:space="0" w:color="auto"/>
        <w:left w:val="none" w:sz="0" w:space="0" w:color="auto"/>
        <w:bottom w:val="none" w:sz="0" w:space="0" w:color="auto"/>
        <w:right w:val="none" w:sz="0" w:space="0" w:color="auto"/>
      </w:divBdr>
    </w:div>
    <w:div w:id="697047588">
      <w:bodyDiv w:val="1"/>
      <w:marLeft w:val="0"/>
      <w:marRight w:val="0"/>
      <w:marTop w:val="0"/>
      <w:marBottom w:val="0"/>
      <w:divBdr>
        <w:top w:val="none" w:sz="0" w:space="0" w:color="auto"/>
        <w:left w:val="none" w:sz="0" w:space="0" w:color="auto"/>
        <w:bottom w:val="none" w:sz="0" w:space="0" w:color="auto"/>
        <w:right w:val="none" w:sz="0" w:space="0" w:color="auto"/>
      </w:divBdr>
    </w:div>
    <w:div w:id="746224556">
      <w:bodyDiv w:val="1"/>
      <w:marLeft w:val="0"/>
      <w:marRight w:val="0"/>
      <w:marTop w:val="0"/>
      <w:marBottom w:val="0"/>
      <w:divBdr>
        <w:top w:val="none" w:sz="0" w:space="0" w:color="auto"/>
        <w:left w:val="none" w:sz="0" w:space="0" w:color="auto"/>
        <w:bottom w:val="none" w:sz="0" w:space="0" w:color="auto"/>
        <w:right w:val="none" w:sz="0" w:space="0" w:color="auto"/>
      </w:divBdr>
    </w:div>
    <w:div w:id="792408614">
      <w:bodyDiv w:val="1"/>
      <w:marLeft w:val="0"/>
      <w:marRight w:val="0"/>
      <w:marTop w:val="0"/>
      <w:marBottom w:val="0"/>
      <w:divBdr>
        <w:top w:val="none" w:sz="0" w:space="0" w:color="auto"/>
        <w:left w:val="none" w:sz="0" w:space="0" w:color="auto"/>
        <w:bottom w:val="none" w:sz="0" w:space="0" w:color="auto"/>
        <w:right w:val="none" w:sz="0" w:space="0" w:color="auto"/>
      </w:divBdr>
    </w:div>
    <w:div w:id="805850358">
      <w:bodyDiv w:val="1"/>
      <w:marLeft w:val="0"/>
      <w:marRight w:val="0"/>
      <w:marTop w:val="0"/>
      <w:marBottom w:val="0"/>
      <w:divBdr>
        <w:top w:val="none" w:sz="0" w:space="0" w:color="auto"/>
        <w:left w:val="none" w:sz="0" w:space="0" w:color="auto"/>
        <w:bottom w:val="none" w:sz="0" w:space="0" w:color="auto"/>
        <w:right w:val="none" w:sz="0" w:space="0" w:color="auto"/>
      </w:divBdr>
    </w:div>
    <w:div w:id="809052950">
      <w:bodyDiv w:val="1"/>
      <w:marLeft w:val="0"/>
      <w:marRight w:val="0"/>
      <w:marTop w:val="0"/>
      <w:marBottom w:val="0"/>
      <w:divBdr>
        <w:top w:val="none" w:sz="0" w:space="0" w:color="auto"/>
        <w:left w:val="none" w:sz="0" w:space="0" w:color="auto"/>
        <w:bottom w:val="none" w:sz="0" w:space="0" w:color="auto"/>
        <w:right w:val="none" w:sz="0" w:space="0" w:color="auto"/>
      </w:divBdr>
    </w:div>
    <w:div w:id="812403360">
      <w:bodyDiv w:val="1"/>
      <w:marLeft w:val="0"/>
      <w:marRight w:val="0"/>
      <w:marTop w:val="0"/>
      <w:marBottom w:val="0"/>
      <w:divBdr>
        <w:top w:val="none" w:sz="0" w:space="0" w:color="auto"/>
        <w:left w:val="none" w:sz="0" w:space="0" w:color="auto"/>
        <w:bottom w:val="none" w:sz="0" w:space="0" w:color="auto"/>
        <w:right w:val="none" w:sz="0" w:space="0" w:color="auto"/>
      </w:divBdr>
    </w:div>
    <w:div w:id="825165870">
      <w:bodyDiv w:val="1"/>
      <w:marLeft w:val="0"/>
      <w:marRight w:val="0"/>
      <w:marTop w:val="0"/>
      <w:marBottom w:val="0"/>
      <w:divBdr>
        <w:top w:val="none" w:sz="0" w:space="0" w:color="auto"/>
        <w:left w:val="none" w:sz="0" w:space="0" w:color="auto"/>
        <w:bottom w:val="none" w:sz="0" w:space="0" w:color="auto"/>
        <w:right w:val="none" w:sz="0" w:space="0" w:color="auto"/>
      </w:divBdr>
    </w:div>
    <w:div w:id="846944309">
      <w:bodyDiv w:val="1"/>
      <w:marLeft w:val="0"/>
      <w:marRight w:val="0"/>
      <w:marTop w:val="0"/>
      <w:marBottom w:val="0"/>
      <w:divBdr>
        <w:top w:val="none" w:sz="0" w:space="0" w:color="auto"/>
        <w:left w:val="none" w:sz="0" w:space="0" w:color="auto"/>
        <w:bottom w:val="none" w:sz="0" w:space="0" w:color="auto"/>
        <w:right w:val="none" w:sz="0" w:space="0" w:color="auto"/>
      </w:divBdr>
    </w:div>
    <w:div w:id="887960536">
      <w:bodyDiv w:val="1"/>
      <w:marLeft w:val="0"/>
      <w:marRight w:val="0"/>
      <w:marTop w:val="0"/>
      <w:marBottom w:val="0"/>
      <w:divBdr>
        <w:top w:val="none" w:sz="0" w:space="0" w:color="auto"/>
        <w:left w:val="none" w:sz="0" w:space="0" w:color="auto"/>
        <w:bottom w:val="none" w:sz="0" w:space="0" w:color="auto"/>
        <w:right w:val="none" w:sz="0" w:space="0" w:color="auto"/>
      </w:divBdr>
    </w:div>
    <w:div w:id="915819441">
      <w:bodyDiv w:val="1"/>
      <w:marLeft w:val="0"/>
      <w:marRight w:val="0"/>
      <w:marTop w:val="0"/>
      <w:marBottom w:val="0"/>
      <w:divBdr>
        <w:top w:val="none" w:sz="0" w:space="0" w:color="auto"/>
        <w:left w:val="none" w:sz="0" w:space="0" w:color="auto"/>
        <w:bottom w:val="none" w:sz="0" w:space="0" w:color="auto"/>
        <w:right w:val="none" w:sz="0" w:space="0" w:color="auto"/>
      </w:divBdr>
    </w:div>
    <w:div w:id="928856903">
      <w:bodyDiv w:val="1"/>
      <w:marLeft w:val="0"/>
      <w:marRight w:val="0"/>
      <w:marTop w:val="0"/>
      <w:marBottom w:val="0"/>
      <w:divBdr>
        <w:top w:val="none" w:sz="0" w:space="0" w:color="auto"/>
        <w:left w:val="none" w:sz="0" w:space="0" w:color="auto"/>
        <w:bottom w:val="none" w:sz="0" w:space="0" w:color="auto"/>
        <w:right w:val="none" w:sz="0" w:space="0" w:color="auto"/>
      </w:divBdr>
    </w:div>
    <w:div w:id="931277910">
      <w:bodyDiv w:val="1"/>
      <w:marLeft w:val="0"/>
      <w:marRight w:val="0"/>
      <w:marTop w:val="0"/>
      <w:marBottom w:val="0"/>
      <w:divBdr>
        <w:top w:val="none" w:sz="0" w:space="0" w:color="auto"/>
        <w:left w:val="none" w:sz="0" w:space="0" w:color="auto"/>
        <w:bottom w:val="none" w:sz="0" w:space="0" w:color="auto"/>
        <w:right w:val="none" w:sz="0" w:space="0" w:color="auto"/>
      </w:divBdr>
    </w:div>
    <w:div w:id="947928660">
      <w:bodyDiv w:val="1"/>
      <w:marLeft w:val="0"/>
      <w:marRight w:val="0"/>
      <w:marTop w:val="0"/>
      <w:marBottom w:val="0"/>
      <w:divBdr>
        <w:top w:val="none" w:sz="0" w:space="0" w:color="auto"/>
        <w:left w:val="none" w:sz="0" w:space="0" w:color="auto"/>
        <w:bottom w:val="none" w:sz="0" w:space="0" w:color="auto"/>
        <w:right w:val="none" w:sz="0" w:space="0" w:color="auto"/>
      </w:divBdr>
    </w:div>
    <w:div w:id="951286603">
      <w:bodyDiv w:val="1"/>
      <w:marLeft w:val="0"/>
      <w:marRight w:val="0"/>
      <w:marTop w:val="0"/>
      <w:marBottom w:val="0"/>
      <w:divBdr>
        <w:top w:val="none" w:sz="0" w:space="0" w:color="auto"/>
        <w:left w:val="none" w:sz="0" w:space="0" w:color="auto"/>
        <w:bottom w:val="none" w:sz="0" w:space="0" w:color="auto"/>
        <w:right w:val="none" w:sz="0" w:space="0" w:color="auto"/>
      </w:divBdr>
    </w:div>
    <w:div w:id="956063763">
      <w:bodyDiv w:val="1"/>
      <w:marLeft w:val="0"/>
      <w:marRight w:val="0"/>
      <w:marTop w:val="0"/>
      <w:marBottom w:val="0"/>
      <w:divBdr>
        <w:top w:val="none" w:sz="0" w:space="0" w:color="auto"/>
        <w:left w:val="none" w:sz="0" w:space="0" w:color="auto"/>
        <w:bottom w:val="none" w:sz="0" w:space="0" w:color="auto"/>
        <w:right w:val="none" w:sz="0" w:space="0" w:color="auto"/>
      </w:divBdr>
      <w:divsChild>
        <w:div w:id="1698315880">
          <w:marLeft w:val="0"/>
          <w:marRight w:val="0"/>
          <w:marTop w:val="0"/>
          <w:marBottom w:val="0"/>
          <w:divBdr>
            <w:top w:val="none" w:sz="0" w:space="0" w:color="auto"/>
            <w:left w:val="none" w:sz="0" w:space="0" w:color="auto"/>
            <w:bottom w:val="none" w:sz="0" w:space="0" w:color="auto"/>
            <w:right w:val="none" w:sz="0" w:space="0" w:color="auto"/>
          </w:divBdr>
          <w:divsChild>
            <w:div w:id="1887179666">
              <w:marLeft w:val="0"/>
              <w:marRight w:val="0"/>
              <w:marTop w:val="0"/>
              <w:marBottom w:val="0"/>
              <w:divBdr>
                <w:top w:val="none" w:sz="0" w:space="0" w:color="auto"/>
                <w:left w:val="none" w:sz="0" w:space="0" w:color="auto"/>
                <w:bottom w:val="none" w:sz="0" w:space="0" w:color="auto"/>
                <w:right w:val="none" w:sz="0" w:space="0" w:color="auto"/>
              </w:divBdr>
              <w:divsChild>
                <w:div w:id="18726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0941">
      <w:bodyDiv w:val="1"/>
      <w:marLeft w:val="0"/>
      <w:marRight w:val="0"/>
      <w:marTop w:val="0"/>
      <w:marBottom w:val="0"/>
      <w:divBdr>
        <w:top w:val="none" w:sz="0" w:space="0" w:color="auto"/>
        <w:left w:val="none" w:sz="0" w:space="0" w:color="auto"/>
        <w:bottom w:val="none" w:sz="0" w:space="0" w:color="auto"/>
        <w:right w:val="none" w:sz="0" w:space="0" w:color="auto"/>
      </w:divBdr>
    </w:div>
    <w:div w:id="977492936">
      <w:bodyDiv w:val="1"/>
      <w:marLeft w:val="0"/>
      <w:marRight w:val="0"/>
      <w:marTop w:val="0"/>
      <w:marBottom w:val="0"/>
      <w:divBdr>
        <w:top w:val="none" w:sz="0" w:space="0" w:color="auto"/>
        <w:left w:val="none" w:sz="0" w:space="0" w:color="auto"/>
        <w:bottom w:val="none" w:sz="0" w:space="0" w:color="auto"/>
        <w:right w:val="none" w:sz="0" w:space="0" w:color="auto"/>
      </w:divBdr>
    </w:div>
    <w:div w:id="1027365792">
      <w:bodyDiv w:val="1"/>
      <w:marLeft w:val="0"/>
      <w:marRight w:val="0"/>
      <w:marTop w:val="0"/>
      <w:marBottom w:val="0"/>
      <w:divBdr>
        <w:top w:val="none" w:sz="0" w:space="0" w:color="auto"/>
        <w:left w:val="none" w:sz="0" w:space="0" w:color="auto"/>
        <w:bottom w:val="none" w:sz="0" w:space="0" w:color="auto"/>
        <w:right w:val="none" w:sz="0" w:space="0" w:color="auto"/>
      </w:divBdr>
    </w:div>
    <w:div w:id="1054742628">
      <w:bodyDiv w:val="1"/>
      <w:marLeft w:val="0"/>
      <w:marRight w:val="0"/>
      <w:marTop w:val="0"/>
      <w:marBottom w:val="0"/>
      <w:divBdr>
        <w:top w:val="none" w:sz="0" w:space="0" w:color="auto"/>
        <w:left w:val="none" w:sz="0" w:space="0" w:color="auto"/>
        <w:bottom w:val="none" w:sz="0" w:space="0" w:color="auto"/>
        <w:right w:val="none" w:sz="0" w:space="0" w:color="auto"/>
      </w:divBdr>
    </w:div>
    <w:div w:id="1057172040">
      <w:bodyDiv w:val="1"/>
      <w:marLeft w:val="0"/>
      <w:marRight w:val="0"/>
      <w:marTop w:val="0"/>
      <w:marBottom w:val="0"/>
      <w:divBdr>
        <w:top w:val="none" w:sz="0" w:space="0" w:color="auto"/>
        <w:left w:val="none" w:sz="0" w:space="0" w:color="auto"/>
        <w:bottom w:val="none" w:sz="0" w:space="0" w:color="auto"/>
        <w:right w:val="none" w:sz="0" w:space="0" w:color="auto"/>
      </w:divBdr>
    </w:div>
    <w:div w:id="1081950148">
      <w:bodyDiv w:val="1"/>
      <w:marLeft w:val="0"/>
      <w:marRight w:val="0"/>
      <w:marTop w:val="0"/>
      <w:marBottom w:val="0"/>
      <w:divBdr>
        <w:top w:val="none" w:sz="0" w:space="0" w:color="auto"/>
        <w:left w:val="none" w:sz="0" w:space="0" w:color="auto"/>
        <w:bottom w:val="none" w:sz="0" w:space="0" w:color="auto"/>
        <w:right w:val="none" w:sz="0" w:space="0" w:color="auto"/>
      </w:divBdr>
    </w:div>
    <w:div w:id="1083181496">
      <w:bodyDiv w:val="1"/>
      <w:marLeft w:val="0"/>
      <w:marRight w:val="0"/>
      <w:marTop w:val="0"/>
      <w:marBottom w:val="0"/>
      <w:divBdr>
        <w:top w:val="none" w:sz="0" w:space="0" w:color="auto"/>
        <w:left w:val="none" w:sz="0" w:space="0" w:color="auto"/>
        <w:bottom w:val="none" w:sz="0" w:space="0" w:color="auto"/>
        <w:right w:val="none" w:sz="0" w:space="0" w:color="auto"/>
      </w:divBdr>
    </w:div>
    <w:div w:id="1123693750">
      <w:bodyDiv w:val="1"/>
      <w:marLeft w:val="0"/>
      <w:marRight w:val="0"/>
      <w:marTop w:val="0"/>
      <w:marBottom w:val="0"/>
      <w:divBdr>
        <w:top w:val="none" w:sz="0" w:space="0" w:color="auto"/>
        <w:left w:val="none" w:sz="0" w:space="0" w:color="auto"/>
        <w:bottom w:val="none" w:sz="0" w:space="0" w:color="auto"/>
        <w:right w:val="none" w:sz="0" w:space="0" w:color="auto"/>
      </w:divBdr>
    </w:div>
    <w:div w:id="1131360452">
      <w:bodyDiv w:val="1"/>
      <w:marLeft w:val="0"/>
      <w:marRight w:val="0"/>
      <w:marTop w:val="0"/>
      <w:marBottom w:val="0"/>
      <w:divBdr>
        <w:top w:val="none" w:sz="0" w:space="0" w:color="auto"/>
        <w:left w:val="none" w:sz="0" w:space="0" w:color="auto"/>
        <w:bottom w:val="none" w:sz="0" w:space="0" w:color="auto"/>
        <w:right w:val="none" w:sz="0" w:space="0" w:color="auto"/>
      </w:divBdr>
    </w:div>
    <w:div w:id="1145128795">
      <w:bodyDiv w:val="1"/>
      <w:marLeft w:val="0"/>
      <w:marRight w:val="0"/>
      <w:marTop w:val="0"/>
      <w:marBottom w:val="0"/>
      <w:divBdr>
        <w:top w:val="none" w:sz="0" w:space="0" w:color="auto"/>
        <w:left w:val="none" w:sz="0" w:space="0" w:color="auto"/>
        <w:bottom w:val="none" w:sz="0" w:space="0" w:color="auto"/>
        <w:right w:val="none" w:sz="0" w:space="0" w:color="auto"/>
      </w:divBdr>
    </w:div>
    <w:div w:id="1159610897">
      <w:bodyDiv w:val="1"/>
      <w:marLeft w:val="0"/>
      <w:marRight w:val="0"/>
      <w:marTop w:val="0"/>
      <w:marBottom w:val="0"/>
      <w:divBdr>
        <w:top w:val="none" w:sz="0" w:space="0" w:color="auto"/>
        <w:left w:val="none" w:sz="0" w:space="0" w:color="auto"/>
        <w:bottom w:val="none" w:sz="0" w:space="0" w:color="auto"/>
        <w:right w:val="none" w:sz="0" w:space="0" w:color="auto"/>
      </w:divBdr>
    </w:div>
    <w:div w:id="1178697578">
      <w:bodyDiv w:val="1"/>
      <w:marLeft w:val="0"/>
      <w:marRight w:val="0"/>
      <w:marTop w:val="0"/>
      <w:marBottom w:val="0"/>
      <w:divBdr>
        <w:top w:val="none" w:sz="0" w:space="0" w:color="auto"/>
        <w:left w:val="none" w:sz="0" w:space="0" w:color="auto"/>
        <w:bottom w:val="none" w:sz="0" w:space="0" w:color="auto"/>
        <w:right w:val="none" w:sz="0" w:space="0" w:color="auto"/>
      </w:divBdr>
    </w:div>
    <w:div w:id="1182284957">
      <w:bodyDiv w:val="1"/>
      <w:marLeft w:val="0"/>
      <w:marRight w:val="0"/>
      <w:marTop w:val="0"/>
      <w:marBottom w:val="0"/>
      <w:divBdr>
        <w:top w:val="none" w:sz="0" w:space="0" w:color="auto"/>
        <w:left w:val="none" w:sz="0" w:space="0" w:color="auto"/>
        <w:bottom w:val="none" w:sz="0" w:space="0" w:color="auto"/>
        <w:right w:val="none" w:sz="0" w:space="0" w:color="auto"/>
      </w:divBdr>
    </w:div>
    <w:div w:id="1235118334">
      <w:bodyDiv w:val="1"/>
      <w:marLeft w:val="0"/>
      <w:marRight w:val="0"/>
      <w:marTop w:val="0"/>
      <w:marBottom w:val="0"/>
      <w:divBdr>
        <w:top w:val="none" w:sz="0" w:space="0" w:color="auto"/>
        <w:left w:val="none" w:sz="0" w:space="0" w:color="auto"/>
        <w:bottom w:val="none" w:sz="0" w:space="0" w:color="auto"/>
        <w:right w:val="none" w:sz="0" w:space="0" w:color="auto"/>
      </w:divBdr>
    </w:div>
    <w:div w:id="1246452413">
      <w:bodyDiv w:val="1"/>
      <w:marLeft w:val="0"/>
      <w:marRight w:val="0"/>
      <w:marTop w:val="0"/>
      <w:marBottom w:val="0"/>
      <w:divBdr>
        <w:top w:val="none" w:sz="0" w:space="0" w:color="auto"/>
        <w:left w:val="none" w:sz="0" w:space="0" w:color="auto"/>
        <w:bottom w:val="none" w:sz="0" w:space="0" w:color="auto"/>
        <w:right w:val="none" w:sz="0" w:space="0" w:color="auto"/>
      </w:divBdr>
    </w:div>
    <w:div w:id="1249848415">
      <w:bodyDiv w:val="1"/>
      <w:marLeft w:val="0"/>
      <w:marRight w:val="0"/>
      <w:marTop w:val="0"/>
      <w:marBottom w:val="0"/>
      <w:divBdr>
        <w:top w:val="none" w:sz="0" w:space="0" w:color="auto"/>
        <w:left w:val="none" w:sz="0" w:space="0" w:color="auto"/>
        <w:bottom w:val="none" w:sz="0" w:space="0" w:color="auto"/>
        <w:right w:val="none" w:sz="0" w:space="0" w:color="auto"/>
      </w:divBdr>
    </w:div>
    <w:div w:id="1272320806">
      <w:bodyDiv w:val="1"/>
      <w:marLeft w:val="0"/>
      <w:marRight w:val="0"/>
      <w:marTop w:val="0"/>
      <w:marBottom w:val="0"/>
      <w:divBdr>
        <w:top w:val="none" w:sz="0" w:space="0" w:color="auto"/>
        <w:left w:val="none" w:sz="0" w:space="0" w:color="auto"/>
        <w:bottom w:val="none" w:sz="0" w:space="0" w:color="auto"/>
        <w:right w:val="none" w:sz="0" w:space="0" w:color="auto"/>
      </w:divBdr>
    </w:div>
    <w:div w:id="1273051620">
      <w:bodyDiv w:val="1"/>
      <w:marLeft w:val="0"/>
      <w:marRight w:val="0"/>
      <w:marTop w:val="0"/>
      <w:marBottom w:val="0"/>
      <w:divBdr>
        <w:top w:val="none" w:sz="0" w:space="0" w:color="auto"/>
        <w:left w:val="none" w:sz="0" w:space="0" w:color="auto"/>
        <w:bottom w:val="none" w:sz="0" w:space="0" w:color="auto"/>
        <w:right w:val="none" w:sz="0" w:space="0" w:color="auto"/>
      </w:divBdr>
    </w:div>
    <w:div w:id="1296760963">
      <w:bodyDiv w:val="1"/>
      <w:marLeft w:val="0"/>
      <w:marRight w:val="0"/>
      <w:marTop w:val="0"/>
      <w:marBottom w:val="0"/>
      <w:divBdr>
        <w:top w:val="none" w:sz="0" w:space="0" w:color="auto"/>
        <w:left w:val="none" w:sz="0" w:space="0" w:color="auto"/>
        <w:bottom w:val="none" w:sz="0" w:space="0" w:color="auto"/>
        <w:right w:val="none" w:sz="0" w:space="0" w:color="auto"/>
      </w:divBdr>
    </w:div>
    <w:div w:id="1370842263">
      <w:bodyDiv w:val="1"/>
      <w:marLeft w:val="0"/>
      <w:marRight w:val="0"/>
      <w:marTop w:val="0"/>
      <w:marBottom w:val="0"/>
      <w:divBdr>
        <w:top w:val="none" w:sz="0" w:space="0" w:color="auto"/>
        <w:left w:val="none" w:sz="0" w:space="0" w:color="auto"/>
        <w:bottom w:val="none" w:sz="0" w:space="0" w:color="auto"/>
        <w:right w:val="none" w:sz="0" w:space="0" w:color="auto"/>
      </w:divBdr>
    </w:div>
    <w:div w:id="1400324926">
      <w:bodyDiv w:val="1"/>
      <w:marLeft w:val="0"/>
      <w:marRight w:val="0"/>
      <w:marTop w:val="0"/>
      <w:marBottom w:val="0"/>
      <w:divBdr>
        <w:top w:val="none" w:sz="0" w:space="0" w:color="auto"/>
        <w:left w:val="none" w:sz="0" w:space="0" w:color="auto"/>
        <w:bottom w:val="none" w:sz="0" w:space="0" w:color="auto"/>
        <w:right w:val="none" w:sz="0" w:space="0" w:color="auto"/>
      </w:divBdr>
    </w:div>
    <w:div w:id="1404915272">
      <w:bodyDiv w:val="1"/>
      <w:marLeft w:val="0"/>
      <w:marRight w:val="0"/>
      <w:marTop w:val="0"/>
      <w:marBottom w:val="0"/>
      <w:divBdr>
        <w:top w:val="none" w:sz="0" w:space="0" w:color="auto"/>
        <w:left w:val="none" w:sz="0" w:space="0" w:color="auto"/>
        <w:bottom w:val="none" w:sz="0" w:space="0" w:color="auto"/>
        <w:right w:val="none" w:sz="0" w:space="0" w:color="auto"/>
      </w:divBdr>
    </w:div>
    <w:div w:id="1462653578">
      <w:bodyDiv w:val="1"/>
      <w:marLeft w:val="0"/>
      <w:marRight w:val="0"/>
      <w:marTop w:val="0"/>
      <w:marBottom w:val="0"/>
      <w:divBdr>
        <w:top w:val="none" w:sz="0" w:space="0" w:color="auto"/>
        <w:left w:val="none" w:sz="0" w:space="0" w:color="auto"/>
        <w:bottom w:val="none" w:sz="0" w:space="0" w:color="auto"/>
        <w:right w:val="none" w:sz="0" w:space="0" w:color="auto"/>
      </w:divBdr>
    </w:div>
    <w:div w:id="1463306971">
      <w:bodyDiv w:val="1"/>
      <w:marLeft w:val="0"/>
      <w:marRight w:val="0"/>
      <w:marTop w:val="0"/>
      <w:marBottom w:val="0"/>
      <w:divBdr>
        <w:top w:val="none" w:sz="0" w:space="0" w:color="auto"/>
        <w:left w:val="none" w:sz="0" w:space="0" w:color="auto"/>
        <w:bottom w:val="none" w:sz="0" w:space="0" w:color="auto"/>
        <w:right w:val="none" w:sz="0" w:space="0" w:color="auto"/>
      </w:divBdr>
    </w:div>
    <w:div w:id="1466043764">
      <w:bodyDiv w:val="1"/>
      <w:marLeft w:val="0"/>
      <w:marRight w:val="0"/>
      <w:marTop w:val="0"/>
      <w:marBottom w:val="0"/>
      <w:divBdr>
        <w:top w:val="none" w:sz="0" w:space="0" w:color="auto"/>
        <w:left w:val="none" w:sz="0" w:space="0" w:color="auto"/>
        <w:bottom w:val="none" w:sz="0" w:space="0" w:color="auto"/>
        <w:right w:val="none" w:sz="0" w:space="0" w:color="auto"/>
      </w:divBdr>
    </w:div>
    <w:div w:id="1468745887">
      <w:bodyDiv w:val="1"/>
      <w:marLeft w:val="0"/>
      <w:marRight w:val="0"/>
      <w:marTop w:val="0"/>
      <w:marBottom w:val="0"/>
      <w:divBdr>
        <w:top w:val="none" w:sz="0" w:space="0" w:color="auto"/>
        <w:left w:val="none" w:sz="0" w:space="0" w:color="auto"/>
        <w:bottom w:val="none" w:sz="0" w:space="0" w:color="auto"/>
        <w:right w:val="none" w:sz="0" w:space="0" w:color="auto"/>
      </w:divBdr>
    </w:div>
    <w:div w:id="1516919193">
      <w:bodyDiv w:val="1"/>
      <w:marLeft w:val="0"/>
      <w:marRight w:val="0"/>
      <w:marTop w:val="0"/>
      <w:marBottom w:val="0"/>
      <w:divBdr>
        <w:top w:val="none" w:sz="0" w:space="0" w:color="auto"/>
        <w:left w:val="none" w:sz="0" w:space="0" w:color="auto"/>
        <w:bottom w:val="none" w:sz="0" w:space="0" w:color="auto"/>
        <w:right w:val="none" w:sz="0" w:space="0" w:color="auto"/>
      </w:divBdr>
    </w:div>
    <w:div w:id="1547637942">
      <w:bodyDiv w:val="1"/>
      <w:marLeft w:val="0"/>
      <w:marRight w:val="0"/>
      <w:marTop w:val="0"/>
      <w:marBottom w:val="0"/>
      <w:divBdr>
        <w:top w:val="none" w:sz="0" w:space="0" w:color="auto"/>
        <w:left w:val="none" w:sz="0" w:space="0" w:color="auto"/>
        <w:bottom w:val="none" w:sz="0" w:space="0" w:color="auto"/>
        <w:right w:val="none" w:sz="0" w:space="0" w:color="auto"/>
      </w:divBdr>
    </w:div>
    <w:div w:id="1577786508">
      <w:bodyDiv w:val="1"/>
      <w:marLeft w:val="0"/>
      <w:marRight w:val="0"/>
      <w:marTop w:val="0"/>
      <w:marBottom w:val="0"/>
      <w:divBdr>
        <w:top w:val="none" w:sz="0" w:space="0" w:color="auto"/>
        <w:left w:val="none" w:sz="0" w:space="0" w:color="auto"/>
        <w:bottom w:val="none" w:sz="0" w:space="0" w:color="auto"/>
        <w:right w:val="none" w:sz="0" w:space="0" w:color="auto"/>
      </w:divBdr>
    </w:div>
    <w:div w:id="1676346255">
      <w:bodyDiv w:val="1"/>
      <w:marLeft w:val="0"/>
      <w:marRight w:val="0"/>
      <w:marTop w:val="0"/>
      <w:marBottom w:val="0"/>
      <w:divBdr>
        <w:top w:val="none" w:sz="0" w:space="0" w:color="auto"/>
        <w:left w:val="none" w:sz="0" w:space="0" w:color="auto"/>
        <w:bottom w:val="none" w:sz="0" w:space="0" w:color="auto"/>
        <w:right w:val="none" w:sz="0" w:space="0" w:color="auto"/>
      </w:divBdr>
    </w:div>
    <w:div w:id="1685475424">
      <w:bodyDiv w:val="1"/>
      <w:marLeft w:val="0"/>
      <w:marRight w:val="0"/>
      <w:marTop w:val="0"/>
      <w:marBottom w:val="0"/>
      <w:divBdr>
        <w:top w:val="none" w:sz="0" w:space="0" w:color="auto"/>
        <w:left w:val="none" w:sz="0" w:space="0" w:color="auto"/>
        <w:bottom w:val="none" w:sz="0" w:space="0" w:color="auto"/>
        <w:right w:val="none" w:sz="0" w:space="0" w:color="auto"/>
      </w:divBdr>
    </w:div>
    <w:div w:id="1698190965">
      <w:bodyDiv w:val="1"/>
      <w:marLeft w:val="0"/>
      <w:marRight w:val="0"/>
      <w:marTop w:val="0"/>
      <w:marBottom w:val="0"/>
      <w:divBdr>
        <w:top w:val="none" w:sz="0" w:space="0" w:color="auto"/>
        <w:left w:val="none" w:sz="0" w:space="0" w:color="auto"/>
        <w:bottom w:val="none" w:sz="0" w:space="0" w:color="auto"/>
        <w:right w:val="none" w:sz="0" w:space="0" w:color="auto"/>
      </w:divBdr>
    </w:div>
    <w:div w:id="1702591895">
      <w:bodyDiv w:val="1"/>
      <w:marLeft w:val="0"/>
      <w:marRight w:val="0"/>
      <w:marTop w:val="0"/>
      <w:marBottom w:val="0"/>
      <w:divBdr>
        <w:top w:val="none" w:sz="0" w:space="0" w:color="auto"/>
        <w:left w:val="none" w:sz="0" w:space="0" w:color="auto"/>
        <w:bottom w:val="none" w:sz="0" w:space="0" w:color="auto"/>
        <w:right w:val="none" w:sz="0" w:space="0" w:color="auto"/>
      </w:divBdr>
    </w:div>
    <w:div w:id="1711492794">
      <w:bodyDiv w:val="1"/>
      <w:marLeft w:val="0"/>
      <w:marRight w:val="0"/>
      <w:marTop w:val="0"/>
      <w:marBottom w:val="0"/>
      <w:divBdr>
        <w:top w:val="none" w:sz="0" w:space="0" w:color="auto"/>
        <w:left w:val="none" w:sz="0" w:space="0" w:color="auto"/>
        <w:bottom w:val="none" w:sz="0" w:space="0" w:color="auto"/>
        <w:right w:val="none" w:sz="0" w:space="0" w:color="auto"/>
      </w:divBdr>
    </w:div>
    <w:div w:id="1764109808">
      <w:bodyDiv w:val="1"/>
      <w:marLeft w:val="0"/>
      <w:marRight w:val="0"/>
      <w:marTop w:val="0"/>
      <w:marBottom w:val="0"/>
      <w:divBdr>
        <w:top w:val="none" w:sz="0" w:space="0" w:color="auto"/>
        <w:left w:val="none" w:sz="0" w:space="0" w:color="auto"/>
        <w:bottom w:val="none" w:sz="0" w:space="0" w:color="auto"/>
        <w:right w:val="none" w:sz="0" w:space="0" w:color="auto"/>
      </w:divBdr>
      <w:divsChild>
        <w:div w:id="835263916">
          <w:marLeft w:val="0"/>
          <w:marRight w:val="0"/>
          <w:marTop w:val="0"/>
          <w:marBottom w:val="0"/>
          <w:divBdr>
            <w:top w:val="none" w:sz="0" w:space="0" w:color="auto"/>
            <w:left w:val="none" w:sz="0" w:space="0" w:color="auto"/>
            <w:bottom w:val="none" w:sz="0" w:space="0" w:color="auto"/>
            <w:right w:val="none" w:sz="0" w:space="0" w:color="auto"/>
          </w:divBdr>
          <w:divsChild>
            <w:div w:id="491680560">
              <w:marLeft w:val="0"/>
              <w:marRight w:val="0"/>
              <w:marTop w:val="0"/>
              <w:marBottom w:val="0"/>
              <w:divBdr>
                <w:top w:val="none" w:sz="0" w:space="0" w:color="auto"/>
                <w:left w:val="none" w:sz="0" w:space="0" w:color="auto"/>
                <w:bottom w:val="none" w:sz="0" w:space="0" w:color="auto"/>
                <w:right w:val="none" w:sz="0" w:space="0" w:color="auto"/>
              </w:divBdr>
              <w:divsChild>
                <w:div w:id="2729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5986">
      <w:bodyDiv w:val="1"/>
      <w:marLeft w:val="0"/>
      <w:marRight w:val="0"/>
      <w:marTop w:val="0"/>
      <w:marBottom w:val="0"/>
      <w:divBdr>
        <w:top w:val="none" w:sz="0" w:space="0" w:color="auto"/>
        <w:left w:val="none" w:sz="0" w:space="0" w:color="auto"/>
        <w:bottom w:val="none" w:sz="0" w:space="0" w:color="auto"/>
        <w:right w:val="none" w:sz="0" w:space="0" w:color="auto"/>
      </w:divBdr>
    </w:div>
    <w:div w:id="1802459788">
      <w:bodyDiv w:val="1"/>
      <w:marLeft w:val="0"/>
      <w:marRight w:val="0"/>
      <w:marTop w:val="0"/>
      <w:marBottom w:val="0"/>
      <w:divBdr>
        <w:top w:val="none" w:sz="0" w:space="0" w:color="auto"/>
        <w:left w:val="none" w:sz="0" w:space="0" w:color="auto"/>
        <w:bottom w:val="none" w:sz="0" w:space="0" w:color="auto"/>
        <w:right w:val="none" w:sz="0" w:space="0" w:color="auto"/>
      </w:divBdr>
    </w:div>
    <w:div w:id="1824541031">
      <w:bodyDiv w:val="1"/>
      <w:marLeft w:val="0"/>
      <w:marRight w:val="0"/>
      <w:marTop w:val="0"/>
      <w:marBottom w:val="0"/>
      <w:divBdr>
        <w:top w:val="none" w:sz="0" w:space="0" w:color="auto"/>
        <w:left w:val="none" w:sz="0" w:space="0" w:color="auto"/>
        <w:bottom w:val="none" w:sz="0" w:space="0" w:color="auto"/>
        <w:right w:val="none" w:sz="0" w:space="0" w:color="auto"/>
      </w:divBdr>
    </w:div>
    <w:div w:id="1851217350">
      <w:bodyDiv w:val="1"/>
      <w:marLeft w:val="0"/>
      <w:marRight w:val="0"/>
      <w:marTop w:val="0"/>
      <w:marBottom w:val="0"/>
      <w:divBdr>
        <w:top w:val="none" w:sz="0" w:space="0" w:color="auto"/>
        <w:left w:val="none" w:sz="0" w:space="0" w:color="auto"/>
        <w:bottom w:val="none" w:sz="0" w:space="0" w:color="auto"/>
        <w:right w:val="none" w:sz="0" w:space="0" w:color="auto"/>
      </w:divBdr>
    </w:div>
    <w:div w:id="1866013489">
      <w:bodyDiv w:val="1"/>
      <w:marLeft w:val="0"/>
      <w:marRight w:val="0"/>
      <w:marTop w:val="0"/>
      <w:marBottom w:val="0"/>
      <w:divBdr>
        <w:top w:val="none" w:sz="0" w:space="0" w:color="auto"/>
        <w:left w:val="none" w:sz="0" w:space="0" w:color="auto"/>
        <w:bottom w:val="none" w:sz="0" w:space="0" w:color="auto"/>
        <w:right w:val="none" w:sz="0" w:space="0" w:color="auto"/>
      </w:divBdr>
    </w:div>
    <w:div w:id="1866366703">
      <w:bodyDiv w:val="1"/>
      <w:marLeft w:val="0"/>
      <w:marRight w:val="0"/>
      <w:marTop w:val="0"/>
      <w:marBottom w:val="0"/>
      <w:divBdr>
        <w:top w:val="none" w:sz="0" w:space="0" w:color="auto"/>
        <w:left w:val="none" w:sz="0" w:space="0" w:color="auto"/>
        <w:bottom w:val="none" w:sz="0" w:space="0" w:color="auto"/>
        <w:right w:val="none" w:sz="0" w:space="0" w:color="auto"/>
      </w:divBdr>
    </w:div>
    <w:div w:id="1898396432">
      <w:bodyDiv w:val="1"/>
      <w:marLeft w:val="0"/>
      <w:marRight w:val="0"/>
      <w:marTop w:val="0"/>
      <w:marBottom w:val="0"/>
      <w:divBdr>
        <w:top w:val="none" w:sz="0" w:space="0" w:color="auto"/>
        <w:left w:val="none" w:sz="0" w:space="0" w:color="auto"/>
        <w:bottom w:val="none" w:sz="0" w:space="0" w:color="auto"/>
        <w:right w:val="none" w:sz="0" w:space="0" w:color="auto"/>
      </w:divBdr>
    </w:div>
    <w:div w:id="1899129760">
      <w:bodyDiv w:val="1"/>
      <w:marLeft w:val="0"/>
      <w:marRight w:val="0"/>
      <w:marTop w:val="0"/>
      <w:marBottom w:val="0"/>
      <w:divBdr>
        <w:top w:val="none" w:sz="0" w:space="0" w:color="auto"/>
        <w:left w:val="none" w:sz="0" w:space="0" w:color="auto"/>
        <w:bottom w:val="none" w:sz="0" w:space="0" w:color="auto"/>
        <w:right w:val="none" w:sz="0" w:space="0" w:color="auto"/>
      </w:divBdr>
    </w:div>
    <w:div w:id="1911573264">
      <w:bodyDiv w:val="1"/>
      <w:marLeft w:val="0"/>
      <w:marRight w:val="0"/>
      <w:marTop w:val="0"/>
      <w:marBottom w:val="0"/>
      <w:divBdr>
        <w:top w:val="none" w:sz="0" w:space="0" w:color="auto"/>
        <w:left w:val="none" w:sz="0" w:space="0" w:color="auto"/>
        <w:bottom w:val="none" w:sz="0" w:space="0" w:color="auto"/>
        <w:right w:val="none" w:sz="0" w:space="0" w:color="auto"/>
      </w:divBdr>
    </w:div>
    <w:div w:id="1923025140">
      <w:bodyDiv w:val="1"/>
      <w:marLeft w:val="0"/>
      <w:marRight w:val="0"/>
      <w:marTop w:val="0"/>
      <w:marBottom w:val="0"/>
      <w:divBdr>
        <w:top w:val="none" w:sz="0" w:space="0" w:color="auto"/>
        <w:left w:val="none" w:sz="0" w:space="0" w:color="auto"/>
        <w:bottom w:val="none" w:sz="0" w:space="0" w:color="auto"/>
        <w:right w:val="none" w:sz="0" w:space="0" w:color="auto"/>
      </w:divBdr>
    </w:div>
    <w:div w:id="1946885449">
      <w:bodyDiv w:val="1"/>
      <w:marLeft w:val="0"/>
      <w:marRight w:val="0"/>
      <w:marTop w:val="0"/>
      <w:marBottom w:val="0"/>
      <w:divBdr>
        <w:top w:val="none" w:sz="0" w:space="0" w:color="auto"/>
        <w:left w:val="none" w:sz="0" w:space="0" w:color="auto"/>
        <w:bottom w:val="none" w:sz="0" w:space="0" w:color="auto"/>
        <w:right w:val="none" w:sz="0" w:space="0" w:color="auto"/>
      </w:divBdr>
    </w:div>
    <w:div w:id="1947499982">
      <w:bodyDiv w:val="1"/>
      <w:marLeft w:val="0"/>
      <w:marRight w:val="0"/>
      <w:marTop w:val="0"/>
      <w:marBottom w:val="0"/>
      <w:divBdr>
        <w:top w:val="none" w:sz="0" w:space="0" w:color="auto"/>
        <w:left w:val="none" w:sz="0" w:space="0" w:color="auto"/>
        <w:bottom w:val="none" w:sz="0" w:space="0" w:color="auto"/>
        <w:right w:val="none" w:sz="0" w:space="0" w:color="auto"/>
      </w:divBdr>
    </w:div>
    <w:div w:id="1965229581">
      <w:bodyDiv w:val="1"/>
      <w:marLeft w:val="0"/>
      <w:marRight w:val="0"/>
      <w:marTop w:val="0"/>
      <w:marBottom w:val="0"/>
      <w:divBdr>
        <w:top w:val="none" w:sz="0" w:space="0" w:color="auto"/>
        <w:left w:val="none" w:sz="0" w:space="0" w:color="auto"/>
        <w:bottom w:val="none" w:sz="0" w:space="0" w:color="auto"/>
        <w:right w:val="none" w:sz="0" w:space="0" w:color="auto"/>
      </w:divBdr>
    </w:div>
    <w:div w:id="1988851125">
      <w:bodyDiv w:val="1"/>
      <w:marLeft w:val="0"/>
      <w:marRight w:val="0"/>
      <w:marTop w:val="0"/>
      <w:marBottom w:val="0"/>
      <w:divBdr>
        <w:top w:val="none" w:sz="0" w:space="0" w:color="auto"/>
        <w:left w:val="none" w:sz="0" w:space="0" w:color="auto"/>
        <w:bottom w:val="none" w:sz="0" w:space="0" w:color="auto"/>
        <w:right w:val="none" w:sz="0" w:space="0" w:color="auto"/>
      </w:divBdr>
    </w:div>
    <w:div w:id="2005429556">
      <w:bodyDiv w:val="1"/>
      <w:marLeft w:val="0"/>
      <w:marRight w:val="0"/>
      <w:marTop w:val="0"/>
      <w:marBottom w:val="0"/>
      <w:divBdr>
        <w:top w:val="none" w:sz="0" w:space="0" w:color="auto"/>
        <w:left w:val="none" w:sz="0" w:space="0" w:color="auto"/>
        <w:bottom w:val="none" w:sz="0" w:space="0" w:color="auto"/>
        <w:right w:val="none" w:sz="0" w:space="0" w:color="auto"/>
      </w:divBdr>
    </w:div>
    <w:div w:id="2009944722">
      <w:bodyDiv w:val="1"/>
      <w:marLeft w:val="0"/>
      <w:marRight w:val="0"/>
      <w:marTop w:val="0"/>
      <w:marBottom w:val="0"/>
      <w:divBdr>
        <w:top w:val="none" w:sz="0" w:space="0" w:color="auto"/>
        <w:left w:val="none" w:sz="0" w:space="0" w:color="auto"/>
        <w:bottom w:val="none" w:sz="0" w:space="0" w:color="auto"/>
        <w:right w:val="none" w:sz="0" w:space="0" w:color="auto"/>
      </w:divBdr>
    </w:div>
    <w:div w:id="2016837227">
      <w:bodyDiv w:val="1"/>
      <w:marLeft w:val="0"/>
      <w:marRight w:val="0"/>
      <w:marTop w:val="0"/>
      <w:marBottom w:val="0"/>
      <w:divBdr>
        <w:top w:val="none" w:sz="0" w:space="0" w:color="auto"/>
        <w:left w:val="none" w:sz="0" w:space="0" w:color="auto"/>
        <w:bottom w:val="none" w:sz="0" w:space="0" w:color="auto"/>
        <w:right w:val="none" w:sz="0" w:space="0" w:color="auto"/>
      </w:divBdr>
    </w:div>
    <w:div w:id="2068600229">
      <w:bodyDiv w:val="1"/>
      <w:marLeft w:val="0"/>
      <w:marRight w:val="0"/>
      <w:marTop w:val="0"/>
      <w:marBottom w:val="0"/>
      <w:divBdr>
        <w:top w:val="none" w:sz="0" w:space="0" w:color="auto"/>
        <w:left w:val="none" w:sz="0" w:space="0" w:color="auto"/>
        <w:bottom w:val="none" w:sz="0" w:space="0" w:color="auto"/>
        <w:right w:val="none" w:sz="0" w:space="0" w:color="auto"/>
      </w:divBdr>
    </w:div>
    <w:div w:id="2069835423">
      <w:bodyDiv w:val="1"/>
      <w:marLeft w:val="0"/>
      <w:marRight w:val="0"/>
      <w:marTop w:val="0"/>
      <w:marBottom w:val="0"/>
      <w:divBdr>
        <w:top w:val="none" w:sz="0" w:space="0" w:color="auto"/>
        <w:left w:val="none" w:sz="0" w:space="0" w:color="auto"/>
        <w:bottom w:val="none" w:sz="0" w:space="0" w:color="auto"/>
        <w:right w:val="none" w:sz="0" w:space="0" w:color="auto"/>
      </w:divBdr>
    </w:div>
    <w:div w:id="2077119940">
      <w:bodyDiv w:val="1"/>
      <w:marLeft w:val="0"/>
      <w:marRight w:val="0"/>
      <w:marTop w:val="0"/>
      <w:marBottom w:val="0"/>
      <w:divBdr>
        <w:top w:val="none" w:sz="0" w:space="0" w:color="auto"/>
        <w:left w:val="none" w:sz="0" w:space="0" w:color="auto"/>
        <w:bottom w:val="none" w:sz="0" w:space="0" w:color="auto"/>
        <w:right w:val="none" w:sz="0" w:space="0" w:color="auto"/>
      </w:divBdr>
    </w:div>
    <w:div w:id="2088918032">
      <w:bodyDiv w:val="1"/>
      <w:marLeft w:val="0"/>
      <w:marRight w:val="0"/>
      <w:marTop w:val="0"/>
      <w:marBottom w:val="0"/>
      <w:divBdr>
        <w:top w:val="none" w:sz="0" w:space="0" w:color="auto"/>
        <w:left w:val="none" w:sz="0" w:space="0" w:color="auto"/>
        <w:bottom w:val="none" w:sz="0" w:space="0" w:color="auto"/>
        <w:right w:val="none" w:sz="0" w:space="0" w:color="auto"/>
      </w:divBdr>
    </w:div>
    <w:div w:id="2117753728">
      <w:bodyDiv w:val="1"/>
      <w:marLeft w:val="0"/>
      <w:marRight w:val="0"/>
      <w:marTop w:val="0"/>
      <w:marBottom w:val="0"/>
      <w:divBdr>
        <w:top w:val="none" w:sz="0" w:space="0" w:color="auto"/>
        <w:left w:val="none" w:sz="0" w:space="0" w:color="auto"/>
        <w:bottom w:val="none" w:sz="0" w:space="0" w:color="auto"/>
        <w:right w:val="none" w:sz="0" w:space="0" w:color="auto"/>
      </w:divBdr>
    </w:div>
    <w:div w:id="2124494285">
      <w:bodyDiv w:val="1"/>
      <w:marLeft w:val="0"/>
      <w:marRight w:val="0"/>
      <w:marTop w:val="0"/>
      <w:marBottom w:val="0"/>
      <w:divBdr>
        <w:top w:val="none" w:sz="0" w:space="0" w:color="auto"/>
        <w:left w:val="none" w:sz="0" w:space="0" w:color="auto"/>
        <w:bottom w:val="none" w:sz="0" w:space="0" w:color="auto"/>
        <w:right w:val="none" w:sz="0" w:space="0" w:color="auto"/>
      </w:divBdr>
    </w:div>
    <w:div w:id="2138718020">
      <w:bodyDiv w:val="1"/>
      <w:marLeft w:val="0"/>
      <w:marRight w:val="0"/>
      <w:marTop w:val="0"/>
      <w:marBottom w:val="0"/>
      <w:divBdr>
        <w:top w:val="none" w:sz="0" w:space="0" w:color="auto"/>
        <w:left w:val="none" w:sz="0" w:space="0" w:color="auto"/>
        <w:bottom w:val="none" w:sz="0" w:space="0" w:color="auto"/>
        <w:right w:val="none" w:sz="0" w:space="0" w:color="auto"/>
      </w:divBdr>
    </w:div>
    <w:div w:id="214384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xec\Desktop\LTR_130125_Int%20Assoc%20invitation%20to%202013%20Aust%20Ntl%20Conf%20(al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2017FG-94-5857</_dlc_DocId>
    <TaxCatchAll xmlns="e544e5cc-ab70-42e1-849e-1a0f8bb1f4ef">
      <Value>2</Value>
    </TaxCatchAll>
    <_dlc_DocIdUrl xmlns="e544e5cc-ab70-42e1-849e-1a0f8bb1f4ef">
      <Url>http://tweb/sites/fg/bpd/_layouts/15/DocIdRedir.aspx?ID=2017FG-94-5857</Url>
      <Description>2017FG-94-5857</Description>
    </_dlc_DocIdUrl>
    <IconOverlay xmlns="http://schemas.microsoft.com/sharepoint/v4" xsi:nil="true"/>
    <Pressure_x002f_Measure xmlns="43a7eba2-7c75-424c-9682-3d9e41d868e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63867-387A-41A0-9EE2-346F84B6C8D1}">
  <ds:schemaRefs>
    <ds:schemaRef ds:uri="office.server.policy"/>
  </ds:schemaRefs>
</ds:datastoreItem>
</file>

<file path=customXml/itemProps2.xml><?xml version="1.0" encoding="utf-8"?>
<ds:datastoreItem xmlns:ds="http://schemas.openxmlformats.org/officeDocument/2006/customXml" ds:itemID="{6DB23228-D2AA-4E4B-A808-E1628C5787A3}">
  <ds:schemaRefs>
    <ds:schemaRef ds:uri="http://schemas.microsoft.com/sharepoint/events"/>
  </ds:schemaRefs>
</ds:datastoreItem>
</file>

<file path=customXml/itemProps3.xml><?xml version="1.0" encoding="utf-8"?>
<ds:datastoreItem xmlns:ds="http://schemas.openxmlformats.org/officeDocument/2006/customXml" ds:itemID="{4571FCC6-57EF-46CF-B21F-AE17B7D35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A1818-8967-43B9-A95D-FBA4DD733A63}">
  <ds:schemaRef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sharepoint/v4"/>
    <ds:schemaRef ds:uri="http://purl.org/dc/terms/"/>
    <ds:schemaRef ds:uri="43a7eba2-7c75-424c-9682-3d9e41d868ee"/>
    <ds:schemaRef ds:uri="e544e5cc-ab70-42e1-849e-1a0f8bb1f4ef"/>
    <ds:schemaRef ds:uri="http://schemas.microsoft.com/sharepoint/v3"/>
  </ds:schemaRefs>
</ds:datastoreItem>
</file>

<file path=customXml/itemProps5.xml><?xml version="1.0" encoding="utf-8"?>
<ds:datastoreItem xmlns:ds="http://schemas.openxmlformats.org/officeDocument/2006/customXml" ds:itemID="{FBEB6D60-A363-4DB9-9ADC-597B1CAEE4E0}">
  <ds:schemaRefs>
    <ds:schemaRef ds:uri="http://schemas.microsoft.com/sharepoint/v3/contenttype/forms"/>
  </ds:schemaRefs>
</ds:datastoreItem>
</file>

<file path=customXml/itemProps6.xml><?xml version="1.0" encoding="utf-8"?>
<ds:datastoreItem xmlns:ds="http://schemas.openxmlformats.org/officeDocument/2006/customXml" ds:itemID="{41EA4134-BD0C-46D3-A8FB-A967477B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LTR_130125_Int Assoc invitation to 2013 Aust Ntl Conf (all).doc.dotx</Template>
  <TotalTime>194</TotalTime>
  <Pages>8</Pages>
  <Words>3310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Occupational Therapy Australia</Company>
  <LinksUpToDate>false</LinksUpToDate>
  <CharactersWithSpaces>22304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Therapy Australia - 2017-18 Pre-Budget Submission</dc:title>
  <dc:creator>Exec</dc:creator>
  <cp:lastModifiedBy>Hansen, Kim</cp:lastModifiedBy>
  <cp:revision>17</cp:revision>
  <cp:lastPrinted>2017-01-18T00:44:00Z</cp:lastPrinted>
  <dcterms:created xsi:type="dcterms:W3CDTF">2017-01-16T04:58:00Z</dcterms:created>
  <dcterms:modified xsi:type="dcterms:W3CDTF">2017-02-14T04:38:00Z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a92fc45a-3e01-4c35-960d-c8d2710d291f</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{a92fc45a-3e01-4c35-960d-c8d2710d291f}</vt:lpwstr>
  </property>
  <property fmtid="{D5CDD505-2E9C-101B-9397-08002B2CF9AE}" pid="9" name="RecordPoint_ActiveItemWebId">
    <vt:lpwstr>{2af1fd9f-9360-4de3-abf2-ccd65f89a90c}</vt:lpwstr>
  </property>
  <property fmtid="{D5CDD505-2E9C-101B-9397-08002B2CF9AE}" pid="10" name="RecordPoint_RecordNumberSubmitted">
    <vt:lpwstr>R0001205838</vt:lpwstr>
  </property>
  <property fmtid="{D5CDD505-2E9C-101B-9397-08002B2CF9AE}" pid="11" name="RecordPoint_SubmissionCompleted">
    <vt:lpwstr>2017-02-08T11:14:32.6322423+11:00</vt:lpwstr>
  </property>
</Properties>
</file>