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15B38" w:rsidRDefault="00A1277A">
      <w:pPr>
        <w:pStyle w:val="BodyText"/>
        <w:kinsoku w:val="0"/>
        <w:overflowPunct w:val="0"/>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6704" behindDoc="1" locked="0" layoutInCell="0" allowOverlap="1">
                <wp:simplePos x="0" y="0"/>
                <wp:positionH relativeFrom="page">
                  <wp:posOffset>26035</wp:posOffset>
                </wp:positionH>
                <wp:positionV relativeFrom="page">
                  <wp:posOffset>0</wp:posOffset>
                </wp:positionV>
                <wp:extent cx="7531100" cy="1701800"/>
                <wp:effectExtent l="0" t="0" r="0" b="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1100" cy="170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B38" w:rsidRDefault="000C0AAB" w:rsidP="000C0AAB">
                            <w:pPr>
                              <w:widowControl/>
                              <w:autoSpaceDE/>
                              <w:autoSpaceDN/>
                              <w:adjustRightInd/>
                              <w:spacing w:line="2680" w:lineRule="atLeast"/>
                              <w:ind w:firstLine="709"/>
                            </w:pPr>
                            <w:r>
                              <w:rPr>
                                <w:noProof/>
                              </w:rPr>
                              <w:drawing>
                                <wp:inline distT="0" distB="0" distL="0" distR="0" wp14:anchorId="50489630" wp14:editId="0BB67FD7">
                                  <wp:extent cx="6477000" cy="1123950"/>
                                  <wp:effectExtent l="0" t="0" r="0" b="0"/>
                                  <wp:docPr id="9" name="Picture 9" descr="C:\Users\eval.KOUSTAS\Desktop\KoustasA4Letterhead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val.KOUSTAS\Desktop\KoustasA4LetterheadTempla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1123950"/>
                                          </a:xfrm>
                                          <a:prstGeom prst="rect">
                                            <a:avLst/>
                                          </a:prstGeom>
                                          <a:noFill/>
                                          <a:ln>
                                            <a:noFill/>
                                          </a:ln>
                                        </pic:spPr>
                                      </pic:pic>
                                    </a:graphicData>
                                  </a:graphic>
                                </wp:inline>
                              </w:drawing>
                            </w:r>
                          </w:p>
                          <w:p w:rsidR="00515B38" w:rsidRDefault="00515B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6" style="position:absolute;margin-left:2.05pt;margin-top:0;width:593pt;height:13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" o:allowincell="f" filled="f" stroked="f">
                <v:textbox inset="0,0,0,0">
                  <w:txbxContent>
                    <w:p w:rsidR="00515B38" w:rsidRDefault="000C0AAB" w:rsidP="000C0AAB">
                      <w:pPr>
                        <w:widowControl/>
                        <w:autoSpaceDE/>
                        <w:autoSpaceDN/>
                        <w:adjustRightInd/>
                        <w:spacing w:line="2680" w:lineRule="atLeast"/>
                        <w:ind w:firstLine="709"/>
                      </w:pPr>
                      <w:r>
                        <w:rPr>
                          <w:noProof/>
                        </w:rPr>
                        <w:drawing>
                          <wp:inline distT="0" distB="0" distL="0" distR="0" wp14:anchorId="50489630" wp14:editId="0BB67FD7">
                            <wp:extent cx="6477000" cy="1123950"/>
                            <wp:effectExtent l="0" t="0" r="0" b="0"/>
                            <wp:docPr id="9" name="Picture 9" descr="C:\Users\eval.KOUSTAS\Desktop\KoustasA4Letterhead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val.KOUSTAS\Desktop\KoustasA4LetterheadTempla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1123950"/>
                                    </a:xfrm>
                                    <a:prstGeom prst="rect">
                                      <a:avLst/>
                                    </a:prstGeom>
                                    <a:noFill/>
                                    <a:ln>
                                      <a:noFill/>
                                    </a:ln>
                                  </pic:spPr>
                                </pic:pic>
                              </a:graphicData>
                            </a:graphic>
                          </wp:inline>
                        </w:drawing>
                      </w:r>
                    </w:p>
                    <w:p w:rsidR="00515B38" w:rsidRDefault="00515B38"/>
                  </w:txbxContent>
                </v:textbox>
                <w10:wrap anchorx="page" anchory="page"/>
              </v:rect>
            </w:pict>
          </mc:Fallback>
        </mc:AlternateContent>
      </w:r>
    </w:p>
    <w:p w:rsidR="00515B38" w:rsidRDefault="00515B38">
      <w:pPr>
        <w:pStyle w:val="BodyText"/>
        <w:kinsoku w:val="0"/>
        <w:overflowPunct w:val="0"/>
        <w:ind w:left="0" w:firstLine="0"/>
        <w:rPr>
          <w:rFonts w:ascii="Times New Roman" w:hAnsi="Times New Roman" w:cs="Times New Roman"/>
          <w:sz w:val="20"/>
          <w:szCs w:val="20"/>
        </w:rPr>
      </w:pPr>
    </w:p>
    <w:p w:rsidR="00515B38" w:rsidRDefault="00515B38">
      <w:pPr>
        <w:pStyle w:val="BodyText"/>
        <w:kinsoku w:val="0"/>
        <w:overflowPunct w:val="0"/>
        <w:ind w:left="0" w:firstLine="0"/>
        <w:rPr>
          <w:rFonts w:ascii="Times New Roman" w:hAnsi="Times New Roman" w:cs="Times New Roman"/>
          <w:sz w:val="20"/>
          <w:szCs w:val="20"/>
        </w:rPr>
      </w:pPr>
    </w:p>
    <w:p w:rsidR="00515B38" w:rsidRDefault="00515B38">
      <w:pPr>
        <w:pStyle w:val="BodyText"/>
        <w:kinsoku w:val="0"/>
        <w:overflowPunct w:val="0"/>
        <w:ind w:left="0" w:firstLine="0"/>
        <w:rPr>
          <w:rFonts w:ascii="Times New Roman" w:hAnsi="Times New Roman" w:cs="Times New Roman"/>
          <w:sz w:val="20"/>
          <w:szCs w:val="20"/>
        </w:rPr>
      </w:pPr>
    </w:p>
    <w:p w:rsidR="00515B38" w:rsidRDefault="00515B38">
      <w:pPr>
        <w:pStyle w:val="BodyText"/>
        <w:kinsoku w:val="0"/>
        <w:overflowPunct w:val="0"/>
        <w:ind w:left="0" w:firstLine="0"/>
        <w:rPr>
          <w:rFonts w:ascii="Times New Roman" w:hAnsi="Times New Roman" w:cs="Times New Roman"/>
          <w:sz w:val="20"/>
          <w:szCs w:val="20"/>
        </w:rPr>
      </w:pPr>
    </w:p>
    <w:p w:rsidR="00515B38" w:rsidRDefault="00515B38">
      <w:pPr>
        <w:pStyle w:val="BodyText"/>
        <w:kinsoku w:val="0"/>
        <w:overflowPunct w:val="0"/>
        <w:ind w:left="0" w:firstLine="0"/>
        <w:rPr>
          <w:rFonts w:ascii="Times New Roman" w:hAnsi="Times New Roman" w:cs="Times New Roman"/>
          <w:sz w:val="20"/>
          <w:szCs w:val="20"/>
        </w:rPr>
      </w:pPr>
    </w:p>
    <w:p w:rsidR="00515B38" w:rsidRDefault="00515B38">
      <w:pPr>
        <w:pStyle w:val="BodyText"/>
        <w:kinsoku w:val="0"/>
        <w:overflowPunct w:val="0"/>
        <w:ind w:left="0" w:firstLine="0"/>
        <w:rPr>
          <w:rFonts w:ascii="Times New Roman" w:hAnsi="Times New Roman" w:cs="Times New Roman"/>
          <w:sz w:val="20"/>
          <w:szCs w:val="20"/>
        </w:rPr>
      </w:pPr>
    </w:p>
    <w:p w:rsidR="00515B38" w:rsidRDefault="00515B38">
      <w:pPr>
        <w:pStyle w:val="BodyText"/>
        <w:kinsoku w:val="0"/>
        <w:overflowPunct w:val="0"/>
        <w:ind w:left="0" w:firstLine="0"/>
        <w:rPr>
          <w:rFonts w:ascii="Times New Roman" w:hAnsi="Times New Roman" w:cs="Times New Roman"/>
          <w:sz w:val="20"/>
          <w:szCs w:val="20"/>
        </w:rPr>
      </w:pPr>
    </w:p>
    <w:p w:rsidR="00515B38" w:rsidRDefault="00515B38">
      <w:pPr>
        <w:pStyle w:val="BodyText"/>
        <w:kinsoku w:val="0"/>
        <w:overflowPunct w:val="0"/>
        <w:ind w:left="0" w:firstLine="0"/>
        <w:rPr>
          <w:rFonts w:ascii="Times New Roman" w:hAnsi="Times New Roman" w:cs="Times New Roman"/>
          <w:sz w:val="20"/>
          <w:szCs w:val="20"/>
        </w:rPr>
      </w:pPr>
    </w:p>
    <w:p w:rsidR="00515B38" w:rsidRDefault="00515B38">
      <w:pPr>
        <w:pStyle w:val="BodyText"/>
        <w:kinsoku w:val="0"/>
        <w:overflowPunct w:val="0"/>
        <w:ind w:left="0" w:firstLine="0"/>
        <w:rPr>
          <w:rFonts w:ascii="Times New Roman" w:hAnsi="Times New Roman" w:cs="Times New Roman"/>
          <w:sz w:val="20"/>
          <w:szCs w:val="20"/>
        </w:rPr>
      </w:pPr>
    </w:p>
    <w:p w:rsidR="00515B38" w:rsidRDefault="00515B38">
      <w:pPr>
        <w:pStyle w:val="BodyText"/>
        <w:kinsoku w:val="0"/>
        <w:overflowPunct w:val="0"/>
        <w:ind w:left="0" w:firstLine="0"/>
        <w:rPr>
          <w:rFonts w:ascii="Times New Roman" w:hAnsi="Times New Roman" w:cs="Times New Roman"/>
          <w:sz w:val="20"/>
          <w:szCs w:val="20"/>
        </w:rPr>
      </w:pPr>
    </w:p>
    <w:p w:rsidR="00515B38" w:rsidRDefault="00515B38">
      <w:pPr>
        <w:pStyle w:val="BodyText"/>
        <w:kinsoku w:val="0"/>
        <w:overflowPunct w:val="0"/>
        <w:spacing w:before="9"/>
        <w:ind w:left="0" w:firstLine="0"/>
        <w:rPr>
          <w:rFonts w:ascii="Times New Roman" w:hAnsi="Times New Roman" w:cs="Times New Roman"/>
          <w:sz w:val="26"/>
          <w:szCs w:val="26"/>
        </w:rPr>
      </w:pPr>
    </w:p>
    <w:p w:rsidR="00515B38" w:rsidRPr="000C0AAB" w:rsidRDefault="006457F6" w:rsidP="00104B09">
      <w:pPr>
        <w:pStyle w:val="BodyText"/>
        <w:kinsoku w:val="0"/>
        <w:overflowPunct w:val="0"/>
        <w:spacing w:before="77"/>
        <w:ind w:left="852" w:right="7299" w:firstLine="0"/>
      </w:pPr>
      <w:r w:rsidRPr="000C0AAB">
        <w:t>Our Ref:</w:t>
      </w:r>
      <w:r w:rsidR="00104B09" w:rsidRPr="000C0AAB">
        <w:t xml:space="preserve">  </w:t>
      </w:r>
      <w:r w:rsidR="006638E3" w:rsidRPr="000C0AAB">
        <w:t>HK/SG</w:t>
      </w:r>
    </w:p>
    <w:p w:rsidR="00515B38" w:rsidRPr="000C0AAB" w:rsidRDefault="00104B09" w:rsidP="00104B09">
      <w:pPr>
        <w:pStyle w:val="BodyText"/>
        <w:kinsoku w:val="0"/>
        <w:overflowPunct w:val="0"/>
        <w:ind w:left="852" w:right="7016" w:firstLine="0"/>
      </w:pPr>
      <w:r w:rsidRPr="000C0AAB">
        <w:t xml:space="preserve">Contact:  </w:t>
      </w:r>
      <w:proofErr w:type="spellStart"/>
      <w:r w:rsidR="006638E3" w:rsidRPr="000C0AAB">
        <w:t>Herc</w:t>
      </w:r>
      <w:proofErr w:type="spellEnd"/>
      <w:r w:rsidR="006638E3" w:rsidRPr="000C0AAB">
        <w:t xml:space="preserve"> </w:t>
      </w:r>
      <w:proofErr w:type="spellStart"/>
      <w:r w:rsidR="006638E3" w:rsidRPr="000C0AAB">
        <w:t>Koustas</w:t>
      </w:r>
      <w:proofErr w:type="spellEnd"/>
    </w:p>
    <w:p w:rsidR="00515B38" w:rsidRPr="000C0AAB" w:rsidRDefault="00104B09" w:rsidP="00104B09">
      <w:pPr>
        <w:pStyle w:val="BodyText"/>
        <w:tabs>
          <w:tab w:val="left" w:pos="1571"/>
          <w:tab w:val="left" w:pos="3686"/>
        </w:tabs>
        <w:kinsoku w:val="0"/>
        <w:overflowPunct w:val="0"/>
        <w:ind w:left="852" w:right="6874" w:firstLine="0"/>
        <w:rPr>
          <w:color w:val="000000"/>
        </w:rPr>
      </w:pPr>
      <w:r w:rsidRPr="000C0AAB">
        <w:rPr>
          <w:spacing w:val="-1"/>
        </w:rPr>
        <w:t>Email:</w:t>
      </w:r>
      <w:r w:rsidRPr="000C0AAB">
        <w:rPr>
          <w:spacing w:val="-1"/>
        </w:rPr>
        <w:tab/>
      </w:r>
      <w:hyperlink r:id="rId10" w:history="1">
        <w:r w:rsidRPr="000C0AAB">
          <w:rPr>
            <w:rStyle w:val="Hyperlink"/>
            <w:spacing w:val="-1"/>
          </w:rPr>
          <w:t>herc@koustas.com.au</w:t>
        </w:r>
        <w:r w:rsidRPr="000C0AAB">
          <w:rPr>
            <w:rStyle w:val="Hyperlink"/>
          </w:rPr>
          <w:t xml:space="preserve"> </w:t>
        </w:r>
      </w:hyperlink>
      <w:r w:rsidR="006457F6" w:rsidRPr="000C0AAB">
        <w:rPr>
          <w:color w:val="000000"/>
          <w:w w:val="95"/>
        </w:rPr>
        <w:t>Phone:</w:t>
      </w:r>
      <w:r w:rsidR="006457F6" w:rsidRPr="000C0AAB">
        <w:rPr>
          <w:color w:val="000000"/>
          <w:w w:val="95"/>
        </w:rPr>
        <w:tab/>
      </w:r>
      <w:r w:rsidR="006457F6" w:rsidRPr="000C0AAB">
        <w:rPr>
          <w:color w:val="000000"/>
        </w:rPr>
        <w:t>03 8530</w:t>
      </w:r>
      <w:r w:rsidR="006457F6" w:rsidRPr="000C0AAB">
        <w:rPr>
          <w:color w:val="000000"/>
          <w:spacing w:val="-1"/>
        </w:rPr>
        <w:t xml:space="preserve"> </w:t>
      </w:r>
      <w:r w:rsidR="006457F6" w:rsidRPr="000C0AAB">
        <w:rPr>
          <w:color w:val="000000"/>
        </w:rPr>
        <w:t>1600</w:t>
      </w:r>
    </w:p>
    <w:p w:rsidR="00515B38" w:rsidRPr="000C0AAB" w:rsidRDefault="00515B38">
      <w:pPr>
        <w:pStyle w:val="BodyText"/>
        <w:kinsoku w:val="0"/>
        <w:overflowPunct w:val="0"/>
        <w:spacing w:before="1"/>
        <w:ind w:left="0" w:firstLine="0"/>
      </w:pPr>
    </w:p>
    <w:p w:rsidR="00AD5890" w:rsidRPr="000C0AAB" w:rsidRDefault="00AD5890">
      <w:pPr>
        <w:pStyle w:val="BodyText"/>
        <w:kinsoku w:val="0"/>
        <w:overflowPunct w:val="0"/>
        <w:ind w:left="852" w:right="8416" w:firstLine="0"/>
      </w:pPr>
    </w:p>
    <w:p w:rsidR="00515B38" w:rsidRPr="000C0AAB" w:rsidRDefault="00D90C4B">
      <w:pPr>
        <w:pStyle w:val="BodyText"/>
        <w:kinsoku w:val="0"/>
        <w:overflowPunct w:val="0"/>
        <w:ind w:left="852" w:right="8416" w:firstLine="0"/>
      </w:pPr>
      <w:r w:rsidRPr="000C0AAB">
        <w:t xml:space="preserve">2 </w:t>
      </w:r>
      <w:r w:rsidR="006638E3" w:rsidRPr="000C0AAB">
        <w:t>May</w:t>
      </w:r>
      <w:r w:rsidRPr="000C0AAB">
        <w:t xml:space="preserve"> 2017</w:t>
      </w:r>
    </w:p>
    <w:p w:rsidR="00515B38" w:rsidRPr="000C0AAB" w:rsidRDefault="00515B38">
      <w:pPr>
        <w:pStyle w:val="BodyText"/>
        <w:kinsoku w:val="0"/>
        <w:overflowPunct w:val="0"/>
        <w:spacing w:before="10"/>
        <w:ind w:left="0" w:firstLine="0"/>
      </w:pPr>
    </w:p>
    <w:p w:rsidR="006638E3" w:rsidRPr="000C0AAB" w:rsidRDefault="006638E3">
      <w:pPr>
        <w:pStyle w:val="BodyText"/>
        <w:kinsoku w:val="0"/>
        <w:overflowPunct w:val="0"/>
        <w:ind w:left="852" w:right="715" w:firstLine="0"/>
      </w:pPr>
    </w:p>
    <w:p w:rsidR="00D450E9" w:rsidRPr="000C0AAB" w:rsidRDefault="00D450E9">
      <w:pPr>
        <w:pStyle w:val="BodyText"/>
        <w:kinsoku w:val="0"/>
        <w:overflowPunct w:val="0"/>
        <w:ind w:left="852" w:right="715" w:firstLine="0"/>
      </w:pPr>
    </w:p>
    <w:p w:rsidR="00515B38" w:rsidRPr="000C0AAB" w:rsidRDefault="006638E3">
      <w:pPr>
        <w:pStyle w:val="BodyText"/>
        <w:kinsoku w:val="0"/>
        <w:overflowPunct w:val="0"/>
        <w:ind w:left="852" w:right="715" w:firstLine="0"/>
      </w:pPr>
      <w:r w:rsidRPr="000C0AAB">
        <w:t>Manager</w:t>
      </w:r>
    </w:p>
    <w:p w:rsidR="006638E3" w:rsidRPr="000C0AAB" w:rsidRDefault="006638E3">
      <w:pPr>
        <w:pStyle w:val="BodyText"/>
        <w:kinsoku w:val="0"/>
        <w:overflowPunct w:val="0"/>
        <w:ind w:left="852" w:right="715" w:firstLine="0"/>
      </w:pPr>
      <w:r w:rsidRPr="000C0AAB">
        <w:t>Melbourne Unit</w:t>
      </w:r>
    </w:p>
    <w:p w:rsidR="006638E3" w:rsidRPr="000C0AAB" w:rsidRDefault="006638E3">
      <w:pPr>
        <w:pStyle w:val="BodyText"/>
        <w:kinsoku w:val="0"/>
        <w:overflowPunct w:val="0"/>
        <w:ind w:left="852" w:right="715" w:firstLine="0"/>
      </w:pPr>
      <w:r w:rsidRPr="000C0AAB">
        <w:t>Retirement Income Policy Division</w:t>
      </w:r>
    </w:p>
    <w:p w:rsidR="006638E3" w:rsidRPr="000C0AAB" w:rsidRDefault="006638E3">
      <w:pPr>
        <w:pStyle w:val="BodyText"/>
        <w:kinsoku w:val="0"/>
        <w:overflowPunct w:val="0"/>
        <w:ind w:left="852" w:right="715" w:firstLine="0"/>
      </w:pPr>
      <w:r w:rsidRPr="000C0AAB">
        <w:t>The Treasurer</w:t>
      </w:r>
    </w:p>
    <w:p w:rsidR="006638E3" w:rsidRPr="000C0AAB" w:rsidRDefault="006638E3">
      <w:pPr>
        <w:pStyle w:val="BodyText"/>
        <w:kinsoku w:val="0"/>
        <w:overflowPunct w:val="0"/>
        <w:ind w:left="852" w:right="715" w:firstLine="0"/>
      </w:pPr>
      <w:r w:rsidRPr="000C0AAB">
        <w:t>Langton Crescent</w:t>
      </w:r>
    </w:p>
    <w:p w:rsidR="006638E3" w:rsidRPr="000C0AAB" w:rsidRDefault="006638E3">
      <w:pPr>
        <w:pStyle w:val="BodyText"/>
        <w:kinsoku w:val="0"/>
        <w:overflowPunct w:val="0"/>
        <w:ind w:left="852" w:right="715" w:firstLine="0"/>
        <w:rPr>
          <w:b/>
        </w:rPr>
      </w:pPr>
      <w:proofErr w:type="gramStart"/>
      <w:r w:rsidRPr="000C0AAB">
        <w:rPr>
          <w:b/>
        </w:rPr>
        <w:t>PARKES  ACT</w:t>
      </w:r>
      <w:proofErr w:type="gramEnd"/>
      <w:r w:rsidRPr="000C0AAB">
        <w:rPr>
          <w:b/>
        </w:rPr>
        <w:t xml:space="preserve">  2600</w:t>
      </w:r>
    </w:p>
    <w:p w:rsidR="006638E3" w:rsidRPr="000C0AAB" w:rsidRDefault="006638E3">
      <w:pPr>
        <w:pStyle w:val="BodyText"/>
        <w:kinsoku w:val="0"/>
        <w:overflowPunct w:val="0"/>
        <w:ind w:left="852" w:right="715" w:firstLine="0"/>
        <w:rPr>
          <w:color w:val="000000"/>
        </w:rPr>
      </w:pPr>
    </w:p>
    <w:p w:rsidR="006638E3" w:rsidRPr="000C0AAB" w:rsidRDefault="006638E3">
      <w:pPr>
        <w:pStyle w:val="BodyText"/>
        <w:kinsoku w:val="0"/>
        <w:overflowPunct w:val="0"/>
        <w:ind w:left="852" w:right="715" w:firstLine="0"/>
        <w:rPr>
          <w:color w:val="000000"/>
        </w:rPr>
      </w:pPr>
      <w:r w:rsidRPr="000C0AAB">
        <w:rPr>
          <w:color w:val="000000"/>
        </w:rPr>
        <w:t>Via email:</w:t>
      </w:r>
      <w:r w:rsidRPr="000C0AAB">
        <w:rPr>
          <w:color w:val="000000"/>
        </w:rPr>
        <w:tab/>
      </w:r>
      <w:hyperlink r:id="rId11" w:history="1">
        <w:r w:rsidRPr="000C0AAB">
          <w:rPr>
            <w:rStyle w:val="Hyperlink"/>
          </w:rPr>
          <w:t>superannuation@treasury.gov.au</w:t>
        </w:r>
      </w:hyperlink>
      <w:r w:rsidRPr="000C0AAB">
        <w:rPr>
          <w:color w:val="000000"/>
        </w:rPr>
        <w:t xml:space="preserve"> </w:t>
      </w:r>
    </w:p>
    <w:p w:rsidR="006638E3" w:rsidRPr="000C0AAB" w:rsidRDefault="006638E3">
      <w:pPr>
        <w:pStyle w:val="BodyText"/>
        <w:kinsoku w:val="0"/>
        <w:overflowPunct w:val="0"/>
        <w:ind w:left="852" w:right="715" w:firstLine="0"/>
        <w:rPr>
          <w:color w:val="000000"/>
        </w:rPr>
      </w:pPr>
    </w:p>
    <w:p w:rsidR="00D450E9" w:rsidRPr="000C0AAB" w:rsidRDefault="000B637B">
      <w:pPr>
        <w:pStyle w:val="BodyText"/>
        <w:kinsoku w:val="0"/>
        <w:overflowPunct w:val="0"/>
        <w:ind w:left="852" w:right="715" w:firstLine="0"/>
        <w:rPr>
          <w:color w:val="000000"/>
        </w:rPr>
      </w:pPr>
      <w:r>
        <w:rPr>
          <w:color w:val="000000"/>
        </w:rPr>
        <w:t>CC:</w:t>
      </w:r>
      <w:r>
        <w:rPr>
          <w:color w:val="000000"/>
        </w:rPr>
        <w:tab/>
      </w:r>
      <w:r>
        <w:rPr>
          <w:color w:val="000000"/>
        </w:rPr>
        <w:tab/>
        <w:t xml:space="preserve">SMSF Association - </w:t>
      </w:r>
      <w:hyperlink r:id="rId12" w:history="1">
        <w:r w:rsidR="00377CC1" w:rsidRPr="00377CC1">
          <w:rPr>
            <w:rStyle w:val="Hyperlink"/>
          </w:rPr>
          <w:t>trustees@smsfassociation.com</w:t>
        </w:r>
      </w:hyperlink>
    </w:p>
    <w:p w:rsidR="00515B38" w:rsidRPr="000C0AAB" w:rsidRDefault="00515B38">
      <w:pPr>
        <w:pStyle w:val="BodyText"/>
        <w:kinsoku w:val="0"/>
        <w:overflowPunct w:val="0"/>
        <w:spacing w:before="10"/>
        <w:ind w:left="0" w:firstLine="0"/>
      </w:pPr>
    </w:p>
    <w:p w:rsidR="00515B38" w:rsidRPr="000C0AAB" w:rsidRDefault="006457F6" w:rsidP="006638E3">
      <w:pPr>
        <w:pStyle w:val="BodyText"/>
        <w:kinsoku w:val="0"/>
        <w:overflowPunct w:val="0"/>
        <w:spacing w:before="72"/>
        <w:ind w:left="852" w:right="8150" w:firstLine="0"/>
      </w:pPr>
      <w:r w:rsidRPr="000C0AAB">
        <w:t>Dear</w:t>
      </w:r>
      <w:r w:rsidR="006638E3" w:rsidRPr="000C0AAB">
        <w:rPr>
          <w:spacing w:val="-2"/>
        </w:rPr>
        <w:t xml:space="preserve"> S</w:t>
      </w:r>
      <w:r w:rsidR="006638E3" w:rsidRPr="000C0AAB">
        <w:t>ir/Madam</w:t>
      </w:r>
      <w:r w:rsidRPr="000C0AAB">
        <w:t>,</w:t>
      </w:r>
    </w:p>
    <w:p w:rsidR="00515B38" w:rsidRPr="000C0AAB" w:rsidRDefault="00515B38">
      <w:pPr>
        <w:pStyle w:val="BodyText"/>
        <w:kinsoku w:val="0"/>
        <w:overflowPunct w:val="0"/>
        <w:spacing w:before="10"/>
        <w:ind w:left="0" w:firstLine="0"/>
      </w:pPr>
    </w:p>
    <w:p w:rsidR="006638E3" w:rsidRPr="000C0AAB" w:rsidRDefault="006638E3">
      <w:pPr>
        <w:pStyle w:val="Heading1"/>
        <w:kinsoku w:val="0"/>
        <w:overflowPunct w:val="0"/>
        <w:ind w:left="852" w:right="715"/>
      </w:pPr>
      <w:r w:rsidRPr="000C0AAB">
        <w:t xml:space="preserve">SUBMISSION – </w:t>
      </w:r>
      <w:r w:rsidRPr="000C0AAB">
        <w:tab/>
        <w:t>SUPERANNUATION – INTEGRITY OF LIMITED RECOURSE</w:t>
      </w:r>
    </w:p>
    <w:p w:rsidR="00515B38" w:rsidRPr="000C0AAB" w:rsidRDefault="006638E3" w:rsidP="006638E3">
      <w:pPr>
        <w:pStyle w:val="Heading1"/>
        <w:kinsoku w:val="0"/>
        <w:overflowPunct w:val="0"/>
        <w:ind w:left="2292" w:right="715" w:firstLine="588"/>
        <w:rPr>
          <w:b w:val="0"/>
          <w:bCs w:val="0"/>
        </w:rPr>
      </w:pPr>
      <w:r w:rsidRPr="000C0AAB">
        <w:t>BORROWING ARRANGEMENTS</w:t>
      </w:r>
    </w:p>
    <w:p w:rsidR="00515B38" w:rsidRPr="000C0AAB" w:rsidRDefault="00515B38">
      <w:pPr>
        <w:pStyle w:val="BodyText"/>
        <w:kinsoku w:val="0"/>
        <w:overflowPunct w:val="0"/>
        <w:spacing w:before="1"/>
        <w:ind w:left="0" w:firstLine="0"/>
        <w:rPr>
          <w:b/>
          <w:bCs/>
        </w:rPr>
      </w:pPr>
    </w:p>
    <w:p w:rsidR="006638E3" w:rsidRPr="000C0AAB" w:rsidRDefault="006638E3" w:rsidP="006638E3">
      <w:pPr>
        <w:ind w:left="851"/>
        <w:rPr>
          <w:rFonts w:ascii="Gill Sans MT" w:hAnsi="Gill Sans MT"/>
          <w:color w:val="000000" w:themeColor="text1"/>
          <w:sz w:val="22"/>
          <w:szCs w:val="22"/>
        </w:rPr>
      </w:pPr>
      <w:r w:rsidRPr="000C0AAB">
        <w:rPr>
          <w:rFonts w:ascii="Gill Sans MT" w:hAnsi="Gill Sans MT"/>
          <w:color w:val="000000" w:themeColor="text1"/>
          <w:sz w:val="22"/>
          <w:szCs w:val="22"/>
        </w:rPr>
        <w:t>We provide this submission in res</w:t>
      </w:r>
      <w:r w:rsidR="000B637B">
        <w:rPr>
          <w:rFonts w:ascii="Gill Sans MT" w:hAnsi="Gill Sans MT"/>
          <w:color w:val="000000" w:themeColor="text1"/>
          <w:sz w:val="22"/>
          <w:szCs w:val="22"/>
        </w:rPr>
        <w:t xml:space="preserve">ponse to the recently released </w:t>
      </w:r>
      <w:r w:rsidRPr="000C0AAB">
        <w:rPr>
          <w:rFonts w:ascii="Gill Sans MT" w:hAnsi="Gill Sans MT"/>
          <w:color w:val="000000" w:themeColor="text1"/>
          <w:sz w:val="22"/>
          <w:szCs w:val="22"/>
        </w:rPr>
        <w:t>Treasury Laws Amendment (2017 Measures No. 2) Bill 2017: Limited Recourse Borrowing Arrangements (“LRBAs”).</w:t>
      </w:r>
    </w:p>
    <w:p w:rsidR="006638E3" w:rsidRPr="000C0AAB" w:rsidRDefault="006638E3" w:rsidP="006638E3">
      <w:pPr>
        <w:ind w:left="851"/>
        <w:rPr>
          <w:rFonts w:ascii="Gill Sans MT" w:hAnsi="Gill Sans MT"/>
          <w:color w:val="000000" w:themeColor="text1"/>
          <w:sz w:val="22"/>
          <w:szCs w:val="22"/>
        </w:rPr>
      </w:pPr>
    </w:p>
    <w:p w:rsidR="006638E3" w:rsidRPr="000C0AAB" w:rsidRDefault="006638E3" w:rsidP="006638E3">
      <w:pPr>
        <w:ind w:left="851"/>
        <w:rPr>
          <w:rFonts w:ascii="Gill Sans MT" w:hAnsi="Gill Sans MT"/>
          <w:color w:val="000000" w:themeColor="text1"/>
          <w:sz w:val="22"/>
          <w:szCs w:val="22"/>
        </w:rPr>
      </w:pPr>
      <w:r w:rsidRPr="000C0AAB">
        <w:rPr>
          <w:rFonts w:ascii="Gill Sans MT" w:hAnsi="Gill Sans MT"/>
          <w:color w:val="000000" w:themeColor="text1"/>
          <w:sz w:val="22"/>
          <w:szCs w:val="22"/>
        </w:rPr>
        <w:t>We note</w:t>
      </w:r>
      <w:proofErr w:type="gramStart"/>
      <w:r w:rsidRPr="000C0AAB">
        <w:rPr>
          <w:rFonts w:ascii="Gill Sans MT" w:hAnsi="Gill Sans MT"/>
          <w:color w:val="000000" w:themeColor="text1"/>
          <w:sz w:val="22"/>
          <w:szCs w:val="22"/>
        </w:rPr>
        <w:t>,</w:t>
      </w:r>
      <w:proofErr w:type="gramEnd"/>
      <w:r w:rsidRPr="000C0AAB">
        <w:rPr>
          <w:rFonts w:ascii="Gill Sans MT" w:hAnsi="Gill Sans MT"/>
          <w:color w:val="000000" w:themeColor="text1"/>
          <w:sz w:val="22"/>
          <w:szCs w:val="22"/>
        </w:rPr>
        <w:t xml:space="preserve"> significant concern remains about the draft legislation, despite the subsequent </w:t>
      </w:r>
      <w:r w:rsidR="000B637B">
        <w:rPr>
          <w:rFonts w:ascii="Gill Sans MT" w:hAnsi="Gill Sans MT"/>
          <w:color w:val="000000" w:themeColor="text1"/>
          <w:sz w:val="22"/>
          <w:szCs w:val="22"/>
        </w:rPr>
        <w:t xml:space="preserve">recent </w:t>
      </w:r>
      <w:r w:rsidRPr="000C0AAB">
        <w:rPr>
          <w:rFonts w:ascii="Gill Sans MT" w:hAnsi="Gill Sans MT"/>
          <w:color w:val="000000" w:themeColor="text1"/>
          <w:sz w:val="22"/>
          <w:szCs w:val="22"/>
        </w:rPr>
        <w:t xml:space="preserve">inclusion of small amendments.  The slight change that has been made is that </w:t>
      </w:r>
      <w:proofErr w:type="gramStart"/>
      <w:r w:rsidRPr="000C0AAB">
        <w:rPr>
          <w:rFonts w:ascii="Gill Sans MT" w:hAnsi="Gill Sans MT"/>
          <w:color w:val="000000" w:themeColor="text1"/>
          <w:sz w:val="22"/>
          <w:szCs w:val="22"/>
        </w:rPr>
        <w:t>this new LRBA treatment only apply</w:t>
      </w:r>
      <w:proofErr w:type="gramEnd"/>
      <w:r w:rsidRPr="000C0AAB">
        <w:rPr>
          <w:rFonts w:ascii="Gill Sans MT" w:hAnsi="Gill Sans MT"/>
          <w:color w:val="000000" w:themeColor="text1"/>
          <w:sz w:val="22"/>
          <w:szCs w:val="22"/>
        </w:rPr>
        <w:t xml:space="preserve"> to LRBAs entered into after the amended legislation receives royal assent.</w:t>
      </w:r>
    </w:p>
    <w:p w:rsidR="006638E3" w:rsidRPr="000C0AAB" w:rsidRDefault="006638E3" w:rsidP="006638E3">
      <w:pPr>
        <w:ind w:left="851"/>
        <w:rPr>
          <w:rFonts w:ascii="Gill Sans MT" w:hAnsi="Gill Sans MT"/>
          <w:color w:val="000000" w:themeColor="text1"/>
          <w:sz w:val="22"/>
          <w:szCs w:val="22"/>
        </w:rPr>
      </w:pPr>
    </w:p>
    <w:p w:rsidR="006638E3" w:rsidRPr="000C0AAB" w:rsidRDefault="006638E3" w:rsidP="006638E3">
      <w:pPr>
        <w:ind w:left="851"/>
        <w:rPr>
          <w:rFonts w:ascii="Gill Sans MT" w:hAnsi="Gill Sans MT"/>
          <w:color w:val="000000" w:themeColor="text1"/>
          <w:sz w:val="22"/>
          <w:szCs w:val="22"/>
        </w:rPr>
      </w:pPr>
      <w:r w:rsidRPr="000C0AAB">
        <w:rPr>
          <w:rFonts w:ascii="Gill Sans MT" w:hAnsi="Gill Sans MT"/>
          <w:color w:val="000000" w:themeColor="text1"/>
          <w:sz w:val="22"/>
          <w:szCs w:val="22"/>
        </w:rPr>
        <w:t>Although this is of course welcome (and logical) – unfortunately the reality is that it will be extremely difficult for future LRBAs to be paid off.</w:t>
      </w:r>
    </w:p>
    <w:p w:rsidR="00AD5890" w:rsidRPr="000C0AAB" w:rsidRDefault="00AD5890" w:rsidP="006638E3">
      <w:pPr>
        <w:ind w:left="851"/>
        <w:rPr>
          <w:rFonts w:ascii="Gill Sans MT" w:hAnsi="Gill Sans MT"/>
          <w:color w:val="000000" w:themeColor="text1"/>
          <w:sz w:val="22"/>
          <w:szCs w:val="22"/>
        </w:rPr>
      </w:pPr>
    </w:p>
    <w:p w:rsidR="00AD5890" w:rsidRPr="000C0AAB" w:rsidRDefault="00AD5890" w:rsidP="006638E3">
      <w:pPr>
        <w:ind w:left="851"/>
        <w:rPr>
          <w:rFonts w:ascii="Gill Sans MT" w:hAnsi="Gill Sans MT"/>
          <w:color w:val="000000" w:themeColor="text1"/>
          <w:sz w:val="22"/>
          <w:szCs w:val="22"/>
        </w:rPr>
      </w:pPr>
    </w:p>
    <w:p w:rsidR="00AD5890" w:rsidRPr="000C0AAB" w:rsidRDefault="00AD5890" w:rsidP="006638E3">
      <w:pPr>
        <w:ind w:left="851"/>
        <w:rPr>
          <w:rFonts w:ascii="Gill Sans MT" w:hAnsi="Gill Sans MT"/>
          <w:color w:val="000000" w:themeColor="text1"/>
          <w:sz w:val="22"/>
          <w:szCs w:val="22"/>
        </w:rPr>
      </w:pPr>
    </w:p>
    <w:p w:rsidR="00AD5890" w:rsidRPr="000C0AAB" w:rsidRDefault="00AD5890" w:rsidP="006638E3">
      <w:pPr>
        <w:ind w:left="851"/>
        <w:rPr>
          <w:rFonts w:ascii="Gill Sans MT" w:hAnsi="Gill Sans MT"/>
          <w:color w:val="000000" w:themeColor="text1"/>
          <w:sz w:val="22"/>
          <w:szCs w:val="22"/>
        </w:rPr>
      </w:pPr>
    </w:p>
    <w:p w:rsidR="00AD5890" w:rsidRPr="000C0AAB" w:rsidRDefault="00AD5890" w:rsidP="006638E3">
      <w:pPr>
        <w:ind w:left="851"/>
        <w:rPr>
          <w:rFonts w:ascii="Gill Sans MT" w:hAnsi="Gill Sans MT"/>
          <w:color w:val="000000" w:themeColor="text1"/>
          <w:sz w:val="22"/>
          <w:szCs w:val="22"/>
        </w:rPr>
      </w:pPr>
    </w:p>
    <w:p w:rsidR="00AD5890" w:rsidRPr="000C0AAB" w:rsidRDefault="00AD5890" w:rsidP="006638E3">
      <w:pPr>
        <w:ind w:left="851"/>
        <w:rPr>
          <w:rFonts w:ascii="Gill Sans MT" w:hAnsi="Gill Sans MT"/>
          <w:color w:val="000000" w:themeColor="text1"/>
          <w:sz w:val="22"/>
          <w:szCs w:val="22"/>
        </w:rPr>
      </w:pPr>
    </w:p>
    <w:p w:rsidR="00AD5890" w:rsidRPr="000C0AAB" w:rsidRDefault="00AD5890" w:rsidP="006638E3">
      <w:pPr>
        <w:ind w:left="851"/>
        <w:rPr>
          <w:rFonts w:ascii="Gill Sans MT" w:hAnsi="Gill Sans MT"/>
          <w:color w:val="000000" w:themeColor="text1"/>
          <w:sz w:val="22"/>
          <w:szCs w:val="22"/>
        </w:rPr>
      </w:pPr>
    </w:p>
    <w:p w:rsidR="00AD5890" w:rsidRPr="000C0AAB" w:rsidRDefault="00AD5890" w:rsidP="006638E3">
      <w:pPr>
        <w:ind w:left="851"/>
        <w:rPr>
          <w:rFonts w:ascii="Gill Sans MT" w:hAnsi="Gill Sans MT"/>
          <w:color w:val="000000" w:themeColor="text1"/>
          <w:sz w:val="22"/>
          <w:szCs w:val="22"/>
        </w:rPr>
      </w:pPr>
      <w:r w:rsidRPr="000C0AAB">
        <w:rPr>
          <w:rFonts w:ascii="Gill Sans MT" w:hAnsi="Gill Sans MT"/>
          <w:noProof/>
          <w:position w:val="-5"/>
          <w:sz w:val="22"/>
          <w:szCs w:val="22"/>
        </w:rPr>
        <w:drawing>
          <wp:inline distT="0" distB="0" distL="0" distR="0" wp14:anchorId="2FD34494" wp14:editId="56FAA1FA">
            <wp:extent cx="320992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142875"/>
                    </a:xfrm>
                    <a:prstGeom prst="rect">
                      <a:avLst/>
                    </a:prstGeom>
                    <a:noFill/>
                    <a:ln>
                      <a:noFill/>
                    </a:ln>
                  </pic:spPr>
                </pic:pic>
              </a:graphicData>
            </a:graphic>
          </wp:inline>
        </w:drawing>
      </w:r>
    </w:p>
    <w:p w:rsidR="006638E3" w:rsidRPr="000C0AAB" w:rsidRDefault="006638E3">
      <w:pPr>
        <w:widowControl/>
        <w:autoSpaceDE/>
        <w:autoSpaceDN/>
        <w:adjustRightInd/>
        <w:spacing w:after="160" w:line="259" w:lineRule="auto"/>
        <w:rPr>
          <w:rFonts w:ascii="Gill Sans MT" w:hAnsi="Gill Sans MT"/>
          <w:color w:val="000000" w:themeColor="text1"/>
          <w:sz w:val="22"/>
          <w:szCs w:val="22"/>
        </w:rPr>
      </w:pPr>
      <w:r w:rsidRPr="000C0AAB">
        <w:rPr>
          <w:rFonts w:ascii="Gill Sans MT" w:hAnsi="Gill Sans MT"/>
          <w:color w:val="000000" w:themeColor="text1"/>
          <w:sz w:val="22"/>
          <w:szCs w:val="22"/>
        </w:rPr>
        <w:br w:type="page"/>
      </w:r>
    </w:p>
    <w:p w:rsidR="006638E3" w:rsidRPr="000C0AAB" w:rsidRDefault="006638E3" w:rsidP="006638E3">
      <w:pPr>
        <w:ind w:left="851"/>
        <w:rPr>
          <w:rFonts w:ascii="Gill Sans MT" w:hAnsi="Gill Sans MT"/>
          <w:color w:val="000000" w:themeColor="text1"/>
          <w:sz w:val="22"/>
          <w:szCs w:val="22"/>
        </w:rPr>
      </w:pPr>
      <w:r w:rsidRPr="000C0AAB">
        <w:rPr>
          <w:rFonts w:ascii="Gill Sans MT" w:hAnsi="Gill Sans MT"/>
          <w:color w:val="000000" w:themeColor="text1"/>
          <w:sz w:val="22"/>
          <w:szCs w:val="22"/>
        </w:rPr>
        <w:lastRenderedPageBreak/>
        <w:t>By way of demonstration/example, we provide the following Case Study: -</w:t>
      </w:r>
    </w:p>
    <w:p w:rsidR="006638E3" w:rsidRDefault="006638E3" w:rsidP="006638E3">
      <w:pPr>
        <w:ind w:left="851"/>
        <w:rPr>
          <w:rFonts w:ascii="Gill Sans MT" w:hAnsi="Gill Sans MT" w:cstheme="minorBidi"/>
          <w:color w:val="1F497D"/>
          <w:sz w:val="22"/>
          <w:szCs w:val="22"/>
        </w:rPr>
      </w:pPr>
    </w:p>
    <w:tbl>
      <w:tblPr>
        <w:tblW w:w="7341" w:type="dxa"/>
        <w:tblInd w:w="612" w:type="dxa"/>
        <w:tblLook w:val="04A0" w:firstRow="1" w:lastRow="0" w:firstColumn="1" w:lastColumn="0" w:noHBand="0" w:noVBand="1"/>
      </w:tblPr>
      <w:tblGrid>
        <w:gridCol w:w="4500"/>
        <w:gridCol w:w="1400"/>
        <w:gridCol w:w="1441"/>
      </w:tblGrid>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rPr>
                <w:rFonts w:ascii="Gill Sans MT" w:eastAsia="Times New Roman" w:hAnsi="Gill Sans MT"/>
                <w:b/>
                <w:bCs/>
                <w:color w:val="000000"/>
                <w:sz w:val="22"/>
                <w:szCs w:val="22"/>
                <w:u w:val="single"/>
              </w:rPr>
            </w:pPr>
            <w:r w:rsidRPr="007A15F3">
              <w:rPr>
                <w:rFonts w:ascii="Gill Sans MT" w:eastAsia="Times New Roman" w:hAnsi="Gill Sans MT"/>
                <w:b/>
                <w:bCs/>
                <w:color w:val="000000"/>
                <w:sz w:val="22"/>
                <w:szCs w:val="22"/>
                <w:u w:val="single"/>
              </w:rPr>
              <w:t>Fund Profile</w:t>
            </w: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ascii="Gill Sans MT" w:eastAsia="Times New Roman" w:hAnsi="Gill Sans MT"/>
                <w:b/>
                <w:bCs/>
                <w:color w:val="000000"/>
                <w:sz w:val="22"/>
                <w:szCs w:val="22"/>
                <w:u w:val="single"/>
              </w:rPr>
            </w:pP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rPr>
                <w:rFonts w:eastAsia="Times New Roman"/>
                <w:sz w:val="20"/>
                <w:szCs w:val="20"/>
              </w:rPr>
            </w:pP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r>
      <w:tr w:rsidR="007A15F3" w:rsidRPr="007A15F3" w:rsidTr="007A15F3">
        <w:trPr>
          <w:trHeight w:val="345"/>
        </w:trPr>
        <w:tc>
          <w:tcPr>
            <w:tcW w:w="4500" w:type="dxa"/>
            <w:tcBorders>
              <w:top w:val="nil"/>
              <w:left w:val="nil"/>
              <w:bottom w:val="nil"/>
              <w:right w:val="nil"/>
            </w:tcBorders>
            <w:shd w:val="clear" w:color="000000" w:fill="D9D9D9"/>
            <w:noWrap/>
            <w:vAlign w:val="bottom"/>
            <w:hideMark/>
          </w:tcPr>
          <w:p w:rsidR="007A15F3" w:rsidRPr="007A15F3" w:rsidRDefault="007A15F3" w:rsidP="007A15F3">
            <w:pPr>
              <w:widowControl/>
              <w:autoSpaceDE/>
              <w:autoSpaceDN/>
              <w:adjustRightInd/>
              <w:ind w:left="131"/>
              <w:rPr>
                <w:rFonts w:ascii="Gill Sans MT" w:eastAsia="Times New Roman" w:hAnsi="Gill Sans MT"/>
                <w:color w:val="000000"/>
                <w:sz w:val="22"/>
                <w:szCs w:val="22"/>
              </w:rPr>
            </w:pPr>
            <w:r w:rsidRPr="007A15F3">
              <w:rPr>
                <w:rFonts w:ascii="Gill Sans MT" w:eastAsia="Times New Roman" w:hAnsi="Gill Sans MT"/>
                <w:color w:val="000000"/>
                <w:sz w:val="22"/>
                <w:szCs w:val="22"/>
              </w:rPr>
              <w:t>Number of Fund members:</w:t>
            </w:r>
          </w:p>
        </w:tc>
        <w:tc>
          <w:tcPr>
            <w:tcW w:w="1400" w:type="dxa"/>
            <w:tcBorders>
              <w:top w:val="nil"/>
              <w:left w:val="nil"/>
              <w:bottom w:val="nil"/>
              <w:right w:val="nil"/>
            </w:tcBorders>
            <w:shd w:val="clear" w:color="000000" w:fill="D9D9D9"/>
            <w:noWrap/>
            <w:vAlign w:val="bottom"/>
            <w:hideMark/>
          </w:tcPr>
          <w:p w:rsidR="007A15F3" w:rsidRPr="007A15F3" w:rsidRDefault="007A15F3" w:rsidP="007A15F3">
            <w:pPr>
              <w:widowControl/>
              <w:autoSpaceDE/>
              <w:autoSpaceDN/>
              <w:adjustRightInd/>
              <w:rPr>
                <w:rFonts w:ascii="Gill Sans MT" w:eastAsia="Times New Roman" w:hAnsi="Gill Sans MT"/>
                <w:color w:val="000000"/>
                <w:sz w:val="22"/>
                <w:szCs w:val="22"/>
              </w:rPr>
            </w:pPr>
            <w:r w:rsidRPr="007A15F3">
              <w:rPr>
                <w:rFonts w:ascii="Gill Sans MT" w:eastAsia="Times New Roman" w:hAnsi="Gill Sans MT"/>
                <w:color w:val="000000"/>
                <w:sz w:val="22"/>
                <w:szCs w:val="22"/>
              </w:rPr>
              <w:t> </w:t>
            </w:r>
          </w:p>
        </w:tc>
        <w:tc>
          <w:tcPr>
            <w:tcW w:w="1441" w:type="dxa"/>
            <w:tcBorders>
              <w:top w:val="nil"/>
              <w:left w:val="nil"/>
              <w:bottom w:val="nil"/>
              <w:right w:val="nil"/>
            </w:tcBorders>
            <w:shd w:val="clear" w:color="000000" w:fill="D9D9D9"/>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r w:rsidRPr="007A15F3">
              <w:rPr>
                <w:rFonts w:ascii="Gill Sans MT" w:eastAsia="Times New Roman" w:hAnsi="Gill Sans MT"/>
                <w:color w:val="000000"/>
                <w:sz w:val="22"/>
                <w:szCs w:val="22"/>
              </w:rPr>
              <w:t>1</w:t>
            </w:r>
          </w:p>
        </w:tc>
      </w:tr>
      <w:tr w:rsidR="007A15F3" w:rsidRPr="007A15F3" w:rsidTr="007A15F3">
        <w:trPr>
          <w:trHeight w:val="345"/>
        </w:trPr>
        <w:tc>
          <w:tcPr>
            <w:tcW w:w="4500" w:type="dxa"/>
            <w:tcBorders>
              <w:top w:val="nil"/>
              <w:left w:val="nil"/>
              <w:bottom w:val="nil"/>
              <w:right w:val="nil"/>
            </w:tcBorders>
            <w:shd w:val="clear" w:color="000000" w:fill="D9D9D9"/>
            <w:noWrap/>
            <w:vAlign w:val="bottom"/>
            <w:hideMark/>
          </w:tcPr>
          <w:p w:rsidR="007A15F3" w:rsidRPr="007A15F3" w:rsidRDefault="007A15F3" w:rsidP="007A15F3">
            <w:pPr>
              <w:widowControl/>
              <w:autoSpaceDE/>
              <w:autoSpaceDN/>
              <w:adjustRightInd/>
              <w:ind w:left="131"/>
              <w:rPr>
                <w:rFonts w:ascii="Gill Sans MT" w:eastAsia="Times New Roman" w:hAnsi="Gill Sans MT"/>
                <w:color w:val="000000"/>
                <w:sz w:val="22"/>
                <w:szCs w:val="22"/>
              </w:rPr>
            </w:pPr>
            <w:r w:rsidRPr="007A15F3">
              <w:rPr>
                <w:rFonts w:ascii="Gill Sans MT" w:eastAsia="Times New Roman" w:hAnsi="Gill Sans MT"/>
                <w:color w:val="000000"/>
                <w:sz w:val="22"/>
                <w:szCs w:val="22"/>
              </w:rPr>
              <w:t>Mode:</w:t>
            </w:r>
          </w:p>
        </w:tc>
        <w:tc>
          <w:tcPr>
            <w:tcW w:w="1400" w:type="dxa"/>
            <w:tcBorders>
              <w:top w:val="nil"/>
              <w:left w:val="nil"/>
              <w:bottom w:val="nil"/>
              <w:right w:val="nil"/>
            </w:tcBorders>
            <w:shd w:val="clear" w:color="000000" w:fill="D9D9D9"/>
            <w:noWrap/>
            <w:vAlign w:val="bottom"/>
            <w:hideMark/>
          </w:tcPr>
          <w:p w:rsidR="007A15F3" w:rsidRPr="007A15F3" w:rsidRDefault="007A15F3" w:rsidP="007A15F3">
            <w:pPr>
              <w:widowControl/>
              <w:autoSpaceDE/>
              <w:autoSpaceDN/>
              <w:adjustRightInd/>
              <w:rPr>
                <w:rFonts w:ascii="Gill Sans MT" w:eastAsia="Times New Roman" w:hAnsi="Gill Sans MT"/>
                <w:color w:val="000000"/>
                <w:sz w:val="22"/>
                <w:szCs w:val="22"/>
              </w:rPr>
            </w:pPr>
            <w:r w:rsidRPr="007A15F3">
              <w:rPr>
                <w:rFonts w:ascii="Gill Sans MT" w:eastAsia="Times New Roman" w:hAnsi="Gill Sans MT"/>
                <w:color w:val="000000"/>
                <w:sz w:val="22"/>
                <w:szCs w:val="22"/>
              </w:rPr>
              <w:t> </w:t>
            </w:r>
          </w:p>
        </w:tc>
        <w:tc>
          <w:tcPr>
            <w:tcW w:w="1441" w:type="dxa"/>
            <w:tcBorders>
              <w:top w:val="nil"/>
              <w:left w:val="nil"/>
              <w:bottom w:val="nil"/>
              <w:right w:val="nil"/>
            </w:tcBorders>
            <w:shd w:val="clear" w:color="000000" w:fill="D9D9D9"/>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r w:rsidRPr="007A15F3">
              <w:rPr>
                <w:rFonts w:ascii="Gill Sans MT" w:eastAsia="Times New Roman" w:hAnsi="Gill Sans MT"/>
                <w:color w:val="000000"/>
                <w:sz w:val="22"/>
                <w:szCs w:val="22"/>
              </w:rPr>
              <w:t>Accumulation</w:t>
            </w: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jc w:val="right"/>
              <w:rPr>
                <w:rFonts w:ascii="Gill Sans MT" w:eastAsia="Times New Roman" w:hAnsi="Gill Sans MT"/>
                <w:color w:val="000000"/>
                <w:sz w:val="22"/>
                <w:szCs w:val="22"/>
              </w:rPr>
            </w:pP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rPr>
                <w:rFonts w:ascii="Gill Sans MT" w:eastAsia="Times New Roman" w:hAnsi="Gill Sans MT"/>
                <w:b/>
                <w:bCs/>
                <w:color w:val="000000"/>
                <w:sz w:val="22"/>
                <w:szCs w:val="22"/>
                <w:u w:val="single"/>
              </w:rPr>
            </w:pPr>
            <w:r w:rsidRPr="007A15F3">
              <w:rPr>
                <w:rFonts w:ascii="Gill Sans MT" w:eastAsia="Times New Roman" w:hAnsi="Gill Sans MT"/>
                <w:b/>
                <w:bCs/>
                <w:color w:val="000000"/>
                <w:sz w:val="22"/>
                <w:szCs w:val="22"/>
                <w:u w:val="single"/>
              </w:rPr>
              <w:t>Fund Asset Profile</w:t>
            </w: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ascii="Gill Sans MT" w:eastAsia="Times New Roman" w:hAnsi="Gill Sans MT"/>
                <w:b/>
                <w:bCs/>
                <w:color w:val="000000"/>
                <w:sz w:val="22"/>
                <w:szCs w:val="22"/>
                <w:u w:val="single"/>
              </w:rPr>
            </w:pP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rPr>
                <w:rFonts w:ascii="Gill Sans MT" w:eastAsia="Times New Roman" w:hAnsi="Gill Sans MT"/>
                <w:color w:val="000000"/>
                <w:sz w:val="22"/>
                <w:szCs w:val="22"/>
              </w:rPr>
            </w:pPr>
            <w:r w:rsidRPr="007A15F3">
              <w:rPr>
                <w:rFonts w:ascii="Gill Sans MT" w:eastAsia="Times New Roman" w:hAnsi="Gill Sans MT"/>
                <w:color w:val="000000"/>
                <w:sz w:val="22"/>
                <w:szCs w:val="22"/>
              </w:rPr>
              <w:t xml:space="preserve">Cash </w:t>
            </w: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ascii="Gill Sans MT" w:eastAsia="Times New Roman" w:hAnsi="Gill Sans MT"/>
                <w:color w:val="000000"/>
                <w:sz w:val="22"/>
                <w:szCs w:val="22"/>
              </w:rPr>
            </w:pP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r w:rsidRPr="007A15F3">
              <w:rPr>
                <w:rFonts w:ascii="Gill Sans MT" w:eastAsia="Times New Roman" w:hAnsi="Gill Sans MT"/>
                <w:color w:val="000000"/>
                <w:sz w:val="22"/>
                <w:szCs w:val="22"/>
              </w:rPr>
              <w:t>20,000</w:t>
            </w: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rPr>
                <w:rFonts w:ascii="Gill Sans MT" w:eastAsia="Times New Roman" w:hAnsi="Gill Sans MT"/>
                <w:color w:val="000000"/>
                <w:sz w:val="22"/>
                <w:szCs w:val="22"/>
              </w:rPr>
            </w:pPr>
            <w:r w:rsidRPr="007A15F3">
              <w:rPr>
                <w:rFonts w:ascii="Gill Sans MT" w:eastAsia="Times New Roman" w:hAnsi="Gill Sans MT"/>
                <w:color w:val="000000"/>
                <w:sz w:val="22"/>
                <w:szCs w:val="22"/>
              </w:rPr>
              <w:t xml:space="preserve">Property </w:t>
            </w: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r w:rsidRPr="007A15F3">
              <w:rPr>
                <w:rFonts w:ascii="Gill Sans MT" w:eastAsia="Times New Roman" w:hAnsi="Gill Sans MT"/>
                <w:color w:val="000000"/>
                <w:sz w:val="22"/>
                <w:szCs w:val="22"/>
              </w:rPr>
              <w:t>2,000,000</w:t>
            </w: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rPr>
                <w:rFonts w:ascii="Gill Sans MT" w:eastAsia="Times New Roman" w:hAnsi="Gill Sans MT"/>
                <w:color w:val="000000"/>
                <w:sz w:val="22"/>
                <w:szCs w:val="22"/>
              </w:rPr>
            </w:pPr>
            <w:r w:rsidRPr="007A15F3">
              <w:rPr>
                <w:rFonts w:ascii="Gill Sans MT" w:eastAsia="Times New Roman" w:hAnsi="Gill Sans MT"/>
                <w:color w:val="000000"/>
                <w:sz w:val="22"/>
                <w:szCs w:val="22"/>
              </w:rPr>
              <w:t xml:space="preserve">  Limited Recourse Borrowing facility</w:t>
            </w: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u w:val="single"/>
              </w:rPr>
            </w:pPr>
            <w:r w:rsidRPr="007A15F3">
              <w:rPr>
                <w:rFonts w:ascii="Gill Sans MT" w:eastAsia="Times New Roman" w:hAnsi="Gill Sans MT"/>
                <w:color w:val="FF0000"/>
                <w:sz w:val="22"/>
                <w:szCs w:val="22"/>
                <w:u w:val="single"/>
              </w:rPr>
              <w:t>(1,200,000)</w:t>
            </w: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u w:val="single"/>
              </w:rPr>
            </w:pP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rPr>
                <w:rFonts w:ascii="Gill Sans MT" w:eastAsia="Times New Roman" w:hAnsi="Gill Sans MT"/>
                <w:color w:val="000000"/>
                <w:sz w:val="22"/>
                <w:szCs w:val="22"/>
              </w:rPr>
            </w:pPr>
            <w:r w:rsidRPr="007A15F3">
              <w:rPr>
                <w:rFonts w:ascii="Gill Sans MT" w:eastAsia="Times New Roman" w:hAnsi="Gill Sans MT"/>
                <w:color w:val="000000"/>
                <w:sz w:val="22"/>
                <w:szCs w:val="22"/>
              </w:rPr>
              <w:t>Net property Asset</w:t>
            </w: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ascii="Gill Sans MT" w:eastAsia="Times New Roman" w:hAnsi="Gill Sans MT"/>
                <w:color w:val="000000"/>
                <w:sz w:val="22"/>
                <w:szCs w:val="22"/>
              </w:rPr>
            </w:pPr>
          </w:p>
        </w:tc>
        <w:tc>
          <w:tcPr>
            <w:tcW w:w="1441" w:type="dxa"/>
            <w:tcBorders>
              <w:top w:val="nil"/>
              <w:left w:val="nil"/>
              <w:bottom w:val="single" w:sz="4" w:space="0" w:color="auto"/>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r w:rsidRPr="007A15F3">
              <w:rPr>
                <w:rFonts w:ascii="Gill Sans MT" w:eastAsia="Times New Roman" w:hAnsi="Gill Sans MT"/>
                <w:color w:val="000000"/>
                <w:sz w:val="22"/>
                <w:szCs w:val="22"/>
              </w:rPr>
              <w:t>800,000</w:t>
            </w: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jc w:val="right"/>
              <w:rPr>
                <w:rFonts w:ascii="Gill Sans MT" w:eastAsia="Times New Roman" w:hAnsi="Gill Sans MT"/>
                <w:color w:val="000000"/>
                <w:sz w:val="22"/>
                <w:szCs w:val="22"/>
              </w:rPr>
            </w:pP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r>
      <w:tr w:rsidR="007A15F3" w:rsidRPr="007A15F3" w:rsidTr="007A15F3">
        <w:trPr>
          <w:trHeight w:val="360"/>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rPr>
                <w:rFonts w:ascii="Gill Sans MT" w:eastAsia="Times New Roman" w:hAnsi="Gill Sans MT"/>
                <w:b/>
                <w:bCs/>
                <w:color w:val="000000"/>
                <w:sz w:val="22"/>
                <w:szCs w:val="22"/>
              </w:rPr>
            </w:pPr>
            <w:r w:rsidRPr="007A15F3">
              <w:rPr>
                <w:rFonts w:ascii="Gill Sans MT" w:eastAsia="Times New Roman" w:hAnsi="Gill Sans MT"/>
                <w:b/>
                <w:bCs/>
                <w:color w:val="000000"/>
                <w:sz w:val="22"/>
                <w:szCs w:val="22"/>
              </w:rPr>
              <w:t>Member's Balance</w:t>
            </w: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ascii="Gill Sans MT" w:eastAsia="Times New Roman" w:hAnsi="Gill Sans MT"/>
                <w:b/>
                <w:bCs/>
                <w:color w:val="000000"/>
                <w:sz w:val="22"/>
                <w:szCs w:val="22"/>
              </w:rPr>
            </w:pPr>
          </w:p>
        </w:tc>
        <w:tc>
          <w:tcPr>
            <w:tcW w:w="1441" w:type="dxa"/>
            <w:tcBorders>
              <w:top w:val="nil"/>
              <w:left w:val="nil"/>
              <w:bottom w:val="single" w:sz="8" w:space="0" w:color="auto"/>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b/>
                <w:bCs/>
                <w:color w:val="000000"/>
                <w:sz w:val="22"/>
                <w:szCs w:val="22"/>
              </w:rPr>
            </w:pPr>
            <w:r w:rsidRPr="007A15F3">
              <w:rPr>
                <w:rFonts w:ascii="Gill Sans MT" w:eastAsia="Times New Roman" w:hAnsi="Gill Sans MT"/>
                <w:b/>
                <w:bCs/>
                <w:color w:val="000000"/>
                <w:sz w:val="22"/>
                <w:szCs w:val="22"/>
              </w:rPr>
              <w:t>820,000</w:t>
            </w: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jc w:val="right"/>
              <w:rPr>
                <w:rFonts w:ascii="Gill Sans MT" w:eastAsia="Times New Roman" w:hAnsi="Gill Sans MT"/>
                <w:b/>
                <w:bCs/>
                <w:color w:val="000000"/>
                <w:sz w:val="22"/>
                <w:szCs w:val="22"/>
              </w:rPr>
            </w:pP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r>
      <w:tr w:rsidR="007A15F3" w:rsidRPr="007A15F3" w:rsidTr="007A15F3">
        <w:trPr>
          <w:trHeight w:val="345"/>
        </w:trPr>
        <w:tc>
          <w:tcPr>
            <w:tcW w:w="5900" w:type="dxa"/>
            <w:gridSpan w:val="2"/>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rPr>
                <w:rFonts w:ascii="Gill Sans MT" w:eastAsia="Times New Roman" w:hAnsi="Gill Sans MT"/>
                <w:b/>
                <w:bCs/>
                <w:color w:val="000000"/>
                <w:sz w:val="22"/>
                <w:szCs w:val="22"/>
                <w:u w:val="single"/>
              </w:rPr>
            </w:pPr>
            <w:r w:rsidRPr="007A15F3">
              <w:rPr>
                <w:rFonts w:ascii="Gill Sans MT" w:eastAsia="Times New Roman" w:hAnsi="Gill Sans MT"/>
                <w:b/>
                <w:bCs/>
                <w:color w:val="000000"/>
                <w:sz w:val="22"/>
                <w:szCs w:val="22"/>
                <w:u w:val="single"/>
              </w:rPr>
              <w:t>Fund Property-related inflows &amp; outgoings</w:t>
            </w: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ascii="Gill Sans MT" w:eastAsia="Times New Roman" w:hAnsi="Gill Sans MT"/>
                <w:b/>
                <w:bCs/>
                <w:color w:val="000000"/>
                <w:sz w:val="22"/>
                <w:szCs w:val="22"/>
                <w:u w:val="single"/>
              </w:rPr>
            </w:pP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rPr>
                <w:rFonts w:eastAsia="Times New Roman"/>
                <w:sz w:val="20"/>
                <w:szCs w:val="20"/>
              </w:rPr>
            </w:pP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rPr>
                <w:rFonts w:ascii="Gill Sans MT" w:eastAsia="Times New Roman" w:hAnsi="Gill Sans MT"/>
                <w:color w:val="000000"/>
                <w:sz w:val="22"/>
                <w:szCs w:val="22"/>
              </w:rPr>
            </w:pPr>
            <w:r w:rsidRPr="007A15F3">
              <w:rPr>
                <w:rFonts w:ascii="Gill Sans MT" w:eastAsia="Times New Roman" w:hAnsi="Gill Sans MT"/>
                <w:color w:val="000000"/>
                <w:sz w:val="22"/>
                <w:szCs w:val="22"/>
              </w:rPr>
              <w:t>Gross annual rent received @ 7%</w:t>
            </w: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r w:rsidRPr="007A15F3">
              <w:rPr>
                <w:rFonts w:ascii="Gill Sans MT" w:eastAsia="Times New Roman" w:hAnsi="Gill Sans MT"/>
                <w:color w:val="000000"/>
                <w:sz w:val="22"/>
                <w:szCs w:val="22"/>
              </w:rPr>
              <w:t>140,000</w:t>
            </w: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rPr>
                <w:rFonts w:ascii="Gill Sans MT" w:eastAsia="Times New Roman" w:hAnsi="Gill Sans MT"/>
                <w:color w:val="000000"/>
                <w:sz w:val="22"/>
                <w:szCs w:val="22"/>
              </w:rPr>
            </w:pPr>
            <w:r w:rsidRPr="007A15F3">
              <w:rPr>
                <w:rFonts w:ascii="Gill Sans MT" w:eastAsia="Times New Roman" w:hAnsi="Gill Sans MT"/>
                <w:color w:val="000000"/>
                <w:sz w:val="22"/>
                <w:szCs w:val="22"/>
              </w:rPr>
              <w:t>Concessional contributions made by member</w:t>
            </w:r>
          </w:p>
        </w:tc>
        <w:tc>
          <w:tcPr>
            <w:tcW w:w="1400" w:type="dxa"/>
            <w:tcBorders>
              <w:top w:val="nil"/>
              <w:left w:val="nil"/>
              <w:bottom w:val="single" w:sz="4" w:space="0" w:color="auto"/>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r w:rsidRPr="007A15F3">
              <w:rPr>
                <w:rFonts w:ascii="Gill Sans MT" w:eastAsia="Times New Roman" w:hAnsi="Gill Sans MT"/>
                <w:color w:val="000000"/>
                <w:sz w:val="22"/>
                <w:szCs w:val="22"/>
              </w:rPr>
              <w:t>25,000</w:t>
            </w: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r w:rsidRPr="007A15F3">
              <w:rPr>
                <w:rFonts w:ascii="Gill Sans MT" w:eastAsia="Times New Roman" w:hAnsi="Gill Sans MT"/>
                <w:color w:val="000000"/>
                <w:sz w:val="22"/>
                <w:szCs w:val="22"/>
              </w:rPr>
              <w:t>165,000</w:t>
            </w: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jc w:val="right"/>
              <w:rPr>
                <w:rFonts w:ascii="Gill Sans MT" w:eastAsia="Times New Roman" w:hAnsi="Gill Sans MT"/>
                <w:color w:val="000000"/>
                <w:sz w:val="22"/>
                <w:szCs w:val="22"/>
              </w:rPr>
            </w:pP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rPr>
                <w:rFonts w:ascii="Gill Sans MT" w:eastAsia="Times New Roman" w:hAnsi="Gill Sans MT"/>
                <w:color w:val="000000"/>
                <w:sz w:val="22"/>
                <w:szCs w:val="22"/>
              </w:rPr>
            </w:pPr>
            <w:r w:rsidRPr="007A15F3">
              <w:rPr>
                <w:rFonts w:ascii="Gill Sans MT" w:eastAsia="Times New Roman" w:hAnsi="Gill Sans MT"/>
                <w:color w:val="000000"/>
                <w:sz w:val="22"/>
                <w:szCs w:val="22"/>
              </w:rPr>
              <w:t>Yearly interest on loan @ 6.2%</w:t>
            </w:r>
          </w:p>
        </w:tc>
        <w:tc>
          <w:tcPr>
            <w:tcW w:w="1400" w:type="dxa"/>
            <w:tcBorders>
              <w:top w:val="nil"/>
              <w:left w:val="nil"/>
              <w:bottom w:val="single" w:sz="4" w:space="0" w:color="auto"/>
              <w:right w:val="nil"/>
            </w:tcBorders>
            <w:shd w:val="clear" w:color="auto" w:fill="auto"/>
            <w:noWrap/>
            <w:vAlign w:val="bottom"/>
            <w:hideMark/>
          </w:tcPr>
          <w:p w:rsidR="007A15F3" w:rsidRPr="007A15F3" w:rsidRDefault="007A15F3" w:rsidP="007A15F3">
            <w:pPr>
              <w:widowControl/>
              <w:autoSpaceDE/>
              <w:autoSpaceDN/>
              <w:adjustRightInd/>
              <w:rPr>
                <w:rFonts w:ascii="Gill Sans MT" w:eastAsia="Times New Roman" w:hAnsi="Gill Sans MT"/>
                <w:color w:val="000000"/>
                <w:sz w:val="22"/>
                <w:szCs w:val="22"/>
              </w:rPr>
            </w:pPr>
            <w:r w:rsidRPr="007A15F3">
              <w:rPr>
                <w:rFonts w:ascii="Gill Sans MT" w:eastAsia="Times New Roman" w:hAnsi="Gill Sans MT"/>
                <w:color w:val="000000"/>
                <w:sz w:val="22"/>
                <w:szCs w:val="22"/>
              </w:rPr>
              <w:t> </w:t>
            </w:r>
          </w:p>
        </w:tc>
        <w:tc>
          <w:tcPr>
            <w:tcW w:w="1441" w:type="dxa"/>
            <w:tcBorders>
              <w:top w:val="nil"/>
              <w:left w:val="nil"/>
              <w:bottom w:val="single" w:sz="4" w:space="0" w:color="auto"/>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r w:rsidRPr="007A15F3">
              <w:rPr>
                <w:rFonts w:ascii="Gill Sans MT" w:eastAsia="Times New Roman" w:hAnsi="Gill Sans MT"/>
                <w:color w:val="FF0000"/>
                <w:sz w:val="22"/>
                <w:szCs w:val="22"/>
              </w:rPr>
              <w:t>(74,400)</w:t>
            </w: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jc w:val="right"/>
              <w:rPr>
                <w:rFonts w:ascii="Gill Sans MT" w:eastAsia="Times New Roman" w:hAnsi="Gill Sans MT"/>
                <w:color w:val="000000"/>
                <w:sz w:val="22"/>
                <w:szCs w:val="22"/>
              </w:rPr>
            </w:pP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r w:rsidRPr="007A15F3">
              <w:rPr>
                <w:rFonts w:ascii="Gill Sans MT" w:eastAsia="Times New Roman" w:hAnsi="Gill Sans MT"/>
                <w:color w:val="000000"/>
                <w:sz w:val="22"/>
                <w:szCs w:val="22"/>
              </w:rPr>
              <w:t>90,600</w:t>
            </w: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jc w:val="right"/>
              <w:rPr>
                <w:rFonts w:ascii="Gill Sans MT" w:eastAsia="Times New Roman" w:hAnsi="Gill Sans MT"/>
                <w:color w:val="000000"/>
                <w:sz w:val="22"/>
                <w:szCs w:val="22"/>
              </w:rPr>
            </w:pP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rPr>
                <w:rFonts w:ascii="Gill Sans MT" w:eastAsia="Times New Roman" w:hAnsi="Gill Sans MT"/>
                <w:color w:val="000000"/>
                <w:sz w:val="22"/>
                <w:szCs w:val="22"/>
              </w:rPr>
            </w:pPr>
            <w:r w:rsidRPr="007A15F3">
              <w:rPr>
                <w:rFonts w:ascii="Gill Sans MT" w:eastAsia="Times New Roman" w:hAnsi="Gill Sans MT"/>
                <w:color w:val="000000"/>
                <w:sz w:val="22"/>
                <w:szCs w:val="22"/>
              </w:rPr>
              <w:t>Rates</w:t>
            </w: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r w:rsidRPr="007A15F3">
              <w:rPr>
                <w:rFonts w:ascii="Gill Sans MT" w:eastAsia="Times New Roman" w:hAnsi="Gill Sans MT"/>
                <w:color w:val="FF0000"/>
                <w:sz w:val="22"/>
                <w:szCs w:val="22"/>
              </w:rPr>
              <w:t>(2,500)</w:t>
            </w: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rPr>
                <w:rFonts w:ascii="Gill Sans MT" w:eastAsia="Times New Roman" w:hAnsi="Gill Sans MT"/>
                <w:color w:val="000000"/>
                <w:sz w:val="22"/>
                <w:szCs w:val="22"/>
              </w:rPr>
            </w:pPr>
            <w:r w:rsidRPr="007A15F3">
              <w:rPr>
                <w:rFonts w:ascii="Gill Sans MT" w:eastAsia="Times New Roman" w:hAnsi="Gill Sans MT"/>
                <w:color w:val="000000"/>
                <w:sz w:val="22"/>
                <w:szCs w:val="22"/>
              </w:rPr>
              <w:t>Insurance</w:t>
            </w: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r w:rsidRPr="007A15F3">
              <w:rPr>
                <w:rFonts w:ascii="Gill Sans MT" w:eastAsia="Times New Roman" w:hAnsi="Gill Sans MT"/>
                <w:color w:val="FF0000"/>
                <w:sz w:val="22"/>
                <w:szCs w:val="22"/>
              </w:rPr>
              <w:t>(1,000)</w:t>
            </w: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rPr>
                <w:rFonts w:ascii="Gill Sans MT" w:eastAsia="Times New Roman" w:hAnsi="Gill Sans MT"/>
                <w:color w:val="000000"/>
                <w:sz w:val="22"/>
                <w:szCs w:val="22"/>
              </w:rPr>
            </w:pPr>
            <w:r w:rsidRPr="007A15F3">
              <w:rPr>
                <w:rFonts w:ascii="Gill Sans MT" w:eastAsia="Times New Roman" w:hAnsi="Gill Sans MT"/>
                <w:color w:val="000000"/>
                <w:sz w:val="22"/>
                <w:szCs w:val="22"/>
              </w:rPr>
              <w:t>Repairs</w:t>
            </w: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r w:rsidRPr="007A15F3">
              <w:rPr>
                <w:rFonts w:ascii="Gill Sans MT" w:eastAsia="Times New Roman" w:hAnsi="Gill Sans MT"/>
                <w:color w:val="FF0000"/>
                <w:sz w:val="22"/>
                <w:szCs w:val="22"/>
              </w:rPr>
              <w:t>(1,500)</w:t>
            </w: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rPr>
                <w:rFonts w:ascii="Gill Sans MT" w:eastAsia="Times New Roman" w:hAnsi="Gill Sans MT"/>
                <w:color w:val="000000"/>
                <w:sz w:val="22"/>
                <w:szCs w:val="22"/>
              </w:rPr>
            </w:pPr>
            <w:r w:rsidRPr="007A15F3">
              <w:rPr>
                <w:rFonts w:ascii="Gill Sans MT" w:eastAsia="Times New Roman" w:hAnsi="Gill Sans MT"/>
                <w:color w:val="000000"/>
                <w:sz w:val="22"/>
                <w:szCs w:val="22"/>
              </w:rPr>
              <w:t>Water</w:t>
            </w: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r w:rsidRPr="007A15F3">
              <w:rPr>
                <w:rFonts w:ascii="Gill Sans MT" w:eastAsia="Times New Roman" w:hAnsi="Gill Sans MT"/>
                <w:color w:val="FF0000"/>
                <w:sz w:val="22"/>
                <w:szCs w:val="22"/>
              </w:rPr>
              <w:t>(500)</w:t>
            </w: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rPr>
                <w:rFonts w:ascii="Gill Sans MT" w:eastAsia="Times New Roman" w:hAnsi="Gill Sans MT"/>
                <w:color w:val="000000"/>
                <w:sz w:val="22"/>
                <w:szCs w:val="22"/>
              </w:rPr>
            </w:pPr>
            <w:r w:rsidRPr="007A15F3">
              <w:rPr>
                <w:rFonts w:ascii="Gill Sans MT" w:eastAsia="Times New Roman" w:hAnsi="Gill Sans MT"/>
                <w:color w:val="000000"/>
                <w:sz w:val="22"/>
                <w:szCs w:val="22"/>
              </w:rPr>
              <w:t>Administration</w:t>
            </w:r>
          </w:p>
        </w:tc>
        <w:tc>
          <w:tcPr>
            <w:tcW w:w="1400" w:type="dxa"/>
            <w:tcBorders>
              <w:top w:val="nil"/>
              <w:left w:val="nil"/>
              <w:bottom w:val="single" w:sz="4" w:space="0" w:color="auto"/>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r w:rsidRPr="007A15F3">
              <w:rPr>
                <w:rFonts w:ascii="Gill Sans MT" w:eastAsia="Times New Roman" w:hAnsi="Gill Sans MT"/>
                <w:color w:val="FF0000"/>
                <w:sz w:val="22"/>
                <w:szCs w:val="22"/>
              </w:rPr>
              <w:t>(4,000)</w:t>
            </w:r>
          </w:p>
        </w:tc>
        <w:tc>
          <w:tcPr>
            <w:tcW w:w="1441" w:type="dxa"/>
            <w:tcBorders>
              <w:top w:val="nil"/>
              <w:left w:val="nil"/>
              <w:bottom w:val="single" w:sz="4" w:space="0" w:color="auto"/>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r w:rsidRPr="007A15F3">
              <w:rPr>
                <w:rFonts w:ascii="Gill Sans MT" w:eastAsia="Times New Roman" w:hAnsi="Gill Sans MT"/>
                <w:color w:val="FF0000"/>
                <w:sz w:val="22"/>
                <w:szCs w:val="22"/>
              </w:rPr>
              <w:t>(9,500)</w:t>
            </w: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jc w:val="right"/>
              <w:rPr>
                <w:rFonts w:ascii="Gill Sans MT" w:eastAsia="Times New Roman" w:hAnsi="Gill Sans MT"/>
                <w:color w:val="000000"/>
                <w:sz w:val="22"/>
                <w:szCs w:val="22"/>
              </w:rPr>
            </w:pP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r w:rsidRPr="007A15F3">
              <w:rPr>
                <w:rFonts w:ascii="Gill Sans MT" w:eastAsia="Times New Roman" w:hAnsi="Gill Sans MT"/>
                <w:color w:val="000000"/>
                <w:sz w:val="22"/>
                <w:szCs w:val="22"/>
              </w:rPr>
              <w:t>81,100</w:t>
            </w: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jc w:val="right"/>
              <w:rPr>
                <w:rFonts w:ascii="Gill Sans MT" w:eastAsia="Times New Roman" w:hAnsi="Gill Sans MT"/>
                <w:color w:val="000000"/>
                <w:sz w:val="22"/>
                <w:szCs w:val="22"/>
              </w:rPr>
            </w:pP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rPr>
                <w:rFonts w:ascii="Gill Sans MT" w:eastAsia="Times New Roman" w:hAnsi="Gill Sans MT"/>
                <w:color w:val="000000"/>
                <w:sz w:val="22"/>
                <w:szCs w:val="22"/>
              </w:rPr>
            </w:pPr>
            <w:r w:rsidRPr="007A15F3">
              <w:rPr>
                <w:rFonts w:ascii="Gill Sans MT" w:eastAsia="Times New Roman" w:hAnsi="Gill Sans MT"/>
                <w:color w:val="000000"/>
                <w:sz w:val="22"/>
                <w:szCs w:val="22"/>
              </w:rPr>
              <w:t>Contributions &amp; Income Tax</w:t>
            </w: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ascii="Gill Sans MT" w:eastAsia="Times New Roman" w:hAnsi="Gill Sans MT"/>
                <w:color w:val="000000"/>
                <w:sz w:val="22"/>
                <w:szCs w:val="22"/>
              </w:rPr>
            </w:pPr>
          </w:p>
        </w:tc>
        <w:tc>
          <w:tcPr>
            <w:tcW w:w="1441" w:type="dxa"/>
            <w:tcBorders>
              <w:top w:val="nil"/>
              <w:left w:val="nil"/>
              <w:bottom w:val="single" w:sz="4" w:space="0" w:color="auto"/>
              <w:right w:val="nil"/>
            </w:tcBorders>
            <w:shd w:val="clear" w:color="auto" w:fill="auto"/>
            <w:noWrap/>
            <w:vAlign w:val="bottom"/>
            <w:hideMark/>
          </w:tcPr>
          <w:p w:rsidR="007A15F3" w:rsidRPr="007A15F3" w:rsidRDefault="007A15F3" w:rsidP="007A15F3">
            <w:pPr>
              <w:widowControl/>
              <w:autoSpaceDE/>
              <w:autoSpaceDN/>
              <w:adjustRightInd/>
              <w:jc w:val="right"/>
              <w:rPr>
                <w:rFonts w:ascii="Gill Sans MT" w:eastAsia="Times New Roman" w:hAnsi="Gill Sans MT"/>
                <w:color w:val="000000"/>
                <w:sz w:val="22"/>
                <w:szCs w:val="22"/>
              </w:rPr>
            </w:pPr>
            <w:r w:rsidRPr="007A15F3">
              <w:rPr>
                <w:rFonts w:ascii="Gill Sans MT" w:eastAsia="Times New Roman" w:hAnsi="Gill Sans MT"/>
                <w:color w:val="FF0000"/>
                <w:sz w:val="22"/>
                <w:szCs w:val="22"/>
              </w:rPr>
              <w:t>(12,165)</w:t>
            </w:r>
          </w:p>
        </w:tc>
      </w:tr>
      <w:tr w:rsidR="007A15F3" w:rsidRPr="007A15F3" w:rsidTr="007A15F3">
        <w:trPr>
          <w:trHeight w:val="345"/>
        </w:trPr>
        <w:tc>
          <w:tcPr>
            <w:tcW w:w="45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ind w:left="131"/>
              <w:jc w:val="right"/>
              <w:rPr>
                <w:rFonts w:ascii="Gill Sans MT" w:eastAsia="Times New Roman" w:hAnsi="Gill Sans MT"/>
                <w:color w:val="000000"/>
                <w:sz w:val="22"/>
                <w:szCs w:val="22"/>
              </w:rPr>
            </w:pPr>
          </w:p>
        </w:tc>
        <w:tc>
          <w:tcPr>
            <w:tcW w:w="1400"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c>
          <w:tcPr>
            <w:tcW w:w="1441" w:type="dxa"/>
            <w:tcBorders>
              <w:top w:val="nil"/>
              <w:left w:val="nil"/>
              <w:bottom w:val="nil"/>
              <w:right w:val="nil"/>
            </w:tcBorders>
            <w:shd w:val="clear" w:color="auto" w:fill="auto"/>
            <w:noWrap/>
            <w:vAlign w:val="bottom"/>
            <w:hideMark/>
          </w:tcPr>
          <w:p w:rsidR="007A15F3" w:rsidRPr="007A15F3" w:rsidRDefault="007A15F3" w:rsidP="007A15F3">
            <w:pPr>
              <w:widowControl/>
              <w:autoSpaceDE/>
              <w:autoSpaceDN/>
              <w:adjustRightInd/>
              <w:rPr>
                <w:rFonts w:eastAsia="Times New Roman"/>
                <w:sz w:val="20"/>
                <w:szCs w:val="20"/>
              </w:rPr>
            </w:pPr>
          </w:p>
        </w:tc>
      </w:tr>
      <w:tr w:rsidR="007A15F3" w:rsidRPr="007A15F3" w:rsidTr="007A15F3">
        <w:trPr>
          <w:trHeight w:val="360"/>
        </w:trPr>
        <w:tc>
          <w:tcPr>
            <w:tcW w:w="4500" w:type="dxa"/>
            <w:tcBorders>
              <w:top w:val="nil"/>
              <w:left w:val="nil"/>
              <w:bottom w:val="nil"/>
              <w:right w:val="nil"/>
            </w:tcBorders>
            <w:shd w:val="clear" w:color="000000" w:fill="FFFF00"/>
            <w:noWrap/>
            <w:vAlign w:val="bottom"/>
            <w:hideMark/>
          </w:tcPr>
          <w:p w:rsidR="007A15F3" w:rsidRPr="007A15F3" w:rsidRDefault="007A15F3" w:rsidP="007A15F3">
            <w:pPr>
              <w:widowControl/>
              <w:autoSpaceDE/>
              <w:autoSpaceDN/>
              <w:adjustRightInd/>
              <w:ind w:left="131"/>
              <w:rPr>
                <w:rFonts w:ascii="Gill Sans MT" w:eastAsia="Times New Roman" w:hAnsi="Gill Sans MT"/>
                <w:b/>
                <w:bCs/>
                <w:color w:val="000000"/>
                <w:sz w:val="22"/>
                <w:szCs w:val="22"/>
              </w:rPr>
            </w:pPr>
            <w:r w:rsidRPr="007A15F3">
              <w:rPr>
                <w:rFonts w:ascii="Gill Sans MT" w:eastAsia="Times New Roman" w:hAnsi="Gill Sans MT"/>
                <w:b/>
                <w:bCs/>
                <w:color w:val="000000"/>
                <w:sz w:val="22"/>
                <w:szCs w:val="22"/>
              </w:rPr>
              <w:t xml:space="preserve">Net </w:t>
            </w:r>
            <w:proofErr w:type="spellStart"/>
            <w:r w:rsidRPr="007A15F3">
              <w:rPr>
                <w:rFonts w:ascii="Gill Sans MT" w:eastAsia="Times New Roman" w:hAnsi="Gill Sans MT"/>
                <w:b/>
                <w:bCs/>
                <w:color w:val="000000"/>
                <w:sz w:val="22"/>
                <w:szCs w:val="22"/>
              </w:rPr>
              <w:t>Cashflow</w:t>
            </w:r>
            <w:proofErr w:type="spellEnd"/>
            <w:r w:rsidRPr="007A15F3">
              <w:rPr>
                <w:rFonts w:ascii="Gill Sans MT" w:eastAsia="Times New Roman" w:hAnsi="Gill Sans MT"/>
                <w:b/>
                <w:bCs/>
                <w:color w:val="000000"/>
                <w:sz w:val="22"/>
                <w:szCs w:val="22"/>
              </w:rPr>
              <w:t xml:space="preserve"> </w:t>
            </w:r>
          </w:p>
        </w:tc>
        <w:tc>
          <w:tcPr>
            <w:tcW w:w="1400" w:type="dxa"/>
            <w:tcBorders>
              <w:top w:val="nil"/>
              <w:left w:val="nil"/>
              <w:bottom w:val="nil"/>
              <w:right w:val="nil"/>
            </w:tcBorders>
            <w:shd w:val="clear" w:color="000000" w:fill="FFFF00"/>
            <w:noWrap/>
            <w:vAlign w:val="bottom"/>
            <w:hideMark/>
          </w:tcPr>
          <w:p w:rsidR="007A15F3" w:rsidRPr="007A15F3" w:rsidRDefault="007A15F3" w:rsidP="007A15F3">
            <w:pPr>
              <w:widowControl/>
              <w:autoSpaceDE/>
              <w:autoSpaceDN/>
              <w:adjustRightInd/>
              <w:rPr>
                <w:rFonts w:ascii="Gill Sans MT" w:eastAsia="Times New Roman" w:hAnsi="Gill Sans MT"/>
                <w:b/>
                <w:bCs/>
                <w:color w:val="000000"/>
                <w:sz w:val="22"/>
                <w:szCs w:val="22"/>
              </w:rPr>
            </w:pPr>
            <w:r w:rsidRPr="007A15F3">
              <w:rPr>
                <w:rFonts w:ascii="Gill Sans MT" w:eastAsia="Times New Roman" w:hAnsi="Gill Sans MT"/>
                <w:b/>
                <w:bCs/>
                <w:color w:val="000000"/>
                <w:sz w:val="22"/>
                <w:szCs w:val="22"/>
              </w:rPr>
              <w:t> </w:t>
            </w:r>
          </w:p>
        </w:tc>
        <w:tc>
          <w:tcPr>
            <w:tcW w:w="1441" w:type="dxa"/>
            <w:tcBorders>
              <w:top w:val="nil"/>
              <w:left w:val="nil"/>
              <w:bottom w:val="single" w:sz="8" w:space="0" w:color="auto"/>
              <w:right w:val="nil"/>
            </w:tcBorders>
            <w:shd w:val="clear" w:color="000000" w:fill="FFFF00"/>
            <w:noWrap/>
            <w:vAlign w:val="bottom"/>
            <w:hideMark/>
          </w:tcPr>
          <w:p w:rsidR="007A15F3" w:rsidRPr="007A15F3" w:rsidRDefault="007A15F3" w:rsidP="007A15F3">
            <w:pPr>
              <w:widowControl/>
              <w:autoSpaceDE/>
              <w:autoSpaceDN/>
              <w:adjustRightInd/>
              <w:jc w:val="right"/>
              <w:rPr>
                <w:rFonts w:ascii="Gill Sans MT" w:eastAsia="Times New Roman" w:hAnsi="Gill Sans MT"/>
                <w:b/>
                <w:bCs/>
                <w:color w:val="000000"/>
                <w:sz w:val="22"/>
                <w:szCs w:val="22"/>
              </w:rPr>
            </w:pPr>
            <w:r w:rsidRPr="007A15F3">
              <w:rPr>
                <w:rFonts w:ascii="Gill Sans MT" w:eastAsia="Times New Roman" w:hAnsi="Gill Sans MT"/>
                <w:b/>
                <w:bCs/>
                <w:color w:val="000000"/>
                <w:sz w:val="22"/>
                <w:szCs w:val="22"/>
              </w:rPr>
              <w:t>68,935</w:t>
            </w:r>
          </w:p>
        </w:tc>
      </w:tr>
    </w:tbl>
    <w:p w:rsidR="007A15F3" w:rsidRDefault="007A15F3" w:rsidP="006638E3">
      <w:pPr>
        <w:ind w:left="851"/>
        <w:rPr>
          <w:rFonts w:ascii="Gill Sans MT" w:hAnsi="Gill Sans MT" w:cstheme="minorBidi"/>
          <w:color w:val="1F497D"/>
          <w:sz w:val="22"/>
          <w:szCs w:val="22"/>
        </w:rPr>
      </w:pPr>
    </w:p>
    <w:p w:rsidR="007A15F3" w:rsidRPr="000C0AAB" w:rsidRDefault="007A15F3" w:rsidP="006638E3">
      <w:pPr>
        <w:ind w:left="851"/>
        <w:rPr>
          <w:rFonts w:ascii="Gill Sans MT" w:hAnsi="Gill Sans MT" w:cstheme="minorBidi"/>
          <w:color w:val="1F497D"/>
          <w:sz w:val="22"/>
          <w:szCs w:val="22"/>
        </w:rPr>
      </w:pPr>
    </w:p>
    <w:p w:rsidR="006638E3" w:rsidRPr="000C0AAB" w:rsidRDefault="006638E3" w:rsidP="006638E3">
      <w:pPr>
        <w:ind w:left="851"/>
        <w:rPr>
          <w:rFonts w:ascii="Gill Sans MT" w:hAnsi="Gill Sans MT"/>
          <w:color w:val="000000" w:themeColor="text1"/>
          <w:sz w:val="22"/>
          <w:szCs w:val="22"/>
        </w:rPr>
      </w:pPr>
      <w:r w:rsidRPr="000C0AAB">
        <w:rPr>
          <w:rFonts w:ascii="Gill Sans MT" w:hAnsi="Gill Sans MT"/>
          <w:color w:val="000000" w:themeColor="text1"/>
          <w:sz w:val="22"/>
          <w:szCs w:val="22"/>
        </w:rPr>
        <w:t>As per the above case study, the existing rules define the member’s balance as being $820,000 and therefore, (easily) passing the $1.6m total balance cap test and hence, the member is able to make non-concessional contributions to assist in paying down the LRBA principal.</w:t>
      </w:r>
    </w:p>
    <w:p w:rsidR="006638E3" w:rsidRPr="000C0AAB" w:rsidRDefault="006638E3" w:rsidP="006638E3">
      <w:pPr>
        <w:ind w:left="851"/>
        <w:rPr>
          <w:rFonts w:ascii="Gill Sans MT" w:hAnsi="Gill Sans MT"/>
          <w:color w:val="000000" w:themeColor="text1"/>
          <w:sz w:val="22"/>
          <w:szCs w:val="22"/>
        </w:rPr>
      </w:pPr>
    </w:p>
    <w:p w:rsidR="006638E3" w:rsidRPr="000C0AAB" w:rsidRDefault="006638E3" w:rsidP="006638E3">
      <w:pPr>
        <w:ind w:left="851"/>
        <w:rPr>
          <w:rFonts w:ascii="Gill Sans MT" w:hAnsi="Gill Sans MT"/>
          <w:color w:val="000000" w:themeColor="text1"/>
          <w:sz w:val="22"/>
          <w:szCs w:val="22"/>
        </w:rPr>
      </w:pPr>
      <w:r w:rsidRPr="000C0AAB">
        <w:rPr>
          <w:rFonts w:ascii="Gill Sans MT" w:hAnsi="Gill Sans MT"/>
          <w:color w:val="000000" w:themeColor="text1"/>
          <w:sz w:val="22"/>
          <w:szCs w:val="22"/>
        </w:rPr>
        <w:t xml:space="preserve">However, under the proposed Bill - the members balance is now deemed to be $2,020,000 (i.e. the </w:t>
      </w:r>
      <w:r w:rsidRPr="000C0AAB">
        <w:rPr>
          <w:rFonts w:ascii="Gill Sans MT" w:hAnsi="Gill Sans MT"/>
          <w:color w:val="000000" w:themeColor="text1"/>
          <w:sz w:val="22"/>
          <w:szCs w:val="22"/>
          <w:u w:val="single"/>
        </w:rPr>
        <w:t>gross</w:t>
      </w:r>
      <w:r w:rsidRPr="000C0AAB">
        <w:rPr>
          <w:rFonts w:ascii="Gill Sans MT" w:hAnsi="Gill Sans MT"/>
          <w:color w:val="000000" w:themeColor="text1"/>
          <w:sz w:val="22"/>
          <w:szCs w:val="22"/>
        </w:rPr>
        <w:t xml:space="preserve"> value of the property + the cash component … despite the fact that on any measure, the net asset position of the fund is still only $820,000) and therefore will now breach the $1.6m balance cap test.  The important flow–on effect of this new deemed fund balance is of course that the member will </w:t>
      </w:r>
      <w:r w:rsidRPr="000C0AAB">
        <w:rPr>
          <w:rFonts w:ascii="Gill Sans MT" w:hAnsi="Gill Sans MT"/>
          <w:color w:val="000000" w:themeColor="text1"/>
          <w:sz w:val="22"/>
          <w:szCs w:val="22"/>
          <w:u w:val="single"/>
        </w:rPr>
        <w:t>no longer</w:t>
      </w:r>
      <w:r w:rsidRPr="000C0AAB">
        <w:rPr>
          <w:rFonts w:ascii="Gill Sans MT" w:hAnsi="Gill Sans MT"/>
          <w:color w:val="000000" w:themeColor="text1"/>
          <w:sz w:val="22"/>
          <w:szCs w:val="22"/>
        </w:rPr>
        <w:t xml:space="preserve"> be able to make non-concessional contributions to assist in paying down the LRBA principal.</w:t>
      </w:r>
    </w:p>
    <w:p w:rsidR="006638E3" w:rsidRPr="000C0AAB" w:rsidRDefault="006638E3" w:rsidP="006638E3">
      <w:pPr>
        <w:ind w:left="851"/>
        <w:rPr>
          <w:rFonts w:ascii="Gill Sans MT" w:hAnsi="Gill Sans MT"/>
          <w:color w:val="000000" w:themeColor="text1"/>
          <w:sz w:val="22"/>
          <w:szCs w:val="22"/>
        </w:rPr>
      </w:pPr>
    </w:p>
    <w:p w:rsidR="006638E3" w:rsidRDefault="006638E3" w:rsidP="006638E3">
      <w:pPr>
        <w:ind w:left="851"/>
        <w:rPr>
          <w:rFonts w:ascii="Gill Sans MT" w:hAnsi="Gill Sans MT"/>
          <w:color w:val="000000" w:themeColor="text1"/>
          <w:sz w:val="22"/>
          <w:szCs w:val="22"/>
        </w:rPr>
      </w:pPr>
    </w:p>
    <w:p w:rsidR="00F32F3E" w:rsidRPr="000C0AAB" w:rsidRDefault="00F32F3E" w:rsidP="006638E3">
      <w:pPr>
        <w:ind w:left="851"/>
        <w:rPr>
          <w:rFonts w:ascii="Gill Sans MT" w:hAnsi="Gill Sans MT"/>
          <w:color w:val="000000" w:themeColor="text1"/>
          <w:sz w:val="22"/>
          <w:szCs w:val="22"/>
        </w:rPr>
      </w:pPr>
    </w:p>
    <w:p w:rsidR="006638E3" w:rsidRPr="000C0AAB" w:rsidRDefault="006638E3" w:rsidP="006638E3">
      <w:pPr>
        <w:ind w:left="851"/>
        <w:rPr>
          <w:rFonts w:ascii="Gill Sans MT" w:hAnsi="Gill Sans MT"/>
          <w:color w:val="000000" w:themeColor="text1"/>
          <w:sz w:val="22"/>
          <w:szCs w:val="22"/>
        </w:rPr>
      </w:pPr>
    </w:p>
    <w:p w:rsidR="006638E3" w:rsidRPr="000C0AAB" w:rsidRDefault="006638E3" w:rsidP="006638E3">
      <w:pPr>
        <w:ind w:left="851"/>
        <w:rPr>
          <w:rFonts w:ascii="Gill Sans MT" w:hAnsi="Gill Sans MT"/>
          <w:color w:val="000000" w:themeColor="text1"/>
          <w:sz w:val="22"/>
          <w:szCs w:val="22"/>
        </w:rPr>
      </w:pPr>
      <w:r w:rsidRPr="000C0AAB">
        <w:rPr>
          <w:rFonts w:ascii="Gill Sans MT" w:hAnsi="Gill Sans MT"/>
          <w:color w:val="000000" w:themeColor="text1"/>
          <w:sz w:val="22"/>
          <w:szCs w:val="22"/>
        </w:rPr>
        <w:t xml:space="preserve">The Bill manifestly restricts the ability of the member to </w:t>
      </w:r>
      <w:r w:rsidR="007A15F3">
        <w:rPr>
          <w:rFonts w:ascii="Gill Sans MT" w:hAnsi="Gill Sans MT"/>
          <w:color w:val="000000" w:themeColor="text1"/>
          <w:sz w:val="22"/>
          <w:szCs w:val="22"/>
        </w:rPr>
        <w:t>ever repay the LR</w:t>
      </w:r>
      <w:r w:rsidRPr="000C0AAB">
        <w:rPr>
          <w:rFonts w:ascii="Gill Sans MT" w:hAnsi="Gill Sans MT"/>
          <w:color w:val="000000" w:themeColor="text1"/>
          <w:sz w:val="22"/>
          <w:szCs w:val="22"/>
        </w:rPr>
        <w:t>BA principal.  Given the LRBA term is generally 10 years in duration, we ask the legislature as to how they propose the member repay the LRBA principal upon maturation of the term?  Moreover, this Bill also makes the LRBA strategy one that is both commercially unwise and legislatively unworkable for those member(s) potentially looking to utilise permitted bank finance to facilitate the acquisition of appropriate assets – investments which are intended to perform well enough over time to increase the value of the SMSF in order to self-fund the eventual retirement of the member.</w:t>
      </w:r>
    </w:p>
    <w:p w:rsidR="006638E3" w:rsidRPr="000C0AAB" w:rsidRDefault="006638E3" w:rsidP="006638E3">
      <w:pPr>
        <w:ind w:left="851"/>
        <w:rPr>
          <w:rFonts w:ascii="Gill Sans MT" w:hAnsi="Gill Sans MT"/>
          <w:color w:val="000000" w:themeColor="text1"/>
          <w:sz w:val="22"/>
          <w:szCs w:val="22"/>
        </w:rPr>
      </w:pPr>
    </w:p>
    <w:p w:rsidR="006638E3" w:rsidRPr="000C0AAB" w:rsidRDefault="006638E3" w:rsidP="006638E3">
      <w:pPr>
        <w:ind w:left="851"/>
        <w:rPr>
          <w:rFonts w:ascii="Gill Sans MT" w:hAnsi="Gill Sans MT"/>
          <w:color w:val="000000" w:themeColor="text1"/>
          <w:sz w:val="22"/>
          <w:szCs w:val="22"/>
        </w:rPr>
      </w:pPr>
      <w:r w:rsidRPr="000C0AAB">
        <w:rPr>
          <w:rFonts w:ascii="Gill Sans MT" w:hAnsi="Gill Sans MT"/>
          <w:color w:val="000000" w:themeColor="text1"/>
          <w:sz w:val="22"/>
          <w:szCs w:val="22"/>
        </w:rPr>
        <w:t>Hence, it is our recommendation that the Treasury Laws Amendment (2017 Measures No. 2) Bill 2017: Limited Recourse Borrowing Arrangements be withdrawn immediately until such time as the legislature contemplates the above very real-world impacts of the proposed legislation.</w:t>
      </w:r>
    </w:p>
    <w:p w:rsidR="006638E3" w:rsidRPr="000C0AAB" w:rsidRDefault="006638E3" w:rsidP="006638E3">
      <w:pPr>
        <w:ind w:left="851"/>
        <w:rPr>
          <w:rFonts w:ascii="Gill Sans MT" w:hAnsi="Gill Sans MT"/>
          <w:color w:val="000000" w:themeColor="text1"/>
          <w:sz w:val="22"/>
          <w:szCs w:val="22"/>
        </w:rPr>
      </w:pPr>
    </w:p>
    <w:p w:rsidR="006638E3" w:rsidRPr="000C0AAB" w:rsidRDefault="006638E3" w:rsidP="006638E3">
      <w:pPr>
        <w:ind w:left="851"/>
        <w:rPr>
          <w:rFonts w:ascii="Gill Sans MT" w:hAnsi="Gill Sans MT" w:cstheme="minorBidi"/>
          <w:color w:val="000000" w:themeColor="text1"/>
          <w:sz w:val="22"/>
          <w:szCs w:val="22"/>
        </w:rPr>
      </w:pPr>
      <w:r w:rsidRPr="000C0AAB">
        <w:rPr>
          <w:rFonts w:ascii="Gill Sans MT" w:hAnsi="Gill Sans MT" w:cstheme="minorBidi"/>
          <w:color w:val="000000" w:themeColor="text1"/>
          <w:sz w:val="22"/>
          <w:szCs w:val="22"/>
        </w:rPr>
        <w:t>We also note that the introduction of the $1.6M cap in relation to pension streams is acknowledged and it is a policy measure that future retirees will become accustomed to.  However, to hamper legitimate investment strategies and to restrict finance arrangements is extremely harsh, and we hope was unintended.</w:t>
      </w:r>
    </w:p>
    <w:p w:rsidR="006638E3" w:rsidRPr="000C0AAB" w:rsidRDefault="006638E3" w:rsidP="006638E3">
      <w:pPr>
        <w:ind w:left="851"/>
        <w:rPr>
          <w:rFonts w:ascii="Gill Sans MT" w:hAnsi="Gill Sans MT" w:cstheme="minorBidi"/>
          <w:color w:val="000000" w:themeColor="text1"/>
          <w:sz w:val="22"/>
          <w:szCs w:val="22"/>
        </w:rPr>
      </w:pPr>
    </w:p>
    <w:p w:rsidR="006638E3" w:rsidRPr="000C0AAB" w:rsidRDefault="000B637B" w:rsidP="006638E3">
      <w:pPr>
        <w:ind w:left="851"/>
        <w:rPr>
          <w:rFonts w:ascii="Gill Sans MT" w:hAnsi="Gill Sans MT"/>
          <w:color w:val="000000" w:themeColor="text1"/>
          <w:sz w:val="22"/>
          <w:szCs w:val="22"/>
        </w:rPr>
      </w:pPr>
      <w:r>
        <w:rPr>
          <w:rFonts w:ascii="Gill Sans MT" w:hAnsi="Gill Sans MT"/>
          <w:color w:val="000000" w:themeColor="text1"/>
          <w:sz w:val="22"/>
          <w:szCs w:val="22"/>
        </w:rPr>
        <w:t xml:space="preserve">Please contact either myself or Mr </w:t>
      </w:r>
      <w:proofErr w:type="spellStart"/>
      <w:r>
        <w:rPr>
          <w:rFonts w:ascii="Gill Sans MT" w:hAnsi="Gill Sans MT"/>
          <w:color w:val="000000" w:themeColor="text1"/>
          <w:sz w:val="22"/>
          <w:szCs w:val="22"/>
        </w:rPr>
        <w:t>Sanyin</w:t>
      </w:r>
      <w:proofErr w:type="spellEnd"/>
      <w:r>
        <w:rPr>
          <w:rFonts w:ascii="Gill Sans MT" w:hAnsi="Gill Sans MT"/>
          <w:color w:val="000000" w:themeColor="text1"/>
          <w:sz w:val="22"/>
          <w:szCs w:val="22"/>
        </w:rPr>
        <w:t xml:space="preserve"> </w:t>
      </w:r>
      <w:proofErr w:type="spellStart"/>
      <w:r>
        <w:rPr>
          <w:rFonts w:ascii="Gill Sans MT" w:hAnsi="Gill Sans MT"/>
          <w:color w:val="000000" w:themeColor="text1"/>
          <w:sz w:val="22"/>
          <w:szCs w:val="22"/>
        </w:rPr>
        <w:t>Geljic</w:t>
      </w:r>
      <w:proofErr w:type="spellEnd"/>
      <w:r>
        <w:rPr>
          <w:rFonts w:ascii="Gill Sans MT" w:hAnsi="Gill Sans MT"/>
          <w:color w:val="000000" w:themeColor="text1"/>
          <w:sz w:val="22"/>
          <w:szCs w:val="22"/>
        </w:rPr>
        <w:t xml:space="preserve"> </w:t>
      </w:r>
      <w:r w:rsidR="006638E3" w:rsidRPr="000C0AAB">
        <w:rPr>
          <w:rFonts w:ascii="Gill Sans MT" w:hAnsi="Gill Sans MT"/>
          <w:color w:val="000000" w:themeColor="text1"/>
          <w:sz w:val="22"/>
          <w:szCs w:val="22"/>
        </w:rPr>
        <w:t>directly should you wish us to speak further to our submission.</w:t>
      </w:r>
    </w:p>
    <w:p w:rsidR="00515B38" w:rsidRPr="000C0AAB" w:rsidRDefault="00515B38" w:rsidP="006638E3">
      <w:pPr>
        <w:pStyle w:val="BodyText"/>
        <w:kinsoku w:val="0"/>
        <w:overflowPunct w:val="0"/>
        <w:spacing w:before="72"/>
        <w:ind w:left="851" w:right="316" w:firstLine="0"/>
      </w:pPr>
    </w:p>
    <w:p w:rsidR="00515B38" w:rsidRPr="000C0AAB" w:rsidRDefault="00515B38" w:rsidP="006638E3">
      <w:pPr>
        <w:pStyle w:val="BodyText"/>
        <w:kinsoku w:val="0"/>
        <w:overflowPunct w:val="0"/>
        <w:spacing w:before="1"/>
        <w:ind w:left="851" w:firstLine="0"/>
      </w:pPr>
    </w:p>
    <w:p w:rsidR="00515B38" w:rsidRPr="000C0AAB" w:rsidRDefault="006457F6" w:rsidP="006638E3">
      <w:pPr>
        <w:pStyle w:val="BodyText"/>
        <w:kinsoku w:val="0"/>
        <w:overflowPunct w:val="0"/>
        <w:spacing w:line="255" w:lineRule="exact"/>
        <w:ind w:left="851" w:right="316" w:firstLine="0"/>
      </w:pPr>
      <w:r w:rsidRPr="000C0AAB">
        <w:t>Yours</w:t>
      </w:r>
      <w:r w:rsidRPr="000C0AAB">
        <w:rPr>
          <w:spacing w:val="-4"/>
        </w:rPr>
        <w:t xml:space="preserve"> </w:t>
      </w:r>
      <w:r w:rsidRPr="000C0AAB">
        <w:t>sincerely,</w:t>
      </w:r>
    </w:p>
    <w:p w:rsidR="00515B38" w:rsidRPr="000C0AAB" w:rsidRDefault="00A1277A" w:rsidP="006638E3">
      <w:pPr>
        <w:pStyle w:val="Heading1"/>
        <w:kinsoku w:val="0"/>
        <w:overflowPunct w:val="0"/>
        <w:spacing w:line="255" w:lineRule="exact"/>
        <w:ind w:left="851" w:right="316"/>
        <w:rPr>
          <w:b w:val="0"/>
          <w:bCs w:val="0"/>
        </w:rPr>
      </w:pPr>
      <w:r w:rsidRPr="000C0AAB">
        <w:rPr>
          <w:noProof/>
        </w:rPr>
        <mc:AlternateContent>
          <mc:Choice Requires="wps">
            <w:drawing>
              <wp:anchor distT="0" distB="0" distL="114300" distR="114300" simplePos="0" relativeHeight="251657728" behindDoc="1" locked="0" layoutInCell="0" allowOverlap="1">
                <wp:simplePos x="0" y="0"/>
                <wp:positionH relativeFrom="page">
                  <wp:posOffset>454025</wp:posOffset>
                </wp:positionH>
                <wp:positionV relativeFrom="paragraph">
                  <wp:posOffset>74930</wp:posOffset>
                </wp:positionV>
                <wp:extent cx="1079500" cy="838200"/>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B38" w:rsidRDefault="00515B38" w:rsidP="00104B09">
                            <w:pPr>
                              <w:widowControl/>
                              <w:autoSpaceDE/>
                              <w:autoSpaceDN/>
                              <w:adjustRightInd/>
                              <w:spacing w:line="1320" w:lineRule="atLeast"/>
                              <w:ind w:left="426"/>
                            </w:pPr>
                          </w:p>
                          <w:p w:rsidR="00515B38" w:rsidRDefault="00515B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4" o:spid="_x0000_s1027" style="position:absolute;left:0;text-align:left;margin-left:35.75pt;margin-top:5.9pt;width:85pt;height:6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" o:allowincell="f" filled="f" stroked="f">
                <v:textbox inset="0,0,0,0">
                  <w:txbxContent>
                    <w:p w:rsidR="00515B38" w:rsidRDefault="00515B38" w:rsidP="00104B09">
                      <w:pPr>
                        <w:widowControl/>
                        <w:autoSpaceDE/>
                        <w:autoSpaceDN/>
                        <w:adjustRightInd/>
                        <w:spacing w:line="1320" w:lineRule="atLeast"/>
                        <w:ind w:left="426"/>
                      </w:pPr>
                    </w:p>
                    <w:p w:rsidR="00515B38" w:rsidRDefault="00515B38"/>
                  </w:txbxContent>
                </v:textbox>
                <w10:wrap anchorx="page"/>
              </v:rect>
            </w:pict>
          </mc:Fallback>
        </mc:AlternateContent>
      </w:r>
      <w:r w:rsidR="006457F6" w:rsidRPr="000C0AAB">
        <w:t>KOUSTAS &amp; CO PTY</w:t>
      </w:r>
      <w:r w:rsidR="006457F6" w:rsidRPr="000C0AAB">
        <w:rPr>
          <w:spacing w:val="-5"/>
        </w:rPr>
        <w:t xml:space="preserve"> </w:t>
      </w:r>
      <w:r w:rsidR="006457F6" w:rsidRPr="000C0AAB">
        <w:t>LTD</w:t>
      </w:r>
    </w:p>
    <w:p w:rsidR="00515B38" w:rsidRPr="000C0AAB" w:rsidRDefault="00515B38" w:rsidP="006638E3">
      <w:pPr>
        <w:pStyle w:val="BodyText"/>
        <w:kinsoku w:val="0"/>
        <w:overflowPunct w:val="0"/>
        <w:ind w:left="851" w:firstLine="0"/>
        <w:rPr>
          <w:b/>
          <w:bCs/>
        </w:rPr>
      </w:pPr>
    </w:p>
    <w:p w:rsidR="00515B38" w:rsidRPr="000C0AAB" w:rsidRDefault="006638E3" w:rsidP="006638E3">
      <w:pPr>
        <w:pStyle w:val="BodyText"/>
        <w:kinsoku w:val="0"/>
        <w:overflowPunct w:val="0"/>
        <w:ind w:left="851" w:right="7866" w:firstLine="0"/>
      </w:pPr>
      <w:r w:rsidRPr="000C0AAB">
        <w:rPr>
          <w:b/>
          <w:bCs/>
        </w:rPr>
        <w:t>HERC KOUSTAS</w:t>
      </w:r>
      <w:r w:rsidR="006457F6" w:rsidRPr="000C0AAB">
        <w:rPr>
          <w:b/>
          <w:bCs/>
        </w:rPr>
        <w:t xml:space="preserve"> DIRECTOR</w:t>
      </w:r>
    </w:p>
    <w:sectPr w:rsidR="00515B38" w:rsidRPr="000C0AAB" w:rsidSect="006638E3">
      <w:headerReference w:type="even" r:id="rId14"/>
      <w:headerReference w:type="default" r:id="rId15"/>
      <w:footerReference w:type="even" r:id="rId16"/>
      <w:footerReference w:type="default" r:id="rId17"/>
      <w:headerReference w:type="first" r:id="rId18"/>
      <w:footerReference w:type="first" r:id="rId19"/>
      <w:type w:val="continuous"/>
      <w:pgSz w:w="11900" w:h="16840"/>
      <w:pgMar w:top="1340" w:right="740" w:bottom="280" w:left="600" w:header="720" w:footer="720" w:gutter="0"/>
      <w:cols w:space="720" w:equalWidth="0">
        <w:col w:w="10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0FD" w:rsidRDefault="008010FD"/>
  </w:endnote>
  <w:endnote w:type="continuationSeparator" w:id="0">
    <w:p w:rsidR="008010FD" w:rsidRDefault="00801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86" w:rsidRDefault="002212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86" w:rsidRDefault="002212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86" w:rsidRDefault="00221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0FD" w:rsidRDefault="008010FD"/>
  </w:footnote>
  <w:footnote w:type="continuationSeparator" w:id="0">
    <w:p w:rsidR="008010FD" w:rsidRDefault="008010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86" w:rsidRDefault="002212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86" w:rsidRDefault="002212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86" w:rsidRDefault="002212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32" w:hanging="360"/>
      </w:pPr>
      <w:rPr>
        <w:rFonts w:ascii="Symbol" w:hAnsi="Symbol" w:cs="Symbol"/>
        <w:b w:val="0"/>
        <w:bCs w:val="0"/>
        <w:color w:val="0065B5"/>
        <w:w w:val="100"/>
        <w:sz w:val="22"/>
        <w:szCs w:val="22"/>
      </w:rPr>
    </w:lvl>
    <w:lvl w:ilvl="1">
      <w:numFmt w:val="bullet"/>
      <w:lvlText w:val="o"/>
      <w:lvlJc w:val="left"/>
      <w:pPr>
        <w:ind w:left="1552" w:hanging="360"/>
      </w:pPr>
      <w:rPr>
        <w:rFonts w:ascii="Courier New" w:hAnsi="Courier New" w:cs="Courier New"/>
        <w:b w:val="0"/>
        <w:bCs w:val="0"/>
        <w:w w:val="100"/>
        <w:sz w:val="22"/>
        <w:szCs w:val="22"/>
      </w:rPr>
    </w:lvl>
    <w:lvl w:ilvl="2">
      <w:numFmt w:val="bullet"/>
      <w:lvlText w:val="•"/>
      <w:lvlJc w:val="left"/>
      <w:pPr>
        <w:ind w:left="2544" w:hanging="360"/>
      </w:pPr>
    </w:lvl>
    <w:lvl w:ilvl="3">
      <w:numFmt w:val="bullet"/>
      <w:lvlText w:val="•"/>
      <w:lvlJc w:val="left"/>
      <w:pPr>
        <w:ind w:left="3528" w:hanging="360"/>
      </w:pPr>
    </w:lvl>
    <w:lvl w:ilvl="4">
      <w:numFmt w:val="bullet"/>
      <w:lvlText w:val="•"/>
      <w:lvlJc w:val="left"/>
      <w:pPr>
        <w:ind w:left="4513" w:hanging="360"/>
      </w:pPr>
    </w:lvl>
    <w:lvl w:ilvl="5">
      <w:numFmt w:val="bullet"/>
      <w:lvlText w:val="•"/>
      <w:lvlJc w:val="left"/>
      <w:pPr>
        <w:ind w:left="5497" w:hanging="360"/>
      </w:pPr>
    </w:lvl>
    <w:lvl w:ilvl="6">
      <w:numFmt w:val="bullet"/>
      <w:lvlText w:val="•"/>
      <w:lvlJc w:val="left"/>
      <w:pPr>
        <w:ind w:left="6482" w:hanging="360"/>
      </w:pPr>
    </w:lvl>
    <w:lvl w:ilvl="7">
      <w:numFmt w:val="bullet"/>
      <w:lvlText w:val="•"/>
      <w:lvlJc w:val="left"/>
      <w:pPr>
        <w:ind w:left="7466" w:hanging="360"/>
      </w:pPr>
    </w:lvl>
    <w:lvl w:ilvl="8">
      <w:numFmt w:val="bullet"/>
      <w:lvlText w:val="•"/>
      <w:lvlJc w:val="left"/>
      <w:pPr>
        <w:ind w:left="8451" w:hanging="360"/>
      </w:pPr>
    </w:lvl>
  </w:abstractNum>
  <w:abstractNum w:abstractNumId="1">
    <w:nsid w:val="00000403"/>
    <w:multiLevelType w:val="multilevel"/>
    <w:tmpl w:val="00000886"/>
    <w:lvl w:ilvl="0">
      <w:numFmt w:val="bullet"/>
      <w:lvlText w:val=""/>
      <w:lvlJc w:val="left"/>
      <w:pPr>
        <w:ind w:left="1572" w:hanging="360"/>
      </w:pPr>
      <w:rPr>
        <w:rFonts w:ascii="Symbol" w:hAnsi="Symbol" w:cs="Symbol"/>
        <w:b w:val="0"/>
        <w:bCs w:val="0"/>
        <w:color w:val="0065B5"/>
        <w:w w:val="100"/>
        <w:sz w:val="22"/>
        <w:szCs w:val="22"/>
      </w:rPr>
    </w:lvl>
    <w:lvl w:ilvl="1">
      <w:numFmt w:val="bullet"/>
      <w:lvlText w:val="•"/>
      <w:lvlJc w:val="left"/>
      <w:pPr>
        <w:ind w:left="2612" w:hanging="360"/>
      </w:pPr>
    </w:lvl>
    <w:lvl w:ilvl="2">
      <w:numFmt w:val="bullet"/>
      <w:lvlText w:val="•"/>
      <w:lvlJc w:val="left"/>
      <w:pPr>
        <w:ind w:left="3644" w:hanging="360"/>
      </w:pPr>
    </w:lvl>
    <w:lvl w:ilvl="3">
      <w:numFmt w:val="bullet"/>
      <w:lvlText w:val="•"/>
      <w:lvlJc w:val="left"/>
      <w:pPr>
        <w:ind w:left="4676" w:hanging="360"/>
      </w:pPr>
    </w:lvl>
    <w:lvl w:ilvl="4">
      <w:numFmt w:val="bullet"/>
      <w:lvlText w:val="•"/>
      <w:lvlJc w:val="left"/>
      <w:pPr>
        <w:ind w:left="5708" w:hanging="360"/>
      </w:pPr>
    </w:lvl>
    <w:lvl w:ilvl="5">
      <w:numFmt w:val="bullet"/>
      <w:lvlText w:val="•"/>
      <w:lvlJc w:val="left"/>
      <w:pPr>
        <w:ind w:left="6740" w:hanging="360"/>
      </w:pPr>
    </w:lvl>
    <w:lvl w:ilvl="6">
      <w:numFmt w:val="bullet"/>
      <w:lvlText w:val="•"/>
      <w:lvlJc w:val="left"/>
      <w:pPr>
        <w:ind w:left="7772" w:hanging="360"/>
      </w:pPr>
    </w:lvl>
    <w:lvl w:ilvl="7">
      <w:numFmt w:val="bullet"/>
      <w:lvlText w:val="•"/>
      <w:lvlJc w:val="left"/>
      <w:pPr>
        <w:ind w:left="8804" w:hanging="360"/>
      </w:pPr>
    </w:lvl>
    <w:lvl w:ilvl="8">
      <w:numFmt w:val="bullet"/>
      <w:lvlText w:val="•"/>
      <w:lvlJc w:val="left"/>
      <w:pPr>
        <w:ind w:left="9836" w:hanging="360"/>
      </w:pPr>
    </w:lvl>
  </w:abstractNum>
  <w:abstractNum w:abstractNumId="2">
    <w:nsid w:val="1D160EB1"/>
    <w:multiLevelType w:val="hybridMultilevel"/>
    <w:tmpl w:val="39CEEF52"/>
    <w:lvl w:ilvl="0" w:tplc="012E9016">
      <w:start w:val="27"/>
      <w:numFmt w:val="bullet"/>
      <w:lvlText w:val=""/>
      <w:lvlJc w:val="left"/>
      <w:pPr>
        <w:ind w:left="472" w:hanging="360"/>
      </w:pPr>
      <w:rPr>
        <w:rFonts w:ascii="Wingdings" w:eastAsiaTheme="minorEastAsia" w:hAnsi="Wingdings" w:cs="Gill Sans MT" w:hint="default"/>
      </w:rPr>
    </w:lvl>
    <w:lvl w:ilvl="1" w:tplc="0C090003" w:tentative="1">
      <w:start w:val="1"/>
      <w:numFmt w:val="bullet"/>
      <w:lvlText w:val="o"/>
      <w:lvlJc w:val="left"/>
      <w:pPr>
        <w:ind w:left="1192" w:hanging="360"/>
      </w:pPr>
      <w:rPr>
        <w:rFonts w:ascii="Courier New" w:hAnsi="Courier New" w:cs="Courier New" w:hint="default"/>
      </w:rPr>
    </w:lvl>
    <w:lvl w:ilvl="2" w:tplc="0C090005" w:tentative="1">
      <w:start w:val="1"/>
      <w:numFmt w:val="bullet"/>
      <w:lvlText w:val=""/>
      <w:lvlJc w:val="left"/>
      <w:pPr>
        <w:ind w:left="1912" w:hanging="360"/>
      </w:pPr>
      <w:rPr>
        <w:rFonts w:ascii="Wingdings" w:hAnsi="Wingdings" w:hint="default"/>
      </w:rPr>
    </w:lvl>
    <w:lvl w:ilvl="3" w:tplc="0C090001" w:tentative="1">
      <w:start w:val="1"/>
      <w:numFmt w:val="bullet"/>
      <w:lvlText w:val=""/>
      <w:lvlJc w:val="left"/>
      <w:pPr>
        <w:ind w:left="2632" w:hanging="360"/>
      </w:pPr>
      <w:rPr>
        <w:rFonts w:ascii="Symbol" w:hAnsi="Symbol" w:hint="default"/>
      </w:rPr>
    </w:lvl>
    <w:lvl w:ilvl="4" w:tplc="0C090003" w:tentative="1">
      <w:start w:val="1"/>
      <w:numFmt w:val="bullet"/>
      <w:lvlText w:val="o"/>
      <w:lvlJc w:val="left"/>
      <w:pPr>
        <w:ind w:left="3352" w:hanging="360"/>
      </w:pPr>
      <w:rPr>
        <w:rFonts w:ascii="Courier New" w:hAnsi="Courier New" w:cs="Courier New" w:hint="default"/>
      </w:rPr>
    </w:lvl>
    <w:lvl w:ilvl="5" w:tplc="0C090005" w:tentative="1">
      <w:start w:val="1"/>
      <w:numFmt w:val="bullet"/>
      <w:lvlText w:val=""/>
      <w:lvlJc w:val="left"/>
      <w:pPr>
        <w:ind w:left="4072" w:hanging="360"/>
      </w:pPr>
      <w:rPr>
        <w:rFonts w:ascii="Wingdings" w:hAnsi="Wingdings" w:hint="default"/>
      </w:rPr>
    </w:lvl>
    <w:lvl w:ilvl="6" w:tplc="0C090001" w:tentative="1">
      <w:start w:val="1"/>
      <w:numFmt w:val="bullet"/>
      <w:lvlText w:val=""/>
      <w:lvlJc w:val="left"/>
      <w:pPr>
        <w:ind w:left="4792" w:hanging="360"/>
      </w:pPr>
      <w:rPr>
        <w:rFonts w:ascii="Symbol" w:hAnsi="Symbol" w:hint="default"/>
      </w:rPr>
    </w:lvl>
    <w:lvl w:ilvl="7" w:tplc="0C090003" w:tentative="1">
      <w:start w:val="1"/>
      <w:numFmt w:val="bullet"/>
      <w:lvlText w:val="o"/>
      <w:lvlJc w:val="left"/>
      <w:pPr>
        <w:ind w:left="5512" w:hanging="360"/>
      </w:pPr>
      <w:rPr>
        <w:rFonts w:ascii="Courier New" w:hAnsi="Courier New" w:cs="Courier New" w:hint="default"/>
      </w:rPr>
    </w:lvl>
    <w:lvl w:ilvl="8" w:tplc="0C090005" w:tentative="1">
      <w:start w:val="1"/>
      <w:numFmt w:val="bullet"/>
      <w:lvlText w:val=""/>
      <w:lvlJc w:val="left"/>
      <w:pPr>
        <w:ind w:left="623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7F6"/>
    <w:rsid w:val="000B637B"/>
    <w:rsid w:val="000C0AAB"/>
    <w:rsid w:val="00104B09"/>
    <w:rsid w:val="001352E3"/>
    <w:rsid w:val="00213DEA"/>
    <w:rsid w:val="00221286"/>
    <w:rsid w:val="00377CC1"/>
    <w:rsid w:val="003A329E"/>
    <w:rsid w:val="004E1854"/>
    <w:rsid w:val="00515B38"/>
    <w:rsid w:val="005318E0"/>
    <w:rsid w:val="005A7154"/>
    <w:rsid w:val="006457F6"/>
    <w:rsid w:val="006638E3"/>
    <w:rsid w:val="006D2E44"/>
    <w:rsid w:val="007919F3"/>
    <w:rsid w:val="007A15F3"/>
    <w:rsid w:val="008010FD"/>
    <w:rsid w:val="00876201"/>
    <w:rsid w:val="008A5ECC"/>
    <w:rsid w:val="008B08E0"/>
    <w:rsid w:val="008F6884"/>
    <w:rsid w:val="009F59B4"/>
    <w:rsid w:val="00A1277A"/>
    <w:rsid w:val="00AD5890"/>
    <w:rsid w:val="00C67050"/>
    <w:rsid w:val="00D450E9"/>
    <w:rsid w:val="00D46C70"/>
    <w:rsid w:val="00D90C4B"/>
    <w:rsid w:val="00DA17CC"/>
    <w:rsid w:val="00DC42F0"/>
    <w:rsid w:val="00F27E2E"/>
    <w:rsid w:val="00F32F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12"/>
      <w:outlineLvl w:val="0"/>
    </w:pPr>
    <w:rPr>
      <w:rFonts w:ascii="Gill Sans MT" w:hAnsi="Gill Sans MT" w:cs="Gill Sans MT"/>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32" w:hanging="360"/>
    </w:pPr>
    <w:rPr>
      <w:rFonts w:ascii="Gill Sans MT" w:hAnsi="Gill Sans MT" w:cs="Gill Sans MT"/>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57F6"/>
    <w:pPr>
      <w:tabs>
        <w:tab w:val="center" w:pos="4513"/>
        <w:tab w:val="right" w:pos="9026"/>
      </w:tabs>
    </w:pPr>
  </w:style>
  <w:style w:type="character" w:customStyle="1" w:styleId="HeaderChar">
    <w:name w:val="Header Char"/>
    <w:basedOn w:val="DefaultParagraphFont"/>
    <w:link w:val="Header"/>
    <w:uiPriority w:val="99"/>
    <w:rsid w:val="006457F6"/>
    <w:rPr>
      <w:rFonts w:ascii="Times New Roman" w:hAnsi="Times New Roman" w:cs="Times New Roman"/>
      <w:sz w:val="24"/>
      <w:szCs w:val="24"/>
    </w:rPr>
  </w:style>
  <w:style w:type="paragraph" w:styleId="Footer">
    <w:name w:val="footer"/>
    <w:basedOn w:val="Normal"/>
    <w:link w:val="FooterChar"/>
    <w:uiPriority w:val="99"/>
    <w:unhideWhenUsed/>
    <w:rsid w:val="006457F6"/>
    <w:pPr>
      <w:tabs>
        <w:tab w:val="center" w:pos="4513"/>
        <w:tab w:val="right" w:pos="9026"/>
      </w:tabs>
    </w:pPr>
  </w:style>
  <w:style w:type="character" w:customStyle="1" w:styleId="FooterChar">
    <w:name w:val="Footer Char"/>
    <w:basedOn w:val="DefaultParagraphFont"/>
    <w:link w:val="Footer"/>
    <w:uiPriority w:val="99"/>
    <w:rsid w:val="006457F6"/>
    <w:rPr>
      <w:rFonts w:ascii="Times New Roman" w:hAnsi="Times New Roman" w:cs="Times New Roman"/>
      <w:sz w:val="24"/>
      <w:szCs w:val="24"/>
    </w:rPr>
  </w:style>
  <w:style w:type="character" w:styleId="Hyperlink">
    <w:name w:val="Hyperlink"/>
    <w:basedOn w:val="DefaultParagraphFont"/>
    <w:uiPriority w:val="99"/>
    <w:unhideWhenUsed/>
    <w:rsid w:val="006638E3"/>
    <w:rPr>
      <w:color w:val="0563C1" w:themeColor="hyperlink"/>
      <w:u w:val="single"/>
    </w:rPr>
  </w:style>
  <w:style w:type="paragraph" w:styleId="BalloonText">
    <w:name w:val="Balloon Text"/>
    <w:basedOn w:val="Normal"/>
    <w:link w:val="BalloonTextChar"/>
    <w:uiPriority w:val="99"/>
    <w:semiHidden/>
    <w:unhideWhenUsed/>
    <w:rsid w:val="003A3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29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12"/>
      <w:outlineLvl w:val="0"/>
    </w:pPr>
    <w:rPr>
      <w:rFonts w:ascii="Gill Sans MT" w:hAnsi="Gill Sans MT" w:cs="Gill Sans MT"/>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32" w:hanging="360"/>
    </w:pPr>
    <w:rPr>
      <w:rFonts w:ascii="Gill Sans MT" w:hAnsi="Gill Sans MT" w:cs="Gill Sans MT"/>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57F6"/>
    <w:pPr>
      <w:tabs>
        <w:tab w:val="center" w:pos="4513"/>
        <w:tab w:val="right" w:pos="9026"/>
      </w:tabs>
    </w:pPr>
  </w:style>
  <w:style w:type="character" w:customStyle="1" w:styleId="HeaderChar">
    <w:name w:val="Header Char"/>
    <w:basedOn w:val="DefaultParagraphFont"/>
    <w:link w:val="Header"/>
    <w:uiPriority w:val="99"/>
    <w:rsid w:val="006457F6"/>
    <w:rPr>
      <w:rFonts w:ascii="Times New Roman" w:hAnsi="Times New Roman" w:cs="Times New Roman"/>
      <w:sz w:val="24"/>
      <w:szCs w:val="24"/>
    </w:rPr>
  </w:style>
  <w:style w:type="paragraph" w:styleId="Footer">
    <w:name w:val="footer"/>
    <w:basedOn w:val="Normal"/>
    <w:link w:val="FooterChar"/>
    <w:uiPriority w:val="99"/>
    <w:unhideWhenUsed/>
    <w:rsid w:val="006457F6"/>
    <w:pPr>
      <w:tabs>
        <w:tab w:val="center" w:pos="4513"/>
        <w:tab w:val="right" w:pos="9026"/>
      </w:tabs>
    </w:pPr>
  </w:style>
  <w:style w:type="character" w:customStyle="1" w:styleId="FooterChar">
    <w:name w:val="Footer Char"/>
    <w:basedOn w:val="DefaultParagraphFont"/>
    <w:link w:val="Footer"/>
    <w:uiPriority w:val="99"/>
    <w:rsid w:val="006457F6"/>
    <w:rPr>
      <w:rFonts w:ascii="Times New Roman" w:hAnsi="Times New Roman" w:cs="Times New Roman"/>
      <w:sz w:val="24"/>
      <w:szCs w:val="24"/>
    </w:rPr>
  </w:style>
  <w:style w:type="character" w:styleId="Hyperlink">
    <w:name w:val="Hyperlink"/>
    <w:basedOn w:val="DefaultParagraphFont"/>
    <w:uiPriority w:val="99"/>
    <w:unhideWhenUsed/>
    <w:rsid w:val="006638E3"/>
    <w:rPr>
      <w:color w:val="0563C1" w:themeColor="hyperlink"/>
      <w:u w:val="single"/>
    </w:rPr>
  </w:style>
  <w:style w:type="paragraph" w:styleId="BalloonText">
    <w:name w:val="Balloon Text"/>
    <w:basedOn w:val="Normal"/>
    <w:link w:val="BalloonTextChar"/>
    <w:uiPriority w:val="99"/>
    <w:semiHidden/>
    <w:unhideWhenUsed/>
    <w:rsid w:val="003A3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2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128144">
      <w:bodyDiv w:val="1"/>
      <w:marLeft w:val="0"/>
      <w:marRight w:val="0"/>
      <w:marTop w:val="0"/>
      <w:marBottom w:val="0"/>
      <w:divBdr>
        <w:top w:val="none" w:sz="0" w:space="0" w:color="auto"/>
        <w:left w:val="none" w:sz="0" w:space="0" w:color="auto"/>
        <w:bottom w:val="none" w:sz="0" w:space="0" w:color="auto"/>
        <w:right w:val="none" w:sz="0" w:space="0" w:color="auto"/>
      </w:divBdr>
    </w:div>
    <w:div w:id="1715277777">
      <w:bodyDiv w:val="1"/>
      <w:marLeft w:val="0"/>
      <w:marRight w:val="0"/>
      <w:marTop w:val="0"/>
      <w:marBottom w:val="0"/>
      <w:divBdr>
        <w:top w:val="none" w:sz="0" w:space="0" w:color="auto"/>
        <w:left w:val="none" w:sz="0" w:space="0" w:color="auto"/>
        <w:bottom w:val="none" w:sz="0" w:space="0" w:color="auto"/>
        <w:right w:val="none" w:sz="0" w:space="0" w:color="auto"/>
      </w:divBdr>
    </w:div>
    <w:div w:id="181282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rustees@smsfassociation.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perannuation@treasury.gov.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erc@koustas.com.au%2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3528</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2017-05-29T01:11:00Z</dcterms:created>
  <dcterms:modified xsi:type="dcterms:W3CDTF">2017-05-29T01:11:00Z</dcterms:modified>
</cp:coreProperties>
</file>