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55C2A" w14:textId="77777777" w:rsidR="00EE55EC" w:rsidRDefault="00A35A2F" w:rsidP="00EE55EC">
      <w:pPr>
        <w:spacing w:line="240" w:lineRule="auto"/>
        <w:jc w:val="center"/>
        <w:rPr>
          <w:b/>
          <w:color w:val="E36C0A" w:themeColor="accent6" w:themeShade="BF"/>
          <w:sz w:val="72"/>
          <w:szCs w:val="72"/>
        </w:rPr>
      </w:pPr>
      <w:r w:rsidRPr="00EE55EC">
        <w:rPr>
          <w:b/>
          <w:color w:val="E36C0A" w:themeColor="accent6" w:themeShade="BF"/>
          <w:sz w:val="72"/>
          <w:szCs w:val="72"/>
        </w:rPr>
        <w:t xml:space="preserve">Reverse </w:t>
      </w:r>
      <w:r w:rsidR="00EE55EC" w:rsidRPr="00EE55EC">
        <w:rPr>
          <w:b/>
          <w:color w:val="E36C0A" w:themeColor="accent6" w:themeShade="BF"/>
          <w:sz w:val="72"/>
          <w:szCs w:val="72"/>
        </w:rPr>
        <w:t>Mortgage</w:t>
      </w:r>
    </w:p>
    <w:p w14:paraId="72F55C2B" w14:textId="77777777" w:rsidR="002663A1" w:rsidRDefault="004113BC" w:rsidP="002663A1">
      <w:pPr>
        <w:spacing w:line="240" w:lineRule="auto"/>
        <w:jc w:val="center"/>
        <w:rPr>
          <w:b/>
          <w:color w:val="E36C0A" w:themeColor="accent6" w:themeShade="BF"/>
          <w:sz w:val="72"/>
          <w:szCs w:val="72"/>
        </w:rPr>
      </w:pPr>
      <w:r>
        <w:rPr>
          <w:b/>
          <w:noProof/>
          <w:color w:val="E36C0A" w:themeColor="accent6" w:themeShade="BF"/>
          <w:sz w:val="48"/>
          <w:szCs w:val="48"/>
          <w:lang w:eastAsia="en-AU"/>
        </w:rPr>
        <w:drawing>
          <wp:anchor distT="0" distB="0" distL="114300" distR="114300" simplePos="0" relativeHeight="251658240" behindDoc="0" locked="0" layoutInCell="1" allowOverlap="1" wp14:anchorId="72F55C45" wp14:editId="72F55C46">
            <wp:simplePos x="0" y="0"/>
            <wp:positionH relativeFrom="column">
              <wp:posOffset>2804160</wp:posOffset>
            </wp:positionH>
            <wp:positionV relativeFrom="paragraph">
              <wp:align>top</wp:align>
            </wp:positionV>
            <wp:extent cx="958850" cy="956310"/>
            <wp:effectExtent l="19050" t="0" r="0" b="0"/>
            <wp:wrapSquare wrapText="bothSides"/>
            <wp:docPr id="1" name="Picture 1" descr="C:\Users\Paul\Pictures\House 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Pictures\House image.jpeg"/>
                    <pic:cNvPicPr>
                      <a:picLocks noChangeAspect="1" noChangeArrowheads="1"/>
                    </pic:cNvPicPr>
                  </pic:nvPicPr>
                  <pic:blipFill>
                    <a:blip r:embed="rId12" cstate="print"/>
                    <a:srcRect/>
                    <a:stretch>
                      <a:fillRect/>
                    </a:stretch>
                  </pic:blipFill>
                  <pic:spPr bwMode="auto">
                    <a:xfrm>
                      <a:off x="0" y="0"/>
                      <a:ext cx="958850" cy="956310"/>
                    </a:xfrm>
                    <a:prstGeom prst="rect">
                      <a:avLst/>
                    </a:prstGeom>
                    <a:noFill/>
                    <a:ln w="9525">
                      <a:noFill/>
                      <a:miter lim="800000"/>
                      <a:headEnd/>
                      <a:tailEnd/>
                    </a:ln>
                  </pic:spPr>
                </pic:pic>
              </a:graphicData>
            </a:graphic>
          </wp:anchor>
        </w:drawing>
      </w:r>
      <w:r w:rsidR="002663A1">
        <w:rPr>
          <w:b/>
          <w:color w:val="E36C0A" w:themeColor="accent6" w:themeShade="BF"/>
          <w:sz w:val="48"/>
          <w:szCs w:val="48"/>
        </w:rPr>
        <w:br w:type="textWrapping" w:clear="all"/>
      </w:r>
      <w:r w:rsidR="00EE55EC" w:rsidRPr="00EE55EC">
        <w:rPr>
          <w:b/>
          <w:color w:val="E36C0A" w:themeColor="accent6" w:themeShade="BF"/>
          <w:sz w:val="72"/>
          <w:szCs w:val="72"/>
        </w:rPr>
        <w:t xml:space="preserve">Finance </w:t>
      </w:r>
      <w:r w:rsidR="00A35A2F" w:rsidRPr="00EE55EC">
        <w:rPr>
          <w:b/>
          <w:color w:val="E36C0A" w:themeColor="accent6" w:themeShade="BF"/>
          <w:sz w:val="72"/>
          <w:szCs w:val="72"/>
        </w:rPr>
        <w:t>Solutions</w:t>
      </w:r>
    </w:p>
    <w:p w14:paraId="5C78A49D" w14:textId="77777777" w:rsidR="004C46C2" w:rsidRDefault="004C46C2" w:rsidP="00D14A43">
      <w:pPr>
        <w:spacing w:after="0"/>
        <w:rPr>
          <w:rFonts w:ascii="Arial" w:hAnsi="Arial"/>
          <w:b/>
          <w:sz w:val="20"/>
        </w:rPr>
      </w:pPr>
    </w:p>
    <w:p w14:paraId="65B14433" w14:textId="77777777" w:rsidR="004C46C2" w:rsidRDefault="004C46C2" w:rsidP="00D14A43">
      <w:pPr>
        <w:spacing w:after="0"/>
        <w:rPr>
          <w:rFonts w:ascii="Arial" w:hAnsi="Arial"/>
          <w:b/>
          <w:sz w:val="20"/>
        </w:rPr>
      </w:pPr>
    </w:p>
    <w:p w14:paraId="4BE4E406" w14:textId="1B4FF686" w:rsidR="002E7B95" w:rsidRDefault="00D14A43" w:rsidP="00D14A43">
      <w:pPr>
        <w:spacing w:after="0"/>
        <w:rPr>
          <w:rFonts w:ascii="Arial" w:hAnsi="Arial"/>
          <w:b/>
          <w:sz w:val="20"/>
        </w:rPr>
      </w:pPr>
      <w:r>
        <w:rPr>
          <w:rFonts w:ascii="Arial" w:hAnsi="Arial"/>
          <w:b/>
          <w:sz w:val="20"/>
        </w:rPr>
        <w:t>Accumulation and Savings Unit</w:t>
      </w:r>
    </w:p>
    <w:p w14:paraId="3D692736" w14:textId="6C063E6C" w:rsidR="00D14A43" w:rsidRDefault="00D14A43" w:rsidP="00D14A43">
      <w:pPr>
        <w:spacing w:after="0"/>
        <w:rPr>
          <w:rFonts w:ascii="Arial" w:hAnsi="Arial"/>
          <w:b/>
          <w:sz w:val="20"/>
        </w:rPr>
      </w:pPr>
      <w:r>
        <w:rPr>
          <w:rFonts w:ascii="Arial" w:hAnsi="Arial"/>
          <w:b/>
          <w:sz w:val="20"/>
        </w:rPr>
        <w:t>Retirement Income Policy Division</w:t>
      </w:r>
    </w:p>
    <w:p w14:paraId="46959C30" w14:textId="7E2CA08A" w:rsidR="00D14A43" w:rsidRDefault="00D14A43" w:rsidP="00D14A43">
      <w:pPr>
        <w:spacing w:after="0"/>
        <w:rPr>
          <w:rFonts w:ascii="Arial" w:hAnsi="Arial"/>
          <w:b/>
          <w:sz w:val="20"/>
        </w:rPr>
      </w:pPr>
      <w:r>
        <w:rPr>
          <w:rFonts w:ascii="Arial" w:hAnsi="Arial"/>
          <w:b/>
          <w:sz w:val="20"/>
        </w:rPr>
        <w:t>The Treasury</w:t>
      </w:r>
    </w:p>
    <w:p w14:paraId="1117CC2A" w14:textId="2B481787" w:rsidR="00D14A43" w:rsidRDefault="00D14A43" w:rsidP="00D14A43">
      <w:pPr>
        <w:spacing w:after="0"/>
        <w:rPr>
          <w:rFonts w:ascii="Arial" w:hAnsi="Arial"/>
          <w:b/>
          <w:sz w:val="20"/>
        </w:rPr>
      </w:pPr>
      <w:r>
        <w:rPr>
          <w:rFonts w:ascii="Arial" w:hAnsi="Arial"/>
          <w:b/>
          <w:sz w:val="20"/>
        </w:rPr>
        <w:t>Langton Crescent</w:t>
      </w:r>
    </w:p>
    <w:p w14:paraId="07BB5330" w14:textId="44E7E84E" w:rsidR="00D14A43" w:rsidRDefault="00D14A43" w:rsidP="00D14A43">
      <w:pPr>
        <w:spacing w:after="0"/>
        <w:rPr>
          <w:rFonts w:ascii="Arial" w:hAnsi="Arial"/>
          <w:b/>
          <w:sz w:val="20"/>
        </w:rPr>
      </w:pPr>
      <w:r>
        <w:rPr>
          <w:rFonts w:ascii="Arial" w:hAnsi="Arial"/>
          <w:b/>
          <w:sz w:val="20"/>
        </w:rPr>
        <w:t>Parkes ACT 2600</w:t>
      </w:r>
    </w:p>
    <w:p w14:paraId="0FC7C7D7" w14:textId="6671CD56" w:rsidR="00D14A43" w:rsidRDefault="00D14A43" w:rsidP="00D14A43">
      <w:pPr>
        <w:spacing w:after="0"/>
        <w:rPr>
          <w:rFonts w:ascii="Arial" w:hAnsi="Arial"/>
          <w:b/>
          <w:sz w:val="20"/>
        </w:rPr>
      </w:pPr>
    </w:p>
    <w:p w14:paraId="36DF436B" w14:textId="0BFB732F" w:rsidR="00D14A43" w:rsidRDefault="00D14A43" w:rsidP="00D14A43">
      <w:pPr>
        <w:spacing w:after="0"/>
        <w:rPr>
          <w:rFonts w:ascii="Arial" w:hAnsi="Arial"/>
          <w:b/>
          <w:sz w:val="20"/>
        </w:rPr>
      </w:pPr>
      <w:r>
        <w:rPr>
          <w:rFonts w:ascii="Arial" w:hAnsi="Arial"/>
          <w:b/>
          <w:sz w:val="20"/>
        </w:rPr>
        <w:t>We thank Treasury for the opportunity to response to the Housing-Related Superannuation Measures.</w:t>
      </w:r>
    </w:p>
    <w:p w14:paraId="487E9A02" w14:textId="3BE71795" w:rsidR="005A2117" w:rsidRDefault="005A2117" w:rsidP="00D14A43">
      <w:pPr>
        <w:spacing w:after="0"/>
        <w:rPr>
          <w:rFonts w:ascii="Arial" w:hAnsi="Arial"/>
          <w:b/>
          <w:sz w:val="20"/>
        </w:rPr>
      </w:pPr>
    </w:p>
    <w:p w14:paraId="2B808A05" w14:textId="303F5C33" w:rsidR="005A2117" w:rsidRDefault="005A2117" w:rsidP="00D14A43">
      <w:pPr>
        <w:spacing w:after="0"/>
        <w:rPr>
          <w:rFonts w:ascii="Arial" w:hAnsi="Arial"/>
          <w:b/>
          <w:sz w:val="20"/>
        </w:rPr>
      </w:pPr>
      <w:r>
        <w:rPr>
          <w:rFonts w:ascii="Arial" w:hAnsi="Arial"/>
          <w:b/>
          <w:sz w:val="20"/>
        </w:rPr>
        <w:t xml:space="preserve">Whilst </w:t>
      </w:r>
      <w:r w:rsidR="00DD5544">
        <w:rPr>
          <w:rFonts w:ascii="Arial" w:hAnsi="Arial"/>
          <w:b/>
          <w:sz w:val="20"/>
        </w:rPr>
        <w:t>we acknowledge the call for submission relates to the superannuation aspects, we are concerned about the overall policy setting and the unlikely take-up in the older market segment.</w:t>
      </w:r>
    </w:p>
    <w:p w14:paraId="4C7483FC" w14:textId="7FE2FFD9" w:rsidR="00D14A43" w:rsidRDefault="00D14A43" w:rsidP="00D14A43">
      <w:pPr>
        <w:spacing w:after="0"/>
        <w:rPr>
          <w:rFonts w:ascii="Arial" w:hAnsi="Arial"/>
          <w:b/>
          <w:sz w:val="20"/>
        </w:rPr>
      </w:pPr>
    </w:p>
    <w:p w14:paraId="427E1A8C" w14:textId="7F0BFD8C" w:rsidR="00D14A43" w:rsidRDefault="00DD5544" w:rsidP="00D14A43">
      <w:pPr>
        <w:spacing w:after="0"/>
        <w:rPr>
          <w:rFonts w:ascii="Arial" w:hAnsi="Arial"/>
          <w:b/>
          <w:sz w:val="20"/>
        </w:rPr>
      </w:pPr>
      <w:r>
        <w:rPr>
          <w:rFonts w:ascii="Arial" w:hAnsi="Arial"/>
          <w:b/>
          <w:sz w:val="20"/>
        </w:rPr>
        <w:t>S</w:t>
      </w:r>
      <w:r w:rsidR="00D14A43">
        <w:rPr>
          <w:rFonts w:ascii="Arial" w:hAnsi="Arial"/>
          <w:b/>
          <w:sz w:val="20"/>
        </w:rPr>
        <w:t xml:space="preserve">tudies from AHURI and National Seniors have confirmed </w:t>
      </w:r>
      <w:r w:rsidR="00647929">
        <w:rPr>
          <w:rFonts w:ascii="Arial" w:hAnsi="Arial"/>
          <w:b/>
          <w:sz w:val="20"/>
        </w:rPr>
        <w:t>most</w:t>
      </w:r>
      <w:r w:rsidR="004C46C2">
        <w:rPr>
          <w:rFonts w:ascii="Arial" w:hAnsi="Arial"/>
          <w:b/>
          <w:sz w:val="20"/>
        </w:rPr>
        <w:t xml:space="preserve"> </w:t>
      </w:r>
      <w:r w:rsidR="00D14A43">
        <w:rPr>
          <w:rFonts w:ascii="Arial" w:hAnsi="Arial"/>
          <w:b/>
          <w:sz w:val="20"/>
        </w:rPr>
        <w:t>older Australians would prefer to remain in the homes which they have occupied for long periods of time.</w:t>
      </w:r>
    </w:p>
    <w:p w14:paraId="511736B7" w14:textId="580B1E11" w:rsidR="00D14A43" w:rsidRDefault="00D14A43" w:rsidP="00D14A43">
      <w:pPr>
        <w:spacing w:after="0"/>
        <w:rPr>
          <w:rFonts w:ascii="Arial" w:hAnsi="Arial"/>
          <w:b/>
          <w:sz w:val="20"/>
        </w:rPr>
      </w:pPr>
    </w:p>
    <w:p w14:paraId="7C55E28F" w14:textId="47BE5004" w:rsidR="00DD5544" w:rsidRDefault="00D14A43" w:rsidP="00D14A43">
      <w:pPr>
        <w:spacing w:after="0"/>
        <w:rPr>
          <w:rFonts w:ascii="Arial" w:hAnsi="Arial"/>
          <w:b/>
          <w:sz w:val="20"/>
        </w:rPr>
      </w:pPr>
      <w:r>
        <w:rPr>
          <w:rFonts w:ascii="Arial" w:hAnsi="Arial"/>
          <w:b/>
          <w:sz w:val="20"/>
        </w:rPr>
        <w:t>They have accumulated resources such as medical, shopping and social contacts which they prefer not to lose. They have many years of growing awareness about the infrastructure within their homes, and use</w:t>
      </w:r>
      <w:r w:rsidR="004C46C2">
        <w:rPr>
          <w:rFonts w:ascii="Arial" w:hAnsi="Arial"/>
          <w:b/>
          <w:sz w:val="20"/>
        </w:rPr>
        <w:t xml:space="preserve"> spare rooms for </w:t>
      </w:r>
      <w:r>
        <w:rPr>
          <w:rFonts w:ascii="Arial" w:hAnsi="Arial"/>
          <w:b/>
          <w:sz w:val="20"/>
        </w:rPr>
        <w:t>their own social/hobby needs or the visitation of grandchildren.</w:t>
      </w:r>
    </w:p>
    <w:p w14:paraId="24DB692B" w14:textId="77777777" w:rsidR="004C46C2" w:rsidRDefault="004C46C2" w:rsidP="00D14A43">
      <w:pPr>
        <w:spacing w:after="0"/>
        <w:rPr>
          <w:rFonts w:ascii="Arial" w:hAnsi="Arial"/>
          <w:b/>
          <w:sz w:val="20"/>
        </w:rPr>
      </w:pPr>
    </w:p>
    <w:p w14:paraId="733AE86F" w14:textId="64CCF294" w:rsidR="004C46C2" w:rsidRDefault="004C46C2" w:rsidP="00D14A43">
      <w:pPr>
        <w:spacing w:after="0"/>
        <w:rPr>
          <w:rFonts w:ascii="Arial" w:hAnsi="Arial"/>
          <w:b/>
          <w:sz w:val="20"/>
        </w:rPr>
      </w:pPr>
      <w:r>
        <w:rPr>
          <w:rFonts w:ascii="Arial" w:hAnsi="Arial"/>
          <w:b/>
          <w:sz w:val="20"/>
        </w:rPr>
        <w:t>There also comes a time when ageing prevents many from contemplating the concept of downsizing.</w:t>
      </w:r>
    </w:p>
    <w:p w14:paraId="2582FC2C" w14:textId="77777777" w:rsidR="004C46C2" w:rsidRDefault="004C46C2" w:rsidP="00D14A43">
      <w:pPr>
        <w:spacing w:after="0"/>
        <w:rPr>
          <w:rFonts w:ascii="Arial" w:hAnsi="Arial"/>
          <w:b/>
          <w:sz w:val="20"/>
        </w:rPr>
      </w:pPr>
    </w:p>
    <w:p w14:paraId="359D9078" w14:textId="4DAF5FCC" w:rsidR="00D14A43" w:rsidRDefault="004C46C2" w:rsidP="00D14A43">
      <w:pPr>
        <w:spacing w:after="0"/>
        <w:rPr>
          <w:rFonts w:ascii="Arial" w:hAnsi="Arial"/>
          <w:b/>
          <w:sz w:val="20"/>
        </w:rPr>
      </w:pPr>
      <w:r>
        <w:rPr>
          <w:rFonts w:ascii="Arial" w:hAnsi="Arial"/>
          <w:b/>
          <w:sz w:val="20"/>
        </w:rPr>
        <w:t xml:space="preserve">Many older Australians live in inner </w:t>
      </w:r>
      <w:r w:rsidR="00647929">
        <w:rPr>
          <w:rFonts w:ascii="Arial" w:hAnsi="Arial"/>
          <w:b/>
          <w:sz w:val="20"/>
        </w:rPr>
        <w:t>suburbs of capital cities,</w:t>
      </w:r>
      <w:r>
        <w:rPr>
          <w:rFonts w:ascii="Arial" w:hAnsi="Arial"/>
          <w:b/>
          <w:sz w:val="20"/>
        </w:rPr>
        <w:t xml:space="preserve"> as they will have purchased </w:t>
      </w:r>
      <w:r w:rsidR="00647929">
        <w:rPr>
          <w:rFonts w:ascii="Arial" w:hAnsi="Arial"/>
          <w:b/>
          <w:sz w:val="20"/>
        </w:rPr>
        <w:t>20-50 years ago, and therefore have high land valuations. For younger Australians to purchase in these areas, they face the prospect of higher prices, increased lending criteria by our banks and very low wage growth to fund their purchase of .</w:t>
      </w:r>
    </w:p>
    <w:p w14:paraId="445E0E46" w14:textId="77777777" w:rsidR="00647929" w:rsidRDefault="00647929" w:rsidP="00D14A43">
      <w:pPr>
        <w:spacing w:after="0"/>
        <w:rPr>
          <w:rFonts w:ascii="Arial" w:hAnsi="Arial"/>
          <w:b/>
          <w:sz w:val="20"/>
        </w:rPr>
      </w:pPr>
    </w:p>
    <w:p w14:paraId="663C9640" w14:textId="19D928FE" w:rsidR="00D14A43" w:rsidRDefault="00D14A43" w:rsidP="00D14A43">
      <w:pPr>
        <w:spacing w:after="0"/>
        <w:rPr>
          <w:rFonts w:ascii="Arial" w:hAnsi="Arial"/>
          <w:b/>
          <w:sz w:val="20"/>
        </w:rPr>
      </w:pPr>
      <w:r>
        <w:rPr>
          <w:rFonts w:ascii="Arial" w:hAnsi="Arial"/>
          <w:b/>
          <w:sz w:val="20"/>
        </w:rPr>
        <w:t xml:space="preserve">Whilst the Budget policy is trying to encourage older Australians to “downsize”, it has incorporated the surplus funds from </w:t>
      </w:r>
      <w:r w:rsidR="005A2117">
        <w:rPr>
          <w:rFonts w:ascii="Arial" w:hAnsi="Arial"/>
          <w:b/>
          <w:sz w:val="20"/>
        </w:rPr>
        <w:t>the transfer of property into superannuation, which is an assessable asset for retirees.</w:t>
      </w:r>
    </w:p>
    <w:p w14:paraId="3B065EEE" w14:textId="7E74B550" w:rsidR="005A2117" w:rsidRDefault="005A2117" w:rsidP="00D14A43">
      <w:pPr>
        <w:spacing w:after="0"/>
        <w:rPr>
          <w:rFonts w:ascii="Arial" w:hAnsi="Arial"/>
          <w:b/>
          <w:sz w:val="20"/>
        </w:rPr>
      </w:pPr>
    </w:p>
    <w:p w14:paraId="5E5CAAA2" w14:textId="769CB57B" w:rsidR="005A2117" w:rsidRDefault="005A2117" w:rsidP="00D14A43">
      <w:pPr>
        <w:spacing w:after="0"/>
        <w:rPr>
          <w:rFonts w:ascii="Arial" w:hAnsi="Arial"/>
          <w:b/>
          <w:sz w:val="20"/>
        </w:rPr>
      </w:pPr>
      <w:r>
        <w:rPr>
          <w:rFonts w:ascii="Arial" w:hAnsi="Arial"/>
          <w:b/>
          <w:sz w:val="20"/>
        </w:rPr>
        <w:t xml:space="preserve">In working with older Australians for over 15 years in the equity release market, we have found the most important </w:t>
      </w:r>
      <w:r w:rsidR="00DD5544">
        <w:rPr>
          <w:rFonts w:ascii="Arial" w:hAnsi="Arial"/>
          <w:b/>
          <w:sz w:val="20"/>
        </w:rPr>
        <w:t xml:space="preserve">concern </w:t>
      </w:r>
      <w:r>
        <w:rPr>
          <w:rFonts w:ascii="Arial" w:hAnsi="Arial"/>
          <w:b/>
          <w:sz w:val="20"/>
        </w:rPr>
        <w:t>to seniors</w:t>
      </w:r>
      <w:r w:rsidR="00DD5544">
        <w:rPr>
          <w:rFonts w:ascii="Arial" w:hAnsi="Arial"/>
          <w:b/>
          <w:sz w:val="20"/>
        </w:rPr>
        <w:t>,</w:t>
      </w:r>
      <w:r>
        <w:rPr>
          <w:rFonts w:ascii="Arial" w:hAnsi="Arial"/>
          <w:b/>
          <w:sz w:val="20"/>
        </w:rPr>
        <w:t xml:space="preserve"> after their family and their home</w:t>
      </w:r>
      <w:r w:rsidR="00DD5544">
        <w:rPr>
          <w:rFonts w:ascii="Arial" w:hAnsi="Arial"/>
          <w:b/>
          <w:sz w:val="20"/>
        </w:rPr>
        <w:t>,</w:t>
      </w:r>
      <w:r>
        <w:rPr>
          <w:rFonts w:ascii="Arial" w:hAnsi="Arial"/>
          <w:b/>
          <w:sz w:val="20"/>
        </w:rPr>
        <w:t xml:space="preserve"> is their age pension entitlements.</w:t>
      </w:r>
    </w:p>
    <w:p w14:paraId="5CE1F9D9" w14:textId="3D062423" w:rsidR="005A2117" w:rsidRDefault="005A2117" w:rsidP="00D14A43">
      <w:pPr>
        <w:spacing w:after="0"/>
        <w:rPr>
          <w:rFonts w:ascii="Arial" w:hAnsi="Arial"/>
          <w:b/>
          <w:sz w:val="20"/>
        </w:rPr>
      </w:pPr>
      <w:r>
        <w:rPr>
          <w:rFonts w:ascii="Arial" w:hAnsi="Arial"/>
          <w:b/>
          <w:sz w:val="20"/>
        </w:rPr>
        <w:t xml:space="preserve">Any policy which reduces or removes age pension entitlements has very little </w:t>
      </w:r>
      <w:r w:rsidR="00DD5544">
        <w:rPr>
          <w:rFonts w:ascii="Arial" w:hAnsi="Arial"/>
          <w:b/>
          <w:sz w:val="20"/>
        </w:rPr>
        <w:t xml:space="preserve">possibility </w:t>
      </w:r>
      <w:r>
        <w:rPr>
          <w:rFonts w:ascii="Arial" w:hAnsi="Arial"/>
          <w:b/>
          <w:sz w:val="20"/>
        </w:rPr>
        <w:t>of success.</w:t>
      </w:r>
    </w:p>
    <w:p w14:paraId="12229EFC" w14:textId="5539F60C" w:rsidR="005A2117" w:rsidRDefault="005A2117" w:rsidP="00D14A43">
      <w:pPr>
        <w:spacing w:after="0"/>
        <w:rPr>
          <w:rFonts w:ascii="Arial" w:hAnsi="Arial"/>
          <w:b/>
          <w:sz w:val="20"/>
        </w:rPr>
      </w:pPr>
    </w:p>
    <w:p w14:paraId="2BA115A9" w14:textId="32DC20B3" w:rsidR="005A2117" w:rsidRDefault="005A2117" w:rsidP="00D14A43">
      <w:pPr>
        <w:spacing w:after="0"/>
        <w:rPr>
          <w:rFonts w:ascii="Arial" w:hAnsi="Arial"/>
          <w:b/>
          <w:sz w:val="20"/>
        </w:rPr>
      </w:pPr>
      <w:r>
        <w:rPr>
          <w:rFonts w:ascii="Arial" w:hAnsi="Arial"/>
          <w:b/>
          <w:sz w:val="20"/>
        </w:rPr>
        <w:t xml:space="preserve">This policy may appeal to </w:t>
      </w:r>
      <w:r w:rsidR="00DD5544">
        <w:rPr>
          <w:rFonts w:ascii="Arial" w:hAnsi="Arial"/>
          <w:b/>
          <w:sz w:val="20"/>
        </w:rPr>
        <w:t xml:space="preserve">some </w:t>
      </w:r>
      <w:r>
        <w:rPr>
          <w:rFonts w:ascii="Arial" w:hAnsi="Arial"/>
          <w:b/>
          <w:sz w:val="20"/>
        </w:rPr>
        <w:t>self-funded retirees who have already been assessed as over the income or asset threshold for age pension entitlements.</w:t>
      </w:r>
    </w:p>
    <w:p w14:paraId="51D7EC96" w14:textId="639C06AA" w:rsidR="005A2117" w:rsidRDefault="005A2117" w:rsidP="00D14A43">
      <w:pPr>
        <w:spacing w:after="0"/>
        <w:rPr>
          <w:rFonts w:ascii="Arial" w:hAnsi="Arial"/>
          <w:b/>
          <w:sz w:val="20"/>
        </w:rPr>
      </w:pPr>
    </w:p>
    <w:p w14:paraId="016AFBF6" w14:textId="77777777" w:rsidR="006678F1" w:rsidRDefault="006678F1" w:rsidP="00D14A43">
      <w:pPr>
        <w:spacing w:after="0"/>
        <w:rPr>
          <w:rFonts w:ascii="Arial" w:hAnsi="Arial"/>
          <w:b/>
          <w:sz w:val="20"/>
        </w:rPr>
      </w:pPr>
    </w:p>
    <w:p w14:paraId="3521900A" w14:textId="77777777" w:rsidR="006678F1" w:rsidRDefault="006678F1" w:rsidP="00D14A43">
      <w:pPr>
        <w:spacing w:after="0"/>
        <w:rPr>
          <w:rFonts w:ascii="Arial" w:hAnsi="Arial"/>
          <w:b/>
          <w:sz w:val="20"/>
        </w:rPr>
      </w:pPr>
    </w:p>
    <w:p w14:paraId="7D8A67B6" w14:textId="77777777" w:rsidR="006678F1" w:rsidRDefault="006678F1" w:rsidP="00D14A43">
      <w:pPr>
        <w:spacing w:after="0"/>
        <w:rPr>
          <w:rFonts w:ascii="Arial" w:hAnsi="Arial"/>
          <w:b/>
          <w:sz w:val="20"/>
        </w:rPr>
      </w:pPr>
    </w:p>
    <w:p w14:paraId="0CCE7D5D" w14:textId="77777777" w:rsidR="006678F1" w:rsidRDefault="006678F1" w:rsidP="00D14A43">
      <w:pPr>
        <w:spacing w:after="0"/>
        <w:rPr>
          <w:rFonts w:ascii="Arial" w:hAnsi="Arial"/>
          <w:b/>
          <w:sz w:val="20"/>
        </w:rPr>
      </w:pPr>
    </w:p>
    <w:p w14:paraId="2B67D7A0" w14:textId="77777777" w:rsidR="006678F1" w:rsidRDefault="006678F1" w:rsidP="00D14A43">
      <w:pPr>
        <w:spacing w:after="0"/>
        <w:rPr>
          <w:rFonts w:ascii="Arial" w:hAnsi="Arial"/>
          <w:b/>
          <w:sz w:val="20"/>
        </w:rPr>
      </w:pPr>
    </w:p>
    <w:p w14:paraId="143BC185" w14:textId="77777777" w:rsidR="006678F1" w:rsidRDefault="006678F1" w:rsidP="00D14A43">
      <w:pPr>
        <w:spacing w:after="0"/>
        <w:rPr>
          <w:rFonts w:ascii="Arial" w:hAnsi="Arial"/>
          <w:b/>
          <w:sz w:val="20"/>
        </w:rPr>
      </w:pPr>
    </w:p>
    <w:p w14:paraId="73B88F3B" w14:textId="537BCC81" w:rsidR="005A2117" w:rsidRDefault="005A2117" w:rsidP="00D14A43">
      <w:pPr>
        <w:spacing w:after="0"/>
        <w:rPr>
          <w:rFonts w:ascii="Arial" w:hAnsi="Arial"/>
          <w:b/>
          <w:sz w:val="20"/>
        </w:rPr>
      </w:pPr>
      <w:r>
        <w:rPr>
          <w:rFonts w:ascii="Arial" w:hAnsi="Arial"/>
          <w:b/>
          <w:sz w:val="20"/>
        </w:rPr>
        <w:lastRenderedPageBreak/>
        <w:t>This policy is also “pulling” in the opposite direction to the billions of dollars spent subsidising older Australians to remain in their existing homes.</w:t>
      </w:r>
    </w:p>
    <w:p w14:paraId="4F614BC0" w14:textId="77777777" w:rsidR="006678F1" w:rsidRDefault="006678F1" w:rsidP="00D14A43">
      <w:pPr>
        <w:spacing w:after="0"/>
        <w:rPr>
          <w:rFonts w:ascii="Arial" w:hAnsi="Arial"/>
          <w:b/>
          <w:sz w:val="20"/>
        </w:rPr>
      </w:pPr>
    </w:p>
    <w:p w14:paraId="1B6FA702" w14:textId="0A0ADFA5" w:rsidR="005A2117" w:rsidRDefault="005A2117" w:rsidP="00D14A43">
      <w:pPr>
        <w:spacing w:after="0"/>
        <w:rPr>
          <w:rFonts w:ascii="Arial" w:hAnsi="Arial"/>
          <w:b/>
          <w:sz w:val="20"/>
        </w:rPr>
      </w:pPr>
      <w:r>
        <w:rPr>
          <w:rFonts w:ascii="Arial" w:hAnsi="Arial"/>
          <w:b/>
          <w:sz w:val="20"/>
        </w:rPr>
        <w:t>The Commonwealth Home Support Program and the Home Care Program assists over 1.1 million retirees as an assistance towards independent living in a property which many have occupied for tens of years.</w:t>
      </w:r>
    </w:p>
    <w:p w14:paraId="32B72F94" w14:textId="77777777" w:rsidR="006678F1" w:rsidRDefault="006678F1" w:rsidP="00D14A43">
      <w:pPr>
        <w:spacing w:after="0"/>
        <w:rPr>
          <w:rFonts w:ascii="Arial" w:hAnsi="Arial"/>
          <w:b/>
          <w:sz w:val="20"/>
        </w:rPr>
      </w:pPr>
    </w:p>
    <w:p w14:paraId="07A7C9F2" w14:textId="4584E2AC" w:rsidR="006678F1" w:rsidRDefault="00647929" w:rsidP="006678F1">
      <w:pPr>
        <w:spacing w:after="0"/>
        <w:rPr>
          <w:rFonts w:ascii="Arial" w:hAnsi="Arial"/>
          <w:b/>
          <w:sz w:val="20"/>
        </w:rPr>
      </w:pPr>
      <w:r>
        <w:rPr>
          <w:rFonts w:ascii="Arial" w:hAnsi="Arial"/>
          <w:b/>
          <w:sz w:val="20"/>
        </w:rPr>
        <w:t>These programs assis</w:t>
      </w:r>
      <w:r w:rsidR="006678F1">
        <w:rPr>
          <w:rFonts w:ascii="Arial" w:hAnsi="Arial"/>
          <w:b/>
          <w:sz w:val="20"/>
        </w:rPr>
        <w:t xml:space="preserve">t with </w:t>
      </w:r>
    </w:p>
    <w:p w14:paraId="4078ABAD" w14:textId="77777777" w:rsidR="006678F1" w:rsidRDefault="006678F1" w:rsidP="006678F1">
      <w:pPr>
        <w:spacing w:after="0"/>
        <w:rPr>
          <w:rFonts w:ascii="Arial" w:hAnsi="Arial"/>
          <w:b/>
          <w:sz w:val="20"/>
        </w:rPr>
      </w:pPr>
    </w:p>
    <w:p w14:paraId="3CCCF2E4" w14:textId="21E274CE" w:rsidR="006678F1" w:rsidRPr="006678F1" w:rsidRDefault="006678F1" w:rsidP="006678F1">
      <w:pPr>
        <w:pStyle w:val="ListParagraph"/>
        <w:numPr>
          <w:ilvl w:val="0"/>
          <w:numId w:val="6"/>
        </w:numPr>
        <w:rPr>
          <w:rFonts w:ascii="Arial" w:eastAsiaTheme="minorHAnsi" w:hAnsi="Arial" w:cstheme="minorBidi"/>
          <w:b/>
          <w:sz w:val="20"/>
        </w:rPr>
      </w:pPr>
      <w:r w:rsidRPr="006678F1">
        <w:rPr>
          <w:rFonts w:ascii="Arial" w:eastAsia="Times New Roman" w:hAnsi="Arial" w:cs="Arial"/>
          <w:b/>
          <w:bCs/>
          <w:color w:val="4C4C4C"/>
          <w:sz w:val="20"/>
          <w:szCs w:val="20"/>
          <w:lang w:eastAsia="en-AU"/>
        </w:rPr>
        <w:t>support services</w:t>
      </w:r>
      <w:r w:rsidRPr="006678F1">
        <w:rPr>
          <w:rFonts w:ascii="Arial" w:eastAsia="Times New Roman" w:hAnsi="Arial" w:cs="Arial"/>
          <w:color w:val="4C4C4C"/>
          <w:sz w:val="20"/>
          <w:szCs w:val="20"/>
          <w:lang w:eastAsia="en-AU"/>
        </w:rPr>
        <w:t xml:space="preserve"> – such as help with washing and ironing, house cleaning, gardening, basic home maintenance, home modifications related to your care needs, and transport to help you with shopping, visit your doctor or attend social activities</w:t>
      </w:r>
    </w:p>
    <w:p w14:paraId="1D8EF7D0" w14:textId="77777777" w:rsidR="006678F1" w:rsidRPr="006678F1" w:rsidRDefault="006678F1" w:rsidP="006678F1">
      <w:pPr>
        <w:numPr>
          <w:ilvl w:val="0"/>
          <w:numId w:val="5"/>
        </w:numPr>
        <w:spacing w:before="100" w:beforeAutospacing="1" w:after="100" w:afterAutospacing="1" w:line="360" w:lineRule="auto"/>
        <w:rPr>
          <w:rFonts w:ascii="Arial" w:eastAsia="Times New Roman" w:hAnsi="Arial" w:cs="Arial"/>
          <w:color w:val="4C4C4C"/>
          <w:sz w:val="20"/>
          <w:szCs w:val="20"/>
          <w:lang w:eastAsia="en-AU"/>
        </w:rPr>
      </w:pPr>
      <w:r w:rsidRPr="006678F1">
        <w:rPr>
          <w:rFonts w:ascii="Arial" w:eastAsia="Times New Roman" w:hAnsi="Arial" w:cs="Arial"/>
          <w:b/>
          <w:bCs/>
          <w:color w:val="4C4C4C"/>
          <w:sz w:val="20"/>
          <w:szCs w:val="20"/>
          <w:lang w:eastAsia="en-AU"/>
        </w:rPr>
        <w:t>personal care</w:t>
      </w:r>
      <w:r w:rsidRPr="006678F1">
        <w:rPr>
          <w:rFonts w:ascii="Arial" w:eastAsia="Times New Roman" w:hAnsi="Arial" w:cs="Arial"/>
          <w:color w:val="4C4C4C"/>
          <w:sz w:val="20"/>
          <w:szCs w:val="20"/>
          <w:lang w:eastAsia="en-AU"/>
        </w:rPr>
        <w:t xml:space="preserve"> – such as help with showering or bathing, dressing and mobility</w:t>
      </w:r>
    </w:p>
    <w:p w14:paraId="10C59805" w14:textId="77777777" w:rsidR="006678F1" w:rsidRPr="006678F1" w:rsidRDefault="006678F1" w:rsidP="006678F1">
      <w:pPr>
        <w:numPr>
          <w:ilvl w:val="0"/>
          <w:numId w:val="5"/>
        </w:numPr>
        <w:spacing w:before="100" w:beforeAutospacing="1" w:after="100" w:afterAutospacing="1" w:line="360" w:lineRule="auto"/>
        <w:rPr>
          <w:rFonts w:ascii="Arial" w:eastAsia="Times New Roman" w:hAnsi="Arial" w:cs="Arial"/>
          <w:color w:val="4C4C4C"/>
          <w:sz w:val="20"/>
          <w:szCs w:val="20"/>
          <w:lang w:eastAsia="en-AU"/>
        </w:rPr>
      </w:pPr>
      <w:r w:rsidRPr="006678F1">
        <w:rPr>
          <w:rFonts w:ascii="Arial" w:eastAsia="Times New Roman" w:hAnsi="Arial" w:cs="Arial"/>
          <w:b/>
          <w:bCs/>
          <w:color w:val="4C4C4C"/>
          <w:sz w:val="20"/>
          <w:szCs w:val="20"/>
          <w:lang w:eastAsia="en-AU"/>
        </w:rPr>
        <w:t>nursing, allied health and other clinical services</w:t>
      </w:r>
      <w:r w:rsidRPr="006678F1">
        <w:rPr>
          <w:rFonts w:ascii="Arial" w:eastAsia="Times New Roman" w:hAnsi="Arial" w:cs="Arial"/>
          <w:color w:val="4C4C4C"/>
          <w:sz w:val="20"/>
          <w:szCs w:val="20"/>
          <w:lang w:eastAsia="en-AU"/>
        </w:rPr>
        <w:t xml:space="preserve"> – hearing services and vision services</w:t>
      </w:r>
    </w:p>
    <w:p w14:paraId="0765A6CD" w14:textId="77777777" w:rsidR="006678F1" w:rsidRPr="006678F1" w:rsidRDefault="006678F1" w:rsidP="006678F1">
      <w:pPr>
        <w:numPr>
          <w:ilvl w:val="0"/>
          <w:numId w:val="5"/>
        </w:numPr>
        <w:spacing w:before="100" w:beforeAutospacing="1" w:after="100" w:afterAutospacing="1" w:line="360" w:lineRule="auto"/>
        <w:rPr>
          <w:rFonts w:ascii="Arial" w:eastAsia="Times New Roman" w:hAnsi="Arial" w:cs="Arial"/>
          <w:color w:val="4C4C4C"/>
          <w:sz w:val="20"/>
          <w:szCs w:val="20"/>
          <w:lang w:eastAsia="en-AU"/>
        </w:rPr>
      </w:pPr>
      <w:r w:rsidRPr="006678F1">
        <w:rPr>
          <w:rFonts w:ascii="Arial" w:eastAsia="Times New Roman" w:hAnsi="Arial" w:cs="Arial"/>
          <w:b/>
          <w:bCs/>
          <w:color w:val="4C4C4C"/>
          <w:sz w:val="20"/>
          <w:szCs w:val="20"/>
          <w:lang w:eastAsia="en-AU"/>
        </w:rPr>
        <w:t>care coordination and case management.</w:t>
      </w:r>
    </w:p>
    <w:p w14:paraId="2B13DAAC" w14:textId="33B8BF4B" w:rsidR="00DD5544" w:rsidRDefault="00DD5544" w:rsidP="00D14A43">
      <w:pPr>
        <w:spacing w:after="0"/>
        <w:rPr>
          <w:rFonts w:ascii="Arial" w:hAnsi="Arial"/>
          <w:b/>
          <w:sz w:val="20"/>
        </w:rPr>
      </w:pPr>
    </w:p>
    <w:p w14:paraId="47C14E84" w14:textId="77777777" w:rsidR="00647929" w:rsidRDefault="00647929" w:rsidP="002E7B95">
      <w:pPr>
        <w:spacing w:after="0"/>
        <w:rPr>
          <w:rFonts w:ascii="Arial" w:hAnsi="Arial"/>
          <w:b/>
          <w:sz w:val="20"/>
        </w:rPr>
      </w:pPr>
    </w:p>
    <w:p w14:paraId="06F280EA" w14:textId="5BFB037A" w:rsidR="004C46C2" w:rsidRDefault="00DD5544" w:rsidP="002E7B95">
      <w:pPr>
        <w:spacing w:after="0"/>
        <w:rPr>
          <w:rFonts w:ascii="Arial" w:hAnsi="Arial"/>
          <w:b/>
          <w:sz w:val="20"/>
        </w:rPr>
      </w:pPr>
      <w:r>
        <w:rPr>
          <w:rFonts w:ascii="Arial" w:hAnsi="Arial"/>
          <w:b/>
          <w:sz w:val="20"/>
        </w:rPr>
        <w:t>Whilst we understand the Treasurer’s view to encourage older Australians to downsize, a view also expressed by the Property Council of Australia, it is important to consider that is not the preference of the target market, especially if such a decision would have a likely impact on aged pension entitlements, besides all the other cost impediments of selling, moving and stamp duty expenses.</w:t>
      </w:r>
    </w:p>
    <w:p w14:paraId="0DCEADDD" w14:textId="77777777" w:rsidR="004C46C2" w:rsidRDefault="004C46C2" w:rsidP="002E7B95">
      <w:pPr>
        <w:spacing w:after="0"/>
        <w:rPr>
          <w:rFonts w:ascii="Arial" w:hAnsi="Arial"/>
          <w:b/>
          <w:sz w:val="20"/>
        </w:rPr>
      </w:pPr>
    </w:p>
    <w:p w14:paraId="63BB196F" w14:textId="77777777" w:rsidR="004C46C2" w:rsidRDefault="004C46C2" w:rsidP="002E7B95">
      <w:pPr>
        <w:spacing w:after="0"/>
        <w:rPr>
          <w:rFonts w:ascii="Arial" w:hAnsi="Arial"/>
          <w:b/>
          <w:sz w:val="20"/>
        </w:rPr>
      </w:pPr>
      <w:r>
        <w:rPr>
          <w:rFonts w:ascii="Arial" w:hAnsi="Arial"/>
          <w:b/>
          <w:sz w:val="20"/>
        </w:rPr>
        <w:t>Again we thank you for the opportunity to respond.</w:t>
      </w:r>
    </w:p>
    <w:p w14:paraId="6FC8792C" w14:textId="77777777" w:rsidR="004C46C2" w:rsidRDefault="004C46C2" w:rsidP="002E7B95">
      <w:pPr>
        <w:spacing w:after="0"/>
        <w:rPr>
          <w:rFonts w:ascii="Arial" w:hAnsi="Arial"/>
          <w:b/>
          <w:sz w:val="20"/>
        </w:rPr>
      </w:pPr>
    </w:p>
    <w:p w14:paraId="7194CAF6" w14:textId="77777777" w:rsidR="004C46C2" w:rsidRDefault="004C46C2" w:rsidP="002E7B95">
      <w:pPr>
        <w:spacing w:after="0"/>
        <w:rPr>
          <w:rFonts w:ascii="Arial" w:hAnsi="Arial"/>
          <w:b/>
          <w:sz w:val="20"/>
        </w:rPr>
      </w:pPr>
      <w:r>
        <w:rPr>
          <w:rFonts w:ascii="Arial" w:hAnsi="Arial"/>
          <w:b/>
          <w:sz w:val="20"/>
        </w:rPr>
        <w:t xml:space="preserve">Yours sincerely </w:t>
      </w:r>
    </w:p>
    <w:p w14:paraId="1CD51A50" w14:textId="5DEDE6B5" w:rsidR="004C46C2" w:rsidRDefault="004C46C2" w:rsidP="002E7B95">
      <w:pPr>
        <w:spacing w:after="0"/>
        <w:rPr>
          <w:rFonts w:ascii="Arial" w:hAnsi="Arial"/>
          <w:b/>
          <w:sz w:val="20"/>
        </w:rPr>
      </w:pPr>
    </w:p>
    <w:p w14:paraId="0AB895E8" w14:textId="665BAB30" w:rsidR="00647929" w:rsidRDefault="00647929" w:rsidP="002E7B95">
      <w:pPr>
        <w:spacing w:after="0"/>
        <w:rPr>
          <w:rFonts w:ascii="Arial" w:hAnsi="Arial"/>
          <w:b/>
          <w:sz w:val="20"/>
        </w:rPr>
      </w:pPr>
    </w:p>
    <w:p w14:paraId="65C33C55" w14:textId="0DEE784D" w:rsidR="00647929" w:rsidRDefault="00647929" w:rsidP="002E7B95">
      <w:pPr>
        <w:spacing w:after="0"/>
        <w:rPr>
          <w:rFonts w:ascii="Arial" w:hAnsi="Arial"/>
          <w:b/>
          <w:sz w:val="20"/>
        </w:rPr>
      </w:pPr>
    </w:p>
    <w:p w14:paraId="1089D946" w14:textId="77777777" w:rsidR="00647929" w:rsidRDefault="00647929" w:rsidP="002E7B95">
      <w:pPr>
        <w:spacing w:after="0"/>
        <w:rPr>
          <w:rFonts w:ascii="Arial" w:hAnsi="Arial"/>
          <w:b/>
          <w:sz w:val="20"/>
        </w:rPr>
      </w:pPr>
    </w:p>
    <w:p w14:paraId="698A86EB" w14:textId="77777777" w:rsidR="004C46C2" w:rsidRDefault="004C46C2" w:rsidP="002E7B95">
      <w:pPr>
        <w:spacing w:after="0"/>
        <w:rPr>
          <w:rFonts w:ascii="Arial" w:hAnsi="Arial"/>
          <w:b/>
          <w:sz w:val="20"/>
        </w:rPr>
      </w:pPr>
      <w:r>
        <w:rPr>
          <w:rFonts w:ascii="Arial" w:hAnsi="Arial"/>
          <w:b/>
          <w:sz w:val="20"/>
        </w:rPr>
        <w:t xml:space="preserve">Paul Dwyer </w:t>
      </w:r>
    </w:p>
    <w:p w14:paraId="5FEC3896" w14:textId="0C772398" w:rsidR="00B741BC" w:rsidRDefault="004C46C2" w:rsidP="002E7B95">
      <w:pPr>
        <w:spacing w:after="0"/>
        <w:rPr>
          <w:rFonts w:ascii="Arial" w:hAnsi="Arial"/>
          <w:b/>
          <w:sz w:val="20"/>
        </w:rPr>
      </w:pPr>
      <w:r>
        <w:rPr>
          <w:rFonts w:ascii="Arial" w:hAnsi="Arial"/>
          <w:b/>
          <w:sz w:val="20"/>
        </w:rPr>
        <w:t>4</w:t>
      </w:r>
      <w:r w:rsidRPr="004C46C2">
        <w:rPr>
          <w:rFonts w:ascii="Arial" w:hAnsi="Arial"/>
          <w:b/>
          <w:sz w:val="20"/>
          <w:vertAlign w:val="superscript"/>
        </w:rPr>
        <w:t>th</w:t>
      </w:r>
      <w:r>
        <w:rPr>
          <w:rFonts w:ascii="Arial" w:hAnsi="Arial"/>
          <w:b/>
          <w:sz w:val="20"/>
        </w:rPr>
        <w:t xml:space="preserve"> August 2017</w:t>
      </w:r>
      <w:r w:rsidR="00DD5544">
        <w:rPr>
          <w:rFonts w:ascii="Arial" w:hAnsi="Arial"/>
          <w:b/>
          <w:sz w:val="20"/>
        </w:rPr>
        <w:t xml:space="preserve"> </w:t>
      </w:r>
    </w:p>
    <w:p w14:paraId="627CD032" w14:textId="1046808D" w:rsidR="00981F1A" w:rsidRDefault="00981F1A" w:rsidP="002E7B95">
      <w:pPr>
        <w:spacing w:after="0"/>
        <w:rPr>
          <w:rFonts w:ascii="Arial" w:hAnsi="Arial"/>
          <w:b/>
          <w:sz w:val="20"/>
        </w:rPr>
      </w:pPr>
    </w:p>
    <w:p w14:paraId="7BBE4AE1" w14:textId="7CA3AE62" w:rsidR="00981F1A" w:rsidRDefault="00981F1A" w:rsidP="002E7B95">
      <w:pPr>
        <w:spacing w:after="0"/>
        <w:rPr>
          <w:rFonts w:ascii="Arial" w:hAnsi="Arial"/>
          <w:b/>
          <w:sz w:val="20"/>
        </w:rPr>
      </w:pPr>
    </w:p>
    <w:p w14:paraId="2E65E641" w14:textId="5F7F65AC" w:rsidR="00981F1A" w:rsidRDefault="00981F1A" w:rsidP="002E7B95">
      <w:pPr>
        <w:spacing w:after="0"/>
        <w:rPr>
          <w:rFonts w:ascii="Arial" w:hAnsi="Arial"/>
          <w:b/>
          <w:sz w:val="20"/>
        </w:rPr>
      </w:pPr>
    </w:p>
    <w:p w14:paraId="356C5CF0" w14:textId="0DB0B57F" w:rsidR="00981F1A" w:rsidRDefault="00981F1A" w:rsidP="002E7B95">
      <w:pPr>
        <w:spacing w:after="0"/>
        <w:rPr>
          <w:rFonts w:ascii="Arial" w:hAnsi="Arial"/>
          <w:b/>
          <w:sz w:val="20"/>
        </w:rPr>
      </w:pPr>
    </w:p>
    <w:p w14:paraId="4F2F811C" w14:textId="01CC9681" w:rsidR="00981F1A" w:rsidRDefault="00981F1A" w:rsidP="002E7B95">
      <w:pPr>
        <w:spacing w:after="0"/>
        <w:rPr>
          <w:rFonts w:ascii="Arial" w:hAnsi="Arial"/>
          <w:b/>
          <w:sz w:val="20"/>
        </w:rPr>
      </w:pPr>
    </w:p>
    <w:p w14:paraId="5725CA61" w14:textId="0D0ACFEB" w:rsidR="00981F1A" w:rsidRDefault="00981F1A" w:rsidP="002E7B95">
      <w:pPr>
        <w:spacing w:after="0"/>
        <w:rPr>
          <w:rFonts w:ascii="Arial" w:hAnsi="Arial"/>
          <w:b/>
          <w:sz w:val="20"/>
        </w:rPr>
      </w:pPr>
    </w:p>
    <w:p w14:paraId="1DA9C410" w14:textId="420AF944" w:rsidR="00981F1A" w:rsidRDefault="00981F1A" w:rsidP="002E7B95">
      <w:pPr>
        <w:spacing w:after="0"/>
        <w:rPr>
          <w:rFonts w:ascii="Arial" w:hAnsi="Arial"/>
          <w:b/>
          <w:sz w:val="20"/>
        </w:rPr>
      </w:pPr>
    </w:p>
    <w:p w14:paraId="3A098C21" w14:textId="106704F9" w:rsidR="00981F1A" w:rsidRDefault="00981F1A" w:rsidP="002E7B95">
      <w:pPr>
        <w:spacing w:after="0"/>
        <w:rPr>
          <w:rFonts w:ascii="Arial" w:hAnsi="Arial"/>
          <w:b/>
          <w:sz w:val="20"/>
        </w:rPr>
      </w:pPr>
    </w:p>
    <w:p w14:paraId="5B3686EB" w14:textId="1232C68F" w:rsidR="00981F1A" w:rsidRDefault="00981F1A" w:rsidP="002E7B95">
      <w:pPr>
        <w:spacing w:after="0"/>
        <w:rPr>
          <w:rFonts w:ascii="Arial" w:hAnsi="Arial"/>
          <w:b/>
          <w:sz w:val="20"/>
        </w:rPr>
      </w:pPr>
    </w:p>
    <w:p w14:paraId="40F80D7A" w14:textId="7D0F3D16" w:rsidR="00981F1A" w:rsidRDefault="00981F1A" w:rsidP="002E7B95">
      <w:pPr>
        <w:spacing w:after="0"/>
        <w:rPr>
          <w:rFonts w:ascii="Arial" w:hAnsi="Arial"/>
          <w:b/>
          <w:sz w:val="20"/>
        </w:rPr>
      </w:pPr>
    </w:p>
    <w:p w14:paraId="4CA769A8" w14:textId="218CC413" w:rsidR="00981F1A" w:rsidRDefault="00981F1A" w:rsidP="002E7B95">
      <w:pPr>
        <w:spacing w:after="0"/>
        <w:rPr>
          <w:rFonts w:ascii="Arial" w:hAnsi="Arial"/>
          <w:b/>
          <w:sz w:val="20"/>
        </w:rPr>
      </w:pPr>
    </w:p>
    <w:p w14:paraId="304AC540" w14:textId="3CBC47B9" w:rsidR="00981F1A" w:rsidRDefault="00981F1A" w:rsidP="002E7B95">
      <w:pPr>
        <w:spacing w:after="0"/>
        <w:rPr>
          <w:rFonts w:ascii="Arial" w:hAnsi="Arial"/>
          <w:b/>
          <w:sz w:val="20"/>
        </w:rPr>
      </w:pPr>
    </w:p>
    <w:p w14:paraId="1E186BC3" w14:textId="583DA9FE" w:rsidR="00981F1A" w:rsidRDefault="00981F1A" w:rsidP="002E7B95">
      <w:pPr>
        <w:spacing w:after="0"/>
        <w:rPr>
          <w:rFonts w:ascii="Arial" w:hAnsi="Arial"/>
          <w:b/>
          <w:sz w:val="20"/>
        </w:rPr>
      </w:pPr>
    </w:p>
    <w:p w14:paraId="50AF53AF" w14:textId="0D6523CD" w:rsidR="00981F1A" w:rsidRDefault="00981F1A" w:rsidP="002E7B95">
      <w:pPr>
        <w:spacing w:after="0"/>
        <w:rPr>
          <w:rFonts w:ascii="Arial" w:hAnsi="Arial"/>
          <w:b/>
          <w:sz w:val="20"/>
        </w:rPr>
      </w:pPr>
    </w:p>
    <w:p w14:paraId="7C1B25CB" w14:textId="637DBDEA" w:rsidR="00981F1A" w:rsidRDefault="00981F1A" w:rsidP="002E7B95">
      <w:pPr>
        <w:spacing w:after="0"/>
        <w:rPr>
          <w:rFonts w:ascii="Arial" w:hAnsi="Arial"/>
          <w:b/>
          <w:sz w:val="20"/>
        </w:rPr>
      </w:pPr>
    </w:p>
    <w:p w14:paraId="69EBA407" w14:textId="19CDBBB2" w:rsidR="00981F1A" w:rsidRDefault="00981F1A" w:rsidP="002E7B95">
      <w:pPr>
        <w:spacing w:after="0"/>
        <w:rPr>
          <w:rFonts w:ascii="Arial" w:hAnsi="Arial"/>
          <w:b/>
          <w:sz w:val="20"/>
        </w:rPr>
      </w:pPr>
    </w:p>
    <w:p w14:paraId="04A6621A" w14:textId="77777777" w:rsidR="00981F1A" w:rsidRDefault="00981F1A" w:rsidP="002E7B95">
      <w:pPr>
        <w:spacing w:after="0"/>
        <w:rPr>
          <w:rFonts w:ascii="Arial" w:hAnsi="Arial"/>
          <w:b/>
          <w:sz w:val="20"/>
        </w:rPr>
      </w:pPr>
    </w:p>
    <w:p w14:paraId="210AC254" w14:textId="77777777" w:rsidR="00B741BC" w:rsidRDefault="00B741BC" w:rsidP="002E7B95">
      <w:pPr>
        <w:spacing w:after="0"/>
        <w:rPr>
          <w:rFonts w:ascii="Arial" w:hAnsi="Arial"/>
          <w:b/>
          <w:sz w:val="20"/>
        </w:rPr>
      </w:pPr>
    </w:p>
    <w:p w14:paraId="1205A635" w14:textId="425DF75F" w:rsidR="002E7B95" w:rsidRDefault="002E7B95" w:rsidP="00CD6644">
      <w:pPr>
        <w:spacing w:after="0"/>
        <w:jc w:val="center"/>
        <w:rPr>
          <w:rFonts w:ascii="Arial" w:hAnsi="Arial"/>
          <w:b/>
          <w:sz w:val="20"/>
        </w:rPr>
      </w:pPr>
    </w:p>
    <w:p w14:paraId="2241CDD3" w14:textId="5DC56049" w:rsidR="002E7B95" w:rsidRDefault="0014276A" w:rsidP="00CD6644">
      <w:pPr>
        <w:spacing w:after="0"/>
        <w:jc w:val="center"/>
        <w:rPr>
          <w:rFonts w:ascii="Arial" w:hAnsi="Arial"/>
          <w:b/>
          <w:sz w:val="20"/>
        </w:rPr>
      </w:pPr>
      <w:r>
        <w:rPr>
          <w:rFonts w:ascii="Arial" w:hAnsi="Arial"/>
          <w:b/>
          <w:sz w:val="20"/>
        </w:rPr>
        <w:t>Reverse Mortgage Finance Solutions</w:t>
      </w:r>
    </w:p>
    <w:p w14:paraId="780BB4B2" w14:textId="1BCB7172" w:rsidR="0014276A" w:rsidRDefault="0014276A" w:rsidP="00CD6644">
      <w:pPr>
        <w:spacing w:after="0"/>
        <w:jc w:val="center"/>
        <w:rPr>
          <w:rFonts w:ascii="Arial" w:hAnsi="Arial"/>
          <w:b/>
          <w:sz w:val="20"/>
        </w:rPr>
      </w:pPr>
      <w:r>
        <w:rPr>
          <w:rFonts w:ascii="Arial" w:hAnsi="Arial"/>
          <w:b/>
          <w:sz w:val="20"/>
        </w:rPr>
        <w:t>Aged Care Finance Solutions</w:t>
      </w:r>
    </w:p>
    <w:p w14:paraId="66CBF32F" w14:textId="31D979C4" w:rsidR="0014276A" w:rsidRDefault="0014276A" w:rsidP="00CD6644">
      <w:pPr>
        <w:spacing w:after="0"/>
        <w:jc w:val="center"/>
        <w:rPr>
          <w:rFonts w:ascii="Arial" w:hAnsi="Arial"/>
          <w:b/>
          <w:sz w:val="20"/>
        </w:rPr>
      </w:pPr>
      <w:r>
        <w:rPr>
          <w:rFonts w:ascii="Arial" w:hAnsi="Arial"/>
          <w:b/>
          <w:sz w:val="20"/>
        </w:rPr>
        <w:t>Subsidiaries of Team Australia Mortgage Solutions P/L</w:t>
      </w:r>
    </w:p>
    <w:p w14:paraId="5676E327" w14:textId="4AAFADD5" w:rsidR="0014276A" w:rsidRDefault="0014276A" w:rsidP="00CD6644">
      <w:pPr>
        <w:spacing w:after="0"/>
        <w:jc w:val="center"/>
        <w:rPr>
          <w:rFonts w:ascii="Arial" w:hAnsi="Arial"/>
          <w:b/>
          <w:sz w:val="20"/>
        </w:rPr>
      </w:pPr>
      <w:bookmarkStart w:id="0" w:name="_GoBack"/>
      <w:bookmarkEnd w:id="0"/>
    </w:p>
    <w:sectPr w:rsidR="0014276A" w:rsidSect="00E23D2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16B1"/>
    <w:multiLevelType w:val="hybridMultilevel"/>
    <w:tmpl w:val="1BF27DB8"/>
    <w:lvl w:ilvl="0" w:tplc="5ECE5AB8">
      <w:start w:val="1"/>
      <w:numFmt w:val="decimal"/>
      <w:lvlText w:val="%1."/>
      <w:lvlJc w:val="left"/>
      <w:pPr>
        <w:ind w:left="862" w:hanging="360"/>
      </w:pPr>
      <w:rPr>
        <w:b/>
        <w:sz w:val="22"/>
        <w:szCs w:val="22"/>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
    <w:nsid w:val="09AA7723"/>
    <w:multiLevelType w:val="hybridMultilevel"/>
    <w:tmpl w:val="B0C4C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CA362A"/>
    <w:multiLevelType w:val="multilevel"/>
    <w:tmpl w:val="6982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B71C99"/>
    <w:multiLevelType w:val="hybridMultilevel"/>
    <w:tmpl w:val="A8F2E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59D3103"/>
    <w:multiLevelType w:val="hybridMultilevel"/>
    <w:tmpl w:val="E78CA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5AE4C16"/>
    <w:multiLevelType w:val="hybridMultilevel"/>
    <w:tmpl w:val="6556FA0E"/>
    <w:lvl w:ilvl="0" w:tplc="0C090001">
      <w:start w:val="1"/>
      <w:numFmt w:val="bullet"/>
      <w:lvlText w:val=""/>
      <w:lvlJc w:val="left"/>
      <w:pPr>
        <w:ind w:left="1423" w:hanging="360"/>
      </w:pPr>
      <w:rPr>
        <w:rFonts w:ascii="Symbol" w:hAnsi="Symbol" w:hint="default"/>
      </w:rPr>
    </w:lvl>
    <w:lvl w:ilvl="1" w:tplc="0C090003" w:tentative="1">
      <w:start w:val="1"/>
      <w:numFmt w:val="bullet"/>
      <w:lvlText w:val="o"/>
      <w:lvlJc w:val="left"/>
      <w:pPr>
        <w:ind w:left="2143" w:hanging="360"/>
      </w:pPr>
      <w:rPr>
        <w:rFonts w:ascii="Courier New" w:hAnsi="Courier New" w:cs="Courier New" w:hint="default"/>
      </w:rPr>
    </w:lvl>
    <w:lvl w:ilvl="2" w:tplc="0C090005" w:tentative="1">
      <w:start w:val="1"/>
      <w:numFmt w:val="bullet"/>
      <w:lvlText w:val=""/>
      <w:lvlJc w:val="left"/>
      <w:pPr>
        <w:ind w:left="2863" w:hanging="360"/>
      </w:pPr>
      <w:rPr>
        <w:rFonts w:ascii="Wingdings" w:hAnsi="Wingdings" w:hint="default"/>
      </w:rPr>
    </w:lvl>
    <w:lvl w:ilvl="3" w:tplc="0C090001" w:tentative="1">
      <w:start w:val="1"/>
      <w:numFmt w:val="bullet"/>
      <w:lvlText w:val=""/>
      <w:lvlJc w:val="left"/>
      <w:pPr>
        <w:ind w:left="3583" w:hanging="360"/>
      </w:pPr>
      <w:rPr>
        <w:rFonts w:ascii="Symbol" w:hAnsi="Symbol" w:hint="default"/>
      </w:rPr>
    </w:lvl>
    <w:lvl w:ilvl="4" w:tplc="0C090003" w:tentative="1">
      <w:start w:val="1"/>
      <w:numFmt w:val="bullet"/>
      <w:lvlText w:val="o"/>
      <w:lvlJc w:val="left"/>
      <w:pPr>
        <w:ind w:left="4303" w:hanging="360"/>
      </w:pPr>
      <w:rPr>
        <w:rFonts w:ascii="Courier New" w:hAnsi="Courier New" w:cs="Courier New" w:hint="default"/>
      </w:rPr>
    </w:lvl>
    <w:lvl w:ilvl="5" w:tplc="0C090005" w:tentative="1">
      <w:start w:val="1"/>
      <w:numFmt w:val="bullet"/>
      <w:lvlText w:val=""/>
      <w:lvlJc w:val="left"/>
      <w:pPr>
        <w:ind w:left="5023" w:hanging="360"/>
      </w:pPr>
      <w:rPr>
        <w:rFonts w:ascii="Wingdings" w:hAnsi="Wingdings" w:hint="default"/>
      </w:rPr>
    </w:lvl>
    <w:lvl w:ilvl="6" w:tplc="0C090001" w:tentative="1">
      <w:start w:val="1"/>
      <w:numFmt w:val="bullet"/>
      <w:lvlText w:val=""/>
      <w:lvlJc w:val="left"/>
      <w:pPr>
        <w:ind w:left="5743" w:hanging="360"/>
      </w:pPr>
      <w:rPr>
        <w:rFonts w:ascii="Symbol" w:hAnsi="Symbol" w:hint="default"/>
      </w:rPr>
    </w:lvl>
    <w:lvl w:ilvl="7" w:tplc="0C090003" w:tentative="1">
      <w:start w:val="1"/>
      <w:numFmt w:val="bullet"/>
      <w:lvlText w:val="o"/>
      <w:lvlJc w:val="left"/>
      <w:pPr>
        <w:ind w:left="6463" w:hanging="360"/>
      </w:pPr>
      <w:rPr>
        <w:rFonts w:ascii="Courier New" w:hAnsi="Courier New" w:cs="Courier New" w:hint="default"/>
      </w:rPr>
    </w:lvl>
    <w:lvl w:ilvl="8" w:tplc="0C090005" w:tentative="1">
      <w:start w:val="1"/>
      <w:numFmt w:val="bullet"/>
      <w:lvlText w:val=""/>
      <w:lvlJc w:val="left"/>
      <w:pPr>
        <w:ind w:left="7183"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compatSetting w:name="compatibilityMode" w:uri="http://schemas.microsoft.com/office/word" w:val="12"/>
  </w:compat>
  <w:rsids>
    <w:rsidRoot w:val="00E23D2F"/>
    <w:rsid w:val="00024E10"/>
    <w:rsid w:val="000504DB"/>
    <w:rsid w:val="000700E3"/>
    <w:rsid w:val="00087C0E"/>
    <w:rsid w:val="000B68FD"/>
    <w:rsid w:val="000D5588"/>
    <w:rsid w:val="000F7F3A"/>
    <w:rsid w:val="00114D11"/>
    <w:rsid w:val="00116D7E"/>
    <w:rsid w:val="00117427"/>
    <w:rsid w:val="00130801"/>
    <w:rsid w:val="0014276A"/>
    <w:rsid w:val="001528F7"/>
    <w:rsid w:val="001620C3"/>
    <w:rsid w:val="0016438D"/>
    <w:rsid w:val="001702A6"/>
    <w:rsid w:val="00184001"/>
    <w:rsid w:val="001A1A57"/>
    <w:rsid w:val="001A711F"/>
    <w:rsid w:val="001D62C6"/>
    <w:rsid w:val="001F7870"/>
    <w:rsid w:val="00225588"/>
    <w:rsid w:val="002663A1"/>
    <w:rsid w:val="002B123C"/>
    <w:rsid w:val="002E7B95"/>
    <w:rsid w:val="002F40A6"/>
    <w:rsid w:val="003009ED"/>
    <w:rsid w:val="003025BB"/>
    <w:rsid w:val="00315BE3"/>
    <w:rsid w:val="00317088"/>
    <w:rsid w:val="003251DB"/>
    <w:rsid w:val="003549CB"/>
    <w:rsid w:val="00365315"/>
    <w:rsid w:val="003E57FE"/>
    <w:rsid w:val="004112D5"/>
    <w:rsid w:val="004113BC"/>
    <w:rsid w:val="00417DF8"/>
    <w:rsid w:val="00424B4A"/>
    <w:rsid w:val="00436F72"/>
    <w:rsid w:val="00471B11"/>
    <w:rsid w:val="0047751A"/>
    <w:rsid w:val="004928D7"/>
    <w:rsid w:val="004A0E1B"/>
    <w:rsid w:val="004A37D6"/>
    <w:rsid w:val="004B053B"/>
    <w:rsid w:val="004C46C2"/>
    <w:rsid w:val="004D3FBB"/>
    <w:rsid w:val="004E74BC"/>
    <w:rsid w:val="00566E6D"/>
    <w:rsid w:val="005925C1"/>
    <w:rsid w:val="00594005"/>
    <w:rsid w:val="005A2117"/>
    <w:rsid w:val="005D050D"/>
    <w:rsid w:val="005D5526"/>
    <w:rsid w:val="005E1EAB"/>
    <w:rsid w:val="00604AC8"/>
    <w:rsid w:val="00640B97"/>
    <w:rsid w:val="00647929"/>
    <w:rsid w:val="00652912"/>
    <w:rsid w:val="00653F92"/>
    <w:rsid w:val="00657052"/>
    <w:rsid w:val="00662158"/>
    <w:rsid w:val="006678F1"/>
    <w:rsid w:val="006A2936"/>
    <w:rsid w:val="006E72B3"/>
    <w:rsid w:val="006F076F"/>
    <w:rsid w:val="007051F7"/>
    <w:rsid w:val="0071411F"/>
    <w:rsid w:val="00715F6A"/>
    <w:rsid w:val="0072447B"/>
    <w:rsid w:val="007247AE"/>
    <w:rsid w:val="00772BE2"/>
    <w:rsid w:val="007A0FB2"/>
    <w:rsid w:val="007A2E40"/>
    <w:rsid w:val="007B5F8C"/>
    <w:rsid w:val="007F0061"/>
    <w:rsid w:val="008209E1"/>
    <w:rsid w:val="00820E25"/>
    <w:rsid w:val="008327F0"/>
    <w:rsid w:val="00871C01"/>
    <w:rsid w:val="008C5A13"/>
    <w:rsid w:val="00930A47"/>
    <w:rsid w:val="00935BD8"/>
    <w:rsid w:val="00950782"/>
    <w:rsid w:val="0097197B"/>
    <w:rsid w:val="00981F1A"/>
    <w:rsid w:val="00997FE6"/>
    <w:rsid w:val="009A5B4C"/>
    <w:rsid w:val="009B4B3C"/>
    <w:rsid w:val="009B4F93"/>
    <w:rsid w:val="00A02431"/>
    <w:rsid w:val="00A13A8F"/>
    <w:rsid w:val="00A35A2F"/>
    <w:rsid w:val="00A6712D"/>
    <w:rsid w:val="00A67471"/>
    <w:rsid w:val="00A77C16"/>
    <w:rsid w:val="00AD1ECA"/>
    <w:rsid w:val="00B06240"/>
    <w:rsid w:val="00B741BC"/>
    <w:rsid w:val="00B77BD4"/>
    <w:rsid w:val="00B82F28"/>
    <w:rsid w:val="00B92D23"/>
    <w:rsid w:val="00B94504"/>
    <w:rsid w:val="00BA0A6F"/>
    <w:rsid w:val="00BD0FB3"/>
    <w:rsid w:val="00BE4367"/>
    <w:rsid w:val="00C070D2"/>
    <w:rsid w:val="00C31767"/>
    <w:rsid w:val="00C64191"/>
    <w:rsid w:val="00C7411B"/>
    <w:rsid w:val="00C7520F"/>
    <w:rsid w:val="00CD4C26"/>
    <w:rsid w:val="00CD6644"/>
    <w:rsid w:val="00D14A43"/>
    <w:rsid w:val="00D16846"/>
    <w:rsid w:val="00D55BCC"/>
    <w:rsid w:val="00D57C2A"/>
    <w:rsid w:val="00D80577"/>
    <w:rsid w:val="00DB1196"/>
    <w:rsid w:val="00DB2A41"/>
    <w:rsid w:val="00DD5544"/>
    <w:rsid w:val="00DE41C8"/>
    <w:rsid w:val="00E031C6"/>
    <w:rsid w:val="00E04775"/>
    <w:rsid w:val="00E23D2F"/>
    <w:rsid w:val="00E47202"/>
    <w:rsid w:val="00E51D60"/>
    <w:rsid w:val="00E8688B"/>
    <w:rsid w:val="00EA7C66"/>
    <w:rsid w:val="00ED4BFF"/>
    <w:rsid w:val="00EE55EC"/>
    <w:rsid w:val="00F1024D"/>
    <w:rsid w:val="00F40D9D"/>
    <w:rsid w:val="00F54CFC"/>
    <w:rsid w:val="00F62EA7"/>
    <w:rsid w:val="00F75C06"/>
    <w:rsid w:val="00F766B5"/>
    <w:rsid w:val="00F87DFB"/>
    <w:rsid w:val="00F92D69"/>
    <w:rsid w:val="00FB47A2"/>
    <w:rsid w:val="00FC46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55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3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D2F"/>
    <w:rPr>
      <w:rFonts w:ascii="Tahoma" w:hAnsi="Tahoma" w:cs="Tahoma"/>
      <w:sz w:val="16"/>
      <w:szCs w:val="16"/>
    </w:rPr>
  </w:style>
  <w:style w:type="paragraph" w:styleId="ListParagraph">
    <w:name w:val="List Paragraph"/>
    <w:basedOn w:val="Normal"/>
    <w:uiPriority w:val="34"/>
    <w:qFormat/>
    <w:rsid w:val="00B77BD4"/>
    <w:pPr>
      <w:spacing w:after="0" w:line="240" w:lineRule="auto"/>
      <w:ind w:left="720"/>
    </w:pPr>
    <w:rPr>
      <w:rFonts w:ascii="Calibri" w:eastAsia="Calibri" w:hAnsi="Calibri" w:cs="Times New Roman"/>
    </w:rPr>
  </w:style>
  <w:style w:type="character" w:styleId="Hyperlink">
    <w:name w:val="Hyperlink"/>
    <w:basedOn w:val="DefaultParagraphFont"/>
    <w:uiPriority w:val="99"/>
    <w:unhideWhenUsed/>
    <w:rsid w:val="00B77B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RA-9242 - Destroy 10 years after action completed</TermName>
          <TermId xmlns="http://schemas.microsoft.com/office/infopath/2007/PartnerControls">f06ddbdb-86df-426a-bbc0-a9044fd46ab3</TermId>
        </TermInfo>
      </Terms>
    </lb508a4dc5e84436a0fe496b536466aa>
    <_dlc_DocId xmlns="e544e5cc-ab70-42e1-849e-1a0f8bb1f4ef">2017FG-316-709</_dlc_DocId>
    <TaxCatchAll xmlns="e544e5cc-ab70-42e1-849e-1a0f8bb1f4ef">
      <Value>29</Value>
    </TaxCatchAll>
    <_dlc_DocIdUrl xmlns="e544e5cc-ab70-42e1-849e-1a0f8bb1f4ef">
      <Url>http://tweb/sites/fg/ripd/accum/_layouts/15/DocIdRedir.aspx?ID=2017FG-316-709</Url>
      <Description>2017FG-316-709</Description>
    </_dlc_DocIdUrl>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1F3D6D5B0CB19B459259E1804AD81CA6" ma:contentTypeVersion="5386" ma:contentTypeDescription="" ma:contentTypeScope="" ma:versionID="51c4a18b45e6fe1d7abffa4af1111a17">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a2867dbdf2dbb76eec62b2b9eb132101"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9;#TSY RA-9242 - Destroy 10 years after action completed|f06ddbdb-86df-426a-bbc0-a9044fd46ab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5A350A-836B-45C6-9A77-6C3B5A31EEEB}">
  <ds:schemaRefs>
    <ds:schemaRef ds:uri="http://purl.org/dc/elements/1.1/"/>
    <ds:schemaRef ds:uri="http://purl.org/dc/dcmitype/"/>
    <ds:schemaRef ds:uri="http://schemas.microsoft.com/office/2006/documentManagement/types"/>
    <ds:schemaRef ds:uri="http://schemas.microsoft.com/sharepoint/v3"/>
    <ds:schemaRef ds:uri="e544e5cc-ab70-42e1-849e-1a0f8bb1f4ef"/>
    <ds:schemaRef ds:uri="http://www.w3.org/XML/1998/namespace"/>
    <ds:schemaRef ds:uri="http://schemas.microsoft.com/office/infopath/2007/PartnerControls"/>
    <ds:schemaRef ds:uri="http://schemas.openxmlformats.org/package/2006/metadata/core-properties"/>
    <ds:schemaRef ds:uri="http://schemas.microsoft.com/sharepoint/v4"/>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7521297-21C8-4848-8FD7-8B23F83744C6}">
  <ds:schemaRefs>
    <ds:schemaRef ds:uri="http://schemas.microsoft.com/sharepoint/v3/contenttype/forms"/>
  </ds:schemaRefs>
</ds:datastoreItem>
</file>

<file path=customXml/itemProps3.xml><?xml version="1.0" encoding="utf-8"?>
<ds:datastoreItem xmlns:ds="http://schemas.openxmlformats.org/officeDocument/2006/customXml" ds:itemID="{59C8C295-D2B2-4932-8660-C19A6D613784}">
  <ds:schemaRefs>
    <ds:schemaRef ds:uri="office.server.policy"/>
  </ds:schemaRefs>
</ds:datastoreItem>
</file>

<file path=customXml/itemProps4.xml><?xml version="1.0" encoding="utf-8"?>
<ds:datastoreItem xmlns:ds="http://schemas.openxmlformats.org/officeDocument/2006/customXml" ds:itemID="{E745576D-ADB8-4188-AF5A-7D844BFFF396}">
  <ds:schemaRefs>
    <ds:schemaRef ds:uri="http://schemas.microsoft.com/sharepoint/events"/>
  </ds:schemaRefs>
</ds:datastoreItem>
</file>

<file path=customXml/itemProps5.xml><?xml version="1.0" encoding="utf-8"?>
<ds:datastoreItem xmlns:ds="http://schemas.openxmlformats.org/officeDocument/2006/customXml" ds:itemID="{CF00276B-43D7-4286-AA9D-CA72BFBCC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F54657A-EFD5-4CF4-9F02-0B5578D2F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Timotheou, Chris</cp:lastModifiedBy>
  <cp:revision>3</cp:revision>
  <cp:lastPrinted>2017-03-29T19:33:00Z</cp:lastPrinted>
  <dcterms:created xsi:type="dcterms:W3CDTF">2017-08-06T22:41:00Z</dcterms:created>
  <dcterms:modified xsi:type="dcterms:W3CDTF">2017-09-13T03:39:00Z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0x010100348D01E61E107C4DA4B97E380EA20D47001F3D6D5B0CB19B459259E1804AD81CA6</vt:lpwstr>
  </property>
  <property fmtid="{D5CDD505-2E9C-101B-9397-08002B2CF9AE}" pid="3" name="TSYRecordClass">
    <vt:lpwstr>29;#TSY RA-9242 - Destroy 10 years after action completed|f06ddbdb-86df-426a-bbc0-a9044fd46ab3</vt:lpwstr>
  </property>
  <property fmtid="{D5CDD505-2E9C-101B-9397-08002B2CF9AE}" pid="4" name="_dlc_DocIdItemGuid">
    <vt:lpwstr>345994e0-d32b-4e60-9091-25f75dfc9175</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{9dcf69db-8f8d-469a-996e-e79552f0e7a3}</vt:lpwstr>
  </property>
  <property fmtid="{D5CDD505-2E9C-101B-9397-08002B2CF9AE}" pid="8" name="RecordPoint_ActiveItemUniqueId">
    <vt:lpwstr>{345994e0-d32b-4e60-9091-25f75dfc9175}</vt:lpwstr>
  </property>
  <property fmtid="{D5CDD505-2E9C-101B-9397-08002B2CF9AE}" pid="9" name="RecordPoint_ActiveItemWebId">
    <vt:lpwstr>{d0742959-8543-452d-85a5-db25555903eb}</vt:lpwstr>
  </property>
  <property fmtid="{D5CDD505-2E9C-101B-9397-08002B2CF9AE}" pid="10" name="RecordPoint_RecordNumberSubmitted">
    <vt:lpwstr>R0001426581</vt:lpwstr>
  </property>
  <property fmtid="{D5CDD505-2E9C-101B-9397-08002B2CF9AE}" pid="11" name="RecordPoint_SubmissionCompleted">
    <vt:lpwstr>2017-09-13T13:53:25.9730207+10:00</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ies>
</file>