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99A8D" w14:textId="77777777" w:rsidR="00157645" w:rsidRPr="00157645" w:rsidRDefault="00157645" w:rsidP="00157645">
      <w:pPr>
        <w:jc w:val="both"/>
        <w:rPr>
          <w:rFonts w:ascii="Arial" w:eastAsia="Times New Roman" w:hAnsi="Arial" w:cs="Arial"/>
          <w:b/>
          <w:color w:val="000000"/>
          <w:lang w:eastAsia="en-AU"/>
        </w:rPr>
      </w:pPr>
      <w:bookmarkStart w:id="0" w:name="_GoBack"/>
      <w:bookmarkEnd w:id="0"/>
      <w:r w:rsidRPr="00157645">
        <w:rPr>
          <w:rFonts w:ascii="Arial" w:eastAsia="Times New Roman" w:hAnsi="Arial" w:cs="Arial"/>
          <w:b/>
          <w:noProof/>
          <w:color w:val="000000"/>
          <w:lang w:eastAsia="en-AU"/>
        </w:rPr>
        <w:drawing>
          <wp:inline distT="0" distB="0" distL="0" distR="0" wp14:anchorId="65B87622" wp14:editId="7098DDFA">
            <wp:extent cx="2692400" cy="18415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IAGraphics_Logo_Colour - Copy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AD84E" w14:textId="77777777" w:rsidR="00157645" w:rsidRPr="00157645" w:rsidRDefault="00157645" w:rsidP="00157645">
      <w:pPr>
        <w:jc w:val="both"/>
        <w:rPr>
          <w:rFonts w:ascii="Arial" w:eastAsia="Times New Roman" w:hAnsi="Arial" w:cs="Arial"/>
          <w:b/>
          <w:color w:val="000000"/>
          <w:lang w:eastAsia="en-AU"/>
        </w:rPr>
      </w:pPr>
    </w:p>
    <w:p w14:paraId="0F891450" w14:textId="77777777" w:rsidR="00157645" w:rsidRPr="00157645" w:rsidRDefault="00157645" w:rsidP="00157645">
      <w:pPr>
        <w:jc w:val="both"/>
        <w:rPr>
          <w:rFonts w:ascii="Arial" w:eastAsia="Times New Roman" w:hAnsi="Arial" w:cs="Arial"/>
          <w:b/>
          <w:color w:val="000000"/>
          <w:lang w:eastAsia="en-AU"/>
        </w:rPr>
      </w:pPr>
    </w:p>
    <w:p w14:paraId="18DCEACD" w14:textId="77777777" w:rsidR="00157645" w:rsidRPr="00157645" w:rsidRDefault="00157645" w:rsidP="00157645">
      <w:pPr>
        <w:jc w:val="both"/>
        <w:rPr>
          <w:rFonts w:ascii="Arial" w:eastAsia="Times New Roman" w:hAnsi="Arial" w:cs="Arial"/>
          <w:b/>
          <w:color w:val="000000"/>
          <w:lang w:eastAsia="en-AU"/>
        </w:rPr>
      </w:pPr>
    </w:p>
    <w:p w14:paraId="6E28749D" w14:textId="77777777" w:rsidR="00157645" w:rsidRPr="00157645" w:rsidRDefault="00157645" w:rsidP="00157645">
      <w:pPr>
        <w:jc w:val="both"/>
        <w:rPr>
          <w:rFonts w:ascii="Arial" w:eastAsia="Times New Roman" w:hAnsi="Arial" w:cs="Arial"/>
          <w:b/>
          <w:color w:val="000000"/>
          <w:lang w:eastAsia="en-AU"/>
        </w:rPr>
      </w:pPr>
    </w:p>
    <w:p w14:paraId="210EA971" w14:textId="77777777" w:rsidR="00157645" w:rsidRPr="00157645" w:rsidRDefault="00157645" w:rsidP="00157645">
      <w:pPr>
        <w:jc w:val="both"/>
        <w:rPr>
          <w:rFonts w:ascii="Arial" w:eastAsia="Times New Roman" w:hAnsi="Arial" w:cs="Arial"/>
          <w:b/>
          <w:color w:val="000000"/>
          <w:lang w:eastAsia="en-AU"/>
        </w:rPr>
      </w:pPr>
    </w:p>
    <w:p w14:paraId="4A871803" w14:textId="77777777" w:rsidR="00101A03" w:rsidRDefault="00157645" w:rsidP="00B643C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en-AU"/>
        </w:rPr>
      </w:pPr>
      <w:r w:rsidRPr="00157645">
        <w:rPr>
          <w:rFonts w:ascii="Arial" w:eastAsia="Times New Roman" w:hAnsi="Arial" w:cs="Arial"/>
          <w:b/>
          <w:color w:val="000000"/>
          <w:sz w:val="36"/>
          <w:szCs w:val="36"/>
          <w:lang w:eastAsia="en-AU"/>
        </w:rPr>
        <w:t xml:space="preserve">REIA </w:t>
      </w:r>
      <w:r w:rsidR="00D15AC7">
        <w:rPr>
          <w:rFonts w:ascii="Arial" w:eastAsia="Times New Roman" w:hAnsi="Arial" w:cs="Arial"/>
          <w:b/>
          <w:color w:val="000000"/>
          <w:sz w:val="36"/>
          <w:szCs w:val="36"/>
          <w:lang w:eastAsia="en-AU"/>
        </w:rPr>
        <w:t xml:space="preserve">SUBMISSION </w:t>
      </w:r>
      <w:r w:rsidRPr="00157645">
        <w:rPr>
          <w:rFonts w:ascii="Arial" w:eastAsia="Times New Roman" w:hAnsi="Arial" w:cs="Arial"/>
          <w:b/>
          <w:color w:val="000000"/>
          <w:sz w:val="36"/>
          <w:szCs w:val="36"/>
          <w:lang w:eastAsia="en-AU"/>
        </w:rPr>
        <w:t xml:space="preserve">TO </w:t>
      </w:r>
      <w:r w:rsidR="00101A03" w:rsidRPr="00101A03">
        <w:rPr>
          <w:rFonts w:ascii="Arial" w:eastAsia="Times New Roman" w:hAnsi="Arial" w:cs="Arial"/>
          <w:b/>
          <w:color w:val="000000"/>
          <w:sz w:val="36"/>
          <w:szCs w:val="36"/>
          <w:lang w:eastAsia="en-AU"/>
        </w:rPr>
        <w:t xml:space="preserve">THE </w:t>
      </w:r>
      <w:r w:rsidR="00B977C6">
        <w:rPr>
          <w:rFonts w:ascii="Arial" w:eastAsia="Times New Roman" w:hAnsi="Arial" w:cs="Arial"/>
          <w:b/>
          <w:color w:val="000000"/>
          <w:sz w:val="36"/>
          <w:szCs w:val="36"/>
          <w:lang w:eastAsia="en-AU"/>
        </w:rPr>
        <w:t xml:space="preserve">TREASURY’S DRAFT LEGISLATION ON </w:t>
      </w:r>
      <w:r w:rsidR="00B977C6" w:rsidRPr="00B977C6">
        <w:rPr>
          <w:rFonts w:ascii="Arial" w:eastAsia="Times New Roman" w:hAnsi="Arial" w:cs="Arial"/>
          <w:b/>
          <w:color w:val="000000"/>
          <w:sz w:val="36"/>
          <w:szCs w:val="36"/>
          <w:lang w:eastAsia="en-AU"/>
        </w:rPr>
        <w:t>HOUSING-RELATED SUPERANNUATION MEASURES</w:t>
      </w:r>
    </w:p>
    <w:p w14:paraId="3BB0FB44" w14:textId="77777777" w:rsidR="00101A03" w:rsidRDefault="00101A03" w:rsidP="00B643C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en-AU"/>
        </w:rPr>
      </w:pPr>
    </w:p>
    <w:p w14:paraId="0FA420D2" w14:textId="77777777" w:rsidR="00157645" w:rsidRPr="00157645" w:rsidRDefault="00157645" w:rsidP="00157645">
      <w:pPr>
        <w:jc w:val="both"/>
        <w:rPr>
          <w:rFonts w:ascii="Arial" w:eastAsia="Times New Roman" w:hAnsi="Arial" w:cs="Arial"/>
          <w:b/>
          <w:color w:val="000000"/>
          <w:lang w:eastAsia="en-AU"/>
        </w:rPr>
      </w:pPr>
    </w:p>
    <w:p w14:paraId="268BC5D9" w14:textId="77777777" w:rsidR="00157645" w:rsidRPr="00157645" w:rsidRDefault="00157645" w:rsidP="00157645">
      <w:pPr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</w:pPr>
      <w:r w:rsidRPr="00157645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                                          </w:t>
      </w:r>
      <w:r w:rsidR="00B977C6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AUGUST</w:t>
      </w:r>
      <w:r w:rsidR="00101A03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2</w:t>
      </w:r>
      <w:r w:rsidRPr="00157645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01</w:t>
      </w:r>
      <w:r w:rsidR="000B024A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7</w:t>
      </w:r>
    </w:p>
    <w:p w14:paraId="5B31DA17" w14:textId="77777777" w:rsidR="00157645" w:rsidRPr="00157645" w:rsidRDefault="00157645" w:rsidP="00157645">
      <w:pPr>
        <w:spacing w:after="0" w:line="240" w:lineRule="auto"/>
        <w:jc w:val="both"/>
        <w:rPr>
          <w:rFonts w:ascii="Arial" w:hAnsi="Arial" w:cs="Arial"/>
          <w:b/>
        </w:rPr>
      </w:pPr>
    </w:p>
    <w:p w14:paraId="22889067" w14:textId="77777777" w:rsidR="00157645" w:rsidRPr="00157645" w:rsidRDefault="00157645" w:rsidP="00157645">
      <w:pPr>
        <w:spacing w:after="0" w:line="240" w:lineRule="auto"/>
        <w:jc w:val="both"/>
        <w:rPr>
          <w:rFonts w:ascii="Arial" w:hAnsi="Arial" w:cs="Arial"/>
          <w:b/>
        </w:rPr>
      </w:pPr>
    </w:p>
    <w:p w14:paraId="6C189668" w14:textId="77777777" w:rsidR="00157645" w:rsidRPr="00157645" w:rsidRDefault="00157645" w:rsidP="00157645">
      <w:pPr>
        <w:spacing w:after="0" w:line="240" w:lineRule="auto"/>
        <w:jc w:val="both"/>
        <w:rPr>
          <w:rFonts w:ascii="Arial" w:hAnsi="Arial" w:cs="Arial"/>
          <w:b/>
        </w:rPr>
      </w:pPr>
    </w:p>
    <w:p w14:paraId="064F0F91" w14:textId="77777777" w:rsidR="00157645" w:rsidRPr="00157645" w:rsidRDefault="00157645" w:rsidP="00157645">
      <w:pPr>
        <w:spacing w:after="0" w:line="240" w:lineRule="auto"/>
        <w:jc w:val="both"/>
        <w:rPr>
          <w:rFonts w:ascii="Arial" w:hAnsi="Arial" w:cs="Arial"/>
          <w:b/>
        </w:rPr>
      </w:pPr>
    </w:p>
    <w:p w14:paraId="2214E3DA" w14:textId="77777777" w:rsidR="00157645" w:rsidRPr="00157645" w:rsidRDefault="00157645" w:rsidP="00157645">
      <w:pPr>
        <w:spacing w:after="0" w:line="240" w:lineRule="auto"/>
        <w:jc w:val="both"/>
        <w:rPr>
          <w:rFonts w:ascii="Arial" w:hAnsi="Arial" w:cs="Arial"/>
          <w:b/>
        </w:rPr>
      </w:pPr>
    </w:p>
    <w:p w14:paraId="1675E230" w14:textId="77777777" w:rsidR="00157645" w:rsidRPr="00157645" w:rsidRDefault="00157645" w:rsidP="00157645">
      <w:pPr>
        <w:spacing w:after="0" w:line="240" w:lineRule="auto"/>
        <w:jc w:val="both"/>
        <w:rPr>
          <w:rFonts w:ascii="Arial" w:hAnsi="Arial" w:cs="Arial"/>
          <w:b/>
        </w:rPr>
      </w:pPr>
    </w:p>
    <w:p w14:paraId="4373038F" w14:textId="77777777" w:rsidR="00D15AC7" w:rsidRDefault="00D15AC7" w:rsidP="00157645">
      <w:pPr>
        <w:spacing w:after="0" w:line="240" w:lineRule="auto"/>
        <w:jc w:val="both"/>
        <w:rPr>
          <w:rFonts w:ascii="Arial" w:hAnsi="Arial" w:cs="Arial"/>
          <w:b/>
        </w:rPr>
      </w:pPr>
    </w:p>
    <w:p w14:paraId="2E5C60AA" w14:textId="77777777" w:rsidR="00D15AC7" w:rsidRDefault="00D15AC7" w:rsidP="00157645">
      <w:pPr>
        <w:spacing w:after="0" w:line="240" w:lineRule="auto"/>
        <w:jc w:val="both"/>
        <w:rPr>
          <w:rFonts w:ascii="Arial" w:hAnsi="Arial" w:cs="Arial"/>
          <w:b/>
        </w:rPr>
      </w:pPr>
    </w:p>
    <w:p w14:paraId="28F519D3" w14:textId="77777777" w:rsidR="00157645" w:rsidRPr="00157645" w:rsidRDefault="00157645" w:rsidP="00157645">
      <w:pPr>
        <w:spacing w:after="0" w:line="240" w:lineRule="auto"/>
        <w:jc w:val="both"/>
        <w:rPr>
          <w:rFonts w:ascii="Arial" w:hAnsi="Arial" w:cs="Arial"/>
          <w:b/>
        </w:rPr>
      </w:pPr>
      <w:r w:rsidRPr="00157645">
        <w:rPr>
          <w:rFonts w:ascii="Arial" w:hAnsi="Arial" w:cs="Arial"/>
          <w:b/>
        </w:rPr>
        <w:t>PREPARED BY</w:t>
      </w:r>
    </w:p>
    <w:p w14:paraId="5DEC72BE" w14:textId="77777777" w:rsidR="00157645" w:rsidRPr="00157645" w:rsidRDefault="00157645" w:rsidP="00157645">
      <w:pPr>
        <w:spacing w:after="0" w:line="240" w:lineRule="auto"/>
        <w:jc w:val="both"/>
        <w:rPr>
          <w:rFonts w:ascii="Arial" w:hAnsi="Arial" w:cs="Arial"/>
          <w:b/>
        </w:rPr>
      </w:pPr>
    </w:p>
    <w:p w14:paraId="52FABA9D" w14:textId="77777777" w:rsidR="00157645" w:rsidRPr="00157645" w:rsidRDefault="00157645" w:rsidP="00157645">
      <w:pPr>
        <w:spacing w:after="0" w:line="240" w:lineRule="auto"/>
        <w:jc w:val="both"/>
        <w:rPr>
          <w:rFonts w:ascii="Arial" w:hAnsi="Arial" w:cs="Arial"/>
          <w:b/>
        </w:rPr>
      </w:pPr>
      <w:r w:rsidRPr="00157645">
        <w:rPr>
          <w:rFonts w:ascii="Arial" w:hAnsi="Arial" w:cs="Arial"/>
          <w:b/>
        </w:rPr>
        <w:t xml:space="preserve">Real Estate Institute of Australia (REIA) </w:t>
      </w:r>
    </w:p>
    <w:p w14:paraId="77D5FFD5" w14:textId="77777777" w:rsidR="00157645" w:rsidRPr="00157645" w:rsidRDefault="00157645" w:rsidP="00157645">
      <w:pPr>
        <w:spacing w:after="0" w:line="240" w:lineRule="auto"/>
        <w:jc w:val="both"/>
        <w:rPr>
          <w:rFonts w:ascii="Arial" w:hAnsi="Arial" w:cs="Arial"/>
        </w:rPr>
      </w:pPr>
      <w:r w:rsidRPr="00157645">
        <w:rPr>
          <w:rFonts w:ascii="Arial" w:hAnsi="Arial" w:cs="Arial"/>
        </w:rPr>
        <w:t>PO Box 234</w:t>
      </w:r>
    </w:p>
    <w:p w14:paraId="67C496AC" w14:textId="77777777" w:rsidR="00157645" w:rsidRPr="00157645" w:rsidRDefault="00157645" w:rsidP="00157645">
      <w:pPr>
        <w:spacing w:after="0" w:line="240" w:lineRule="auto"/>
        <w:jc w:val="both"/>
        <w:rPr>
          <w:rFonts w:ascii="Arial" w:hAnsi="Arial" w:cs="Arial"/>
        </w:rPr>
      </w:pPr>
      <w:r w:rsidRPr="00157645">
        <w:rPr>
          <w:rFonts w:ascii="Arial" w:hAnsi="Arial" w:cs="Arial"/>
        </w:rPr>
        <w:t>Deakin West ACT 2600</w:t>
      </w:r>
    </w:p>
    <w:p w14:paraId="7BD52DE8" w14:textId="77777777" w:rsidR="00157645" w:rsidRPr="00157645" w:rsidRDefault="00157645" w:rsidP="00157645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157645">
        <w:rPr>
          <w:rFonts w:ascii="Arial" w:hAnsi="Arial" w:cs="Arial"/>
        </w:rPr>
        <w:t>Ph</w:t>
      </w:r>
      <w:proofErr w:type="spellEnd"/>
      <w:r w:rsidRPr="00157645">
        <w:rPr>
          <w:rFonts w:ascii="Arial" w:hAnsi="Arial" w:cs="Arial"/>
        </w:rPr>
        <w:t xml:space="preserve">: 02 6282 4277                                                                                  </w:t>
      </w:r>
    </w:p>
    <w:p w14:paraId="3C4F0CED" w14:textId="77777777" w:rsidR="00157645" w:rsidRPr="00157645" w:rsidRDefault="00157645" w:rsidP="00157645">
      <w:pPr>
        <w:spacing w:after="0" w:line="240" w:lineRule="auto"/>
        <w:ind w:left="720"/>
        <w:rPr>
          <w:rFonts w:ascii="Arial" w:hAnsi="Arial" w:cs="Arial"/>
        </w:rPr>
      </w:pPr>
      <w:r w:rsidRPr="00157645">
        <w:rPr>
          <w:rFonts w:ascii="Arial" w:hAnsi="Arial" w:cs="Arial"/>
          <w:noProof/>
          <w:color w:val="0000FF"/>
          <w:lang w:eastAsia="en-AU"/>
        </w:rPr>
        <w:drawing>
          <wp:inline distT="0" distB="0" distL="0" distR="0" wp14:anchorId="3388A1AE" wp14:editId="1BAF4C3B">
            <wp:extent cx="199623" cy="199623"/>
            <wp:effectExtent l="0" t="0" r="0" b="0"/>
            <wp:docPr id="6" name="Picture 6" descr="Twitter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itter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82" cy="19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645">
        <w:rPr>
          <w:rFonts w:ascii="Arial" w:hAnsi="Arial" w:cs="Arial"/>
        </w:rPr>
        <w:t xml:space="preserve"> </w:t>
      </w:r>
      <w:hyperlink r:id="rId17" w:history="1">
        <w:r w:rsidRPr="00157645">
          <w:rPr>
            <w:rStyle w:val="Hyperlink"/>
            <w:rFonts w:ascii="Arial" w:hAnsi="Arial" w:cs="Arial"/>
            <w:lang w:val="en"/>
          </w:rPr>
          <w:t>@</w:t>
        </w:r>
        <w:proofErr w:type="spellStart"/>
        <w:r w:rsidRPr="00157645">
          <w:rPr>
            <w:rStyle w:val="Hyperlink"/>
            <w:rFonts w:ascii="Arial" w:hAnsi="Arial" w:cs="Arial"/>
            <w:lang w:val="en"/>
          </w:rPr>
          <w:t>REIANational</w:t>
        </w:r>
        <w:proofErr w:type="spellEnd"/>
      </w:hyperlink>
      <w:r w:rsidRPr="00157645">
        <w:rPr>
          <w:rStyle w:val="screen-name4"/>
          <w:rFonts w:ascii="Arial" w:hAnsi="Arial" w:cs="Arial"/>
          <w:lang w:val="en"/>
        </w:rPr>
        <w:br/>
      </w:r>
      <w:r w:rsidRPr="00157645">
        <w:rPr>
          <w:rFonts w:ascii="Arial" w:hAnsi="Arial" w:cs="Arial"/>
          <w:noProof/>
          <w:lang w:eastAsia="en-AU"/>
        </w:rPr>
        <w:drawing>
          <wp:inline distT="0" distB="0" distL="0" distR="0" wp14:anchorId="2F0C39DE" wp14:editId="0314C99A">
            <wp:extent cx="199623" cy="199623"/>
            <wp:effectExtent l="0" t="0" r="0" b="0"/>
            <wp:docPr id="7" name="Picture 7" descr="Facebook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83" cy="19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645">
        <w:rPr>
          <w:rStyle w:val="screen-name4"/>
          <w:rFonts w:ascii="Arial" w:hAnsi="Arial" w:cs="Arial"/>
          <w:lang w:val="en"/>
        </w:rPr>
        <w:t xml:space="preserve"> </w:t>
      </w:r>
      <w:hyperlink r:id="rId20" w:history="1">
        <w:r w:rsidRPr="00157645">
          <w:rPr>
            <w:rStyle w:val="Hyperlink"/>
            <w:rFonts w:ascii="Arial" w:hAnsi="Arial" w:cs="Arial"/>
            <w:lang w:val="en"/>
          </w:rPr>
          <w:t>REIA</w:t>
        </w:r>
      </w:hyperlink>
    </w:p>
    <w:p w14:paraId="3FAFAC4D" w14:textId="77777777" w:rsidR="00101A03" w:rsidRDefault="00157645" w:rsidP="003B6D40">
      <w:pPr>
        <w:rPr>
          <w:rFonts w:ascii="Arial" w:hAnsi="Arial" w:cs="Arial"/>
          <w:b/>
          <w:sz w:val="24"/>
          <w:szCs w:val="24"/>
        </w:rPr>
      </w:pPr>
      <w:r w:rsidRPr="00157645">
        <w:rPr>
          <w:rFonts w:ascii="Arial" w:hAnsi="Arial" w:cs="Arial"/>
          <w:b/>
          <w:sz w:val="24"/>
          <w:szCs w:val="24"/>
        </w:rPr>
        <w:br w:type="page"/>
      </w:r>
      <w:r w:rsidR="009C56BF" w:rsidRPr="00157645">
        <w:rPr>
          <w:rFonts w:ascii="Arial" w:hAnsi="Arial" w:cs="Arial"/>
          <w:b/>
          <w:sz w:val="24"/>
          <w:szCs w:val="24"/>
        </w:rPr>
        <w:lastRenderedPageBreak/>
        <w:t>REIA</w:t>
      </w:r>
      <w:r w:rsidR="0071454B">
        <w:rPr>
          <w:rFonts w:ascii="Arial" w:hAnsi="Arial" w:cs="Arial"/>
          <w:b/>
          <w:sz w:val="24"/>
          <w:szCs w:val="24"/>
        </w:rPr>
        <w:t xml:space="preserve"> </w:t>
      </w:r>
      <w:r w:rsidR="0071454B" w:rsidRPr="0071454B">
        <w:rPr>
          <w:rFonts w:ascii="Arial" w:hAnsi="Arial" w:cs="Arial"/>
          <w:b/>
          <w:sz w:val="24"/>
          <w:szCs w:val="24"/>
        </w:rPr>
        <w:t xml:space="preserve">SUBMISSION TO THE </w:t>
      </w:r>
      <w:r w:rsidR="00B977C6" w:rsidRPr="00B977C6">
        <w:rPr>
          <w:rFonts w:ascii="Arial" w:hAnsi="Arial" w:cs="Arial"/>
          <w:b/>
          <w:sz w:val="24"/>
          <w:szCs w:val="24"/>
        </w:rPr>
        <w:t>TREASURY’S DRAFT LEGISLATION ON HOUSING-RELATED SUPERANNUATION MEASURES</w:t>
      </w:r>
    </w:p>
    <w:p w14:paraId="5171D565" w14:textId="77777777" w:rsidR="009C56BF" w:rsidRPr="00157645" w:rsidRDefault="009C56BF" w:rsidP="009C56BF">
      <w:pPr>
        <w:rPr>
          <w:rFonts w:ascii="Arial" w:hAnsi="Arial" w:cs="Arial"/>
          <w:sz w:val="24"/>
          <w:szCs w:val="24"/>
        </w:rPr>
      </w:pPr>
      <w:r w:rsidRPr="00157645">
        <w:rPr>
          <w:rFonts w:ascii="Arial" w:hAnsi="Arial" w:cs="Arial"/>
          <w:sz w:val="24"/>
          <w:szCs w:val="24"/>
        </w:rPr>
        <w:t xml:space="preserve">The Real Estate Institute of Australia (REIA) is the peak national association for the real estate profession in Australia. </w:t>
      </w:r>
    </w:p>
    <w:p w14:paraId="17147237" w14:textId="77777777" w:rsidR="009C56BF" w:rsidRPr="00157645" w:rsidRDefault="009C56BF" w:rsidP="009C56BF">
      <w:pPr>
        <w:rPr>
          <w:rFonts w:ascii="Arial" w:hAnsi="Arial" w:cs="Arial"/>
          <w:sz w:val="24"/>
          <w:szCs w:val="24"/>
        </w:rPr>
      </w:pPr>
      <w:r w:rsidRPr="00157645">
        <w:rPr>
          <w:rFonts w:ascii="Arial" w:hAnsi="Arial" w:cs="Arial"/>
          <w:sz w:val="24"/>
          <w:szCs w:val="24"/>
        </w:rPr>
        <w:t>The REIA’s members are the State and Territory Real Estate Institutes, through which around 75</w:t>
      </w:r>
      <w:r w:rsidR="000845C0">
        <w:rPr>
          <w:rFonts w:ascii="Arial" w:hAnsi="Arial" w:cs="Arial"/>
          <w:sz w:val="24"/>
          <w:szCs w:val="24"/>
        </w:rPr>
        <w:t xml:space="preserve"> per cent </w:t>
      </w:r>
      <w:r w:rsidRPr="00157645">
        <w:rPr>
          <w:rFonts w:ascii="Arial" w:hAnsi="Arial" w:cs="Arial"/>
          <w:sz w:val="24"/>
          <w:szCs w:val="24"/>
        </w:rPr>
        <w:t xml:space="preserve">of real estate agencies are collectively represented. The 2011 Census records the Rental, Hiring and Real Estate Services Industry employment sitting at a total of 117,880. By occupation the key data recorded by ABS Census were 64,699 </w:t>
      </w:r>
      <w:r w:rsidR="002A7C15" w:rsidRPr="00157645">
        <w:rPr>
          <w:rFonts w:ascii="Arial" w:hAnsi="Arial" w:cs="Arial"/>
          <w:sz w:val="24"/>
          <w:szCs w:val="24"/>
        </w:rPr>
        <w:t>business brokers, property managers, principals, real estate agents and representatives</w:t>
      </w:r>
      <w:r w:rsidRPr="00157645">
        <w:rPr>
          <w:rFonts w:ascii="Arial" w:hAnsi="Arial" w:cs="Arial"/>
          <w:sz w:val="24"/>
          <w:szCs w:val="24"/>
        </w:rPr>
        <w:t>.</w:t>
      </w:r>
    </w:p>
    <w:p w14:paraId="066E5863" w14:textId="77777777" w:rsidR="009C56BF" w:rsidRPr="00157645" w:rsidRDefault="009C56BF" w:rsidP="009C56BF">
      <w:pPr>
        <w:rPr>
          <w:rFonts w:ascii="Arial" w:hAnsi="Arial" w:cs="Arial"/>
          <w:sz w:val="24"/>
          <w:szCs w:val="24"/>
        </w:rPr>
      </w:pPr>
      <w:r w:rsidRPr="00157645">
        <w:rPr>
          <w:rFonts w:ascii="Arial" w:hAnsi="Arial" w:cs="Arial"/>
          <w:sz w:val="24"/>
          <w:szCs w:val="24"/>
        </w:rPr>
        <w:t>The REIA represents an important element of the broader property and construction sector which together makes a significant contribution to Australia’s social climate and economic development. Property contributes $300 billion annually in economic activity.</w:t>
      </w:r>
    </w:p>
    <w:p w14:paraId="52418E7A" w14:textId="77777777" w:rsidR="0048405A" w:rsidRDefault="009C56BF" w:rsidP="009C56BF">
      <w:pPr>
        <w:rPr>
          <w:rFonts w:ascii="Arial" w:hAnsi="Arial" w:cs="Arial"/>
          <w:sz w:val="24"/>
          <w:szCs w:val="24"/>
        </w:rPr>
      </w:pPr>
      <w:r w:rsidRPr="00157645">
        <w:rPr>
          <w:rFonts w:ascii="Arial" w:hAnsi="Arial" w:cs="Arial"/>
          <w:sz w:val="24"/>
          <w:szCs w:val="24"/>
        </w:rPr>
        <w:t>Importantly, REIA represents an integral element of the small business sector. Some 99</w:t>
      </w:r>
      <w:r w:rsidR="000845C0">
        <w:rPr>
          <w:rFonts w:ascii="Arial" w:hAnsi="Arial" w:cs="Arial"/>
          <w:sz w:val="24"/>
          <w:szCs w:val="24"/>
        </w:rPr>
        <w:t xml:space="preserve"> per cent</w:t>
      </w:r>
      <w:r w:rsidRPr="00157645">
        <w:rPr>
          <w:rFonts w:ascii="Arial" w:hAnsi="Arial" w:cs="Arial"/>
          <w:sz w:val="24"/>
          <w:szCs w:val="24"/>
        </w:rPr>
        <w:t xml:space="preserve"> of real estate agencies are small businesses and 11</w:t>
      </w:r>
      <w:r w:rsidR="000845C0">
        <w:rPr>
          <w:rFonts w:ascii="Arial" w:hAnsi="Arial" w:cs="Arial"/>
          <w:sz w:val="24"/>
          <w:szCs w:val="24"/>
        </w:rPr>
        <w:t xml:space="preserve"> per cent</w:t>
      </w:r>
      <w:r w:rsidRPr="00157645">
        <w:rPr>
          <w:rFonts w:ascii="Arial" w:hAnsi="Arial" w:cs="Arial"/>
          <w:sz w:val="24"/>
          <w:szCs w:val="24"/>
        </w:rPr>
        <w:t xml:space="preserve"> of all small businesses in Australia are involved in real estate. </w:t>
      </w:r>
    </w:p>
    <w:p w14:paraId="3803C739" w14:textId="77777777" w:rsidR="009C56BF" w:rsidRPr="00157645" w:rsidRDefault="009C56BF" w:rsidP="009C56BF">
      <w:pPr>
        <w:rPr>
          <w:rFonts w:ascii="Arial" w:hAnsi="Arial" w:cs="Arial"/>
          <w:sz w:val="24"/>
          <w:szCs w:val="24"/>
        </w:rPr>
      </w:pPr>
      <w:r w:rsidRPr="00157645">
        <w:rPr>
          <w:rFonts w:ascii="Arial" w:hAnsi="Arial" w:cs="Arial"/>
          <w:sz w:val="24"/>
          <w:szCs w:val="24"/>
        </w:rPr>
        <w:t xml:space="preserve">REIA is committed to providing and assisting research and well-informed advice to the Federal Government, Opposition, professional members of the real estate sector, media and the public on a range of issues affecting the property market. </w:t>
      </w:r>
    </w:p>
    <w:p w14:paraId="03FE9493" w14:textId="77777777" w:rsidR="003B6D40" w:rsidRDefault="009C56BF" w:rsidP="003B6D40">
      <w:pPr>
        <w:rPr>
          <w:rFonts w:ascii="Arial" w:hAnsi="Arial" w:cs="Arial"/>
          <w:sz w:val="24"/>
          <w:szCs w:val="24"/>
        </w:rPr>
      </w:pPr>
      <w:r w:rsidRPr="00157645">
        <w:rPr>
          <w:rFonts w:ascii="Arial" w:hAnsi="Arial" w:cs="Arial"/>
          <w:sz w:val="24"/>
          <w:szCs w:val="24"/>
        </w:rPr>
        <w:t xml:space="preserve">The REIA welcomes the opportunity to </w:t>
      </w:r>
      <w:r w:rsidR="00B643C1">
        <w:rPr>
          <w:rFonts w:ascii="Arial" w:hAnsi="Arial" w:cs="Arial"/>
          <w:sz w:val="24"/>
          <w:szCs w:val="24"/>
        </w:rPr>
        <w:t xml:space="preserve">provide a </w:t>
      </w:r>
      <w:r w:rsidR="0071454B">
        <w:rPr>
          <w:rFonts w:ascii="Arial" w:hAnsi="Arial" w:cs="Arial"/>
          <w:sz w:val="24"/>
          <w:szCs w:val="24"/>
        </w:rPr>
        <w:t>s</w:t>
      </w:r>
      <w:r w:rsidR="0071454B" w:rsidRPr="0071454B">
        <w:rPr>
          <w:rFonts w:ascii="Arial" w:hAnsi="Arial" w:cs="Arial"/>
          <w:sz w:val="24"/>
          <w:szCs w:val="24"/>
        </w:rPr>
        <w:t xml:space="preserve">ubmission </w:t>
      </w:r>
      <w:r w:rsidR="0071454B">
        <w:rPr>
          <w:rFonts w:ascii="Arial" w:hAnsi="Arial" w:cs="Arial"/>
          <w:sz w:val="24"/>
          <w:szCs w:val="24"/>
        </w:rPr>
        <w:t>t</w:t>
      </w:r>
      <w:r w:rsidR="0071454B" w:rsidRPr="0071454B">
        <w:rPr>
          <w:rFonts w:ascii="Arial" w:hAnsi="Arial" w:cs="Arial"/>
          <w:sz w:val="24"/>
          <w:szCs w:val="24"/>
        </w:rPr>
        <w:t xml:space="preserve">o </w:t>
      </w:r>
      <w:r w:rsidR="0071454B">
        <w:rPr>
          <w:rFonts w:ascii="Arial" w:hAnsi="Arial" w:cs="Arial"/>
          <w:sz w:val="24"/>
          <w:szCs w:val="24"/>
        </w:rPr>
        <w:t>t</w:t>
      </w:r>
      <w:r w:rsidR="0071454B" w:rsidRPr="0071454B">
        <w:rPr>
          <w:rFonts w:ascii="Arial" w:hAnsi="Arial" w:cs="Arial"/>
          <w:sz w:val="24"/>
          <w:szCs w:val="24"/>
        </w:rPr>
        <w:t xml:space="preserve">he </w:t>
      </w:r>
      <w:r w:rsidR="00B977C6" w:rsidRPr="00B977C6">
        <w:rPr>
          <w:rFonts w:ascii="Arial" w:hAnsi="Arial" w:cs="Arial"/>
          <w:sz w:val="24"/>
          <w:szCs w:val="24"/>
        </w:rPr>
        <w:t xml:space="preserve">Treasury’s Draft Legislation </w:t>
      </w:r>
      <w:r w:rsidR="00B977C6">
        <w:rPr>
          <w:rFonts w:ascii="Arial" w:hAnsi="Arial" w:cs="Arial"/>
          <w:sz w:val="24"/>
          <w:szCs w:val="24"/>
        </w:rPr>
        <w:t>o</w:t>
      </w:r>
      <w:r w:rsidR="00B977C6" w:rsidRPr="00B977C6">
        <w:rPr>
          <w:rFonts w:ascii="Arial" w:hAnsi="Arial" w:cs="Arial"/>
          <w:sz w:val="24"/>
          <w:szCs w:val="24"/>
        </w:rPr>
        <w:t>n Housing-Related Superannuation Measures</w:t>
      </w:r>
      <w:r w:rsidR="00B977C6">
        <w:rPr>
          <w:rFonts w:ascii="Arial" w:hAnsi="Arial" w:cs="Arial"/>
          <w:sz w:val="24"/>
          <w:szCs w:val="24"/>
        </w:rPr>
        <w:t>.</w:t>
      </w:r>
    </w:p>
    <w:p w14:paraId="58968E16" w14:textId="77777777" w:rsidR="009C56BF" w:rsidRDefault="009C56BF" w:rsidP="009C56BF">
      <w:pPr>
        <w:rPr>
          <w:rFonts w:ascii="Arial" w:hAnsi="Arial" w:cs="Arial"/>
          <w:b/>
          <w:sz w:val="24"/>
          <w:szCs w:val="24"/>
        </w:rPr>
      </w:pPr>
      <w:r w:rsidRPr="00157645">
        <w:rPr>
          <w:rFonts w:ascii="Arial" w:hAnsi="Arial" w:cs="Arial"/>
          <w:b/>
          <w:sz w:val="24"/>
          <w:szCs w:val="24"/>
        </w:rPr>
        <w:t>Introduction</w:t>
      </w:r>
    </w:p>
    <w:p w14:paraId="22D5D529" w14:textId="77777777" w:rsidR="00B977C6" w:rsidRPr="00B977C6" w:rsidRDefault="00101A03" w:rsidP="00B977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0B595D">
        <w:rPr>
          <w:rFonts w:ascii="Arial" w:hAnsi="Arial" w:cs="Arial"/>
          <w:sz w:val="24"/>
          <w:szCs w:val="24"/>
        </w:rPr>
        <w:t xml:space="preserve">Consultation Paper </w:t>
      </w:r>
      <w:r w:rsidR="00274D33">
        <w:rPr>
          <w:rFonts w:ascii="Arial" w:hAnsi="Arial" w:cs="Arial"/>
          <w:sz w:val="24"/>
          <w:szCs w:val="24"/>
        </w:rPr>
        <w:t>seeks responses</w:t>
      </w:r>
      <w:r w:rsidR="00B977C6">
        <w:rPr>
          <w:rFonts w:ascii="Arial" w:hAnsi="Arial" w:cs="Arial"/>
          <w:sz w:val="24"/>
          <w:szCs w:val="24"/>
        </w:rPr>
        <w:t xml:space="preserve"> to the 2017/18 </w:t>
      </w:r>
      <w:proofErr w:type="gramStart"/>
      <w:r w:rsidR="00B977C6">
        <w:rPr>
          <w:rFonts w:ascii="Arial" w:hAnsi="Arial" w:cs="Arial"/>
          <w:sz w:val="24"/>
          <w:szCs w:val="24"/>
        </w:rPr>
        <w:t>Budgetary</w:t>
      </w:r>
      <w:proofErr w:type="gramEnd"/>
      <w:r w:rsidR="00B977C6">
        <w:rPr>
          <w:rFonts w:ascii="Arial" w:hAnsi="Arial" w:cs="Arial"/>
          <w:sz w:val="24"/>
          <w:szCs w:val="24"/>
        </w:rPr>
        <w:t xml:space="preserve"> measures </w:t>
      </w:r>
      <w:r w:rsidR="00B977C6" w:rsidRPr="00B977C6">
        <w:rPr>
          <w:rFonts w:ascii="Arial" w:hAnsi="Arial" w:cs="Arial"/>
          <w:sz w:val="24"/>
          <w:szCs w:val="24"/>
        </w:rPr>
        <w:t>to reduce pressure on housing affordability through establishing a First Home Super Saver Scheme and by allowing a special 'downsizing' contribution into superannuation.</w:t>
      </w:r>
    </w:p>
    <w:p w14:paraId="005F4058" w14:textId="77777777" w:rsidR="00F44D43" w:rsidRDefault="00F44D43" w:rsidP="00B977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REIA is fully supportive of the two measures which as part of a broader package are designed to address the very important issue if housing affordability particularly for first home buyers.</w:t>
      </w:r>
    </w:p>
    <w:p w14:paraId="61341728" w14:textId="77777777" w:rsidR="00B977C6" w:rsidRPr="00B977C6" w:rsidRDefault="00F44D43" w:rsidP="00B977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REIA has already been involved in consultation with Treasury on the </w:t>
      </w:r>
      <w:r w:rsidR="00B977C6" w:rsidRPr="00B977C6">
        <w:rPr>
          <w:rFonts w:ascii="Arial" w:hAnsi="Arial" w:cs="Arial"/>
          <w:sz w:val="24"/>
          <w:szCs w:val="24"/>
        </w:rPr>
        <w:t xml:space="preserve">First Home Super Saver Scheme </w:t>
      </w:r>
      <w:r>
        <w:rPr>
          <w:rFonts w:ascii="Arial" w:hAnsi="Arial" w:cs="Arial"/>
          <w:sz w:val="24"/>
          <w:szCs w:val="24"/>
        </w:rPr>
        <w:t>which will</w:t>
      </w:r>
      <w:r w:rsidR="00B977C6" w:rsidRPr="00B977C6">
        <w:rPr>
          <w:rFonts w:ascii="Arial" w:hAnsi="Arial" w:cs="Arial"/>
          <w:sz w:val="24"/>
          <w:szCs w:val="24"/>
        </w:rPr>
        <w:t xml:space="preserve"> allow individuals to save for their first home inside </w:t>
      </w:r>
      <w:r>
        <w:rPr>
          <w:rFonts w:ascii="Arial" w:hAnsi="Arial" w:cs="Arial"/>
          <w:sz w:val="24"/>
          <w:szCs w:val="24"/>
        </w:rPr>
        <w:t xml:space="preserve">their </w:t>
      </w:r>
      <w:r w:rsidR="00B977C6" w:rsidRPr="00B977C6">
        <w:rPr>
          <w:rFonts w:ascii="Arial" w:hAnsi="Arial" w:cs="Arial"/>
          <w:sz w:val="24"/>
          <w:szCs w:val="24"/>
        </w:rPr>
        <w:t>superannuation</w:t>
      </w:r>
      <w:r>
        <w:rPr>
          <w:rFonts w:ascii="Arial" w:hAnsi="Arial" w:cs="Arial"/>
          <w:sz w:val="24"/>
          <w:szCs w:val="24"/>
        </w:rPr>
        <w:t xml:space="preserve"> accounts</w:t>
      </w:r>
      <w:r w:rsidR="00B977C6" w:rsidRPr="00B977C6">
        <w:rPr>
          <w:rFonts w:ascii="Arial" w:hAnsi="Arial" w:cs="Arial"/>
          <w:sz w:val="24"/>
          <w:szCs w:val="24"/>
        </w:rPr>
        <w:t xml:space="preserve">. </w:t>
      </w:r>
    </w:p>
    <w:p w14:paraId="2669334C" w14:textId="77777777" w:rsidR="00F44D43" w:rsidRDefault="00F44D43" w:rsidP="00B977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REIA’s comments in this submission will thus focus on t</w:t>
      </w:r>
      <w:r w:rsidR="00B977C6" w:rsidRPr="00B977C6">
        <w:rPr>
          <w:rFonts w:ascii="Arial" w:hAnsi="Arial" w:cs="Arial"/>
          <w:sz w:val="24"/>
          <w:szCs w:val="24"/>
        </w:rPr>
        <w:t xml:space="preserve">he draft legislation for the downsizing measure </w:t>
      </w:r>
      <w:r>
        <w:rPr>
          <w:rFonts w:ascii="Arial" w:hAnsi="Arial" w:cs="Arial"/>
          <w:sz w:val="24"/>
          <w:szCs w:val="24"/>
        </w:rPr>
        <w:t xml:space="preserve">which will </w:t>
      </w:r>
      <w:r w:rsidR="00B977C6" w:rsidRPr="00B977C6">
        <w:rPr>
          <w:rFonts w:ascii="Arial" w:hAnsi="Arial" w:cs="Arial"/>
          <w:sz w:val="24"/>
          <w:szCs w:val="24"/>
        </w:rPr>
        <w:t xml:space="preserve">allow individuals aged 65 years or over to make non-concessional contributions of up to $300,000 from the proceeds of selling their main residences to their superannuation accounts. </w:t>
      </w:r>
    </w:p>
    <w:p w14:paraId="2CE1C3B3" w14:textId="77777777" w:rsidR="00F44D43" w:rsidRDefault="00CC3BCA" w:rsidP="00B977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Downsizing Measure</w:t>
      </w:r>
    </w:p>
    <w:p w14:paraId="6C1D82BD" w14:textId="77777777" w:rsidR="00672EE2" w:rsidRDefault="00CC3BCA" w:rsidP="00B977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REIA’s Pre Budget Submission for 2017/18 noted that transaction costs were a </w:t>
      </w:r>
      <w:r w:rsidRPr="00CC3BCA">
        <w:rPr>
          <w:rFonts w:ascii="Arial" w:hAnsi="Arial" w:cs="Arial"/>
          <w:sz w:val="24"/>
          <w:szCs w:val="24"/>
        </w:rPr>
        <w:t>major hurdle for older home owners</w:t>
      </w:r>
      <w:r w:rsidR="00672EE2">
        <w:rPr>
          <w:rFonts w:ascii="Arial" w:hAnsi="Arial" w:cs="Arial"/>
          <w:sz w:val="24"/>
          <w:szCs w:val="24"/>
        </w:rPr>
        <w:t xml:space="preserve"> to down size </w:t>
      </w:r>
      <w:r w:rsidR="00672EE2" w:rsidRPr="00672EE2">
        <w:rPr>
          <w:rFonts w:ascii="Arial" w:hAnsi="Arial" w:cs="Arial"/>
          <w:sz w:val="24"/>
          <w:szCs w:val="24"/>
        </w:rPr>
        <w:t xml:space="preserve">to accommodation more suited to their needs in retirement </w:t>
      </w:r>
      <w:r w:rsidR="00672EE2">
        <w:rPr>
          <w:rFonts w:ascii="Arial" w:hAnsi="Arial" w:cs="Arial"/>
          <w:sz w:val="24"/>
          <w:szCs w:val="24"/>
        </w:rPr>
        <w:t xml:space="preserve">and were </w:t>
      </w:r>
      <w:r w:rsidR="00672EE2" w:rsidRPr="00CC3BCA">
        <w:rPr>
          <w:rFonts w:ascii="Arial" w:hAnsi="Arial" w:cs="Arial"/>
          <w:sz w:val="24"/>
          <w:szCs w:val="24"/>
        </w:rPr>
        <w:t>preventing a more efficient use of the housing stock and could be exacerbating the supply problem</w:t>
      </w:r>
      <w:r w:rsidRPr="00CC3BCA">
        <w:rPr>
          <w:rFonts w:ascii="Arial" w:hAnsi="Arial" w:cs="Arial"/>
          <w:sz w:val="24"/>
          <w:szCs w:val="24"/>
        </w:rPr>
        <w:t>.</w:t>
      </w:r>
    </w:p>
    <w:p w14:paraId="432D8F43" w14:textId="77777777" w:rsidR="00672EE2" w:rsidRDefault="00672EE2" w:rsidP="00B977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Whilst this measure doesn’t directly address transaction costs (which are a state government responsibility) it does provide an incentive to downsize.</w:t>
      </w:r>
    </w:p>
    <w:p w14:paraId="45DDC7E5" w14:textId="77777777" w:rsidR="00672EE2" w:rsidRDefault="00672EE2" w:rsidP="00B977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REIA’s members are reporting that potential downsizers have shown considerable interest in the measure but are disappointed to learn that it </w:t>
      </w:r>
      <w:r w:rsidRPr="00B977C6">
        <w:rPr>
          <w:rFonts w:ascii="Arial" w:hAnsi="Arial" w:cs="Arial"/>
          <w:sz w:val="24"/>
          <w:szCs w:val="24"/>
        </w:rPr>
        <w:t>would apply to proceeds from contracts for the sale of a main residence entered into (exchanged) on or after 1 July 2018.</w:t>
      </w:r>
      <w:r>
        <w:rPr>
          <w:rFonts w:ascii="Arial" w:hAnsi="Arial" w:cs="Arial"/>
          <w:sz w:val="24"/>
          <w:szCs w:val="24"/>
        </w:rPr>
        <w:t xml:space="preserve"> Thus delaying their decision to sell </w:t>
      </w:r>
      <w:r w:rsidR="00393EE1">
        <w:rPr>
          <w:rFonts w:ascii="Arial" w:hAnsi="Arial" w:cs="Arial"/>
          <w:sz w:val="24"/>
          <w:szCs w:val="24"/>
        </w:rPr>
        <w:t>and restricting the Government’s objective in introducing it.</w:t>
      </w:r>
    </w:p>
    <w:p w14:paraId="684A6BC3" w14:textId="77777777" w:rsidR="001334AB" w:rsidRDefault="00393EE1" w:rsidP="00B977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measure would achieve its desired outcome earlier if it was introduced either as soon as the legislation is passed or by making the applicable date in the legislation </w:t>
      </w:r>
      <w:r w:rsidR="0045479D">
        <w:rPr>
          <w:rFonts w:ascii="Arial" w:hAnsi="Arial" w:cs="Arial"/>
          <w:sz w:val="24"/>
          <w:szCs w:val="24"/>
        </w:rPr>
        <w:t xml:space="preserve">retrospective such as </w:t>
      </w:r>
      <w:r>
        <w:rPr>
          <w:rFonts w:ascii="Arial" w:hAnsi="Arial" w:cs="Arial"/>
          <w:sz w:val="24"/>
          <w:szCs w:val="24"/>
        </w:rPr>
        <w:t>1 July 2017</w:t>
      </w:r>
      <w:r w:rsidR="0045479D">
        <w:rPr>
          <w:rFonts w:ascii="Arial" w:hAnsi="Arial" w:cs="Arial"/>
          <w:sz w:val="24"/>
          <w:szCs w:val="24"/>
        </w:rPr>
        <w:t>.</w:t>
      </w:r>
    </w:p>
    <w:p w14:paraId="0A15144D" w14:textId="77777777" w:rsidR="00591F12" w:rsidRPr="00591F12" w:rsidRDefault="006236C8" w:rsidP="00CC3BCA">
      <w:pPr>
        <w:rPr>
          <w:rFonts w:ascii="Arial" w:hAnsi="Arial" w:cs="Arial"/>
          <w:b/>
          <w:i/>
          <w:sz w:val="24"/>
          <w:szCs w:val="24"/>
        </w:rPr>
      </w:pPr>
      <w:r w:rsidRPr="006236C8">
        <w:rPr>
          <w:rFonts w:ascii="Arial" w:hAnsi="Arial" w:cs="Arial"/>
          <w:b/>
          <w:i/>
          <w:sz w:val="24"/>
          <w:szCs w:val="24"/>
        </w:rPr>
        <w:t xml:space="preserve">REIA recommends that </w:t>
      </w:r>
      <w:r w:rsidR="0045479D">
        <w:rPr>
          <w:rFonts w:ascii="Arial" w:hAnsi="Arial" w:cs="Arial"/>
          <w:b/>
          <w:i/>
          <w:sz w:val="24"/>
          <w:szCs w:val="24"/>
        </w:rPr>
        <w:t>the down sizing measure be introduced before 1 July 2018 and no later than when the legislation is passed.</w:t>
      </w:r>
    </w:p>
    <w:sectPr w:rsidR="00591F12" w:rsidRPr="00591F12" w:rsidSect="0015764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016E5" w14:textId="77777777" w:rsidR="00CE28A7" w:rsidRDefault="00CE28A7" w:rsidP="00F0722B">
      <w:pPr>
        <w:spacing w:after="0" w:line="240" w:lineRule="auto"/>
      </w:pPr>
      <w:r>
        <w:separator/>
      </w:r>
    </w:p>
  </w:endnote>
  <w:endnote w:type="continuationSeparator" w:id="0">
    <w:p w14:paraId="3F05A119" w14:textId="77777777" w:rsidR="00CE28A7" w:rsidRDefault="00CE28A7" w:rsidP="00F0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14FDD" w14:textId="77777777" w:rsidR="009A754D" w:rsidRDefault="009A75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1261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9F6E97" w14:textId="77777777" w:rsidR="00CE28A7" w:rsidRDefault="00CE28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D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626169" w14:textId="77777777" w:rsidR="00CE28A7" w:rsidRDefault="00CE28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E4EBE" w14:textId="77777777" w:rsidR="009A754D" w:rsidRDefault="009A75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6C527" w14:textId="77777777" w:rsidR="00CE28A7" w:rsidRDefault="00CE28A7" w:rsidP="00F0722B">
      <w:pPr>
        <w:spacing w:after="0" w:line="240" w:lineRule="auto"/>
      </w:pPr>
      <w:r>
        <w:separator/>
      </w:r>
    </w:p>
  </w:footnote>
  <w:footnote w:type="continuationSeparator" w:id="0">
    <w:p w14:paraId="237CC148" w14:textId="77777777" w:rsidR="00CE28A7" w:rsidRDefault="00CE28A7" w:rsidP="00F07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95839" w14:textId="77777777" w:rsidR="009A754D" w:rsidRDefault="009A75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A9F21" w14:textId="77777777" w:rsidR="009A754D" w:rsidRDefault="009A75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410EF" w14:textId="77777777" w:rsidR="009A754D" w:rsidRDefault="009A75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5DB"/>
    <w:multiLevelType w:val="hybridMultilevel"/>
    <w:tmpl w:val="B10EF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83B6E"/>
    <w:multiLevelType w:val="hybridMultilevel"/>
    <w:tmpl w:val="50067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9513A"/>
    <w:multiLevelType w:val="hybridMultilevel"/>
    <w:tmpl w:val="AF968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F2555"/>
    <w:multiLevelType w:val="hybridMultilevel"/>
    <w:tmpl w:val="F0360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53A6D"/>
    <w:multiLevelType w:val="hybridMultilevel"/>
    <w:tmpl w:val="49140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616565"/>
    <w:multiLevelType w:val="hybridMultilevel"/>
    <w:tmpl w:val="FB14E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F6DBE"/>
    <w:multiLevelType w:val="hybridMultilevel"/>
    <w:tmpl w:val="B7420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BF"/>
    <w:rsid w:val="00030778"/>
    <w:rsid w:val="00031ACC"/>
    <w:rsid w:val="000366DD"/>
    <w:rsid w:val="00060F24"/>
    <w:rsid w:val="000845C0"/>
    <w:rsid w:val="00092FFE"/>
    <w:rsid w:val="000B024A"/>
    <w:rsid w:val="000B595D"/>
    <w:rsid w:val="000B64CE"/>
    <w:rsid w:val="000E175E"/>
    <w:rsid w:val="000E6969"/>
    <w:rsid w:val="00101A03"/>
    <w:rsid w:val="001334AB"/>
    <w:rsid w:val="001338EC"/>
    <w:rsid w:val="001509F4"/>
    <w:rsid w:val="00157645"/>
    <w:rsid w:val="00194B46"/>
    <w:rsid w:val="00196E47"/>
    <w:rsid w:val="001A3611"/>
    <w:rsid w:val="001C20C2"/>
    <w:rsid w:val="001C6DA6"/>
    <w:rsid w:val="001F33B1"/>
    <w:rsid w:val="00242211"/>
    <w:rsid w:val="00243E1E"/>
    <w:rsid w:val="00270361"/>
    <w:rsid w:val="00274D33"/>
    <w:rsid w:val="00280EF4"/>
    <w:rsid w:val="002849A6"/>
    <w:rsid w:val="002A2A40"/>
    <w:rsid w:val="002A7C15"/>
    <w:rsid w:val="002D5D70"/>
    <w:rsid w:val="00336E8C"/>
    <w:rsid w:val="00345066"/>
    <w:rsid w:val="0038057A"/>
    <w:rsid w:val="00393EE1"/>
    <w:rsid w:val="003956A2"/>
    <w:rsid w:val="003B589B"/>
    <w:rsid w:val="003B6D40"/>
    <w:rsid w:val="003D104A"/>
    <w:rsid w:val="003F6ACB"/>
    <w:rsid w:val="00412081"/>
    <w:rsid w:val="0045479D"/>
    <w:rsid w:val="00464C2D"/>
    <w:rsid w:val="0048405A"/>
    <w:rsid w:val="0049121C"/>
    <w:rsid w:val="004D3AA6"/>
    <w:rsid w:val="004E3495"/>
    <w:rsid w:val="004E491E"/>
    <w:rsid w:val="004F2F5A"/>
    <w:rsid w:val="005057DA"/>
    <w:rsid w:val="00522F4F"/>
    <w:rsid w:val="00527FC7"/>
    <w:rsid w:val="0054664A"/>
    <w:rsid w:val="00591F12"/>
    <w:rsid w:val="005950CC"/>
    <w:rsid w:val="005B4BA8"/>
    <w:rsid w:val="005E489A"/>
    <w:rsid w:val="005E5BE0"/>
    <w:rsid w:val="005E7C33"/>
    <w:rsid w:val="0060184E"/>
    <w:rsid w:val="006236C8"/>
    <w:rsid w:val="00634C84"/>
    <w:rsid w:val="0066267D"/>
    <w:rsid w:val="00667622"/>
    <w:rsid w:val="00672EE2"/>
    <w:rsid w:val="006A7694"/>
    <w:rsid w:val="006B0A4B"/>
    <w:rsid w:val="006B7517"/>
    <w:rsid w:val="006C2EA3"/>
    <w:rsid w:val="006C623B"/>
    <w:rsid w:val="006C7B16"/>
    <w:rsid w:val="006D431F"/>
    <w:rsid w:val="006E558C"/>
    <w:rsid w:val="006E55F4"/>
    <w:rsid w:val="0070181F"/>
    <w:rsid w:val="00711EB0"/>
    <w:rsid w:val="0071454B"/>
    <w:rsid w:val="00721EE7"/>
    <w:rsid w:val="00763117"/>
    <w:rsid w:val="00780927"/>
    <w:rsid w:val="007F6F0A"/>
    <w:rsid w:val="00805B25"/>
    <w:rsid w:val="00815A4C"/>
    <w:rsid w:val="00820AED"/>
    <w:rsid w:val="008504ED"/>
    <w:rsid w:val="00874AB7"/>
    <w:rsid w:val="008754FF"/>
    <w:rsid w:val="008819F9"/>
    <w:rsid w:val="00881D74"/>
    <w:rsid w:val="008E0D31"/>
    <w:rsid w:val="008E197E"/>
    <w:rsid w:val="009050F2"/>
    <w:rsid w:val="00905494"/>
    <w:rsid w:val="00922717"/>
    <w:rsid w:val="009359F1"/>
    <w:rsid w:val="00963629"/>
    <w:rsid w:val="00980CA8"/>
    <w:rsid w:val="009855EA"/>
    <w:rsid w:val="009A6828"/>
    <w:rsid w:val="009A754D"/>
    <w:rsid w:val="009B6EF1"/>
    <w:rsid w:val="009C2FFF"/>
    <w:rsid w:val="009C3A48"/>
    <w:rsid w:val="009C56BF"/>
    <w:rsid w:val="009D2CE7"/>
    <w:rsid w:val="009D7B60"/>
    <w:rsid w:val="00A36335"/>
    <w:rsid w:val="00A462A6"/>
    <w:rsid w:val="00A53D3E"/>
    <w:rsid w:val="00A71E6E"/>
    <w:rsid w:val="00A914C3"/>
    <w:rsid w:val="00A934B9"/>
    <w:rsid w:val="00AA4F98"/>
    <w:rsid w:val="00AC1D1F"/>
    <w:rsid w:val="00AD7B2E"/>
    <w:rsid w:val="00AE3161"/>
    <w:rsid w:val="00AE5A3E"/>
    <w:rsid w:val="00B02A30"/>
    <w:rsid w:val="00B25293"/>
    <w:rsid w:val="00B505BE"/>
    <w:rsid w:val="00B62EC7"/>
    <w:rsid w:val="00B643C1"/>
    <w:rsid w:val="00B977C6"/>
    <w:rsid w:val="00BD1282"/>
    <w:rsid w:val="00BD2445"/>
    <w:rsid w:val="00BD5441"/>
    <w:rsid w:val="00C0751A"/>
    <w:rsid w:val="00C25507"/>
    <w:rsid w:val="00C2778A"/>
    <w:rsid w:val="00CA7844"/>
    <w:rsid w:val="00CB32AD"/>
    <w:rsid w:val="00CC3BCA"/>
    <w:rsid w:val="00CD4039"/>
    <w:rsid w:val="00CE28A7"/>
    <w:rsid w:val="00CE3A82"/>
    <w:rsid w:val="00D02DCE"/>
    <w:rsid w:val="00D10E89"/>
    <w:rsid w:val="00D1263F"/>
    <w:rsid w:val="00D14DD3"/>
    <w:rsid w:val="00D15AC7"/>
    <w:rsid w:val="00D2101C"/>
    <w:rsid w:val="00D36700"/>
    <w:rsid w:val="00D9302A"/>
    <w:rsid w:val="00D9705C"/>
    <w:rsid w:val="00DA1882"/>
    <w:rsid w:val="00DA60AC"/>
    <w:rsid w:val="00DB3057"/>
    <w:rsid w:val="00DB3E23"/>
    <w:rsid w:val="00DB74E1"/>
    <w:rsid w:val="00DF0E33"/>
    <w:rsid w:val="00E10571"/>
    <w:rsid w:val="00E266C4"/>
    <w:rsid w:val="00E4286C"/>
    <w:rsid w:val="00E54E4D"/>
    <w:rsid w:val="00E6102B"/>
    <w:rsid w:val="00E71A19"/>
    <w:rsid w:val="00EC70CD"/>
    <w:rsid w:val="00F02F42"/>
    <w:rsid w:val="00F0343D"/>
    <w:rsid w:val="00F0722B"/>
    <w:rsid w:val="00F1564F"/>
    <w:rsid w:val="00F224C0"/>
    <w:rsid w:val="00F34004"/>
    <w:rsid w:val="00F44D43"/>
    <w:rsid w:val="00F84851"/>
    <w:rsid w:val="00F919A1"/>
    <w:rsid w:val="00FA5395"/>
    <w:rsid w:val="00FA7A0F"/>
    <w:rsid w:val="00FC1E54"/>
    <w:rsid w:val="00FC303D"/>
    <w:rsid w:val="00FF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9E4B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22B"/>
  </w:style>
  <w:style w:type="paragraph" w:styleId="Footer">
    <w:name w:val="footer"/>
    <w:basedOn w:val="Normal"/>
    <w:link w:val="FooterChar"/>
    <w:uiPriority w:val="99"/>
    <w:unhideWhenUsed/>
    <w:rsid w:val="00F07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22B"/>
  </w:style>
  <w:style w:type="paragraph" w:styleId="BalloonText">
    <w:name w:val="Balloon Text"/>
    <w:basedOn w:val="Normal"/>
    <w:link w:val="BalloonTextChar"/>
    <w:uiPriority w:val="99"/>
    <w:semiHidden/>
    <w:unhideWhenUsed/>
    <w:rsid w:val="00A9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286C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4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3A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58C"/>
    <w:rPr>
      <w:color w:val="800080" w:themeColor="followedHyperlink"/>
      <w:u w:val="single"/>
    </w:rPr>
  </w:style>
  <w:style w:type="character" w:customStyle="1" w:styleId="screen-name4">
    <w:name w:val="screen-name4"/>
    <w:basedOn w:val="DefaultParagraphFont"/>
    <w:rsid w:val="00157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22B"/>
  </w:style>
  <w:style w:type="paragraph" w:styleId="Footer">
    <w:name w:val="footer"/>
    <w:basedOn w:val="Normal"/>
    <w:link w:val="FooterChar"/>
    <w:uiPriority w:val="99"/>
    <w:unhideWhenUsed/>
    <w:rsid w:val="00F07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22B"/>
  </w:style>
  <w:style w:type="paragraph" w:styleId="BalloonText">
    <w:name w:val="Balloon Text"/>
    <w:basedOn w:val="Normal"/>
    <w:link w:val="BalloonTextChar"/>
    <w:uiPriority w:val="99"/>
    <w:semiHidden/>
    <w:unhideWhenUsed/>
    <w:rsid w:val="00A9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286C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4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3A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58C"/>
    <w:rPr>
      <w:color w:val="800080" w:themeColor="followedHyperlink"/>
      <w:u w:val="single"/>
    </w:rPr>
  </w:style>
  <w:style w:type="character" w:customStyle="1" w:styleId="screen-name4">
    <w:name w:val="screen-name4"/>
    <w:basedOn w:val="DefaultParagraphFont"/>
    <w:rsid w:val="00157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8465">
                  <w:marLeft w:val="15"/>
                  <w:marRight w:val="15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11" w:color="FFFFFF"/>
                    <w:right w:val="single" w:sz="6" w:space="0" w:color="FFFFFF"/>
                  </w:divBdr>
                  <w:divsChild>
                    <w:div w:id="1400207832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6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4503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single" w:sz="6" w:space="12" w:color="C8C8C8"/>
                                <w:left w:val="single" w:sz="6" w:space="15" w:color="C8C8C8"/>
                                <w:bottom w:val="single" w:sz="6" w:space="0" w:color="C8C8C8"/>
                                <w:right w:val="single" w:sz="6" w:space="15" w:color="C8C8C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3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5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9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4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5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870">
          <w:marLeft w:val="216"/>
          <w:marRight w:val="216"/>
          <w:marTop w:val="33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5133">
              <w:marLeft w:val="270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https://www.facebook.com/#!/pages/Real-Estate-Institute-of-Australia-REIA/304742799577937?fref=ts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https://twitter.com/REIANational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facebook.com/pages/Real-Estate-Institute-of-Australia-REIA/304742799577937?fref=ts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twitter.com/REIANationa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1F3D6D5B0CB19B459259E1804AD81CA6" ma:contentTypeVersion="5386" ma:contentTypeDescription="" ma:contentTypeScope="" ma:versionID="51c4a18b45e6fe1d7abffa4af1111a17">
  <xsd:schema xmlns:xsd="http://www.w3.org/2001/XMLSchema" xmlns:xs="http://www.w3.org/2001/XMLSchema" xmlns:p="http://schemas.microsoft.com/office/2006/metadata/properties" xmlns:ns1="http://schemas.microsoft.com/sharepoint/v3" xmlns:ns2="e544e5cc-ab70-42e1-849e-1a0f8bb1f4ef" xmlns:ns4="http://schemas.microsoft.com/sharepoint/v4" targetNamespace="http://schemas.microsoft.com/office/2006/metadata/properties" ma:root="true" ma:fieldsID="a2867dbdf2dbb76eec62b2b9eb132101" ns1:_="" ns2:_="" ns4:_="">
    <xsd:import namespace="http://schemas.microsoft.com/sharepoint/v3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29;#TSY RA-9242 - Destroy 10 years after action completed|f06ddbdb-86df-426a-bbc0-a9044fd46ab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RA-9242 - Destroy 10 years after action completed</TermName>
          <TermId xmlns="http://schemas.microsoft.com/office/infopath/2007/PartnerControls">f06ddbdb-86df-426a-bbc0-a9044fd46ab3</TermId>
        </TermInfo>
      </Terms>
    </lb508a4dc5e84436a0fe496b536466aa>
    <TaxCatchAll xmlns="e544e5cc-ab70-42e1-849e-1a0f8bb1f4ef">
      <Value>29</Value>
    </TaxCatchAll>
    <_dlc_DocId xmlns="e544e5cc-ab70-42e1-849e-1a0f8bb1f4ef">2017FG-316-698</_dlc_DocId>
    <_dlc_DocIdUrl xmlns="e544e5cc-ab70-42e1-849e-1a0f8bb1f4ef">
      <Url>http://tweb/sites/fg/ripd/accum/_layouts/15/DocIdRedir.aspx?ID=2017FG-316-698</Url>
      <Description>2017FG-316-698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F5AB-20EF-4BDE-84B7-1CD5899D4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F13BD-DBDE-47C6-85B1-F0AEA2EDAF2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2F99B6-E72A-4045-92CB-928CD13B16D3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047FF3C3-90DB-4E09-A981-642F07A9D7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E4CCEF-429A-476F-B216-41CD1456BF37}">
  <ds:schemaRefs>
    <ds:schemaRef ds:uri="e544e5cc-ab70-42e1-849e-1a0f8bb1f4ef"/>
    <ds:schemaRef ds:uri="http://schemas.microsoft.com/sharepoint/v4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F2E96C4E-56E7-4EBB-AFD2-8F677476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3523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Jock Kreitals</dc:creator>
  <cp:lastModifiedBy>Armstrong, Eric</cp:lastModifiedBy>
  <cp:revision>2</cp:revision>
  <cp:lastPrinted>2014-05-07T00:06:00Z</cp:lastPrinted>
  <dcterms:created xsi:type="dcterms:W3CDTF">2017-09-13T01:58:00Z</dcterms:created>
  <dcterms:modified xsi:type="dcterms:W3CDTF">2017-09-13T01:58:00Z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0x010100348D01E61E107C4DA4B97E380EA20D47001F3D6D5B0CB19B459259E1804AD81CA6</vt:lpwstr>
  </property>
  <property fmtid="{D5CDD505-2E9C-101B-9397-08002B2CF9AE}" pid="3" name="TSYRecordClass">
    <vt:lpwstr>29;#TSY RA-9242 - Destroy 10 years after action completed|f06ddbdb-86df-426a-bbc0-a9044fd46ab3</vt:lpwstr>
  </property>
  <property fmtid="{D5CDD505-2E9C-101B-9397-08002B2CF9AE}" pid="4" name="_dlc_DocIdItemGuid">
    <vt:lpwstr>b8d1e1ee-f18f-4435-a76b-77fdef8b9913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{a3a280d1-e8f1-4ce7-94f0-aaa2322da0dd}</vt:lpwstr>
  </property>
  <property fmtid="{D5CDD505-2E9C-101B-9397-08002B2CF9AE}" pid="7" name="RecordPoint_ActiveItemListId">
    <vt:lpwstr>{9dcf69db-8f8d-469a-996e-e79552f0e7a3}</vt:lpwstr>
  </property>
  <property fmtid="{D5CDD505-2E9C-101B-9397-08002B2CF9AE}" pid="8" name="RecordPoint_ActiveItemUniqueId">
    <vt:lpwstr>{b8d1e1ee-f18f-4435-a76b-77fdef8b9913}</vt:lpwstr>
  </property>
  <property fmtid="{D5CDD505-2E9C-101B-9397-08002B2CF9AE}" pid="9" name="RecordPoint_ActiveItemWebId">
    <vt:lpwstr>{d0742959-8543-452d-85a5-db25555903eb}</vt:lpwstr>
  </property>
  <property fmtid="{D5CDD505-2E9C-101B-9397-08002B2CF9AE}" pid="10" name="RecordPoint_RecordNumberSubmitted">
    <vt:lpwstr>R0001426396</vt:lpwstr>
  </property>
  <property fmtid="{D5CDD505-2E9C-101B-9397-08002B2CF9AE}" pid="11" name="RecordPoint_SubmissionCompleted">
    <vt:lpwstr>2017-09-13T12:05:44.1478871+10:00</vt:lpwstr>
  </property>
</Properties>
</file>