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6.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BDF0E" w14:textId="1AC11215" w:rsidR="004025A0" w:rsidRPr="00972A05" w:rsidRDefault="0094526E" w:rsidP="00F94A1A">
      <w:pPr>
        <w:pStyle w:val="CoverTitleMain"/>
      </w:pPr>
      <w:r>
        <w:t xml:space="preserve">Retirement Income </w:t>
      </w:r>
      <w:r w:rsidR="00EE6266">
        <w:br/>
      </w:r>
      <w:r>
        <w:t>Risk Measure</w:t>
      </w:r>
    </w:p>
    <w:p w14:paraId="16FEE08B" w14:textId="77777777" w:rsidR="006D0366" w:rsidRDefault="006D0366" w:rsidP="00972A05">
      <w:pPr>
        <w:pStyle w:val="CoverTitleSub"/>
      </w:pPr>
    </w:p>
    <w:p w14:paraId="4AF90245" w14:textId="77777777" w:rsidR="00B24C7E" w:rsidRPr="00F96716" w:rsidRDefault="00B24C7E" w:rsidP="00972A05">
      <w:pPr>
        <w:pStyle w:val="CoverTitleSub"/>
        <w:rPr>
          <w:sz w:val="22"/>
        </w:rPr>
        <w:sectPr w:rsidR="00B24C7E" w:rsidRPr="00F96716" w:rsidSect="00972A05">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vAlign w:val="center"/>
          <w:titlePg/>
          <w:docGrid w:linePitch="360"/>
        </w:sectPr>
      </w:pPr>
    </w:p>
    <w:p w14:paraId="5D67A76C" w14:textId="77777777" w:rsidR="0056559F" w:rsidRPr="00F60A2E" w:rsidRDefault="0056559F" w:rsidP="006D7044">
      <w:pPr>
        <w:pStyle w:val="Heading1-NoTOC"/>
      </w:pPr>
      <w:r w:rsidRPr="00F60A2E">
        <w:lastRenderedPageBreak/>
        <w:t>Contents</w:t>
      </w:r>
    </w:p>
    <w:p w14:paraId="545E59C4" w14:textId="77777777" w:rsidR="00E816A1" w:rsidRDefault="001E4F7B">
      <w:pPr>
        <w:pStyle w:val="TOC1"/>
        <w:rPr>
          <w:rFonts w:asciiTheme="minorHAnsi" w:eastAsiaTheme="minorEastAsia" w:hAnsiTheme="minorHAnsi" w:cstheme="minorBidi"/>
          <w:b w:val="0"/>
          <w:noProof/>
          <w:color w:val="auto"/>
        </w:rPr>
      </w:pPr>
      <w:r>
        <w:rPr>
          <w:b w:val="0"/>
          <w:sz w:val="24"/>
        </w:rPr>
        <w:fldChar w:fldCharType="begin"/>
      </w:r>
      <w:r>
        <w:rPr>
          <w:b w:val="0"/>
          <w:sz w:val="24"/>
        </w:rPr>
        <w:instrText xml:space="preserve"> TOC \o "1-2" \h \z \u </w:instrText>
      </w:r>
      <w:r>
        <w:rPr>
          <w:b w:val="0"/>
          <w:sz w:val="24"/>
        </w:rPr>
        <w:fldChar w:fldCharType="separate"/>
      </w:r>
      <w:hyperlink w:anchor="_Toc531863863" w:history="1">
        <w:r w:rsidR="00E816A1" w:rsidRPr="00FB0412">
          <w:rPr>
            <w:rStyle w:val="Hyperlink"/>
            <w:noProof/>
          </w:rPr>
          <w:t>Introduction</w:t>
        </w:r>
        <w:r w:rsidR="00E816A1">
          <w:rPr>
            <w:noProof/>
            <w:webHidden/>
          </w:rPr>
          <w:tab/>
        </w:r>
        <w:r w:rsidR="00E816A1">
          <w:rPr>
            <w:noProof/>
            <w:webHidden/>
          </w:rPr>
          <w:fldChar w:fldCharType="begin"/>
        </w:r>
        <w:r w:rsidR="00E816A1">
          <w:rPr>
            <w:noProof/>
            <w:webHidden/>
          </w:rPr>
          <w:instrText xml:space="preserve"> PAGEREF _Toc531863863 \h </w:instrText>
        </w:r>
        <w:r w:rsidR="00E816A1">
          <w:rPr>
            <w:noProof/>
            <w:webHidden/>
          </w:rPr>
        </w:r>
        <w:r w:rsidR="00E816A1">
          <w:rPr>
            <w:noProof/>
            <w:webHidden/>
          </w:rPr>
          <w:fldChar w:fldCharType="separate"/>
        </w:r>
        <w:r w:rsidR="00E816A1">
          <w:rPr>
            <w:noProof/>
            <w:webHidden/>
          </w:rPr>
          <w:t>1</w:t>
        </w:r>
        <w:r w:rsidR="00E816A1">
          <w:rPr>
            <w:noProof/>
            <w:webHidden/>
          </w:rPr>
          <w:fldChar w:fldCharType="end"/>
        </w:r>
      </w:hyperlink>
    </w:p>
    <w:p w14:paraId="42A69D67" w14:textId="77777777" w:rsidR="00E816A1" w:rsidRDefault="00E816A1">
      <w:pPr>
        <w:pStyle w:val="TOC1"/>
        <w:rPr>
          <w:rFonts w:asciiTheme="minorHAnsi" w:eastAsiaTheme="minorEastAsia" w:hAnsiTheme="minorHAnsi" w:cstheme="minorBidi"/>
          <w:b w:val="0"/>
          <w:noProof/>
          <w:color w:val="auto"/>
        </w:rPr>
      </w:pPr>
      <w:hyperlink w:anchor="_Toc531863864" w:history="1">
        <w:r w:rsidRPr="00FB0412">
          <w:rPr>
            <w:rStyle w:val="Hyperlink"/>
            <w:noProof/>
          </w:rPr>
          <w:t>Retirement Income Product Design</w:t>
        </w:r>
        <w:r>
          <w:rPr>
            <w:noProof/>
            <w:webHidden/>
          </w:rPr>
          <w:tab/>
        </w:r>
        <w:r>
          <w:rPr>
            <w:noProof/>
            <w:webHidden/>
          </w:rPr>
          <w:fldChar w:fldCharType="begin"/>
        </w:r>
        <w:r>
          <w:rPr>
            <w:noProof/>
            <w:webHidden/>
          </w:rPr>
          <w:instrText xml:space="preserve"> PAGEREF _Toc531863864 \h </w:instrText>
        </w:r>
        <w:r>
          <w:rPr>
            <w:noProof/>
            <w:webHidden/>
          </w:rPr>
        </w:r>
        <w:r>
          <w:rPr>
            <w:noProof/>
            <w:webHidden/>
          </w:rPr>
          <w:fldChar w:fldCharType="separate"/>
        </w:r>
        <w:r>
          <w:rPr>
            <w:noProof/>
            <w:webHidden/>
          </w:rPr>
          <w:t>2</w:t>
        </w:r>
        <w:r>
          <w:rPr>
            <w:noProof/>
            <w:webHidden/>
          </w:rPr>
          <w:fldChar w:fldCharType="end"/>
        </w:r>
      </w:hyperlink>
    </w:p>
    <w:p w14:paraId="0CF15329" w14:textId="77777777" w:rsidR="00E816A1" w:rsidRDefault="00E816A1">
      <w:pPr>
        <w:pStyle w:val="TOC1"/>
        <w:rPr>
          <w:rFonts w:asciiTheme="minorHAnsi" w:eastAsiaTheme="minorEastAsia" w:hAnsiTheme="minorHAnsi" w:cstheme="minorBidi"/>
          <w:b w:val="0"/>
          <w:noProof/>
          <w:color w:val="auto"/>
        </w:rPr>
      </w:pPr>
      <w:hyperlink w:anchor="_Toc531863865" w:history="1">
        <w:r w:rsidRPr="00FB0412">
          <w:rPr>
            <w:rStyle w:val="Hyperlink"/>
            <w:noProof/>
          </w:rPr>
          <w:t>Income Variation Risk</w:t>
        </w:r>
        <w:r>
          <w:rPr>
            <w:noProof/>
            <w:webHidden/>
          </w:rPr>
          <w:tab/>
        </w:r>
        <w:r>
          <w:rPr>
            <w:noProof/>
            <w:webHidden/>
          </w:rPr>
          <w:fldChar w:fldCharType="begin"/>
        </w:r>
        <w:r>
          <w:rPr>
            <w:noProof/>
            <w:webHidden/>
          </w:rPr>
          <w:instrText xml:space="preserve"> PAGEREF _Toc531863865 \h </w:instrText>
        </w:r>
        <w:r>
          <w:rPr>
            <w:noProof/>
            <w:webHidden/>
          </w:rPr>
        </w:r>
        <w:r>
          <w:rPr>
            <w:noProof/>
            <w:webHidden/>
          </w:rPr>
          <w:fldChar w:fldCharType="separate"/>
        </w:r>
        <w:r>
          <w:rPr>
            <w:noProof/>
            <w:webHidden/>
          </w:rPr>
          <w:t>4</w:t>
        </w:r>
        <w:r>
          <w:rPr>
            <w:noProof/>
            <w:webHidden/>
          </w:rPr>
          <w:fldChar w:fldCharType="end"/>
        </w:r>
      </w:hyperlink>
    </w:p>
    <w:p w14:paraId="210FFE19" w14:textId="77777777" w:rsidR="00E816A1" w:rsidRDefault="00E816A1">
      <w:pPr>
        <w:pStyle w:val="TOC1"/>
        <w:rPr>
          <w:rFonts w:asciiTheme="minorHAnsi" w:eastAsiaTheme="minorEastAsia" w:hAnsiTheme="minorHAnsi" w:cstheme="minorBidi"/>
          <w:b w:val="0"/>
          <w:noProof/>
          <w:color w:val="auto"/>
        </w:rPr>
      </w:pPr>
      <w:hyperlink w:anchor="_Toc531863866" w:history="1">
        <w:r w:rsidRPr="00FB0412">
          <w:rPr>
            <w:rStyle w:val="Hyperlink"/>
            <w:noProof/>
          </w:rPr>
          <w:t>Quantification of Income Risk</w:t>
        </w:r>
        <w:r>
          <w:rPr>
            <w:noProof/>
            <w:webHidden/>
          </w:rPr>
          <w:tab/>
        </w:r>
        <w:r>
          <w:rPr>
            <w:noProof/>
            <w:webHidden/>
          </w:rPr>
          <w:fldChar w:fldCharType="begin"/>
        </w:r>
        <w:r>
          <w:rPr>
            <w:noProof/>
            <w:webHidden/>
          </w:rPr>
          <w:instrText xml:space="preserve"> PAGEREF _Toc531863866 \h </w:instrText>
        </w:r>
        <w:r>
          <w:rPr>
            <w:noProof/>
            <w:webHidden/>
          </w:rPr>
        </w:r>
        <w:r>
          <w:rPr>
            <w:noProof/>
            <w:webHidden/>
          </w:rPr>
          <w:fldChar w:fldCharType="separate"/>
        </w:r>
        <w:r>
          <w:rPr>
            <w:noProof/>
            <w:webHidden/>
          </w:rPr>
          <w:t>5</w:t>
        </w:r>
        <w:r>
          <w:rPr>
            <w:noProof/>
            <w:webHidden/>
          </w:rPr>
          <w:fldChar w:fldCharType="end"/>
        </w:r>
      </w:hyperlink>
    </w:p>
    <w:p w14:paraId="7D93D361" w14:textId="77777777" w:rsidR="00E816A1" w:rsidRDefault="00E816A1">
      <w:pPr>
        <w:pStyle w:val="TOC1"/>
        <w:rPr>
          <w:rFonts w:asciiTheme="minorHAnsi" w:eastAsiaTheme="minorEastAsia" w:hAnsiTheme="minorHAnsi" w:cstheme="minorBidi"/>
          <w:b w:val="0"/>
          <w:noProof/>
          <w:color w:val="auto"/>
        </w:rPr>
      </w:pPr>
      <w:hyperlink w:anchor="_Toc531863867" w:history="1">
        <w:r w:rsidRPr="00FB0412">
          <w:rPr>
            <w:rStyle w:val="Hyperlink"/>
            <w:noProof/>
          </w:rPr>
          <w:t>Sample Results</w:t>
        </w:r>
        <w:r>
          <w:rPr>
            <w:noProof/>
            <w:webHidden/>
          </w:rPr>
          <w:tab/>
        </w:r>
        <w:r>
          <w:rPr>
            <w:noProof/>
            <w:webHidden/>
          </w:rPr>
          <w:fldChar w:fldCharType="begin"/>
        </w:r>
        <w:r>
          <w:rPr>
            <w:noProof/>
            <w:webHidden/>
          </w:rPr>
          <w:instrText xml:space="preserve"> PAGEREF _Toc531863867 \h </w:instrText>
        </w:r>
        <w:r>
          <w:rPr>
            <w:noProof/>
            <w:webHidden/>
          </w:rPr>
        </w:r>
        <w:r>
          <w:rPr>
            <w:noProof/>
            <w:webHidden/>
          </w:rPr>
          <w:fldChar w:fldCharType="separate"/>
        </w:r>
        <w:r>
          <w:rPr>
            <w:noProof/>
            <w:webHidden/>
          </w:rPr>
          <w:t>7</w:t>
        </w:r>
        <w:r>
          <w:rPr>
            <w:noProof/>
            <w:webHidden/>
          </w:rPr>
          <w:fldChar w:fldCharType="end"/>
        </w:r>
      </w:hyperlink>
    </w:p>
    <w:p w14:paraId="2B212953" w14:textId="77777777" w:rsidR="00E816A1" w:rsidRDefault="00E816A1">
      <w:pPr>
        <w:pStyle w:val="TOC2"/>
        <w:rPr>
          <w:rFonts w:asciiTheme="minorHAnsi" w:eastAsiaTheme="minorEastAsia" w:hAnsiTheme="minorHAnsi" w:cstheme="minorBidi"/>
          <w:noProof/>
          <w:color w:val="auto"/>
          <w:sz w:val="22"/>
          <w:szCs w:val="22"/>
        </w:rPr>
      </w:pPr>
      <w:hyperlink w:anchor="_Toc531863868" w:history="1">
        <w:r w:rsidRPr="00FB0412">
          <w:rPr>
            <w:rStyle w:val="Hyperlink"/>
            <w:noProof/>
          </w:rPr>
          <w:t>Immediate Lifetime Annuity – CPI Indexed</w:t>
        </w:r>
        <w:r>
          <w:rPr>
            <w:noProof/>
            <w:webHidden/>
          </w:rPr>
          <w:tab/>
        </w:r>
        <w:r>
          <w:rPr>
            <w:noProof/>
            <w:webHidden/>
          </w:rPr>
          <w:fldChar w:fldCharType="begin"/>
        </w:r>
        <w:r>
          <w:rPr>
            <w:noProof/>
            <w:webHidden/>
          </w:rPr>
          <w:instrText xml:space="preserve"> PAGEREF _Toc531863868 \h </w:instrText>
        </w:r>
        <w:r>
          <w:rPr>
            <w:noProof/>
            <w:webHidden/>
          </w:rPr>
        </w:r>
        <w:r>
          <w:rPr>
            <w:noProof/>
            <w:webHidden/>
          </w:rPr>
          <w:fldChar w:fldCharType="separate"/>
        </w:r>
        <w:r>
          <w:rPr>
            <w:noProof/>
            <w:webHidden/>
          </w:rPr>
          <w:t>7</w:t>
        </w:r>
        <w:r>
          <w:rPr>
            <w:noProof/>
            <w:webHidden/>
          </w:rPr>
          <w:fldChar w:fldCharType="end"/>
        </w:r>
      </w:hyperlink>
    </w:p>
    <w:p w14:paraId="323B1D02" w14:textId="77777777" w:rsidR="00E816A1" w:rsidRDefault="00E816A1">
      <w:pPr>
        <w:pStyle w:val="TOC2"/>
        <w:rPr>
          <w:rFonts w:asciiTheme="minorHAnsi" w:eastAsiaTheme="minorEastAsia" w:hAnsiTheme="minorHAnsi" w:cstheme="minorBidi"/>
          <w:noProof/>
          <w:color w:val="auto"/>
          <w:sz w:val="22"/>
          <w:szCs w:val="22"/>
        </w:rPr>
      </w:pPr>
      <w:hyperlink w:anchor="_Toc531863869" w:history="1">
        <w:r w:rsidRPr="00FB0412">
          <w:rPr>
            <w:rStyle w:val="Hyperlink"/>
            <w:noProof/>
          </w:rPr>
          <w:t>Immediate Lifetime Annuity – Partial Indexation</w:t>
        </w:r>
        <w:r>
          <w:rPr>
            <w:noProof/>
            <w:webHidden/>
          </w:rPr>
          <w:tab/>
        </w:r>
        <w:r>
          <w:rPr>
            <w:noProof/>
            <w:webHidden/>
          </w:rPr>
          <w:fldChar w:fldCharType="begin"/>
        </w:r>
        <w:r>
          <w:rPr>
            <w:noProof/>
            <w:webHidden/>
          </w:rPr>
          <w:instrText xml:space="preserve"> PAGEREF _Toc531863869 \h </w:instrText>
        </w:r>
        <w:r>
          <w:rPr>
            <w:noProof/>
            <w:webHidden/>
          </w:rPr>
        </w:r>
        <w:r>
          <w:rPr>
            <w:noProof/>
            <w:webHidden/>
          </w:rPr>
          <w:fldChar w:fldCharType="separate"/>
        </w:r>
        <w:r>
          <w:rPr>
            <w:noProof/>
            <w:webHidden/>
          </w:rPr>
          <w:t>7</w:t>
        </w:r>
        <w:r>
          <w:rPr>
            <w:noProof/>
            <w:webHidden/>
          </w:rPr>
          <w:fldChar w:fldCharType="end"/>
        </w:r>
      </w:hyperlink>
    </w:p>
    <w:p w14:paraId="20D4B6FC" w14:textId="77777777" w:rsidR="00E816A1" w:rsidRDefault="00E816A1">
      <w:pPr>
        <w:pStyle w:val="TOC2"/>
        <w:rPr>
          <w:rFonts w:asciiTheme="minorHAnsi" w:eastAsiaTheme="minorEastAsia" w:hAnsiTheme="minorHAnsi" w:cstheme="minorBidi"/>
          <w:noProof/>
          <w:color w:val="auto"/>
          <w:sz w:val="22"/>
          <w:szCs w:val="22"/>
        </w:rPr>
      </w:pPr>
      <w:hyperlink w:anchor="_Toc531863870" w:history="1">
        <w:r w:rsidRPr="00FB0412">
          <w:rPr>
            <w:rStyle w:val="Hyperlink"/>
            <w:noProof/>
          </w:rPr>
          <w:t>Immediate Lifetime Annuity – Non Indexed</w:t>
        </w:r>
        <w:r>
          <w:rPr>
            <w:noProof/>
            <w:webHidden/>
          </w:rPr>
          <w:tab/>
        </w:r>
        <w:r>
          <w:rPr>
            <w:noProof/>
            <w:webHidden/>
          </w:rPr>
          <w:fldChar w:fldCharType="begin"/>
        </w:r>
        <w:r>
          <w:rPr>
            <w:noProof/>
            <w:webHidden/>
          </w:rPr>
          <w:instrText xml:space="preserve"> PAGEREF _Toc531863870 \h </w:instrText>
        </w:r>
        <w:r>
          <w:rPr>
            <w:noProof/>
            <w:webHidden/>
          </w:rPr>
        </w:r>
        <w:r>
          <w:rPr>
            <w:noProof/>
            <w:webHidden/>
          </w:rPr>
          <w:fldChar w:fldCharType="separate"/>
        </w:r>
        <w:r>
          <w:rPr>
            <w:noProof/>
            <w:webHidden/>
          </w:rPr>
          <w:t>7</w:t>
        </w:r>
        <w:r>
          <w:rPr>
            <w:noProof/>
            <w:webHidden/>
          </w:rPr>
          <w:fldChar w:fldCharType="end"/>
        </w:r>
      </w:hyperlink>
    </w:p>
    <w:p w14:paraId="1B7CB28C" w14:textId="77777777" w:rsidR="00E816A1" w:rsidRDefault="00E816A1">
      <w:pPr>
        <w:pStyle w:val="TOC2"/>
        <w:rPr>
          <w:rFonts w:asciiTheme="minorHAnsi" w:eastAsiaTheme="minorEastAsia" w:hAnsiTheme="minorHAnsi" w:cstheme="minorBidi"/>
          <w:noProof/>
          <w:color w:val="auto"/>
          <w:sz w:val="22"/>
          <w:szCs w:val="22"/>
        </w:rPr>
      </w:pPr>
      <w:hyperlink w:anchor="_Toc531863871" w:history="1">
        <w:r w:rsidRPr="00FB0412">
          <w:rPr>
            <w:rStyle w:val="Hyperlink"/>
            <w:noProof/>
          </w:rPr>
          <w:t>20% Account Based Pension – 80% Immediate Life Annuity</w:t>
        </w:r>
        <w:r>
          <w:rPr>
            <w:noProof/>
            <w:webHidden/>
          </w:rPr>
          <w:tab/>
        </w:r>
        <w:r>
          <w:rPr>
            <w:noProof/>
            <w:webHidden/>
          </w:rPr>
          <w:fldChar w:fldCharType="begin"/>
        </w:r>
        <w:r>
          <w:rPr>
            <w:noProof/>
            <w:webHidden/>
          </w:rPr>
          <w:instrText xml:space="preserve"> PAGEREF _Toc531863871 \h </w:instrText>
        </w:r>
        <w:r>
          <w:rPr>
            <w:noProof/>
            <w:webHidden/>
          </w:rPr>
        </w:r>
        <w:r>
          <w:rPr>
            <w:noProof/>
            <w:webHidden/>
          </w:rPr>
          <w:fldChar w:fldCharType="separate"/>
        </w:r>
        <w:r>
          <w:rPr>
            <w:noProof/>
            <w:webHidden/>
          </w:rPr>
          <w:t>7</w:t>
        </w:r>
        <w:r>
          <w:rPr>
            <w:noProof/>
            <w:webHidden/>
          </w:rPr>
          <w:fldChar w:fldCharType="end"/>
        </w:r>
      </w:hyperlink>
    </w:p>
    <w:p w14:paraId="19DA65E6" w14:textId="77777777" w:rsidR="00E816A1" w:rsidRDefault="00E816A1">
      <w:pPr>
        <w:pStyle w:val="TOC2"/>
        <w:rPr>
          <w:rFonts w:asciiTheme="minorHAnsi" w:eastAsiaTheme="minorEastAsia" w:hAnsiTheme="minorHAnsi" w:cstheme="minorBidi"/>
          <w:noProof/>
          <w:color w:val="auto"/>
          <w:sz w:val="22"/>
          <w:szCs w:val="22"/>
        </w:rPr>
      </w:pPr>
      <w:hyperlink w:anchor="_Toc531863872" w:history="1">
        <w:r w:rsidRPr="00FB0412">
          <w:rPr>
            <w:rStyle w:val="Hyperlink"/>
            <w:noProof/>
          </w:rPr>
          <w:t>Deferred Annuity / Account Based Pension</w:t>
        </w:r>
        <w:r>
          <w:rPr>
            <w:noProof/>
            <w:webHidden/>
          </w:rPr>
          <w:tab/>
        </w:r>
        <w:r>
          <w:rPr>
            <w:noProof/>
            <w:webHidden/>
          </w:rPr>
          <w:fldChar w:fldCharType="begin"/>
        </w:r>
        <w:r>
          <w:rPr>
            <w:noProof/>
            <w:webHidden/>
          </w:rPr>
          <w:instrText xml:space="preserve"> PAGEREF _Toc531863872 \h </w:instrText>
        </w:r>
        <w:r>
          <w:rPr>
            <w:noProof/>
            <w:webHidden/>
          </w:rPr>
        </w:r>
        <w:r>
          <w:rPr>
            <w:noProof/>
            <w:webHidden/>
          </w:rPr>
          <w:fldChar w:fldCharType="separate"/>
        </w:r>
        <w:r>
          <w:rPr>
            <w:noProof/>
            <w:webHidden/>
          </w:rPr>
          <w:t>8</w:t>
        </w:r>
        <w:r>
          <w:rPr>
            <w:noProof/>
            <w:webHidden/>
          </w:rPr>
          <w:fldChar w:fldCharType="end"/>
        </w:r>
      </w:hyperlink>
    </w:p>
    <w:p w14:paraId="6A83F581" w14:textId="77777777" w:rsidR="00E816A1" w:rsidRDefault="00E816A1">
      <w:pPr>
        <w:pStyle w:val="TOC2"/>
        <w:rPr>
          <w:rFonts w:asciiTheme="minorHAnsi" w:eastAsiaTheme="minorEastAsia" w:hAnsiTheme="minorHAnsi" w:cstheme="minorBidi"/>
          <w:noProof/>
          <w:color w:val="auto"/>
          <w:sz w:val="22"/>
          <w:szCs w:val="22"/>
        </w:rPr>
      </w:pPr>
      <w:hyperlink w:anchor="_Toc531863873" w:history="1">
        <w:r w:rsidRPr="00FB0412">
          <w:rPr>
            <w:rStyle w:val="Hyperlink"/>
            <w:noProof/>
          </w:rPr>
          <w:t>Account Based Pension – Minimum Drawdown</w:t>
        </w:r>
        <w:r>
          <w:rPr>
            <w:noProof/>
            <w:webHidden/>
          </w:rPr>
          <w:tab/>
        </w:r>
        <w:r>
          <w:rPr>
            <w:noProof/>
            <w:webHidden/>
          </w:rPr>
          <w:fldChar w:fldCharType="begin"/>
        </w:r>
        <w:r>
          <w:rPr>
            <w:noProof/>
            <w:webHidden/>
          </w:rPr>
          <w:instrText xml:space="preserve"> PAGEREF _Toc531863873 \h </w:instrText>
        </w:r>
        <w:r>
          <w:rPr>
            <w:noProof/>
            <w:webHidden/>
          </w:rPr>
        </w:r>
        <w:r>
          <w:rPr>
            <w:noProof/>
            <w:webHidden/>
          </w:rPr>
          <w:fldChar w:fldCharType="separate"/>
        </w:r>
        <w:r>
          <w:rPr>
            <w:noProof/>
            <w:webHidden/>
          </w:rPr>
          <w:t>9</w:t>
        </w:r>
        <w:r>
          <w:rPr>
            <w:noProof/>
            <w:webHidden/>
          </w:rPr>
          <w:fldChar w:fldCharType="end"/>
        </w:r>
      </w:hyperlink>
    </w:p>
    <w:p w14:paraId="636E449B" w14:textId="77777777" w:rsidR="00E816A1" w:rsidRDefault="00E816A1">
      <w:pPr>
        <w:pStyle w:val="TOC2"/>
        <w:rPr>
          <w:rFonts w:asciiTheme="minorHAnsi" w:eastAsiaTheme="minorEastAsia" w:hAnsiTheme="minorHAnsi" w:cstheme="minorBidi"/>
          <w:noProof/>
          <w:color w:val="auto"/>
          <w:sz w:val="22"/>
          <w:szCs w:val="22"/>
        </w:rPr>
      </w:pPr>
      <w:hyperlink w:anchor="_Toc531863874" w:history="1">
        <w:r w:rsidRPr="00FB0412">
          <w:rPr>
            <w:rStyle w:val="Hyperlink"/>
            <w:noProof/>
          </w:rPr>
          <w:t>Discussion</w:t>
        </w:r>
        <w:r>
          <w:rPr>
            <w:noProof/>
            <w:webHidden/>
          </w:rPr>
          <w:tab/>
        </w:r>
        <w:r>
          <w:rPr>
            <w:noProof/>
            <w:webHidden/>
          </w:rPr>
          <w:fldChar w:fldCharType="begin"/>
        </w:r>
        <w:r>
          <w:rPr>
            <w:noProof/>
            <w:webHidden/>
          </w:rPr>
          <w:instrText xml:space="preserve"> PAGEREF _Toc531863874 \h </w:instrText>
        </w:r>
        <w:r>
          <w:rPr>
            <w:noProof/>
            <w:webHidden/>
          </w:rPr>
        </w:r>
        <w:r>
          <w:rPr>
            <w:noProof/>
            <w:webHidden/>
          </w:rPr>
          <w:fldChar w:fldCharType="separate"/>
        </w:r>
        <w:r>
          <w:rPr>
            <w:noProof/>
            <w:webHidden/>
          </w:rPr>
          <w:t>10</w:t>
        </w:r>
        <w:r>
          <w:rPr>
            <w:noProof/>
            <w:webHidden/>
          </w:rPr>
          <w:fldChar w:fldCharType="end"/>
        </w:r>
      </w:hyperlink>
    </w:p>
    <w:p w14:paraId="184AD9FC" w14:textId="77777777" w:rsidR="00E816A1" w:rsidRDefault="00E816A1">
      <w:pPr>
        <w:pStyle w:val="TOC1"/>
        <w:rPr>
          <w:rFonts w:asciiTheme="minorHAnsi" w:eastAsiaTheme="minorEastAsia" w:hAnsiTheme="minorHAnsi" w:cstheme="minorBidi"/>
          <w:b w:val="0"/>
          <w:noProof/>
          <w:color w:val="auto"/>
        </w:rPr>
      </w:pPr>
      <w:hyperlink w:anchor="_Toc531863875" w:history="1">
        <w:r w:rsidRPr="00FB0412">
          <w:rPr>
            <w:rStyle w:val="Hyperlink"/>
            <w:noProof/>
          </w:rPr>
          <w:t>Presentation of the Results: Relative Risk Measure</w:t>
        </w:r>
        <w:r>
          <w:rPr>
            <w:noProof/>
            <w:webHidden/>
          </w:rPr>
          <w:tab/>
        </w:r>
        <w:r>
          <w:rPr>
            <w:noProof/>
            <w:webHidden/>
          </w:rPr>
          <w:fldChar w:fldCharType="begin"/>
        </w:r>
        <w:r>
          <w:rPr>
            <w:noProof/>
            <w:webHidden/>
          </w:rPr>
          <w:instrText xml:space="preserve"> PAGEREF _Toc531863875 \h </w:instrText>
        </w:r>
        <w:r>
          <w:rPr>
            <w:noProof/>
            <w:webHidden/>
          </w:rPr>
        </w:r>
        <w:r>
          <w:rPr>
            <w:noProof/>
            <w:webHidden/>
          </w:rPr>
          <w:fldChar w:fldCharType="separate"/>
        </w:r>
        <w:r>
          <w:rPr>
            <w:noProof/>
            <w:webHidden/>
          </w:rPr>
          <w:t>12</w:t>
        </w:r>
        <w:r>
          <w:rPr>
            <w:noProof/>
            <w:webHidden/>
          </w:rPr>
          <w:fldChar w:fldCharType="end"/>
        </w:r>
      </w:hyperlink>
    </w:p>
    <w:p w14:paraId="0A994CB3" w14:textId="77777777" w:rsidR="00E816A1" w:rsidRDefault="00E816A1">
      <w:pPr>
        <w:pStyle w:val="TOC1"/>
        <w:rPr>
          <w:rFonts w:asciiTheme="minorHAnsi" w:eastAsiaTheme="minorEastAsia" w:hAnsiTheme="minorHAnsi" w:cstheme="minorBidi"/>
          <w:b w:val="0"/>
          <w:noProof/>
          <w:color w:val="auto"/>
        </w:rPr>
      </w:pPr>
      <w:hyperlink w:anchor="_Toc531863876" w:history="1">
        <w:r w:rsidRPr="00FB0412">
          <w:rPr>
            <w:rStyle w:val="Hyperlink"/>
            <w:noProof/>
          </w:rPr>
          <w:t>Summary</w:t>
        </w:r>
        <w:r>
          <w:rPr>
            <w:noProof/>
            <w:webHidden/>
          </w:rPr>
          <w:tab/>
        </w:r>
        <w:r>
          <w:rPr>
            <w:noProof/>
            <w:webHidden/>
          </w:rPr>
          <w:fldChar w:fldCharType="begin"/>
        </w:r>
        <w:r>
          <w:rPr>
            <w:noProof/>
            <w:webHidden/>
          </w:rPr>
          <w:instrText xml:space="preserve"> PAGEREF _Toc531863876 \h </w:instrText>
        </w:r>
        <w:r>
          <w:rPr>
            <w:noProof/>
            <w:webHidden/>
          </w:rPr>
        </w:r>
        <w:r>
          <w:rPr>
            <w:noProof/>
            <w:webHidden/>
          </w:rPr>
          <w:fldChar w:fldCharType="separate"/>
        </w:r>
        <w:r>
          <w:rPr>
            <w:noProof/>
            <w:webHidden/>
          </w:rPr>
          <w:t>17</w:t>
        </w:r>
        <w:r>
          <w:rPr>
            <w:noProof/>
            <w:webHidden/>
          </w:rPr>
          <w:fldChar w:fldCharType="end"/>
        </w:r>
      </w:hyperlink>
    </w:p>
    <w:p w14:paraId="362032B0" w14:textId="77777777" w:rsidR="00E816A1" w:rsidRDefault="00E816A1">
      <w:pPr>
        <w:pStyle w:val="TOC1"/>
        <w:rPr>
          <w:rFonts w:asciiTheme="minorHAnsi" w:eastAsiaTheme="minorEastAsia" w:hAnsiTheme="minorHAnsi" w:cstheme="minorBidi"/>
          <w:b w:val="0"/>
          <w:noProof/>
          <w:color w:val="auto"/>
        </w:rPr>
      </w:pPr>
      <w:hyperlink w:anchor="_Toc531863877" w:history="1">
        <w:r w:rsidRPr="00FB0412">
          <w:rPr>
            <w:rStyle w:val="Hyperlink"/>
            <w:noProof/>
          </w:rPr>
          <w:t>Attachment: Assumptions</w:t>
        </w:r>
        <w:r>
          <w:rPr>
            <w:noProof/>
            <w:webHidden/>
          </w:rPr>
          <w:tab/>
        </w:r>
        <w:r>
          <w:rPr>
            <w:noProof/>
            <w:webHidden/>
          </w:rPr>
          <w:fldChar w:fldCharType="begin"/>
        </w:r>
        <w:r>
          <w:rPr>
            <w:noProof/>
            <w:webHidden/>
          </w:rPr>
          <w:instrText xml:space="preserve"> PAGEREF _Toc531863877 \h </w:instrText>
        </w:r>
        <w:r>
          <w:rPr>
            <w:noProof/>
            <w:webHidden/>
          </w:rPr>
        </w:r>
        <w:r>
          <w:rPr>
            <w:noProof/>
            <w:webHidden/>
          </w:rPr>
          <w:fldChar w:fldCharType="separate"/>
        </w:r>
        <w:r>
          <w:rPr>
            <w:noProof/>
            <w:webHidden/>
          </w:rPr>
          <w:t>18</w:t>
        </w:r>
        <w:r>
          <w:rPr>
            <w:noProof/>
            <w:webHidden/>
          </w:rPr>
          <w:fldChar w:fldCharType="end"/>
        </w:r>
      </w:hyperlink>
    </w:p>
    <w:p w14:paraId="44B6EA4A" w14:textId="77777777" w:rsidR="0056559F" w:rsidRPr="006D7044" w:rsidRDefault="001E4F7B" w:rsidP="006D7044">
      <w:r>
        <w:rPr>
          <w:rFonts w:ascii="Century Gothic" w:hAnsi="Century Gothic"/>
          <w:b/>
          <w:color w:val="1F497D" w:themeColor="text2"/>
          <w:sz w:val="24"/>
          <w:szCs w:val="22"/>
        </w:rPr>
        <w:fldChar w:fldCharType="end"/>
      </w:r>
    </w:p>
    <w:p w14:paraId="719BA959" w14:textId="77777777" w:rsidR="006D7044" w:rsidRPr="006D7044" w:rsidRDefault="006D7044" w:rsidP="006D7044"/>
    <w:p w14:paraId="617C780C" w14:textId="77777777" w:rsidR="006D7044" w:rsidRPr="006D7044" w:rsidRDefault="006D7044" w:rsidP="006D7044">
      <w:pPr>
        <w:sectPr w:rsidR="006D7044" w:rsidRPr="006D7044" w:rsidSect="00185532">
          <w:headerReference w:type="first" r:id="rId20"/>
          <w:footerReference w:type="first" r:id="rId21"/>
          <w:type w:val="oddPage"/>
          <w:pgSz w:w="11906" w:h="16838" w:code="9"/>
          <w:pgMar w:top="1418" w:right="1418" w:bottom="1418" w:left="1418" w:header="709" w:footer="709" w:gutter="0"/>
          <w:cols w:space="708"/>
          <w:titlePg/>
          <w:docGrid w:linePitch="360"/>
        </w:sectPr>
      </w:pPr>
    </w:p>
    <w:p w14:paraId="5B2C9A6A" w14:textId="77777777" w:rsidR="006504FE" w:rsidRDefault="004442A8" w:rsidP="006D7044">
      <w:pPr>
        <w:pStyle w:val="Heading1"/>
      </w:pPr>
      <w:bookmarkStart w:id="0" w:name="_Toc306887371"/>
      <w:bookmarkStart w:id="1" w:name="_Toc453853490"/>
      <w:bookmarkStart w:id="2" w:name="_Toc453863837"/>
      <w:bookmarkStart w:id="3" w:name="_Toc454380154"/>
      <w:bookmarkStart w:id="4" w:name="_Toc455501420"/>
      <w:bookmarkStart w:id="5" w:name="_Toc456006686"/>
      <w:bookmarkStart w:id="6" w:name="_Toc456269297"/>
      <w:bookmarkStart w:id="7" w:name="_Toc456274927"/>
      <w:bookmarkStart w:id="8" w:name="_Toc456282340"/>
      <w:bookmarkStart w:id="9" w:name="_Toc456283401"/>
      <w:bookmarkStart w:id="10" w:name="_Toc456346926"/>
      <w:bookmarkStart w:id="11" w:name="_Toc456356957"/>
      <w:bookmarkStart w:id="12" w:name="_Toc456359868"/>
      <w:bookmarkStart w:id="13" w:name="_Toc456362277"/>
      <w:bookmarkStart w:id="14" w:name="_Toc456367549"/>
      <w:bookmarkStart w:id="15" w:name="_Toc456370059"/>
      <w:bookmarkStart w:id="16" w:name="_Toc531863863"/>
      <w:r>
        <w:lastRenderedPageBreak/>
        <w:t>Introduction</w:t>
      </w:r>
      <w:bookmarkEnd w:id="16"/>
    </w:p>
    <w:p w14:paraId="1EA769F4" w14:textId="2E4D280C" w:rsidR="00B931D4" w:rsidRPr="00004C0D" w:rsidRDefault="004F2A94" w:rsidP="00051BCC">
      <w:bookmarkStart w:id="17" w:name="_Toc467249287"/>
      <w:bookmarkStart w:id="18" w:name="_Toc467252259"/>
      <w:bookmarkStart w:id="19" w:name="_Toc467498245"/>
      <w:bookmarkStart w:id="20" w:name="_Toc467506727"/>
      <w:bookmarkStart w:id="21" w:name="_Toc467514220"/>
      <w:bookmarkStart w:id="22" w:name="_Toc467516500"/>
      <w:bookmarkStart w:id="23" w:name="_Toc467516718"/>
      <w:bookmarkStart w:id="24" w:name="_Toc467534013"/>
      <w:bookmarkStart w:id="25" w:name="_Toc467571926"/>
      <w:bookmarkStart w:id="26" w:name="_Toc467578925"/>
      <w:bookmarkStart w:id="27" w:name="_Toc467579713"/>
      <w:bookmarkStart w:id="28" w:name="_Toc467581260"/>
      <w:bookmarkStart w:id="29" w:name="_Toc467582600"/>
      <w:bookmarkStart w:id="30" w:name="_Toc467659730"/>
      <w:bookmarkStart w:id="31" w:name="_Toc467667825"/>
      <w:bookmarkStart w:id="32" w:name="_Toc467684308"/>
      <w:bookmarkStart w:id="33" w:name="_Toc467684734"/>
      <w:bookmarkStart w:id="34" w:name="_Toc468459368"/>
      <w:bookmarkStart w:id="35" w:name="_Toc468466716"/>
      <w:bookmarkStart w:id="36" w:name="_Toc468885623"/>
      <w:bookmarkStart w:id="37" w:name="_Toc468886336"/>
      <w:bookmarkStart w:id="38" w:name="_Toc469472318"/>
      <w:bookmarkStart w:id="39" w:name="_Toc469489583"/>
      <w:bookmarkStart w:id="40" w:name="_Toc469490076"/>
      <w:bookmarkStart w:id="41" w:name="_Toc467164359"/>
      <w:bookmarkStart w:id="42" w:name="_Toc467169569"/>
      <w:bookmarkStart w:id="43" w:name="_Toc467169615"/>
      <w:r w:rsidRPr="00004C0D">
        <w:t xml:space="preserve">This paper is an appendix to the Retirement Income Disclosure Consultation Paper, published by the Treasury. The consultation paper proposes a range of standard metrics to help consumers make decisions about the most appropriate retirement income product for their own circumstances. One of those standard metrics is a </w:t>
      </w:r>
      <w:r w:rsidR="0094526E" w:rsidRPr="00004C0D">
        <w:t xml:space="preserve">measure of </w:t>
      </w:r>
      <w:r w:rsidR="00987C63" w:rsidRPr="00004C0D">
        <w:t xml:space="preserve">income </w:t>
      </w:r>
      <w:r w:rsidRPr="00004C0D">
        <w:t>variation</w:t>
      </w:r>
      <w:r w:rsidR="00AB04A6" w:rsidRPr="00004C0D">
        <w:t>.</w:t>
      </w:r>
      <w:r w:rsidRPr="00004C0D">
        <w:t xml:space="preserve"> The purpose of this document is to define income variation and set out a methodology for measuring the relative income variation associated with alternative retirement income products.</w:t>
      </w:r>
      <w:r w:rsidR="000432D6">
        <w:t xml:space="preserve"> The objective of the measure of income variation is that, when it is read in conjunction with the other metrics on the proposed retirement income dashboard, retirees are able to reach a reasonable decision regarding their choice of retirement income product.</w:t>
      </w:r>
    </w:p>
    <w:p w14:paraId="25B5B524" w14:textId="52A833AD" w:rsidR="008B6CC8" w:rsidRDefault="0094526E" w:rsidP="00051BCC">
      <w:r>
        <w:t xml:space="preserve">Retirement income products can vary considerably. </w:t>
      </w:r>
      <w:r w:rsidR="00004C0D">
        <w:t>At one end of the spectrum, g</w:t>
      </w:r>
      <w:r>
        <w:t xml:space="preserve">uaranteed annuities offer a highly predictable income over a defined </w:t>
      </w:r>
      <w:r w:rsidR="00004C0D">
        <w:t>period</w:t>
      </w:r>
      <w:r>
        <w:t>. At the other end of the spectrum, account based pensions offer an account that is drawn down (largely) at the discretion of the member until it is exhausted. In between there is the potential for a wide range of products that provide partial guarantees and pooling options. There is then the potential to bundle different products together</w:t>
      </w:r>
      <w:r w:rsidR="00AB04A6">
        <w:t xml:space="preserve"> as a single product</w:t>
      </w:r>
      <w:r w:rsidR="00194355">
        <w:t xml:space="preserve">, increasing the potential range of product designs </w:t>
      </w:r>
      <w:r w:rsidR="00EE6266">
        <w:t xml:space="preserve">that </w:t>
      </w:r>
      <w:r w:rsidR="00194355">
        <w:t xml:space="preserve">a retiree could purchase. </w:t>
      </w:r>
      <w:r>
        <w:t xml:space="preserve">The </w:t>
      </w:r>
      <w:r w:rsidR="00004C0D">
        <w:t xml:space="preserve">variability of income that could arise from </w:t>
      </w:r>
      <w:r w:rsidR="00194355">
        <w:t xml:space="preserve">each retirement income product, or bundle, </w:t>
      </w:r>
      <w:r>
        <w:t>can vary considerably</w:t>
      </w:r>
      <w:r w:rsidR="00194355">
        <w:t>.</w:t>
      </w:r>
      <w:r>
        <w:t xml:space="preserve"> </w:t>
      </w:r>
    </w:p>
    <w:p w14:paraId="05D6B6B5" w14:textId="0CDC70BD" w:rsidR="00194355" w:rsidRDefault="00194355" w:rsidP="00051BCC">
      <w:r>
        <w:t xml:space="preserve">Further, products that appear to be similar may result in different outcomes to retirees. Within each product design, product rules will determine how experience variations are managed and how mortality credits are distributed. </w:t>
      </w:r>
      <w:r w:rsidR="00004C0D">
        <w:t xml:space="preserve">The volatility of payments may be reduced in the short term by matching assets through the use of ‘cash buckets’ and/or de-risking through the use of fixed interest assets. </w:t>
      </w:r>
      <w:r>
        <w:t xml:space="preserve">The experience of pooled products </w:t>
      </w:r>
      <w:r w:rsidR="00004C0D">
        <w:t xml:space="preserve">or group self-annuities (GSAs) </w:t>
      </w:r>
      <w:r>
        <w:t>may vary due to the design of the pooling mechanism and size of the pool.</w:t>
      </w:r>
    </w:p>
    <w:p w14:paraId="337B4FE9" w14:textId="7BBE414E" w:rsidR="00051BCC" w:rsidRDefault="00995E2E" w:rsidP="00051BCC">
      <w:pPr>
        <w:rPr>
          <w:rFonts w:eastAsiaTheme="minorHAnsi"/>
        </w:rPr>
      </w:pPr>
      <w:r>
        <w:t xml:space="preserve">The Treasury discussion paper proposes that a measure of </w:t>
      </w:r>
      <w:r w:rsidR="009649CA">
        <w:t xml:space="preserve">income variation </w:t>
      </w:r>
      <w:r>
        <w:t xml:space="preserve">be provided in respect of all retirement income products and that this measure </w:t>
      </w:r>
      <w:r w:rsidR="009649CA">
        <w:t>is</w:t>
      </w:r>
      <w:r>
        <w:t xml:space="preserve"> presented on a seven point scale. This paper </w:t>
      </w:r>
      <w:r w:rsidR="00004C0D">
        <w:t xml:space="preserve">defines income variation, </w:t>
      </w:r>
      <w:r>
        <w:t xml:space="preserve">sets out a proposed methodology for measuring income </w:t>
      </w:r>
      <w:r w:rsidR="009649CA">
        <w:t xml:space="preserve">variation </w:t>
      </w:r>
      <w:r>
        <w:t xml:space="preserve">and </w:t>
      </w:r>
      <w:r w:rsidR="00004C0D">
        <w:t xml:space="preserve">also an approach for </w:t>
      </w:r>
      <w:r>
        <w:t xml:space="preserve">translating that measure to the scale proposed in the discussion paper. </w:t>
      </w:r>
      <w:r w:rsidR="009649CA">
        <w:t xml:space="preserve">The approach proposed for measuring income variation would also produce the data to support the </w:t>
      </w:r>
      <w:r w:rsidR="00004C0D">
        <w:t xml:space="preserve">presentation of </w:t>
      </w:r>
      <w:r w:rsidR="009649CA">
        <w:t>“income shape”</w:t>
      </w:r>
      <w:r w:rsidR="00004C0D">
        <w:t xml:space="preserve"> proposed in the </w:t>
      </w:r>
      <w:r w:rsidR="008762ED">
        <w:t xml:space="preserve">Treasury </w:t>
      </w:r>
      <w:r w:rsidR="00004C0D">
        <w:t>discussion paper</w:t>
      </w:r>
      <w:r w:rsidR="009649CA">
        <w:t>.</w:t>
      </w: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30287AB7" w14:textId="5D753A30" w:rsidR="00622EB6" w:rsidRDefault="00F54F36" w:rsidP="00051BCC">
      <w:r>
        <w:t>T</w:t>
      </w:r>
      <w:r w:rsidR="006910CE">
        <w:t xml:space="preserve">his paper </w:t>
      </w:r>
      <w:r>
        <w:t xml:space="preserve">has been prepared </w:t>
      </w:r>
      <w:r w:rsidR="004F2A94">
        <w:t>for the purposes of supporting the Treasury’s consultation process</w:t>
      </w:r>
      <w:r w:rsidR="00194355">
        <w:t xml:space="preserve">. </w:t>
      </w:r>
      <w:r w:rsidR="00CF0E60" w:rsidRPr="00610307">
        <w:t xml:space="preserve">The AGA welcomes </w:t>
      </w:r>
      <w:r w:rsidR="00B50FE7" w:rsidRPr="00610307">
        <w:t>comments and feedback</w:t>
      </w:r>
      <w:r w:rsidR="006D1A02" w:rsidRPr="00610307">
        <w:t xml:space="preserve"> </w:t>
      </w:r>
      <w:r w:rsidR="00DD4F14" w:rsidRPr="00610307">
        <w:t xml:space="preserve">on the </w:t>
      </w:r>
      <w:r w:rsidR="006D1A02" w:rsidRPr="00610307">
        <w:t xml:space="preserve">ideas </w:t>
      </w:r>
      <w:r w:rsidR="00B50FE7" w:rsidRPr="00610307">
        <w:t>proposed</w:t>
      </w:r>
      <w:r w:rsidR="006D1A02" w:rsidRPr="00610307">
        <w:t xml:space="preserve"> in this </w:t>
      </w:r>
      <w:r w:rsidR="00DD4F14" w:rsidRPr="00610307">
        <w:t>paper.</w:t>
      </w:r>
      <w:r w:rsidR="00CF0E60">
        <w:t xml:space="preserve"> </w:t>
      </w:r>
      <w:r w:rsidR="00194355">
        <w:t>The</w:t>
      </w:r>
      <w:r>
        <w:t xml:space="preserve"> views expressed in this paper do not </w:t>
      </w:r>
      <w:r w:rsidR="006910CE">
        <w:t>necessarily reflect the view</w:t>
      </w:r>
      <w:r>
        <w:t>s of the Australian Government.</w:t>
      </w:r>
    </w:p>
    <w:p w14:paraId="24D3C6B7" w14:textId="77777777" w:rsidR="006D7044" w:rsidRDefault="006D7044" w:rsidP="00051BCC"/>
    <w:p w14:paraId="40C4B241" w14:textId="77777777" w:rsidR="006D7044" w:rsidRDefault="006D7044" w:rsidP="00051BCC">
      <w:pPr>
        <w:sectPr w:rsidR="006D7044" w:rsidSect="006D7044">
          <w:footerReference w:type="first" r:id="rId22"/>
          <w:type w:val="oddPage"/>
          <w:pgSz w:w="11906" w:h="16838" w:code="9"/>
          <w:pgMar w:top="1418" w:right="1418" w:bottom="1418" w:left="1418" w:header="709" w:footer="709" w:gutter="0"/>
          <w:pgNumType w:start="1"/>
          <w:cols w:space="708"/>
          <w:titlePg/>
          <w:docGrid w:linePitch="360"/>
        </w:sectPr>
      </w:pPr>
    </w:p>
    <w:p w14:paraId="1BF88BBC" w14:textId="2FD94AE3" w:rsidR="006504FE" w:rsidRPr="00F60A2E" w:rsidRDefault="00194355" w:rsidP="006D7044">
      <w:pPr>
        <w:pStyle w:val="Heading1"/>
      </w:pPr>
      <w:bookmarkStart w:id="44" w:name="_Toc531863864"/>
      <w:r>
        <w:lastRenderedPageBreak/>
        <w:t>Retirement Income Product Design</w:t>
      </w:r>
      <w:bookmarkEnd w:id="44"/>
    </w:p>
    <w:p w14:paraId="28FD48A3" w14:textId="2BE6B470" w:rsidR="00051BCC" w:rsidRDefault="00194355" w:rsidP="00051BCC">
      <w:r>
        <w:t xml:space="preserve">The potential range of retirement income products is diverse. This section is intended to document a range of possible products, and bundles of products, with a view to </w:t>
      </w:r>
      <w:r w:rsidR="007B32CC">
        <w:t xml:space="preserve">illustrating </w:t>
      </w:r>
      <w:r>
        <w:t xml:space="preserve">the possible </w:t>
      </w:r>
      <w:r w:rsidR="00004C0D">
        <w:t xml:space="preserve">range </w:t>
      </w:r>
      <w:r w:rsidR="007B32CC">
        <w:t>of income variation</w:t>
      </w:r>
      <w:r>
        <w:t xml:space="preserve"> that </w:t>
      </w:r>
      <w:r w:rsidR="007B32CC">
        <w:t xml:space="preserve">could </w:t>
      </w:r>
      <w:r>
        <w:t>arise with each product design.</w:t>
      </w:r>
    </w:p>
    <w:p w14:paraId="7E08CFDF" w14:textId="0C4ABBE4" w:rsidR="00527E3B" w:rsidRDefault="00527E3B" w:rsidP="00527E3B">
      <w:pPr>
        <w:pStyle w:val="Bullet"/>
      </w:pPr>
      <w:r>
        <w:rPr>
          <w:b/>
          <w:i/>
        </w:rPr>
        <w:t>Term Annuities</w:t>
      </w:r>
      <w:r w:rsidRPr="00527E3B">
        <w:t xml:space="preserve">: </w:t>
      </w:r>
      <w:r>
        <w:t xml:space="preserve">Payment guaranteed by a life company for a specified term. </w:t>
      </w:r>
      <w:r w:rsidR="00024B1A">
        <w:t>Residual r</w:t>
      </w:r>
      <w:r>
        <w:t xml:space="preserve">isks </w:t>
      </w:r>
      <w:r w:rsidR="00024B1A">
        <w:t xml:space="preserve">to the retiree </w:t>
      </w:r>
      <w:r>
        <w:t>include counterparty</w:t>
      </w:r>
      <w:r w:rsidR="00024B1A">
        <w:t xml:space="preserve">, </w:t>
      </w:r>
      <w:r w:rsidR="00E9520A">
        <w:t>re-</w:t>
      </w:r>
      <w:r w:rsidR="00024B1A">
        <w:t>investment</w:t>
      </w:r>
      <w:r>
        <w:t xml:space="preserve"> </w:t>
      </w:r>
      <w:r w:rsidR="00E9520A">
        <w:t xml:space="preserve">risk </w:t>
      </w:r>
      <w:r>
        <w:t xml:space="preserve">and longevity risk. Inflation risk may </w:t>
      </w:r>
      <w:r w:rsidR="00024B1A">
        <w:t xml:space="preserve">also </w:t>
      </w:r>
      <w:r>
        <w:t xml:space="preserve">apply if </w:t>
      </w:r>
      <w:r w:rsidR="00024B1A">
        <w:t xml:space="preserve">the </w:t>
      </w:r>
      <w:r>
        <w:t xml:space="preserve">payment </w:t>
      </w:r>
      <w:r w:rsidR="00024B1A">
        <w:t xml:space="preserve">structure </w:t>
      </w:r>
      <w:r>
        <w:t>is not indexed.</w:t>
      </w:r>
    </w:p>
    <w:p w14:paraId="6A505BAF" w14:textId="451051A7" w:rsidR="00527E3B" w:rsidRDefault="00527E3B" w:rsidP="00527E3B">
      <w:pPr>
        <w:pStyle w:val="Bullet"/>
      </w:pPr>
      <w:r w:rsidRPr="00527E3B">
        <w:rPr>
          <w:b/>
          <w:i/>
        </w:rPr>
        <w:t>Lifetime Annuities</w:t>
      </w:r>
      <w:r>
        <w:t xml:space="preserve">: Payment guaranteed by a life company for life. Commencement of the annuity may be deferred for a specified period. </w:t>
      </w:r>
      <w:r w:rsidR="00024B1A">
        <w:t xml:space="preserve">Longevity risk is mitigated by lifetime annuities and inflation risk may be mitigated if the payment is indexed. A residual risk is the </w:t>
      </w:r>
      <w:r>
        <w:t xml:space="preserve">counterparty </w:t>
      </w:r>
      <w:r w:rsidR="00024B1A">
        <w:t xml:space="preserve">risk. </w:t>
      </w:r>
    </w:p>
    <w:p w14:paraId="27DA35BF" w14:textId="1308FD01" w:rsidR="00527E3B" w:rsidRDefault="00527E3B" w:rsidP="00527E3B">
      <w:pPr>
        <w:pStyle w:val="Bullet"/>
      </w:pPr>
      <w:r w:rsidRPr="00527E3B">
        <w:rPr>
          <w:b/>
          <w:i/>
        </w:rPr>
        <w:t>Unit linked annuities</w:t>
      </w:r>
      <w:r w:rsidR="00B931D4">
        <w:rPr>
          <w:rStyle w:val="FootnoteReference"/>
          <w:b/>
          <w:i/>
        </w:rPr>
        <w:footnoteReference w:id="2"/>
      </w:r>
      <w:r>
        <w:t xml:space="preserve">: </w:t>
      </w:r>
      <w:r w:rsidR="00E9520A">
        <w:t>Payments equal a g</w:t>
      </w:r>
      <w:r>
        <w:t xml:space="preserve">uaranteed number of units cashed (at their then future value) for life. </w:t>
      </w:r>
      <w:r w:rsidR="00024B1A">
        <w:t xml:space="preserve">These products may offer investment choice. </w:t>
      </w:r>
      <w:r>
        <w:t xml:space="preserve">Commencement of </w:t>
      </w:r>
      <w:r w:rsidR="00024B1A">
        <w:t xml:space="preserve">income </w:t>
      </w:r>
      <w:r>
        <w:t xml:space="preserve">payments may be deferred. </w:t>
      </w:r>
      <w:r w:rsidR="00024B1A">
        <w:t xml:space="preserve">These products mitigate </w:t>
      </w:r>
      <w:r>
        <w:t xml:space="preserve">longevity risk. </w:t>
      </w:r>
      <w:r w:rsidR="00024B1A">
        <w:t>Inflation risk may be mitigated by the payment structure and investment return over the medium term. However, some i</w:t>
      </w:r>
      <w:r>
        <w:t xml:space="preserve">nflation risk </w:t>
      </w:r>
      <w:r w:rsidR="00024B1A">
        <w:t xml:space="preserve">is retained by the member </w:t>
      </w:r>
      <w:r>
        <w:t xml:space="preserve">if </w:t>
      </w:r>
      <w:r w:rsidR="00024B1A">
        <w:t xml:space="preserve">the </w:t>
      </w:r>
      <w:r>
        <w:t xml:space="preserve">investment strategy does not </w:t>
      </w:r>
      <w:r w:rsidR="00024B1A">
        <w:t xml:space="preserve">meet its objectives </w:t>
      </w:r>
      <w:r>
        <w:t>over short</w:t>
      </w:r>
      <w:r w:rsidR="00024B1A">
        <w:t>er time frames</w:t>
      </w:r>
      <w:r>
        <w:t>.</w:t>
      </w:r>
      <w:r w:rsidR="00024B1A">
        <w:t xml:space="preserve"> Residual risks to the retiree </w:t>
      </w:r>
      <w:r w:rsidR="007B32CC">
        <w:t xml:space="preserve">include </w:t>
      </w:r>
      <w:r w:rsidR="00024B1A">
        <w:t xml:space="preserve">counterparty and </w:t>
      </w:r>
      <w:r w:rsidR="007B32CC">
        <w:t>market (</w:t>
      </w:r>
      <w:r w:rsidR="00024B1A">
        <w:t>investment</w:t>
      </w:r>
      <w:r w:rsidR="007B32CC">
        <w:t>)</w:t>
      </w:r>
      <w:r w:rsidR="00024B1A">
        <w:t xml:space="preserve"> risks.</w:t>
      </w:r>
    </w:p>
    <w:p w14:paraId="6FB76CF1" w14:textId="014B1021" w:rsidR="0062136D" w:rsidRDefault="00527E3B" w:rsidP="00527E3B">
      <w:pPr>
        <w:pStyle w:val="Bullet"/>
      </w:pPr>
      <w:r>
        <w:rPr>
          <w:b/>
          <w:i/>
        </w:rPr>
        <w:t>GSA</w:t>
      </w:r>
      <w:r>
        <w:t>:</w:t>
      </w:r>
      <w:r w:rsidR="00EA5B97">
        <w:t xml:space="preserve"> </w:t>
      </w:r>
      <w:r w:rsidR="007B32CC">
        <w:t>A p</w:t>
      </w:r>
      <w:r w:rsidR="00EA5B97">
        <w:t xml:space="preserve">ooled annuity product that can be managed according to a range of product rules. </w:t>
      </w:r>
      <w:r w:rsidR="00E9520A">
        <w:t>These products m</w:t>
      </w:r>
      <w:r w:rsidR="00EA5B97">
        <w:t xml:space="preserve">ay offer investment choice. </w:t>
      </w:r>
      <w:r w:rsidR="00024B1A">
        <w:t>Commencement of income payments may be deferred. These products mitigate longevity risk</w:t>
      </w:r>
      <w:r w:rsidR="00EA5B97">
        <w:t xml:space="preserve"> through mortality credits</w:t>
      </w:r>
      <w:r w:rsidR="00024B1A">
        <w:t xml:space="preserve">. As mortality credits </w:t>
      </w:r>
      <w:r w:rsidR="00EA5B97">
        <w:t>are a function of the experience of the pool</w:t>
      </w:r>
      <w:r w:rsidR="00024B1A">
        <w:t xml:space="preserve">, the retiree </w:t>
      </w:r>
      <w:r w:rsidR="00242F48">
        <w:t xml:space="preserve">may retain some exposure </w:t>
      </w:r>
      <w:r w:rsidR="00024B1A">
        <w:t>to the risk that the pool, on average, survives longer than expected. Inflation risk may be mitigated by the payment structure</w:t>
      </w:r>
      <w:r w:rsidR="00E9520A">
        <w:t xml:space="preserve"> (supported by the </w:t>
      </w:r>
      <w:r w:rsidR="00024B1A">
        <w:t>investment return and mortality experience over the medium term</w:t>
      </w:r>
      <w:r w:rsidR="00E9520A">
        <w:t>)</w:t>
      </w:r>
      <w:r w:rsidR="00024B1A">
        <w:t>. However, some inflation risk is retained by the member</w:t>
      </w:r>
      <w:r w:rsidR="00E9520A">
        <w:t>, for example</w:t>
      </w:r>
      <w:r w:rsidR="00024B1A">
        <w:t xml:space="preserve"> if the investment strategy does not meet its objectives over shorter time frames to deliver the expected ‘inflationary’ increases to payments.</w:t>
      </w:r>
      <w:r w:rsidR="00EA5B97">
        <w:t xml:space="preserve"> </w:t>
      </w:r>
      <w:r w:rsidR="007B32CC">
        <w:t>Market (i</w:t>
      </w:r>
      <w:r w:rsidR="00024B1A">
        <w:t>nvestment</w:t>
      </w:r>
      <w:r w:rsidR="007B32CC">
        <w:t>)</w:t>
      </w:r>
      <w:r w:rsidR="00024B1A">
        <w:t xml:space="preserve"> risk </w:t>
      </w:r>
      <w:r w:rsidR="00F0182F">
        <w:t xml:space="preserve">and </w:t>
      </w:r>
      <w:r w:rsidR="00E9520A">
        <w:t xml:space="preserve">the risk of unexpected future mortality improvement </w:t>
      </w:r>
      <w:r w:rsidR="007B32CC">
        <w:t xml:space="preserve">by the pool are </w:t>
      </w:r>
      <w:r w:rsidR="00024B1A">
        <w:t>retained by the retiree.</w:t>
      </w:r>
    </w:p>
    <w:p w14:paraId="5F45785D" w14:textId="7EE23CED" w:rsidR="00527E3B" w:rsidRDefault="00527E3B" w:rsidP="00527E3B">
      <w:pPr>
        <w:pStyle w:val="Bullet"/>
      </w:pPr>
      <w:r>
        <w:rPr>
          <w:b/>
          <w:i/>
        </w:rPr>
        <w:t>Account Based Pensions</w:t>
      </w:r>
      <w:r>
        <w:rPr>
          <w:b/>
        </w:rPr>
        <w:t>:</w:t>
      </w:r>
      <w:r>
        <w:t xml:space="preserve"> </w:t>
      </w:r>
      <w:r w:rsidR="00095B16">
        <w:t xml:space="preserve">An </w:t>
      </w:r>
      <w:r>
        <w:t>account</w:t>
      </w:r>
      <w:r w:rsidR="00095B16">
        <w:t>,</w:t>
      </w:r>
      <w:r>
        <w:t xml:space="preserve"> where the pattern of payments is determined by the member, subject to regulatory minimums. </w:t>
      </w:r>
      <w:r w:rsidR="00E9520A">
        <w:t xml:space="preserve">All risks are retained by the member. </w:t>
      </w:r>
    </w:p>
    <w:p w14:paraId="11AC79C5" w14:textId="01185641" w:rsidR="00AB04A6" w:rsidRDefault="00740136" w:rsidP="00051BCC">
      <w:r>
        <w:t>P</w:t>
      </w:r>
      <w:r w:rsidR="00EA5B97">
        <w:t xml:space="preserve">roducts may be offered in a bundle, in any combination. This may diversify </w:t>
      </w:r>
      <w:r w:rsidR="007B32CC">
        <w:t xml:space="preserve">some </w:t>
      </w:r>
      <w:r w:rsidR="00EA5B97">
        <w:t xml:space="preserve">risks. It may also </w:t>
      </w:r>
      <w:r w:rsidR="0096063A">
        <w:t>combine</w:t>
      </w:r>
      <w:r w:rsidR="00EA5B97">
        <w:t xml:space="preserve"> the risk mitigation features of some products with the flexibility of others. </w:t>
      </w:r>
      <w:r w:rsidR="00AB04A6">
        <w:t xml:space="preserve">The use of the term ‘product’ in this paper is assumed to apply interchangeably with product bundles. </w:t>
      </w:r>
    </w:p>
    <w:p w14:paraId="142217AD" w14:textId="7C86FF1A" w:rsidR="006C2F5C" w:rsidRDefault="006C2F5C" w:rsidP="00051BCC">
      <w:r>
        <w:t xml:space="preserve">The </w:t>
      </w:r>
      <w:r w:rsidR="00DD2253">
        <w:t xml:space="preserve">Treasury </w:t>
      </w:r>
      <w:r>
        <w:t xml:space="preserve">discussion paper sets out that this risk measure would be set out alongside a measure of the income the retiree might expect to receive. As the paper notes, some products may be designed with higher levels of expected (or target) income, which may require the acceptance of a higher level of income volatility if that expectation is to be achieved. </w:t>
      </w:r>
    </w:p>
    <w:p w14:paraId="7A0E3A0C" w14:textId="2E6259F1" w:rsidR="00EA5B97" w:rsidRDefault="00AB04A6" w:rsidP="00E9520A">
      <w:pPr>
        <w:keepNext/>
      </w:pPr>
      <w:r>
        <w:lastRenderedPageBreak/>
        <w:t>P</w:t>
      </w:r>
      <w:r w:rsidR="00EA5B97">
        <w:t>roducts</w:t>
      </w:r>
      <w:r>
        <w:t xml:space="preserve"> </w:t>
      </w:r>
      <w:r w:rsidR="00EA5B97">
        <w:t>may introduce risk mitigation features. For example;</w:t>
      </w:r>
    </w:p>
    <w:p w14:paraId="0ED5DC51" w14:textId="1E21D3D7" w:rsidR="00EA5B97" w:rsidRDefault="00EA5B97" w:rsidP="00EA5B97">
      <w:pPr>
        <w:pStyle w:val="Bullet"/>
      </w:pPr>
      <w:r>
        <w:t>Market risk may be managed (in part) by the introduction of a process to m</w:t>
      </w:r>
      <w:r w:rsidR="00AB04A6">
        <w:t xml:space="preserve">atch short term payments. </w:t>
      </w:r>
      <w:r w:rsidR="00242F48">
        <w:t xml:space="preserve">For example, a </w:t>
      </w:r>
      <w:r w:rsidR="00AB04A6">
        <w:t>‘</w:t>
      </w:r>
      <w:r>
        <w:t>bucket</w:t>
      </w:r>
      <w:r w:rsidR="00AB04A6">
        <w:t>’</w:t>
      </w:r>
      <w:r>
        <w:t xml:space="preserve"> of short term fixed interest </w:t>
      </w:r>
      <w:r w:rsidR="00F0182F">
        <w:t xml:space="preserve">investments </w:t>
      </w:r>
      <w:r>
        <w:t>can provide a stable source o</w:t>
      </w:r>
      <w:r w:rsidR="00AB04A6">
        <w:t xml:space="preserve">f immediate income. The ‘bucket’ </w:t>
      </w:r>
      <w:r>
        <w:t xml:space="preserve">is then topped up when market conditions are favourable to ensure continuity of payments </w:t>
      </w:r>
      <w:r w:rsidR="00242F48">
        <w:t xml:space="preserve">in the short term </w:t>
      </w:r>
      <w:r w:rsidR="00DD2253">
        <w:t>whilst seeking to minimise the realisation of</w:t>
      </w:r>
      <w:r>
        <w:t xml:space="preserve"> growth assets during a short term market downturn. </w:t>
      </w:r>
    </w:p>
    <w:p w14:paraId="1C5609E3" w14:textId="02CED182" w:rsidR="00EA5B97" w:rsidRDefault="00EA5B97" w:rsidP="00EA5B97">
      <w:pPr>
        <w:pStyle w:val="Bullet"/>
      </w:pPr>
      <w:r>
        <w:t xml:space="preserve">Market risk </w:t>
      </w:r>
      <w:r w:rsidR="00C2294C">
        <w:t xml:space="preserve">may </w:t>
      </w:r>
      <w:r>
        <w:t xml:space="preserve">be managed </w:t>
      </w:r>
      <w:r w:rsidR="00C2294C">
        <w:t xml:space="preserve">(in part) </w:t>
      </w:r>
      <w:r>
        <w:t>in a unit linked annuity through target date funding</w:t>
      </w:r>
      <w:r w:rsidR="00C2294C">
        <w:t xml:space="preserve">. The </w:t>
      </w:r>
      <w:r>
        <w:t xml:space="preserve">asset mix underlying </w:t>
      </w:r>
      <w:r w:rsidR="00C2294C">
        <w:t xml:space="preserve">the </w:t>
      </w:r>
      <w:r>
        <w:t xml:space="preserve">units to be cashed in a specific year </w:t>
      </w:r>
      <w:r w:rsidR="007B32CC">
        <w:t xml:space="preserve">could progressively be invested in a matched portfolio </w:t>
      </w:r>
      <w:r>
        <w:t xml:space="preserve">as the payment date approaches. This </w:t>
      </w:r>
      <w:r w:rsidR="00AB04A6">
        <w:t>could increase</w:t>
      </w:r>
      <w:r>
        <w:t xml:space="preserve"> the capacity for the member to plan for their expected </w:t>
      </w:r>
      <w:r w:rsidR="00AB04A6">
        <w:t>income</w:t>
      </w:r>
      <w:r>
        <w:t xml:space="preserve"> in any given year.</w:t>
      </w:r>
      <w:r w:rsidR="00C2294C">
        <w:t xml:space="preserve"> </w:t>
      </w:r>
    </w:p>
    <w:p w14:paraId="0C9646B2" w14:textId="69A0A159" w:rsidR="00EA5B97" w:rsidRDefault="00EA5B97" w:rsidP="00EA5B97">
      <w:pPr>
        <w:pStyle w:val="Bullet"/>
      </w:pPr>
      <w:r>
        <w:t xml:space="preserve">Longevity risk can be </w:t>
      </w:r>
      <w:r w:rsidR="00AB04A6">
        <w:t>mitigated</w:t>
      </w:r>
      <w:r>
        <w:t xml:space="preserve"> by </w:t>
      </w:r>
      <w:r w:rsidR="00AB04A6">
        <w:t xml:space="preserve">participation in a </w:t>
      </w:r>
      <w:r>
        <w:t>longevity pool. The pool</w:t>
      </w:r>
      <w:r w:rsidR="00C2294C">
        <w:t xml:space="preserve"> </w:t>
      </w:r>
      <w:r w:rsidR="00242F48">
        <w:t>may provide</w:t>
      </w:r>
      <w:r w:rsidR="00C2294C">
        <w:t xml:space="preserve"> increasing</w:t>
      </w:r>
      <w:r>
        <w:t xml:space="preserve"> </w:t>
      </w:r>
      <w:r w:rsidR="00C2294C">
        <w:t xml:space="preserve">mortality credits as the ability of the account to fund income payments </w:t>
      </w:r>
      <w:r w:rsidR="00095B16">
        <w:t xml:space="preserve">from its own resources </w:t>
      </w:r>
      <w:r w:rsidR="00C2294C">
        <w:t xml:space="preserve">reduces. </w:t>
      </w:r>
    </w:p>
    <w:p w14:paraId="725812F2" w14:textId="4C8E5921" w:rsidR="00095B16" w:rsidRDefault="00095B16" w:rsidP="00EA5B97">
      <w:pPr>
        <w:pStyle w:val="Bullet"/>
      </w:pPr>
      <w:r>
        <w:t>Inflation risk can be mitigated by a product that seeks to increase payments over time in line with increases in the cost of living for the retiree.</w:t>
      </w:r>
    </w:p>
    <w:p w14:paraId="15636B17" w14:textId="6796CEE9" w:rsidR="00EA5B97" w:rsidRDefault="00C2294C" w:rsidP="00051BCC">
      <w:r>
        <w:t>The range of products, with their own risk profiles and possible mitigating features, combined in an unlimited combination</w:t>
      </w:r>
      <w:r w:rsidR="00740136">
        <w:t xml:space="preserve"> with varying levels of target income provide</w:t>
      </w:r>
      <w:r>
        <w:t xml:space="preserve"> for </w:t>
      </w:r>
      <w:r w:rsidR="00740136">
        <w:t xml:space="preserve">an almost infinite </w:t>
      </w:r>
      <w:r>
        <w:t>set of potential member outcomes in terms of payment patterns and risk profiles.</w:t>
      </w:r>
      <w:r w:rsidR="007B32CC">
        <w:t xml:space="preserve"> </w:t>
      </w:r>
      <w:r w:rsidR="00995E2E">
        <w:t>Ultimately the</w:t>
      </w:r>
      <w:r w:rsidR="006C2F5C">
        <w:t>se</w:t>
      </w:r>
      <w:r w:rsidR="00995E2E">
        <w:t xml:space="preserve"> risks </w:t>
      </w:r>
      <w:r w:rsidR="006C2F5C">
        <w:t xml:space="preserve">are </w:t>
      </w:r>
      <w:r w:rsidR="00995E2E">
        <w:t xml:space="preserve">often described as a combination of inflation risk, longevity risk and market risk. It is these risks, and their effect on the volatility of income received by the retiree that we are seeking to measure. </w:t>
      </w:r>
    </w:p>
    <w:p w14:paraId="45BEB853" w14:textId="65F1406E" w:rsidR="00095B16" w:rsidRDefault="006C2F5C" w:rsidP="00051BCC">
      <w:r>
        <w:t xml:space="preserve">This paper is focussing on income variation. </w:t>
      </w:r>
      <w:r w:rsidR="00095B16">
        <w:t xml:space="preserve">There are other risks that </w:t>
      </w:r>
      <w:r>
        <w:t>this paper is not seeking to measure, for example</w:t>
      </w:r>
      <w:r w:rsidR="00095B16">
        <w:t xml:space="preserve">: </w:t>
      </w:r>
    </w:p>
    <w:p w14:paraId="48C6DEA0" w14:textId="7A84558F" w:rsidR="00095B16" w:rsidRDefault="00095B16" w:rsidP="00095B16">
      <w:pPr>
        <w:pStyle w:val="Bullet"/>
      </w:pPr>
      <w:r>
        <w:t>Timing risk associated with the dat</w:t>
      </w:r>
      <w:r w:rsidR="00F0182F">
        <w:t>e</w:t>
      </w:r>
      <w:r>
        <w:t xml:space="preserve"> of retirement (or commencement of a retirement income stream product), where a market crash immediately </w:t>
      </w:r>
      <w:r w:rsidR="00F0182F">
        <w:t xml:space="preserve">before retirement (or low interest rates in the case of annuity pricing) </w:t>
      </w:r>
      <w:r>
        <w:t xml:space="preserve">may reduce the </w:t>
      </w:r>
      <w:r w:rsidR="00212399">
        <w:t xml:space="preserve">level of retirement income that </w:t>
      </w:r>
      <w:r>
        <w:t>a member</w:t>
      </w:r>
      <w:r w:rsidR="00F0182F">
        <w:t>’</w:t>
      </w:r>
      <w:r>
        <w:t xml:space="preserve">s lump sum </w:t>
      </w:r>
      <w:r w:rsidR="00212399">
        <w:t xml:space="preserve">has the capacity </w:t>
      </w:r>
      <w:r>
        <w:t xml:space="preserve">to purchase. </w:t>
      </w:r>
    </w:p>
    <w:p w14:paraId="0BFE1567" w14:textId="4CDC58C7" w:rsidR="00095B16" w:rsidRDefault="00095B16" w:rsidP="00095B16">
      <w:pPr>
        <w:pStyle w:val="Bullet"/>
      </w:pPr>
      <w:r>
        <w:t>Event/liquidity risk, relating to t</w:t>
      </w:r>
      <w:r w:rsidR="00F0182F">
        <w:t>he member’s</w:t>
      </w:r>
      <w:r>
        <w:t xml:space="preserve"> access to capital for emergencies. For some retirees, capital may be sourced from a separate investment account that does not impact the retirement income stream. However where capital is accessed </w:t>
      </w:r>
      <w:r w:rsidR="00F0182F">
        <w:t>from a retirement income stream</w:t>
      </w:r>
      <w:r>
        <w:t xml:space="preserve"> </w:t>
      </w:r>
      <w:r w:rsidR="008762ED">
        <w:t xml:space="preserve">it </w:t>
      </w:r>
      <w:r w:rsidR="00212399">
        <w:t xml:space="preserve">will generally </w:t>
      </w:r>
      <w:r>
        <w:t xml:space="preserve">reduce the sustainability of income over time. The amount </w:t>
      </w:r>
      <w:r w:rsidR="00212399">
        <w:t xml:space="preserve">of capital </w:t>
      </w:r>
      <w:r>
        <w:t>that can be accessed is also likely to diminish over time. The scope of this paper does not intend to measure the access to capital or the market risk associated with the amount that may be available at any time.</w:t>
      </w:r>
    </w:p>
    <w:p w14:paraId="31DC60FB" w14:textId="77777777" w:rsidR="00E319B3" w:rsidRDefault="00E319B3">
      <w:pPr>
        <w:spacing w:after="0" w:line="240" w:lineRule="auto"/>
        <w:jc w:val="left"/>
        <w:rPr>
          <w:rFonts w:asciiTheme="minorHAnsi" w:hAnsiTheme="minorHAnsi" w:cs="Arial"/>
          <w:b/>
          <w:bCs/>
          <w:caps/>
          <w:color w:val="1F497D" w:themeColor="text2"/>
          <w:kern w:val="32"/>
          <w:sz w:val="36"/>
          <w:szCs w:val="36"/>
        </w:rPr>
      </w:pPr>
      <w:bookmarkStart w:id="45" w:name="_Toc458412647"/>
      <w:bookmarkStart w:id="46" w:name="_Toc458594266"/>
      <w:bookmarkStart w:id="47" w:name="_Toc458701342"/>
      <w:bookmarkStart w:id="48" w:name="_Toc466302333"/>
      <w:bookmarkStart w:id="49" w:name="_Toc466367956"/>
      <w:bookmarkStart w:id="50" w:name="_Toc466396172"/>
      <w:bookmarkStart w:id="51" w:name="_Toc466475495"/>
      <w:bookmarkStart w:id="52" w:name="_Toc466476643"/>
      <w:bookmarkStart w:id="53" w:name="_Toc466476883"/>
      <w:bookmarkStart w:id="54" w:name="_Toc466484596"/>
      <w:bookmarkStart w:id="55" w:name="_Toc466537957"/>
      <w:bookmarkStart w:id="56" w:name="_Toc466538088"/>
      <w:r>
        <w:br w:type="page"/>
      </w:r>
    </w:p>
    <w:p w14:paraId="65AA9EF0" w14:textId="4D32D32E" w:rsidR="00D279F9" w:rsidRPr="00116E8E" w:rsidRDefault="006C2F5C" w:rsidP="00027249">
      <w:pPr>
        <w:pStyle w:val="Heading1"/>
      </w:pPr>
      <w:bookmarkStart w:id="57" w:name="_Toc531863865"/>
      <w:r>
        <w:lastRenderedPageBreak/>
        <w:t>Income Variation</w:t>
      </w:r>
      <w:r w:rsidR="00545AAC">
        <w:t xml:space="preserve"> Risk</w:t>
      </w:r>
      <w:bookmarkEnd w:id="57"/>
    </w:p>
    <w:p w14:paraId="58BB7D57" w14:textId="5E271720" w:rsidR="00740136" w:rsidRDefault="009649CA" w:rsidP="00027249">
      <w:pPr>
        <w:keepNext/>
      </w:pPr>
      <w:r>
        <w:t xml:space="preserve">In order to define </w:t>
      </w:r>
      <w:r w:rsidR="00740136">
        <w:t xml:space="preserve">a measure of </w:t>
      </w:r>
      <w:r w:rsidR="00212399">
        <w:t xml:space="preserve">income </w:t>
      </w:r>
      <w:r w:rsidR="00740136">
        <w:t xml:space="preserve">risk for a retirement income </w:t>
      </w:r>
      <w:r>
        <w:t>product</w:t>
      </w:r>
      <w:r w:rsidR="00740136">
        <w:t xml:space="preserve">, it is </w:t>
      </w:r>
      <w:r>
        <w:t xml:space="preserve">necessary </w:t>
      </w:r>
      <w:r w:rsidR="00740136">
        <w:t xml:space="preserve">to define what </w:t>
      </w:r>
      <w:r>
        <w:t xml:space="preserve">this </w:t>
      </w:r>
      <w:r w:rsidR="00740136">
        <w:t xml:space="preserve">risk is. </w:t>
      </w:r>
      <w:r w:rsidR="00027249">
        <w:t>This provides a focus for what is to be measured. Having measured the risk, w</w:t>
      </w:r>
      <w:r w:rsidR="00740136">
        <w:t xml:space="preserve">e can then </w:t>
      </w:r>
      <w:r w:rsidR="00027249">
        <w:t xml:space="preserve">consider how to </w:t>
      </w:r>
      <w:r w:rsidR="00740136">
        <w:t xml:space="preserve">express the result in a meaningful manner. </w:t>
      </w:r>
    </w:p>
    <w:p w14:paraId="1971001C" w14:textId="5ED14C39" w:rsidR="002F0673" w:rsidRDefault="00865EFE" w:rsidP="000C6643">
      <w:r>
        <w:t>Industry uses terms like longevity risk, market risk, sequencing risk and inflation risk. All these are relevant to the outcome experienced by members in a retirement income product. However, these terms do not easily translate into use by a lay person and it is difficult to see that presenting a measure of each of these risks would be meaningful to the individual. Never the less it is important that the risk measure captures these key risks.</w:t>
      </w:r>
    </w:p>
    <w:p w14:paraId="67F8D65C" w14:textId="664F5539" w:rsidR="00FB4C45" w:rsidRDefault="00FB4C45" w:rsidP="00FB4C45">
      <w:r>
        <w:t>In order to create a risk measure of income variation then we need to define what the actual payment in any one year is being measured as varying from. In order to create a measure th</w:t>
      </w:r>
      <w:r w:rsidR="00A94014">
        <w:t xml:space="preserve">at captures </w:t>
      </w:r>
      <w:r w:rsidR="00865EFE">
        <w:t xml:space="preserve">key risks (e.g. </w:t>
      </w:r>
      <w:r w:rsidR="00A94014">
        <w:t xml:space="preserve">longevity, inflation and </w:t>
      </w:r>
      <w:r>
        <w:t>investment risk</w:t>
      </w:r>
      <w:r w:rsidR="00865EFE">
        <w:t>s)</w:t>
      </w:r>
      <w:r>
        <w:t xml:space="preserve"> I have chosen to define that variation as the difference between the actual payment </w:t>
      </w:r>
      <w:r w:rsidR="00A94014">
        <w:t xml:space="preserve">received </w:t>
      </w:r>
      <w:r>
        <w:t>and a benchmark payment</w:t>
      </w:r>
      <w:r w:rsidR="00865EFE">
        <w:t>. The benchmark payment is the payment that</w:t>
      </w:r>
      <w:r>
        <w:t xml:space="preserve">, if it was achieved, would have </w:t>
      </w:r>
      <w:proofErr w:type="gramStart"/>
      <w:r>
        <w:t>mitigated</w:t>
      </w:r>
      <w:proofErr w:type="gramEnd"/>
      <w:r>
        <w:t xml:space="preserve"> fully against </w:t>
      </w:r>
      <w:r w:rsidR="00A94014">
        <w:t xml:space="preserve">these </w:t>
      </w:r>
      <w:r>
        <w:t>risk</w:t>
      </w:r>
      <w:r w:rsidR="00A94014">
        <w:t>s</w:t>
      </w:r>
      <w:r>
        <w:t xml:space="preserve">. I have </w:t>
      </w:r>
      <w:r w:rsidR="00865EFE">
        <w:t xml:space="preserve">therefore </w:t>
      </w:r>
      <w:r>
        <w:t xml:space="preserve">defined the benchmark </w:t>
      </w:r>
      <w:r w:rsidR="00A94014">
        <w:t xml:space="preserve">payment </w:t>
      </w:r>
      <w:r>
        <w:t xml:space="preserve">as the first year’s annual payment, indexed to inflation (CPI) for </w:t>
      </w:r>
      <w:r w:rsidRPr="00E319B3">
        <w:t>the life of the retiree.</w:t>
      </w:r>
      <w:r>
        <w:t xml:space="preserve"> </w:t>
      </w:r>
    </w:p>
    <w:p w14:paraId="3C46A57B" w14:textId="554345FE" w:rsidR="008762ED" w:rsidRDefault="008762ED" w:rsidP="000C6643">
      <w:r>
        <w:t>Adoption of this definition of the benchmark payment will result in higher risk scores for products that do not provide protection against longevity, inflation or market risks. Some retirees may be in a position to accept some risks, for example; a single retiree with a terminal illness may not require longevity protection or a retiree who is able to plan for reduced future expenditure may not require inflation protection. On balance, I have taken the view that it is better for the risk measure to highlight the presence of risk in the product and for the retiree to then consider their risk appetite in light of their personal circumstances.</w:t>
      </w:r>
    </w:p>
    <w:p w14:paraId="1BF2DCF9" w14:textId="5CE5E0D3" w:rsidR="009963FD" w:rsidRDefault="00B64881" w:rsidP="000C6643">
      <w:r>
        <w:t xml:space="preserve">Traditional measures of variance (standard deviation) focus on both upside and downside variation. However, behavioural economists commonly point out that individuals are more averse to downside variation than upside variation. Intuitively this would apply </w:t>
      </w:r>
      <w:r w:rsidR="00027249">
        <w:t xml:space="preserve">to </w:t>
      </w:r>
      <w:r>
        <w:t>retirement income</w:t>
      </w:r>
      <w:r w:rsidR="00027249">
        <w:t>s</w:t>
      </w:r>
      <w:r>
        <w:t xml:space="preserve">. For this reason, </w:t>
      </w:r>
      <w:r w:rsidR="00A94014">
        <w:t>I have chosen to focus</w:t>
      </w:r>
      <w:r>
        <w:t xml:space="preserve"> on quantifying downside risk and using that to </w:t>
      </w:r>
      <w:r w:rsidR="00A94014">
        <w:t xml:space="preserve">measure </w:t>
      </w:r>
      <w:r>
        <w:t xml:space="preserve">the relative </w:t>
      </w:r>
      <w:r w:rsidR="00027249">
        <w:t xml:space="preserve">‘income </w:t>
      </w:r>
      <w:r>
        <w:t>risk</w:t>
      </w:r>
      <w:r w:rsidR="00027249">
        <w:t>’</w:t>
      </w:r>
      <w:r>
        <w:t xml:space="preserve"> of various products.</w:t>
      </w:r>
    </w:p>
    <w:p w14:paraId="10E0F772" w14:textId="49DA1E55" w:rsidR="008762ED" w:rsidRDefault="002D0745">
      <w:pPr>
        <w:spacing w:after="0" w:line="240" w:lineRule="auto"/>
        <w:jc w:val="left"/>
      </w:pPr>
      <w:r>
        <w:t>A visual illustration of the risk we are seeking to measure may be illustrated as follows</w:t>
      </w:r>
      <w:r w:rsidR="00242F48">
        <w:t>. The benchmark real income is illustrated by the red line and the actual real income is illustrated by the green line.</w:t>
      </w:r>
    </w:p>
    <w:p w14:paraId="654932A1" w14:textId="4E87FB67" w:rsidR="002D0745" w:rsidRDefault="002D0745">
      <w:pPr>
        <w:spacing w:after="0" w:line="240" w:lineRule="auto"/>
        <w:jc w:val="left"/>
      </w:pPr>
      <w:r>
        <w:rPr>
          <w:noProof/>
        </w:rPr>
        <mc:AlternateContent>
          <mc:Choice Requires="wps">
            <w:drawing>
              <wp:anchor distT="0" distB="0" distL="114300" distR="114300" simplePos="0" relativeHeight="251682816" behindDoc="0" locked="0" layoutInCell="1" allowOverlap="1" wp14:anchorId="51C47BC7" wp14:editId="488D2458">
                <wp:simplePos x="0" y="0"/>
                <wp:positionH relativeFrom="column">
                  <wp:posOffset>2265045</wp:posOffset>
                </wp:positionH>
                <wp:positionV relativeFrom="paragraph">
                  <wp:posOffset>628386</wp:posOffset>
                </wp:positionV>
                <wp:extent cx="577969" cy="293298"/>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69" cy="293298"/>
                        </a:xfrm>
                        <a:prstGeom prst="rect">
                          <a:avLst/>
                        </a:prstGeom>
                        <a:noFill/>
                        <a:ln w="9525">
                          <a:noFill/>
                          <a:miter lim="800000"/>
                          <a:headEnd/>
                          <a:tailEnd/>
                        </a:ln>
                      </wps:spPr>
                      <wps:txbx>
                        <w:txbxContent>
                          <w:p w14:paraId="5FF7511A" w14:textId="5458B052" w:rsidR="00137265" w:rsidRDefault="00137265" w:rsidP="002D0745">
                            <w:pPr>
                              <w:jc w:val="center"/>
                            </w:pPr>
                            <w:r>
                              <w:t>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8.35pt;margin-top:49.5pt;width:45.5pt;height:2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" filled="f" stroked="f">
                <v:textbox>
                  <w:txbxContent>
                    <w:p w14:paraId="5FF7511A" w14:textId="5458B052" w:rsidR="00137265" w:rsidRDefault="00137265" w:rsidP="002D0745">
                      <w:pPr>
                        <w:jc w:val="center"/>
                      </w:pPr>
                      <w:r>
                        <w:t>Risk</w:t>
                      </w:r>
                    </w:p>
                  </w:txbxContent>
                </v:textbox>
              </v:shape>
            </w:pict>
          </mc:Fallback>
        </mc:AlternateContent>
      </w:r>
      <w:r>
        <w:rPr>
          <w:noProof/>
        </w:rPr>
        <w:drawing>
          <wp:inline distT="0" distB="0" distL="0" distR="0" wp14:anchorId="251375C6" wp14:editId="2F24A371">
            <wp:extent cx="4200525" cy="2468880"/>
            <wp:effectExtent l="0" t="0" r="952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00525" cy="2468880"/>
                    </a:xfrm>
                    <a:prstGeom prst="rect">
                      <a:avLst/>
                    </a:prstGeom>
                    <a:noFill/>
                  </pic:spPr>
                </pic:pic>
              </a:graphicData>
            </a:graphic>
          </wp:inline>
        </w:drawing>
      </w:r>
    </w:p>
    <w:p w14:paraId="761BE8F3" w14:textId="6E814BC8" w:rsidR="00D279F9" w:rsidRDefault="00545AAC" w:rsidP="00545AAC">
      <w:pPr>
        <w:pStyle w:val="Heading1"/>
      </w:pPr>
      <w:bookmarkStart w:id="58" w:name="_Toc531863866"/>
      <w:r>
        <w:lastRenderedPageBreak/>
        <w:t xml:space="preserve">Quantification of Income </w:t>
      </w:r>
      <w:r w:rsidR="00D32727">
        <w:t>Risk</w:t>
      </w:r>
      <w:bookmarkEnd w:id="58"/>
    </w:p>
    <w:p w14:paraId="6C4D5AF6" w14:textId="4D95ECD8" w:rsidR="004F1F57" w:rsidRDefault="00212399" w:rsidP="003D2781">
      <w:bookmarkStart w:id="59" w:name="_Toc467164374"/>
      <w:bookmarkStart w:id="60" w:name="_Toc467169584"/>
      <w:bookmarkStart w:id="61" w:name="_Toc467249301"/>
      <w:bookmarkStart w:id="62" w:name="_Toc467252242"/>
      <w:bookmarkStart w:id="63" w:name="_Toc467252273"/>
      <w:bookmarkStart w:id="64" w:name="_Toc467498262"/>
      <w:bookmarkStart w:id="65" w:name="_Toc467506745"/>
      <w:bookmarkStart w:id="66" w:name="_Toc467514238"/>
      <w:bookmarkStart w:id="67" w:name="_Toc467516518"/>
      <w:bookmarkStart w:id="68" w:name="_Toc467516736"/>
      <w:bookmarkStart w:id="69" w:name="_Toc467534031"/>
      <w:bookmarkStart w:id="70" w:name="_Toc467571944"/>
      <w:bookmarkStart w:id="71" w:name="_Toc467578943"/>
      <w:bookmarkStart w:id="72" w:name="_Toc467579731"/>
      <w:bookmarkStart w:id="73" w:name="_Toc467581278"/>
      <w:bookmarkStart w:id="74" w:name="_Toc467582405"/>
      <w:bookmarkStart w:id="75" w:name="_Toc467582618"/>
      <w:bookmarkStart w:id="76" w:name="_Toc467659748"/>
      <w:bookmarkStart w:id="77" w:name="_Toc467667843"/>
      <w:bookmarkStart w:id="78" w:name="_Toc467684326"/>
      <w:bookmarkStart w:id="79" w:name="_Toc467684752"/>
      <w:bookmarkStart w:id="80" w:name="_Toc468459386"/>
      <w:bookmarkStart w:id="81" w:name="_Toc468466734"/>
      <w:bookmarkStart w:id="82" w:name="_Toc468885641"/>
      <w:bookmarkStart w:id="83" w:name="_Toc468886354"/>
      <w:bookmarkStart w:id="84" w:name="_Toc467169629"/>
      <w:r>
        <w:t>Under this approach, r</w:t>
      </w:r>
      <w:r w:rsidR="003D2781">
        <w:t xml:space="preserve">etirement income </w:t>
      </w:r>
      <w:r>
        <w:t xml:space="preserve">product </w:t>
      </w:r>
      <w:r w:rsidR="003D2781">
        <w:t xml:space="preserve">providers will be required to </w:t>
      </w:r>
      <w:r>
        <w:t xml:space="preserve">determine </w:t>
      </w:r>
      <w:r w:rsidR="003D2781">
        <w:t xml:space="preserve">the </w:t>
      </w:r>
      <w:r>
        <w:t xml:space="preserve">income a retiree would receive </w:t>
      </w:r>
      <w:r w:rsidR="003D2781">
        <w:t xml:space="preserve">across multiple </w:t>
      </w:r>
      <w:r>
        <w:t xml:space="preserve">(stochastically generated) </w:t>
      </w:r>
      <w:r w:rsidR="003D2781">
        <w:t xml:space="preserve">scenarios </w:t>
      </w:r>
      <w:r>
        <w:t xml:space="preserve">in order </w:t>
      </w:r>
      <w:r w:rsidR="003D2781">
        <w:t>to derive a distribution of retirement income payments</w:t>
      </w:r>
      <w:r w:rsidR="004F1F57">
        <w:t xml:space="preserve"> that are reasonably expected from the product being offered</w:t>
      </w:r>
      <w:r w:rsidR="003D2781">
        <w:t xml:space="preserve">. </w:t>
      </w:r>
    </w:p>
    <w:p w14:paraId="2E838FF6" w14:textId="221D6E86" w:rsidR="003D2781" w:rsidRDefault="003D2781" w:rsidP="003D2781">
      <w:r>
        <w:t xml:space="preserve">Assumptions </w:t>
      </w:r>
      <w:r w:rsidR="00030689">
        <w:t xml:space="preserve">are </w:t>
      </w:r>
      <w:r>
        <w:t>therefore required to determine the distribution of investment returns</w:t>
      </w:r>
      <w:r w:rsidR="004F1F57">
        <w:t>, inflation</w:t>
      </w:r>
      <w:r>
        <w:t xml:space="preserve"> and mortality experience within GSA pools</w:t>
      </w:r>
      <w:r w:rsidR="00DF1B00">
        <w:t xml:space="preserve"> (if applicable)</w:t>
      </w:r>
      <w:r>
        <w:t xml:space="preserve">. </w:t>
      </w:r>
      <w:r w:rsidR="004F1F57">
        <w:t xml:space="preserve">Product providers would need to generate a number of stochastic scenarios and apply each scenario to the </w:t>
      </w:r>
      <w:r w:rsidR="00030689">
        <w:t xml:space="preserve">product rules to </w:t>
      </w:r>
      <w:r w:rsidR="00DF1B00">
        <w:t xml:space="preserve">determine </w:t>
      </w:r>
      <w:r w:rsidR="00030689">
        <w:t xml:space="preserve">the resulting payments under each scenario. For practical purposes, we have projected payments to age 100, when the majority (&gt;98% of those age 65) of a cohort of retirees would have passed away. </w:t>
      </w:r>
      <w:r w:rsidR="00DF1B00">
        <w:t>It is proposed this upper limit would be applied when calculating the risk measure for all products.</w:t>
      </w:r>
    </w:p>
    <w:p w14:paraId="13F32442" w14:textId="6FADD1EA" w:rsidR="0064301E" w:rsidRDefault="00030689" w:rsidP="00865EFE">
      <w:r>
        <w:t>The payments from each scenario were then compared against the benchmark income that would be required to protect the retiree against longevity, inflation and market risk. This benchmark income is the income the retiree receive</w:t>
      </w:r>
      <w:r w:rsidR="005F7C54">
        <w:t>s</w:t>
      </w:r>
      <w:r>
        <w:t xml:space="preserve"> in the first year, indexed to inflation to age 100 using the </w:t>
      </w:r>
      <w:r w:rsidR="00A978D6">
        <w:t>CPI</w:t>
      </w:r>
      <w:r w:rsidR="00977607">
        <w:t xml:space="preserve"> simulated in each scenario</w:t>
      </w:r>
      <w:r>
        <w:t xml:space="preserve">. </w:t>
      </w:r>
      <w:r w:rsidR="005F7C54">
        <w:t xml:space="preserve">For a product with a contractual income, this first year payment will be an outcome of the product pricing. For experienced based CIPRs, it is intended that the </w:t>
      </w:r>
      <w:r w:rsidR="0064301E">
        <w:t xml:space="preserve">first year’s </w:t>
      </w:r>
      <w:r w:rsidR="00F85162">
        <w:t xml:space="preserve">benchmark </w:t>
      </w:r>
      <w:r w:rsidR="0064301E">
        <w:t>income is the best estimate of sustainable income the retiree would receive under the proposed product</w:t>
      </w:r>
      <w:r w:rsidR="00A978D6">
        <w:t xml:space="preserve"> (utilising best estimate assumptions)</w:t>
      </w:r>
      <w:r w:rsidR="0064301E">
        <w:t xml:space="preserve">. </w:t>
      </w:r>
      <w:r w:rsidR="005F7C54">
        <w:t xml:space="preserve">For the purpose of determining the benchmark </w:t>
      </w:r>
      <w:r w:rsidR="00C477A9">
        <w:t>income in each year</w:t>
      </w:r>
      <w:r w:rsidR="005F7C54">
        <w:t xml:space="preserve">, this resulting first year payment would be indexed to inflation to age 100 using the CPI simulated in each scenario. </w:t>
      </w:r>
      <w:r w:rsidR="00A978D6">
        <w:t>For the purpose of the dashboard, i</w:t>
      </w:r>
      <w:r w:rsidR="0064301E">
        <w:t>t is not intended to be a nominated payment, which may be artificially reduced for the sole purpose of generating a lower risk measure.</w:t>
      </w:r>
      <w:r w:rsidR="00A978D6">
        <w:t xml:space="preserve"> </w:t>
      </w:r>
      <w:r w:rsidR="005F7C54">
        <w:t xml:space="preserve">It is also intended that the risk measure would be calculated for Account </w:t>
      </w:r>
      <w:r w:rsidR="00C477A9">
        <w:t>B</w:t>
      </w:r>
      <w:r w:rsidR="005F7C54">
        <w:t xml:space="preserve">ased Pensions. The application of the minimum drawdown to </w:t>
      </w:r>
      <w:r w:rsidR="00C477A9">
        <w:t>A</w:t>
      </w:r>
      <w:r w:rsidR="005F7C54">
        <w:t xml:space="preserve">ccount </w:t>
      </w:r>
      <w:r w:rsidR="00C477A9">
        <w:t>B</w:t>
      </w:r>
      <w:r w:rsidR="005F7C54">
        <w:t xml:space="preserve">ased </w:t>
      </w:r>
      <w:r w:rsidR="00C477A9">
        <w:t>P</w:t>
      </w:r>
      <w:r w:rsidR="005F7C54">
        <w:t>ensions requires particular consideration and this is discussed later in this paper.</w:t>
      </w:r>
    </w:p>
    <w:p w14:paraId="2CFEF944" w14:textId="601F5CFF" w:rsidR="00030689" w:rsidRDefault="00030689" w:rsidP="00865EFE">
      <w:r>
        <w:t xml:space="preserve">Any shortfall </w:t>
      </w:r>
      <w:r w:rsidR="007B5340">
        <w:t>(</w:t>
      </w:r>
      <w:r w:rsidR="007B5340" w:rsidRPr="00B85A0B">
        <w:rPr>
          <w:i/>
        </w:rPr>
        <w:t>x</w:t>
      </w:r>
      <w:r w:rsidR="007B5340">
        <w:t xml:space="preserve">) </w:t>
      </w:r>
      <w:r>
        <w:t xml:space="preserve">between the ‘actual’ payment and the benchmark payment is then expressed as a percentage of the benchmark payment. Any excess over the benchmark payment is expressed as a 0% variation. </w:t>
      </w:r>
    </w:p>
    <w:p w14:paraId="7F140011" w14:textId="3D537AB2" w:rsidR="00ED1F51" w:rsidRDefault="00030689" w:rsidP="00865EFE">
      <w:r>
        <w:t xml:space="preserve">The risk measure is then </w:t>
      </w:r>
      <w:r w:rsidR="003D2781">
        <w:t>calculated in the same wa</w:t>
      </w:r>
      <w:r w:rsidR="00EB62B3">
        <w:t>y</w:t>
      </w:r>
      <w:r w:rsidR="003D2781">
        <w:t xml:space="preserve"> as a standard deviation</w:t>
      </w:r>
      <w:r w:rsidR="001640BA">
        <w:t>.</w:t>
      </w:r>
    </w:p>
    <w:p w14:paraId="23C409F3" w14:textId="41967C81" w:rsidR="001640BA" w:rsidRDefault="00B85A0B" w:rsidP="00B85A0B">
      <w:pPr>
        <w:spacing w:line="600" w:lineRule="exact"/>
      </w:pPr>
      <m:oMathPara>
        <m:oMath>
          <m:r>
            <m:rPr>
              <m:nor/>
            </m:rPr>
            <w:rPr>
              <w:rFonts w:ascii="Cambria Math" w:hAnsi="Cambria Math"/>
            </w:rPr>
            <m:t xml:space="preserve">σ= </m:t>
          </m:r>
          <m:rad>
            <m:radPr>
              <m:degHide m:val="1"/>
              <m:ctrlPr>
                <w:rPr>
                  <w:rFonts w:ascii="Cambria Math" w:hAnsi="Cambria Math"/>
                  <w:i/>
                </w:rPr>
              </m:ctrlPr>
            </m:radPr>
            <m:deg/>
            <m:e>
              <m:nary>
                <m:naryPr>
                  <m:chr m:val="∑"/>
                  <m:limLoc m:val="subSup"/>
                  <m:ctrlPr>
                    <w:rPr>
                      <w:rFonts w:ascii="Cambria Math" w:hAnsi="Cambria Math"/>
                      <w:i/>
                    </w:rPr>
                  </m:ctrlPr>
                </m:naryPr>
                <m:sub>
                  <m:r>
                    <w:rPr>
                      <w:rFonts w:ascii="Cambria Math" w:hAnsi="Cambria Math"/>
                    </w:rPr>
                    <m:t>1</m:t>
                  </m:r>
                </m:sub>
                <m:sup>
                  <m:r>
                    <w:rPr>
                      <w:rFonts w:ascii="Cambria Math" w:hAnsi="Cambria Math"/>
                    </w:rPr>
                    <m:t>n</m:t>
                  </m:r>
                </m:sup>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/(n-1)</m:t>
                  </m:r>
                </m:e>
              </m:nary>
            </m:e>
          </m:rad>
          <m:r>
            <w:rPr>
              <w:rFonts w:ascii="Cambria Math" w:hAnsi="Cambria Math"/>
            </w:rPr>
            <m:t xml:space="preserve"> </m:t>
          </m:r>
        </m:oMath>
      </m:oMathPara>
    </w:p>
    <w:p w14:paraId="4B0DE14F" w14:textId="405F42FD" w:rsidR="00865EFE" w:rsidRDefault="001640BA" w:rsidP="00865EFE">
      <w:r>
        <w:t>A</w:t>
      </w:r>
      <w:r w:rsidR="00030689">
        <w:t xml:space="preserve">s </w:t>
      </w:r>
      <w:r w:rsidR="003D2781">
        <w:t xml:space="preserve">positive variations are set to nil </w:t>
      </w:r>
      <w:r w:rsidR="00030689">
        <w:t xml:space="preserve">they </w:t>
      </w:r>
      <w:r w:rsidR="003D2781">
        <w:t xml:space="preserve">do not </w:t>
      </w:r>
      <w:r>
        <w:t xml:space="preserve">increase </w:t>
      </w:r>
      <w:r w:rsidR="003D2781">
        <w:t>the result</w:t>
      </w:r>
      <w:r>
        <w:t xml:space="preserve">. The only contribution the positive variations make to the result is that they are counted in the number of observations. </w:t>
      </w:r>
      <w:r w:rsidR="001B7E9F">
        <w:t xml:space="preserve">This is </w:t>
      </w:r>
      <w:r w:rsidR="00B85A0B">
        <w:t xml:space="preserve">an adaption of a </w:t>
      </w:r>
      <w:r w:rsidR="004065BE" w:rsidRPr="007B5340">
        <w:t>negative semi-deviation</w:t>
      </w:r>
      <w:r w:rsidR="001B7E9F">
        <w:t xml:space="preserve">. </w:t>
      </w:r>
      <w:r w:rsidR="00080140">
        <w:t xml:space="preserve">A higher </w:t>
      </w:r>
      <w:r w:rsidR="00B85A0B">
        <w:t xml:space="preserve">result </w:t>
      </w:r>
      <w:r w:rsidR="00080140">
        <w:t xml:space="preserve">is an indication of a </w:t>
      </w:r>
      <w:r w:rsidR="00A978D6">
        <w:t>greater risk of negative income variations</w:t>
      </w:r>
      <w:r w:rsidR="00080140">
        <w:t xml:space="preserve">. </w:t>
      </w:r>
    </w:p>
    <w:p w14:paraId="69B828BF" w14:textId="5754866F" w:rsidR="002D0745" w:rsidRDefault="002D0745" w:rsidP="00865EFE">
      <w:r>
        <w:t xml:space="preserve">I have deliberately chosen not to weight the values of x with the probability of survival to the age in which </w:t>
      </w:r>
      <w:r w:rsidRPr="007B5340">
        <w:rPr>
          <w:i/>
        </w:rPr>
        <w:t>x</w:t>
      </w:r>
      <w:r>
        <w:t xml:space="preserve"> occurs in order to retain the sensitivity of the </w:t>
      </w:r>
      <w:r w:rsidR="007B5340">
        <w:t xml:space="preserve">income risk </w:t>
      </w:r>
      <w:r>
        <w:t>measure to the presence, or otherwise, of longevity protection.</w:t>
      </w:r>
    </w:p>
    <w:p w14:paraId="0E41156B" w14:textId="094DD90D" w:rsidR="004F1F57" w:rsidRDefault="004F1F57" w:rsidP="004F1F57">
      <w:r>
        <w:t xml:space="preserve">The </w:t>
      </w:r>
      <w:r w:rsidR="00A978D6">
        <w:t xml:space="preserve">measure of income risk will be </w:t>
      </w:r>
      <w:r>
        <w:t xml:space="preserve">sensitive to the investment strategy of the fund, mortality variations </w:t>
      </w:r>
      <w:r w:rsidR="002D0745">
        <w:t>of GSA pools</w:t>
      </w:r>
      <w:r w:rsidR="007B5340">
        <w:t>, the degree to which the product design provides for any indexation of income to offset inflation</w:t>
      </w:r>
      <w:r w:rsidR="002D0745">
        <w:t xml:space="preserve"> </w:t>
      </w:r>
      <w:r>
        <w:t xml:space="preserve">and the effectiveness of </w:t>
      </w:r>
      <w:r w:rsidR="00A978D6">
        <w:t xml:space="preserve">any </w:t>
      </w:r>
      <w:r w:rsidR="007B5340">
        <w:t xml:space="preserve">other </w:t>
      </w:r>
      <w:r>
        <w:t>risk mitigation features</w:t>
      </w:r>
      <w:r w:rsidR="00A978D6">
        <w:t xml:space="preserve"> embedded within the product</w:t>
      </w:r>
      <w:r>
        <w:t>.</w:t>
      </w:r>
    </w:p>
    <w:p w14:paraId="457290CB" w14:textId="77DC943F" w:rsidR="0041192E" w:rsidRDefault="004F1F57" w:rsidP="005F7C54">
      <w:pPr>
        <w:keepNext/>
      </w:pPr>
      <w:r>
        <w:lastRenderedPageBreak/>
        <w:t>N</w:t>
      </w:r>
      <w:r w:rsidR="00534642" w:rsidRPr="00534642">
        <w:t xml:space="preserve">ot all risks </w:t>
      </w:r>
      <w:r>
        <w:t xml:space="preserve">are </w:t>
      </w:r>
      <w:r w:rsidR="00534642">
        <w:t>captured in this analysis.</w:t>
      </w:r>
      <w:r w:rsidR="00FE76F9">
        <w:t xml:space="preserve"> For example</w:t>
      </w:r>
      <w:r w:rsidR="0041192E">
        <w:t>:</w:t>
      </w:r>
    </w:p>
    <w:p w14:paraId="39182636" w14:textId="17E72AFB" w:rsidR="0041192E" w:rsidRDefault="0041192E" w:rsidP="007B5340">
      <w:pPr>
        <w:pStyle w:val="Bullet"/>
      </w:pPr>
      <w:r>
        <w:t>S</w:t>
      </w:r>
      <w:r w:rsidR="00FE76F9">
        <w:t xml:space="preserve">ome products may allow a product provider to vary fees. </w:t>
      </w:r>
      <w:r w:rsidR="007B5340" w:rsidRPr="007B5340">
        <w:t>Treasury’s discussion paper contemplates some ongoing disclosure obligations associated with retirement income products, for example a change in fees.</w:t>
      </w:r>
    </w:p>
    <w:p w14:paraId="14895D87" w14:textId="7A4A17ED" w:rsidR="004C03CD" w:rsidRDefault="00FE76F9" w:rsidP="004C03CD">
      <w:pPr>
        <w:pStyle w:val="Bullet"/>
      </w:pPr>
      <w:r>
        <w:t xml:space="preserve">Operational risk is not quantified in the analysis above. </w:t>
      </w:r>
      <w:r w:rsidR="004C03CD">
        <w:t>Examples include unit pricing risk and operational risk</w:t>
      </w:r>
      <w:r w:rsidR="004C03CD" w:rsidRPr="00162C18">
        <w:t xml:space="preserve"> associated with complex bundling arrangements</w:t>
      </w:r>
      <w:r w:rsidR="004C03CD">
        <w:t>.</w:t>
      </w:r>
      <w:r w:rsidR="007B5340">
        <w:t xml:space="preserve"> These are assumed to be mitigated by operational risk reserves held by prudentially regulated products.</w:t>
      </w:r>
    </w:p>
    <w:p w14:paraId="2D834FBB" w14:textId="7A5AFF2E" w:rsidR="00162C18" w:rsidRDefault="002D0745" w:rsidP="0041192E">
      <w:pPr>
        <w:pStyle w:val="Bullet"/>
      </w:pPr>
      <w:r>
        <w:t>Mortality p</w:t>
      </w:r>
      <w:r w:rsidR="007D15AF" w:rsidRPr="00162C18">
        <w:t>ooling risk (</w:t>
      </w:r>
      <w:r w:rsidR="007B5340">
        <w:t xml:space="preserve">related to </w:t>
      </w:r>
      <w:r w:rsidR="007D15AF" w:rsidRPr="00162C18">
        <w:t xml:space="preserve">pool size) </w:t>
      </w:r>
      <w:r w:rsidR="00162C18">
        <w:t xml:space="preserve">should be captured by the above analysis; however for new pools it will be necessary to make certain assumptions about the growth in the pool. Where the expected size of the pool is not realised then the </w:t>
      </w:r>
      <w:r w:rsidR="007B5340">
        <w:t xml:space="preserve">actual </w:t>
      </w:r>
      <w:r w:rsidR="00162C18">
        <w:t xml:space="preserve">risk would be higher than what was </w:t>
      </w:r>
      <w:r w:rsidR="007B5340">
        <w:t xml:space="preserve">initially </w:t>
      </w:r>
      <w:r w:rsidR="00162C18">
        <w:t>expected.</w:t>
      </w:r>
      <w:r w:rsidR="007B5340">
        <w:t xml:space="preserve"> </w:t>
      </w:r>
    </w:p>
    <w:p w14:paraId="4C376829" w14:textId="04A3C4A4" w:rsidR="002D0745" w:rsidRDefault="002D0745" w:rsidP="005F7C54">
      <w:r>
        <w:t>The measure is based on the current regulatory environment.</w:t>
      </w:r>
    </w:p>
    <w:bookmarkEnd w:id="45"/>
    <w:bookmarkEnd w:id="46"/>
    <w:bookmarkEnd w:id="47"/>
    <w:bookmarkEnd w:id="48"/>
    <w:bookmarkEnd w:id="49"/>
    <w:bookmarkEnd w:id="50"/>
    <w:bookmarkEnd w:id="51"/>
    <w:bookmarkEnd w:id="52"/>
    <w:bookmarkEnd w:id="53"/>
    <w:bookmarkEnd w:id="54"/>
    <w:bookmarkEnd w:id="55"/>
    <w:bookmarkEnd w:id="56"/>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14:paraId="594D7C55" w14:textId="09F3552A" w:rsidR="00E319B3" w:rsidRDefault="00E319B3" w:rsidP="0064301E">
      <w:pPr>
        <w:rPr>
          <w:rFonts w:asciiTheme="minorHAnsi" w:hAnsiTheme="minorHAnsi" w:cs="Arial"/>
          <w:b/>
          <w:bCs/>
          <w:caps/>
          <w:color w:val="1F497D" w:themeColor="text2"/>
          <w:kern w:val="32"/>
          <w:sz w:val="36"/>
          <w:szCs w:val="36"/>
        </w:rPr>
      </w:pPr>
      <w:r>
        <w:br w:type="page"/>
      </w:r>
    </w:p>
    <w:p w14:paraId="3CB2DF96" w14:textId="44750BAB" w:rsidR="00D679EE" w:rsidRPr="006D7044" w:rsidRDefault="00D14A83" w:rsidP="006D7044">
      <w:pPr>
        <w:pStyle w:val="Heading1"/>
      </w:pPr>
      <w:bookmarkStart w:id="85" w:name="_Toc531863867"/>
      <w:r>
        <w:lastRenderedPageBreak/>
        <w:t xml:space="preserve">Sample </w:t>
      </w:r>
      <w:r w:rsidR="006E63DB">
        <w:t>Results</w:t>
      </w:r>
      <w:bookmarkEnd w:id="85"/>
    </w:p>
    <w:p w14:paraId="3538432D" w14:textId="093624DD" w:rsidR="00BC6150" w:rsidRDefault="006E63DB" w:rsidP="00C204BD">
      <w:r>
        <w:t xml:space="preserve">In order to test this approach, </w:t>
      </w:r>
      <w:r w:rsidR="00540B86">
        <w:t xml:space="preserve">we have stochastically modelled </w:t>
      </w:r>
      <w:r w:rsidR="00A5131E">
        <w:t xml:space="preserve">the </w:t>
      </w:r>
      <w:r w:rsidR="00540B86">
        <w:t xml:space="preserve">outcomes </w:t>
      </w:r>
      <w:r w:rsidR="00A5131E">
        <w:t xml:space="preserve">of </w:t>
      </w:r>
      <w:r w:rsidR="00540B86">
        <w:t xml:space="preserve">a </w:t>
      </w:r>
      <w:r w:rsidR="00B445C1">
        <w:t xml:space="preserve">limited </w:t>
      </w:r>
      <w:r w:rsidR="00540B86">
        <w:t xml:space="preserve">range of products, or product bundles. </w:t>
      </w:r>
    </w:p>
    <w:p w14:paraId="4A75EC57" w14:textId="47796630" w:rsidR="00D64321" w:rsidRPr="004C57DC" w:rsidRDefault="00540B86" w:rsidP="006D7044">
      <w:pPr>
        <w:pStyle w:val="Heading2"/>
      </w:pPr>
      <w:bookmarkStart w:id="86" w:name="_Toc531863868"/>
      <w:r>
        <w:t xml:space="preserve">Immediate Lifetime Annuity – </w:t>
      </w:r>
      <w:r w:rsidR="006015AD">
        <w:t xml:space="preserve">CPI </w:t>
      </w:r>
      <w:r>
        <w:t>Indexed</w:t>
      </w:r>
      <w:bookmarkEnd w:id="86"/>
    </w:p>
    <w:p w14:paraId="759BD7AA" w14:textId="1E9456E0" w:rsidR="00A5131E" w:rsidRDefault="00C405D8" w:rsidP="00D64321">
      <w:r>
        <w:t>For this purpose, a</w:t>
      </w:r>
      <w:r w:rsidR="003D2781">
        <w:t xml:space="preserve"> </w:t>
      </w:r>
      <w:r w:rsidR="00EB62B3">
        <w:t xml:space="preserve">full </w:t>
      </w:r>
      <w:r w:rsidR="003D2781">
        <w:t xml:space="preserve">CPI indexed </w:t>
      </w:r>
      <w:r>
        <w:t>immediate lifetime annuity is expected to produce the contracted payments</w:t>
      </w:r>
      <w:r w:rsidR="00F94DC5">
        <w:t xml:space="preserve"> for the life of the annuitant</w:t>
      </w:r>
      <w:r>
        <w:t xml:space="preserve">. </w:t>
      </w:r>
      <w:r w:rsidR="00F94DC5">
        <w:t>A</w:t>
      </w:r>
      <w:r>
        <w:t>ssuming the life insurance company remains solvent</w:t>
      </w:r>
      <w:r w:rsidR="00F94DC5">
        <w:t xml:space="preserve">, </w:t>
      </w:r>
      <w:r>
        <w:t xml:space="preserve">there will be no negative variations from </w:t>
      </w:r>
      <w:r w:rsidR="00F94DC5">
        <w:t>a</w:t>
      </w:r>
      <w:r w:rsidR="00A5131E">
        <w:t xml:space="preserve"> benchmark </w:t>
      </w:r>
      <w:r w:rsidR="00F94DC5">
        <w:t xml:space="preserve">income stream that would provide protection against longevity, inflation and market risks. </w:t>
      </w:r>
    </w:p>
    <w:p w14:paraId="54947FD5" w14:textId="460E16D7" w:rsidR="00F84022" w:rsidRDefault="00A5131E" w:rsidP="00D64321">
      <w:r>
        <w:t xml:space="preserve">We have assumed the initial real income of an indexed lifetime annuity (with reducing liquidity) for a male age 65 was $5,200 per $100,000 invested. </w:t>
      </w:r>
      <w:r w:rsidR="00F94DC5">
        <w:t xml:space="preserve">In this case the </w:t>
      </w:r>
      <w:r w:rsidR="0027165A">
        <w:t xml:space="preserve">risk measure </w:t>
      </w:r>
      <w:r w:rsidR="003449F4">
        <w:t>i</w:t>
      </w:r>
      <w:r w:rsidR="00C405D8">
        <w:t>s nil.</w:t>
      </w:r>
    </w:p>
    <w:p w14:paraId="7D3E2598" w14:textId="4297001F" w:rsidR="006015AD" w:rsidRPr="004C57DC" w:rsidRDefault="006015AD" w:rsidP="006015AD">
      <w:pPr>
        <w:pStyle w:val="Heading2"/>
      </w:pPr>
      <w:bookmarkStart w:id="87" w:name="_Toc531863869"/>
      <w:r>
        <w:t xml:space="preserve">Immediate Lifetime Annuity – </w:t>
      </w:r>
      <w:r w:rsidR="00A7573E">
        <w:t xml:space="preserve">Partial </w:t>
      </w:r>
      <w:r>
        <w:t>Indexation</w:t>
      </w:r>
      <w:bookmarkEnd w:id="87"/>
    </w:p>
    <w:p w14:paraId="258F0651" w14:textId="77777777" w:rsidR="00A5131E" w:rsidRDefault="006015AD" w:rsidP="006015AD">
      <w:r>
        <w:t>Not all indexed life annuities provide CPI indexation. Some guarantee a fixed rate of indexation</w:t>
      </w:r>
      <w:r w:rsidR="00A7573E">
        <w:t>, some guarantee partial indexation</w:t>
      </w:r>
      <w:r>
        <w:t xml:space="preserve">. For the purpose of the risk measure, </w:t>
      </w:r>
      <w:r w:rsidR="00A7573E">
        <w:t xml:space="preserve">a fixed rate of </w:t>
      </w:r>
      <w:r>
        <w:t>indexation expose</w:t>
      </w:r>
      <w:r w:rsidR="0062627A">
        <w:t>s</w:t>
      </w:r>
      <w:r>
        <w:t xml:space="preserve"> the recipient to downside variation</w:t>
      </w:r>
      <w:r w:rsidR="0062627A">
        <w:t xml:space="preserve"> </w:t>
      </w:r>
      <w:r w:rsidR="00A5131E">
        <w:t xml:space="preserve">(relative to the benchmark) </w:t>
      </w:r>
      <w:r w:rsidR="0062627A">
        <w:t xml:space="preserve">when </w:t>
      </w:r>
      <w:r>
        <w:t xml:space="preserve">inflation </w:t>
      </w:r>
      <w:r w:rsidR="0062627A">
        <w:t xml:space="preserve">is </w:t>
      </w:r>
      <w:r>
        <w:t xml:space="preserve">higher than the fixed rate of indexation. </w:t>
      </w:r>
      <w:r w:rsidR="00A7573E">
        <w:t xml:space="preserve">Partial indexation exposes the recipient to downside variation on an annual basis. </w:t>
      </w:r>
      <w:r>
        <w:t xml:space="preserve">For this purpose, we have </w:t>
      </w:r>
      <w:r w:rsidR="00A7573E">
        <w:t xml:space="preserve">calculated the risk measure assuming </w:t>
      </w:r>
      <w:r>
        <w:t xml:space="preserve">a rate of indexation that is </w:t>
      </w:r>
      <w:r w:rsidR="00A7573E">
        <w:t>2% less than the simulated CPI.</w:t>
      </w:r>
      <w:r>
        <w:t xml:space="preserve"> </w:t>
      </w:r>
    </w:p>
    <w:p w14:paraId="54354635" w14:textId="1BD7193F" w:rsidR="006015AD" w:rsidRDefault="00A5131E" w:rsidP="006015AD">
      <w:r>
        <w:t xml:space="preserve">We have assumed the initial real income of a partially indexed lifetime annuity (CPI-2%) for a male age 65 was $6,720 per $100,000 invested. </w:t>
      </w:r>
      <w:r w:rsidR="006015AD">
        <w:t xml:space="preserve">In this case the risk measure is </w:t>
      </w:r>
      <w:r w:rsidR="00A7573E">
        <w:t>28.15</w:t>
      </w:r>
      <w:r w:rsidR="00D558FB">
        <w:t>%</w:t>
      </w:r>
      <w:r w:rsidR="006015AD">
        <w:t>.</w:t>
      </w:r>
    </w:p>
    <w:p w14:paraId="6DEA033B" w14:textId="07271E6B" w:rsidR="00F94DC5" w:rsidRPr="004C57DC" w:rsidRDefault="00F94DC5" w:rsidP="00F94DC5">
      <w:pPr>
        <w:pStyle w:val="Heading2"/>
      </w:pPr>
      <w:bookmarkStart w:id="88" w:name="_Toc531863870"/>
      <w:r>
        <w:t>Immediate Lifetime Annuity – Non Indexed</w:t>
      </w:r>
      <w:bookmarkEnd w:id="88"/>
    </w:p>
    <w:p w14:paraId="34C5EE62" w14:textId="2A676317" w:rsidR="00F94DC5" w:rsidRDefault="00F94DC5" w:rsidP="00F94DC5">
      <w:r>
        <w:t xml:space="preserve">A non-indexed immediate lifetime annuity </w:t>
      </w:r>
      <w:r w:rsidR="00A5131E">
        <w:t>will provide a level nominal payment. I</w:t>
      </w:r>
      <w:r>
        <w:t xml:space="preserve">n this instance; the payments produce a negative variance against </w:t>
      </w:r>
      <w:r w:rsidR="00A5131E">
        <w:t xml:space="preserve">the benchmark </w:t>
      </w:r>
      <w:r>
        <w:t>income stream that would protect a retiree again</w:t>
      </w:r>
      <w:r w:rsidR="00AA1930">
        <w:t>st</w:t>
      </w:r>
      <w:r>
        <w:t xml:space="preserve"> longevity, inflation and market risks</w:t>
      </w:r>
      <w:r w:rsidR="00FA20A5">
        <w:t xml:space="preserve"> in any year where inflation is positive</w:t>
      </w:r>
      <w:r>
        <w:t xml:space="preserve">. Assuming that the life insurance company remains solvent the size of the risk measure is a function of the absence of inflation protection. </w:t>
      </w:r>
    </w:p>
    <w:p w14:paraId="71B51280" w14:textId="71034A5D" w:rsidR="00A5131E" w:rsidRDefault="00A5131E" w:rsidP="00A5131E">
      <w:r>
        <w:t>We have assumed the initial real income of a non-indexed lifetime annuity for a male age 65 was $7,232 per $100,000 invested. In this case the risk measure is 36.28%.</w:t>
      </w:r>
    </w:p>
    <w:p w14:paraId="2FD911C6" w14:textId="3E5F9561" w:rsidR="00C405D8" w:rsidRDefault="00C405D8" w:rsidP="00C405D8">
      <w:pPr>
        <w:pStyle w:val="Heading2"/>
      </w:pPr>
      <w:bookmarkStart w:id="89" w:name="_Toc531863871"/>
      <w:r>
        <w:t xml:space="preserve">20% Account Based Pension – 80% Immediate </w:t>
      </w:r>
      <w:r w:rsidR="00A85EE1">
        <w:t xml:space="preserve">Life </w:t>
      </w:r>
      <w:r>
        <w:t>Annuity</w:t>
      </w:r>
      <w:bookmarkEnd w:id="89"/>
    </w:p>
    <w:p w14:paraId="358BA7FB" w14:textId="1C76724E" w:rsidR="00C405D8" w:rsidRDefault="00C405D8" w:rsidP="00C405D8">
      <w:r>
        <w:t xml:space="preserve">Under this option, $100,000 </w:t>
      </w:r>
      <w:r w:rsidR="00B445C1">
        <w:t xml:space="preserve">is </w:t>
      </w:r>
      <w:r>
        <w:t xml:space="preserve">invested in a bundle comprising 20% </w:t>
      </w:r>
      <w:r w:rsidR="002D0745">
        <w:t xml:space="preserve">to an </w:t>
      </w:r>
      <w:r>
        <w:t xml:space="preserve">annuitized account based pension and 80% </w:t>
      </w:r>
      <w:r w:rsidR="008F364A">
        <w:t xml:space="preserve">to a CPI indexed </w:t>
      </w:r>
      <w:r>
        <w:t xml:space="preserve">immediate lifetime annuity. The annuitized account based pension is </w:t>
      </w:r>
      <w:r w:rsidR="00EB62B3">
        <w:t xml:space="preserve">not </w:t>
      </w:r>
      <w:r w:rsidR="002D0745">
        <w:t xml:space="preserve">drawn down based on the </w:t>
      </w:r>
      <w:r w:rsidR="00EB62B3">
        <w:t xml:space="preserve">minimum drawdown </w:t>
      </w:r>
      <w:r w:rsidR="002D0745">
        <w:t xml:space="preserve">requirements; rather </w:t>
      </w:r>
      <w:r w:rsidR="00A5131E">
        <w:t xml:space="preserve">a drawdown rate is calculated at a level which </w:t>
      </w:r>
      <w:r w:rsidR="00EB62B3">
        <w:t xml:space="preserve">is </w:t>
      </w:r>
      <w:r>
        <w:t xml:space="preserve">expected to deliver a level real income to </w:t>
      </w:r>
      <w:r w:rsidRPr="006015AD">
        <w:t xml:space="preserve">age </w:t>
      </w:r>
      <w:r w:rsidR="00034116" w:rsidRPr="006015AD">
        <w:t>105</w:t>
      </w:r>
      <w:r w:rsidRPr="006015AD">
        <w:t>.</w:t>
      </w:r>
      <w:r w:rsidR="00034116" w:rsidRPr="006015AD">
        <w:t xml:space="preserve"> </w:t>
      </w:r>
      <w:r w:rsidRPr="006015AD">
        <w:t>This product</w:t>
      </w:r>
      <w:r>
        <w:t xml:space="preserve"> </w:t>
      </w:r>
      <w:r w:rsidR="00A5131E">
        <w:t xml:space="preserve">combination </w:t>
      </w:r>
      <w:r>
        <w:t xml:space="preserve">is subject to investment risk on the proportion invested in the annuitized account. Experience variations are amortised by </w:t>
      </w:r>
      <w:r w:rsidR="002D0745">
        <w:t xml:space="preserve">resetting the income to deliver a constant real income to age 105 based on </w:t>
      </w:r>
      <w:r>
        <w:t>the balance of the account at the end of each year.</w:t>
      </w:r>
    </w:p>
    <w:p w14:paraId="4D6CD9B8" w14:textId="31BAF962" w:rsidR="00C405D8" w:rsidRDefault="00C405D8" w:rsidP="00C405D8">
      <w:r>
        <w:t>Where the investment option selected is a balanced option the results of the projection are:</w:t>
      </w:r>
    </w:p>
    <w:p w14:paraId="65A15788" w14:textId="77777777" w:rsidR="00A5131E" w:rsidRDefault="00A5131E" w:rsidP="007B6D1D"/>
    <w:p w14:paraId="6E6C9659" w14:textId="3713B1AD" w:rsidR="007B6D1D" w:rsidRDefault="00A5131E" w:rsidP="007B6D1D">
      <w:r>
        <w:rPr>
          <w:noProof/>
        </w:rPr>
        <w:drawing>
          <wp:anchor distT="0" distB="0" distL="114300" distR="114300" simplePos="0" relativeHeight="251663360" behindDoc="0" locked="0" layoutInCell="1" allowOverlap="1" wp14:anchorId="7095C0D4" wp14:editId="0AE19767">
            <wp:simplePos x="0" y="0"/>
            <wp:positionH relativeFrom="column">
              <wp:posOffset>36195</wp:posOffset>
            </wp:positionH>
            <wp:positionV relativeFrom="paragraph">
              <wp:posOffset>46355</wp:posOffset>
            </wp:positionV>
            <wp:extent cx="4363085" cy="1936750"/>
            <wp:effectExtent l="0" t="0" r="0" b="635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63085" cy="1936750"/>
                    </a:xfrm>
                    <a:prstGeom prst="rect">
                      <a:avLst/>
                    </a:prstGeom>
                    <a:noFill/>
                  </pic:spPr>
                </pic:pic>
              </a:graphicData>
            </a:graphic>
            <wp14:sizeRelH relativeFrom="page">
              <wp14:pctWidth>0</wp14:pctWidth>
            </wp14:sizeRelH>
            <wp14:sizeRelV relativeFrom="page">
              <wp14:pctHeight>0</wp14:pctHeight>
            </wp14:sizeRelV>
          </wp:anchor>
        </w:drawing>
      </w:r>
      <w:r w:rsidR="007B6D1D">
        <w:t xml:space="preserve">The </w:t>
      </w:r>
      <w:r w:rsidR="0027165A">
        <w:t>risk measure</w:t>
      </w:r>
      <w:r w:rsidR="007B6D1D">
        <w:t xml:space="preserve">, expressed as a percentage of the </w:t>
      </w:r>
      <w:r w:rsidR="00153BCA">
        <w:t xml:space="preserve">benchmark </w:t>
      </w:r>
      <w:r w:rsidR="007B6D1D">
        <w:t xml:space="preserve">annual payment is </w:t>
      </w:r>
      <w:r w:rsidR="00153BCA">
        <w:t>2.97%</w:t>
      </w:r>
      <w:r w:rsidR="007B6D1D">
        <w:t>.</w:t>
      </w:r>
    </w:p>
    <w:p w14:paraId="1FF0A015" w14:textId="4B6CC6E6" w:rsidR="00ED20F0" w:rsidRDefault="006C2735" w:rsidP="007B6D1D">
      <w:r>
        <w:t>T</w:t>
      </w:r>
      <w:r w:rsidR="00ED20F0">
        <w:t xml:space="preserve">he </w:t>
      </w:r>
      <w:r w:rsidR="0027165A">
        <w:t xml:space="preserve">risk measure </w:t>
      </w:r>
      <w:r w:rsidR="00ED20F0">
        <w:t>varies with the investment option selected. The result</w:t>
      </w:r>
      <w:r>
        <w:t>s</w:t>
      </w:r>
      <w:r w:rsidR="00ED20F0">
        <w:t xml:space="preserve"> for a range of </w:t>
      </w:r>
      <w:r>
        <w:t xml:space="preserve">investment </w:t>
      </w:r>
      <w:r w:rsidR="00ED20F0">
        <w:t xml:space="preserve">options </w:t>
      </w:r>
      <w:r>
        <w:t xml:space="preserve">are </w:t>
      </w:r>
      <w:r w:rsidR="00ED20F0">
        <w:t xml:space="preserve">set out </w:t>
      </w:r>
      <w:r w:rsidR="00EB62B3">
        <w:t>in the following table</w:t>
      </w:r>
      <w:r w:rsidR="00ED20F0">
        <w:t>.</w:t>
      </w:r>
    </w:p>
    <w:tbl>
      <w:tblPr>
        <w:tblStyle w:val="TableGrid"/>
        <w:tblW w:w="9286" w:type="dxa"/>
        <w:tblLook w:val="04A0" w:firstRow="1" w:lastRow="0" w:firstColumn="1" w:lastColumn="0" w:noHBand="0" w:noVBand="1"/>
      </w:tblPr>
      <w:tblGrid>
        <w:gridCol w:w="4643"/>
        <w:gridCol w:w="2321"/>
        <w:gridCol w:w="2322"/>
      </w:tblGrid>
      <w:tr w:rsidR="00391D7F" w14:paraId="506DD4A3" w14:textId="77777777" w:rsidTr="001C0578">
        <w:trPr>
          <w:trHeight w:val="340"/>
        </w:trPr>
        <w:tc>
          <w:tcPr>
            <w:tcW w:w="4643" w:type="dxa"/>
            <w:tcBorders>
              <w:top w:val="single" w:sz="4" w:space="0" w:color="auto"/>
              <w:bottom w:val="single" w:sz="4" w:space="0" w:color="auto"/>
            </w:tcBorders>
          </w:tcPr>
          <w:p w14:paraId="7D9393D3" w14:textId="77108C8F" w:rsidR="00391D7F" w:rsidRPr="00ED20F0" w:rsidRDefault="00391D7F" w:rsidP="00EB62B3">
            <w:pPr>
              <w:keepNext/>
              <w:keepLines/>
              <w:spacing w:before="20" w:after="20" w:line="240" w:lineRule="auto"/>
              <w:rPr>
                <w:b/>
              </w:rPr>
            </w:pPr>
            <w:r w:rsidRPr="00ED20F0">
              <w:rPr>
                <w:b/>
              </w:rPr>
              <w:t>Investment Option</w:t>
            </w:r>
          </w:p>
        </w:tc>
        <w:tc>
          <w:tcPr>
            <w:tcW w:w="2321" w:type="dxa"/>
            <w:tcBorders>
              <w:top w:val="single" w:sz="4" w:space="0" w:color="auto"/>
              <w:bottom w:val="single" w:sz="4" w:space="0" w:color="auto"/>
            </w:tcBorders>
          </w:tcPr>
          <w:p w14:paraId="0543CC61" w14:textId="7F916488" w:rsidR="00391D7F" w:rsidRPr="00391D7F" w:rsidRDefault="00391D7F" w:rsidP="00EB62B3">
            <w:pPr>
              <w:keepNext/>
              <w:keepLines/>
              <w:spacing w:before="20" w:after="20" w:line="240" w:lineRule="auto"/>
              <w:rPr>
                <w:b/>
              </w:rPr>
            </w:pPr>
            <w:r>
              <w:rPr>
                <w:b/>
              </w:rPr>
              <w:t>Real Income Yr1</w:t>
            </w:r>
          </w:p>
        </w:tc>
        <w:tc>
          <w:tcPr>
            <w:tcW w:w="2322" w:type="dxa"/>
            <w:tcBorders>
              <w:top w:val="single" w:sz="4" w:space="0" w:color="auto"/>
              <w:bottom w:val="single" w:sz="4" w:space="0" w:color="auto"/>
            </w:tcBorders>
          </w:tcPr>
          <w:p w14:paraId="7433A061" w14:textId="2AEC473A" w:rsidR="00391D7F" w:rsidRPr="00ED20F0" w:rsidRDefault="0027165A" w:rsidP="00EB62B3">
            <w:pPr>
              <w:keepNext/>
              <w:keepLines/>
              <w:spacing w:before="20" w:after="20" w:line="240" w:lineRule="auto"/>
              <w:rPr>
                <w:b/>
              </w:rPr>
            </w:pPr>
            <w:r>
              <w:rPr>
                <w:b/>
              </w:rPr>
              <w:t>Risk Measure</w:t>
            </w:r>
          </w:p>
        </w:tc>
      </w:tr>
      <w:tr w:rsidR="00391D7F" w14:paraId="2A593172" w14:textId="77777777" w:rsidTr="001C0578">
        <w:trPr>
          <w:trHeight w:val="340"/>
        </w:trPr>
        <w:tc>
          <w:tcPr>
            <w:tcW w:w="4643" w:type="dxa"/>
            <w:tcBorders>
              <w:top w:val="single" w:sz="4" w:space="0" w:color="auto"/>
            </w:tcBorders>
            <w:shd w:val="clear" w:color="auto" w:fill="FFFFFF" w:themeFill="background1"/>
          </w:tcPr>
          <w:p w14:paraId="20834C08" w14:textId="50A134EE" w:rsidR="00391D7F" w:rsidRPr="00B445C1" w:rsidRDefault="00391D7F" w:rsidP="00EB62B3">
            <w:pPr>
              <w:keepNext/>
              <w:keepLines/>
              <w:spacing w:before="20" w:after="20" w:line="240" w:lineRule="auto"/>
            </w:pPr>
            <w:r w:rsidRPr="00B445C1">
              <w:t>Capital Stable</w:t>
            </w:r>
            <w:r w:rsidR="008F364A" w:rsidRPr="00B445C1">
              <w:t xml:space="preserve"> </w:t>
            </w:r>
          </w:p>
        </w:tc>
        <w:tc>
          <w:tcPr>
            <w:tcW w:w="2321" w:type="dxa"/>
            <w:tcBorders>
              <w:top w:val="single" w:sz="4" w:space="0" w:color="auto"/>
            </w:tcBorders>
            <w:shd w:val="clear" w:color="auto" w:fill="FFFFFF" w:themeFill="background1"/>
          </w:tcPr>
          <w:p w14:paraId="37494C14" w14:textId="2633C682" w:rsidR="00391D7F" w:rsidRDefault="00391D7F" w:rsidP="00DC264E">
            <w:pPr>
              <w:keepNext/>
              <w:keepLines/>
              <w:spacing w:before="20" w:after="20" w:line="240" w:lineRule="auto"/>
              <w:ind w:right="990"/>
              <w:jc w:val="right"/>
            </w:pPr>
            <w:r>
              <w:t>5,</w:t>
            </w:r>
            <w:r w:rsidR="00153BCA">
              <w:t>298</w:t>
            </w:r>
          </w:p>
        </w:tc>
        <w:tc>
          <w:tcPr>
            <w:tcW w:w="2322" w:type="dxa"/>
            <w:tcBorders>
              <w:top w:val="single" w:sz="4" w:space="0" w:color="auto"/>
            </w:tcBorders>
            <w:shd w:val="clear" w:color="auto" w:fill="FFFFFF" w:themeFill="background1"/>
          </w:tcPr>
          <w:p w14:paraId="420C3D98" w14:textId="61DD4D0C" w:rsidR="00391D7F" w:rsidRDefault="00153BCA" w:rsidP="00DC264E">
            <w:pPr>
              <w:keepNext/>
              <w:keepLines/>
              <w:spacing w:before="20" w:after="20" w:line="240" w:lineRule="auto"/>
              <w:ind w:right="990"/>
              <w:jc w:val="right"/>
            </w:pPr>
            <w:r>
              <w:t>2.09</w:t>
            </w:r>
          </w:p>
        </w:tc>
      </w:tr>
      <w:tr w:rsidR="00391D7F" w14:paraId="20BC1EC0" w14:textId="77777777" w:rsidTr="001C0578">
        <w:trPr>
          <w:trHeight w:val="340"/>
        </w:trPr>
        <w:tc>
          <w:tcPr>
            <w:tcW w:w="4643" w:type="dxa"/>
            <w:shd w:val="clear" w:color="auto" w:fill="FFFFFF" w:themeFill="background1"/>
          </w:tcPr>
          <w:p w14:paraId="3ACAB583" w14:textId="4F6EF6A6" w:rsidR="00391D7F" w:rsidRPr="00B445C1" w:rsidRDefault="00391D7F" w:rsidP="00EB62B3">
            <w:pPr>
              <w:keepNext/>
              <w:keepLines/>
              <w:spacing w:before="20" w:after="20" w:line="240" w:lineRule="auto"/>
            </w:pPr>
            <w:r w:rsidRPr="00B445C1">
              <w:t>Balanced</w:t>
            </w:r>
            <w:r w:rsidR="008F364A" w:rsidRPr="00B445C1">
              <w:t xml:space="preserve"> </w:t>
            </w:r>
          </w:p>
        </w:tc>
        <w:tc>
          <w:tcPr>
            <w:tcW w:w="2321" w:type="dxa"/>
            <w:shd w:val="clear" w:color="auto" w:fill="FFFFFF" w:themeFill="background1"/>
          </w:tcPr>
          <w:p w14:paraId="0A0EC55E" w14:textId="7720E53C" w:rsidR="00391D7F" w:rsidRDefault="00391D7F" w:rsidP="00DC264E">
            <w:pPr>
              <w:keepNext/>
              <w:keepLines/>
              <w:spacing w:before="20" w:after="20" w:line="240" w:lineRule="auto"/>
              <w:ind w:right="990"/>
              <w:jc w:val="right"/>
            </w:pPr>
            <w:r>
              <w:t>5,</w:t>
            </w:r>
            <w:r w:rsidR="00732AD8">
              <w:t>4</w:t>
            </w:r>
            <w:r w:rsidR="00153BCA">
              <w:t>26</w:t>
            </w:r>
          </w:p>
        </w:tc>
        <w:tc>
          <w:tcPr>
            <w:tcW w:w="2322" w:type="dxa"/>
            <w:shd w:val="clear" w:color="auto" w:fill="FFFFFF" w:themeFill="background1"/>
          </w:tcPr>
          <w:p w14:paraId="282F7743" w14:textId="27F4A163" w:rsidR="00391D7F" w:rsidRDefault="00153BCA" w:rsidP="00DC264E">
            <w:pPr>
              <w:keepNext/>
              <w:keepLines/>
              <w:spacing w:before="20" w:after="20" w:line="240" w:lineRule="auto"/>
              <w:ind w:right="990"/>
              <w:jc w:val="right"/>
            </w:pPr>
            <w:r>
              <w:t>2.97</w:t>
            </w:r>
          </w:p>
        </w:tc>
      </w:tr>
      <w:tr w:rsidR="00391D7F" w14:paraId="2E8673AD" w14:textId="77777777" w:rsidTr="001C0578">
        <w:trPr>
          <w:trHeight w:val="340"/>
        </w:trPr>
        <w:tc>
          <w:tcPr>
            <w:tcW w:w="4643" w:type="dxa"/>
            <w:tcBorders>
              <w:bottom w:val="single" w:sz="4" w:space="0" w:color="auto"/>
            </w:tcBorders>
            <w:shd w:val="clear" w:color="auto" w:fill="FFFFFF" w:themeFill="background1"/>
          </w:tcPr>
          <w:p w14:paraId="6BF47E9E" w14:textId="114C1979" w:rsidR="00391D7F" w:rsidRPr="00B445C1" w:rsidRDefault="00391D7F" w:rsidP="00EB62B3">
            <w:pPr>
              <w:keepNext/>
              <w:keepLines/>
              <w:spacing w:before="20" w:after="20" w:line="240" w:lineRule="auto"/>
            </w:pPr>
            <w:r w:rsidRPr="00B445C1">
              <w:t>Growth</w:t>
            </w:r>
            <w:r w:rsidR="008F364A" w:rsidRPr="00B445C1">
              <w:t xml:space="preserve"> </w:t>
            </w:r>
          </w:p>
        </w:tc>
        <w:tc>
          <w:tcPr>
            <w:tcW w:w="2321" w:type="dxa"/>
            <w:tcBorders>
              <w:bottom w:val="single" w:sz="4" w:space="0" w:color="auto"/>
            </w:tcBorders>
            <w:shd w:val="clear" w:color="auto" w:fill="FFFFFF" w:themeFill="background1"/>
          </w:tcPr>
          <w:p w14:paraId="71AD5902" w14:textId="697B25F9" w:rsidR="00391D7F" w:rsidRDefault="00391D7F" w:rsidP="00DC264E">
            <w:pPr>
              <w:keepNext/>
              <w:keepLines/>
              <w:spacing w:before="20" w:after="20" w:line="240" w:lineRule="auto"/>
              <w:ind w:right="990"/>
              <w:jc w:val="right"/>
            </w:pPr>
            <w:r>
              <w:t>5,</w:t>
            </w:r>
            <w:r w:rsidR="005C79BF">
              <w:t>7</w:t>
            </w:r>
            <w:r w:rsidR="00153BCA">
              <w:t>39</w:t>
            </w:r>
          </w:p>
        </w:tc>
        <w:tc>
          <w:tcPr>
            <w:tcW w:w="2322" w:type="dxa"/>
            <w:tcBorders>
              <w:bottom w:val="single" w:sz="4" w:space="0" w:color="auto"/>
            </w:tcBorders>
            <w:shd w:val="clear" w:color="auto" w:fill="FFFFFF" w:themeFill="background1"/>
          </w:tcPr>
          <w:p w14:paraId="360EDF68" w14:textId="1C13B853" w:rsidR="00391D7F" w:rsidRDefault="00153BCA" w:rsidP="00DC264E">
            <w:pPr>
              <w:keepNext/>
              <w:keepLines/>
              <w:spacing w:before="20" w:after="20" w:line="240" w:lineRule="auto"/>
              <w:ind w:right="990"/>
              <w:jc w:val="right"/>
            </w:pPr>
            <w:r>
              <w:t>5.67</w:t>
            </w:r>
          </w:p>
        </w:tc>
      </w:tr>
    </w:tbl>
    <w:p w14:paraId="166EE277" w14:textId="77777777" w:rsidR="00153BCA" w:rsidRDefault="00153BCA" w:rsidP="00153BCA">
      <w:pPr>
        <w:pStyle w:val="Heading2"/>
      </w:pPr>
      <w:bookmarkStart w:id="90" w:name="_Toc531863872"/>
      <w:r>
        <w:t>Deferred Annuity / Account Based Pension</w:t>
      </w:r>
      <w:bookmarkEnd w:id="90"/>
    </w:p>
    <w:p w14:paraId="36F2AE9F" w14:textId="6B77C971" w:rsidR="00153BCA" w:rsidRDefault="00DC264E" w:rsidP="00153BCA">
      <w:r>
        <w:rPr>
          <w:noProof/>
        </w:rPr>
        <w:drawing>
          <wp:anchor distT="0" distB="0" distL="114300" distR="114300" simplePos="0" relativeHeight="251664384" behindDoc="0" locked="0" layoutInCell="1" allowOverlap="1" wp14:anchorId="233E2AEC" wp14:editId="0E17D68A">
            <wp:simplePos x="0" y="0"/>
            <wp:positionH relativeFrom="column">
              <wp:posOffset>17145</wp:posOffset>
            </wp:positionH>
            <wp:positionV relativeFrom="paragraph">
              <wp:posOffset>1846580</wp:posOffset>
            </wp:positionV>
            <wp:extent cx="4255135" cy="194373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55135" cy="1943735"/>
                    </a:xfrm>
                    <a:prstGeom prst="rect">
                      <a:avLst/>
                    </a:prstGeom>
                    <a:noFill/>
                  </pic:spPr>
                </pic:pic>
              </a:graphicData>
            </a:graphic>
            <wp14:sizeRelH relativeFrom="page">
              <wp14:pctWidth>0</wp14:pctWidth>
            </wp14:sizeRelH>
            <wp14:sizeRelV relativeFrom="page">
              <wp14:pctHeight>0</wp14:pctHeight>
            </wp14:sizeRelV>
          </wp:anchor>
        </w:drawing>
      </w:r>
      <w:r w:rsidR="00153BCA">
        <w:t xml:space="preserve">Under this option, $100,000 is invested in a bundle comprising 77% annuitized account based pension and 23% deferred lifetime annuity. The annuitized account based pension is expected to deliver a level real income to age 85. The proportion invested in the annuitized account is selected so that the deferred annuity provides a constant real income for life. This product, when purchased, is expected to provide the benchmark </w:t>
      </w:r>
      <w:r w:rsidR="00B53B9E">
        <w:t xml:space="preserve">constant real </w:t>
      </w:r>
      <w:r w:rsidR="00153BCA">
        <w:t xml:space="preserve">income, however in practice, the income received is subject to investment risk on the proportion invested in the annuitized account. Experience variations are amortised by re-annuitizing the remaining balance of the account at the end of each year </w:t>
      </w:r>
      <w:r>
        <w:t xml:space="preserve">for the remaining term </w:t>
      </w:r>
      <w:r w:rsidR="00153BCA">
        <w:t>to age 85.</w:t>
      </w:r>
    </w:p>
    <w:p w14:paraId="1721D6DE" w14:textId="735D1566" w:rsidR="00153BCA" w:rsidRDefault="00153BCA" w:rsidP="00153BCA">
      <w:r>
        <w:t>Where the investment option selected is a balanced option the results of the projection are:</w:t>
      </w:r>
    </w:p>
    <w:p w14:paraId="083CB29B" w14:textId="5607E246" w:rsidR="00153BCA" w:rsidRDefault="00153BCA" w:rsidP="00153BCA"/>
    <w:p w14:paraId="1B9CA161" w14:textId="2AC0DE60" w:rsidR="00153BCA" w:rsidRDefault="00153BCA" w:rsidP="00153BCA">
      <w:r>
        <w:lastRenderedPageBreak/>
        <w:t xml:space="preserve">Clearly this bundle could be better designed by incorporating a separate component of the annuitized account that is amortised to age 105. This would allow greater flexibility to reduce the potentially more extreme outcomes at the end of the deferral period. Never the less, for illustration purposes a basic product has been projected. </w:t>
      </w:r>
      <w:r w:rsidR="00DC264E">
        <w:t xml:space="preserve">The initial income is $5,476 and the </w:t>
      </w:r>
      <w:r>
        <w:t xml:space="preserve">risk measure is </w:t>
      </w:r>
      <w:r w:rsidR="00DC264E">
        <w:t>9.80%</w:t>
      </w:r>
      <w:r>
        <w:t>.</w:t>
      </w:r>
    </w:p>
    <w:p w14:paraId="1B6C0DE5" w14:textId="77777777" w:rsidR="00DC264E" w:rsidRDefault="00DC264E" w:rsidP="00DC264E">
      <w:r>
        <w:t>The risk measure varies with the investment option selected. The results for a range of investment options are set out in the following table.</w:t>
      </w:r>
    </w:p>
    <w:tbl>
      <w:tblPr>
        <w:tblStyle w:val="TableGrid"/>
        <w:tblW w:w="9286" w:type="dxa"/>
        <w:tblLook w:val="04A0" w:firstRow="1" w:lastRow="0" w:firstColumn="1" w:lastColumn="0" w:noHBand="0" w:noVBand="1"/>
      </w:tblPr>
      <w:tblGrid>
        <w:gridCol w:w="2158"/>
        <w:gridCol w:w="2675"/>
        <w:gridCol w:w="2226"/>
        <w:gridCol w:w="2227"/>
      </w:tblGrid>
      <w:tr w:rsidR="00CF6344" w14:paraId="5DEAFE51" w14:textId="77777777" w:rsidTr="00CF6344">
        <w:trPr>
          <w:trHeight w:val="340"/>
        </w:trPr>
        <w:tc>
          <w:tcPr>
            <w:tcW w:w="2321" w:type="dxa"/>
            <w:tcBorders>
              <w:top w:val="single" w:sz="4" w:space="0" w:color="auto"/>
              <w:bottom w:val="single" w:sz="4" w:space="0" w:color="auto"/>
            </w:tcBorders>
          </w:tcPr>
          <w:p w14:paraId="1B5DC5E9" w14:textId="77777777" w:rsidR="00CF6344" w:rsidRPr="00ED20F0" w:rsidRDefault="00CF6344" w:rsidP="009F5A03">
            <w:pPr>
              <w:keepNext/>
              <w:keepLines/>
              <w:spacing w:before="20" w:after="20" w:line="240" w:lineRule="auto"/>
              <w:rPr>
                <w:b/>
              </w:rPr>
            </w:pPr>
            <w:r w:rsidRPr="00ED20F0">
              <w:rPr>
                <w:b/>
              </w:rPr>
              <w:t>Investment Option</w:t>
            </w:r>
          </w:p>
        </w:tc>
        <w:tc>
          <w:tcPr>
            <w:tcW w:w="2322" w:type="dxa"/>
            <w:tcBorders>
              <w:top w:val="single" w:sz="4" w:space="0" w:color="auto"/>
              <w:bottom w:val="single" w:sz="4" w:space="0" w:color="auto"/>
            </w:tcBorders>
          </w:tcPr>
          <w:p w14:paraId="0CF4D9F1" w14:textId="57FA327B" w:rsidR="00CF6344" w:rsidRDefault="00CF6344" w:rsidP="009F5A03">
            <w:pPr>
              <w:keepNext/>
              <w:keepLines/>
              <w:spacing w:before="20" w:after="20" w:line="240" w:lineRule="auto"/>
              <w:rPr>
                <w:b/>
              </w:rPr>
            </w:pPr>
            <w:r>
              <w:rPr>
                <w:b/>
              </w:rPr>
              <w:t>Products</w:t>
            </w:r>
          </w:p>
        </w:tc>
        <w:tc>
          <w:tcPr>
            <w:tcW w:w="2321" w:type="dxa"/>
            <w:tcBorders>
              <w:top w:val="single" w:sz="4" w:space="0" w:color="auto"/>
              <w:bottom w:val="single" w:sz="4" w:space="0" w:color="auto"/>
            </w:tcBorders>
          </w:tcPr>
          <w:p w14:paraId="777E4C90" w14:textId="1DB6E827" w:rsidR="00CF6344" w:rsidRPr="00391D7F" w:rsidRDefault="00CF6344" w:rsidP="009F5A03">
            <w:pPr>
              <w:keepNext/>
              <w:keepLines/>
              <w:spacing w:before="20" w:after="20" w:line="240" w:lineRule="auto"/>
              <w:rPr>
                <w:b/>
              </w:rPr>
            </w:pPr>
            <w:r>
              <w:rPr>
                <w:b/>
              </w:rPr>
              <w:t>Real Income Yr1</w:t>
            </w:r>
          </w:p>
        </w:tc>
        <w:tc>
          <w:tcPr>
            <w:tcW w:w="2322" w:type="dxa"/>
            <w:tcBorders>
              <w:top w:val="single" w:sz="4" w:space="0" w:color="auto"/>
              <w:bottom w:val="single" w:sz="4" w:space="0" w:color="auto"/>
            </w:tcBorders>
          </w:tcPr>
          <w:p w14:paraId="434C371C" w14:textId="77777777" w:rsidR="00CF6344" w:rsidRPr="00ED20F0" w:rsidRDefault="00CF6344" w:rsidP="009F5A03">
            <w:pPr>
              <w:keepNext/>
              <w:keepLines/>
              <w:spacing w:before="20" w:after="20" w:line="240" w:lineRule="auto"/>
              <w:rPr>
                <w:b/>
              </w:rPr>
            </w:pPr>
            <w:r>
              <w:rPr>
                <w:b/>
              </w:rPr>
              <w:t>Risk Measure</w:t>
            </w:r>
          </w:p>
        </w:tc>
      </w:tr>
      <w:tr w:rsidR="00CF6344" w14:paraId="0605A659" w14:textId="77777777" w:rsidTr="00CF6344">
        <w:trPr>
          <w:trHeight w:val="340"/>
        </w:trPr>
        <w:tc>
          <w:tcPr>
            <w:tcW w:w="2321" w:type="dxa"/>
            <w:tcBorders>
              <w:top w:val="single" w:sz="4" w:space="0" w:color="auto"/>
            </w:tcBorders>
            <w:shd w:val="clear" w:color="auto" w:fill="FFFFFF" w:themeFill="background1"/>
          </w:tcPr>
          <w:p w14:paraId="1B2B5EC4" w14:textId="77777777" w:rsidR="00CF6344" w:rsidRPr="00B445C1" w:rsidRDefault="00CF6344" w:rsidP="009F5A03">
            <w:pPr>
              <w:keepNext/>
              <w:keepLines/>
              <w:spacing w:before="20" w:after="20" w:line="240" w:lineRule="auto"/>
            </w:pPr>
            <w:r w:rsidRPr="00B445C1">
              <w:t xml:space="preserve">Capital Stable </w:t>
            </w:r>
          </w:p>
        </w:tc>
        <w:tc>
          <w:tcPr>
            <w:tcW w:w="2322" w:type="dxa"/>
            <w:tcBorders>
              <w:top w:val="single" w:sz="4" w:space="0" w:color="auto"/>
            </w:tcBorders>
            <w:shd w:val="clear" w:color="auto" w:fill="FFFFFF" w:themeFill="background1"/>
          </w:tcPr>
          <w:p w14:paraId="1285493E" w14:textId="3F820401" w:rsidR="00CF6344" w:rsidRDefault="00CF6344" w:rsidP="00DC264E">
            <w:pPr>
              <w:keepNext/>
              <w:keepLines/>
              <w:spacing w:before="20" w:after="20" w:line="240" w:lineRule="auto"/>
              <w:ind w:right="990"/>
              <w:jc w:val="right"/>
            </w:pPr>
            <w:r>
              <w:t>78%ABP/22%D</w:t>
            </w:r>
            <w:r w:rsidRPr="00CF6344">
              <w:t>A</w:t>
            </w:r>
          </w:p>
        </w:tc>
        <w:tc>
          <w:tcPr>
            <w:tcW w:w="2321" w:type="dxa"/>
            <w:tcBorders>
              <w:top w:val="single" w:sz="4" w:space="0" w:color="auto"/>
            </w:tcBorders>
            <w:shd w:val="clear" w:color="auto" w:fill="FFFFFF" w:themeFill="background1"/>
          </w:tcPr>
          <w:p w14:paraId="69DF49E9" w14:textId="2859A7C0" w:rsidR="00CF6344" w:rsidRDefault="00CF6344" w:rsidP="00DC264E">
            <w:pPr>
              <w:keepNext/>
              <w:keepLines/>
              <w:spacing w:before="20" w:after="20" w:line="240" w:lineRule="auto"/>
              <w:ind w:right="990"/>
              <w:jc w:val="right"/>
            </w:pPr>
            <w:r>
              <w:t>5,158</w:t>
            </w:r>
          </w:p>
        </w:tc>
        <w:tc>
          <w:tcPr>
            <w:tcW w:w="2322" w:type="dxa"/>
            <w:tcBorders>
              <w:top w:val="single" w:sz="4" w:space="0" w:color="auto"/>
            </w:tcBorders>
            <w:shd w:val="clear" w:color="auto" w:fill="FFFFFF" w:themeFill="background1"/>
          </w:tcPr>
          <w:p w14:paraId="36235F24" w14:textId="57D66A07" w:rsidR="00CF6344" w:rsidRDefault="00CF6344" w:rsidP="00DC264E">
            <w:pPr>
              <w:keepNext/>
              <w:keepLines/>
              <w:spacing w:before="20" w:after="20" w:line="240" w:lineRule="auto"/>
              <w:ind w:right="990"/>
              <w:jc w:val="right"/>
            </w:pPr>
            <w:r>
              <w:t>7.54</w:t>
            </w:r>
          </w:p>
        </w:tc>
      </w:tr>
      <w:tr w:rsidR="00CF6344" w14:paraId="0FB794C4" w14:textId="77777777" w:rsidTr="00CF6344">
        <w:trPr>
          <w:trHeight w:val="340"/>
        </w:trPr>
        <w:tc>
          <w:tcPr>
            <w:tcW w:w="2321" w:type="dxa"/>
            <w:shd w:val="clear" w:color="auto" w:fill="FFFFFF" w:themeFill="background1"/>
          </w:tcPr>
          <w:p w14:paraId="21CB55A3" w14:textId="77777777" w:rsidR="00CF6344" w:rsidRPr="00B445C1" w:rsidRDefault="00CF6344" w:rsidP="009F5A03">
            <w:pPr>
              <w:keepNext/>
              <w:keepLines/>
              <w:spacing w:before="20" w:after="20" w:line="240" w:lineRule="auto"/>
            </w:pPr>
            <w:r w:rsidRPr="00B445C1">
              <w:t xml:space="preserve">Balanced </w:t>
            </w:r>
          </w:p>
        </w:tc>
        <w:tc>
          <w:tcPr>
            <w:tcW w:w="2322" w:type="dxa"/>
            <w:shd w:val="clear" w:color="auto" w:fill="FFFFFF" w:themeFill="background1"/>
          </w:tcPr>
          <w:p w14:paraId="21432667" w14:textId="31781057" w:rsidR="00CF6344" w:rsidRDefault="00CF6344" w:rsidP="00DC264E">
            <w:pPr>
              <w:keepNext/>
              <w:keepLines/>
              <w:spacing w:before="20" w:after="20" w:line="240" w:lineRule="auto"/>
              <w:ind w:right="990"/>
              <w:jc w:val="right"/>
            </w:pPr>
            <w:r>
              <w:t>77%ABP/23%D</w:t>
            </w:r>
            <w:r w:rsidRPr="00CF6344">
              <w:t>A</w:t>
            </w:r>
          </w:p>
        </w:tc>
        <w:tc>
          <w:tcPr>
            <w:tcW w:w="2321" w:type="dxa"/>
            <w:shd w:val="clear" w:color="auto" w:fill="FFFFFF" w:themeFill="background1"/>
          </w:tcPr>
          <w:p w14:paraId="10A115A0" w14:textId="1E5796DC" w:rsidR="00CF6344" w:rsidRDefault="00CF6344" w:rsidP="00DC264E">
            <w:pPr>
              <w:keepNext/>
              <w:keepLines/>
              <w:spacing w:before="20" w:after="20" w:line="240" w:lineRule="auto"/>
              <w:ind w:right="990"/>
              <w:jc w:val="right"/>
            </w:pPr>
            <w:r>
              <w:t>5,476</w:t>
            </w:r>
          </w:p>
        </w:tc>
        <w:tc>
          <w:tcPr>
            <w:tcW w:w="2322" w:type="dxa"/>
            <w:shd w:val="clear" w:color="auto" w:fill="FFFFFF" w:themeFill="background1"/>
          </w:tcPr>
          <w:p w14:paraId="0EC75293" w14:textId="3528136D" w:rsidR="00CF6344" w:rsidRDefault="00CF6344" w:rsidP="00DC264E">
            <w:pPr>
              <w:keepNext/>
              <w:keepLines/>
              <w:spacing w:before="20" w:after="20" w:line="240" w:lineRule="auto"/>
              <w:ind w:right="990"/>
              <w:jc w:val="right"/>
            </w:pPr>
            <w:r>
              <w:t>9.80</w:t>
            </w:r>
          </w:p>
        </w:tc>
      </w:tr>
      <w:tr w:rsidR="00CF6344" w14:paraId="6D70AB9D" w14:textId="77777777" w:rsidTr="00CF6344">
        <w:trPr>
          <w:trHeight w:val="340"/>
        </w:trPr>
        <w:tc>
          <w:tcPr>
            <w:tcW w:w="2321" w:type="dxa"/>
            <w:tcBorders>
              <w:bottom w:val="single" w:sz="4" w:space="0" w:color="auto"/>
            </w:tcBorders>
            <w:shd w:val="clear" w:color="auto" w:fill="FFFFFF" w:themeFill="background1"/>
          </w:tcPr>
          <w:p w14:paraId="10D2E1FF" w14:textId="77777777" w:rsidR="00CF6344" w:rsidRPr="00B445C1" w:rsidRDefault="00CF6344" w:rsidP="009F5A03">
            <w:pPr>
              <w:keepNext/>
              <w:keepLines/>
              <w:spacing w:before="20" w:after="20" w:line="240" w:lineRule="auto"/>
            </w:pPr>
            <w:r w:rsidRPr="00B445C1">
              <w:t xml:space="preserve">Growth </w:t>
            </w:r>
          </w:p>
        </w:tc>
        <w:tc>
          <w:tcPr>
            <w:tcW w:w="2322" w:type="dxa"/>
            <w:tcBorders>
              <w:bottom w:val="single" w:sz="4" w:space="0" w:color="auto"/>
            </w:tcBorders>
            <w:shd w:val="clear" w:color="auto" w:fill="FFFFFF" w:themeFill="background1"/>
          </w:tcPr>
          <w:p w14:paraId="2F39D056" w14:textId="36D5E7E1" w:rsidR="00CF6344" w:rsidRDefault="00CF6344" w:rsidP="00DC264E">
            <w:pPr>
              <w:keepNext/>
              <w:keepLines/>
              <w:spacing w:before="20" w:after="20" w:line="240" w:lineRule="auto"/>
              <w:ind w:right="990"/>
              <w:jc w:val="right"/>
            </w:pPr>
            <w:r>
              <w:t>74%ABP/26%D</w:t>
            </w:r>
            <w:r w:rsidRPr="00CF6344">
              <w:t>A</w:t>
            </w:r>
          </w:p>
        </w:tc>
        <w:tc>
          <w:tcPr>
            <w:tcW w:w="2321" w:type="dxa"/>
            <w:tcBorders>
              <w:bottom w:val="single" w:sz="4" w:space="0" w:color="auto"/>
            </w:tcBorders>
            <w:shd w:val="clear" w:color="auto" w:fill="FFFFFF" w:themeFill="background1"/>
          </w:tcPr>
          <w:p w14:paraId="0534AF5C" w14:textId="282504E7" w:rsidR="00CF6344" w:rsidRDefault="00CF6344" w:rsidP="00DC264E">
            <w:pPr>
              <w:keepNext/>
              <w:keepLines/>
              <w:spacing w:before="20" w:after="20" w:line="240" w:lineRule="auto"/>
              <w:ind w:right="990"/>
              <w:jc w:val="right"/>
            </w:pPr>
            <w:r>
              <w:t>6,198</w:t>
            </w:r>
          </w:p>
        </w:tc>
        <w:tc>
          <w:tcPr>
            <w:tcW w:w="2322" w:type="dxa"/>
            <w:tcBorders>
              <w:bottom w:val="single" w:sz="4" w:space="0" w:color="auto"/>
            </w:tcBorders>
            <w:shd w:val="clear" w:color="auto" w:fill="FFFFFF" w:themeFill="background1"/>
          </w:tcPr>
          <w:p w14:paraId="513806FB" w14:textId="403CDE08" w:rsidR="00CF6344" w:rsidRDefault="00CF6344" w:rsidP="00DC264E">
            <w:pPr>
              <w:keepNext/>
              <w:keepLines/>
              <w:spacing w:before="20" w:after="20" w:line="240" w:lineRule="auto"/>
              <w:ind w:right="990"/>
              <w:jc w:val="right"/>
            </w:pPr>
            <w:r>
              <w:t>15.05</w:t>
            </w:r>
          </w:p>
        </w:tc>
      </w:tr>
    </w:tbl>
    <w:p w14:paraId="7438ECB5" w14:textId="03F6A44A" w:rsidR="0091426C" w:rsidRDefault="0091426C" w:rsidP="0091426C">
      <w:pPr>
        <w:pStyle w:val="Heading2"/>
      </w:pPr>
      <w:bookmarkStart w:id="91" w:name="_Toc531863873"/>
      <w:r>
        <w:t>Account Based Pension – Minimum Drawdown</w:t>
      </w:r>
      <w:bookmarkEnd w:id="91"/>
    </w:p>
    <w:p w14:paraId="6A52F1DB" w14:textId="3B8B9C4A" w:rsidR="00B445C1" w:rsidRDefault="00C405D8" w:rsidP="00C405D8">
      <w:r>
        <w:t xml:space="preserve">We have </w:t>
      </w:r>
      <w:r w:rsidR="00414A58">
        <w:t xml:space="preserve">also projected the results for an account based pension drawn down at minimum rates. </w:t>
      </w:r>
      <w:r w:rsidR="006C2735">
        <w:t xml:space="preserve">The illustration below is for an </w:t>
      </w:r>
      <w:r w:rsidR="00414A58">
        <w:t xml:space="preserve">account invested in a balanced portfolio. </w:t>
      </w:r>
      <w:r w:rsidR="00DC264E">
        <w:t xml:space="preserve">These products </w:t>
      </w:r>
      <w:r w:rsidR="00414A58">
        <w:t>are exposed to investment and longevity risk. The product, as projected, does not offer any risk mitigation or smoothing features, such as short term “bucket” strategies. Further, the retiree does not draw a uniform income in real terms owing to the progressive exhaustion of the account and the effect of the minimum drawdown rules.</w:t>
      </w:r>
    </w:p>
    <w:p w14:paraId="78B9045B" w14:textId="0580CC22" w:rsidR="00414A58" w:rsidRDefault="000F40C4" w:rsidP="00B445C1">
      <w:pPr>
        <w:spacing w:after="0" w:line="240" w:lineRule="auto"/>
        <w:jc w:val="left"/>
      </w:pPr>
      <w:r>
        <w:rPr>
          <w:noProof/>
        </w:rPr>
        <w:drawing>
          <wp:inline distT="0" distB="0" distL="0" distR="0" wp14:anchorId="6FF6D75B" wp14:editId="32255A51">
            <wp:extent cx="4604400" cy="1940400"/>
            <wp:effectExtent l="0" t="0" r="571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04400" cy="1940400"/>
                    </a:xfrm>
                    <a:prstGeom prst="rect">
                      <a:avLst/>
                    </a:prstGeom>
                    <a:noFill/>
                  </pic:spPr>
                </pic:pic>
              </a:graphicData>
            </a:graphic>
          </wp:inline>
        </w:drawing>
      </w:r>
    </w:p>
    <w:p w14:paraId="255F7645" w14:textId="093A4B85" w:rsidR="00414A58" w:rsidRDefault="000F40C4" w:rsidP="00C405D8">
      <w:r>
        <w:t>As the benchmark income is set by the initial income, this is a function of the first year’s minimum drawdown factor, being 5% of $100,000 in this example</w:t>
      </w:r>
      <w:r w:rsidR="00414A58">
        <w:t xml:space="preserve">. The </w:t>
      </w:r>
      <w:r w:rsidR="0027165A">
        <w:t xml:space="preserve">risk measure </w:t>
      </w:r>
      <w:r w:rsidR="00414A58">
        <w:t xml:space="preserve">is </w:t>
      </w:r>
      <w:r>
        <w:t>20.29%</w:t>
      </w:r>
      <w:r w:rsidR="00414A58">
        <w:t>.</w:t>
      </w:r>
    </w:p>
    <w:p w14:paraId="72B74900" w14:textId="6D77E6B0" w:rsidR="000F40C4" w:rsidRDefault="000F40C4" w:rsidP="000F40C4">
      <w:r>
        <w:t xml:space="preserve">The risk measure varies with the investment option selected. However in this case the progression is counter intuitive as the initial income is defined by the minimum drawdown. (In other examples, the initial income is </w:t>
      </w:r>
      <w:r w:rsidR="00B53B9E">
        <w:t xml:space="preserve">generally </w:t>
      </w:r>
      <w:r>
        <w:t>set to be the best estimate sustainable payment for the life of the product). As a result, the results for investment option</w:t>
      </w:r>
      <w:r w:rsidR="002D0745">
        <w:t>s</w:t>
      </w:r>
      <w:r>
        <w:t xml:space="preserve"> that exhibit higher expected returns (and higher market risk) can result in lower income risk due to the effect of the higher average return. The results for a range of investment options are set out in the following table.</w:t>
      </w:r>
    </w:p>
    <w:tbl>
      <w:tblPr>
        <w:tblStyle w:val="TableGrid"/>
        <w:tblW w:w="9286" w:type="dxa"/>
        <w:tblLook w:val="04A0" w:firstRow="1" w:lastRow="0" w:firstColumn="1" w:lastColumn="0" w:noHBand="0" w:noVBand="1"/>
      </w:tblPr>
      <w:tblGrid>
        <w:gridCol w:w="4643"/>
        <w:gridCol w:w="2321"/>
        <w:gridCol w:w="2322"/>
      </w:tblGrid>
      <w:tr w:rsidR="000F40C4" w14:paraId="19E64C96" w14:textId="77777777" w:rsidTr="009F5A03">
        <w:trPr>
          <w:trHeight w:val="340"/>
        </w:trPr>
        <w:tc>
          <w:tcPr>
            <w:tcW w:w="4643" w:type="dxa"/>
            <w:tcBorders>
              <w:top w:val="single" w:sz="4" w:space="0" w:color="auto"/>
              <w:bottom w:val="single" w:sz="4" w:space="0" w:color="auto"/>
            </w:tcBorders>
          </w:tcPr>
          <w:p w14:paraId="7C7887D2" w14:textId="77777777" w:rsidR="000F40C4" w:rsidRPr="00ED20F0" w:rsidRDefault="000F40C4" w:rsidP="009F5A03">
            <w:pPr>
              <w:keepNext/>
              <w:keepLines/>
              <w:spacing w:before="20" w:after="20" w:line="240" w:lineRule="auto"/>
              <w:rPr>
                <w:b/>
              </w:rPr>
            </w:pPr>
            <w:r w:rsidRPr="00ED20F0">
              <w:rPr>
                <w:b/>
              </w:rPr>
              <w:t>Investment Option</w:t>
            </w:r>
          </w:p>
        </w:tc>
        <w:tc>
          <w:tcPr>
            <w:tcW w:w="2321" w:type="dxa"/>
            <w:tcBorders>
              <w:top w:val="single" w:sz="4" w:space="0" w:color="auto"/>
              <w:bottom w:val="single" w:sz="4" w:space="0" w:color="auto"/>
            </w:tcBorders>
          </w:tcPr>
          <w:p w14:paraId="36FF8909" w14:textId="77777777" w:rsidR="000F40C4" w:rsidRPr="00391D7F" w:rsidRDefault="000F40C4" w:rsidP="009F5A03">
            <w:pPr>
              <w:keepNext/>
              <w:keepLines/>
              <w:spacing w:before="20" w:after="20" w:line="240" w:lineRule="auto"/>
              <w:rPr>
                <w:b/>
              </w:rPr>
            </w:pPr>
            <w:r>
              <w:rPr>
                <w:b/>
              </w:rPr>
              <w:t>Real Income Yr1</w:t>
            </w:r>
          </w:p>
        </w:tc>
        <w:tc>
          <w:tcPr>
            <w:tcW w:w="2322" w:type="dxa"/>
            <w:tcBorders>
              <w:top w:val="single" w:sz="4" w:space="0" w:color="auto"/>
              <w:bottom w:val="single" w:sz="4" w:space="0" w:color="auto"/>
            </w:tcBorders>
          </w:tcPr>
          <w:p w14:paraId="043900F4" w14:textId="77777777" w:rsidR="000F40C4" w:rsidRPr="00ED20F0" w:rsidRDefault="000F40C4" w:rsidP="009F5A03">
            <w:pPr>
              <w:keepNext/>
              <w:keepLines/>
              <w:spacing w:before="20" w:after="20" w:line="240" w:lineRule="auto"/>
              <w:rPr>
                <w:b/>
              </w:rPr>
            </w:pPr>
            <w:r>
              <w:rPr>
                <w:b/>
              </w:rPr>
              <w:t>Risk Measure</w:t>
            </w:r>
          </w:p>
        </w:tc>
      </w:tr>
      <w:tr w:rsidR="000F40C4" w14:paraId="3A790DE3" w14:textId="77777777" w:rsidTr="009F5A03">
        <w:trPr>
          <w:trHeight w:val="340"/>
        </w:trPr>
        <w:tc>
          <w:tcPr>
            <w:tcW w:w="4643" w:type="dxa"/>
            <w:tcBorders>
              <w:top w:val="single" w:sz="4" w:space="0" w:color="auto"/>
            </w:tcBorders>
            <w:shd w:val="clear" w:color="auto" w:fill="FFFFFF" w:themeFill="background1"/>
          </w:tcPr>
          <w:p w14:paraId="3314D5F5" w14:textId="77777777" w:rsidR="000F40C4" w:rsidRPr="00B445C1" w:rsidRDefault="000F40C4" w:rsidP="009F5A03">
            <w:pPr>
              <w:keepNext/>
              <w:keepLines/>
              <w:spacing w:before="20" w:after="20" w:line="240" w:lineRule="auto"/>
            </w:pPr>
            <w:r w:rsidRPr="00B445C1">
              <w:t xml:space="preserve">Capital Stable </w:t>
            </w:r>
          </w:p>
        </w:tc>
        <w:tc>
          <w:tcPr>
            <w:tcW w:w="2321" w:type="dxa"/>
            <w:tcBorders>
              <w:top w:val="single" w:sz="4" w:space="0" w:color="auto"/>
            </w:tcBorders>
            <w:shd w:val="clear" w:color="auto" w:fill="FFFFFF" w:themeFill="background1"/>
          </w:tcPr>
          <w:p w14:paraId="4160EC13" w14:textId="23AFEE6C" w:rsidR="000F40C4" w:rsidRDefault="000F40C4" w:rsidP="000F40C4">
            <w:pPr>
              <w:keepNext/>
              <w:keepLines/>
              <w:spacing w:before="20" w:after="20" w:line="240" w:lineRule="auto"/>
              <w:ind w:right="990"/>
              <w:jc w:val="right"/>
            </w:pPr>
            <w:r>
              <w:t>5,000</w:t>
            </w:r>
          </w:p>
        </w:tc>
        <w:tc>
          <w:tcPr>
            <w:tcW w:w="2322" w:type="dxa"/>
            <w:tcBorders>
              <w:top w:val="single" w:sz="4" w:space="0" w:color="auto"/>
            </w:tcBorders>
            <w:shd w:val="clear" w:color="auto" w:fill="FFFFFF" w:themeFill="background1"/>
          </w:tcPr>
          <w:p w14:paraId="3E4D6719" w14:textId="382323D0" w:rsidR="000F40C4" w:rsidRDefault="000F40C4" w:rsidP="009F5A03">
            <w:pPr>
              <w:keepNext/>
              <w:keepLines/>
              <w:spacing w:before="20" w:after="20" w:line="240" w:lineRule="auto"/>
              <w:ind w:right="990"/>
              <w:jc w:val="right"/>
            </w:pPr>
            <w:r>
              <w:t>26.47</w:t>
            </w:r>
          </w:p>
        </w:tc>
      </w:tr>
      <w:tr w:rsidR="000F40C4" w14:paraId="12C45A73" w14:textId="77777777" w:rsidTr="009F5A03">
        <w:trPr>
          <w:trHeight w:val="340"/>
        </w:trPr>
        <w:tc>
          <w:tcPr>
            <w:tcW w:w="4643" w:type="dxa"/>
            <w:shd w:val="clear" w:color="auto" w:fill="FFFFFF" w:themeFill="background1"/>
          </w:tcPr>
          <w:p w14:paraId="51169535" w14:textId="77777777" w:rsidR="000F40C4" w:rsidRPr="00B445C1" w:rsidRDefault="000F40C4" w:rsidP="009F5A03">
            <w:pPr>
              <w:keepNext/>
              <w:keepLines/>
              <w:spacing w:before="20" w:after="20" w:line="240" w:lineRule="auto"/>
            </w:pPr>
            <w:r w:rsidRPr="00B445C1">
              <w:t xml:space="preserve">Balanced </w:t>
            </w:r>
          </w:p>
        </w:tc>
        <w:tc>
          <w:tcPr>
            <w:tcW w:w="2321" w:type="dxa"/>
            <w:shd w:val="clear" w:color="auto" w:fill="FFFFFF" w:themeFill="background1"/>
          </w:tcPr>
          <w:p w14:paraId="6A66E0A0" w14:textId="1492D8C2" w:rsidR="000F40C4" w:rsidRDefault="000F40C4" w:rsidP="000F40C4">
            <w:pPr>
              <w:keepNext/>
              <w:keepLines/>
              <w:spacing w:before="20" w:after="20" w:line="240" w:lineRule="auto"/>
              <w:ind w:right="990"/>
              <w:jc w:val="right"/>
            </w:pPr>
            <w:r>
              <w:t>5,000</w:t>
            </w:r>
          </w:p>
        </w:tc>
        <w:tc>
          <w:tcPr>
            <w:tcW w:w="2322" w:type="dxa"/>
            <w:shd w:val="clear" w:color="auto" w:fill="FFFFFF" w:themeFill="background1"/>
          </w:tcPr>
          <w:p w14:paraId="07C45A2E" w14:textId="76B821B4" w:rsidR="000F40C4" w:rsidRDefault="000F40C4" w:rsidP="009F5A03">
            <w:pPr>
              <w:keepNext/>
              <w:keepLines/>
              <w:spacing w:before="20" w:after="20" w:line="240" w:lineRule="auto"/>
              <w:ind w:right="990"/>
              <w:jc w:val="right"/>
            </w:pPr>
            <w:r>
              <w:t>20.29</w:t>
            </w:r>
          </w:p>
        </w:tc>
      </w:tr>
      <w:tr w:rsidR="000F40C4" w14:paraId="68C4BEF5" w14:textId="77777777" w:rsidTr="009F5A03">
        <w:trPr>
          <w:trHeight w:val="340"/>
        </w:trPr>
        <w:tc>
          <w:tcPr>
            <w:tcW w:w="4643" w:type="dxa"/>
            <w:tcBorders>
              <w:bottom w:val="single" w:sz="4" w:space="0" w:color="auto"/>
            </w:tcBorders>
            <w:shd w:val="clear" w:color="auto" w:fill="FFFFFF" w:themeFill="background1"/>
          </w:tcPr>
          <w:p w14:paraId="11CEA90C" w14:textId="77777777" w:rsidR="000F40C4" w:rsidRPr="00B445C1" w:rsidRDefault="000F40C4" w:rsidP="000F40C4">
            <w:pPr>
              <w:spacing w:before="20" w:after="20" w:line="240" w:lineRule="auto"/>
            </w:pPr>
            <w:r w:rsidRPr="00B445C1">
              <w:t xml:space="preserve">Growth </w:t>
            </w:r>
          </w:p>
        </w:tc>
        <w:tc>
          <w:tcPr>
            <w:tcW w:w="2321" w:type="dxa"/>
            <w:tcBorders>
              <w:bottom w:val="single" w:sz="4" w:space="0" w:color="auto"/>
            </w:tcBorders>
            <w:shd w:val="clear" w:color="auto" w:fill="FFFFFF" w:themeFill="background1"/>
          </w:tcPr>
          <w:p w14:paraId="4037FED6" w14:textId="03416358" w:rsidR="000F40C4" w:rsidRDefault="000F40C4" w:rsidP="000F40C4">
            <w:pPr>
              <w:spacing w:before="20" w:after="20" w:line="240" w:lineRule="auto"/>
              <w:ind w:right="990"/>
              <w:jc w:val="right"/>
            </w:pPr>
            <w:r>
              <w:t>5,000</w:t>
            </w:r>
          </w:p>
        </w:tc>
        <w:tc>
          <w:tcPr>
            <w:tcW w:w="2322" w:type="dxa"/>
            <w:tcBorders>
              <w:bottom w:val="single" w:sz="4" w:space="0" w:color="auto"/>
            </w:tcBorders>
            <w:shd w:val="clear" w:color="auto" w:fill="FFFFFF" w:themeFill="background1"/>
          </w:tcPr>
          <w:p w14:paraId="3F382A8A" w14:textId="0DF2484D" w:rsidR="000F40C4" w:rsidRDefault="000F40C4" w:rsidP="000F40C4">
            <w:pPr>
              <w:spacing w:before="20" w:after="20" w:line="240" w:lineRule="auto"/>
              <w:ind w:right="990"/>
              <w:jc w:val="right"/>
            </w:pPr>
            <w:r>
              <w:t>14.56</w:t>
            </w:r>
          </w:p>
        </w:tc>
      </w:tr>
    </w:tbl>
    <w:p w14:paraId="73991EBD" w14:textId="1E08C885" w:rsidR="006C2CA6" w:rsidRDefault="006C2CA6" w:rsidP="006C2CA6">
      <w:pPr>
        <w:spacing w:before="240"/>
      </w:pPr>
      <w:r>
        <w:lastRenderedPageBreak/>
        <w:t>The counterintuitive result produced in the above table may be a matter for further consideration. On the one hand, this may be considered to be a limitation of this approach</w:t>
      </w:r>
      <w:r w:rsidR="005F7C54">
        <w:t xml:space="preserve"> which may be addressed through a more refined approach to the calculation of the benchmark income for an account based pension</w:t>
      </w:r>
      <w:r>
        <w:t>. Alternatively, it is interesting to compare these results to the results produced by the ABP/DLA for a similar investment option. This is set out in the following table.</w:t>
      </w:r>
    </w:p>
    <w:tbl>
      <w:tblPr>
        <w:tblStyle w:val="TableGrid"/>
        <w:tblW w:w="0" w:type="auto"/>
        <w:tblLook w:val="04A0" w:firstRow="1" w:lastRow="0" w:firstColumn="1" w:lastColumn="0" w:noHBand="0" w:noVBand="1"/>
      </w:tblPr>
      <w:tblGrid>
        <w:gridCol w:w="3864"/>
        <w:gridCol w:w="1377"/>
        <w:gridCol w:w="1348"/>
        <w:gridCol w:w="29"/>
        <w:gridCol w:w="1319"/>
        <w:gridCol w:w="58"/>
        <w:gridCol w:w="1291"/>
      </w:tblGrid>
      <w:tr w:rsidR="006C2CA6" w:rsidRPr="006C2CA6" w14:paraId="5CB7E846" w14:textId="77777777" w:rsidTr="00CF6344">
        <w:tc>
          <w:tcPr>
            <w:tcW w:w="3864" w:type="dxa"/>
            <w:vMerge w:val="restart"/>
          </w:tcPr>
          <w:p w14:paraId="46B2CCF0" w14:textId="3DC33CF7" w:rsidR="006C2CA6" w:rsidRDefault="006C2CA6" w:rsidP="006C2CA6">
            <w:pPr>
              <w:keepNext/>
              <w:keepLines/>
              <w:spacing w:before="20" w:after="20" w:line="240" w:lineRule="auto"/>
              <w:rPr>
                <w:b/>
              </w:rPr>
            </w:pPr>
            <w:r>
              <w:rPr>
                <w:b/>
              </w:rPr>
              <w:t>Investment Option</w:t>
            </w:r>
          </w:p>
        </w:tc>
        <w:tc>
          <w:tcPr>
            <w:tcW w:w="2754" w:type="dxa"/>
            <w:gridSpan w:val="3"/>
          </w:tcPr>
          <w:p w14:paraId="73D63FCE" w14:textId="591371E9" w:rsidR="006C2CA6" w:rsidRDefault="006C2CA6" w:rsidP="006C2CA6">
            <w:pPr>
              <w:keepNext/>
              <w:keepLines/>
              <w:spacing w:before="20" w:after="20" w:line="240" w:lineRule="auto"/>
              <w:jc w:val="center"/>
              <w:rPr>
                <w:b/>
              </w:rPr>
            </w:pPr>
            <w:r>
              <w:rPr>
                <w:b/>
              </w:rPr>
              <w:t>Account Based Pension</w:t>
            </w:r>
          </w:p>
        </w:tc>
        <w:tc>
          <w:tcPr>
            <w:tcW w:w="2668" w:type="dxa"/>
            <w:gridSpan w:val="3"/>
          </w:tcPr>
          <w:p w14:paraId="1B350971" w14:textId="117B56CF" w:rsidR="006C2CA6" w:rsidRDefault="006C2CA6" w:rsidP="006C2CA6">
            <w:pPr>
              <w:keepNext/>
              <w:keepLines/>
              <w:spacing w:before="20" w:after="20" w:line="240" w:lineRule="auto"/>
              <w:jc w:val="center"/>
              <w:rPr>
                <w:b/>
              </w:rPr>
            </w:pPr>
            <w:r>
              <w:rPr>
                <w:b/>
              </w:rPr>
              <w:t>ABP/DLA</w:t>
            </w:r>
          </w:p>
        </w:tc>
      </w:tr>
      <w:tr w:rsidR="006C2CA6" w:rsidRPr="006C2CA6" w14:paraId="5D01F219" w14:textId="77777777" w:rsidTr="00CF6344">
        <w:tc>
          <w:tcPr>
            <w:tcW w:w="3864" w:type="dxa"/>
            <w:vMerge/>
          </w:tcPr>
          <w:p w14:paraId="728DDA5E" w14:textId="51D8D5F9" w:rsidR="006C2CA6" w:rsidRPr="006C2CA6" w:rsidRDefault="006C2CA6" w:rsidP="006C2CA6">
            <w:pPr>
              <w:keepNext/>
              <w:keepLines/>
              <w:spacing w:before="20" w:after="20" w:line="240" w:lineRule="auto"/>
              <w:rPr>
                <w:b/>
              </w:rPr>
            </w:pPr>
          </w:p>
        </w:tc>
        <w:tc>
          <w:tcPr>
            <w:tcW w:w="1377" w:type="dxa"/>
          </w:tcPr>
          <w:p w14:paraId="46FF3F5C" w14:textId="060692A5" w:rsidR="006C2CA6" w:rsidRPr="006C2CA6" w:rsidRDefault="006C2CA6" w:rsidP="006C2CA6">
            <w:pPr>
              <w:keepNext/>
              <w:keepLines/>
              <w:spacing w:before="20" w:after="20" w:line="240" w:lineRule="auto"/>
              <w:rPr>
                <w:b/>
              </w:rPr>
            </w:pPr>
            <w:r>
              <w:rPr>
                <w:b/>
              </w:rPr>
              <w:t xml:space="preserve">Real Income </w:t>
            </w:r>
            <w:proofErr w:type="spellStart"/>
            <w:r>
              <w:rPr>
                <w:b/>
              </w:rPr>
              <w:t>Yr</w:t>
            </w:r>
            <w:proofErr w:type="spellEnd"/>
            <w:r>
              <w:rPr>
                <w:b/>
              </w:rPr>
              <w:t xml:space="preserve"> 1</w:t>
            </w:r>
          </w:p>
        </w:tc>
        <w:tc>
          <w:tcPr>
            <w:tcW w:w="1377" w:type="dxa"/>
            <w:gridSpan w:val="2"/>
          </w:tcPr>
          <w:p w14:paraId="492E85F6" w14:textId="643C7B74" w:rsidR="006C2CA6" w:rsidRPr="006C2CA6" w:rsidRDefault="006C2CA6" w:rsidP="006C2CA6">
            <w:pPr>
              <w:keepNext/>
              <w:keepLines/>
              <w:spacing w:before="20" w:after="20" w:line="240" w:lineRule="auto"/>
              <w:rPr>
                <w:b/>
              </w:rPr>
            </w:pPr>
            <w:r>
              <w:rPr>
                <w:b/>
              </w:rPr>
              <w:t>Risk Measure</w:t>
            </w:r>
          </w:p>
        </w:tc>
        <w:tc>
          <w:tcPr>
            <w:tcW w:w="1377" w:type="dxa"/>
            <w:gridSpan w:val="2"/>
          </w:tcPr>
          <w:p w14:paraId="18D60A88" w14:textId="45347F49" w:rsidR="006C2CA6" w:rsidRPr="006C2CA6" w:rsidRDefault="006C2CA6" w:rsidP="006C2CA6">
            <w:pPr>
              <w:keepNext/>
              <w:keepLines/>
              <w:spacing w:before="20" w:after="20" w:line="240" w:lineRule="auto"/>
              <w:rPr>
                <w:b/>
              </w:rPr>
            </w:pPr>
            <w:r>
              <w:rPr>
                <w:b/>
              </w:rPr>
              <w:t xml:space="preserve">Real Income </w:t>
            </w:r>
            <w:proofErr w:type="spellStart"/>
            <w:r>
              <w:rPr>
                <w:b/>
              </w:rPr>
              <w:t>Yr</w:t>
            </w:r>
            <w:proofErr w:type="spellEnd"/>
            <w:r>
              <w:rPr>
                <w:b/>
              </w:rPr>
              <w:t xml:space="preserve"> 1</w:t>
            </w:r>
          </w:p>
        </w:tc>
        <w:tc>
          <w:tcPr>
            <w:tcW w:w="1291" w:type="dxa"/>
          </w:tcPr>
          <w:p w14:paraId="665EC6EA" w14:textId="5B90A872" w:rsidR="006C2CA6" w:rsidRPr="006C2CA6" w:rsidRDefault="006C2CA6" w:rsidP="006C2CA6">
            <w:pPr>
              <w:keepNext/>
              <w:keepLines/>
              <w:spacing w:before="20" w:after="20" w:line="240" w:lineRule="auto"/>
              <w:rPr>
                <w:b/>
              </w:rPr>
            </w:pPr>
            <w:r>
              <w:rPr>
                <w:b/>
              </w:rPr>
              <w:t>Risk Measure</w:t>
            </w:r>
          </w:p>
        </w:tc>
      </w:tr>
      <w:tr w:rsidR="006C2CA6" w:rsidRPr="006C2CA6" w14:paraId="4A85E361" w14:textId="77777777" w:rsidTr="00CF6344">
        <w:tc>
          <w:tcPr>
            <w:tcW w:w="3864" w:type="dxa"/>
          </w:tcPr>
          <w:p w14:paraId="2EB182EC" w14:textId="08D587EA" w:rsidR="006C2CA6" w:rsidRPr="006C2CA6" w:rsidRDefault="006C2CA6" w:rsidP="006C2CA6">
            <w:pPr>
              <w:keepNext/>
              <w:keepLines/>
              <w:spacing w:before="20" w:after="20" w:line="240" w:lineRule="auto"/>
              <w:rPr>
                <w:b/>
              </w:rPr>
            </w:pPr>
            <w:r w:rsidRPr="00B445C1">
              <w:t xml:space="preserve">Capital Stable </w:t>
            </w:r>
          </w:p>
        </w:tc>
        <w:tc>
          <w:tcPr>
            <w:tcW w:w="1377" w:type="dxa"/>
          </w:tcPr>
          <w:p w14:paraId="6AF86967" w14:textId="2983D085" w:rsidR="006C2CA6" w:rsidRPr="006C2CA6" w:rsidRDefault="006C2CA6" w:rsidP="006C2CA6">
            <w:pPr>
              <w:keepNext/>
              <w:keepLines/>
              <w:spacing w:before="20" w:after="20" w:line="240" w:lineRule="auto"/>
              <w:ind w:right="521"/>
              <w:jc w:val="right"/>
              <w:rPr>
                <w:b/>
              </w:rPr>
            </w:pPr>
            <w:r>
              <w:t>5,000</w:t>
            </w:r>
          </w:p>
        </w:tc>
        <w:tc>
          <w:tcPr>
            <w:tcW w:w="1377" w:type="dxa"/>
            <w:gridSpan w:val="2"/>
          </w:tcPr>
          <w:p w14:paraId="56F0942B" w14:textId="40E33B15" w:rsidR="006C2CA6" w:rsidRPr="006C2CA6" w:rsidRDefault="006C2CA6" w:rsidP="00CF6344">
            <w:pPr>
              <w:keepNext/>
              <w:keepLines/>
              <w:spacing w:before="20" w:after="20" w:line="240" w:lineRule="auto"/>
              <w:ind w:right="419"/>
              <w:jc w:val="right"/>
              <w:rPr>
                <w:b/>
              </w:rPr>
            </w:pPr>
            <w:r>
              <w:t>26.47</w:t>
            </w:r>
          </w:p>
        </w:tc>
        <w:tc>
          <w:tcPr>
            <w:tcW w:w="1377" w:type="dxa"/>
            <w:gridSpan w:val="2"/>
          </w:tcPr>
          <w:p w14:paraId="66712A48" w14:textId="4772F0E0" w:rsidR="006C2CA6" w:rsidRPr="006C2CA6" w:rsidRDefault="006C2CA6" w:rsidP="00CF6344">
            <w:pPr>
              <w:keepNext/>
              <w:keepLines/>
              <w:spacing w:before="20" w:after="20" w:line="240" w:lineRule="auto"/>
              <w:ind w:right="350"/>
              <w:jc w:val="right"/>
              <w:rPr>
                <w:b/>
              </w:rPr>
            </w:pPr>
            <w:r>
              <w:t>5,158</w:t>
            </w:r>
          </w:p>
        </w:tc>
        <w:tc>
          <w:tcPr>
            <w:tcW w:w="1291" w:type="dxa"/>
          </w:tcPr>
          <w:p w14:paraId="1E70053E" w14:textId="1F8F954C" w:rsidR="006C2CA6" w:rsidRPr="006C2CA6" w:rsidRDefault="006C2CA6" w:rsidP="00CF6344">
            <w:pPr>
              <w:keepNext/>
              <w:keepLines/>
              <w:spacing w:before="20" w:after="20" w:line="240" w:lineRule="auto"/>
              <w:ind w:right="350"/>
              <w:jc w:val="right"/>
              <w:rPr>
                <w:b/>
              </w:rPr>
            </w:pPr>
            <w:r>
              <w:t>7.54</w:t>
            </w:r>
          </w:p>
        </w:tc>
      </w:tr>
      <w:tr w:rsidR="006C2CA6" w:rsidRPr="006C2CA6" w14:paraId="7C234920" w14:textId="77777777" w:rsidTr="00CF6344">
        <w:tc>
          <w:tcPr>
            <w:tcW w:w="3864" w:type="dxa"/>
          </w:tcPr>
          <w:p w14:paraId="0D70E180" w14:textId="4479F1A1" w:rsidR="006C2CA6" w:rsidRPr="006C2CA6" w:rsidRDefault="006C2CA6" w:rsidP="006C2CA6">
            <w:pPr>
              <w:keepNext/>
              <w:keepLines/>
              <w:spacing w:before="20" w:after="20" w:line="240" w:lineRule="auto"/>
              <w:rPr>
                <w:b/>
              </w:rPr>
            </w:pPr>
            <w:r w:rsidRPr="00B445C1">
              <w:t xml:space="preserve">Balanced </w:t>
            </w:r>
          </w:p>
        </w:tc>
        <w:tc>
          <w:tcPr>
            <w:tcW w:w="1377" w:type="dxa"/>
          </w:tcPr>
          <w:p w14:paraId="3E879622" w14:textId="0B89CEB5" w:rsidR="006C2CA6" w:rsidRPr="006C2CA6" w:rsidRDefault="006C2CA6" w:rsidP="006C2CA6">
            <w:pPr>
              <w:keepNext/>
              <w:keepLines/>
              <w:spacing w:before="20" w:after="20" w:line="240" w:lineRule="auto"/>
              <w:ind w:right="521"/>
              <w:jc w:val="right"/>
              <w:rPr>
                <w:b/>
              </w:rPr>
            </w:pPr>
            <w:r>
              <w:t>5,000</w:t>
            </w:r>
          </w:p>
        </w:tc>
        <w:tc>
          <w:tcPr>
            <w:tcW w:w="1377" w:type="dxa"/>
            <w:gridSpan w:val="2"/>
          </w:tcPr>
          <w:p w14:paraId="72977DC0" w14:textId="40CBA5B5" w:rsidR="006C2CA6" w:rsidRPr="006C2CA6" w:rsidRDefault="006C2CA6" w:rsidP="00CF6344">
            <w:pPr>
              <w:keepNext/>
              <w:keepLines/>
              <w:spacing w:before="20" w:after="20" w:line="240" w:lineRule="auto"/>
              <w:ind w:right="419"/>
              <w:jc w:val="right"/>
              <w:rPr>
                <w:b/>
              </w:rPr>
            </w:pPr>
            <w:r>
              <w:t>20.29</w:t>
            </w:r>
          </w:p>
        </w:tc>
        <w:tc>
          <w:tcPr>
            <w:tcW w:w="1377" w:type="dxa"/>
            <w:gridSpan w:val="2"/>
          </w:tcPr>
          <w:p w14:paraId="38C02211" w14:textId="625F48DE" w:rsidR="006C2CA6" w:rsidRPr="006C2CA6" w:rsidRDefault="006C2CA6" w:rsidP="00CF6344">
            <w:pPr>
              <w:keepNext/>
              <w:keepLines/>
              <w:spacing w:before="20" w:after="20" w:line="240" w:lineRule="auto"/>
              <w:ind w:right="350"/>
              <w:jc w:val="right"/>
              <w:rPr>
                <w:b/>
              </w:rPr>
            </w:pPr>
            <w:r>
              <w:t>5,476</w:t>
            </w:r>
          </w:p>
        </w:tc>
        <w:tc>
          <w:tcPr>
            <w:tcW w:w="1291" w:type="dxa"/>
          </w:tcPr>
          <w:p w14:paraId="3DE7AEA2" w14:textId="7C7B58B1" w:rsidR="006C2CA6" w:rsidRPr="006C2CA6" w:rsidRDefault="006C2CA6" w:rsidP="00CF6344">
            <w:pPr>
              <w:keepNext/>
              <w:keepLines/>
              <w:spacing w:before="20" w:after="20" w:line="240" w:lineRule="auto"/>
              <w:ind w:right="350"/>
              <w:jc w:val="right"/>
              <w:rPr>
                <w:b/>
              </w:rPr>
            </w:pPr>
            <w:r>
              <w:t>9.80</w:t>
            </w:r>
          </w:p>
        </w:tc>
      </w:tr>
      <w:tr w:rsidR="00CF6344" w:rsidRPr="006C2CA6" w14:paraId="1BEC9B26" w14:textId="77777777" w:rsidTr="00723E10">
        <w:tc>
          <w:tcPr>
            <w:tcW w:w="3864" w:type="dxa"/>
          </w:tcPr>
          <w:p w14:paraId="4989604D" w14:textId="05C895FE" w:rsidR="00CF6344" w:rsidRPr="006C2CA6" w:rsidRDefault="00CF6344" w:rsidP="00CF6344">
            <w:pPr>
              <w:keepNext/>
              <w:keepLines/>
              <w:spacing w:before="20" w:after="20" w:line="240" w:lineRule="auto"/>
              <w:ind w:right="521"/>
              <w:jc w:val="left"/>
              <w:rPr>
                <w:b/>
              </w:rPr>
            </w:pPr>
            <w:r w:rsidRPr="00B445C1">
              <w:t xml:space="preserve">Growth </w:t>
            </w:r>
          </w:p>
        </w:tc>
        <w:tc>
          <w:tcPr>
            <w:tcW w:w="1377" w:type="dxa"/>
          </w:tcPr>
          <w:p w14:paraId="3640502D" w14:textId="2F9D49D3" w:rsidR="00CF6344" w:rsidRPr="006C2CA6" w:rsidRDefault="00CF6344" w:rsidP="006C2CA6">
            <w:pPr>
              <w:keepNext/>
              <w:keepLines/>
              <w:spacing w:before="20" w:after="20" w:line="240" w:lineRule="auto"/>
              <w:ind w:right="521"/>
              <w:jc w:val="right"/>
              <w:rPr>
                <w:b/>
              </w:rPr>
            </w:pPr>
            <w:r>
              <w:t>5,000</w:t>
            </w:r>
          </w:p>
        </w:tc>
        <w:tc>
          <w:tcPr>
            <w:tcW w:w="1348" w:type="dxa"/>
          </w:tcPr>
          <w:p w14:paraId="18328012" w14:textId="2E376769" w:rsidR="00CF6344" w:rsidRPr="00CF6344" w:rsidRDefault="00CF6344" w:rsidP="00CF6344">
            <w:pPr>
              <w:keepNext/>
              <w:keepLines/>
              <w:spacing w:before="20" w:after="20" w:line="240" w:lineRule="auto"/>
              <w:ind w:right="419"/>
              <w:jc w:val="right"/>
            </w:pPr>
            <w:r>
              <w:t>14.56</w:t>
            </w:r>
          </w:p>
        </w:tc>
        <w:tc>
          <w:tcPr>
            <w:tcW w:w="1348" w:type="dxa"/>
            <w:gridSpan w:val="2"/>
          </w:tcPr>
          <w:p w14:paraId="6467E56A" w14:textId="1F01CAE4" w:rsidR="00CF6344" w:rsidRPr="00CF6344" w:rsidRDefault="00CF6344" w:rsidP="00CF6344">
            <w:pPr>
              <w:keepNext/>
              <w:keepLines/>
              <w:spacing w:before="20" w:after="20" w:line="240" w:lineRule="auto"/>
              <w:ind w:right="350"/>
              <w:jc w:val="right"/>
            </w:pPr>
            <w:r>
              <w:t>6,198</w:t>
            </w:r>
          </w:p>
        </w:tc>
        <w:tc>
          <w:tcPr>
            <w:tcW w:w="1349" w:type="dxa"/>
            <w:gridSpan w:val="2"/>
          </w:tcPr>
          <w:p w14:paraId="5C509EE5" w14:textId="00D8FA2A" w:rsidR="00CF6344" w:rsidRPr="00CF6344" w:rsidRDefault="00CF6344" w:rsidP="00CF6344">
            <w:pPr>
              <w:keepNext/>
              <w:keepLines/>
              <w:spacing w:before="20" w:after="20" w:line="240" w:lineRule="auto"/>
              <w:ind w:right="350"/>
              <w:jc w:val="right"/>
            </w:pPr>
            <w:r w:rsidRPr="00CF6344">
              <w:t>15.05</w:t>
            </w:r>
          </w:p>
        </w:tc>
      </w:tr>
    </w:tbl>
    <w:p w14:paraId="056553C7" w14:textId="5716EC78" w:rsidR="006C2CA6" w:rsidRDefault="006C2CA6" w:rsidP="006C2CA6">
      <w:pPr>
        <w:spacing w:before="240"/>
      </w:pPr>
      <w:r>
        <w:t xml:space="preserve">This comparison shows that, for </w:t>
      </w:r>
      <w:r w:rsidR="00D862B6">
        <w:t xml:space="preserve">the </w:t>
      </w:r>
      <w:r>
        <w:t xml:space="preserve">capital stable </w:t>
      </w:r>
      <w:r w:rsidR="00D862B6">
        <w:t xml:space="preserve">and balanced </w:t>
      </w:r>
      <w:r>
        <w:t>option</w:t>
      </w:r>
      <w:r w:rsidR="00D862B6">
        <w:t>s</w:t>
      </w:r>
      <w:r>
        <w:t xml:space="preserve">, the risk mitigation effects of the DLA result in </w:t>
      </w:r>
      <w:r w:rsidR="00D862B6">
        <w:t xml:space="preserve">higher expected income and </w:t>
      </w:r>
      <w:r>
        <w:t xml:space="preserve">materially lower income risk to the retiree. </w:t>
      </w:r>
      <w:r w:rsidR="00D862B6">
        <w:t xml:space="preserve">For the Growth option, the retiree is targeting a materially lower income in order to achieve a similar outcome in terms of income risk. Whilst the two products are </w:t>
      </w:r>
      <w:r w:rsidR="00B53B9E">
        <w:t>different</w:t>
      </w:r>
      <w:r w:rsidR="00D862B6">
        <w:t xml:space="preserve">, </w:t>
      </w:r>
      <w:r w:rsidR="00B53B9E">
        <w:t xml:space="preserve">when </w:t>
      </w:r>
      <w:r w:rsidR="005F7C54">
        <w:t xml:space="preserve">presented side by side, </w:t>
      </w:r>
      <w:r w:rsidR="00D862B6">
        <w:t>these two metrics do help to illustrate the trade-off between income and risk that the two alternative products offer.</w:t>
      </w:r>
    </w:p>
    <w:p w14:paraId="2130210F" w14:textId="0251BBC1" w:rsidR="00C405D8" w:rsidRDefault="00B559CE" w:rsidP="00C405D8">
      <w:pPr>
        <w:pStyle w:val="Heading2"/>
      </w:pPr>
      <w:bookmarkStart w:id="92" w:name="_Toc531863874"/>
      <w:r>
        <w:t>Discussion</w:t>
      </w:r>
      <w:bookmarkEnd w:id="92"/>
    </w:p>
    <w:p w14:paraId="6FA4A213" w14:textId="11017DFB" w:rsidR="00704F66" w:rsidRDefault="00B559CE" w:rsidP="00C405D8">
      <w:r w:rsidRPr="00704F66">
        <w:t xml:space="preserve">This </w:t>
      </w:r>
      <w:r w:rsidR="006C2735" w:rsidRPr="00704F66">
        <w:t xml:space="preserve">risk </w:t>
      </w:r>
      <w:r w:rsidRPr="00704F66">
        <w:t>measure differentiate</w:t>
      </w:r>
      <w:r w:rsidR="00EC560F" w:rsidRPr="00704F66">
        <w:t>s</w:t>
      </w:r>
      <w:r w:rsidRPr="00704F66">
        <w:t xml:space="preserve"> between product designs. </w:t>
      </w:r>
    </w:p>
    <w:p w14:paraId="582E6F49" w14:textId="55DE460F" w:rsidR="00704F66" w:rsidRDefault="000B3279" w:rsidP="00C405D8">
      <w:r>
        <w:rPr>
          <w:noProof/>
        </w:rPr>
        <w:drawing>
          <wp:anchor distT="0" distB="0" distL="114300" distR="114300" simplePos="0" relativeHeight="251716608" behindDoc="0" locked="0" layoutInCell="1" allowOverlap="1" wp14:anchorId="684ECCDA" wp14:editId="00586B3D">
            <wp:simplePos x="0" y="0"/>
            <wp:positionH relativeFrom="column">
              <wp:posOffset>-3810</wp:posOffset>
            </wp:positionH>
            <wp:positionV relativeFrom="paragraph">
              <wp:posOffset>405765</wp:posOffset>
            </wp:positionV>
            <wp:extent cx="5667375" cy="3702685"/>
            <wp:effectExtent l="0" t="0" r="9525" b="0"/>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67375" cy="3702685"/>
                    </a:xfrm>
                    <a:prstGeom prst="rect">
                      <a:avLst/>
                    </a:prstGeom>
                    <a:noFill/>
                  </pic:spPr>
                </pic:pic>
              </a:graphicData>
            </a:graphic>
            <wp14:sizeRelH relativeFrom="page">
              <wp14:pctWidth>0</wp14:pctWidth>
            </wp14:sizeRelH>
            <wp14:sizeRelV relativeFrom="page">
              <wp14:pctHeight>0</wp14:pctHeight>
            </wp14:sizeRelV>
          </wp:anchor>
        </w:drawing>
      </w:r>
      <w:r w:rsidR="00704F66">
        <w:t>A comparison of the results by product and level of initial income is set out in the following chart.</w:t>
      </w:r>
    </w:p>
    <w:p w14:paraId="74A76E66" w14:textId="14D1F630" w:rsidR="00704F66" w:rsidRDefault="00704F66" w:rsidP="00C405D8"/>
    <w:p w14:paraId="5950767C" w14:textId="4A549FE9" w:rsidR="00E72F68" w:rsidRDefault="00153C29" w:rsidP="00C405D8">
      <w:r>
        <w:lastRenderedPageBreak/>
        <w:t>Perhaps unexpectedly, t</w:t>
      </w:r>
      <w:r w:rsidR="00E72F68" w:rsidRPr="00704F66">
        <w:t xml:space="preserve">he </w:t>
      </w:r>
      <w:r>
        <w:t xml:space="preserve">non-indexed life annuity </w:t>
      </w:r>
      <w:r w:rsidR="00B559CE" w:rsidRPr="00704F66">
        <w:t xml:space="preserve">is </w:t>
      </w:r>
      <w:r w:rsidR="00A45B06" w:rsidRPr="00704F66">
        <w:t>the</w:t>
      </w:r>
      <w:r w:rsidR="00B559CE" w:rsidRPr="00704F66">
        <w:t xml:space="preserve"> high</w:t>
      </w:r>
      <w:r w:rsidR="00A45B06" w:rsidRPr="00704F66">
        <w:t>est</w:t>
      </w:r>
      <w:r w:rsidR="00B559CE" w:rsidRPr="00704F66">
        <w:t xml:space="preserve"> risk </w:t>
      </w:r>
      <w:r w:rsidR="00156846" w:rsidRPr="00704F66">
        <w:t>example</w:t>
      </w:r>
      <w:r w:rsidR="00A45B06" w:rsidRPr="00704F66">
        <w:t xml:space="preserve"> of those presented above</w:t>
      </w:r>
      <w:r w:rsidR="00156846" w:rsidRPr="00704F66">
        <w:t xml:space="preserve">. </w:t>
      </w:r>
      <w:r w:rsidR="00B53B9E">
        <w:t xml:space="preserve">This needs to be presented alongside the point that the </w:t>
      </w:r>
      <w:r w:rsidR="00A45B06" w:rsidRPr="00704F66">
        <w:t>product provide</w:t>
      </w:r>
      <w:r>
        <w:t>s</w:t>
      </w:r>
      <w:r w:rsidR="00A45B06" w:rsidRPr="00704F66">
        <w:t xml:space="preserve"> </w:t>
      </w:r>
      <w:r w:rsidR="00B53B9E">
        <w:t xml:space="preserve">the highest </w:t>
      </w:r>
      <w:r>
        <w:t>initial income</w:t>
      </w:r>
      <w:r w:rsidR="00B53B9E">
        <w:t>; however it</w:t>
      </w:r>
      <w:r>
        <w:t xml:space="preserve"> does not </w:t>
      </w:r>
      <w:r w:rsidR="00F6429E">
        <w:t xml:space="preserve">maintain the real value of that income by providing any </w:t>
      </w:r>
      <w:r>
        <w:t xml:space="preserve">inflation </w:t>
      </w:r>
      <w:r w:rsidR="00A45B06" w:rsidRPr="00704F66">
        <w:t>protection</w:t>
      </w:r>
      <w:r>
        <w:t>. T</w:t>
      </w:r>
      <w:r w:rsidR="00156846" w:rsidRPr="00704F66">
        <w:t xml:space="preserve">he </w:t>
      </w:r>
      <w:r w:rsidR="00E72F68" w:rsidRPr="00704F66">
        <w:t xml:space="preserve">risk measure </w:t>
      </w:r>
      <w:r w:rsidR="00156846" w:rsidRPr="00704F66">
        <w:t xml:space="preserve">is </w:t>
      </w:r>
      <w:r w:rsidR="00E72F68" w:rsidRPr="00704F66">
        <w:t xml:space="preserve">calculated </w:t>
      </w:r>
      <w:r w:rsidR="00341DA2" w:rsidRPr="00704F66">
        <w:t>against an expectation of a constant real income for life.</w:t>
      </w:r>
      <w:r>
        <w:t xml:space="preserve"> A product commonly purchased in the current environment, a capital stable ABP is the third highest risk score, albeit with substantially lower benchmark income than the life annuities with the higher risk scores.</w:t>
      </w:r>
      <w:r w:rsidR="00F6429E">
        <w:t xml:space="preserve"> This suggests that both the income and risk measure need to be presented on a dashboard to allow individuals to make the trade-off that suits their needs.</w:t>
      </w:r>
    </w:p>
    <w:p w14:paraId="4E710654" w14:textId="0B662FE2" w:rsidR="00C405D8" w:rsidRDefault="00A72A91" w:rsidP="00C405D8">
      <w:r w:rsidRPr="00A45B06">
        <w:t xml:space="preserve">The </w:t>
      </w:r>
      <w:r w:rsidR="00156846" w:rsidRPr="00A45B06">
        <w:t xml:space="preserve">examples above are not intended to be exhaustive. It would be </w:t>
      </w:r>
      <w:r w:rsidR="00A45B06" w:rsidRPr="00A45B06">
        <w:t xml:space="preserve">possible </w:t>
      </w:r>
      <w:r w:rsidR="00156846" w:rsidRPr="00A45B06">
        <w:t xml:space="preserve">to </w:t>
      </w:r>
      <w:r w:rsidR="00A45B06" w:rsidRPr="00A45B06">
        <w:t xml:space="preserve">apply the same methodology to </w:t>
      </w:r>
      <w:r w:rsidR="00156846" w:rsidRPr="00A45B06">
        <w:t xml:space="preserve">a </w:t>
      </w:r>
      <w:r w:rsidR="00153C29">
        <w:t xml:space="preserve">wide </w:t>
      </w:r>
      <w:r w:rsidR="00156846" w:rsidRPr="00A45B06">
        <w:t xml:space="preserve">range of products, including </w:t>
      </w:r>
      <w:r w:rsidR="00A45B06" w:rsidRPr="00A45B06">
        <w:t xml:space="preserve">GSAs, </w:t>
      </w:r>
      <w:r w:rsidR="00156846" w:rsidRPr="00A45B06">
        <w:t>unit linked annuities and products with short term matching/bucket strategies</w:t>
      </w:r>
      <w:r w:rsidR="00A45B06" w:rsidRPr="00A45B06">
        <w:t>.</w:t>
      </w:r>
      <w:r w:rsidR="00156846" w:rsidRPr="00A45B06">
        <w:t xml:space="preserve"> </w:t>
      </w:r>
      <w:r w:rsidR="00153C29">
        <w:t>A</w:t>
      </w:r>
      <w:r w:rsidR="00156846" w:rsidRPr="00A45B06">
        <w:t xml:space="preserve">ll retirement income plans could potentially have the same income risk measure </w:t>
      </w:r>
      <w:r w:rsidR="00A45B06" w:rsidRPr="00A45B06">
        <w:t>calculated</w:t>
      </w:r>
      <w:r w:rsidR="00156846" w:rsidRPr="00A45B06">
        <w:t>.</w:t>
      </w:r>
      <w:r w:rsidR="00156846">
        <w:t xml:space="preserve"> </w:t>
      </w:r>
    </w:p>
    <w:p w14:paraId="1E88E218" w14:textId="3DACB192" w:rsidR="00A45B06" w:rsidRDefault="00EC560F" w:rsidP="00C405D8">
      <w:r>
        <w:t xml:space="preserve">The calculation of the risk measure does require a number of </w:t>
      </w:r>
      <w:r w:rsidRPr="00A45B06">
        <w:t>assumptions</w:t>
      </w:r>
      <w:r>
        <w:t xml:space="preserve">. </w:t>
      </w:r>
      <w:r w:rsidR="00E65B0F">
        <w:t xml:space="preserve">Underlying this approach is a stochastic model of investment returns and mortality. Each scenario generates investment returns and mortality experience for each future year and the results are applied to the product rules to determine the resulting income payment in each year under that scenario. This distribution of payments </w:t>
      </w:r>
      <w:r>
        <w:t xml:space="preserve">is </w:t>
      </w:r>
      <w:r w:rsidR="00E65B0F">
        <w:t xml:space="preserve">used to calculate the risk measure. </w:t>
      </w:r>
      <w:r w:rsidR="0064301E">
        <w:t>A summary of our assumptions is set out in the Attachment to this paper.</w:t>
      </w:r>
    </w:p>
    <w:p w14:paraId="76AA0164" w14:textId="199F5474" w:rsidR="00BB37CC" w:rsidRPr="00C8754D" w:rsidRDefault="00EC560F" w:rsidP="00C405D8">
      <w:pPr>
        <w:rPr>
          <w:i/>
        </w:rPr>
      </w:pPr>
      <w:r w:rsidRPr="00C8754D">
        <w:t xml:space="preserve">The </w:t>
      </w:r>
      <w:r w:rsidR="00C8754D">
        <w:t xml:space="preserve">risk measure </w:t>
      </w:r>
      <w:r w:rsidR="00BB37CC" w:rsidRPr="00C8754D">
        <w:t>ignore</w:t>
      </w:r>
      <w:r w:rsidRPr="00C8754D">
        <w:t>s</w:t>
      </w:r>
      <w:r w:rsidR="00BB37CC" w:rsidRPr="00C8754D">
        <w:t xml:space="preserve"> the age pension</w:t>
      </w:r>
      <w:r w:rsidR="008A706E" w:rsidRPr="00C8754D">
        <w:t xml:space="preserve"> for the purposes of the dashboard</w:t>
      </w:r>
      <w:r w:rsidR="00BB37CC" w:rsidRPr="00C8754D">
        <w:t>. A strategy that runs down a retiree’s assets (e.g. ABP strategies above) could</w:t>
      </w:r>
      <w:r w:rsidR="00FA20A5">
        <w:t>, under the current means test rules for the age pension,</w:t>
      </w:r>
      <w:r w:rsidR="00BB37CC" w:rsidRPr="00C8754D">
        <w:t xml:space="preserve"> be expected to be offset in some way by an increasing age pension. It could be expected that the risk measure of a financial plan that includes the aged pension would be significantly lower than one which does not.</w:t>
      </w:r>
      <w:r w:rsidRPr="00C8754D">
        <w:t xml:space="preserve"> </w:t>
      </w:r>
      <w:r w:rsidR="00C8754D">
        <w:t xml:space="preserve">For comparison purposes, the </w:t>
      </w:r>
      <w:r w:rsidRPr="00C8754D">
        <w:t xml:space="preserve">risk measure </w:t>
      </w:r>
      <w:r w:rsidR="00C8754D">
        <w:t xml:space="preserve">could be recalculated (to </w:t>
      </w:r>
      <w:r w:rsidRPr="00C8754D">
        <w:t>take into account the ag</w:t>
      </w:r>
      <w:r w:rsidR="00F0182F" w:rsidRPr="00C8754D">
        <w:t>e pension, once it is known that</w:t>
      </w:r>
      <w:r w:rsidRPr="00C8754D">
        <w:t xml:space="preserve"> the individual is actually eligible</w:t>
      </w:r>
      <w:r w:rsidR="00C8754D">
        <w:t xml:space="preserve">), however it is envisaged this would be </w:t>
      </w:r>
      <w:r w:rsidR="00BB766A">
        <w:t xml:space="preserve">presented </w:t>
      </w:r>
      <w:r w:rsidR="00C8754D">
        <w:t>separate</w:t>
      </w:r>
      <w:r w:rsidR="00BB766A">
        <w:t>ly</w:t>
      </w:r>
      <w:r w:rsidR="00C8754D">
        <w:t xml:space="preserve"> to the proposed dashboard. </w:t>
      </w:r>
    </w:p>
    <w:p w14:paraId="1F620D7D" w14:textId="3756F860" w:rsidR="006450E5" w:rsidRDefault="008A706E" w:rsidP="00C12763">
      <w:r w:rsidRPr="00C363FC">
        <w:t xml:space="preserve">Where the dashboard is </w:t>
      </w:r>
      <w:r w:rsidR="00C8754D" w:rsidRPr="00C363FC">
        <w:t xml:space="preserve">presenting </w:t>
      </w:r>
      <w:r w:rsidRPr="00C363FC">
        <w:t xml:space="preserve">a reversionary product, then the </w:t>
      </w:r>
      <w:r w:rsidR="00C363FC">
        <w:t xml:space="preserve">risk measure is based on the payments to the first life. As the risk measure is calculated assuming the first life survives to 100, this simplifies the calculation. </w:t>
      </w:r>
      <w:r w:rsidRPr="00C363FC">
        <w:t xml:space="preserve">It is expected that </w:t>
      </w:r>
      <w:r w:rsidR="00C363FC">
        <w:t xml:space="preserve">any reduction in payment that occurs on the death of the first life would be </w:t>
      </w:r>
      <w:r w:rsidR="006450E5" w:rsidRPr="00C363FC">
        <w:t xml:space="preserve">stated </w:t>
      </w:r>
      <w:r w:rsidRPr="00C363FC">
        <w:t xml:space="preserve">clearly in any </w:t>
      </w:r>
      <w:r w:rsidR="006450E5" w:rsidRPr="00C363FC">
        <w:t>dashboard.</w:t>
      </w:r>
    </w:p>
    <w:p w14:paraId="6CF17E91" w14:textId="5193140F" w:rsidR="002D0745" w:rsidRDefault="00B02FA5" w:rsidP="00C12763">
      <w:r>
        <w:t>As we have calculated the risk measure over a range of products we have observed the risk measure exhibit the following properties</w:t>
      </w:r>
      <w:r w:rsidR="002D0745">
        <w:t xml:space="preserve">: </w:t>
      </w:r>
    </w:p>
    <w:p w14:paraId="7FBFFA08" w14:textId="2054ADBB" w:rsidR="002D0745" w:rsidRDefault="00B02FA5" w:rsidP="00127B3C">
      <w:pPr>
        <w:pStyle w:val="Bullet"/>
        <w:ind w:left="522" w:hanging="522"/>
        <w:contextualSpacing/>
      </w:pPr>
      <w:r>
        <w:t xml:space="preserve">The </w:t>
      </w:r>
      <w:r w:rsidR="0066232B">
        <w:t xml:space="preserve">income </w:t>
      </w:r>
      <w:r>
        <w:t>risk measure is nil when the benchmark income is delivered.</w:t>
      </w:r>
    </w:p>
    <w:p w14:paraId="7983E081" w14:textId="5F6AF0EC" w:rsidR="00127B3C" w:rsidRDefault="0066232B" w:rsidP="00127B3C">
      <w:pPr>
        <w:pStyle w:val="Bullet"/>
        <w:ind w:left="522" w:hanging="522"/>
        <w:contextualSpacing/>
      </w:pPr>
      <w:r>
        <w:t>By examining the total income delivered from product bundles, the income risk measure captures any diversification benefits</w:t>
      </w:r>
      <w:r w:rsidR="00127B3C">
        <w:t xml:space="preserve"> that may be available from different product components</w:t>
      </w:r>
      <w:r>
        <w:t>.</w:t>
      </w:r>
      <w:r w:rsidR="00127B3C">
        <w:t xml:space="preserve"> </w:t>
      </w:r>
    </w:p>
    <w:p w14:paraId="127551D4" w14:textId="7A74C8B0" w:rsidR="00B02FA5" w:rsidRDefault="00127B3C" w:rsidP="00127B3C">
      <w:pPr>
        <w:pStyle w:val="Bullet"/>
        <w:ind w:left="522" w:hanging="522"/>
        <w:contextualSpacing/>
      </w:pPr>
      <w:r>
        <w:t>Adding product components with a nil product risk measure to a product bundle will reduce the income risk measure</w:t>
      </w:r>
      <w:r w:rsidR="00A916CA">
        <w:t xml:space="preserve"> of the bundle</w:t>
      </w:r>
      <w:r>
        <w:t xml:space="preserve">. </w:t>
      </w:r>
    </w:p>
    <w:p w14:paraId="2D2472BD" w14:textId="0B4B3BDE" w:rsidR="0066232B" w:rsidRDefault="00A916CA" w:rsidP="00127B3C">
      <w:pPr>
        <w:pStyle w:val="Bullet"/>
        <w:ind w:left="522" w:hanging="522"/>
        <w:contextualSpacing/>
      </w:pPr>
      <w:r>
        <w:t xml:space="preserve">Drawing an income that is below the best estimate </w:t>
      </w:r>
      <w:r w:rsidR="0066232B">
        <w:t xml:space="preserve">benchmark income would reduce the income risk measure. This may be </w:t>
      </w:r>
      <w:r>
        <w:t xml:space="preserve">a </w:t>
      </w:r>
      <w:r w:rsidR="0066232B">
        <w:t xml:space="preserve">useful </w:t>
      </w:r>
      <w:r>
        <w:t xml:space="preserve">strategy </w:t>
      </w:r>
      <w:r w:rsidR="0066232B">
        <w:t>in other circumstances, for example balancing risk and income considerations in a financial planning context.</w:t>
      </w:r>
    </w:p>
    <w:p w14:paraId="4F3825D1" w14:textId="5F2AFC4A" w:rsidR="00127B3C" w:rsidRDefault="0066232B" w:rsidP="00127B3C">
      <w:pPr>
        <w:pStyle w:val="Bullet"/>
        <w:ind w:left="522" w:hanging="522"/>
        <w:contextualSpacing/>
      </w:pPr>
      <w:r>
        <w:t xml:space="preserve">The income risk measure is </w:t>
      </w:r>
      <w:r w:rsidR="00127B3C">
        <w:t xml:space="preserve">not dependent on the amount invested. It is dependent on the negative variations from the </w:t>
      </w:r>
      <w:r w:rsidR="00A916CA">
        <w:t xml:space="preserve">benchmark </w:t>
      </w:r>
      <w:r w:rsidR="00127B3C">
        <w:t xml:space="preserve">income that would arise from the amount invested. </w:t>
      </w:r>
    </w:p>
    <w:p w14:paraId="09F76572" w14:textId="3C969726" w:rsidR="008E2798" w:rsidRPr="00127B3C" w:rsidRDefault="00127B3C" w:rsidP="00127B3C">
      <w:pPr>
        <w:pStyle w:val="Bullet"/>
        <w:ind w:left="522" w:hanging="522"/>
        <w:contextualSpacing/>
      </w:pPr>
      <w:r>
        <w:t>The methodology could be applied more broadly to provide a comparable measure of risk to an individual’s broader retirement income plan after considering other elements, such as the income from the age pension or income from assets outside superannuation.</w:t>
      </w:r>
      <w:r w:rsidR="008E2798">
        <w:br w:type="page"/>
      </w:r>
    </w:p>
    <w:p w14:paraId="78626122" w14:textId="4B2FF5D9" w:rsidR="0091426C" w:rsidRDefault="008E2798" w:rsidP="008E2798">
      <w:pPr>
        <w:pStyle w:val="Heading1"/>
      </w:pPr>
      <w:bookmarkStart w:id="93" w:name="_Toc531863875"/>
      <w:r>
        <w:lastRenderedPageBreak/>
        <w:t xml:space="preserve">Presentation of the Results: </w:t>
      </w:r>
      <w:r w:rsidR="0091426C">
        <w:t>Relative Risk Measure</w:t>
      </w:r>
      <w:bookmarkEnd w:id="93"/>
    </w:p>
    <w:p w14:paraId="24E4B8F4" w14:textId="3355CD56" w:rsidR="001B7E9F" w:rsidRDefault="000672BB" w:rsidP="0091426C">
      <w:r>
        <w:t>It is not expected that p</w:t>
      </w:r>
      <w:r w:rsidR="001B7E9F" w:rsidRPr="0027165A">
        <w:t>ublishing a</w:t>
      </w:r>
      <w:r w:rsidR="00CA3282">
        <w:t>n</w:t>
      </w:r>
      <w:r w:rsidR="001B7E9F" w:rsidRPr="0027165A">
        <w:t xml:space="preserve"> </w:t>
      </w:r>
      <w:r w:rsidR="00CA3282">
        <w:t xml:space="preserve">income </w:t>
      </w:r>
      <w:r w:rsidR="0027165A" w:rsidRPr="0027165A">
        <w:t xml:space="preserve">risk measure </w:t>
      </w:r>
      <w:r w:rsidR="00CA3282">
        <w:t xml:space="preserve">based on the concept of a negative </w:t>
      </w:r>
      <w:r w:rsidR="00CA3282" w:rsidRPr="0027165A">
        <w:t xml:space="preserve">semi-deviation </w:t>
      </w:r>
      <w:r>
        <w:t xml:space="preserve">would be </w:t>
      </w:r>
      <w:r w:rsidR="001B7E9F">
        <w:t xml:space="preserve">readily understood by </w:t>
      </w:r>
      <w:r w:rsidR="00BB766A">
        <w:t xml:space="preserve">the </w:t>
      </w:r>
      <w:r w:rsidR="001B7E9F">
        <w:t xml:space="preserve">lay person. </w:t>
      </w:r>
      <w:r>
        <w:t>With this in mind, the Treasury has proposed two methods of illustrating the level of risks that attach to a specific product. These are:</w:t>
      </w:r>
    </w:p>
    <w:p w14:paraId="42B18607" w14:textId="3BA3F2C6" w:rsidR="001B7E9F" w:rsidRDefault="000672BB" w:rsidP="001B7E9F">
      <w:pPr>
        <w:pStyle w:val="Bullet"/>
      </w:pPr>
      <w:r>
        <w:t>To translate the risk measure into a seven point scale</w:t>
      </w:r>
      <w:r w:rsidR="009044D7">
        <w:t xml:space="preserve"> of income security</w:t>
      </w:r>
      <w:r>
        <w:t>, and/or</w:t>
      </w:r>
    </w:p>
    <w:p w14:paraId="65F86CA5" w14:textId="70788E2E" w:rsidR="001B7E9F" w:rsidRDefault="000672BB" w:rsidP="001B7E9F">
      <w:pPr>
        <w:pStyle w:val="Bullet"/>
      </w:pPr>
      <w:r>
        <w:t>To present the range of likely payments in graphical form, as illustrated in the previous section.</w:t>
      </w:r>
    </w:p>
    <w:p w14:paraId="5D765C8B" w14:textId="69CF7B53" w:rsidR="008E2798" w:rsidRDefault="000672BB" w:rsidP="008E2798">
      <w:r>
        <w:t xml:space="preserve">This section focuses on the adoption of </w:t>
      </w:r>
      <w:r w:rsidR="00723E10">
        <w:t>the</w:t>
      </w:r>
      <w:r>
        <w:t xml:space="preserve"> seven point scale</w:t>
      </w:r>
      <w:r w:rsidR="00723E10">
        <w:t xml:space="preserve"> proposed by Treasury</w:t>
      </w:r>
      <w:r>
        <w:t>, as the graphical illustrations for a range of product bundles have already been provided.</w:t>
      </w:r>
    </w:p>
    <w:tbl>
      <w:tblPr>
        <w:tblStyle w:val="TableGrid1"/>
        <w:tblW w:w="9072" w:type="dxa"/>
        <w:tblInd w:w="108" w:type="dxa"/>
        <w:tblLayout w:type="fixed"/>
        <w:tblLook w:val="04A0" w:firstRow="1" w:lastRow="0" w:firstColumn="1" w:lastColumn="0" w:noHBand="0" w:noVBand="1"/>
      </w:tblPr>
      <w:tblGrid>
        <w:gridCol w:w="1296"/>
        <w:gridCol w:w="1296"/>
        <w:gridCol w:w="1296"/>
        <w:gridCol w:w="349"/>
        <w:gridCol w:w="947"/>
        <w:gridCol w:w="1296"/>
        <w:gridCol w:w="1296"/>
        <w:gridCol w:w="1296"/>
      </w:tblGrid>
      <w:tr w:rsidR="000672BB" w:rsidRPr="003D2CB2" w14:paraId="0851349D" w14:textId="77777777" w:rsidTr="0063081C">
        <w:tc>
          <w:tcPr>
            <w:tcW w:w="1296" w:type="dxa"/>
            <w:tcBorders>
              <w:top w:val="single" w:sz="36" w:space="0" w:color="EEECE1" w:themeColor="background2"/>
              <w:left w:val="single" w:sz="36" w:space="0" w:color="EEECE1" w:themeColor="background2"/>
              <w:bottom w:val="single" w:sz="36" w:space="0" w:color="EEECE1" w:themeColor="background2"/>
              <w:right w:val="single" w:sz="36" w:space="0" w:color="EEECE1" w:themeColor="background2"/>
            </w:tcBorders>
            <w:shd w:val="clear" w:color="auto" w:fill="365F91" w:themeFill="accent1" w:themeFillShade="BF"/>
            <w:vAlign w:val="center"/>
          </w:tcPr>
          <w:p w14:paraId="344F193A" w14:textId="603085A1" w:rsidR="000672BB" w:rsidRPr="003D2CB2" w:rsidRDefault="000672BB" w:rsidP="003D2CB2">
            <w:pPr>
              <w:spacing w:after="0" w:line="400" w:lineRule="exact"/>
              <w:jc w:val="center"/>
              <w:rPr>
                <w:b/>
                <w:color w:val="FFFFFF" w:themeColor="background1"/>
                <w:sz w:val="28"/>
              </w:rPr>
            </w:pPr>
            <w:r>
              <w:t xml:space="preserve"> </w:t>
            </w:r>
            <w:r w:rsidRPr="003D2CB2">
              <w:rPr>
                <w:b/>
                <w:color w:val="FFFFFF" w:themeColor="background1"/>
                <w:sz w:val="28"/>
              </w:rPr>
              <w:t>1</w:t>
            </w:r>
          </w:p>
        </w:tc>
        <w:tc>
          <w:tcPr>
            <w:tcW w:w="1296" w:type="dxa"/>
            <w:tcBorders>
              <w:top w:val="single" w:sz="36" w:space="0" w:color="EEECE1" w:themeColor="background2"/>
              <w:left w:val="single" w:sz="36" w:space="0" w:color="EEECE1" w:themeColor="background2"/>
              <w:bottom w:val="single" w:sz="36" w:space="0" w:color="EEECE1" w:themeColor="background2"/>
              <w:right w:val="single" w:sz="36" w:space="0" w:color="EEECE1" w:themeColor="background2"/>
            </w:tcBorders>
            <w:shd w:val="clear" w:color="auto" w:fill="365F91" w:themeFill="accent1" w:themeFillShade="BF"/>
            <w:vAlign w:val="center"/>
          </w:tcPr>
          <w:p w14:paraId="59879F3C" w14:textId="77777777" w:rsidR="000672BB" w:rsidRPr="003D2CB2" w:rsidRDefault="000672BB" w:rsidP="003D2CB2">
            <w:pPr>
              <w:spacing w:after="0" w:line="400" w:lineRule="exact"/>
              <w:jc w:val="center"/>
              <w:rPr>
                <w:b/>
                <w:color w:val="FFFFFF" w:themeColor="background1"/>
                <w:sz w:val="28"/>
              </w:rPr>
            </w:pPr>
            <w:r w:rsidRPr="003D2CB2">
              <w:rPr>
                <w:b/>
                <w:color w:val="FFFFFF" w:themeColor="background1"/>
                <w:sz w:val="28"/>
              </w:rPr>
              <w:t>2</w:t>
            </w:r>
          </w:p>
        </w:tc>
        <w:tc>
          <w:tcPr>
            <w:tcW w:w="1296" w:type="dxa"/>
            <w:tcBorders>
              <w:top w:val="single" w:sz="36" w:space="0" w:color="EEECE1" w:themeColor="background2"/>
              <w:left w:val="single" w:sz="36" w:space="0" w:color="EEECE1" w:themeColor="background2"/>
              <w:bottom w:val="single" w:sz="36" w:space="0" w:color="EEECE1" w:themeColor="background2"/>
              <w:right w:val="single" w:sz="36" w:space="0" w:color="EEECE1" w:themeColor="background2"/>
            </w:tcBorders>
            <w:shd w:val="clear" w:color="auto" w:fill="365F91" w:themeFill="accent1" w:themeFillShade="BF"/>
            <w:vAlign w:val="center"/>
          </w:tcPr>
          <w:p w14:paraId="42F4A07B" w14:textId="77777777" w:rsidR="000672BB" w:rsidRPr="003D2CB2" w:rsidRDefault="000672BB" w:rsidP="003D2CB2">
            <w:pPr>
              <w:spacing w:after="0" w:line="400" w:lineRule="exact"/>
              <w:jc w:val="center"/>
              <w:rPr>
                <w:b/>
                <w:color w:val="FFFFFF" w:themeColor="background1"/>
                <w:sz w:val="28"/>
              </w:rPr>
            </w:pPr>
            <w:r w:rsidRPr="003D2CB2">
              <w:rPr>
                <w:b/>
                <w:color w:val="FFFFFF" w:themeColor="background1"/>
                <w:sz w:val="28"/>
              </w:rPr>
              <w:t>3</w:t>
            </w:r>
          </w:p>
        </w:tc>
        <w:tc>
          <w:tcPr>
            <w:tcW w:w="1296" w:type="dxa"/>
            <w:gridSpan w:val="2"/>
            <w:tcBorders>
              <w:top w:val="single" w:sz="36" w:space="0" w:color="EEECE1" w:themeColor="background2"/>
              <w:left w:val="single" w:sz="36" w:space="0" w:color="EEECE1" w:themeColor="background2"/>
              <w:bottom w:val="single" w:sz="36" w:space="0" w:color="EEECE1" w:themeColor="background2"/>
              <w:right w:val="single" w:sz="36" w:space="0" w:color="EEECE1" w:themeColor="background2"/>
            </w:tcBorders>
            <w:shd w:val="clear" w:color="auto" w:fill="365F91" w:themeFill="accent1" w:themeFillShade="BF"/>
            <w:vAlign w:val="center"/>
          </w:tcPr>
          <w:p w14:paraId="3DBD66CD" w14:textId="77777777" w:rsidR="000672BB" w:rsidRPr="003D2CB2" w:rsidRDefault="000672BB" w:rsidP="003D2CB2">
            <w:pPr>
              <w:spacing w:after="0" w:line="400" w:lineRule="exact"/>
              <w:jc w:val="center"/>
              <w:rPr>
                <w:b/>
                <w:color w:val="FFFFFF" w:themeColor="background1"/>
                <w:sz w:val="28"/>
              </w:rPr>
            </w:pPr>
            <w:r w:rsidRPr="003D2CB2">
              <w:rPr>
                <w:b/>
                <w:color w:val="FFFFFF" w:themeColor="background1"/>
                <w:sz w:val="28"/>
              </w:rPr>
              <w:t>4</w:t>
            </w:r>
          </w:p>
        </w:tc>
        <w:tc>
          <w:tcPr>
            <w:tcW w:w="1296" w:type="dxa"/>
            <w:tcBorders>
              <w:top w:val="single" w:sz="36" w:space="0" w:color="EEECE1" w:themeColor="background2"/>
              <w:left w:val="single" w:sz="36" w:space="0" w:color="EEECE1" w:themeColor="background2"/>
              <w:bottom w:val="single" w:sz="36" w:space="0" w:color="EEECE1" w:themeColor="background2"/>
              <w:right w:val="single" w:sz="36" w:space="0" w:color="EEECE1" w:themeColor="background2"/>
            </w:tcBorders>
            <w:shd w:val="clear" w:color="auto" w:fill="365F91" w:themeFill="accent1" w:themeFillShade="BF"/>
            <w:vAlign w:val="center"/>
          </w:tcPr>
          <w:p w14:paraId="261D9154" w14:textId="77777777" w:rsidR="000672BB" w:rsidRPr="003D2CB2" w:rsidRDefault="000672BB" w:rsidP="003D2CB2">
            <w:pPr>
              <w:spacing w:after="0" w:line="400" w:lineRule="exact"/>
              <w:jc w:val="center"/>
              <w:rPr>
                <w:b/>
                <w:color w:val="FFFFFF" w:themeColor="background1"/>
                <w:sz w:val="28"/>
              </w:rPr>
            </w:pPr>
            <w:r w:rsidRPr="003D2CB2">
              <w:rPr>
                <w:b/>
                <w:color w:val="FFFFFF" w:themeColor="background1"/>
                <w:sz w:val="28"/>
              </w:rPr>
              <w:t>5</w:t>
            </w:r>
          </w:p>
        </w:tc>
        <w:tc>
          <w:tcPr>
            <w:tcW w:w="1296" w:type="dxa"/>
            <w:tcBorders>
              <w:top w:val="single" w:sz="36" w:space="0" w:color="EEECE1" w:themeColor="background2"/>
              <w:left w:val="single" w:sz="36" w:space="0" w:color="EEECE1" w:themeColor="background2"/>
              <w:bottom w:val="single" w:sz="36" w:space="0" w:color="EEECE1" w:themeColor="background2"/>
              <w:right w:val="single" w:sz="36" w:space="0" w:color="EEECE1" w:themeColor="background2"/>
            </w:tcBorders>
            <w:shd w:val="clear" w:color="auto" w:fill="365F91" w:themeFill="accent1" w:themeFillShade="BF"/>
            <w:vAlign w:val="center"/>
          </w:tcPr>
          <w:p w14:paraId="575D0899" w14:textId="77777777" w:rsidR="000672BB" w:rsidRPr="003D2CB2" w:rsidRDefault="000672BB" w:rsidP="003D2CB2">
            <w:pPr>
              <w:spacing w:after="0" w:line="400" w:lineRule="exact"/>
              <w:jc w:val="center"/>
              <w:rPr>
                <w:b/>
                <w:color w:val="FFFFFF" w:themeColor="background1"/>
                <w:sz w:val="28"/>
              </w:rPr>
            </w:pPr>
            <w:r w:rsidRPr="003D2CB2">
              <w:rPr>
                <w:b/>
                <w:color w:val="FFFFFF" w:themeColor="background1"/>
                <w:sz w:val="28"/>
              </w:rPr>
              <w:t>6</w:t>
            </w:r>
          </w:p>
        </w:tc>
        <w:tc>
          <w:tcPr>
            <w:tcW w:w="1296" w:type="dxa"/>
            <w:tcBorders>
              <w:top w:val="single" w:sz="36" w:space="0" w:color="EEECE1" w:themeColor="background2"/>
              <w:left w:val="single" w:sz="36" w:space="0" w:color="EEECE1" w:themeColor="background2"/>
              <w:bottom w:val="single" w:sz="36" w:space="0" w:color="EEECE1" w:themeColor="background2"/>
              <w:right w:val="single" w:sz="36" w:space="0" w:color="EEECE1" w:themeColor="background2"/>
            </w:tcBorders>
            <w:shd w:val="clear" w:color="auto" w:fill="365F91" w:themeFill="accent1" w:themeFillShade="BF"/>
            <w:vAlign w:val="center"/>
          </w:tcPr>
          <w:p w14:paraId="271FC18E" w14:textId="77777777" w:rsidR="000672BB" w:rsidRPr="003D2CB2" w:rsidRDefault="000672BB" w:rsidP="003D2CB2">
            <w:pPr>
              <w:spacing w:after="0" w:line="400" w:lineRule="exact"/>
              <w:jc w:val="center"/>
              <w:rPr>
                <w:b/>
                <w:color w:val="FFFFFF" w:themeColor="background1"/>
                <w:sz w:val="28"/>
              </w:rPr>
            </w:pPr>
            <w:r w:rsidRPr="003D2CB2">
              <w:rPr>
                <w:b/>
                <w:color w:val="FFFFFF" w:themeColor="background1"/>
                <w:sz w:val="28"/>
              </w:rPr>
              <w:t>7</w:t>
            </w:r>
          </w:p>
        </w:tc>
      </w:tr>
      <w:tr w:rsidR="0063081C" w14:paraId="4D7D5CBB" w14:textId="77777777" w:rsidTr="00CC2DB0">
        <w:tc>
          <w:tcPr>
            <w:tcW w:w="4237" w:type="dxa"/>
            <w:gridSpan w:val="4"/>
            <w:tcBorders>
              <w:top w:val="single" w:sz="36" w:space="0" w:color="EEECE1" w:themeColor="background2"/>
            </w:tcBorders>
            <w:shd w:val="clear" w:color="auto" w:fill="FFFFFF" w:themeFill="background1"/>
            <w:vAlign w:val="center"/>
          </w:tcPr>
          <w:p w14:paraId="1EFFD9C8" w14:textId="4BBAB9D6" w:rsidR="0063081C" w:rsidRPr="003D2CB2" w:rsidRDefault="00723E10" w:rsidP="006015AD">
            <w:pPr>
              <w:rPr>
                <w:sz w:val="20"/>
              </w:rPr>
            </w:pPr>
            <w:r>
              <w:rPr>
                <w:sz w:val="20"/>
              </w:rPr>
              <w:t>Average Income Not Secure</w:t>
            </w:r>
          </w:p>
        </w:tc>
        <w:tc>
          <w:tcPr>
            <w:tcW w:w="4835" w:type="dxa"/>
            <w:gridSpan w:val="4"/>
            <w:tcBorders>
              <w:top w:val="single" w:sz="36" w:space="0" w:color="EEECE1" w:themeColor="background2"/>
            </w:tcBorders>
            <w:shd w:val="clear" w:color="auto" w:fill="FFFFFF" w:themeFill="background1"/>
          </w:tcPr>
          <w:p w14:paraId="492C8F2C" w14:textId="55781EC8" w:rsidR="0063081C" w:rsidRPr="003D2CB2" w:rsidRDefault="00723E10" w:rsidP="006015AD">
            <w:pPr>
              <w:jc w:val="right"/>
              <w:rPr>
                <w:sz w:val="20"/>
              </w:rPr>
            </w:pPr>
            <w:r>
              <w:rPr>
                <w:sz w:val="20"/>
              </w:rPr>
              <w:t>Average Income Secure</w:t>
            </w:r>
          </w:p>
        </w:tc>
      </w:tr>
    </w:tbl>
    <w:p w14:paraId="67035F2B" w14:textId="22D0D5C1" w:rsidR="008E2798" w:rsidRDefault="00E319B3" w:rsidP="008E2798">
      <w:r>
        <w:rPr>
          <w:noProof/>
        </w:rPr>
        <w:t>A</w:t>
      </w:r>
      <w:r w:rsidR="008E2798">
        <w:rPr>
          <w:noProof/>
        </w:rPr>
        <w:t xml:space="preserve">ny approach that results in a simplified </w:t>
      </w:r>
      <w:r w:rsidR="008E2798">
        <w:t>expression of the risk measure implies that we need to define a methodology for c</w:t>
      </w:r>
      <w:r w:rsidR="00CA3282">
        <w:t>onsistently converting the risk</w:t>
      </w:r>
      <w:r w:rsidR="008E2798">
        <w:t xml:space="preserve"> measures derived by each product to a score on a seven point scale</w:t>
      </w:r>
      <w:r w:rsidR="00F75601">
        <w:t xml:space="preserve"> which measures income security</w:t>
      </w:r>
      <w:r w:rsidR="008E2798">
        <w:t xml:space="preserve">. </w:t>
      </w:r>
    </w:p>
    <w:p w14:paraId="0758EFFA" w14:textId="0F1D9DFE" w:rsidR="008E2798" w:rsidRDefault="008E2798" w:rsidP="008E2798">
      <w:r>
        <w:t xml:space="preserve">Exploring the concept presented above further, a product that provides prudentially regulated contractually guaranteed indexed income for life may be defined as </w:t>
      </w:r>
      <w:r w:rsidR="003D2CB2">
        <w:t>having a low potential for disappointment and would (intuitively) achieve</w:t>
      </w:r>
      <w:r>
        <w:t xml:space="preserve"> </w:t>
      </w:r>
      <w:r w:rsidR="009044D7">
        <w:t xml:space="preserve">an income security score of </w:t>
      </w:r>
      <w:r w:rsidR="00996257">
        <w:t>seven</w:t>
      </w:r>
      <w:r>
        <w:t>. However</w:t>
      </w:r>
      <w:r w:rsidR="003D2CB2">
        <w:t>;</w:t>
      </w:r>
      <w:r>
        <w:t xml:space="preserve"> to determine the reference point for high</w:t>
      </w:r>
      <w:r w:rsidR="003D2CB2">
        <w:t>er</w:t>
      </w:r>
      <w:r>
        <w:t xml:space="preserve"> risk </w:t>
      </w:r>
      <w:r w:rsidR="00BD2C08">
        <w:t xml:space="preserve">products </w:t>
      </w:r>
      <w:r>
        <w:t xml:space="preserve">requires </w:t>
      </w:r>
      <w:r w:rsidR="00BB766A">
        <w:t xml:space="preserve">considering </w:t>
      </w:r>
      <w:r>
        <w:t xml:space="preserve">a range of products to examine their </w:t>
      </w:r>
      <w:r w:rsidR="003D2CB2">
        <w:t xml:space="preserve">relative </w:t>
      </w:r>
      <w:r>
        <w:t xml:space="preserve">experience. </w:t>
      </w:r>
    </w:p>
    <w:p w14:paraId="2517863C" w14:textId="59815FCD" w:rsidR="0091426C" w:rsidRDefault="001B7E9F" w:rsidP="008E2798">
      <w:r>
        <w:t xml:space="preserve">To consider this further it is instructive to examine the progression of </w:t>
      </w:r>
      <w:r w:rsidR="00034116">
        <w:t xml:space="preserve">the risk measure </w:t>
      </w:r>
      <w:r>
        <w:t>across various scenarios.</w:t>
      </w:r>
      <w:r w:rsidR="006C30D0">
        <w:t xml:space="preserve"> </w:t>
      </w:r>
    </w:p>
    <w:tbl>
      <w:tblPr>
        <w:tblStyle w:val="TableGrid"/>
        <w:tblW w:w="0" w:type="auto"/>
        <w:tblLook w:val="04A0" w:firstRow="1" w:lastRow="0" w:firstColumn="1" w:lastColumn="0" w:noHBand="0" w:noVBand="1"/>
      </w:tblPr>
      <w:tblGrid>
        <w:gridCol w:w="5452"/>
        <w:gridCol w:w="1755"/>
        <w:gridCol w:w="2079"/>
      </w:tblGrid>
      <w:tr w:rsidR="00391D7F" w14:paraId="4702CE2D" w14:textId="77777777" w:rsidTr="00391D7F">
        <w:tc>
          <w:tcPr>
            <w:tcW w:w="5452" w:type="dxa"/>
            <w:tcBorders>
              <w:top w:val="single" w:sz="4" w:space="0" w:color="auto"/>
              <w:bottom w:val="single" w:sz="4" w:space="0" w:color="auto"/>
            </w:tcBorders>
          </w:tcPr>
          <w:p w14:paraId="0E36F36C" w14:textId="3C612C6B" w:rsidR="00391D7F" w:rsidRDefault="00391D7F" w:rsidP="00277AC1">
            <w:pPr>
              <w:keepNext/>
              <w:keepLines/>
              <w:spacing w:before="40" w:after="40" w:line="240" w:lineRule="auto"/>
            </w:pPr>
            <w:r>
              <w:t>Scenario</w:t>
            </w:r>
            <w:r w:rsidR="00BE71D8">
              <w:t xml:space="preserve"> ($100,000 initial investment)</w:t>
            </w:r>
          </w:p>
        </w:tc>
        <w:tc>
          <w:tcPr>
            <w:tcW w:w="1755" w:type="dxa"/>
            <w:tcBorders>
              <w:top w:val="single" w:sz="4" w:space="0" w:color="auto"/>
              <w:bottom w:val="single" w:sz="4" w:space="0" w:color="auto"/>
            </w:tcBorders>
          </w:tcPr>
          <w:p w14:paraId="651605BC" w14:textId="3A9155C1" w:rsidR="00391D7F" w:rsidRDefault="00391D7F" w:rsidP="00391D7F">
            <w:pPr>
              <w:keepNext/>
              <w:keepLines/>
              <w:spacing w:before="40" w:after="40" w:line="240" w:lineRule="auto"/>
            </w:pPr>
            <w:r>
              <w:t>Initial Income</w:t>
            </w:r>
          </w:p>
        </w:tc>
        <w:tc>
          <w:tcPr>
            <w:tcW w:w="2079" w:type="dxa"/>
            <w:tcBorders>
              <w:top w:val="single" w:sz="4" w:space="0" w:color="auto"/>
              <w:bottom w:val="single" w:sz="4" w:space="0" w:color="auto"/>
            </w:tcBorders>
          </w:tcPr>
          <w:p w14:paraId="6D25322D" w14:textId="436DA3B8" w:rsidR="00391D7F" w:rsidRDefault="00034116" w:rsidP="003D2CB2">
            <w:pPr>
              <w:keepNext/>
              <w:keepLines/>
              <w:spacing w:before="40" w:after="40" w:line="240" w:lineRule="auto"/>
              <w:jc w:val="center"/>
            </w:pPr>
            <w:r>
              <w:t>Risk Measure</w:t>
            </w:r>
          </w:p>
        </w:tc>
      </w:tr>
      <w:tr w:rsidR="00323B3B" w14:paraId="781C53FA" w14:textId="77777777" w:rsidTr="00391D7F">
        <w:tc>
          <w:tcPr>
            <w:tcW w:w="5452" w:type="dxa"/>
            <w:tcBorders>
              <w:top w:val="single" w:sz="4" w:space="0" w:color="auto"/>
            </w:tcBorders>
            <w:shd w:val="clear" w:color="auto" w:fill="FFFFFF" w:themeFill="background1"/>
          </w:tcPr>
          <w:p w14:paraId="39383682" w14:textId="48CDD4DA" w:rsidR="00323B3B" w:rsidRPr="00323B3B" w:rsidRDefault="00323B3B" w:rsidP="00391D7F">
            <w:pPr>
              <w:keepNext/>
              <w:keepLines/>
              <w:spacing w:before="40" w:after="40" w:line="240" w:lineRule="auto"/>
            </w:pPr>
            <w:r w:rsidRPr="00D259C6">
              <w:t>Indexed Life Annuity (Reducing Liquidity)</w:t>
            </w:r>
          </w:p>
        </w:tc>
        <w:tc>
          <w:tcPr>
            <w:tcW w:w="1755" w:type="dxa"/>
            <w:tcBorders>
              <w:top w:val="single" w:sz="4" w:space="0" w:color="auto"/>
            </w:tcBorders>
            <w:shd w:val="clear" w:color="auto" w:fill="FFFFFF" w:themeFill="background1"/>
          </w:tcPr>
          <w:p w14:paraId="6C453AF6" w14:textId="051C2AF9" w:rsidR="00323B3B" w:rsidRPr="00323B3B" w:rsidRDefault="00323B3B" w:rsidP="00277AC1">
            <w:pPr>
              <w:keepNext/>
              <w:keepLines/>
              <w:spacing w:before="40" w:after="40" w:line="240" w:lineRule="auto"/>
              <w:ind w:right="706"/>
              <w:jc w:val="right"/>
            </w:pPr>
            <w:r w:rsidRPr="00D259C6">
              <w:t>$5,200</w:t>
            </w:r>
          </w:p>
        </w:tc>
        <w:tc>
          <w:tcPr>
            <w:tcW w:w="2079" w:type="dxa"/>
            <w:tcBorders>
              <w:top w:val="single" w:sz="4" w:space="0" w:color="auto"/>
            </w:tcBorders>
            <w:shd w:val="clear" w:color="auto" w:fill="FFFFFF" w:themeFill="background1"/>
          </w:tcPr>
          <w:p w14:paraId="3C8FEA4D" w14:textId="0F737667" w:rsidR="00323B3B" w:rsidRPr="00323B3B" w:rsidRDefault="00323B3B" w:rsidP="00277AC1">
            <w:pPr>
              <w:keepNext/>
              <w:keepLines/>
              <w:spacing w:before="40" w:after="40" w:line="240" w:lineRule="auto"/>
              <w:ind w:right="706"/>
              <w:jc w:val="right"/>
            </w:pPr>
            <w:r w:rsidRPr="00D259C6">
              <w:t>0</w:t>
            </w:r>
          </w:p>
        </w:tc>
      </w:tr>
      <w:tr w:rsidR="00323B3B" w14:paraId="77A5AE72" w14:textId="77777777" w:rsidTr="00323B3B">
        <w:tc>
          <w:tcPr>
            <w:tcW w:w="5452" w:type="dxa"/>
            <w:shd w:val="clear" w:color="auto" w:fill="FFFFFF" w:themeFill="background1"/>
          </w:tcPr>
          <w:p w14:paraId="1AE47451" w14:textId="0A2DCEE5" w:rsidR="00323B3B" w:rsidRPr="00323B3B" w:rsidRDefault="00323B3B" w:rsidP="00277AC1">
            <w:pPr>
              <w:keepNext/>
              <w:keepLines/>
              <w:spacing w:before="40" w:after="40" w:line="240" w:lineRule="auto"/>
            </w:pPr>
            <w:r w:rsidRPr="00D259C6">
              <w:t xml:space="preserve">Non-indexed Life Annuity </w:t>
            </w:r>
          </w:p>
        </w:tc>
        <w:tc>
          <w:tcPr>
            <w:tcW w:w="1755" w:type="dxa"/>
            <w:shd w:val="clear" w:color="auto" w:fill="FFFFFF" w:themeFill="background1"/>
          </w:tcPr>
          <w:p w14:paraId="43779109" w14:textId="76C00536" w:rsidR="00323B3B" w:rsidRPr="00323B3B" w:rsidRDefault="00323B3B" w:rsidP="00277AC1">
            <w:pPr>
              <w:keepNext/>
              <w:keepLines/>
              <w:spacing w:before="40" w:after="40" w:line="240" w:lineRule="auto"/>
              <w:ind w:right="706"/>
              <w:jc w:val="right"/>
            </w:pPr>
            <w:r w:rsidRPr="00D259C6">
              <w:t>$7,232</w:t>
            </w:r>
          </w:p>
        </w:tc>
        <w:tc>
          <w:tcPr>
            <w:tcW w:w="2079" w:type="dxa"/>
            <w:shd w:val="clear" w:color="auto" w:fill="FFFFFF" w:themeFill="background1"/>
          </w:tcPr>
          <w:p w14:paraId="494F05FE" w14:textId="4FAEA6B5" w:rsidR="00323B3B" w:rsidRPr="00323B3B" w:rsidRDefault="00323B3B" w:rsidP="00573B17">
            <w:pPr>
              <w:keepNext/>
              <w:keepLines/>
              <w:spacing w:before="40" w:after="40" w:line="240" w:lineRule="auto"/>
              <w:ind w:right="706"/>
              <w:jc w:val="right"/>
            </w:pPr>
            <w:r w:rsidRPr="00D259C6">
              <w:t>36.28</w:t>
            </w:r>
          </w:p>
        </w:tc>
      </w:tr>
      <w:tr w:rsidR="00323B3B" w14:paraId="2CDFA72C" w14:textId="77777777" w:rsidTr="00323B3B">
        <w:tc>
          <w:tcPr>
            <w:tcW w:w="5452" w:type="dxa"/>
            <w:tcBorders>
              <w:bottom w:val="dotted" w:sz="4" w:space="0" w:color="auto"/>
            </w:tcBorders>
            <w:shd w:val="clear" w:color="auto" w:fill="FFFFFF" w:themeFill="background1"/>
          </w:tcPr>
          <w:p w14:paraId="0E5FFD40" w14:textId="461F0BB9" w:rsidR="00323B3B" w:rsidRPr="00323B3B" w:rsidRDefault="00CA3282" w:rsidP="00CA3282">
            <w:pPr>
              <w:keepNext/>
              <w:keepLines/>
              <w:spacing w:before="40" w:after="40" w:line="240" w:lineRule="auto"/>
            </w:pPr>
            <w:r>
              <w:t>Partially Indexed</w:t>
            </w:r>
            <w:r w:rsidR="00323B3B" w:rsidRPr="00D259C6">
              <w:t xml:space="preserve"> Life Annuity</w:t>
            </w:r>
          </w:p>
        </w:tc>
        <w:tc>
          <w:tcPr>
            <w:tcW w:w="1755" w:type="dxa"/>
            <w:tcBorders>
              <w:bottom w:val="dotted" w:sz="4" w:space="0" w:color="auto"/>
            </w:tcBorders>
            <w:shd w:val="clear" w:color="auto" w:fill="FFFFFF" w:themeFill="background1"/>
          </w:tcPr>
          <w:p w14:paraId="78940586" w14:textId="40B15426" w:rsidR="00323B3B" w:rsidRPr="00323B3B" w:rsidRDefault="00323B3B" w:rsidP="005C79BF">
            <w:pPr>
              <w:keepNext/>
              <w:keepLines/>
              <w:spacing w:before="40" w:after="40" w:line="240" w:lineRule="auto"/>
              <w:ind w:right="706"/>
              <w:jc w:val="right"/>
            </w:pPr>
            <w:r w:rsidRPr="00D259C6">
              <w:t>$6,720</w:t>
            </w:r>
          </w:p>
        </w:tc>
        <w:tc>
          <w:tcPr>
            <w:tcW w:w="2079" w:type="dxa"/>
            <w:tcBorders>
              <w:bottom w:val="dotted" w:sz="4" w:space="0" w:color="auto"/>
            </w:tcBorders>
            <w:shd w:val="clear" w:color="auto" w:fill="FFFFFF" w:themeFill="background1"/>
          </w:tcPr>
          <w:p w14:paraId="13833D9F" w14:textId="15A02926" w:rsidR="00323B3B" w:rsidRPr="00323B3B" w:rsidRDefault="00323B3B" w:rsidP="00277AC1">
            <w:pPr>
              <w:keepNext/>
              <w:keepLines/>
              <w:spacing w:before="40" w:after="40" w:line="240" w:lineRule="auto"/>
              <w:ind w:right="706"/>
              <w:jc w:val="right"/>
            </w:pPr>
            <w:r w:rsidRPr="00D259C6">
              <w:t>28.15</w:t>
            </w:r>
          </w:p>
        </w:tc>
      </w:tr>
      <w:tr w:rsidR="00323B3B" w14:paraId="3BFF49CC" w14:textId="77777777" w:rsidTr="00323B3B">
        <w:tc>
          <w:tcPr>
            <w:tcW w:w="5452" w:type="dxa"/>
            <w:tcBorders>
              <w:top w:val="dotted" w:sz="4" w:space="0" w:color="auto"/>
            </w:tcBorders>
            <w:shd w:val="clear" w:color="auto" w:fill="FFFFFF" w:themeFill="background1"/>
          </w:tcPr>
          <w:p w14:paraId="07706C43" w14:textId="7CAF737B" w:rsidR="00323B3B" w:rsidRPr="00323B3B" w:rsidRDefault="00323B3B" w:rsidP="00277AC1">
            <w:pPr>
              <w:keepNext/>
              <w:keepLines/>
              <w:spacing w:before="40" w:after="40" w:line="240" w:lineRule="auto"/>
            </w:pPr>
            <w:r w:rsidRPr="00D259C6">
              <w:t>80% Life Annuity / 20% ABP (Cap. Stable Option)</w:t>
            </w:r>
          </w:p>
        </w:tc>
        <w:tc>
          <w:tcPr>
            <w:tcW w:w="1755" w:type="dxa"/>
            <w:tcBorders>
              <w:top w:val="dotted" w:sz="4" w:space="0" w:color="auto"/>
            </w:tcBorders>
            <w:shd w:val="clear" w:color="auto" w:fill="FFFFFF" w:themeFill="background1"/>
          </w:tcPr>
          <w:p w14:paraId="0A8A6984" w14:textId="571AFF4D" w:rsidR="00323B3B" w:rsidRPr="00323B3B" w:rsidRDefault="00323B3B" w:rsidP="00277AC1">
            <w:pPr>
              <w:keepNext/>
              <w:keepLines/>
              <w:spacing w:before="40" w:after="40" w:line="240" w:lineRule="auto"/>
              <w:ind w:right="706"/>
              <w:jc w:val="right"/>
            </w:pPr>
            <w:r w:rsidRPr="00D259C6">
              <w:t>$5,298</w:t>
            </w:r>
          </w:p>
        </w:tc>
        <w:tc>
          <w:tcPr>
            <w:tcW w:w="2079" w:type="dxa"/>
            <w:tcBorders>
              <w:top w:val="dotted" w:sz="4" w:space="0" w:color="auto"/>
            </w:tcBorders>
            <w:shd w:val="clear" w:color="auto" w:fill="FFFFFF" w:themeFill="background1"/>
          </w:tcPr>
          <w:p w14:paraId="7EF5EFD9" w14:textId="27E6CBF0" w:rsidR="00323B3B" w:rsidRPr="00323B3B" w:rsidRDefault="00323B3B" w:rsidP="005C79BF">
            <w:pPr>
              <w:keepNext/>
              <w:keepLines/>
              <w:spacing w:before="40" w:after="40" w:line="240" w:lineRule="auto"/>
              <w:ind w:right="706"/>
              <w:jc w:val="right"/>
            </w:pPr>
            <w:r w:rsidRPr="00D259C6">
              <w:t>2.09</w:t>
            </w:r>
          </w:p>
        </w:tc>
      </w:tr>
      <w:tr w:rsidR="00323B3B" w14:paraId="655CA790" w14:textId="77777777" w:rsidTr="00323B3B">
        <w:tc>
          <w:tcPr>
            <w:tcW w:w="5452" w:type="dxa"/>
            <w:shd w:val="clear" w:color="auto" w:fill="FFFFFF" w:themeFill="background1"/>
          </w:tcPr>
          <w:p w14:paraId="00DCF0D2" w14:textId="67D8AEBB" w:rsidR="00323B3B" w:rsidRPr="00323B3B" w:rsidRDefault="00323B3B" w:rsidP="00277AC1">
            <w:pPr>
              <w:keepNext/>
              <w:keepLines/>
              <w:spacing w:before="40" w:after="40" w:line="240" w:lineRule="auto"/>
            </w:pPr>
            <w:r w:rsidRPr="00D259C6">
              <w:t>80% Life Annuity / 20% ABP (Bal. Option)</w:t>
            </w:r>
          </w:p>
        </w:tc>
        <w:tc>
          <w:tcPr>
            <w:tcW w:w="1755" w:type="dxa"/>
            <w:shd w:val="clear" w:color="auto" w:fill="FFFFFF" w:themeFill="background1"/>
          </w:tcPr>
          <w:p w14:paraId="145D9925" w14:textId="601B42ED" w:rsidR="00323B3B" w:rsidRPr="00323B3B" w:rsidRDefault="00323B3B" w:rsidP="00277AC1">
            <w:pPr>
              <w:keepNext/>
              <w:keepLines/>
              <w:spacing w:before="40" w:after="40" w:line="240" w:lineRule="auto"/>
              <w:ind w:right="706"/>
              <w:jc w:val="right"/>
            </w:pPr>
            <w:r w:rsidRPr="00D259C6">
              <w:t>$5,426</w:t>
            </w:r>
          </w:p>
        </w:tc>
        <w:tc>
          <w:tcPr>
            <w:tcW w:w="2079" w:type="dxa"/>
            <w:shd w:val="clear" w:color="auto" w:fill="FFFFFF" w:themeFill="background1"/>
          </w:tcPr>
          <w:p w14:paraId="370F69DA" w14:textId="7CB163DB" w:rsidR="00323B3B" w:rsidRPr="00323B3B" w:rsidRDefault="00323B3B" w:rsidP="00277AC1">
            <w:pPr>
              <w:keepNext/>
              <w:keepLines/>
              <w:spacing w:before="40" w:after="40" w:line="240" w:lineRule="auto"/>
              <w:ind w:right="706"/>
              <w:jc w:val="right"/>
            </w:pPr>
            <w:r w:rsidRPr="00D259C6">
              <w:t>2.97</w:t>
            </w:r>
          </w:p>
        </w:tc>
      </w:tr>
      <w:tr w:rsidR="00323B3B" w14:paraId="6DBDCB23" w14:textId="77777777" w:rsidTr="00323B3B">
        <w:tc>
          <w:tcPr>
            <w:tcW w:w="5452" w:type="dxa"/>
            <w:tcBorders>
              <w:bottom w:val="dotted" w:sz="4" w:space="0" w:color="auto"/>
            </w:tcBorders>
            <w:shd w:val="clear" w:color="auto" w:fill="FFFFFF" w:themeFill="background1"/>
          </w:tcPr>
          <w:p w14:paraId="0CFF2CBA" w14:textId="0221735E" w:rsidR="00323B3B" w:rsidRPr="00323B3B" w:rsidRDefault="00323B3B" w:rsidP="00277AC1">
            <w:pPr>
              <w:keepNext/>
              <w:keepLines/>
              <w:spacing w:before="40" w:after="40" w:line="240" w:lineRule="auto"/>
            </w:pPr>
            <w:r w:rsidRPr="00D259C6">
              <w:t>80% Life Annuity / 20% ABP (Growth Option)</w:t>
            </w:r>
          </w:p>
        </w:tc>
        <w:tc>
          <w:tcPr>
            <w:tcW w:w="1755" w:type="dxa"/>
            <w:tcBorders>
              <w:bottom w:val="dotted" w:sz="4" w:space="0" w:color="auto"/>
            </w:tcBorders>
            <w:shd w:val="clear" w:color="auto" w:fill="FFFFFF" w:themeFill="background1"/>
          </w:tcPr>
          <w:p w14:paraId="67A14B92" w14:textId="17CF0817" w:rsidR="00323B3B" w:rsidRPr="00323B3B" w:rsidRDefault="00323B3B" w:rsidP="00277AC1">
            <w:pPr>
              <w:keepNext/>
              <w:keepLines/>
              <w:spacing w:before="40" w:after="40" w:line="240" w:lineRule="auto"/>
              <w:ind w:right="706"/>
              <w:jc w:val="right"/>
            </w:pPr>
            <w:r w:rsidRPr="00D259C6">
              <w:t>$5,739</w:t>
            </w:r>
          </w:p>
        </w:tc>
        <w:tc>
          <w:tcPr>
            <w:tcW w:w="2079" w:type="dxa"/>
            <w:tcBorders>
              <w:bottom w:val="dotted" w:sz="4" w:space="0" w:color="auto"/>
            </w:tcBorders>
            <w:shd w:val="clear" w:color="auto" w:fill="FFFFFF" w:themeFill="background1"/>
          </w:tcPr>
          <w:p w14:paraId="3463A500" w14:textId="56CCC3C2" w:rsidR="00323B3B" w:rsidRPr="00323B3B" w:rsidRDefault="00323B3B" w:rsidP="00277AC1">
            <w:pPr>
              <w:keepNext/>
              <w:keepLines/>
              <w:spacing w:before="40" w:after="40" w:line="240" w:lineRule="auto"/>
              <w:ind w:right="706"/>
              <w:jc w:val="right"/>
            </w:pPr>
            <w:r w:rsidRPr="00D259C6">
              <w:t>5.67</w:t>
            </w:r>
          </w:p>
        </w:tc>
      </w:tr>
      <w:tr w:rsidR="00323B3B" w14:paraId="1DD6EAEA" w14:textId="77777777" w:rsidTr="00323B3B">
        <w:tc>
          <w:tcPr>
            <w:tcW w:w="5452" w:type="dxa"/>
            <w:tcBorders>
              <w:top w:val="dotted" w:sz="4" w:space="0" w:color="auto"/>
            </w:tcBorders>
            <w:shd w:val="clear" w:color="auto" w:fill="FFFFFF" w:themeFill="background1"/>
          </w:tcPr>
          <w:p w14:paraId="22E202CB" w14:textId="043FB345" w:rsidR="00323B3B" w:rsidRPr="00323B3B" w:rsidRDefault="00323B3B" w:rsidP="00277AC1">
            <w:pPr>
              <w:keepNext/>
              <w:keepLines/>
              <w:spacing w:before="40" w:after="40" w:line="240" w:lineRule="auto"/>
            </w:pPr>
            <w:r w:rsidRPr="00D259C6">
              <w:t>Deferred Annuity / Account Based Pension (Cap)</w:t>
            </w:r>
          </w:p>
        </w:tc>
        <w:tc>
          <w:tcPr>
            <w:tcW w:w="1755" w:type="dxa"/>
            <w:tcBorders>
              <w:top w:val="dotted" w:sz="4" w:space="0" w:color="auto"/>
            </w:tcBorders>
            <w:shd w:val="clear" w:color="auto" w:fill="FFFFFF" w:themeFill="background1"/>
          </w:tcPr>
          <w:p w14:paraId="096A5060" w14:textId="4A3D7B1D" w:rsidR="00323B3B" w:rsidRPr="00323B3B" w:rsidRDefault="00323B3B" w:rsidP="00277AC1">
            <w:pPr>
              <w:keepNext/>
              <w:keepLines/>
              <w:spacing w:before="40" w:after="40" w:line="240" w:lineRule="auto"/>
              <w:ind w:right="706"/>
              <w:jc w:val="right"/>
            </w:pPr>
            <w:r w:rsidRPr="00D259C6">
              <w:t>$5,158</w:t>
            </w:r>
          </w:p>
        </w:tc>
        <w:tc>
          <w:tcPr>
            <w:tcW w:w="2079" w:type="dxa"/>
            <w:tcBorders>
              <w:top w:val="dotted" w:sz="4" w:space="0" w:color="auto"/>
            </w:tcBorders>
            <w:shd w:val="clear" w:color="auto" w:fill="FFFFFF" w:themeFill="background1"/>
          </w:tcPr>
          <w:p w14:paraId="5391DCF8" w14:textId="70E67107" w:rsidR="00323B3B" w:rsidRPr="00323B3B" w:rsidRDefault="00323B3B" w:rsidP="00277AC1">
            <w:pPr>
              <w:keepNext/>
              <w:keepLines/>
              <w:spacing w:before="40" w:after="40" w:line="240" w:lineRule="auto"/>
              <w:ind w:right="706"/>
              <w:jc w:val="right"/>
            </w:pPr>
            <w:r w:rsidRPr="00D259C6">
              <w:t>7.54</w:t>
            </w:r>
          </w:p>
        </w:tc>
      </w:tr>
      <w:tr w:rsidR="00323B3B" w14:paraId="1B7578DA" w14:textId="77777777" w:rsidTr="00323B3B">
        <w:tc>
          <w:tcPr>
            <w:tcW w:w="5452" w:type="dxa"/>
            <w:shd w:val="clear" w:color="auto" w:fill="FFFFFF" w:themeFill="background1"/>
          </w:tcPr>
          <w:p w14:paraId="17D0232C" w14:textId="538B08D0" w:rsidR="00323B3B" w:rsidRPr="00323B3B" w:rsidRDefault="00323B3B" w:rsidP="00277AC1">
            <w:pPr>
              <w:keepNext/>
              <w:keepLines/>
              <w:spacing w:before="40" w:after="40" w:line="240" w:lineRule="auto"/>
            </w:pPr>
            <w:r w:rsidRPr="00D259C6">
              <w:t>Deferred Annuity / Account Based Pension (Bal)</w:t>
            </w:r>
          </w:p>
        </w:tc>
        <w:tc>
          <w:tcPr>
            <w:tcW w:w="1755" w:type="dxa"/>
            <w:shd w:val="clear" w:color="auto" w:fill="FFFFFF" w:themeFill="background1"/>
          </w:tcPr>
          <w:p w14:paraId="26E21E56" w14:textId="17DDE35D" w:rsidR="00323B3B" w:rsidRPr="00323B3B" w:rsidRDefault="00323B3B" w:rsidP="00277AC1">
            <w:pPr>
              <w:keepNext/>
              <w:keepLines/>
              <w:spacing w:before="40" w:after="40" w:line="240" w:lineRule="auto"/>
              <w:ind w:right="706"/>
              <w:jc w:val="right"/>
            </w:pPr>
            <w:r w:rsidRPr="00D259C6">
              <w:t>$5,476</w:t>
            </w:r>
          </w:p>
        </w:tc>
        <w:tc>
          <w:tcPr>
            <w:tcW w:w="2079" w:type="dxa"/>
            <w:shd w:val="clear" w:color="auto" w:fill="FFFFFF" w:themeFill="background1"/>
          </w:tcPr>
          <w:p w14:paraId="4BB28A6E" w14:textId="36682B6C" w:rsidR="00323B3B" w:rsidRPr="00323B3B" w:rsidRDefault="00323B3B" w:rsidP="00277AC1">
            <w:pPr>
              <w:keepNext/>
              <w:keepLines/>
              <w:spacing w:before="40" w:after="40" w:line="240" w:lineRule="auto"/>
              <w:ind w:right="706"/>
              <w:jc w:val="right"/>
            </w:pPr>
            <w:r w:rsidRPr="00D259C6">
              <w:t>9.80</w:t>
            </w:r>
          </w:p>
        </w:tc>
      </w:tr>
      <w:tr w:rsidR="00323B3B" w14:paraId="30E6B939" w14:textId="77777777" w:rsidTr="00323B3B">
        <w:tc>
          <w:tcPr>
            <w:tcW w:w="5452" w:type="dxa"/>
            <w:tcBorders>
              <w:bottom w:val="dotted" w:sz="4" w:space="0" w:color="auto"/>
            </w:tcBorders>
            <w:shd w:val="clear" w:color="auto" w:fill="FFFFFF" w:themeFill="background1"/>
          </w:tcPr>
          <w:p w14:paraId="435A5F3A" w14:textId="55569065" w:rsidR="00323B3B" w:rsidRPr="00323B3B" w:rsidRDefault="00323B3B" w:rsidP="00277AC1">
            <w:pPr>
              <w:keepNext/>
              <w:keepLines/>
              <w:spacing w:before="40" w:after="40" w:line="240" w:lineRule="auto"/>
            </w:pPr>
            <w:r w:rsidRPr="00D259C6">
              <w:t>Deferred Annuity / Account Based Pension (Growth)</w:t>
            </w:r>
          </w:p>
        </w:tc>
        <w:tc>
          <w:tcPr>
            <w:tcW w:w="1755" w:type="dxa"/>
            <w:tcBorders>
              <w:bottom w:val="dotted" w:sz="4" w:space="0" w:color="auto"/>
            </w:tcBorders>
            <w:shd w:val="clear" w:color="auto" w:fill="FFFFFF" w:themeFill="background1"/>
          </w:tcPr>
          <w:p w14:paraId="7D04127A" w14:textId="74EE5B70" w:rsidR="00323B3B" w:rsidRPr="00323B3B" w:rsidRDefault="00323B3B" w:rsidP="00277AC1">
            <w:pPr>
              <w:keepNext/>
              <w:keepLines/>
              <w:spacing w:before="40" w:after="40" w:line="240" w:lineRule="auto"/>
              <w:ind w:right="706"/>
              <w:jc w:val="right"/>
            </w:pPr>
            <w:r w:rsidRPr="00D259C6">
              <w:t>$6,198</w:t>
            </w:r>
          </w:p>
        </w:tc>
        <w:tc>
          <w:tcPr>
            <w:tcW w:w="2079" w:type="dxa"/>
            <w:tcBorders>
              <w:bottom w:val="dotted" w:sz="4" w:space="0" w:color="auto"/>
            </w:tcBorders>
            <w:shd w:val="clear" w:color="auto" w:fill="FFFFFF" w:themeFill="background1"/>
          </w:tcPr>
          <w:p w14:paraId="2045CD6E" w14:textId="7736D557" w:rsidR="00323B3B" w:rsidRPr="00323B3B" w:rsidRDefault="00323B3B" w:rsidP="00277AC1">
            <w:pPr>
              <w:keepNext/>
              <w:keepLines/>
              <w:spacing w:before="40" w:after="40" w:line="240" w:lineRule="auto"/>
              <w:ind w:right="706"/>
              <w:jc w:val="right"/>
            </w:pPr>
            <w:r w:rsidRPr="00D259C6">
              <w:t>15.05</w:t>
            </w:r>
          </w:p>
        </w:tc>
      </w:tr>
      <w:tr w:rsidR="00323B3B" w14:paraId="4ED72721" w14:textId="77777777" w:rsidTr="00323B3B">
        <w:tc>
          <w:tcPr>
            <w:tcW w:w="5452" w:type="dxa"/>
            <w:tcBorders>
              <w:top w:val="dotted" w:sz="4" w:space="0" w:color="auto"/>
            </w:tcBorders>
            <w:shd w:val="clear" w:color="auto" w:fill="FFFFFF" w:themeFill="background1"/>
          </w:tcPr>
          <w:p w14:paraId="6D2554CA" w14:textId="0DA35BFA" w:rsidR="00323B3B" w:rsidRPr="00323B3B" w:rsidRDefault="00323B3B" w:rsidP="00277AC1">
            <w:pPr>
              <w:keepNext/>
              <w:keepLines/>
              <w:spacing w:before="40" w:after="40" w:line="240" w:lineRule="auto"/>
            </w:pPr>
            <w:r w:rsidRPr="00D259C6">
              <w:t>Account Based Pension (Minimum Rate - Cap. Stable)</w:t>
            </w:r>
          </w:p>
        </w:tc>
        <w:tc>
          <w:tcPr>
            <w:tcW w:w="1755" w:type="dxa"/>
            <w:tcBorders>
              <w:top w:val="dotted" w:sz="4" w:space="0" w:color="auto"/>
            </w:tcBorders>
            <w:shd w:val="clear" w:color="auto" w:fill="FFFFFF" w:themeFill="background1"/>
          </w:tcPr>
          <w:p w14:paraId="4C32AFCF" w14:textId="4F0C328D" w:rsidR="00323B3B" w:rsidRPr="00323B3B" w:rsidRDefault="00323B3B" w:rsidP="00277AC1">
            <w:pPr>
              <w:keepNext/>
              <w:keepLines/>
              <w:spacing w:before="40" w:after="40" w:line="240" w:lineRule="auto"/>
              <w:ind w:right="706"/>
              <w:jc w:val="right"/>
            </w:pPr>
            <w:r w:rsidRPr="00D259C6">
              <w:t>$5,000</w:t>
            </w:r>
          </w:p>
        </w:tc>
        <w:tc>
          <w:tcPr>
            <w:tcW w:w="2079" w:type="dxa"/>
            <w:tcBorders>
              <w:top w:val="dotted" w:sz="4" w:space="0" w:color="auto"/>
            </w:tcBorders>
            <w:shd w:val="clear" w:color="auto" w:fill="FFFFFF" w:themeFill="background1"/>
          </w:tcPr>
          <w:p w14:paraId="4F8F7DBA" w14:textId="21FC35EC" w:rsidR="00323B3B" w:rsidRPr="00323B3B" w:rsidRDefault="00323B3B" w:rsidP="00277AC1">
            <w:pPr>
              <w:keepNext/>
              <w:keepLines/>
              <w:spacing w:before="40" w:after="40" w:line="240" w:lineRule="auto"/>
              <w:ind w:right="706"/>
              <w:jc w:val="right"/>
            </w:pPr>
            <w:r w:rsidRPr="00D259C6">
              <w:t>26.47</w:t>
            </w:r>
          </w:p>
        </w:tc>
      </w:tr>
      <w:tr w:rsidR="00323B3B" w14:paraId="36DC4561" w14:textId="77777777" w:rsidTr="00323B3B">
        <w:tc>
          <w:tcPr>
            <w:tcW w:w="5452" w:type="dxa"/>
            <w:shd w:val="clear" w:color="auto" w:fill="FFFFFF" w:themeFill="background1"/>
          </w:tcPr>
          <w:p w14:paraId="0804A5BF" w14:textId="63AD6B62" w:rsidR="00323B3B" w:rsidRPr="00323B3B" w:rsidRDefault="00323B3B" w:rsidP="00277AC1">
            <w:pPr>
              <w:keepNext/>
              <w:keepLines/>
              <w:spacing w:before="40" w:after="40" w:line="240" w:lineRule="auto"/>
            </w:pPr>
            <w:r w:rsidRPr="00D259C6">
              <w:t>Account Based Pension (Minimum Rate - Balanced)</w:t>
            </w:r>
          </w:p>
        </w:tc>
        <w:tc>
          <w:tcPr>
            <w:tcW w:w="1755" w:type="dxa"/>
            <w:shd w:val="clear" w:color="auto" w:fill="FFFFFF" w:themeFill="background1"/>
          </w:tcPr>
          <w:p w14:paraId="35574330" w14:textId="0EFD87D7" w:rsidR="00323B3B" w:rsidRPr="00323B3B" w:rsidRDefault="00323B3B" w:rsidP="00277AC1">
            <w:pPr>
              <w:keepNext/>
              <w:keepLines/>
              <w:spacing w:before="40" w:after="40" w:line="240" w:lineRule="auto"/>
              <w:ind w:right="706"/>
              <w:jc w:val="right"/>
            </w:pPr>
            <w:r w:rsidRPr="00D259C6">
              <w:t>$5,000</w:t>
            </w:r>
          </w:p>
        </w:tc>
        <w:tc>
          <w:tcPr>
            <w:tcW w:w="2079" w:type="dxa"/>
            <w:shd w:val="clear" w:color="auto" w:fill="FFFFFF" w:themeFill="background1"/>
          </w:tcPr>
          <w:p w14:paraId="6FB9681E" w14:textId="2F50F289" w:rsidR="00323B3B" w:rsidRPr="00323B3B" w:rsidRDefault="00323B3B" w:rsidP="00277AC1">
            <w:pPr>
              <w:keepNext/>
              <w:keepLines/>
              <w:spacing w:before="40" w:after="40" w:line="240" w:lineRule="auto"/>
              <w:ind w:right="706"/>
              <w:jc w:val="right"/>
            </w:pPr>
            <w:r w:rsidRPr="00D259C6">
              <w:t>20.29</w:t>
            </w:r>
          </w:p>
        </w:tc>
      </w:tr>
      <w:tr w:rsidR="00323B3B" w14:paraId="4C8A7F4F" w14:textId="77777777" w:rsidTr="00391D7F">
        <w:tc>
          <w:tcPr>
            <w:tcW w:w="5452" w:type="dxa"/>
            <w:tcBorders>
              <w:bottom w:val="single" w:sz="4" w:space="0" w:color="auto"/>
            </w:tcBorders>
            <w:shd w:val="clear" w:color="auto" w:fill="FFFFFF" w:themeFill="background1"/>
          </w:tcPr>
          <w:p w14:paraId="52927770" w14:textId="4F754AC9" w:rsidR="00323B3B" w:rsidRPr="00323B3B" w:rsidRDefault="00323B3B" w:rsidP="00277AC1">
            <w:pPr>
              <w:keepNext/>
              <w:keepLines/>
              <w:spacing w:before="40" w:after="40" w:line="240" w:lineRule="auto"/>
            </w:pPr>
            <w:r w:rsidRPr="00D259C6">
              <w:t>Account Based Pension (Minimum Rate - Growth)</w:t>
            </w:r>
          </w:p>
        </w:tc>
        <w:tc>
          <w:tcPr>
            <w:tcW w:w="1755" w:type="dxa"/>
            <w:tcBorders>
              <w:bottom w:val="single" w:sz="4" w:space="0" w:color="auto"/>
            </w:tcBorders>
            <w:shd w:val="clear" w:color="auto" w:fill="FFFFFF" w:themeFill="background1"/>
          </w:tcPr>
          <w:p w14:paraId="57FCDD3A" w14:textId="61C2D2C4" w:rsidR="00323B3B" w:rsidRPr="00323B3B" w:rsidRDefault="00323B3B" w:rsidP="00277AC1">
            <w:pPr>
              <w:keepNext/>
              <w:keepLines/>
              <w:spacing w:before="40" w:after="40" w:line="240" w:lineRule="auto"/>
              <w:ind w:right="706"/>
              <w:jc w:val="right"/>
            </w:pPr>
            <w:r w:rsidRPr="00D259C6">
              <w:t>$5,000</w:t>
            </w:r>
          </w:p>
        </w:tc>
        <w:tc>
          <w:tcPr>
            <w:tcW w:w="2079" w:type="dxa"/>
            <w:tcBorders>
              <w:bottom w:val="single" w:sz="4" w:space="0" w:color="auto"/>
            </w:tcBorders>
            <w:shd w:val="clear" w:color="auto" w:fill="FFFFFF" w:themeFill="background1"/>
          </w:tcPr>
          <w:p w14:paraId="1ABFD63C" w14:textId="0A1C8991" w:rsidR="00323B3B" w:rsidRPr="00323B3B" w:rsidRDefault="00323B3B" w:rsidP="00277AC1">
            <w:pPr>
              <w:keepNext/>
              <w:keepLines/>
              <w:spacing w:before="40" w:after="40" w:line="240" w:lineRule="auto"/>
              <w:ind w:right="706"/>
              <w:jc w:val="right"/>
            </w:pPr>
            <w:r w:rsidRPr="00D259C6">
              <w:t>14.56</w:t>
            </w:r>
          </w:p>
        </w:tc>
      </w:tr>
    </w:tbl>
    <w:p w14:paraId="0DCE644D" w14:textId="77777777" w:rsidR="008E2798" w:rsidRDefault="008E2798" w:rsidP="008E2798">
      <w:pPr>
        <w:spacing w:after="0"/>
      </w:pPr>
    </w:p>
    <w:p w14:paraId="190DFEF2" w14:textId="30119AD0" w:rsidR="008E2798" w:rsidRDefault="008E2798" w:rsidP="00277AC1">
      <w:r>
        <w:t xml:space="preserve">This paper is intended to be illustrative only and further </w:t>
      </w:r>
      <w:r w:rsidR="00CA3282">
        <w:t xml:space="preserve">product </w:t>
      </w:r>
      <w:r>
        <w:t xml:space="preserve">examples could be completed to fully inform the approach taken. </w:t>
      </w:r>
    </w:p>
    <w:p w14:paraId="650C8C19" w14:textId="7D680096" w:rsidR="00996257" w:rsidRDefault="00996257" w:rsidP="00996257">
      <w:r>
        <w:lastRenderedPageBreak/>
        <w:t>The scale proposed by Treasury assigns the highest value of seven to products with the</w:t>
      </w:r>
      <w:r w:rsidR="00AC7D2D">
        <w:t xml:space="preserve"> highest income security and the</w:t>
      </w:r>
      <w:r>
        <w:t xml:space="preserve"> lowest risk score. To convert the risk measure to this scale requires a two-step process:</w:t>
      </w:r>
    </w:p>
    <w:p w14:paraId="2D6781F6" w14:textId="77777777" w:rsidR="00996257" w:rsidRDefault="00996257" w:rsidP="00996257">
      <w:r>
        <w:t>1. Convert the calculated risk measure to a risk score between one and seven</w:t>
      </w:r>
    </w:p>
    <w:p w14:paraId="76F17CE7" w14:textId="7CCFAE45" w:rsidR="00996257" w:rsidRDefault="00996257" w:rsidP="00996257">
      <w:r>
        <w:t xml:space="preserve">2. Translate the risk score to </w:t>
      </w:r>
      <w:r w:rsidR="007C223B">
        <w:t>an income security score as</w:t>
      </w:r>
      <w:r>
        <w:t xml:space="preserve"> proposed by Treasury</w:t>
      </w:r>
    </w:p>
    <w:p w14:paraId="735A6195" w14:textId="130508B7" w:rsidR="009C7CB5" w:rsidRDefault="009C7CB5" w:rsidP="00277AC1">
      <w:r>
        <w:t xml:space="preserve">There </w:t>
      </w:r>
      <w:proofErr w:type="gramStart"/>
      <w:r>
        <w:t>are</w:t>
      </w:r>
      <w:proofErr w:type="gramEnd"/>
      <w:r>
        <w:t xml:space="preserve"> any number of approaches that could be taken to convert the </w:t>
      </w:r>
      <w:r w:rsidR="00786C89">
        <w:t xml:space="preserve">income </w:t>
      </w:r>
      <w:r>
        <w:t>risk measure to a seven point scale. This paper illustrates two approaches:</w:t>
      </w:r>
    </w:p>
    <w:p w14:paraId="09B43B8B" w14:textId="77777777" w:rsidR="009C7CB5" w:rsidRDefault="009C7CB5" w:rsidP="009C7CB5">
      <w:pPr>
        <w:pStyle w:val="Bullet"/>
      </w:pPr>
      <w:r>
        <w:t>A linear approach</w:t>
      </w:r>
    </w:p>
    <w:p w14:paraId="3F2070BD" w14:textId="77777777" w:rsidR="009C7CB5" w:rsidRDefault="009C7CB5" w:rsidP="009C7CB5">
      <w:pPr>
        <w:pStyle w:val="Bullet"/>
      </w:pPr>
      <w:r>
        <w:t>An approach where each increase in score broadly represents a doubling of risk over the previous score.</w:t>
      </w:r>
    </w:p>
    <w:p w14:paraId="12EA0EBB" w14:textId="6903A29E" w:rsidR="009C7CB5" w:rsidRDefault="009C7CB5" w:rsidP="009C7CB5">
      <w:r>
        <w:t xml:space="preserve">In both approaches I have </w:t>
      </w:r>
      <w:r w:rsidR="007A0E07">
        <w:t>reserve</w:t>
      </w:r>
      <w:r>
        <w:t>d</w:t>
      </w:r>
      <w:r w:rsidR="007A0E07">
        <w:t xml:space="preserve"> the lowest risk score</w:t>
      </w:r>
      <w:r w:rsidR="002C65C3">
        <w:t xml:space="preserve"> </w:t>
      </w:r>
      <w:r w:rsidR="00E675E6">
        <w:t>(</w:t>
      </w:r>
      <w:r w:rsidR="002C65C3">
        <w:t xml:space="preserve">and the </w:t>
      </w:r>
      <w:r w:rsidR="00D76843">
        <w:t>highest income security score</w:t>
      </w:r>
      <w:r w:rsidR="00E675E6">
        <w:t>)</w:t>
      </w:r>
      <w:r w:rsidR="007A0E07">
        <w:t xml:space="preserve"> for those products that are prudentially regulated and are not exposed to any market, inflation or longevity risk. </w:t>
      </w:r>
    </w:p>
    <w:p w14:paraId="6D377F15" w14:textId="77777777" w:rsidR="009C7CB5" w:rsidRDefault="009C7CB5" w:rsidP="009C7CB5">
      <w:bookmarkStart w:id="94" w:name="tempbookmark"/>
      <w:bookmarkEnd w:id="94"/>
      <w:r>
        <w:rPr>
          <w:b/>
        </w:rPr>
        <w:t xml:space="preserve">Linear </w:t>
      </w:r>
      <w:r w:rsidRPr="009C7CB5">
        <w:rPr>
          <w:b/>
        </w:rPr>
        <w:t>Approach</w:t>
      </w:r>
    </w:p>
    <w:p w14:paraId="4A8ECF55" w14:textId="72918A5B" w:rsidR="00323B3B" w:rsidRDefault="009C7CB5" w:rsidP="009C7CB5">
      <w:r>
        <w:t xml:space="preserve">Under this approach, after setting a </w:t>
      </w:r>
      <w:r w:rsidR="002C65C3">
        <w:t xml:space="preserve">risk </w:t>
      </w:r>
      <w:r>
        <w:t xml:space="preserve">score of </w:t>
      </w:r>
      <w:r w:rsidR="002C65C3">
        <w:t xml:space="preserve">one </w:t>
      </w:r>
      <w:r>
        <w:t xml:space="preserve">specifically for those products with a zero risk </w:t>
      </w:r>
      <w:r w:rsidR="002C65C3">
        <w:t>measure</w:t>
      </w:r>
      <w:r>
        <w:t>, f</w:t>
      </w:r>
      <w:r w:rsidR="007A0E07" w:rsidRPr="009C7CB5">
        <w:t>or</w:t>
      </w:r>
      <w:r w:rsidR="007A0E07">
        <w:t xml:space="preserve"> products </w:t>
      </w:r>
      <w:r>
        <w:t xml:space="preserve">that </w:t>
      </w:r>
      <w:r w:rsidR="00CA3282">
        <w:t>have a non-zero risk measure</w:t>
      </w:r>
      <w:r w:rsidR="007A0E07">
        <w:t xml:space="preserve">, </w:t>
      </w:r>
      <w:r>
        <w:t xml:space="preserve">I have </w:t>
      </w:r>
      <w:r w:rsidR="0063081C">
        <w:t>simply divide</w:t>
      </w:r>
      <w:r>
        <w:t>d</w:t>
      </w:r>
      <w:r w:rsidR="0063081C">
        <w:t xml:space="preserve"> the risk measure by </w:t>
      </w:r>
      <w:r w:rsidR="00CA3282">
        <w:t>seven</w:t>
      </w:r>
      <w:r w:rsidR="0063081C">
        <w:t>, utilising the following conversion:</w:t>
      </w:r>
    </w:p>
    <w:p w14:paraId="734B4843" w14:textId="6D5FCFD4" w:rsidR="0063081C" w:rsidRDefault="0063081C" w:rsidP="00277AC1">
      <w:r>
        <w:t xml:space="preserve">Risk Score = Integer of (Risk Measure ÷ </w:t>
      </w:r>
      <w:r w:rsidR="007A0E07">
        <w:t>7</w:t>
      </w:r>
      <w:r>
        <w:t>)</w:t>
      </w:r>
      <w:r w:rsidR="009C7CB5">
        <w:t>, subject to a maximum value of 7.</w:t>
      </w:r>
    </w:p>
    <w:p w14:paraId="54D4C422" w14:textId="0175394D" w:rsidR="002C65C3" w:rsidRDefault="002C65C3" w:rsidP="00277AC1">
      <w:r>
        <w:t>To convert the risk score into the seven point income security scale, the following conversion is used:</w:t>
      </w:r>
    </w:p>
    <w:p w14:paraId="0B27CBEF" w14:textId="303CCB3C" w:rsidR="00723E10" w:rsidRDefault="009044D7" w:rsidP="00277AC1">
      <w:r>
        <w:t xml:space="preserve">Income Security </w:t>
      </w:r>
      <w:r w:rsidR="00CA3520">
        <w:t>Score</w:t>
      </w:r>
      <w:r w:rsidR="00204BE8">
        <w:t xml:space="preserve"> = 8 – Risk </w:t>
      </w:r>
      <w:r>
        <w:t>Score</w:t>
      </w:r>
    </w:p>
    <w:p w14:paraId="0CD104AB" w14:textId="7BA3A7CE" w:rsidR="0063081C" w:rsidRDefault="0063081C" w:rsidP="00277AC1">
      <w:r>
        <w:t xml:space="preserve">This would result in the following distribution of </w:t>
      </w:r>
      <w:r w:rsidR="00015346">
        <w:t>income security scores</w:t>
      </w:r>
      <w:r>
        <w:t>.</w:t>
      </w:r>
    </w:p>
    <w:p w14:paraId="3B7CD231" w14:textId="64FB40A6" w:rsidR="007A0E07" w:rsidRDefault="007A0E07" w:rsidP="00277AC1"/>
    <w:p w14:paraId="46402254" w14:textId="369C0CA0" w:rsidR="009C7CB5" w:rsidRDefault="00610307" w:rsidP="00610307">
      <w:pPr>
        <w:spacing w:after="0" w:line="240" w:lineRule="auto"/>
        <w:jc w:val="left"/>
        <w:rPr>
          <w:b/>
        </w:rPr>
      </w:pPr>
      <w:r>
        <w:rPr>
          <w:noProof/>
        </w:rPr>
        <w:lastRenderedPageBreak/>
        <mc:AlternateContent>
          <mc:Choice Requires="wps">
            <w:drawing>
              <wp:anchor distT="0" distB="0" distL="114300" distR="114300" simplePos="0" relativeHeight="251667456" behindDoc="0" locked="0" layoutInCell="1" allowOverlap="1" wp14:anchorId="4C96DB20" wp14:editId="5D4479ED">
                <wp:simplePos x="0" y="0"/>
                <wp:positionH relativeFrom="column">
                  <wp:posOffset>146050</wp:posOffset>
                </wp:positionH>
                <wp:positionV relativeFrom="paragraph">
                  <wp:posOffset>2972597</wp:posOffset>
                </wp:positionV>
                <wp:extent cx="379095" cy="302260"/>
                <wp:effectExtent l="0" t="0" r="2095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02260"/>
                        </a:xfrm>
                        <a:prstGeom prst="rect">
                          <a:avLst/>
                        </a:prstGeom>
                        <a:solidFill>
                          <a:srgbClr val="FFFFFF"/>
                        </a:solidFill>
                        <a:ln w="9525">
                          <a:solidFill>
                            <a:schemeClr val="accent1"/>
                          </a:solidFill>
                          <a:miter lim="800000"/>
                          <a:headEnd/>
                          <a:tailEnd/>
                        </a:ln>
                      </wps:spPr>
                      <wps:txbx>
                        <w:txbxContent>
                          <w:p w14:paraId="25AA833F" w14:textId="3D9F13FF" w:rsidR="00137265" w:rsidRPr="0063081C" w:rsidRDefault="00137265" w:rsidP="0063081C">
                            <w:pPr>
                              <w:spacing w:after="0" w:line="240" w:lineRule="auto"/>
                              <w:jc w:val="center"/>
                              <w:rPr>
                                <w:b/>
                                <w:color w:val="4F81BD" w:themeColor="accent1"/>
                                <w:sz w:val="24"/>
                              </w:rPr>
                            </w:pPr>
                            <w:r>
                              <w:rPr>
                                <w:b/>
                                <w:color w:val="4F81BD" w:themeColor="accent1"/>
                                <w:sz w:val="24"/>
                              </w:rPr>
                              <w:t>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5pt;margin-top:234.05pt;width:29.85pt;height:2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" strokecolor="#4f81bd [3204]">
                <v:textbox>
                  <w:txbxContent>
                    <w:p w14:paraId="25AA833F" w14:textId="3D9F13FF" w:rsidR="00137265" w:rsidRPr="0063081C" w:rsidRDefault="00137265" w:rsidP="0063081C">
                      <w:pPr>
                        <w:spacing w:after="0" w:line="240" w:lineRule="auto"/>
                        <w:jc w:val="center"/>
                        <w:rPr>
                          <w:b/>
                          <w:color w:val="4F81BD" w:themeColor="accent1"/>
                          <w:sz w:val="24"/>
                        </w:rPr>
                      </w:pPr>
                      <w:r>
                        <w:rPr>
                          <w:b/>
                          <w:color w:val="4F81BD" w:themeColor="accent1"/>
                          <w:sz w:val="24"/>
                        </w:rPr>
                        <w:t>7</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2AE5FBF" wp14:editId="19365410">
                <wp:simplePos x="0" y="0"/>
                <wp:positionH relativeFrom="column">
                  <wp:posOffset>621030</wp:posOffset>
                </wp:positionH>
                <wp:positionV relativeFrom="paragraph">
                  <wp:posOffset>2966085</wp:posOffset>
                </wp:positionV>
                <wp:extent cx="379095" cy="302260"/>
                <wp:effectExtent l="0" t="0" r="20955" b="2159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02260"/>
                        </a:xfrm>
                        <a:prstGeom prst="rect">
                          <a:avLst/>
                        </a:prstGeom>
                        <a:solidFill>
                          <a:srgbClr val="FFFFFF"/>
                        </a:solidFill>
                        <a:ln w="9525">
                          <a:solidFill>
                            <a:schemeClr val="accent1"/>
                          </a:solidFill>
                          <a:miter lim="800000"/>
                          <a:headEnd/>
                          <a:tailEnd/>
                        </a:ln>
                      </wps:spPr>
                      <wps:txbx>
                        <w:txbxContent>
                          <w:p w14:paraId="69731059" w14:textId="1251C57A" w:rsidR="00137265" w:rsidRPr="0063081C" w:rsidRDefault="00137265" w:rsidP="0063081C">
                            <w:pPr>
                              <w:spacing w:after="0" w:line="240" w:lineRule="auto"/>
                              <w:jc w:val="center"/>
                              <w:rPr>
                                <w:b/>
                                <w:color w:val="4F81BD" w:themeColor="accent1"/>
                                <w:sz w:val="24"/>
                              </w:rPr>
                            </w:pPr>
                            <w:r>
                              <w:rPr>
                                <w:b/>
                                <w:color w:val="4F81BD" w:themeColor="accent1"/>
                                <w:sz w:val="24"/>
                              </w:rPr>
                              <w:t>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8.9pt;margin-top:233.55pt;width:29.85pt;height:2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" strokecolor="#4f81bd [3204]">
                <v:textbox>
                  <w:txbxContent>
                    <w:p w14:paraId="69731059" w14:textId="1251C57A" w:rsidR="00137265" w:rsidRPr="0063081C" w:rsidRDefault="00137265" w:rsidP="0063081C">
                      <w:pPr>
                        <w:spacing w:after="0" w:line="240" w:lineRule="auto"/>
                        <w:jc w:val="center"/>
                        <w:rPr>
                          <w:b/>
                          <w:color w:val="4F81BD" w:themeColor="accent1"/>
                          <w:sz w:val="24"/>
                        </w:rPr>
                      </w:pPr>
                      <w:r>
                        <w:rPr>
                          <w:b/>
                          <w:color w:val="4F81BD" w:themeColor="accent1"/>
                          <w:sz w:val="24"/>
                        </w:rPr>
                        <w:t>6</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FCECCAC" wp14:editId="17EA7926">
                <wp:simplePos x="0" y="0"/>
                <wp:positionH relativeFrom="column">
                  <wp:posOffset>1404620</wp:posOffset>
                </wp:positionH>
                <wp:positionV relativeFrom="paragraph">
                  <wp:posOffset>2980055</wp:posOffset>
                </wp:positionV>
                <wp:extent cx="379095" cy="302260"/>
                <wp:effectExtent l="0" t="0" r="20955" b="2159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02260"/>
                        </a:xfrm>
                        <a:prstGeom prst="rect">
                          <a:avLst/>
                        </a:prstGeom>
                        <a:solidFill>
                          <a:srgbClr val="FFFFFF"/>
                        </a:solidFill>
                        <a:ln w="9525">
                          <a:solidFill>
                            <a:schemeClr val="accent1"/>
                          </a:solidFill>
                          <a:miter lim="800000"/>
                          <a:headEnd/>
                          <a:tailEnd/>
                        </a:ln>
                      </wps:spPr>
                      <wps:txbx>
                        <w:txbxContent>
                          <w:p w14:paraId="52D04A02" w14:textId="4AE2F951" w:rsidR="00137265" w:rsidRPr="0063081C" w:rsidRDefault="00137265" w:rsidP="0063081C">
                            <w:pPr>
                              <w:spacing w:after="0" w:line="240" w:lineRule="auto"/>
                              <w:jc w:val="center"/>
                              <w:rPr>
                                <w:b/>
                                <w:color w:val="4F81BD" w:themeColor="accent1"/>
                                <w:sz w:val="24"/>
                              </w:rPr>
                            </w:pPr>
                            <w:r>
                              <w:rPr>
                                <w:b/>
                                <w:color w:val="4F81BD" w:themeColor="accent1"/>
                                <w:sz w:val="24"/>
                              </w:rPr>
                              <w:t>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10.6pt;margin-top:234.65pt;width:29.85pt;height:2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" strokecolor="#4f81bd [3204]">
                <v:textbox>
                  <w:txbxContent>
                    <w:p w14:paraId="52D04A02" w14:textId="4AE2F951" w:rsidR="00137265" w:rsidRPr="0063081C" w:rsidRDefault="00137265" w:rsidP="0063081C">
                      <w:pPr>
                        <w:spacing w:after="0" w:line="240" w:lineRule="auto"/>
                        <w:jc w:val="center"/>
                        <w:rPr>
                          <w:b/>
                          <w:color w:val="4F81BD" w:themeColor="accent1"/>
                          <w:sz w:val="24"/>
                        </w:rPr>
                      </w:pPr>
                      <w:r>
                        <w:rPr>
                          <w:b/>
                          <w:color w:val="4F81BD" w:themeColor="accent1"/>
                          <w:sz w:val="24"/>
                        </w:rPr>
                        <w:t>5</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9F9DF79" wp14:editId="327043EC">
                <wp:simplePos x="0" y="0"/>
                <wp:positionH relativeFrom="column">
                  <wp:posOffset>2259965</wp:posOffset>
                </wp:positionH>
                <wp:positionV relativeFrom="paragraph">
                  <wp:posOffset>2976880</wp:posOffset>
                </wp:positionV>
                <wp:extent cx="379095" cy="302260"/>
                <wp:effectExtent l="0" t="0" r="20955" b="215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02260"/>
                        </a:xfrm>
                        <a:prstGeom prst="rect">
                          <a:avLst/>
                        </a:prstGeom>
                        <a:solidFill>
                          <a:srgbClr val="FFFFFF"/>
                        </a:solidFill>
                        <a:ln w="9525">
                          <a:solidFill>
                            <a:schemeClr val="accent1"/>
                          </a:solidFill>
                          <a:miter lim="800000"/>
                          <a:headEnd/>
                          <a:tailEnd/>
                        </a:ln>
                      </wps:spPr>
                      <wps:txbx>
                        <w:txbxContent>
                          <w:p w14:paraId="5C760898" w14:textId="4B9005B9" w:rsidR="00137265" w:rsidRPr="0063081C" w:rsidRDefault="00137265" w:rsidP="0063081C">
                            <w:pPr>
                              <w:spacing w:after="0" w:line="240" w:lineRule="auto"/>
                              <w:jc w:val="center"/>
                              <w:rPr>
                                <w:b/>
                                <w:color w:val="4F81BD" w:themeColor="accent1"/>
                                <w:sz w:val="24"/>
                              </w:rPr>
                            </w:pPr>
                            <w:r>
                              <w:rPr>
                                <w:b/>
                                <w:color w:val="4F81BD" w:themeColor="accent1"/>
                                <w:sz w:val="24"/>
                              </w:rPr>
                              <w:t>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77.95pt;margin-top:234.4pt;width:29.85pt;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" strokecolor="#4f81bd [3204]">
                <v:textbox>
                  <w:txbxContent>
                    <w:p w14:paraId="5C760898" w14:textId="4B9005B9" w:rsidR="00137265" w:rsidRPr="0063081C" w:rsidRDefault="00137265" w:rsidP="0063081C">
                      <w:pPr>
                        <w:spacing w:after="0" w:line="240" w:lineRule="auto"/>
                        <w:jc w:val="center"/>
                        <w:rPr>
                          <w:b/>
                          <w:color w:val="4F81BD" w:themeColor="accent1"/>
                          <w:sz w:val="24"/>
                        </w:rPr>
                      </w:pPr>
                      <w:r>
                        <w:rPr>
                          <w:b/>
                          <w:color w:val="4F81BD" w:themeColor="accent1"/>
                          <w:sz w:val="24"/>
                        </w:rPr>
                        <w:t>4</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4D7940A3" wp14:editId="44E22347">
                <wp:simplePos x="0" y="0"/>
                <wp:positionH relativeFrom="column">
                  <wp:posOffset>3068955</wp:posOffset>
                </wp:positionH>
                <wp:positionV relativeFrom="paragraph">
                  <wp:posOffset>2964815</wp:posOffset>
                </wp:positionV>
                <wp:extent cx="379095" cy="302260"/>
                <wp:effectExtent l="0" t="0" r="20955" b="2159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02260"/>
                        </a:xfrm>
                        <a:prstGeom prst="rect">
                          <a:avLst/>
                        </a:prstGeom>
                        <a:solidFill>
                          <a:srgbClr val="FFFFFF"/>
                        </a:solidFill>
                        <a:ln w="9525">
                          <a:solidFill>
                            <a:schemeClr val="accent1"/>
                          </a:solidFill>
                          <a:miter lim="800000"/>
                          <a:headEnd/>
                          <a:tailEnd/>
                        </a:ln>
                      </wps:spPr>
                      <wps:txbx>
                        <w:txbxContent>
                          <w:p w14:paraId="44FF287D" w14:textId="61A23AA6" w:rsidR="00137265" w:rsidRPr="0063081C" w:rsidRDefault="00137265" w:rsidP="0063081C">
                            <w:pPr>
                              <w:spacing w:after="0" w:line="240" w:lineRule="auto"/>
                              <w:jc w:val="center"/>
                              <w:rPr>
                                <w:b/>
                                <w:color w:val="4F81BD" w:themeColor="accent1"/>
                                <w:sz w:val="24"/>
                              </w:rPr>
                            </w:pPr>
                            <w:r>
                              <w:rPr>
                                <w:b/>
                                <w:color w:val="4F81BD" w:themeColor="accent1"/>
                                <w:sz w:val="24"/>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41.65pt;margin-top:233.45pt;width:29.85pt;height:2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" strokecolor="#4f81bd [3204]">
                <v:textbox>
                  <w:txbxContent>
                    <w:p w14:paraId="44FF287D" w14:textId="61A23AA6" w:rsidR="00137265" w:rsidRPr="0063081C" w:rsidRDefault="00137265" w:rsidP="0063081C">
                      <w:pPr>
                        <w:spacing w:after="0" w:line="240" w:lineRule="auto"/>
                        <w:jc w:val="center"/>
                        <w:rPr>
                          <w:b/>
                          <w:color w:val="4F81BD" w:themeColor="accent1"/>
                          <w:sz w:val="24"/>
                        </w:rPr>
                      </w:pPr>
                      <w:r>
                        <w:rPr>
                          <w:b/>
                          <w:color w:val="4F81BD" w:themeColor="accent1"/>
                          <w:sz w:val="24"/>
                        </w:rPr>
                        <w:t>3</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33E26A4D" wp14:editId="033C8C61">
                <wp:simplePos x="0" y="0"/>
                <wp:positionH relativeFrom="column">
                  <wp:posOffset>3933190</wp:posOffset>
                </wp:positionH>
                <wp:positionV relativeFrom="paragraph">
                  <wp:posOffset>2961640</wp:posOffset>
                </wp:positionV>
                <wp:extent cx="379095" cy="302260"/>
                <wp:effectExtent l="0" t="0" r="20955" b="2159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02260"/>
                        </a:xfrm>
                        <a:prstGeom prst="rect">
                          <a:avLst/>
                        </a:prstGeom>
                        <a:solidFill>
                          <a:srgbClr val="FFFFFF"/>
                        </a:solidFill>
                        <a:ln w="9525">
                          <a:solidFill>
                            <a:schemeClr val="accent1"/>
                          </a:solidFill>
                          <a:miter lim="800000"/>
                          <a:headEnd/>
                          <a:tailEnd/>
                        </a:ln>
                      </wps:spPr>
                      <wps:txbx>
                        <w:txbxContent>
                          <w:p w14:paraId="2CE0BF10" w14:textId="46FB9D70" w:rsidR="00137265" w:rsidRPr="0063081C" w:rsidRDefault="00137265" w:rsidP="0063081C">
                            <w:pPr>
                              <w:spacing w:after="0" w:line="240" w:lineRule="auto"/>
                              <w:jc w:val="center"/>
                              <w:rPr>
                                <w:b/>
                                <w:color w:val="4F81BD" w:themeColor="accent1"/>
                                <w:sz w:val="24"/>
                              </w:rPr>
                            </w:pPr>
                            <w:r>
                              <w:rPr>
                                <w:b/>
                                <w:color w:val="4F81BD" w:themeColor="accent1"/>
                                <w:sz w:val="24"/>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09.7pt;margin-top:233.2pt;width:29.85pt;height:2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" strokecolor="#4f81bd [3204]">
                <v:textbox>
                  <w:txbxContent>
                    <w:p w14:paraId="2CE0BF10" w14:textId="46FB9D70" w:rsidR="00137265" w:rsidRPr="0063081C" w:rsidRDefault="00137265" w:rsidP="0063081C">
                      <w:pPr>
                        <w:spacing w:after="0" w:line="240" w:lineRule="auto"/>
                        <w:jc w:val="center"/>
                        <w:rPr>
                          <w:b/>
                          <w:color w:val="4F81BD" w:themeColor="accent1"/>
                          <w:sz w:val="24"/>
                        </w:rPr>
                      </w:pPr>
                      <w:r>
                        <w:rPr>
                          <w:b/>
                          <w:color w:val="4F81BD" w:themeColor="accent1"/>
                          <w:sz w:val="24"/>
                        </w:rPr>
                        <w:t>2</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1AB856D" wp14:editId="4F00C413">
                <wp:simplePos x="0" y="0"/>
                <wp:positionH relativeFrom="column">
                  <wp:posOffset>4744085</wp:posOffset>
                </wp:positionH>
                <wp:positionV relativeFrom="paragraph">
                  <wp:posOffset>2959100</wp:posOffset>
                </wp:positionV>
                <wp:extent cx="379095" cy="302260"/>
                <wp:effectExtent l="0" t="0" r="20955" b="2159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02260"/>
                        </a:xfrm>
                        <a:prstGeom prst="rect">
                          <a:avLst/>
                        </a:prstGeom>
                        <a:solidFill>
                          <a:srgbClr val="FFFFFF"/>
                        </a:solidFill>
                        <a:ln w="9525">
                          <a:solidFill>
                            <a:schemeClr val="accent1"/>
                          </a:solidFill>
                          <a:miter lim="800000"/>
                          <a:headEnd/>
                          <a:tailEnd/>
                        </a:ln>
                      </wps:spPr>
                      <wps:txbx>
                        <w:txbxContent>
                          <w:p w14:paraId="2EE9FF43" w14:textId="7C682BB6" w:rsidR="00137265" w:rsidRPr="0063081C" w:rsidRDefault="00137265" w:rsidP="0063081C">
                            <w:pPr>
                              <w:spacing w:after="0" w:line="240" w:lineRule="auto"/>
                              <w:jc w:val="center"/>
                              <w:rPr>
                                <w:b/>
                                <w:color w:val="4F81BD" w:themeColor="accent1"/>
                                <w:sz w:val="24"/>
                              </w:rPr>
                            </w:pPr>
                            <w:r>
                              <w:rPr>
                                <w:b/>
                                <w:color w:val="4F81BD" w:themeColor="accent1"/>
                                <w:sz w:val="24"/>
                              </w:rPr>
                              <w:t>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73.55pt;margin-top:233pt;width:29.85pt;height:2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" strokecolor="#4f81bd [3204]">
                <v:textbox>
                  <w:txbxContent>
                    <w:p w14:paraId="2EE9FF43" w14:textId="7C682BB6" w:rsidR="00137265" w:rsidRPr="0063081C" w:rsidRDefault="00137265" w:rsidP="0063081C">
                      <w:pPr>
                        <w:spacing w:after="0" w:line="240" w:lineRule="auto"/>
                        <w:jc w:val="center"/>
                        <w:rPr>
                          <w:b/>
                          <w:color w:val="4F81BD" w:themeColor="accent1"/>
                          <w:sz w:val="24"/>
                        </w:rPr>
                      </w:pPr>
                      <w:r>
                        <w:rPr>
                          <w:b/>
                          <w:color w:val="4F81BD" w:themeColor="accent1"/>
                          <w:sz w:val="24"/>
                        </w:rPr>
                        <w:t>1</w:t>
                      </w:r>
                    </w:p>
                  </w:txbxContent>
                </v:textbox>
              </v:shape>
            </w:pict>
          </mc:Fallback>
        </mc:AlternateContent>
      </w:r>
      <w:r>
        <w:rPr>
          <w:noProof/>
        </w:rPr>
        <w:drawing>
          <wp:anchor distT="0" distB="0" distL="114300" distR="114300" simplePos="0" relativeHeight="251662335" behindDoc="0" locked="0" layoutInCell="1" allowOverlap="1" wp14:anchorId="0A275B9D" wp14:editId="6041EB88">
            <wp:simplePos x="0" y="0"/>
            <wp:positionH relativeFrom="column">
              <wp:posOffset>-147955</wp:posOffset>
            </wp:positionH>
            <wp:positionV relativeFrom="paragraph">
              <wp:posOffset>-32385</wp:posOffset>
            </wp:positionV>
            <wp:extent cx="5658485" cy="3696335"/>
            <wp:effectExtent l="0" t="0" r="0"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58485" cy="3696335"/>
                    </a:xfrm>
                    <a:prstGeom prst="rect">
                      <a:avLst/>
                    </a:prstGeom>
                    <a:noFill/>
                  </pic:spPr>
                </pic:pic>
              </a:graphicData>
            </a:graphic>
            <wp14:sizeRelH relativeFrom="page">
              <wp14:pctWidth>0</wp14:pctWidth>
            </wp14:sizeRelH>
            <wp14:sizeRelV relativeFrom="page">
              <wp14:pctHeight>0</wp14:pctHeight>
            </wp14:sizeRelV>
          </wp:anchor>
        </w:drawing>
      </w:r>
      <w:r w:rsidR="00FD415C">
        <w:rPr>
          <w:b/>
        </w:rPr>
        <w:br w:type="page"/>
      </w:r>
      <w:r w:rsidR="009C7CB5">
        <w:rPr>
          <w:b/>
        </w:rPr>
        <w:lastRenderedPageBreak/>
        <w:t>Non-linear Approach</w:t>
      </w:r>
    </w:p>
    <w:p w14:paraId="6CF316B6" w14:textId="51F27247" w:rsidR="009C7CB5" w:rsidRDefault="00FD415C" w:rsidP="00FD415C">
      <w:pPr>
        <w:keepNext/>
        <w:keepLines/>
      </w:pPr>
      <w:r>
        <w:rPr>
          <w:noProof/>
        </w:rPr>
        <mc:AlternateContent>
          <mc:Choice Requires="wps">
            <w:drawing>
              <wp:anchor distT="0" distB="0" distL="114300" distR="114300" simplePos="0" relativeHeight="251688960" behindDoc="0" locked="0" layoutInCell="1" allowOverlap="1" wp14:anchorId="3D5C8EFA" wp14:editId="69DE8FC4">
                <wp:simplePos x="0" y="0"/>
                <wp:positionH relativeFrom="column">
                  <wp:posOffset>1481455</wp:posOffset>
                </wp:positionH>
                <wp:positionV relativeFrom="paragraph">
                  <wp:posOffset>1529451</wp:posOffset>
                </wp:positionV>
                <wp:extent cx="17145" cy="2984500"/>
                <wp:effectExtent l="0" t="0" r="20955" b="25400"/>
                <wp:wrapNone/>
                <wp:docPr id="14" name="Straight Connector 14"/>
                <wp:cNvGraphicFramePr/>
                <a:graphic xmlns:a="http://schemas.openxmlformats.org/drawingml/2006/main">
                  <a:graphicData uri="http://schemas.microsoft.com/office/word/2010/wordprocessingShape">
                    <wps:wsp>
                      <wps:cNvCnPr/>
                      <wps:spPr>
                        <a:xfrm flipH="1" flipV="1">
                          <a:off x="0" y="0"/>
                          <a:ext cx="17145" cy="29845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flip:x y;z-index:251688960;visibility:visible;mso-wrap-style:square;mso-wrap-distance-left:9pt;mso-wrap-distance-top:0;mso-wrap-distance-right:9pt;mso-wrap-distance-bottom:0;mso-position-horizontal:absolute;mso-position-horizontal-relative:text;mso-position-vertical:absolute;mso-position-vertical-relative:text" from="116.65pt,120.45pt" to="118pt,3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" strokecolor="#4579b8 [3044]">
                <v:stroke dashstyle="dash"/>
              </v:line>
            </w:pict>
          </mc:Fallback>
        </mc:AlternateContent>
      </w:r>
      <w:r>
        <w:rPr>
          <w:noProof/>
        </w:rPr>
        <mc:AlternateContent>
          <mc:Choice Requires="wps">
            <w:drawing>
              <wp:anchor distT="0" distB="0" distL="114300" distR="114300" simplePos="0" relativeHeight="251684864" behindDoc="0" locked="0" layoutInCell="1" allowOverlap="1" wp14:anchorId="51F3B24E" wp14:editId="2290CABE">
                <wp:simplePos x="0" y="0"/>
                <wp:positionH relativeFrom="column">
                  <wp:posOffset>763905</wp:posOffset>
                </wp:positionH>
                <wp:positionV relativeFrom="paragraph">
                  <wp:posOffset>1535166</wp:posOffset>
                </wp:positionV>
                <wp:extent cx="17145" cy="2984500"/>
                <wp:effectExtent l="0" t="0" r="20955" b="25400"/>
                <wp:wrapNone/>
                <wp:docPr id="12" name="Straight Connector 12"/>
                <wp:cNvGraphicFramePr/>
                <a:graphic xmlns:a="http://schemas.openxmlformats.org/drawingml/2006/main">
                  <a:graphicData uri="http://schemas.microsoft.com/office/word/2010/wordprocessingShape">
                    <wps:wsp>
                      <wps:cNvCnPr/>
                      <wps:spPr>
                        <a:xfrm flipH="1" flipV="1">
                          <a:off x="0" y="0"/>
                          <a:ext cx="17145" cy="29845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flip:x y;z-index:251684864;visibility:visible;mso-wrap-style:square;mso-wrap-distance-left:9pt;mso-wrap-distance-top:0;mso-wrap-distance-right:9pt;mso-wrap-distance-bottom:0;mso-position-horizontal:absolute;mso-position-horizontal-relative:text;mso-position-vertical:absolute;mso-position-vertical-relative:text" from="60.15pt,120.9pt" to="61.5pt,3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" strokecolor="#4579b8 [3044]">
                <v:stroke dashstyle="dash"/>
              </v:line>
            </w:pict>
          </mc:Fallback>
        </mc:AlternateContent>
      </w:r>
      <w:r>
        <w:rPr>
          <w:noProof/>
        </w:rPr>
        <mc:AlternateContent>
          <mc:Choice Requires="wps">
            <w:drawing>
              <wp:anchor distT="0" distB="0" distL="114300" distR="114300" simplePos="0" relativeHeight="251693056" behindDoc="0" locked="0" layoutInCell="1" allowOverlap="1" wp14:anchorId="75E95BF1" wp14:editId="2657A648">
                <wp:simplePos x="0" y="0"/>
                <wp:positionH relativeFrom="column">
                  <wp:posOffset>4352925</wp:posOffset>
                </wp:positionH>
                <wp:positionV relativeFrom="paragraph">
                  <wp:posOffset>1521460</wp:posOffset>
                </wp:positionV>
                <wp:extent cx="17145" cy="2984500"/>
                <wp:effectExtent l="0" t="0" r="20955" b="25400"/>
                <wp:wrapNone/>
                <wp:docPr id="24" name="Straight Connector 24"/>
                <wp:cNvGraphicFramePr/>
                <a:graphic xmlns:a="http://schemas.openxmlformats.org/drawingml/2006/main">
                  <a:graphicData uri="http://schemas.microsoft.com/office/word/2010/wordprocessingShape">
                    <wps:wsp>
                      <wps:cNvCnPr/>
                      <wps:spPr>
                        <a:xfrm flipH="1" flipV="1">
                          <a:off x="0" y="0"/>
                          <a:ext cx="17145" cy="29845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flip:x y;z-index:251693056;visibility:visible;mso-wrap-style:square;mso-wrap-distance-left:9pt;mso-wrap-distance-top:0;mso-wrap-distance-right:9pt;mso-wrap-distance-bottom:0;mso-position-horizontal:absolute;mso-position-horizontal-relative:text;mso-position-vertical:absolute;mso-position-vertical-relative:text" from="342.75pt,119.8pt" to="344.1pt,3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" strokecolor="#4579b8 [3044]">
                <v:stroke dashstyle="dash"/>
              </v:line>
            </w:pict>
          </mc:Fallback>
        </mc:AlternateContent>
      </w:r>
      <w:r>
        <w:rPr>
          <w:noProof/>
        </w:rPr>
        <mc:AlternateContent>
          <mc:Choice Requires="wps">
            <w:drawing>
              <wp:anchor distT="0" distB="0" distL="114300" distR="114300" simplePos="0" relativeHeight="251691008" behindDoc="0" locked="0" layoutInCell="1" allowOverlap="1" wp14:anchorId="16C2FCA0" wp14:editId="628735F2">
                <wp:simplePos x="0" y="0"/>
                <wp:positionH relativeFrom="column">
                  <wp:posOffset>2434590</wp:posOffset>
                </wp:positionH>
                <wp:positionV relativeFrom="paragraph">
                  <wp:posOffset>1530985</wp:posOffset>
                </wp:positionV>
                <wp:extent cx="17145" cy="2984500"/>
                <wp:effectExtent l="0" t="0" r="20955" b="25400"/>
                <wp:wrapNone/>
                <wp:docPr id="23" name="Straight Connector 23"/>
                <wp:cNvGraphicFramePr/>
                <a:graphic xmlns:a="http://schemas.openxmlformats.org/drawingml/2006/main">
                  <a:graphicData uri="http://schemas.microsoft.com/office/word/2010/wordprocessingShape">
                    <wps:wsp>
                      <wps:cNvCnPr/>
                      <wps:spPr>
                        <a:xfrm flipH="1" flipV="1">
                          <a:off x="0" y="0"/>
                          <a:ext cx="17145" cy="29845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3" o:spid="_x0000_s1026" style="position:absolute;flip:x y;z-index:251691008;visibility:visible;mso-wrap-style:square;mso-wrap-distance-left:9pt;mso-wrap-distance-top:0;mso-wrap-distance-right:9pt;mso-wrap-distance-bottom:0;mso-position-horizontal:absolute;mso-position-horizontal-relative:text;mso-position-vertical:absolute;mso-position-vertical-relative:text" from="191.7pt,120.55pt" to="193.05pt,3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" strokecolor="#4579b8 [3044]">
                <v:stroke dashstyle="dash"/>
              </v:line>
            </w:pict>
          </mc:Fallback>
        </mc:AlternateContent>
      </w:r>
      <w:r>
        <w:rPr>
          <w:noProof/>
        </w:rPr>
        <mc:AlternateContent>
          <mc:Choice Requires="wps">
            <w:drawing>
              <wp:anchor distT="0" distB="0" distL="114300" distR="114300" simplePos="0" relativeHeight="251686912" behindDoc="0" locked="0" layoutInCell="1" allowOverlap="1" wp14:anchorId="48F49BA8" wp14:editId="4D7D5E11">
                <wp:simplePos x="0" y="0"/>
                <wp:positionH relativeFrom="column">
                  <wp:posOffset>998855</wp:posOffset>
                </wp:positionH>
                <wp:positionV relativeFrom="paragraph">
                  <wp:posOffset>1528445</wp:posOffset>
                </wp:positionV>
                <wp:extent cx="17145" cy="2984500"/>
                <wp:effectExtent l="0" t="0" r="20955" b="25400"/>
                <wp:wrapNone/>
                <wp:docPr id="13" name="Straight Connector 13"/>
                <wp:cNvGraphicFramePr/>
                <a:graphic xmlns:a="http://schemas.openxmlformats.org/drawingml/2006/main">
                  <a:graphicData uri="http://schemas.microsoft.com/office/word/2010/wordprocessingShape">
                    <wps:wsp>
                      <wps:cNvCnPr/>
                      <wps:spPr>
                        <a:xfrm flipH="1" flipV="1">
                          <a:off x="0" y="0"/>
                          <a:ext cx="17145" cy="29845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flip:x y;z-index:251686912;visibility:visible;mso-wrap-style:square;mso-wrap-distance-left:9pt;mso-wrap-distance-top:0;mso-wrap-distance-right:9pt;mso-wrap-distance-bottom:0;mso-position-horizontal:absolute;mso-position-horizontal-relative:text;mso-position-vertical:absolute;mso-position-vertical-relative:text" from="78.65pt,120.35pt" to="80pt,3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" strokecolor="#4579b8 [3044]">
                <v:stroke dashstyle="dash"/>
              </v:line>
            </w:pict>
          </mc:Fallback>
        </mc:AlternateContent>
      </w:r>
      <w:r>
        <w:rPr>
          <w:noProof/>
        </w:rPr>
        <w:drawing>
          <wp:anchor distT="0" distB="0" distL="114300" distR="114300" simplePos="0" relativeHeight="251661310" behindDoc="0" locked="0" layoutInCell="1" allowOverlap="1" wp14:anchorId="4FDFCC48" wp14:editId="37057AC7">
            <wp:simplePos x="0" y="0"/>
            <wp:positionH relativeFrom="column">
              <wp:posOffset>13335</wp:posOffset>
            </wp:positionH>
            <wp:positionV relativeFrom="paragraph">
              <wp:posOffset>1199515</wp:posOffset>
            </wp:positionV>
            <wp:extent cx="5677535" cy="3709035"/>
            <wp:effectExtent l="0" t="0" r="0" b="571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77535" cy="3709035"/>
                    </a:xfrm>
                    <a:prstGeom prst="rect">
                      <a:avLst/>
                    </a:prstGeom>
                    <a:noFill/>
                  </pic:spPr>
                </pic:pic>
              </a:graphicData>
            </a:graphic>
            <wp14:sizeRelH relativeFrom="page">
              <wp14:pctWidth>0</wp14:pctWidth>
            </wp14:sizeRelH>
            <wp14:sizeRelV relativeFrom="page">
              <wp14:pctHeight>0</wp14:pctHeight>
            </wp14:sizeRelV>
          </wp:anchor>
        </w:drawing>
      </w:r>
      <w:r w:rsidR="00507C37" w:rsidRPr="00507C37">
        <w:t xml:space="preserve">As with the prior </w:t>
      </w:r>
      <w:r w:rsidR="009C7CB5" w:rsidRPr="00507C37">
        <w:t xml:space="preserve">approach, </w:t>
      </w:r>
      <w:r w:rsidR="00507C37" w:rsidRPr="00507C37">
        <w:t>I have</w:t>
      </w:r>
      <w:r w:rsidR="00507C37">
        <w:t xml:space="preserve"> reserved the risk score of one for those products with a zero risk measure. I have then defined a risk score of two as applying to products with a risk measure greater than nil, but less than or equal to 2.00. A risk score of three applies up to double the maximum risk measure that qualifies for a score of two, i.e. 4.00. A risk score of four applies up to double the maximum risk measure that qualifies for a score of three, i.e. 8.00. </w:t>
      </w:r>
      <w:r w:rsidR="00CA3520">
        <w:t>The income security score is then calculated as</w:t>
      </w:r>
      <w:r w:rsidR="00743163">
        <w:t xml:space="preserve"> in the</w:t>
      </w:r>
      <w:r w:rsidR="00CA3520">
        <w:t xml:space="preserve"> above</w:t>
      </w:r>
      <w:r w:rsidR="00743163">
        <w:t xml:space="preserve"> example</w:t>
      </w:r>
      <w:r w:rsidR="00CA3520">
        <w:t xml:space="preserve">. </w:t>
      </w:r>
      <w:r w:rsidR="00507C37">
        <w:t>Th</w:t>
      </w:r>
      <w:r w:rsidR="00CA3520">
        <w:t>e results are</w:t>
      </w:r>
      <w:r w:rsidR="00507C37">
        <w:t xml:space="preserve"> illustrated in the revised chart below.</w:t>
      </w:r>
    </w:p>
    <w:p w14:paraId="2C319644" w14:textId="6A334D6C" w:rsidR="00CF630D" w:rsidRDefault="00FB4860" w:rsidP="00277AC1">
      <w:r>
        <w:rPr>
          <w:noProof/>
        </w:rPr>
        <mc:AlternateContent>
          <mc:Choice Requires="wps">
            <w:drawing>
              <wp:anchor distT="0" distB="0" distL="114300" distR="114300" simplePos="0" relativeHeight="251705344" behindDoc="0" locked="0" layoutInCell="1" allowOverlap="1" wp14:anchorId="508A9D70" wp14:editId="032A363B">
                <wp:simplePos x="0" y="0"/>
                <wp:positionH relativeFrom="column">
                  <wp:posOffset>480695</wp:posOffset>
                </wp:positionH>
                <wp:positionV relativeFrom="paragraph">
                  <wp:posOffset>2992120</wp:posOffset>
                </wp:positionV>
                <wp:extent cx="379095" cy="349885"/>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49885"/>
                        </a:xfrm>
                        <a:prstGeom prst="rect">
                          <a:avLst/>
                        </a:prstGeom>
                        <a:noFill/>
                        <a:ln w="9525">
                          <a:noFill/>
                          <a:miter lim="800000"/>
                          <a:headEnd/>
                          <a:tailEnd/>
                        </a:ln>
                      </wps:spPr>
                      <wps:txbx>
                        <w:txbxContent>
                          <w:p w14:paraId="4580AE89" w14:textId="1D960D50" w:rsidR="00137265" w:rsidRPr="0063081C" w:rsidRDefault="00137265" w:rsidP="0063081C">
                            <w:pPr>
                              <w:spacing w:after="0" w:line="240" w:lineRule="auto"/>
                              <w:jc w:val="center"/>
                              <w:rPr>
                                <w:b/>
                                <w:color w:val="4F81BD" w:themeColor="accent1"/>
                                <w:sz w:val="24"/>
                              </w:rPr>
                            </w:pPr>
                            <w:r>
                              <w:rPr>
                                <w:b/>
                                <w:color w:val="4F81BD" w:themeColor="accent1"/>
                                <w:sz w:val="24"/>
                              </w:rPr>
                              <w:t>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7.85pt;margin-top:235.6pt;width:29.85pt;height:27.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" filled="f" stroked="f">
                <v:textbox>
                  <w:txbxContent>
                    <w:p w14:paraId="4580AE89" w14:textId="1D960D50" w:rsidR="00137265" w:rsidRPr="0063081C" w:rsidRDefault="00137265" w:rsidP="0063081C">
                      <w:pPr>
                        <w:spacing w:after="0" w:line="240" w:lineRule="auto"/>
                        <w:jc w:val="center"/>
                        <w:rPr>
                          <w:b/>
                          <w:color w:val="4F81BD" w:themeColor="accent1"/>
                          <w:sz w:val="24"/>
                        </w:rPr>
                      </w:pPr>
                      <w:r>
                        <w:rPr>
                          <w:b/>
                          <w:color w:val="4F81BD" w:themeColor="accent1"/>
                          <w:sz w:val="24"/>
                        </w:rPr>
                        <w:t>6</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45CB3E9A" wp14:editId="4D2E1421">
                <wp:simplePos x="0" y="0"/>
                <wp:positionH relativeFrom="column">
                  <wp:posOffset>334010</wp:posOffset>
                </wp:positionH>
                <wp:positionV relativeFrom="paragraph">
                  <wp:posOffset>3012440</wp:posOffset>
                </wp:positionV>
                <wp:extent cx="379095" cy="302260"/>
                <wp:effectExtent l="0" t="0" r="0" b="254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02260"/>
                        </a:xfrm>
                        <a:prstGeom prst="rect">
                          <a:avLst/>
                        </a:prstGeom>
                        <a:noFill/>
                        <a:ln w="9525">
                          <a:noFill/>
                          <a:miter lim="800000"/>
                          <a:headEnd/>
                          <a:tailEnd/>
                        </a:ln>
                      </wps:spPr>
                      <wps:txbx>
                        <w:txbxContent>
                          <w:p w14:paraId="13B8A693" w14:textId="552F0FB4" w:rsidR="00137265" w:rsidRPr="0063081C" w:rsidRDefault="00137265" w:rsidP="0063081C">
                            <w:pPr>
                              <w:spacing w:after="0" w:line="240" w:lineRule="auto"/>
                              <w:jc w:val="center"/>
                              <w:rPr>
                                <w:b/>
                                <w:color w:val="4F81BD" w:themeColor="accent1"/>
                                <w:sz w:val="24"/>
                              </w:rPr>
                            </w:pPr>
                            <w:r>
                              <w:rPr>
                                <w:b/>
                                <w:color w:val="4F81BD" w:themeColor="accent1"/>
                                <w:sz w:val="24"/>
                              </w:rPr>
                              <w:t>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6.3pt;margin-top:237.2pt;width:29.85pt;height:2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" filled="f" stroked="f">
                <v:textbox>
                  <w:txbxContent>
                    <w:p w14:paraId="13B8A693" w14:textId="552F0FB4" w:rsidR="00137265" w:rsidRPr="0063081C" w:rsidRDefault="00137265" w:rsidP="0063081C">
                      <w:pPr>
                        <w:spacing w:after="0" w:line="240" w:lineRule="auto"/>
                        <w:jc w:val="center"/>
                        <w:rPr>
                          <w:b/>
                          <w:color w:val="4F81BD" w:themeColor="accent1"/>
                          <w:sz w:val="24"/>
                        </w:rPr>
                      </w:pPr>
                      <w:r>
                        <w:rPr>
                          <w:b/>
                          <w:color w:val="4F81BD" w:themeColor="accent1"/>
                          <w:sz w:val="24"/>
                        </w:rPr>
                        <w:t>7</w:t>
                      </w:r>
                    </w:p>
                  </w:txbxContent>
                </v:textbox>
              </v:shape>
            </w:pict>
          </mc:Fallback>
        </mc:AlternateContent>
      </w:r>
      <w:r w:rsidR="008C6E37">
        <w:rPr>
          <w:noProof/>
        </w:rPr>
        <mc:AlternateContent>
          <mc:Choice Requires="wps">
            <w:drawing>
              <wp:anchor distT="0" distB="0" distL="114300" distR="114300" simplePos="0" relativeHeight="251715584" behindDoc="0" locked="0" layoutInCell="1" allowOverlap="1" wp14:anchorId="717A2A4A" wp14:editId="67B1B9EF">
                <wp:simplePos x="0" y="0"/>
                <wp:positionH relativeFrom="column">
                  <wp:posOffset>4783719</wp:posOffset>
                </wp:positionH>
                <wp:positionV relativeFrom="paragraph">
                  <wp:posOffset>3010535</wp:posOffset>
                </wp:positionV>
                <wp:extent cx="379095" cy="302260"/>
                <wp:effectExtent l="0" t="0" r="0" b="254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02260"/>
                        </a:xfrm>
                        <a:prstGeom prst="rect">
                          <a:avLst/>
                        </a:prstGeom>
                        <a:noFill/>
                        <a:ln w="9525">
                          <a:noFill/>
                          <a:miter lim="800000"/>
                          <a:headEnd/>
                          <a:tailEnd/>
                        </a:ln>
                      </wps:spPr>
                      <wps:txbx>
                        <w:txbxContent>
                          <w:p w14:paraId="75E13590" w14:textId="57514EE0" w:rsidR="00137265" w:rsidRPr="0063081C" w:rsidRDefault="00137265" w:rsidP="0063081C">
                            <w:pPr>
                              <w:spacing w:after="0" w:line="240" w:lineRule="auto"/>
                              <w:jc w:val="center"/>
                              <w:rPr>
                                <w:b/>
                                <w:color w:val="4F81BD" w:themeColor="accent1"/>
                                <w:sz w:val="24"/>
                              </w:rPr>
                            </w:pPr>
                            <w:r>
                              <w:rPr>
                                <w:b/>
                                <w:color w:val="4F81BD" w:themeColor="accent1"/>
                                <w:sz w:val="24"/>
                              </w:rPr>
                              <w:t>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76.65pt;margin-top:237.05pt;width:29.85pt;height:2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" filled="f" stroked="f">
                <v:textbox>
                  <w:txbxContent>
                    <w:p w14:paraId="75E13590" w14:textId="57514EE0" w:rsidR="00137265" w:rsidRPr="0063081C" w:rsidRDefault="00137265" w:rsidP="0063081C">
                      <w:pPr>
                        <w:spacing w:after="0" w:line="240" w:lineRule="auto"/>
                        <w:jc w:val="center"/>
                        <w:rPr>
                          <w:b/>
                          <w:color w:val="4F81BD" w:themeColor="accent1"/>
                          <w:sz w:val="24"/>
                        </w:rPr>
                      </w:pPr>
                      <w:r>
                        <w:rPr>
                          <w:b/>
                          <w:color w:val="4F81BD" w:themeColor="accent1"/>
                          <w:sz w:val="24"/>
                        </w:rPr>
                        <w:t>1</w:t>
                      </w:r>
                    </w:p>
                  </w:txbxContent>
                </v:textbox>
              </v:shape>
            </w:pict>
          </mc:Fallback>
        </mc:AlternateContent>
      </w:r>
      <w:r w:rsidR="008C6E37">
        <w:rPr>
          <w:noProof/>
        </w:rPr>
        <mc:AlternateContent>
          <mc:Choice Requires="wps">
            <w:drawing>
              <wp:anchor distT="0" distB="0" distL="114300" distR="114300" simplePos="0" relativeHeight="251713536" behindDoc="0" locked="0" layoutInCell="1" allowOverlap="1" wp14:anchorId="14C87F11" wp14:editId="4421A5BC">
                <wp:simplePos x="0" y="0"/>
                <wp:positionH relativeFrom="column">
                  <wp:posOffset>3213364</wp:posOffset>
                </wp:positionH>
                <wp:positionV relativeFrom="paragraph">
                  <wp:posOffset>3009265</wp:posOffset>
                </wp:positionV>
                <wp:extent cx="379095" cy="302260"/>
                <wp:effectExtent l="0" t="0" r="0" b="254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02260"/>
                        </a:xfrm>
                        <a:prstGeom prst="rect">
                          <a:avLst/>
                        </a:prstGeom>
                        <a:noFill/>
                        <a:ln w="9525">
                          <a:noFill/>
                          <a:miter lim="800000"/>
                          <a:headEnd/>
                          <a:tailEnd/>
                        </a:ln>
                      </wps:spPr>
                      <wps:txbx>
                        <w:txbxContent>
                          <w:p w14:paraId="0F9B93C7" w14:textId="275CBFDA" w:rsidR="00137265" w:rsidRPr="0063081C" w:rsidRDefault="00137265" w:rsidP="0063081C">
                            <w:pPr>
                              <w:spacing w:after="0" w:line="240" w:lineRule="auto"/>
                              <w:jc w:val="center"/>
                              <w:rPr>
                                <w:b/>
                                <w:color w:val="4F81BD" w:themeColor="accent1"/>
                                <w:sz w:val="24"/>
                              </w:rPr>
                            </w:pPr>
                            <w:r>
                              <w:rPr>
                                <w:b/>
                                <w:color w:val="4F81BD" w:themeColor="accent1"/>
                                <w:sz w:val="24"/>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53pt;margin-top:236.95pt;width:29.85pt;height:23.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" filled="f" stroked="f">
                <v:textbox>
                  <w:txbxContent>
                    <w:p w14:paraId="0F9B93C7" w14:textId="275CBFDA" w:rsidR="00137265" w:rsidRPr="0063081C" w:rsidRDefault="00137265" w:rsidP="0063081C">
                      <w:pPr>
                        <w:spacing w:after="0" w:line="240" w:lineRule="auto"/>
                        <w:jc w:val="center"/>
                        <w:rPr>
                          <w:b/>
                          <w:color w:val="4F81BD" w:themeColor="accent1"/>
                          <w:sz w:val="24"/>
                        </w:rPr>
                      </w:pPr>
                      <w:r>
                        <w:rPr>
                          <w:b/>
                          <w:color w:val="4F81BD" w:themeColor="accent1"/>
                          <w:sz w:val="24"/>
                        </w:rPr>
                        <w:t>2</w:t>
                      </w:r>
                    </w:p>
                  </w:txbxContent>
                </v:textbox>
              </v:shape>
            </w:pict>
          </mc:Fallback>
        </mc:AlternateContent>
      </w:r>
      <w:r w:rsidR="008C6E37">
        <w:rPr>
          <w:noProof/>
        </w:rPr>
        <mc:AlternateContent>
          <mc:Choice Requires="wps">
            <w:drawing>
              <wp:anchor distT="0" distB="0" distL="114300" distR="114300" simplePos="0" relativeHeight="251711488" behindDoc="0" locked="0" layoutInCell="1" allowOverlap="1" wp14:anchorId="1FC5CC98" wp14:editId="727DF3DC">
                <wp:simplePos x="0" y="0"/>
                <wp:positionH relativeFrom="column">
                  <wp:posOffset>1784086</wp:posOffset>
                </wp:positionH>
                <wp:positionV relativeFrom="paragraph">
                  <wp:posOffset>3007995</wp:posOffset>
                </wp:positionV>
                <wp:extent cx="379095" cy="302260"/>
                <wp:effectExtent l="0" t="0" r="0" b="254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02260"/>
                        </a:xfrm>
                        <a:prstGeom prst="rect">
                          <a:avLst/>
                        </a:prstGeom>
                        <a:noFill/>
                        <a:ln w="9525">
                          <a:noFill/>
                          <a:miter lim="800000"/>
                          <a:headEnd/>
                          <a:tailEnd/>
                        </a:ln>
                      </wps:spPr>
                      <wps:txbx>
                        <w:txbxContent>
                          <w:p w14:paraId="4C590432" w14:textId="1A72FDC0" w:rsidR="00137265" w:rsidRPr="0063081C" w:rsidRDefault="00137265" w:rsidP="0063081C">
                            <w:pPr>
                              <w:spacing w:after="0" w:line="240" w:lineRule="auto"/>
                              <w:jc w:val="center"/>
                              <w:rPr>
                                <w:b/>
                                <w:color w:val="4F81BD" w:themeColor="accent1"/>
                                <w:sz w:val="24"/>
                              </w:rPr>
                            </w:pPr>
                            <w:r>
                              <w:rPr>
                                <w:b/>
                                <w:color w:val="4F81BD" w:themeColor="accent1"/>
                                <w:sz w:val="24"/>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40.5pt;margin-top:236.85pt;width:29.85pt;height:2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" filled="f" stroked="f">
                <v:textbox>
                  <w:txbxContent>
                    <w:p w14:paraId="4C590432" w14:textId="1A72FDC0" w:rsidR="00137265" w:rsidRPr="0063081C" w:rsidRDefault="00137265" w:rsidP="0063081C">
                      <w:pPr>
                        <w:spacing w:after="0" w:line="240" w:lineRule="auto"/>
                        <w:jc w:val="center"/>
                        <w:rPr>
                          <w:b/>
                          <w:color w:val="4F81BD" w:themeColor="accent1"/>
                          <w:sz w:val="24"/>
                        </w:rPr>
                      </w:pPr>
                      <w:r>
                        <w:rPr>
                          <w:b/>
                          <w:color w:val="4F81BD" w:themeColor="accent1"/>
                          <w:sz w:val="24"/>
                        </w:rPr>
                        <w:t>3</w:t>
                      </w:r>
                    </w:p>
                  </w:txbxContent>
                </v:textbox>
              </v:shape>
            </w:pict>
          </mc:Fallback>
        </mc:AlternateContent>
      </w:r>
      <w:r w:rsidR="008C6E37">
        <w:rPr>
          <w:noProof/>
        </w:rPr>
        <mc:AlternateContent>
          <mc:Choice Requires="wps">
            <w:drawing>
              <wp:anchor distT="0" distB="0" distL="114300" distR="114300" simplePos="0" relativeHeight="251709440" behindDoc="0" locked="0" layoutInCell="1" allowOverlap="1" wp14:anchorId="3DC45B55" wp14:editId="6D8FA39B">
                <wp:simplePos x="0" y="0"/>
                <wp:positionH relativeFrom="column">
                  <wp:posOffset>1070346</wp:posOffset>
                </wp:positionH>
                <wp:positionV relativeFrom="paragraph">
                  <wp:posOffset>3006725</wp:posOffset>
                </wp:positionV>
                <wp:extent cx="379095" cy="302260"/>
                <wp:effectExtent l="0" t="0" r="0" b="254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02260"/>
                        </a:xfrm>
                        <a:prstGeom prst="rect">
                          <a:avLst/>
                        </a:prstGeom>
                        <a:noFill/>
                        <a:ln w="9525">
                          <a:noFill/>
                          <a:miter lim="800000"/>
                          <a:headEnd/>
                          <a:tailEnd/>
                        </a:ln>
                      </wps:spPr>
                      <wps:txbx>
                        <w:txbxContent>
                          <w:p w14:paraId="05D54EA3" w14:textId="01E76FAD" w:rsidR="00137265" w:rsidRPr="0063081C" w:rsidRDefault="00137265" w:rsidP="0063081C">
                            <w:pPr>
                              <w:spacing w:after="0" w:line="240" w:lineRule="auto"/>
                              <w:jc w:val="center"/>
                              <w:rPr>
                                <w:b/>
                                <w:color w:val="4F81BD" w:themeColor="accent1"/>
                                <w:sz w:val="24"/>
                              </w:rPr>
                            </w:pPr>
                            <w:r>
                              <w:rPr>
                                <w:b/>
                                <w:color w:val="4F81BD" w:themeColor="accent1"/>
                                <w:sz w:val="24"/>
                              </w:rPr>
                              <w:t>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84.3pt;margin-top:236.75pt;width:29.85pt;height:2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" filled="f" stroked="f">
                <v:textbox>
                  <w:txbxContent>
                    <w:p w14:paraId="05D54EA3" w14:textId="01E76FAD" w:rsidR="00137265" w:rsidRPr="0063081C" w:rsidRDefault="00137265" w:rsidP="0063081C">
                      <w:pPr>
                        <w:spacing w:after="0" w:line="240" w:lineRule="auto"/>
                        <w:jc w:val="center"/>
                        <w:rPr>
                          <w:b/>
                          <w:color w:val="4F81BD" w:themeColor="accent1"/>
                          <w:sz w:val="24"/>
                        </w:rPr>
                      </w:pPr>
                      <w:r>
                        <w:rPr>
                          <w:b/>
                          <w:color w:val="4F81BD" w:themeColor="accent1"/>
                          <w:sz w:val="24"/>
                        </w:rPr>
                        <w:t>4</w:t>
                      </w:r>
                    </w:p>
                  </w:txbxContent>
                </v:textbox>
              </v:shape>
            </w:pict>
          </mc:Fallback>
        </mc:AlternateContent>
      </w:r>
      <w:r w:rsidR="008C6E37">
        <w:rPr>
          <w:noProof/>
        </w:rPr>
        <mc:AlternateContent>
          <mc:Choice Requires="wps">
            <w:drawing>
              <wp:anchor distT="0" distB="0" distL="114300" distR="114300" simplePos="0" relativeHeight="251707392" behindDoc="0" locked="0" layoutInCell="1" allowOverlap="1" wp14:anchorId="4A54CBBF" wp14:editId="58FED088">
                <wp:simplePos x="0" y="0"/>
                <wp:positionH relativeFrom="column">
                  <wp:posOffset>714111</wp:posOffset>
                </wp:positionH>
                <wp:positionV relativeFrom="paragraph">
                  <wp:posOffset>3005455</wp:posOffset>
                </wp:positionV>
                <wp:extent cx="379095" cy="302260"/>
                <wp:effectExtent l="0" t="0" r="0" b="254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02260"/>
                        </a:xfrm>
                        <a:prstGeom prst="rect">
                          <a:avLst/>
                        </a:prstGeom>
                        <a:noFill/>
                        <a:ln w="9525">
                          <a:noFill/>
                          <a:miter lim="800000"/>
                          <a:headEnd/>
                          <a:tailEnd/>
                        </a:ln>
                      </wps:spPr>
                      <wps:txbx>
                        <w:txbxContent>
                          <w:p w14:paraId="090D914A" w14:textId="105018AA" w:rsidR="00137265" w:rsidRPr="0063081C" w:rsidRDefault="00137265" w:rsidP="0063081C">
                            <w:pPr>
                              <w:spacing w:after="0" w:line="240" w:lineRule="auto"/>
                              <w:jc w:val="center"/>
                              <w:rPr>
                                <w:b/>
                                <w:color w:val="4F81BD" w:themeColor="accent1"/>
                                <w:sz w:val="24"/>
                              </w:rPr>
                            </w:pPr>
                            <w:r>
                              <w:rPr>
                                <w:b/>
                                <w:color w:val="4F81BD" w:themeColor="accent1"/>
                                <w:sz w:val="24"/>
                              </w:rPr>
                              <w:t>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56.25pt;margin-top:236.65pt;width:29.85pt;height:2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" filled="f" stroked="f">
                <v:textbox>
                  <w:txbxContent>
                    <w:p w14:paraId="090D914A" w14:textId="105018AA" w:rsidR="00137265" w:rsidRPr="0063081C" w:rsidRDefault="00137265" w:rsidP="0063081C">
                      <w:pPr>
                        <w:spacing w:after="0" w:line="240" w:lineRule="auto"/>
                        <w:jc w:val="center"/>
                        <w:rPr>
                          <w:b/>
                          <w:color w:val="4F81BD" w:themeColor="accent1"/>
                          <w:sz w:val="24"/>
                        </w:rPr>
                      </w:pPr>
                      <w:r>
                        <w:rPr>
                          <w:b/>
                          <w:color w:val="4F81BD" w:themeColor="accent1"/>
                          <w:sz w:val="24"/>
                        </w:rPr>
                        <w:t>5</w:t>
                      </w:r>
                    </w:p>
                  </w:txbxContent>
                </v:textbox>
              </v:shape>
            </w:pict>
          </mc:Fallback>
        </mc:AlternateContent>
      </w:r>
    </w:p>
    <w:p w14:paraId="2163C2AF" w14:textId="27D53B57" w:rsidR="00507C37" w:rsidRPr="009C7CB5" w:rsidRDefault="008C6E37" w:rsidP="00277AC1">
      <w:r>
        <w:t>T</w:t>
      </w:r>
      <w:r w:rsidR="00CF630D">
        <w:t>his approach</w:t>
      </w:r>
      <w:r>
        <w:t xml:space="preserve"> provides a more granular </w:t>
      </w:r>
      <w:r w:rsidR="00743163">
        <w:t xml:space="preserve">income security </w:t>
      </w:r>
      <w:r>
        <w:t xml:space="preserve">score for lower risk products; however the bands are broader for higher risk products. Relative risk may be described as a product with </w:t>
      </w:r>
      <w:r w:rsidR="00743163">
        <w:t>an income security</w:t>
      </w:r>
      <w:r>
        <w:t xml:space="preserve"> score that is </w:t>
      </w:r>
      <w:r w:rsidR="00743163">
        <w:t xml:space="preserve">lower </w:t>
      </w:r>
      <w:r>
        <w:t xml:space="preserve">than another product by one will exhibit twice the income risk as the product with the lower score. This rule of thumb may not apply where the </w:t>
      </w:r>
      <w:r w:rsidR="00743163">
        <w:t xml:space="preserve">income security </w:t>
      </w:r>
      <w:r>
        <w:t xml:space="preserve">score is </w:t>
      </w:r>
      <w:r w:rsidR="00743163">
        <w:t>one</w:t>
      </w:r>
      <w:r>
        <w:t>, owing to the capped nature of the score.</w:t>
      </w:r>
    </w:p>
    <w:p w14:paraId="16BAF5C6" w14:textId="1D735791" w:rsidR="009C7CB5" w:rsidRPr="009C7CB5" w:rsidRDefault="009C7CB5" w:rsidP="00277AC1">
      <w:pPr>
        <w:rPr>
          <w:b/>
        </w:rPr>
      </w:pPr>
      <w:r>
        <w:rPr>
          <w:b/>
        </w:rPr>
        <w:t>Discussion</w:t>
      </w:r>
    </w:p>
    <w:p w14:paraId="7864EFEC" w14:textId="3A52379F" w:rsidR="007A0E07" w:rsidRDefault="00743163" w:rsidP="00277AC1">
      <w:r>
        <w:t>An income security</w:t>
      </w:r>
      <w:r w:rsidR="008C6E37">
        <w:t xml:space="preserve"> score on a scale of one to seven appears simple to understand, however it is to be acknowledged that it is a </w:t>
      </w:r>
      <w:r w:rsidR="00CA3282">
        <w:t xml:space="preserve">simplified approach </w:t>
      </w:r>
      <w:r w:rsidR="008C6E37">
        <w:t xml:space="preserve">that </w:t>
      </w:r>
      <w:r w:rsidR="007A0E07">
        <w:t xml:space="preserve">will naturally raise </w:t>
      </w:r>
      <w:r w:rsidR="008C6E37">
        <w:t xml:space="preserve">some </w:t>
      </w:r>
      <w:r w:rsidR="007A0E07">
        <w:t>questions:</w:t>
      </w:r>
    </w:p>
    <w:p w14:paraId="49ACBB4F" w14:textId="3CEC3911" w:rsidR="0063081C" w:rsidRDefault="007A0E07" w:rsidP="007A0E07">
      <w:pPr>
        <w:pStyle w:val="Bullet"/>
      </w:pPr>
      <w:r>
        <w:t xml:space="preserve">How does the typical retiree interpret the results? </w:t>
      </w:r>
      <w:r w:rsidR="008C6E37">
        <w:t>Is a linear approach simpler to understand than a non-linear approach? Are the bands too broad to provide meaningful differentiation to the retiree? Ultimately s</w:t>
      </w:r>
      <w:r>
        <w:t xml:space="preserve">ome testing of </w:t>
      </w:r>
      <w:r w:rsidR="00F82AC4">
        <w:t xml:space="preserve">how retirees interpret these scores </w:t>
      </w:r>
      <w:r>
        <w:t>through the BETA team is likely to be informative.</w:t>
      </w:r>
    </w:p>
    <w:p w14:paraId="04FB6ECB" w14:textId="7F2C9F62" w:rsidR="007A0E07" w:rsidRDefault="007A0E07" w:rsidP="007A0E07">
      <w:pPr>
        <w:pStyle w:val="Bullet"/>
      </w:pPr>
      <w:r>
        <w:t xml:space="preserve">Is it appropriate to reserve the </w:t>
      </w:r>
      <w:r w:rsidR="00743163">
        <w:t>highest income security</w:t>
      </w:r>
      <w:r>
        <w:t xml:space="preserve"> score only for </w:t>
      </w:r>
      <w:r w:rsidR="00CA3282">
        <w:t xml:space="preserve">a </w:t>
      </w:r>
      <w:r>
        <w:t>product exhibiting no volatility, other than counterparty exposure to the prudentially managed provider?</w:t>
      </w:r>
    </w:p>
    <w:p w14:paraId="54195359" w14:textId="2C4CBDA0" w:rsidR="008E2798" w:rsidRDefault="00A505BB" w:rsidP="00A505BB">
      <w:pPr>
        <w:pStyle w:val="Bullet"/>
      </w:pPr>
      <w:r>
        <w:t xml:space="preserve">A </w:t>
      </w:r>
      <w:r w:rsidR="00743163">
        <w:t>minimum</w:t>
      </w:r>
      <w:r w:rsidR="00F75601">
        <w:t xml:space="preserve"> security</w:t>
      </w:r>
      <w:r w:rsidR="00743163">
        <w:t xml:space="preserve"> </w:t>
      </w:r>
      <w:r>
        <w:t xml:space="preserve">score of </w:t>
      </w:r>
      <w:r w:rsidR="00743163">
        <w:t xml:space="preserve">one </w:t>
      </w:r>
      <w:proofErr w:type="gramStart"/>
      <w:r>
        <w:t>results</w:t>
      </w:r>
      <w:proofErr w:type="gramEnd"/>
      <w:r>
        <w:t xml:space="preserve"> in all products </w:t>
      </w:r>
      <w:r w:rsidR="00743163">
        <w:t>above a certain risk level</w:t>
      </w:r>
      <w:r w:rsidR="006B0B94">
        <w:t xml:space="preserve"> all</w:t>
      </w:r>
      <w:r w:rsidR="00743163">
        <w:t xml:space="preserve"> being </w:t>
      </w:r>
      <w:r w:rsidR="006B0B94">
        <w:t>classified under the same income security score</w:t>
      </w:r>
      <w:r w:rsidR="00743163">
        <w:t>. Is this appropriate?</w:t>
      </w:r>
      <w:r w:rsidR="006B0B94">
        <w:t xml:space="preserve"> </w:t>
      </w:r>
      <w:bookmarkStart w:id="95" w:name="_Toc467169631"/>
      <w:bookmarkStart w:id="96" w:name="_Toc467164376"/>
      <w:bookmarkStart w:id="97" w:name="_Toc467169586"/>
      <w:bookmarkStart w:id="98" w:name="_Toc467249303"/>
      <w:bookmarkStart w:id="99" w:name="_Toc467252244"/>
      <w:bookmarkStart w:id="100" w:name="_Toc467252275"/>
      <w:bookmarkStart w:id="101" w:name="_Toc467498264"/>
      <w:bookmarkStart w:id="102" w:name="_Toc467506747"/>
      <w:bookmarkStart w:id="103" w:name="_Toc467514240"/>
      <w:bookmarkStart w:id="104" w:name="_Toc467516520"/>
      <w:bookmarkStart w:id="105" w:name="_Toc467516738"/>
      <w:bookmarkStart w:id="106" w:name="_Toc467534033"/>
      <w:bookmarkStart w:id="107" w:name="_Toc467571946"/>
      <w:bookmarkStart w:id="108" w:name="_Toc467578945"/>
      <w:bookmarkStart w:id="109" w:name="_Toc467579733"/>
      <w:bookmarkStart w:id="110" w:name="_Toc467581280"/>
      <w:bookmarkStart w:id="111" w:name="_Toc467582407"/>
      <w:bookmarkStart w:id="112" w:name="_Toc467582620"/>
      <w:bookmarkStart w:id="113" w:name="_Toc467659750"/>
      <w:bookmarkStart w:id="114" w:name="_Toc467667845"/>
      <w:bookmarkStart w:id="115" w:name="_Toc467684328"/>
      <w:bookmarkStart w:id="116" w:name="_Toc467684754"/>
      <w:bookmarkStart w:id="117" w:name="_Toc468459388"/>
      <w:bookmarkStart w:id="118" w:name="_Toc468466736"/>
      <w:bookmarkStart w:id="119" w:name="_Toc468885643"/>
      <w:bookmarkStart w:id="120" w:name="_Toc468886356"/>
      <w:bookmarkStart w:id="121" w:name="_Toc469472338"/>
      <w:bookmarkStart w:id="122" w:name="_Toc469489603"/>
      <w:bookmarkStart w:id="123" w:name="_Toc469490096"/>
    </w:p>
    <w:p w14:paraId="1D095DDD" w14:textId="17136EE1" w:rsidR="00FD415C" w:rsidRDefault="00FD415C" w:rsidP="00FD415C">
      <w:pPr>
        <w:pStyle w:val="Bullet"/>
      </w:pPr>
      <w:r>
        <w:lastRenderedPageBreak/>
        <w:t xml:space="preserve">A single score does not indicate the contribution that each element of risk (longevity risk, inflation risk and market risk) has made to the overall result. Two products with the same </w:t>
      </w:r>
      <w:r w:rsidR="006B0B94">
        <w:t xml:space="preserve">income security </w:t>
      </w:r>
      <w:r>
        <w:t>score may exhibit different behaviours due to the mitigation, or partial mitigation, of different risks. Would a retiree benefit from some additional illustration of the components that contribute to the overall result?</w:t>
      </w:r>
    </w:p>
    <w:p w14:paraId="432C143F" w14:textId="137CE895" w:rsidR="00786C89" w:rsidRDefault="00786C89" w:rsidP="00786C89">
      <w:r>
        <w:t>On balance, both approaches have merit. The choice of either of these approaches, or indeed an alternative approach, should be informed by consumer testing.</w:t>
      </w:r>
    </w:p>
    <w:p w14:paraId="63631ADB" w14:textId="1351A8A1" w:rsidR="00881003" w:rsidRDefault="00881003">
      <w:pPr>
        <w:spacing w:after="0" w:line="240" w:lineRule="auto"/>
        <w:jc w:val="left"/>
      </w:pPr>
    </w:p>
    <w:p w14:paraId="396A8A05" w14:textId="2AD4A213" w:rsidR="008E2798" w:rsidRDefault="00CF630D">
      <w:pPr>
        <w:spacing w:after="0" w:line="240" w:lineRule="auto"/>
        <w:jc w:val="left"/>
        <w:rPr>
          <w:rFonts w:asciiTheme="minorHAnsi" w:hAnsiTheme="minorHAnsi" w:cs="Arial"/>
          <w:b/>
          <w:bCs/>
          <w:caps/>
          <w:color w:val="1F497D" w:themeColor="text2"/>
          <w:kern w:val="32"/>
          <w:sz w:val="36"/>
          <w:szCs w:val="36"/>
        </w:rPr>
      </w:pPr>
      <w:r>
        <w:rPr>
          <w:noProof/>
        </w:rPr>
        <mc:AlternateContent>
          <mc:Choice Requires="wps">
            <w:drawing>
              <wp:anchor distT="0" distB="0" distL="114300" distR="114300" simplePos="0" relativeHeight="251701248" behindDoc="0" locked="0" layoutInCell="1" allowOverlap="1" wp14:anchorId="00B28751" wp14:editId="3351EC50">
                <wp:simplePos x="0" y="0"/>
                <wp:positionH relativeFrom="column">
                  <wp:posOffset>4901565</wp:posOffset>
                </wp:positionH>
                <wp:positionV relativeFrom="paragraph">
                  <wp:posOffset>7509881</wp:posOffset>
                </wp:positionV>
                <wp:extent cx="379095" cy="302260"/>
                <wp:effectExtent l="0" t="0" r="20955" b="2159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02260"/>
                        </a:xfrm>
                        <a:prstGeom prst="rect">
                          <a:avLst/>
                        </a:prstGeom>
                        <a:solidFill>
                          <a:srgbClr val="FFFFFF"/>
                        </a:solidFill>
                        <a:ln w="9525">
                          <a:solidFill>
                            <a:schemeClr val="accent1"/>
                          </a:solidFill>
                          <a:miter lim="800000"/>
                          <a:headEnd/>
                          <a:tailEnd/>
                        </a:ln>
                      </wps:spPr>
                      <wps:txbx>
                        <w:txbxContent>
                          <w:p w14:paraId="6C2600C6" w14:textId="77777777" w:rsidR="00137265" w:rsidRPr="0063081C" w:rsidRDefault="00137265" w:rsidP="0063081C">
                            <w:pPr>
                              <w:spacing w:after="0" w:line="240" w:lineRule="auto"/>
                              <w:jc w:val="center"/>
                              <w:rPr>
                                <w:b/>
                                <w:color w:val="4F81BD" w:themeColor="accent1"/>
                                <w:sz w:val="24"/>
                              </w:rPr>
                            </w:pPr>
                            <w:r>
                              <w:rPr>
                                <w:b/>
                                <w:color w:val="4F81BD" w:themeColor="accent1"/>
                                <w:sz w:val="24"/>
                              </w:rPr>
                              <w:t>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85.95pt;margin-top:591.35pt;width:29.85pt;height:2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" strokecolor="#4f81bd [3204]">
                <v:textbox>
                  <w:txbxContent>
                    <w:p w14:paraId="6C2600C6" w14:textId="77777777" w:rsidR="00137265" w:rsidRPr="0063081C" w:rsidRDefault="00137265" w:rsidP="0063081C">
                      <w:pPr>
                        <w:spacing w:after="0" w:line="240" w:lineRule="auto"/>
                        <w:jc w:val="center"/>
                        <w:rPr>
                          <w:b/>
                          <w:color w:val="4F81BD" w:themeColor="accent1"/>
                          <w:sz w:val="24"/>
                        </w:rPr>
                      </w:pPr>
                      <w:r>
                        <w:rPr>
                          <w:b/>
                          <w:color w:val="4F81BD" w:themeColor="accent1"/>
                          <w:sz w:val="24"/>
                        </w:rPr>
                        <w:t>7</w:t>
                      </w:r>
                    </w:p>
                  </w:txbxContent>
                </v:textbox>
              </v:shape>
            </w:pict>
          </mc:Fallback>
        </mc:AlternateContent>
      </w:r>
      <w:r w:rsidR="008E2798">
        <w:br w:type="page"/>
      </w:r>
    </w:p>
    <w:p w14:paraId="390C2BCB" w14:textId="6C50EBEF" w:rsidR="0091426C" w:rsidRDefault="008E2798" w:rsidP="008E2798">
      <w:pPr>
        <w:pStyle w:val="Heading1"/>
      </w:pPr>
      <w:bookmarkStart w:id="124" w:name="_Toc531863876"/>
      <w:r>
        <w:lastRenderedPageBreak/>
        <w:t>Summary</w:t>
      </w:r>
      <w:bookmarkEnd w:id="124"/>
    </w:p>
    <w:p w14:paraId="33789993" w14:textId="09EA66D8" w:rsidR="008E2798" w:rsidRDefault="00A73B4B" w:rsidP="008E2798">
      <w:r>
        <w:t xml:space="preserve">This paper discusses a possible methodology for measuring the relative income risk associated with alternative retirement income products. </w:t>
      </w:r>
    </w:p>
    <w:p w14:paraId="23601C46" w14:textId="36B56D8A" w:rsidR="00A73B4B" w:rsidRDefault="00A73B4B" w:rsidP="008E2798">
      <w:r>
        <w:t xml:space="preserve">The paper defines income risk as occurring when income received from a retirement income product falls below </w:t>
      </w:r>
      <w:r w:rsidR="0072367A">
        <w:t xml:space="preserve">a benchmark level of income, which is </w:t>
      </w:r>
      <w:r>
        <w:t>the income</w:t>
      </w:r>
      <w:r w:rsidR="0072367A">
        <w:t xml:space="preserve"> received in the first year</w:t>
      </w:r>
      <w:r>
        <w:t>, indexed to inflation and received for life. Measurement of variations against this measure therefore captures market risk, inflation risk and longevity risk.</w:t>
      </w:r>
    </w:p>
    <w:p w14:paraId="27EB9E1E" w14:textId="05F4E744" w:rsidR="00A73B4B" w:rsidRDefault="00A73B4B" w:rsidP="008E2798">
      <w:r>
        <w:t>The paper proposes the use of a</w:t>
      </w:r>
      <w:r w:rsidR="00034116">
        <w:t xml:space="preserve"> specific </w:t>
      </w:r>
      <w:r w:rsidR="0072367A">
        <w:t xml:space="preserve">income </w:t>
      </w:r>
      <w:r w:rsidR="00034116">
        <w:t>risk measure</w:t>
      </w:r>
      <w:r>
        <w:t xml:space="preserve"> as the underlying metric to inform </w:t>
      </w:r>
      <w:r w:rsidR="00AC7D2D">
        <w:t>the level of product risk</w:t>
      </w:r>
      <w:r>
        <w:t xml:space="preserve">. </w:t>
      </w:r>
      <w:r w:rsidR="0072367A">
        <w:t>R</w:t>
      </w:r>
      <w:r>
        <w:t xml:space="preserve">ecognising that this measure may not be readily understood, the paper </w:t>
      </w:r>
      <w:r w:rsidR="0072367A">
        <w:t xml:space="preserve">also </w:t>
      </w:r>
      <w:r>
        <w:t xml:space="preserve">sets out </w:t>
      </w:r>
      <w:r w:rsidR="00786C89">
        <w:t xml:space="preserve">alternative </w:t>
      </w:r>
      <w:r>
        <w:t>approach</w:t>
      </w:r>
      <w:r w:rsidR="00786C89">
        <w:t>es</w:t>
      </w:r>
      <w:r>
        <w:t xml:space="preserve"> for translating this measure into </w:t>
      </w:r>
      <w:r w:rsidR="00243165">
        <w:t>an income security</w:t>
      </w:r>
      <w:r>
        <w:t xml:space="preserve"> score, ranging from </w:t>
      </w:r>
      <w:r w:rsidR="00F75601">
        <w:t xml:space="preserve">seven </w:t>
      </w:r>
      <w:r>
        <w:t xml:space="preserve">to </w:t>
      </w:r>
      <w:r w:rsidR="00F75601">
        <w:t>one</w:t>
      </w:r>
      <w:r>
        <w:t xml:space="preserve">, </w:t>
      </w:r>
      <w:r w:rsidR="0072367A">
        <w:t>as proposed by Treasury in their Retirement Income Disclosure Consultation Paper</w:t>
      </w:r>
      <w:r>
        <w:t>.</w:t>
      </w:r>
      <w:r w:rsidR="00786C89">
        <w:t xml:space="preserve"> </w:t>
      </w:r>
    </w:p>
    <w:p w14:paraId="3DC4DB9E" w14:textId="77777777" w:rsidR="00A73B4B" w:rsidRPr="008E2798" w:rsidRDefault="00A73B4B" w:rsidP="008E2798"/>
    <w:p w14:paraId="1E16936D" w14:textId="2BB47C49" w:rsidR="00161816" w:rsidRDefault="00161816" w:rsidP="00161816">
      <w:pPr>
        <w:jc w:val="left"/>
      </w:pPr>
      <w:bookmarkStart w:id="125" w:name="_Toc466302355"/>
      <w:bookmarkStart w:id="126" w:name="_Toc466367978"/>
      <w:bookmarkStart w:id="127" w:name="_Toc466396194"/>
      <w:bookmarkStart w:id="128" w:name="_Toc466475518"/>
      <w:bookmarkStart w:id="129" w:name="_Toc466476666"/>
      <w:bookmarkStart w:id="130" w:name="_Toc466476906"/>
      <w:bookmarkStart w:id="131" w:name="_Toc466484619"/>
      <w:bookmarkStart w:id="132" w:name="_Toc466537980"/>
      <w:bookmarkStart w:id="133" w:name="_Toc46653811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t>Guy Thorburn</w:t>
      </w:r>
      <w:r w:rsidR="0062136D">
        <w:br/>
      </w:r>
      <w:r>
        <w:t>Australian Government Actuary</w:t>
      </w:r>
      <w:r w:rsidR="0062136D">
        <w:br/>
      </w:r>
      <w:r w:rsidR="00D27CA8">
        <w:t xml:space="preserve">7 December </w:t>
      </w:r>
      <w:r w:rsidR="0091426C">
        <w:t>2018</w:t>
      </w:r>
    </w:p>
    <w:bookmarkEnd w:id="125"/>
    <w:bookmarkEnd w:id="126"/>
    <w:bookmarkEnd w:id="127"/>
    <w:bookmarkEnd w:id="128"/>
    <w:bookmarkEnd w:id="129"/>
    <w:bookmarkEnd w:id="130"/>
    <w:bookmarkEnd w:id="131"/>
    <w:bookmarkEnd w:id="132"/>
    <w:bookmarkEnd w:id="133"/>
    <w:p w14:paraId="784D927C" w14:textId="77777777" w:rsidR="00B57B9F" w:rsidRDefault="00B57B9F" w:rsidP="00161816">
      <w:pPr>
        <w:jc w:val="left"/>
        <w:rPr>
          <w:highlight w:val="yellow"/>
        </w:rPr>
      </w:pPr>
    </w:p>
    <w:p w14:paraId="3E5CD1D3" w14:textId="77777777" w:rsidR="0072367A" w:rsidRDefault="0072367A">
      <w:pPr>
        <w:spacing w:after="0" w:line="240" w:lineRule="auto"/>
        <w:jc w:val="left"/>
        <w:rPr>
          <w:rFonts w:asciiTheme="minorHAnsi" w:hAnsiTheme="minorHAnsi" w:cs="Arial"/>
          <w:b/>
          <w:bCs/>
          <w:caps/>
          <w:color w:val="1F497D" w:themeColor="text2"/>
          <w:kern w:val="32"/>
          <w:sz w:val="36"/>
          <w:szCs w:val="36"/>
        </w:rPr>
      </w:pPr>
      <w:r>
        <w:br w:type="page"/>
      </w:r>
    </w:p>
    <w:p w14:paraId="0518EB21" w14:textId="6EE766BA" w:rsidR="008F364A" w:rsidRDefault="0064301E" w:rsidP="0064301E">
      <w:pPr>
        <w:pStyle w:val="Heading1"/>
      </w:pPr>
      <w:bookmarkStart w:id="134" w:name="_Toc531863877"/>
      <w:r>
        <w:lastRenderedPageBreak/>
        <w:t xml:space="preserve">Attachment: </w:t>
      </w:r>
      <w:r w:rsidRPr="0064301E">
        <w:t>Assumptions</w:t>
      </w:r>
      <w:bookmarkEnd w:id="134"/>
    </w:p>
    <w:p w14:paraId="5283066D" w14:textId="78D1367C" w:rsidR="008E3964" w:rsidRDefault="008E3964" w:rsidP="008E3964">
      <w:r>
        <w:t>In all examples, results are illustrated for a 65 year old male</w:t>
      </w:r>
      <w:r w:rsidR="009D19D2">
        <w:t>.</w:t>
      </w:r>
      <w:r>
        <w:t xml:space="preserve"> The following assumptions were used for annuity purchase prices.</w:t>
      </w:r>
    </w:p>
    <w:tbl>
      <w:tblPr>
        <w:tblStyle w:val="TableGrid"/>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219"/>
        <w:gridCol w:w="4961"/>
      </w:tblGrid>
      <w:tr w:rsidR="008E3964" w14:paraId="0054DE09" w14:textId="77777777" w:rsidTr="008E3964">
        <w:trPr>
          <w:trHeight w:val="340"/>
        </w:trPr>
        <w:tc>
          <w:tcPr>
            <w:tcW w:w="4219" w:type="dxa"/>
          </w:tcPr>
          <w:p w14:paraId="3A064C64" w14:textId="77777777" w:rsidR="008E3964" w:rsidRDefault="008E3964" w:rsidP="008E3964">
            <w:pPr>
              <w:spacing w:before="120" w:after="120"/>
            </w:pPr>
            <w:r>
              <w:t>Immediate annuity (full indexation)</w:t>
            </w:r>
          </w:p>
        </w:tc>
        <w:tc>
          <w:tcPr>
            <w:tcW w:w="4961" w:type="dxa"/>
          </w:tcPr>
          <w:p w14:paraId="1EAD7B03" w14:textId="77777777" w:rsidR="008E3964" w:rsidRDefault="008E3964" w:rsidP="008E3964">
            <w:pPr>
              <w:spacing w:before="120" w:after="120"/>
            </w:pPr>
            <w:r>
              <w:t>5.20%</w:t>
            </w:r>
          </w:p>
        </w:tc>
      </w:tr>
      <w:tr w:rsidR="008E3964" w14:paraId="65E124BB" w14:textId="77777777" w:rsidTr="008E3964">
        <w:trPr>
          <w:trHeight w:val="340"/>
        </w:trPr>
        <w:tc>
          <w:tcPr>
            <w:tcW w:w="4219" w:type="dxa"/>
          </w:tcPr>
          <w:p w14:paraId="52D6BEBC" w14:textId="77777777" w:rsidR="008E3964" w:rsidRDefault="008E3964" w:rsidP="008E3964">
            <w:pPr>
              <w:spacing w:before="120" w:after="120"/>
            </w:pPr>
            <w:r>
              <w:t>Immediate annuity (partial indexation)</w:t>
            </w:r>
          </w:p>
        </w:tc>
        <w:tc>
          <w:tcPr>
            <w:tcW w:w="4961" w:type="dxa"/>
          </w:tcPr>
          <w:p w14:paraId="1360065F" w14:textId="77777777" w:rsidR="008E3964" w:rsidRDefault="008E3964" w:rsidP="008E3964">
            <w:pPr>
              <w:spacing w:before="120" w:after="120"/>
            </w:pPr>
            <w:r>
              <w:t>6.72%</w:t>
            </w:r>
          </w:p>
        </w:tc>
      </w:tr>
      <w:tr w:rsidR="008E3964" w14:paraId="6F5BABCA" w14:textId="77777777" w:rsidTr="008E3964">
        <w:trPr>
          <w:trHeight w:val="340"/>
        </w:trPr>
        <w:tc>
          <w:tcPr>
            <w:tcW w:w="4219" w:type="dxa"/>
          </w:tcPr>
          <w:p w14:paraId="094AF8F2" w14:textId="77777777" w:rsidR="008E3964" w:rsidRDefault="008E3964" w:rsidP="008E3964">
            <w:pPr>
              <w:spacing w:before="120" w:after="120"/>
            </w:pPr>
            <w:r>
              <w:t>Immediate annuity (no indexation)</w:t>
            </w:r>
          </w:p>
        </w:tc>
        <w:tc>
          <w:tcPr>
            <w:tcW w:w="4961" w:type="dxa"/>
          </w:tcPr>
          <w:p w14:paraId="1C3D1BAE" w14:textId="77777777" w:rsidR="008E3964" w:rsidRDefault="008E3964" w:rsidP="008E3964">
            <w:pPr>
              <w:spacing w:before="120" w:after="120"/>
            </w:pPr>
            <w:r>
              <w:t>7.23%</w:t>
            </w:r>
          </w:p>
        </w:tc>
      </w:tr>
      <w:tr w:rsidR="008E3964" w14:paraId="7CEBF3B9" w14:textId="77777777" w:rsidTr="008E3964">
        <w:trPr>
          <w:trHeight w:val="340"/>
        </w:trPr>
        <w:tc>
          <w:tcPr>
            <w:tcW w:w="4219" w:type="dxa"/>
          </w:tcPr>
          <w:p w14:paraId="2ADA4C76" w14:textId="77777777" w:rsidR="008E3964" w:rsidRDefault="008E3964" w:rsidP="008E3964">
            <w:pPr>
              <w:spacing w:before="120" w:after="120"/>
            </w:pPr>
            <w:r>
              <w:t>Deferred annuity to age 85 (full indexation)</w:t>
            </w:r>
          </w:p>
        </w:tc>
        <w:tc>
          <w:tcPr>
            <w:tcW w:w="4961" w:type="dxa"/>
          </w:tcPr>
          <w:p w14:paraId="13B409E3" w14:textId="77777777" w:rsidR="008E3964" w:rsidRDefault="008E3964" w:rsidP="008E3964">
            <w:pPr>
              <w:spacing w:before="120" w:after="120"/>
            </w:pPr>
            <w:r>
              <w:t>23.90%</w:t>
            </w:r>
          </w:p>
        </w:tc>
      </w:tr>
      <w:tr w:rsidR="008E3964" w14:paraId="5560CB3D" w14:textId="77777777" w:rsidTr="008E3964">
        <w:trPr>
          <w:trHeight w:val="340"/>
        </w:trPr>
        <w:tc>
          <w:tcPr>
            <w:tcW w:w="4219" w:type="dxa"/>
          </w:tcPr>
          <w:p w14:paraId="02F1EB22" w14:textId="77777777" w:rsidR="008E3964" w:rsidRDefault="008E3964" w:rsidP="008E3964">
            <w:pPr>
              <w:spacing w:before="120" w:after="120"/>
            </w:pPr>
            <w:r>
              <w:t>Investment fee</w:t>
            </w:r>
          </w:p>
        </w:tc>
        <w:tc>
          <w:tcPr>
            <w:tcW w:w="4961" w:type="dxa"/>
          </w:tcPr>
          <w:p w14:paraId="15D6329F" w14:textId="77777777" w:rsidR="008E3964" w:rsidRDefault="008E3964" w:rsidP="008E3964">
            <w:pPr>
              <w:spacing w:before="120" w:after="120"/>
            </w:pPr>
            <w:r>
              <w:t>0.50%</w:t>
            </w:r>
          </w:p>
        </w:tc>
      </w:tr>
      <w:tr w:rsidR="008E3964" w14:paraId="33B10CA9" w14:textId="77777777" w:rsidTr="008E3964">
        <w:trPr>
          <w:trHeight w:val="340"/>
        </w:trPr>
        <w:tc>
          <w:tcPr>
            <w:tcW w:w="4219" w:type="dxa"/>
          </w:tcPr>
          <w:p w14:paraId="7D61CCF5" w14:textId="77777777" w:rsidR="008E3964" w:rsidRDefault="008E3964" w:rsidP="008E3964">
            <w:pPr>
              <w:spacing w:before="120" w:after="120"/>
            </w:pPr>
            <w:r>
              <w:t>Admin fee</w:t>
            </w:r>
          </w:p>
        </w:tc>
        <w:tc>
          <w:tcPr>
            <w:tcW w:w="4961" w:type="dxa"/>
          </w:tcPr>
          <w:p w14:paraId="2C00BF21" w14:textId="77777777" w:rsidR="008E3964" w:rsidRDefault="008E3964" w:rsidP="008E3964">
            <w:pPr>
              <w:spacing w:before="120" w:after="120"/>
            </w:pPr>
            <w:r>
              <w:t>$100</w:t>
            </w:r>
          </w:p>
        </w:tc>
      </w:tr>
    </w:tbl>
    <w:p w14:paraId="6244372F" w14:textId="5F0D0C4A" w:rsidR="008E3964" w:rsidRDefault="008E3964" w:rsidP="001C046A">
      <w:pPr>
        <w:spacing w:before="120" w:after="120"/>
      </w:pPr>
      <w:r>
        <w:t>The account based pension is assumed to have an asset based fee of 0.50% pa and an annual fee of $100 pa. Where the account is drawn down at minimum rates, the following rates were used:</w:t>
      </w:r>
    </w:p>
    <w:tbl>
      <w:tblPr>
        <w:tblStyle w:val="TableGrid"/>
        <w:tblW w:w="0" w:type="auto"/>
        <w:tblLook w:val="04A0" w:firstRow="1" w:lastRow="0" w:firstColumn="1" w:lastColumn="0" w:noHBand="0" w:noVBand="1"/>
      </w:tblPr>
      <w:tblGrid>
        <w:gridCol w:w="2295"/>
        <w:gridCol w:w="2295"/>
        <w:gridCol w:w="2295"/>
        <w:gridCol w:w="2295"/>
      </w:tblGrid>
      <w:tr w:rsidR="008E3964" w14:paraId="08B8D203" w14:textId="12886594" w:rsidTr="008E3964">
        <w:trPr>
          <w:trHeight w:val="359"/>
        </w:trPr>
        <w:tc>
          <w:tcPr>
            <w:tcW w:w="2295" w:type="dxa"/>
            <w:shd w:val="clear" w:color="auto" w:fill="95B3D7" w:themeFill="accent1" w:themeFillTint="99"/>
          </w:tcPr>
          <w:p w14:paraId="6E05E947" w14:textId="77777777" w:rsidR="008E3964" w:rsidRPr="00792D23" w:rsidRDefault="008E3964" w:rsidP="008E3964">
            <w:pPr>
              <w:spacing w:before="120" w:after="120"/>
              <w:jc w:val="center"/>
              <w:rPr>
                <w:b/>
              </w:rPr>
            </w:pPr>
            <w:r w:rsidRPr="00792D23">
              <w:rPr>
                <w:b/>
              </w:rPr>
              <w:t>Age</w:t>
            </w:r>
          </w:p>
        </w:tc>
        <w:tc>
          <w:tcPr>
            <w:tcW w:w="2295" w:type="dxa"/>
            <w:tcBorders>
              <w:right w:val="single" w:sz="4" w:space="0" w:color="auto"/>
            </w:tcBorders>
            <w:shd w:val="clear" w:color="auto" w:fill="95B3D7" w:themeFill="accent1" w:themeFillTint="99"/>
          </w:tcPr>
          <w:p w14:paraId="73D33583" w14:textId="77777777" w:rsidR="008E3964" w:rsidRPr="00792D23" w:rsidRDefault="008E3964" w:rsidP="008E3964">
            <w:pPr>
              <w:spacing w:before="120" w:after="120"/>
              <w:jc w:val="center"/>
              <w:rPr>
                <w:b/>
              </w:rPr>
            </w:pPr>
            <w:r w:rsidRPr="00792D23">
              <w:rPr>
                <w:b/>
              </w:rPr>
              <w:t xml:space="preserve">Draw </w:t>
            </w:r>
            <w:r>
              <w:rPr>
                <w:b/>
              </w:rPr>
              <w:t>D</w:t>
            </w:r>
            <w:r w:rsidRPr="00792D23">
              <w:rPr>
                <w:b/>
              </w:rPr>
              <w:t>own</w:t>
            </w:r>
            <w:r>
              <w:rPr>
                <w:b/>
              </w:rPr>
              <w:t xml:space="preserve"> Rate</w:t>
            </w:r>
          </w:p>
        </w:tc>
        <w:tc>
          <w:tcPr>
            <w:tcW w:w="2295" w:type="dxa"/>
            <w:tcBorders>
              <w:left w:val="single" w:sz="4" w:space="0" w:color="auto"/>
            </w:tcBorders>
            <w:shd w:val="clear" w:color="auto" w:fill="95B3D7" w:themeFill="accent1" w:themeFillTint="99"/>
          </w:tcPr>
          <w:p w14:paraId="177848C1" w14:textId="72115889" w:rsidR="008E3964" w:rsidRPr="00792D23" w:rsidRDefault="008E3964" w:rsidP="008E3964">
            <w:pPr>
              <w:spacing w:before="120" w:after="120"/>
              <w:jc w:val="center"/>
              <w:rPr>
                <w:b/>
              </w:rPr>
            </w:pPr>
            <w:r w:rsidRPr="00792D23">
              <w:rPr>
                <w:b/>
              </w:rPr>
              <w:t>Age</w:t>
            </w:r>
          </w:p>
        </w:tc>
        <w:tc>
          <w:tcPr>
            <w:tcW w:w="2295" w:type="dxa"/>
            <w:shd w:val="clear" w:color="auto" w:fill="95B3D7" w:themeFill="accent1" w:themeFillTint="99"/>
          </w:tcPr>
          <w:p w14:paraId="15AD9F82" w14:textId="1E7E7E67" w:rsidR="008E3964" w:rsidRPr="00792D23" w:rsidRDefault="008E3964" w:rsidP="008E3964">
            <w:pPr>
              <w:spacing w:before="120" w:after="120"/>
              <w:jc w:val="center"/>
              <w:rPr>
                <w:b/>
              </w:rPr>
            </w:pPr>
            <w:r w:rsidRPr="00792D23">
              <w:rPr>
                <w:b/>
              </w:rPr>
              <w:t xml:space="preserve">Draw </w:t>
            </w:r>
            <w:r>
              <w:rPr>
                <w:b/>
              </w:rPr>
              <w:t>D</w:t>
            </w:r>
            <w:r w:rsidRPr="00792D23">
              <w:rPr>
                <w:b/>
              </w:rPr>
              <w:t>own</w:t>
            </w:r>
            <w:r>
              <w:rPr>
                <w:b/>
              </w:rPr>
              <w:t xml:space="preserve"> Rate</w:t>
            </w:r>
          </w:p>
        </w:tc>
      </w:tr>
      <w:tr w:rsidR="008E3964" w14:paraId="6FC97E09" w14:textId="40CCEF4E" w:rsidTr="008E3964">
        <w:trPr>
          <w:trHeight w:val="340"/>
        </w:trPr>
        <w:tc>
          <w:tcPr>
            <w:tcW w:w="2295" w:type="dxa"/>
          </w:tcPr>
          <w:p w14:paraId="355D7476" w14:textId="77777777" w:rsidR="008E3964" w:rsidRDefault="008E3964" w:rsidP="008E3964">
            <w:pPr>
              <w:spacing w:before="120" w:after="120"/>
              <w:jc w:val="center"/>
            </w:pPr>
            <w:r>
              <w:t>65-74</w:t>
            </w:r>
          </w:p>
        </w:tc>
        <w:tc>
          <w:tcPr>
            <w:tcW w:w="2295" w:type="dxa"/>
            <w:tcBorders>
              <w:right w:val="single" w:sz="4" w:space="0" w:color="auto"/>
            </w:tcBorders>
          </w:tcPr>
          <w:p w14:paraId="5D49B59F" w14:textId="77777777" w:rsidR="008E3964" w:rsidRDefault="008E3964" w:rsidP="008E3964">
            <w:pPr>
              <w:spacing w:before="120" w:after="120"/>
              <w:jc w:val="center"/>
            </w:pPr>
            <w:r>
              <w:t>5%</w:t>
            </w:r>
          </w:p>
        </w:tc>
        <w:tc>
          <w:tcPr>
            <w:tcW w:w="2295" w:type="dxa"/>
            <w:tcBorders>
              <w:left w:val="single" w:sz="4" w:space="0" w:color="auto"/>
            </w:tcBorders>
          </w:tcPr>
          <w:p w14:paraId="1A9FB014" w14:textId="3F64D39E" w:rsidR="008E3964" w:rsidRDefault="008E3964" w:rsidP="008E3964">
            <w:pPr>
              <w:spacing w:before="120" w:after="120"/>
              <w:jc w:val="center"/>
            </w:pPr>
            <w:r>
              <w:t>85-89</w:t>
            </w:r>
          </w:p>
        </w:tc>
        <w:tc>
          <w:tcPr>
            <w:tcW w:w="2295" w:type="dxa"/>
          </w:tcPr>
          <w:p w14:paraId="11055C34" w14:textId="1A1738A8" w:rsidR="008E3964" w:rsidRDefault="008E3964" w:rsidP="008E3964">
            <w:pPr>
              <w:spacing w:before="120" w:after="120"/>
              <w:jc w:val="center"/>
            </w:pPr>
            <w:r>
              <w:t>9%</w:t>
            </w:r>
          </w:p>
        </w:tc>
      </w:tr>
      <w:tr w:rsidR="008E3964" w14:paraId="6BDB3E60" w14:textId="15AEFAB4" w:rsidTr="008E3964">
        <w:trPr>
          <w:trHeight w:val="340"/>
        </w:trPr>
        <w:tc>
          <w:tcPr>
            <w:tcW w:w="2295" w:type="dxa"/>
          </w:tcPr>
          <w:p w14:paraId="1FF500FA" w14:textId="77777777" w:rsidR="008E3964" w:rsidRDefault="008E3964" w:rsidP="008E3964">
            <w:pPr>
              <w:spacing w:before="120" w:after="120"/>
              <w:jc w:val="center"/>
            </w:pPr>
            <w:r>
              <w:t>75-79</w:t>
            </w:r>
          </w:p>
        </w:tc>
        <w:tc>
          <w:tcPr>
            <w:tcW w:w="2295" w:type="dxa"/>
            <w:tcBorders>
              <w:right w:val="single" w:sz="4" w:space="0" w:color="auto"/>
            </w:tcBorders>
          </w:tcPr>
          <w:p w14:paraId="15334B44" w14:textId="77777777" w:rsidR="008E3964" w:rsidRDefault="008E3964" w:rsidP="008E3964">
            <w:pPr>
              <w:spacing w:before="120" w:after="120"/>
              <w:jc w:val="center"/>
            </w:pPr>
            <w:r>
              <w:t>6%</w:t>
            </w:r>
          </w:p>
        </w:tc>
        <w:tc>
          <w:tcPr>
            <w:tcW w:w="2295" w:type="dxa"/>
            <w:tcBorders>
              <w:left w:val="single" w:sz="4" w:space="0" w:color="auto"/>
            </w:tcBorders>
          </w:tcPr>
          <w:p w14:paraId="654BAEA3" w14:textId="07E539DC" w:rsidR="008E3964" w:rsidRDefault="008E3964" w:rsidP="008E3964">
            <w:pPr>
              <w:spacing w:before="120" w:after="120"/>
              <w:jc w:val="center"/>
            </w:pPr>
            <w:r>
              <w:t>90-94</w:t>
            </w:r>
          </w:p>
        </w:tc>
        <w:tc>
          <w:tcPr>
            <w:tcW w:w="2295" w:type="dxa"/>
          </w:tcPr>
          <w:p w14:paraId="74D48DA0" w14:textId="7FE96291" w:rsidR="008E3964" w:rsidRDefault="008E3964" w:rsidP="008E3964">
            <w:pPr>
              <w:spacing w:before="120" w:after="120"/>
              <w:jc w:val="center"/>
            </w:pPr>
            <w:r>
              <w:t>11%</w:t>
            </w:r>
          </w:p>
        </w:tc>
      </w:tr>
      <w:tr w:rsidR="008E3964" w14:paraId="791374F8" w14:textId="194A22D9" w:rsidTr="008E3964">
        <w:trPr>
          <w:trHeight w:val="340"/>
        </w:trPr>
        <w:tc>
          <w:tcPr>
            <w:tcW w:w="2295" w:type="dxa"/>
          </w:tcPr>
          <w:p w14:paraId="54F4DE70" w14:textId="77777777" w:rsidR="008E3964" w:rsidRDefault="008E3964" w:rsidP="008E3964">
            <w:pPr>
              <w:spacing w:before="120" w:after="120"/>
              <w:jc w:val="center"/>
            </w:pPr>
            <w:r>
              <w:t>80-84</w:t>
            </w:r>
          </w:p>
        </w:tc>
        <w:tc>
          <w:tcPr>
            <w:tcW w:w="2295" w:type="dxa"/>
            <w:tcBorders>
              <w:right w:val="single" w:sz="4" w:space="0" w:color="auto"/>
            </w:tcBorders>
          </w:tcPr>
          <w:p w14:paraId="51064860" w14:textId="77777777" w:rsidR="008E3964" w:rsidRDefault="008E3964" w:rsidP="008E3964">
            <w:pPr>
              <w:spacing w:before="120" w:after="120"/>
              <w:jc w:val="center"/>
            </w:pPr>
            <w:r>
              <w:t>7%</w:t>
            </w:r>
          </w:p>
        </w:tc>
        <w:tc>
          <w:tcPr>
            <w:tcW w:w="2295" w:type="dxa"/>
            <w:tcBorders>
              <w:left w:val="single" w:sz="4" w:space="0" w:color="auto"/>
            </w:tcBorders>
          </w:tcPr>
          <w:p w14:paraId="3A83CE11" w14:textId="377756FA" w:rsidR="008E3964" w:rsidRDefault="008E3964" w:rsidP="008E3964">
            <w:pPr>
              <w:spacing w:before="120" w:after="120"/>
              <w:jc w:val="center"/>
            </w:pPr>
            <w:r>
              <w:t>95-110</w:t>
            </w:r>
          </w:p>
        </w:tc>
        <w:tc>
          <w:tcPr>
            <w:tcW w:w="2295" w:type="dxa"/>
          </w:tcPr>
          <w:p w14:paraId="4C278BB7" w14:textId="785089DC" w:rsidR="008E3964" w:rsidRDefault="008E3964" w:rsidP="008E3964">
            <w:pPr>
              <w:spacing w:before="120" w:after="120"/>
              <w:jc w:val="center"/>
            </w:pPr>
            <w:r>
              <w:t>14%</w:t>
            </w:r>
          </w:p>
        </w:tc>
      </w:tr>
    </w:tbl>
    <w:p w14:paraId="6DC76110" w14:textId="77777777" w:rsidR="008E3964" w:rsidRPr="00AE11E6" w:rsidRDefault="008E3964" w:rsidP="001C046A">
      <w:pPr>
        <w:spacing w:before="240" w:after="0"/>
        <w:rPr>
          <w:b/>
        </w:rPr>
      </w:pPr>
      <w:r w:rsidRPr="00AE11E6">
        <w:rPr>
          <w:b/>
        </w:rPr>
        <w:t>Investment Model</w:t>
      </w:r>
    </w:p>
    <w:p w14:paraId="5286BC5F" w14:textId="747B1660" w:rsidR="009D19D2" w:rsidRDefault="009D19D2" w:rsidP="008E3964">
      <w:r>
        <w:t>The results in th</w:t>
      </w:r>
      <w:r w:rsidR="007B0D70">
        <w:t>is</w:t>
      </w:r>
      <w:r>
        <w:t xml:space="preserve"> paper are intended to be illustrative only. They utilise a high level asset model with a limited range of asset classes. The Treasury discussion paper articulates that, should this risk measure be implemented as part of the dashboard, then </w:t>
      </w:r>
      <w:r w:rsidR="00D27CA8">
        <w:t>further consultation would occur on the model to be used</w:t>
      </w:r>
      <w:bookmarkStart w:id="135" w:name="_GoBack"/>
      <w:bookmarkEnd w:id="135"/>
      <w:r w:rsidR="00D27CA8">
        <w:t xml:space="preserve"> and the associated assumptions. </w:t>
      </w:r>
      <w:r>
        <w:t xml:space="preserve">Should this be the case then we </w:t>
      </w:r>
      <w:r w:rsidR="009834C0">
        <w:t xml:space="preserve">currently expect to </w:t>
      </w:r>
      <w:r>
        <w:t xml:space="preserve">develop a </w:t>
      </w:r>
      <w:r w:rsidR="007B0D70">
        <w:t xml:space="preserve">more </w:t>
      </w:r>
      <w:r>
        <w:t>comprehensive set of assumptions</w:t>
      </w:r>
      <w:r w:rsidR="009834C0">
        <w:t>,</w:t>
      </w:r>
      <w:r>
        <w:t xml:space="preserve"> in </w:t>
      </w:r>
      <w:r w:rsidR="009834C0">
        <w:t xml:space="preserve">discussion </w:t>
      </w:r>
      <w:r>
        <w:t xml:space="preserve">with industry </w:t>
      </w:r>
      <w:r w:rsidR="007B0D70">
        <w:t xml:space="preserve">and academics </w:t>
      </w:r>
      <w:r w:rsidR="009834C0">
        <w:t xml:space="preserve">to ensure that the assumptions are relevant to the </w:t>
      </w:r>
      <w:r>
        <w:t>models generally in use.</w:t>
      </w:r>
      <w:r w:rsidR="007B0D70">
        <w:t xml:space="preserve"> Should this be impractical a more pragmatic approach </w:t>
      </w:r>
      <w:r w:rsidR="00A060A2">
        <w:t xml:space="preserve">may be </w:t>
      </w:r>
      <w:r w:rsidR="00573DE5">
        <w:t xml:space="preserve">to publish </w:t>
      </w:r>
      <w:r w:rsidR="007B0D70">
        <w:t xml:space="preserve">a set of simulated results for providers to apply to specific products. </w:t>
      </w:r>
      <w:r w:rsidR="00A060A2">
        <w:t>We would welcome readers who choose to calculate risk metrics for their own products to discuss their results with the AGA.</w:t>
      </w:r>
    </w:p>
    <w:tbl>
      <w:tblPr>
        <w:tblStyle w:val="TableGrid"/>
        <w:tblW w:w="9243" w:type="dxa"/>
        <w:tblLook w:val="04A0" w:firstRow="1" w:lastRow="0" w:firstColumn="1" w:lastColumn="0" w:noHBand="0" w:noVBand="1"/>
      </w:tblPr>
      <w:tblGrid>
        <w:gridCol w:w="4928"/>
        <w:gridCol w:w="2660"/>
        <w:gridCol w:w="1655"/>
      </w:tblGrid>
      <w:tr w:rsidR="00573DE5" w14:paraId="730D6A9A" w14:textId="77777777" w:rsidTr="008C6E37">
        <w:tc>
          <w:tcPr>
            <w:tcW w:w="4928" w:type="dxa"/>
            <w:vMerge w:val="restart"/>
            <w:tcBorders>
              <w:right w:val="single" w:sz="4" w:space="0" w:color="auto"/>
            </w:tcBorders>
            <w:shd w:val="clear" w:color="auto" w:fill="auto"/>
          </w:tcPr>
          <w:p w14:paraId="6A360622" w14:textId="4E96AAE8" w:rsidR="00573DE5" w:rsidRPr="00CC2DB0" w:rsidRDefault="00573DE5" w:rsidP="00EF296F">
            <w:pPr>
              <w:spacing w:before="120" w:after="120"/>
              <w:ind w:right="176"/>
              <w:rPr>
                <w:b/>
              </w:rPr>
            </w:pPr>
            <w:r>
              <w:t>In the interim, should readers be looking to broadly align the expected returns from their own models to those generated by our high level model, the table to the right sets out mean portfolio return (</w:t>
            </w:r>
            <w:r w:rsidR="00EF296F">
              <w:t>Exempt fund</w:t>
            </w:r>
            <w:r>
              <w:t>) resulting from our high level simulations.</w:t>
            </w:r>
          </w:p>
        </w:tc>
        <w:tc>
          <w:tcPr>
            <w:tcW w:w="2660" w:type="dxa"/>
            <w:tcBorders>
              <w:top w:val="single" w:sz="4" w:space="0" w:color="auto"/>
              <w:bottom w:val="single" w:sz="4" w:space="0" w:color="auto"/>
              <w:right w:val="single" w:sz="4" w:space="0" w:color="auto"/>
            </w:tcBorders>
            <w:vAlign w:val="center"/>
          </w:tcPr>
          <w:p w14:paraId="39327806" w14:textId="30B6A71E" w:rsidR="00573DE5" w:rsidRPr="00CC2DB0" w:rsidRDefault="00573DE5" w:rsidP="00CC2DB0">
            <w:pPr>
              <w:spacing w:before="120" w:after="120"/>
              <w:rPr>
                <w:b/>
              </w:rPr>
            </w:pPr>
            <w:r w:rsidRPr="00CC2DB0">
              <w:rPr>
                <w:b/>
              </w:rPr>
              <w:t>Asset Class</w:t>
            </w:r>
          </w:p>
        </w:tc>
        <w:tc>
          <w:tcPr>
            <w:tcW w:w="1655" w:type="dxa"/>
            <w:tcBorders>
              <w:top w:val="single" w:sz="4" w:space="0" w:color="auto"/>
              <w:left w:val="single" w:sz="4" w:space="0" w:color="auto"/>
              <w:right w:val="single" w:sz="4" w:space="0" w:color="auto"/>
            </w:tcBorders>
            <w:vAlign w:val="center"/>
          </w:tcPr>
          <w:p w14:paraId="2F3A8502" w14:textId="2BD20D7A" w:rsidR="00573DE5" w:rsidRDefault="00573DE5" w:rsidP="00EF296F">
            <w:pPr>
              <w:spacing w:before="120" w:after="120"/>
              <w:ind w:right="-108"/>
              <w:jc w:val="left"/>
            </w:pPr>
            <w:r w:rsidRPr="001D6F46">
              <w:rPr>
                <w:i/>
              </w:rPr>
              <w:t xml:space="preserve">Mean </w:t>
            </w:r>
            <w:r w:rsidR="00EF296F">
              <w:rPr>
                <w:i/>
              </w:rPr>
              <w:t>‘Exempt’</w:t>
            </w:r>
            <w:r w:rsidRPr="001D6F46">
              <w:rPr>
                <w:i/>
              </w:rPr>
              <w:t xml:space="preserve"> Portfolio Return</w:t>
            </w:r>
          </w:p>
        </w:tc>
      </w:tr>
      <w:tr w:rsidR="00573DE5" w14:paraId="444063A1" w14:textId="77777777" w:rsidTr="008C6E37">
        <w:tc>
          <w:tcPr>
            <w:tcW w:w="4928" w:type="dxa"/>
            <w:vMerge/>
            <w:tcBorders>
              <w:right w:val="single" w:sz="4" w:space="0" w:color="auto"/>
            </w:tcBorders>
            <w:shd w:val="clear" w:color="auto" w:fill="auto"/>
          </w:tcPr>
          <w:p w14:paraId="5ED041C5" w14:textId="77777777" w:rsidR="00573DE5" w:rsidRPr="001D6F46" w:rsidRDefault="00573DE5" w:rsidP="00CC2DB0">
            <w:pPr>
              <w:spacing w:before="120" w:after="120"/>
              <w:rPr>
                <w:b/>
              </w:rPr>
            </w:pPr>
          </w:p>
        </w:tc>
        <w:tc>
          <w:tcPr>
            <w:tcW w:w="2660" w:type="dxa"/>
            <w:tcBorders>
              <w:top w:val="single" w:sz="4" w:space="0" w:color="auto"/>
              <w:right w:val="single" w:sz="4" w:space="0" w:color="auto"/>
            </w:tcBorders>
            <w:vAlign w:val="center"/>
          </w:tcPr>
          <w:p w14:paraId="023F2297" w14:textId="35963732" w:rsidR="00573DE5" w:rsidRDefault="00573DE5" w:rsidP="00CC2DB0">
            <w:pPr>
              <w:spacing w:before="120" w:after="120"/>
            </w:pPr>
            <w:r w:rsidRPr="001D6F46">
              <w:rPr>
                <w:b/>
              </w:rPr>
              <w:t>Capital Stable</w:t>
            </w:r>
          </w:p>
        </w:tc>
        <w:tc>
          <w:tcPr>
            <w:tcW w:w="1655" w:type="dxa"/>
            <w:tcBorders>
              <w:top w:val="single" w:sz="4" w:space="0" w:color="auto"/>
              <w:left w:val="single" w:sz="4" w:space="0" w:color="auto"/>
              <w:right w:val="single" w:sz="4" w:space="0" w:color="auto"/>
            </w:tcBorders>
            <w:vAlign w:val="center"/>
          </w:tcPr>
          <w:p w14:paraId="1DD9B6A4" w14:textId="02AEBDE4" w:rsidR="00573DE5" w:rsidRDefault="00573DE5" w:rsidP="00573DE5">
            <w:pPr>
              <w:spacing w:before="120" w:after="120"/>
              <w:ind w:right="-108"/>
              <w:jc w:val="center"/>
            </w:pPr>
            <w:r w:rsidRPr="001D6F46">
              <w:rPr>
                <w:i/>
              </w:rPr>
              <w:t>6.2%</w:t>
            </w:r>
          </w:p>
        </w:tc>
      </w:tr>
      <w:tr w:rsidR="00573DE5" w14:paraId="1C3A6D92" w14:textId="77777777" w:rsidTr="008C6E37">
        <w:tc>
          <w:tcPr>
            <w:tcW w:w="4928" w:type="dxa"/>
            <w:vMerge/>
            <w:tcBorders>
              <w:right w:val="single" w:sz="4" w:space="0" w:color="auto"/>
            </w:tcBorders>
            <w:shd w:val="clear" w:color="auto" w:fill="auto"/>
          </w:tcPr>
          <w:p w14:paraId="742952CE" w14:textId="77777777" w:rsidR="00573DE5" w:rsidRPr="001D6F46" w:rsidRDefault="00573DE5" w:rsidP="00CC2DB0">
            <w:pPr>
              <w:spacing w:before="120" w:after="120"/>
              <w:rPr>
                <w:b/>
              </w:rPr>
            </w:pPr>
          </w:p>
        </w:tc>
        <w:tc>
          <w:tcPr>
            <w:tcW w:w="2660" w:type="dxa"/>
            <w:tcBorders>
              <w:right w:val="single" w:sz="4" w:space="0" w:color="auto"/>
            </w:tcBorders>
            <w:vAlign w:val="center"/>
          </w:tcPr>
          <w:p w14:paraId="753AFE36" w14:textId="7677FCC7" w:rsidR="00573DE5" w:rsidRDefault="00573DE5" w:rsidP="00CC2DB0">
            <w:pPr>
              <w:spacing w:before="120" w:after="120"/>
            </w:pPr>
            <w:r w:rsidRPr="001D6F46">
              <w:rPr>
                <w:b/>
              </w:rPr>
              <w:t>Balanced</w:t>
            </w:r>
          </w:p>
        </w:tc>
        <w:tc>
          <w:tcPr>
            <w:tcW w:w="1655" w:type="dxa"/>
            <w:tcBorders>
              <w:left w:val="single" w:sz="4" w:space="0" w:color="auto"/>
              <w:right w:val="single" w:sz="4" w:space="0" w:color="auto"/>
            </w:tcBorders>
            <w:vAlign w:val="center"/>
          </w:tcPr>
          <w:p w14:paraId="351FB39D" w14:textId="3C3EA95E" w:rsidR="00573DE5" w:rsidRDefault="00573DE5" w:rsidP="00573DE5">
            <w:pPr>
              <w:spacing w:before="120" w:after="120"/>
              <w:ind w:right="-108"/>
              <w:jc w:val="center"/>
            </w:pPr>
            <w:r w:rsidRPr="001D6F46">
              <w:rPr>
                <w:i/>
              </w:rPr>
              <w:t>7.2%</w:t>
            </w:r>
          </w:p>
        </w:tc>
      </w:tr>
      <w:tr w:rsidR="00573DE5" w14:paraId="637638DC" w14:textId="77777777" w:rsidTr="008C6E37">
        <w:tc>
          <w:tcPr>
            <w:tcW w:w="4928" w:type="dxa"/>
            <w:vMerge/>
            <w:tcBorders>
              <w:right w:val="single" w:sz="4" w:space="0" w:color="auto"/>
            </w:tcBorders>
            <w:shd w:val="clear" w:color="auto" w:fill="auto"/>
          </w:tcPr>
          <w:p w14:paraId="5DEEDA97" w14:textId="77777777" w:rsidR="00573DE5" w:rsidRPr="001D6F46" w:rsidRDefault="00573DE5" w:rsidP="00CC2DB0">
            <w:pPr>
              <w:spacing w:before="120" w:after="120"/>
              <w:rPr>
                <w:b/>
              </w:rPr>
            </w:pPr>
          </w:p>
        </w:tc>
        <w:tc>
          <w:tcPr>
            <w:tcW w:w="2660" w:type="dxa"/>
            <w:tcBorders>
              <w:bottom w:val="single" w:sz="4" w:space="0" w:color="auto"/>
              <w:right w:val="single" w:sz="4" w:space="0" w:color="auto"/>
            </w:tcBorders>
            <w:vAlign w:val="center"/>
          </w:tcPr>
          <w:p w14:paraId="088A4439" w14:textId="705A940E" w:rsidR="00573DE5" w:rsidRDefault="00573DE5" w:rsidP="00CC2DB0">
            <w:pPr>
              <w:spacing w:before="120" w:after="120"/>
            </w:pPr>
            <w:r w:rsidRPr="001D6F46">
              <w:rPr>
                <w:b/>
              </w:rPr>
              <w:t>Growth</w:t>
            </w:r>
          </w:p>
        </w:tc>
        <w:tc>
          <w:tcPr>
            <w:tcW w:w="1655" w:type="dxa"/>
            <w:tcBorders>
              <w:left w:val="single" w:sz="4" w:space="0" w:color="auto"/>
              <w:bottom w:val="single" w:sz="4" w:space="0" w:color="auto"/>
              <w:right w:val="single" w:sz="4" w:space="0" w:color="auto"/>
            </w:tcBorders>
            <w:vAlign w:val="center"/>
          </w:tcPr>
          <w:p w14:paraId="5C527C45" w14:textId="3C87EDEB" w:rsidR="00573DE5" w:rsidRDefault="00573DE5" w:rsidP="00573DE5">
            <w:pPr>
              <w:spacing w:before="120" w:after="120"/>
              <w:ind w:right="-108"/>
              <w:jc w:val="center"/>
            </w:pPr>
            <w:r w:rsidRPr="001D6F46">
              <w:rPr>
                <w:i/>
              </w:rPr>
              <w:t>9.4%</w:t>
            </w:r>
          </w:p>
        </w:tc>
      </w:tr>
    </w:tbl>
    <w:p w14:paraId="7D7147C4" w14:textId="77777777" w:rsidR="00CC2DB0" w:rsidRDefault="00CC2DB0" w:rsidP="008E3964"/>
    <w:p w14:paraId="3F8FC601" w14:textId="77777777" w:rsidR="008E3964" w:rsidRDefault="008E3964" w:rsidP="006C30D0"/>
    <w:sectPr w:rsidR="008E3964" w:rsidSect="00B600B6">
      <w:headerReference w:type="even" r:id="rId30"/>
      <w:headerReference w:type="default" r:id="rId31"/>
      <w:headerReference w:type="first" r:id="rId32"/>
      <w:footerReference w:type="first" r:id="rId3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323C3" w14:textId="77777777" w:rsidR="00137265" w:rsidRDefault="00137265">
      <w:pPr>
        <w:spacing w:after="0" w:line="240" w:lineRule="auto"/>
      </w:pPr>
      <w:r>
        <w:separator/>
      </w:r>
    </w:p>
  </w:endnote>
  <w:endnote w:type="continuationSeparator" w:id="0">
    <w:p w14:paraId="5E368050" w14:textId="77777777" w:rsidR="00137265" w:rsidRDefault="00137265">
      <w:pPr>
        <w:spacing w:after="0" w:line="240" w:lineRule="auto"/>
      </w:pPr>
      <w:r>
        <w:continuationSeparator/>
      </w:r>
    </w:p>
  </w:endnote>
  <w:endnote w:type="continuationNotice" w:id="1">
    <w:p w14:paraId="5B99672E" w14:textId="77777777" w:rsidR="00137265" w:rsidRDefault="001372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786C" w14:textId="4C753C31" w:rsidR="00137265" w:rsidRPr="001E4F7B" w:rsidRDefault="00137265" w:rsidP="00185532">
    <w:pPr>
      <w:pStyle w:val="FooterEven"/>
      <w:tabs>
        <w:tab w:val="right" w:pos="9070"/>
      </w:tabs>
      <w:rPr>
        <w:rStyle w:val="PageNumber"/>
        <w:rFonts w:ascii="Century Gothic" w:hAnsi="Century Gothic"/>
      </w:rPr>
    </w:pPr>
    <w:r>
      <w:rPr>
        <w:noProof/>
        <w:position w:val="-48"/>
      </w:rPr>
      <w:drawing>
        <wp:inline distT="0" distB="0" distL="0" distR="0" wp14:anchorId="4D281203" wp14:editId="1547CD1E">
          <wp:extent cx="1171575" cy="514350"/>
          <wp:effectExtent l="19050" t="0" r="9525" b="0"/>
          <wp:docPr id="3" name="Picture 3" descr="logo%20text%20for%20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text%20for%20template"/>
                  <pic:cNvPicPr>
                    <a:picLocks noChangeAspect="1" noChangeArrowheads="1"/>
                  </pic:cNvPicPr>
                </pic:nvPicPr>
                <pic:blipFill>
                  <a:blip r:embed="rId1"/>
                  <a:srcRect/>
                  <a:stretch>
                    <a:fillRect/>
                  </a:stretch>
                </pic:blipFill>
                <pic:spPr bwMode="auto">
                  <a:xfrm>
                    <a:off x="0" y="0"/>
                    <a:ext cx="1171575" cy="514350"/>
                  </a:xfrm>
                  <a:prstGeom prst="rect">
                    <a:avLst/>
                  </a:prstGeom>
                  <a:noFill/>
                  <a:ln w="9525">
                    <a:noFill/>
                    <a:miter lim="800000"/>
                    <a:headEnd/>
                    <a:tailEnd/>
                  </a:ln>
                </pic:spPr>
              </pic:pic>
            </a:graphicData>
          </a:graphic>
        </wp:inline>
      </w:drawing>
    </w:r>
    <w:r>
      <w:rPr>
        <w:rStyle w:val="PageNumber"/>
        <w:rFonts w:ascii="Century Gothic" w:hAnsi="Century Gothic"/>
      </w:rPr>
      <w:tab/>
    </w:r>
    <w:r w:rsidRPr="001E4F7B">
      <w:rPr>
        <w:rStyle w:val="PageNumber"/>
        <w:rFonts w:ascii="Century Gothic" w:hAnsi="Century Gothic"/>
      </w:rPr>
      <w:fldChar w:fldCharType="begin"/>
    </w:r>
    <w:r w:rsidRPr="001E4F7B">
      <w:rPr>
        <w:rStyle w:val="PageNumber"/>
        <w:rFonts w:ascii="Century Gothic" w:hAnsi="Century Gothic"/>
      </w:rPr>
      <w:instrText xml:space="preserve"> PAGE </w:instrText>
    </w:r>
    <w:r w:rsidRPr="001E4F7B">
      <w:rPr>
        <w:rStyle w:val="PageNumber"/>
        <w:rFonts w:ascii="Century Gothic" w:hAnsi="Century Gothic"/>
      </w:rPr>
      <w:fldChar w:fldCharType="separate"/>
    </w:r>
    <w:r w:rsidR="00E816A1">
      <w:rPr>
        <w:rStyle w:val="PageNumber"/>
        <w:rFonts w:ascii="Century Gothic" w:hAnsi="Century Gothic"/>
        <w:noProof/>
      </w:rPr>
      <w:t>18</w:t>
    </w:r>
    <w:r w:rsidRPr="001E4F7B">
      <w:rPr>
        <w:rStyle w:val="PageNumber"/>
        <w:rFonts w:ascii="Century Gothic" w:hAnsi="Century Gothi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295742"/>
      <w:docPartObj>
        <w:docPartGallery w:val="Page Numbers (Bottom of Page)"/>
        <w:docPartUnique/>
      </w:docPartObj>
    </w:sdtPr>
    <w:sdtEndPr>
      <w:rPr>
        <w:noProof/>
      </w:rPr>
    </w:sdtEndPr>
    <w:sdtContent>
      <w:p w14:paraId="1C485D35" w14:textId="32CE4CA2" w:rsidR="00137265" w:rsidRDefault="00137265" w:rsidP="00185532">
        <w:pPr>
          <w:pStyle w:val="FooterOdd"/>
          <w:tabs>
            <w:tab w:val="right" w:pos="9070"/>
          </w:tabs>
          <w:jc w:val="left"/>
        </w:pPr>
        <w:r>
          <w:rPr>
            <w:noProof/>
            <w:position w:val="-48"/>
          </w:rPr>
          <w:drawing>
            <wp:inline distT="0" distB="0" distL="0" distR="0" wp14:anchorId="2BED1B22" wp14:editId="4236BF78">
              <wp:extent cx="1171575" cy="514350"/>
              <wp:effectExtent l="19050" t="0" r="9525" b="0"/>
              <wp:docPr id="2" name="Picture 2" descr="logo%20text%20for%20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text%20for%20template"/>
                      <pic:cNvPicPr>
                        <a:picLocks noChangeAspect="1" noChangeArrowheads="1"/>
                      </pic:cNvPicPr>
                    </pic:nvPicPr>
                    <pic:blipFill>
                      <a:blip r:embed="rId1"/>
                      <a:srcRect/>
                      <a:stretch>
                        <a:fillRect/>
                      </a:stretch>
                    </pic:blipFill>
                    <pic:spPr bwMode="auto">
                      <a:xfrm>
                        <a:off x="0" y="0"/>
                        <a:ext cx="1171575" cy="514350"/>
                      </a:xfrm>
                      <a:prstGeom prst="rect">
                        <a:avLst/>
                      </a:prstGeom>
                      <a:noFill/>
                      <a:ln w="9525">
                        <a:noFill/>
                        <a:miter lim="800000"/>
                        <a:headEnd/>
                        <a:tailEnd/>
                      </a:ln>
                    </pic:spPr>
                  </pic:pic>
                </a:graphicData>
              </a:graphic>
            </wp:inline>
          </w:drawing>
        </w:r>
        <w:r>
          <w:tab/>
        </w:r>
        <w:r>
          <w:fldChar w:fldCharType="begin"/>
        </w:r>
        <w:r>
          <w:instrText xml:space="preserve"> PAGE   \* MERGEFORMAT </w:instrText>
        </w:r>
        <w:r>
          <w:fldChar w:fldCharType="separate"/>
        </w:r>
        <w:r w:rsidR="00E816A1">
          <w:rPr>
            <w:noProof/>
          </w:rPr>
          <w:t>17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3CD5C" w14:textId="77777777" w:rsidR="00137265" w:rsidRDefault="00137265" w:rsidP="00972A05">
    <w:pPr>
      <w:pStyle w:val="SecurityClassificationFooter"/>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62DD1" w14:textId="32E9BFF1" w:rsidR="00137265" w:rsidRDefault="00137265" w:rsidP="00185532">
    <w:pPr>
      <w:pStyle w:val="FooterOdd"/>
      <w:tabs>
        <w:tab w:val="right" w:pos="9070"/>
      </w:tabs>
      <w:jc w:val="left"/>
    </w:pPr>
    <w:r>
      <w:rPr>
        <w:noProof/>
        <w:position w:val="-48"/>
      </w:rPr>
      <w:drawing>
        <wp:inline distT="0" distB="0" distL="0" distR="0" wp14:anchorId="23B514E5" wp14:editId="74EF6549">
          <wp:extent cx="1171575" cy="514350"/>
          <wp:effectExtent l="19050" t="0" r="9525" b="0"/>
          <wp:docPr id="34" name="Picture 34" descr="logo%20text%20for%20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text%20for%20template"/>
                  <pic:cNvPicPr>
                    <a:picLocks noChangeAspect="1" noChangeArrowheads="1"/>
                  </pic:cNvPicPr>
                </pic:nvPicPr>
                <pic:blipFill>
                  <a:blip r:embed="rId1"/>
                  <a:srcRect/>
                  <a:stretch>
                    <a:fillRect/>
                  </a:stretch>
                </pic:blipFill>
                <pic:spPr bwMode="auto">
                  <a:xfrm>
                    <a:off x="0" y="0"/>
                    <a:ext cx="1171575" cy="514350"/>
                  </a:xfrm>
                  <a:prstGeom prst="rect">
                    <a:avLst/>
                  </a:prstGeom>
                  <a:noFill/>
                  <a:ln w="9525">
                    <a:noFill/>
                    <a:miter lim="800000"/>
                    <a:headEnd/>
                    <a:tailEnd/>
                  </a:ln>
                </pic:spPr>
              </pic:pic>
            </a:graphicData>
          </a:graphic>
        </wp:inline>
      </w:drawing>
    </w:r>
    <w:r>
      <w:tab/>
    </w:r>
    <w:r>
      <w:fldChar w:fldCharType="begin"/>
    </w:r>
    <w:r>
      <w:instrText xml:space="preserve"> PAGE  \* roman  \* MERGEFORMAT </w:instrText>
    </w:r>
    <w:r>
      <w:fldChar w:fldCharType="separate"/>
    </w:r>
    <w:r w:rsidR="00E816A1">
      <w:rPr>
        <w:noProof/>
      </w:rP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997647"/>
      <w:docPartObj>
        <w:docPartGallery w:val="Page Numbers (Bottom of Page)"/>
        <w:docPartUnique/>
      </w:docPartObj>
    </w:sdtPr>
    <w:sdtEndPr>
      <w:rPr>
        <w:noProof/>
      </w:rPr>
    </w:sdtEndPr>
    <w:sdtContent>
      <w:p w14:paraId="359EAB8B" w14:textId="2AB18DDA" w:rsidR="00137265" w:rsidRDefault="00137265" w:rsidP="00185532">
        <w:pPr>
          <w:pStyle w:val="FooterOdd"/>
          <w:tabs>
            <w:tab w:val="right" w:pos="9070"/>
          </w:tabs>
          <w:jc w:val="left"/>
        </w:pPr>
        <w:r>
          <w:rPr>
            <w:noProof/>
            <w:position w:val="-48"/>
          </w:rPr>
          <w:drawing>
            <wp:inline distT="0" distB="0" distL="0" distR="0" wp14:anchorId="58E30097" wp14:editId="179A8CAE">
              <wp:extent cx="1171575" cy="514350"/>
              <wp:effectExtent l="19050" t="0" r="9525" b="0"/>
              <wp:docPr id="4" name="Picture 4" descr="logo%20text%20for%20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text%20for%20template"/>
                      <pic:cNvPicPr>
                        <a:picLocks noChangeAspect="1" noChangeArrowheads="1"/>
                      </pic:cNvPicPr>
                    </pic:nvPicPr>
                    <pic:blipFill>
                      <a:blip r:embed="rId1"/>
                      <a:srcRect/>
                      <a:stretch>
                        <a:fillRect/>
                      </a:stretch>
                    </pic:blipFill>
                    <pic:spPr bwMode="auto">
                      <a:xfrm>
                        <a:off x="0" y="0"/>
                        <a:ext cx="1171575" cy="514350"/>
                      </a:xfrm>
                      <a:prstGeom prst="rect">
                        <a:avLst/>
                      </a:prstGeom>
                      <a:noFill/>
                      <a:ln w="9525">
                        <a:noFill/>
                        <a:miter lim="800000"/>
                        <a:headEnd/>
                        <a:tailEnd/>
                      </a:ln>
                    </pic:spPr>
                  </pic:pic>
                </a:graphicData>
              </a:graphic>
            </wp:inline>
          </w:drawing>
        </w:r>
        <w:r>
          <w:tab/>
        </w:r>
        <w:r>
          <w:fldChar w:fldCharType="begin"/>
        </w:r>
        <w:r>
          <w:instrText xml:space="preserve"> PAGE   \* MERGEFORMAT </w:instrText>
        </w:r>
        <w:r>
          <w:fldChar w:fldCharType="separate"/>
        </w:r>
        <w:r w:rsidR="00E816A1">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595756"/>
      <w:docPartObj>
        <w:docPartGallery w:val="Page Numbers (Bottom of Page)"/>
        <w:docPartUnique/>
      </w:docPartObj>
    </w:sdtPr>
    <w:sdtEndPr>
      <w:rPr>
        <w:noProof/>
      </w:rPr>
    </w:sdtEndPr>
    <w:sdtContent>
      <w:p w14:paraId="0E8D4CF0" w14:textId="1C0F16BF" w:rsidR="00137265" w:rsidRDefault="00137265" w:rsidP="00185532">
        <w:pPr>
          <w:pStyle w:val="FooterOdd"/>
          <w:tabs>
            <w:tab w:val="right" w:pos="9070"/>
          </w:tabs>
          <w:jc w:val="left"/>
        </w:pPr>
        <w:r>
          <w:rPr>
            <w:noProof/>
            <w:position w:val="-48"/>
          </w:rPr>
          <w:drawing>
            <wp:inline distT="0" distB="0" distL="0" distR="0" wp14:anchorId="1F0DA865" wp14:editId="6A01DC5E">
              <wp:extent cx="1171575" cy="514350"/>
              <wp:effectExtent l="19050" t="0" r="9525" b="0"/>
              <wp:docPr id="38" name="Picture 38" descr="logo%20text%20for%20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text%20for%20template"/>
                      <pic:cNvPicPr>
                        <a:picLocks noChangeAspect="1" noChangeArrowheads="1"/>
                      </pic:cNvPicPr>
                    </pic:nvPicPr>
                    <pic:blipFill>
                      <a:blip r:embed="rId1"/>
                      <a:srcRect/>
                      <a:stretch>
                        <a:fillRect/>
                      </a:stretch>
                    </pic:blipFill>
                    <pic:spPr bwMode="auto">
                      <a:xfrm>
                        <a:off x="0" y="0"/>
                        <a:ext cx="1171575" cy="514350"/>
                      </a:xfrm>
                      <a:prstGeom prst="rect">
                        <a:avLst/>
                      </a:prstGeom>
                      <a:noFill/>
                      <a:ln w="9525">
                        <a:noFill/>
                        <a:miter lim="800000"/>
                        <a:headEnd/>
                        <a:tailEnd/>
                      </a:ln>
                    </pic:spPr>
                  </pic:pic>
                </a:graphicData>
              </a:graphic>
            </wp:inline>
          </w:drawing>
        </w:r>
        <w:r>
          <w:tab/>
        </w:r>
        <w:r>
          <w:fldChar w:fldCharType="begin"/>
        </w:r>
        <w:r>
          <w:instrText xml:space="preserve"> PAGE   \* MERGEFORMAT </w:instrText>
        </w:r>
        <w:r>
          <w:fldChar w:fldCharType="separate"/>
        </w:r>
        <w:r w:rsidR="00E816A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945BA" w14:textId="77777777" w:rsidR="00137265" w:rsidRDefault="00137265">
      <w:pPr>
        <w:spacing w:after="0" w:line="240" w:lineRule="auto"/>
      </w:pPr>
      <w:r>
        <w:separator/>
      </w:r>
    </w:p>
  </w:footnote>
  <w:footnote w:type="continuationSeparator" w:id="0">
    <w:p w14:paraId="5D41A0F5" w14:textId="77777777" w:rsidR="00137265" w:rsidRDefault="00137265">
      <w:pPr>
        <w:spacing w:after="0" w:line="240" w:lineRule="auto"/>
      </w:pPr>
      <w:r>
        <w:continuationSeparator/>
      </w:r>
    </w:p>
  </w:footnote>
  <w:footnote w:type="continuationNotice" w:id="1">
    <w:p w14:paraId="67DB2A99" w14:textId="77777777" w:rsidR="00137265" w:rsidRDefault="00137265">
      <w:pPr>
        <w:spacing w:after="0" w:line="240" w:lineRule="auto"/>
      </w:pPr>
    </w:p>
  </w:footnote>
  <w:footnote w:id="2">
    <w:p w14:paraId="3BABBBA6" w14:textId="57116087" w:rsidR="00137265" w:rsidRDefault="00137265" w:rsidP="00B931D4">
      <w:pPr>
        <w:pStyle w:val="FootnoteText"/>
      </w:pPr>
      <w:r>
        <w:rPr>
          <w:rStyle w:val="FootnoteReference"/>
        </w:rPr>
        <w:footnoteRef/>
      </w:r>
      <w:r>
        <w:t xml:space="preserve"> </w:t>
      </w:r>
      <w:r w:rsidRPr="00B931D4">
        <w:rPr>
          <w:i/>
        </w:rPr>
        <w:t>David Rush, A Product To Meet Changing Needs in Retirement</w:t>
      </w:r>
      <w:r>
        <w:rPr>
          <w:i/>
        </w:rPr>
        <w:t>,</w:t>
      </w:r>
      <w:r w:rsidRPr="00B931D4">
        <w:rPr>
          <w:i/>
        </w:rPr>
        <w:t xml:space="preserve"> May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D5234" w14:textId="0CCE3D5B" w:rsidR="00137265" w:rsidRPr="0062136D" w:rsidRDefault="00137265" w:rsidP="0062136D">
    <w:pPr>
      <w:pStyle w:val="HeaderEven"/>
    </w:pPr>
    <w:r w:rsidRPr="00942AD9">
      <w:t>Actuarial Certification Test for Comprehensive Income Products for Retirement</w:t>
    </w:r>
    <w:r>
      <w:t xml:space="preserve"> - DRAFT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CA523" w14:textId="77777777" w:rsidR="00137265" w:rsidRDefault="001372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878F1" w14:textId="77777777" w:rsidR="00137265" w:rsidRDefault="00137265" w:rsidP="00825D3E">
    <w:pPr>
      <w:pStyle w:val="ChartGraphic"/>
    </w:pPr>
    <w:r>
      <w:drawing>
        <wp:inline distT="0" distB="0" distL="0" distR="0" wp14:anchorId="495C2972" wp14:editId="6FAEE5DC">
          <wp:extent cx="1838325" cy="971550"/>
          <wp:effectExtent l="19050" t="0" r="9525" b="0"/>
          <wp:docPr id="1" name="Picture 1" descr="Austrlian%20Governmnet%20Actua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lian%20Governmnet%20Actuary_stacked"/>
                  <pic:cNvPicPr>
                    <a:picLocks noChangeAspect="1" noChangeArrowheads="1"/>
                  </pic:cNvPicPr>
                </pic:nvPicPr>
                <pic:blipFill>
                  <a:blip r:embed="rId1"/>
                  <a:srcRect/>
                  <a:stretch>
                    <a:fillRect/>
                  </a:stretch>
                </pic:blipFill>
                <pic:spPr bwMode="auto">
                  <a:xfrm>
                    <a:off x="0" y="0"/>
                    <a:ext cx="1838325" cy="97155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2CFE1" w14:textId="0A603D9F" w:rsidR="00137265" w:rsidRDefault="00137265" w:rsidP="00F94A1A">
    <w:pPr>
      <w:pStyle w:val="Header"/>
    </w:pPr>
    <w:r w:rsidRPr="00740136">
      <w:t>Retirement Income Risk Measure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B6865" w14:textId="5A4F7840" w:rsidR="00137265" w:rsidRPr="00740136" w:rsidRDefault="00137265" w:rsidP="00740136">
    <w:pPr>
      <w:pStyle w:val="Header"/>
    </w:pPr>
    <w:r w:rsidRPr="00740136">
      <w:t>Retirement Income Risk Measure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8B094" w14:textId="30822E6F" w:rsidR="00137265" w:rsidRPr="00740136" w:rsidRDefault="00137265" w:rsidP="00740136">
    <w:pPr>
      <w:pStyle w:val="Header"/>
      <w:jc w:val="right"/>
    </w:pPr>
    <w:r w:rsidRPr="00740136">
      <w:t xml:space="preserve">Retirement Income </w:t>
    </w:r>
    <w:r>
      <w:t>R</w:t>
    </w:r>
    <w:r w:rsidRPr="00740136">
      <w:t>isk Measure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FCF98" w14:textId="331CDBB3" w:rsidR="00137265" w:rsidRPr="006D7044" w:rsidRDefault="00137265" w:rsidP="006D7044">
    <w:pPr>
      <w:pStyle w:val="Header"/>
    </w:pPr>
    <w:r w:rsidRPr="00740136">
      <w:t>Retirement Income Risk Measure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5EEE"/>
    <w:multiLevelType w:val="hybridMultilevel"/>
    <w:tmpl w:val="59C2EA84"/>
    <w:name w:val="OneLevelAlphaParagraphList22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A94BD5"/>
    <w:multiLevelType w:val="hybridMultilevel"/>
    <w:tmpl w:val="948E7E00"/>
    <w:name w:val="OneLevelNumberedParagraphList23"/>
    <w:lvl w:ilvl="0" w:tplc="503EC358">
      <w:start w:val="1"/>
      <w:numFmt w:val="decimal"/>
      <w:pStyle w:val="AppQuestionNumbering"/>
      <w:suff w:val="nothing"/>
      <w:lvlText w:val="%1."/>
      <w:lvlJc w:val="left"/>
      <w:pPr>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F31B7D"/>
    <w:multiLevelType w:val="hybridMultilevel"/>
    <w:tmpl w:val="6AA4776C"/>
    <w:name w:val="OneLevelAlphaParagraphList2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79813BD"/>
    <w:multiLevelType w:val="hybridMultilevel"/>
    <w:tmpl w:val="013000E2"/>
    <w:name w:val="OneLevelAlphaParagraphList2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BE23A7"/>
    <w:multiLevelType w:val="hybridMultilevel"/>
    <w:tmpl w:val="FED6015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30321E"/>
    <w:multiLevelType w:val="hybridMultilevel"/>
    <w:tmpl w:val="ED2427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443AD4"/>
    <w:multiLevelType w:val="multilevel"/>
    <w:tmpl w:val="3578B61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9C960FD"/>
    <w:multiLevelType w:val="multilevel"/>
    <w:tmpl w:val="F5405EA6"/>
    <w:name w:val="OneLevelNumberedParagraphList"/>
    <w:lvl w:ilvl="0">
      <w:start w:val="1"/>
      <w:numFmt w:val="decimal"/>
      <w:lvlRestart w:val="0"/>
      <w:pStyle w:val="OneLevelNumberedParagraph"/>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134"/>
        </w:tabs>
        <w:ind w:left="1134" w:hanging="567"/>
      </w:pPr>
      <w:rPr>
        <w:rFonts w:ascii="Times New Roman" w:hAnsi="Times New Roman" w:cs="Times New Roman" w:hint="default"/>
        <w:b w:val="0"/>
        <w:i w:val="0"/>
        <w:color w:val="000000"/>
      </w:rPr>
    </w:lvl>
    <w:lvl w:ilvl="2">
      <w:start w:val="1"/>
      <w:numFmt w:val="decimal"/>
      <w:lvlText w:val="%3"/>
      <w:lvlJc w:val="left"/>
      <w:pPr>
        <w:tabs>
          <w:tab w:val="num" w:pos="1701"/>
        </w:tabs>
        <w:ind w:left="1701" w:hanging="567"/>
      </w:pPr>
      <w:rPr>
        <w:rFonts w:ascii="Times New Roman" w:hAnsi="Times New Roman" w:cs="Times New Roman" w:hint="default"/>
        <w:b w:val="0"/>
        <w:i w:val="0"/>
        <w:color w:val="000000"/>
      </w:rPr>
    </w:lvl>
    <w:lvl w:ilvl="3">
      <w:start w:val="1"/>
      <w:numFmt w:val="decimal"/>
      <w:lvlText w:val="%4"/>
      <w:lvlJc w:val="left"/>
      <w:pPr>
        <w:tabs>
          <w:tab w:val="num" w:pos="2268"/>
        </w:tabs>
        <w:ind w:left="2268" w:hanging="567"/>
      </w:pPr>
      <w:rPr>
        <w:rFonts w:ascii="Times New Roman" w:hAnsi="Times New Roman" w:cs="Times New Roman" w:hint="default"/>
        <w:b w:val="0"/>
        <w:i w:val="0"/>
        <w:color w:val="000000"/>
      </w:rPr>
    </w:lvl>
    <w:lvl w:ilvl="4">
      <w:start w:val="1"/>
      <w:numFmt w:val="decimal"/>
      <w:lvlText w:val="%5"/>
      <w:lvlJc w:val="left"/>
      <w:pPr>
        <w:tabs>
          <w:tab w:val="num" w:pos="2835"/>
        </w:tabs>
        <w:ind w:left="2835" w:hanging="567"/>
      </w:pPr>
      <w:rPr>
        <w:rFonts w:ascii="Times New Roman" w:hAnsi="Times New Roman" w:cs="Times New Roman" w:hint="default"/>
        <w:b w:val="0"/>
        <w:i w:val="0"/>
        <w:color w:val="000000"/>
      </w:rPr>
    </w:lvl>
    <w:lvl w:ilvl="5">
      <w:start w:val="1"/>
      <w:numFmt w:val="decimal"/>
      <w:lvlText w:val="%6"/>
      <w:lvlJc w:val="left"/>
      <w:pPr>
        <w:tabs>
          <w:tab w:val="num" w:pos="3402"/>
        </w:tabs>
        <w:ind w:left="3402" w:hanging="567"/>
      </w:pPr>
      <w:rPr>
        <w:rFonts w:ascii="Times New Roman" w:hAnsi="Times New Roman" w:cs="Times New Roman" w:hint="default"/>
        <w:b w:val="0"/>
        <w:i w:val="0"/>
        <w:color w:val="000000"/>
      </w:rPr>
    </w:lvl>
    <w:lvl w:ilvl="6">
      <w:start w:val="1"/>
      <w:numFmt w:val="decimal"/>
      <w:lvlText w:val="%7"/>
      <w:lvlJc w:val="left"/>
      <w:pPr>
        <w:tabs>
          <w:tab w:val="num" w:pos="3969"/>
        </w:tabs>
        <w:ind w:left="3969" w:hanging="567"/>
      </w:pPr>
      <w:rPr>
        <w:rFonts w:ascii="Times New Roman" w:hAnsi="Times New Roman" w:cs="Times New Roman" w:hint="default"/>
        <w:b w:val="0"/>
        <w:i w:val="0"/>
        <w:color w:val="000000"/>
      </w:rPr>
    </w:lvl>
    <w:lvl w:ilvl="7">
      <w:start w:val="1"/>
      <w:numFmt w:val="decimal"/>
      <w:lvlText w:val="%8"/>
      <w:lvlJc w:val="left"/>
      <w:pPr>
        <w:tabs>
          <w:tab w:val="num" w:pos="4536"/>
        </w:tabs>
        <w:ind w:left="4536" w:hanging="567"/>
      </w:pPr>
      <w:rPr>
        <w:rFonts w:ascii="Times New Roman" w:hAnsi="Times New Roman" w:cs="Times New Roman" w:hint="default"/>
        <w:b w:val="0"/>
        <w:i w:val="0"/>
        <w:color w:val="000000"/>
      </w:rPr>
    </w:lvl>
    <w:lvl w:ilvl="8">
      <w:start w:val="1"/>
      <w:numFmt w:val="decimal"/>
      <w:lvlText w:val="%9"/>
      <w:lvlJc w:val="left"/>
      <w:pPr>
        <w:tabs>
          <w:tab w:val="num" w:pos="5103"/>
        </w:tabs>
        <w:ind w:left="5103" w:hanging="567"/>
      </w:pPr>
      <w:rPr>
        <w:rFonts w:ascii="Times New Roman" w:hAnsi="Times New Roman" w:cs="Times New Roman" w:hint="default"/>
        <w:b w:val="0"/>
        <w:i w:val="0"/>
        <w:color w:val="000000"/>
      </w:rPr>
    </w:lvl>
  </w:abstractNum>
  <w:abstractNum w:abstractNumId="8">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nsid w:val="1F217549"/>
    <w:multiLevelType w:val="hybridMultilevel"/>
    <w:tmpl w:val="54304910"/>
    <w:name w:val="OneLevelAlphaParagraphList2"/>
    <w:lvl w:ilvl="0" w:tplc="6B0E924C">
      <w:start w:val="1"/>
      <w:numFmt w:val="lowerLetter"/>
      <w:pStyle w:val="AlphaParagraph"/>
      <w:lvlText w:val="%1)"/>
      <w:lvlJc w:val="left"/>
      <w:pPr>
        <w:tabs>
          <w:tab w:val="num" w:pos="425"/>
        </w:tabs>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140509D"/>
    <w:multiLevelType w:val="multilevel"/>
    <w:tmpl w:val="BEF8C396"/>
    <w:lvl w:ilvl="0">
      <w:start w:val="1"/>
      <w:numFmt w:val="decimal"/>
      <w:lvlText w:val="%1"/>
      <w:lvlJc w:val="left"/>
      <w:pPr>
        <w:tabs>
          <w:tab w:val="num" w:pos="850"/>
        </w:tabs>
        <w:ind w:left="850" w:hanging="850"/>
      </w:pPr>
      <w:rPr>
        <w:rFonts w:ascii="Arial" w:hAnsi="Arial" w:cs="Arial" w:hint="default"/>
        <w:b/>
        <w:i w:val="0"/>
        <w:sz w:val="28"/>
        <w:szCs w:val="28"/>
      </w:rPr>
    </w:lvl>
    <w:lvl w:ilvl="1">
      <w:start w:val="1"/>
      <w:numFmt w:val="decimal"/>
      <w:lvlText w:val="%1.%2"/>
      <w:lvlJc w:val="left"/>
      <w:pPr>
        <w:tabs>
          <w:tab w:val="num" w:pos="850"/>
        </w:tabs>
        <w:ind w:left="850" w:hanging="850"/>
      </w:pPr>
      <w:rPr>
        <w:rFonts w:ascii="Arial" w:hAnsi="Arial" w:cs="Arial" w:hint="default"/>
        <w:b/>
        <w:i/>
        <w:sz w:val="24"/>
        <w:szCs w:val="24"/>
      </w:rPr>
    </w:lvl>
    <w:lvl w:ilvl="2">
      <w:start w:val="1"/>
      <w:numFmt w:val="decimal"/>
      <w:lvlText w:val="%1.%3"/>
      <w:lvlJc w:val="left"/>
      <w:pPr>
        <w:tabs>
          <w:tab w:val="num" w:pos="992"/>
        </w:tabs>
        <w:ind w:left="992" w:hanging="850"/>
      </w:pPr>
      <w:rPr>
        <w:rFonts w:ascii="Arial" w:hAnsi="Arial" w:cs="Arial" w:hint="default"/>
        <w:b w:val="0"/>
        <w:i w:val="0"/>
        <w:sz w:val="20"/>
        <w:szCs w:val="20"/>
      </w:rPr>
    </w:lvl>
    <w:lvl w:ilvl="3">
      <w:start w:val="1"/>
      <w:numFmt w:val="decimal"/>
      <w:lvlText w:val="%1.%2.%4"/>
      <w:lvlJc w:val="left"/>
      <w:pPr>
        <w:tabs>
          <w:tab w:val="num" w:pos="850"/>
        </w:tabs>
        <w:ind w:left="850" w:hanging="850"/>
      </w:pPr>
      <w:rPr>
        <w:rFonts w:ascii="Arial" w:hAnsi="Arial" w:cs="Arial" w:hint="default"/>
        <w:b w:val="0"/>
        <w:i w:val="0"/>
        <w:sz w:val="20"/>
        <w:szCs w:val="20"/>
      </w:rPr>
    </w:lvl>
    <w:lvl w:ilvl="4">
      <w:start w:val="1"/>
      <w:numFmt w:val="bullet"/>
      <w:lvlText w:val=""/>
      <w:lvlJc w:val="left"/>
      <w:pPr>
        <w:tabs>
          <w:tab w:val="num" w:pos="1418"/>
        </w:tabs>
        <w:ind w:left="1418" w:hanging="567"/>
      </w:pPr>
      <w:rPr>
        <w:rFonts w:ascii="Symbol" w:hAnsi="Symbol" w:hint="default"/>
        <w:sz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27440C8B"/>
    <w:multiLevelType w:val="multilevel"/>
    <w:tmpl w:val="63029C0C"/>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b w:val="0"/>
        <w:i w:val="0"/>
      </w:rPr>
    </w:lvl>
    <w:lvl w:ilvl="1">
      <w:start w:val="1"/>
      <w:numFmt w:val="bullet"/>
      <w:pStyle w:val="Dash"/>
      <w:lvlText w:val="–"/>
      <w:lvlJc w:val="left"/>
      <w:pPr>
        <w:tabs>
          <w:tab w:val="num" w:pos="1040"/>
        </w:tabs>
        <w:ind w:left="1040" w:hanging="520"/>
      </w:pPr>
      <w:rPr>
        <w:rFonts w:ascii="Times New Roman" w:hAnsi="Times New Roman" w:cs="Times New Roman" w:hint="default"/>
        <w:b w:val="0"/>
        <w:i w:val="0"/>
      </w:rPr>
    </w:lvl>
    <w:lvl w:ilvl="2">
      <w:start w:val="1"/>
      <w:numFmt w:val="bullet"/>
      <w:pStyle w:val="DoubleDot"/>
      <w:lvlText w:val=":"/>
      <w:lvlJc w:val="left"/>
      <w:pPr>
        <w:tabs>
          <w:tab w:val="num" w:pos="1560"/>
        </w:tabs>
        <w:ind w:left="1560" w:hanging="520"/>
      </w:pPr>
      <w:rPr>
        <w:rFonts w:ascii="Times New Roman" w:hAnsi="Times New Roman" w:cs="Times New Roman" w:hint="default"/>
        <w:b w:val="0"/>
        <w:i w:val="0"/>
      </w:rPr>
    </w:lvl>
    <w:lvl w:ilvl="3">
      <w:start w:val="1"/>
      <w:numFmt w:val="decimal"/>
      <w:lvlText w:val="(%4)"/>
      <w:lvlJc w:val="left"/>
      <w:pPr>
        <w:tabs>
          <w:tab w:val="num" w:pos="5058"/>
        </w:tabs>
        <w:ind w:left="5058" w:hanging="360"/>
      </w:pPr>
      <w:rPr>
        <w:rFonts w:hint="default"/>
        <w:b w:val="0"/>
        <w:i w:val="0"/>
      </w:rPr>
    </w:lvl>
    <w:lvl w:ilvl="4">
      <w:start w:val="1"/>
      <w:numFmt w:val="lowerLetter"/>
      <w:lvlText w:val="(%5)"/>
      <w:lvlJc w:val="left"/>
      <w:pPr>
        <w:tabs>
          <w:tab w:val="num" w:pos="5418"/>
        </w:tabs>
        <w:ind w:left="5418" w:hanging="360"/>
      </w:pPr>
      <w:rPr>
        <w:rFonts w:hint="default"/>
        <w:b w:val="0"/>
        <w:i w:val="0"/>
      </w:rPr>
    </w:lvl>
    <w:lvl w:ilvl="5">
      <w:start w:val="1"/>
      <w:numFmt w:val="lowerRoman"/>
      <w:lvlText w:val="(%6)"/>
      <w:lvlJc w:val="left"/>
      <w:pPr>
        <w:tabs>
          <w:tab w:val="num" w:pos="5778"/>
        </w:tabs>
        <w:ind w:left="5778" w:hanging="360"/>
      </w:pPr>
      <w:rPr>
        <w:rFonts w:hint="default"/>
        <w:b w:val="0"/>
        <w:i w:val="0"/>
      </w:rPr>
    </w:lvl>
    <w:lvl w:ilvl="6">
      <w:start w:val="1"/>
      <w:numFmt w:val="decimal"/>
      <w:lvlText w:val="%7."/>
      <w:lvlJc w:val="left"/>
      <w:pPr>
        <w:tabs>
          <w:tab w:val="num" w:pos="6138"/>
        </w:tabs>
        <w:ind w:left="6138" w:hanging="360"/>
      </w:pPr>
      <w:rPr>
        <w:rFonts w:hint="default"/>
        <w:b w:val="0"/>
        <w:i w:val="0"/>
      </w:rPr>
    </w:lvl>
    <w:lvl w:ilvl="7">
      <w:start w:val="1"/>
      <w:numFmt w:val="lowerLetter"/>
      <w:lvlText w:val="%8."/>
      <w:lvlJc w:val="left"/>
      <w:pPr>
        <w:tabs>
          <w:tab w:val="num" w:pos="6498"/>
        </w:tabs>
        <w:ind w:left="6498" w:hanging="360"/>
      </w:pPr>
      <w:rPr>
        <w:rFonts w:hint="default"/>
        <w:b w:val="0"/>
        <w:i w:val="0"/>
      </w:rPr>
    </w:lvl>
    <w:lvl w:ilvl="8">
      <w:start w:val="1"/>
      <w:numFmt w:val="lowerRoman"/>
      <w:lvlText w:val="%9."/>
      <w:lvlJc w:val="left"/>
      <w:pPr>
        <w:tabs>
          <w:tab w:val="num" w:pos="6858"/>
        </w:tabs>
        <w:ind w:left="6858" w:hanging="360"/>
      </w:pPr>
      <w:rPr>
        <w:rFonts w:hint="default"/>
        <w:b w:val="0"/>
        <w:i w:val="0"/>
      </w:rPr>
    </w:lvl>
  </w:abstractNum>
  <w:abstractNum w:abstractNumId="13">
    <w:nsid w:val="2D665DFA"/>
    <w:multiLevelType w:val="singleLevel"/>
    <w:tmpl w:val="52364C00"/>
    <w:name w:val="OneLevelAlphaParagraphList"/>
    <w:lvl w:ilvl="0">
      <w:start w:val="1"/>
      <w:numFmt w:val="lowerRoman"/>
      <w:pStyle w:val="RomanParagraph"/>
      <w:lvlText w:val="%1."/>
      <w:lvlJc w:val="left"/>
      <w:pPr>
        <w:tabs>
          <w:tab w:val="num" w:pos="425"/>
        </w:tabs>
        <w:ind w:left="425" w:hanging="425"/>
      </w:pPr>
      <w:rPr>
        <w:rFonts w:ascii="Calibri" w:hAnsi="Calibri" w:hint="default"/>
        <w:b w:val="0"/>
        <w:i w:val="0"/>
        <w:sz w:val="22"/>
        <w:szCs w:val="22"/>
      </w:rPr>
    </w:lvl>
  </w:abstractNum>
  <w:abstractNum w:abstractNumId="14">
    <w:nsid w:val="2E150D8E"/>
    <w:multiLevelType w:val="hybridMultilevel"/>
    <w:tmpl w:val="7E9209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0C957D7"/>
    <w:multiLevelType w:val="hybridMultilevel"/>
    <w:tmpl w:val="A4060C9E"/>
    <w:name w:val="OneLevelNumberedParagraphList2"/>
    <w:lvl w:ilvl="0" w:tplc="5D5E3DB4">
      <w:start w:val="1"/>
      <w:numFmt w:val="decimal"/>
      <w:pStyle w:val="OneLevelNumberedParagraph-List"/>
      <w:lvlText w:val="%1. "/>
      <w:lvlJc w:val="left"/>
      <w:pPr>
        <w:ind w:left="284" w:firstLine="0"/>
      </w:pPr>
      <w:rPr>
        <w:rFonts w:ascii="Arial" w:hAnsi="Arial" w:cs="Symbol" w:hint="default"/>
        <w:b w:val="0"/>
        <w:i w:val="0"/>
        <w:sz w:val="16"/>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6">
    <w:nsid w:val="32C447F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18">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9">
    <w:nsid w:val="504D7167"/>
    <w:multiLevelType w:val="multilevel"/>
    <w:tmpl w:val="21622140"/>
    <w:name w:val="AGAReportBulletedList"/>
    <w:lvl w:ilvl="0">
      <w:start w:val="1"/>
      <w:numFmt w:val="bullet"/>
      <w:lvlText w:val="•"/>
      <w:lvlJc w:val="left"/>
      <w:pPr>
        <w:tabs>
          <w:tab w:val="num" w:pos="1985"/>
        </w:tabs>
        <w:ind w:left="1985" w:hanging="567"/>
      </w:pPr>
      <w:rPr>
        <w:rFonts w:hint="default"/>
      </w:rPr>
    </w:lvl>
    <w:lvl w:ilvl="1">
      <w:start w:val="1"/>
      <w:numFmt w:val="bullet"/>
      <w:lvlText w:val="–"/>
      <w:lvlJc w:val="left"/>
      <w:pPr>
        <w:tabs>
          <w:tab w:val="num" w:pos="2552"/>
        </w:tabs>
        <w:ind w:left="2552" w:hanging="567"/>
      </w:pPr>
      <w:rPr>
        <w:rFonts w:hint="default"/>
      </w:rPr>
    </w:lvl>
    <w:lvl w:ilvl="2">
      <w:start w:val="1"/>
      <w:numFmt w:val="bullet"/>
      <w:lvlText w:val=":"/>
      <w:lvlJc w:val="left"/>
      <w:pPr>
        <w:tabs>
          <w:tab w:val="num" w:pos="3119"/>
        </w:tabs>
        <w:ind w:left="3119" w:hanging="567"/>
      </w:pPr>
      <w:rPr>
        <w:rFonts w:hint="default"/>
      </w:rPr>
    </w:lvl>
    <w:lvl w:ilvl="3">
      <w:start w:val="1"/>
      <w:numFmt w:val="lowerRoman"/>
      <w:lvlText w:val="(%4)"/>
      <w:lvlJc w:val="right"/>
      <w:pPr>
        <w:tabs>
          <w:tab w:val="num" w:pos="1431"/>
        </w:tabs>
        <w:ind w:left="1431" w:hanging="144"/>
      </w:pPr>
      <w:rPr>
        <w:rFonts w:hint="default"/>
      </w:rPr>
    </w:lvl>
    <w:lvl w:ilvl="4">
      <w:start w:val="1"/>
      <w:numFmt w:val="decimal"/>
      <w:lvlText w:val="%5)"/>
      <w:lvlJc w:val="left"/>
      <w:pPr>
        <w:tabs>
          <w:tab w:val="num" w:pos="1575"/>
        </w:tabs>
        <w:ind w:left="1575" w:hanging="432"/>
      </w:pPr>
      <w:rPr>
        <w:rFonts w:hint="default"/>
      </w:rPr>
    </w:lvl>
    <w:lvl w:ilvl="5">
      <w:start w:val="1"/>
      <w:numFmt w:val="lowerLetter"/>
      <w:lvlText w:val="%6)"/>
      <w:lvlJc w:val="left"/>
      <w:pPr>
        <w:tabs>
          <w:tab w:val="num" w:pos="1719"/>
        </w:tabs>
        <w:ind w:left="1719" w:hanging="432"/>
      </w:pPr>
      <w:rPr>
        <w:rFonts w:hint="default"/>
      </w:rPr>
    </w:lvl>
    <w:lvl w:ilvl="6">
      <w:start w:val="1"/>
      <w:numFmt w:val="lowerRoman"/>
      <w:lvlText w:val="%7)"/>
      <w:lvlJc w:val="right"/>
      <w:pPr>
        <w:tabs>
          <w:tab w:val="num" w:pos="1863"/>
        </w:tabs>
        <w:ind w:left="1863" w:hanging="288"/>
      </w:pPr>
      <w:rPr>
        <w:rFonts w:hint="default"/>
      </w:rPr>
    </w:lvl>
    <w:lvl w:ilvl="7">
      <w:start w:val="1"/>
      <w:numFmt w:val="lowerLetter"/>
      <w:lvlText w:val="%8."/>
      <w:lvlJc w:val="left"/>
      <w:pPr>
        <w:tabs>
          <w:tab w:val="num" w:pos="2007"/>
        </w:tabs>
        <w:ind w:left="2007" w:hanging="432"/>
      </w:pPr>
      <w:rPr>
        <w:rFonts w:hint="default"/>
      </w:rPr>
    </w:lvl>
    <w:lvl w:ilvl="8">
      <w:start w:val="1"/>
      <w:numFmt w:val="lowerRoman"/>
      <w:lvlText w:val="%9."/>
      <w:lvlJc w:val="right"/>
      <w:pPr>
        <w:tabs>
          <w:tab w:val="num" w:pos="2151"/>
        </w:tabs>
        <w:ind w:left="2151" w:hanging="144"/>
      </w:pPr>
      <w:rPr>
        <w:rFonts w:hint="default"/>
      </w:rPr>
    </w:lvl>
  </w:abstractNum>
  <w:abstractNum w:abstractNumId="20">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1">
    <w:nsid w:val="5CED32EA"/>
    <w:multiLevelType w:val="hybridMultilevel"/>
    <w:tmpl w:val="DEA89690"/>
    <w:name w:val="OneLevelAlphaParagraphList222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nsid w:val="6B3C3139"/>
    <w:multiLevelType w:val="hybridMultilevel"/>
    <w:tmpl w:val="94309D12"/>
    <w:lvl w:ilvl="0" w:tplc="2EA498BC">
      <w:start w:val="1"/>
      <w:numFmt w:val="lowerLetter"/>
      <w:pStyle w:val="BoxAlpha"/>
      <w:lvlText w:val="%1."/>
      <w:lvlJc w:val="left"/>
      <w:pPr>
        <w:ind w:left="785" w:hanging="360"/>
      </w:pPr>
      <w:rPr>
        <w:rFonts w:ascii="Arial" w:hAnsi="Arial" w:cs="Arial" w:hint="default"/>
        <w:b w:val="0"/>
        <w:i w:val="0"/>
        <w:color w:val="auto"/>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0E24D53"/>
    <w:multiLevelType w:val="hybridMultilevel"/>
    <w:tmpl w:val="35CA13EA"/>
    <w:name w:val="OneLevelNumberedParagraphList22"/>
    <w:lvl w:ilvl="0" w:tplc="38A45292">
      <w:start w:val="1"/>
      <w:numFmt w:val="decimal"/>
      <w:pStyle w:val="BoxNumbering"/>
      <w:lvlText w:val="%1. "/>
      <w:lvlJc w:val="left"/>
      <w:pPr>
        <w:tabs>
          <w:tab w:val="num" w:pos="425"/>
        </w:tabs>
        <w:ind w:left="425" w:hanging="425"/>
      </w:pPr>
      <w:rPr>
        <w:rFonts w:ascii="Arial" w:hAnsi="Arial" w:cs="Arial" w:hint="default"/>
        <w:b w:val="0"/>
        <w:i w:val="0"/>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3171531"/>
    <w:multiLevelType w:val="multilevel"/>
    <w:tmpl w:val="6B061F10"/>
    <w:lvl w:ilvl="0">
      <w:start w:val="1"/>
      <w:numFmt w:val="decimal"/>
      <w:lvlText w:val="%1"/>
      <w:lvlJc w:val="left"/>
      <w:pPr>
        <w:tabs>
          <w:tab w:val="num" w:pos="850"/>
        </w:tabs>
        <w:ind w:left="850" w:hanging="850"/>
      </w:pPr>
      <w:rPr>
        <w:rFonts w:ascii="Arial" w:hAnsi="Arial" w:cs="Arial" w:hint="default"/>
        <w:b/>
        <w:i w:val="0"/>
        <w:sz w:val="28"/>
        <w:szCs w:val="28"/>
      </w:rPr>
    </w:lvl>
    <w:lvl w:ilvl="1">
      <w:start w:val="1"/>
      <w:numFmt w:val="bullet"/>
      <w:lvlText w:val=""/>
      <w:lvlJc w:val="left"/>
      <w:pPr>
        <w:tabs>
          <w:tab w:val="num" w:pos="850"/>
        </w:tabs>
        <w:ind w:left="850" w:hanging="850"/>
      </w:pPr>
      <w:rPr>
        <w:rFonts w:ascii="Wingdings" w:hAnsi="Wingdings" w:hint="default"/>
        <w:b/>
        <w:i/>
        <w:sz w:val="24"/>
        <w:szCs w:val="24"/>
      </w:rPr>
    </w:lvl>
    <w:lvl w:ilvl="2">
      <w:start w:val="1"/>
      <w:numFmt w:val="decimal"/>
      <w:lvlText w:val="%1.%3"/>
      <w:lvlJc w:val="left"/>
      <w:pPr>
        <w:tabs>
          <w:tab w:val="num" w:pos="992"/>
        </w:tabs>
        <w:ind w:left="992" w:hanging="850"/>
      </w:pPr>
      <w:rPr>
        <w:rFonts w:ascii="Arial" w:hAnsi="Arial" w:cs="Arial" w:hint="default"/>
        <w:b w:val="0"/>
        <w:i w:val="0"/>
        <w:sz w:val="20"/>
        <w:szCs w:val="20"/>
      </w:rPr>
    </w:lvl>
    <w:lvl w:ilvl="3">
      <w:start w:val="1"/>
      <w:numFmt w:val="decimal"/>
      <w:lvlText w:val="%1.%2.%4"/>
      <w:lvlJc w:val="left"/>
      <w:pPr>
        <w:tabs>
          <w:tab w:val="num" w:pos="850"/>
        </w:tabs>
        <w:ind w:left="850" w:hanging="850"/>
      </w:pPr>
      <w:rPr>
        <w:rFonts w:ascii="Arial" w:hAnsi="Arial" w:cs="Arial" w:hint="default"/>
        <w:b w:val="0"/>
        <w:i w:val="0"/>
        <w:sz w:val="20"/>
        <w:szCs w:val="20"/>
      </w:rPr>
    </w:lvl>
    <w:lvl w:ilvl="4">
      <w:start w:val="1"/>
      <w:numFmt w:val="bullet"/>
      <w:lvlText w:val=""/>
      <w:lvlJc w:val="left"/>
      <w:pPr>
        <w:tabs>
          <w:tab w:val="num" w:pos="1418"/>
        </w:tabs>
        <w:ind w:left="1418" w:hanging="567"/>
      </w:pPr>
      <w:rPr>
        <w:rFonts w:ascii="Wingdings" w:hAnsi="Wingdings" w:hint="default"/>
        <w:sz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6E031BD"/>
    <w:multiLevelType w:val="multilevel"/>
    <w:tmpl w:val="C19AD8C6"/>
    <w:lvl w:ilvl="0">
      <w:start w:val="1"/>
      <w:numFmt w:val="decimal"/>
      <w:lvlText w:val="%1"/>
      <w:lvlJc w:val="left"/>
      <w:pPr>
        <w:tabs>
          <w:tab w:val="num" w:pos="850"/>
        </w:tabs>
        <w:ind w:left="850" w:hanging="850"/>
      </w:pPr>
      <w:rPr>
        <w:rFonts w:ascii="Arial" w:hAnsi="Arial" w:cs="Arial" w:hint="default"/>
        <w:b/>
        <w:i w:val="0"/>
        <w:sz w:val="28"/>
        <w:szCs w:val="28"/>
      </w:rPr>
    </w:lvl>
    <w:lvl w:ilvl="1">
      <w:start w:val="1"/>
      <w:numFmt w:val="decimal"/>
      <w:lvlText w:val="%1.%2"/>
      <w:lvlJc w:val="left"/>
      <w:pPr>
        <w:tabs>
          <w:tab w:val="num" w:pos="850"/>
        </w:tabs>
        <w:ind w:left="850" w:hanging="850"/>
      </w:pPr>
      <w:rPr>
        <w:rFonts w:ascii="Arial" w:hAnsi="Arial" w:cs="Arial" w:hint="default"/>
        <w:b/>
        <w:i/>
        <w:sz w:val="24"/>
        <w:szCs w:val="24"/>
      </w:rPr>
    </w:lvl>
    <w:lvl w:ilvl="2">
      <w:start w:val="1"/>
      <w:numFmt w:val="decimal"/>
      <w:lvlText w:val="%1.%3"/>
      <w:lvlJc w:val="left"/>
      <w:pPr>
        <w:tabs>
          <w:tab w:val="num" w:pos="992"/>
        </w:tabs>
        <w:ind w:left="992" w:hanging="850"/>
      </w:pPr>
      <w:rPr>
        <w:rFonts w:ascii="Arial" w:hAnsi="Arial" w:cs="Arial" w:hint="default"/>
        <w:b w:val="0"/>
        <w:i w:val="0"/>
        <w:sz w:val="20"/>
        <w:szCs w:val="20"/>
      </w:rPr>
    </w:lvl>
    <w:lvl w:ilvl="3">
      <w:start w:val="1"/>
      <w:numFmt w:val="decimal"/>
      <w:lvlText w:val="%1.%2.%4"/>
      <w:lvlJc w:val="left"/>
      <w:pPr>
        <w:tabs>
          <w:tab w:val="num" w:pos="850"/>
        </w:tabs>
        <w:ind w:left="850" w:hanging="850"/>
      </w:pPr>
      <w:rPr>
        <w:rFonts w:ascii="Arial" w:hAnsi="Arial" w:cs="Arial" w:hint="default"/>
        <w:b w:val="0"/>
        <w:i w:val="0"/>
        <w:sz w:val="20"/>
        <w:szCs w:val="20"/>
      </w:rPr>
    </w:lvl>
    <w:lvl w:ilvl="4">
      <w:start w:val="1"/>
      <w:numFmt w:val="bullet"/>
      <w:lvlText w:val=""/>
      <w:lvlJc w:val="left"/>
      <w:pPr>
        <w:tabs>
          <w:tab w:val="num" w:pos="1418"/>
        </w:tabs>
        <w:ind w:left="1418" w:hanging="567"/>
      </w:pPr>
      <w:rPr>
        <w:rFonts w:ascii="Wingdings" w:hAnsi="Wingdings" w:hint="default"/>
        <w:sz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8BB6552"/>
    <w:multiLevelType w:val="hybridMultilevel"/>
    <w:tmpl w:val="8C5E6302"/>
    <w:name w:val="OneLevelAlphaParagraphList3"/>
    <w:lvl w:ilvl="0" w:tplc="76E011C4">
      <w:start w:val="1"/>
      <w:numFmt w:val="lowerLetter"/>
      <w:lvlText w:val="%1."/>
      <w:lvlJc w:val="left"/>
      <w:pPr>
        <w:ind w:left="720" w:hanging="360"/>
      </w:pPr>
      <w:rPr>
        <w:rFonts w:ascii="Calibri" w:hAnsi="Calibri" w:hint="default"/>
        <w:b w:val="0"/>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EBF275E"/>
    <w:multiLevelType w:val="multilevel"/>
    <w:tmpl w:val="2DB61A66"/>
    <w:lvl w:ilvl="0">
      <w:numFmt w:val="decimal"/>
      <w:pStyle w:val="OutlineNumbered1"/>
      <w:lvlText w:val=""/>
      <w:lvlJc w:val="left"/>
    </w:lvl>
    <w:lvl w:ilvl="1">
      <w:numFmt w:val="decimal"/>
      <w:pStyle w:val="OutlineNumbered2"/>
      <w:lvlText w:val=""/>
      <w:lvlJc w:val="left"/>
    </w:lvl>
    <w:lvl w:ilvl="2">
      <w:numFmt w:val="decimal"/>
      <w:pStyle w:val="OutlineNumbered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18"/>
  </w:num>
  <w:num w:numId="4">
    <w:abstractNumId w:val="20"/>
  </w:num>
  <w:num w:numId="5">
    <w:abstractNumId w:val="7"/>
  </w:num>
  <w:num w:numId="6">
    <w:abstractNumId w:val="8"/>
  </w:num>
  <w:num w:numId="7">
    <w:abstractNumId w:val="11"/>
  </w:num>
  <w:num w:numId="8">
    <w:abstractNumId w:val="24"/>
  </w:num>
  <w:num w:numId="9">
    <w:abstractNumId w:val="23"/>
  </w:num>
  <w:num w:numId="10">
    <w:abstractNumId w:val="15"/>
  </w:num>
  <w:num w:numId="11">
    <w:abstractNumId w:val="23"/>
    <w:lvlOverride w:ilvl="0">
      <w:startOverride w:val="1"/>
    </w:lvlOverride>
  </w:num>
  <w:num w:numId="12">
    <w:abstractNumId w:val="29"/>
    <w:lvlOverride w:ilvl="0">
      <w:lvl w:ilvl="0">
        <w:start w:val="1"/>
        <w:numFmt w:val="decimal"/>
        <w:pStyle w:val="OutlineNumbered1"/>
        <w:lvlText w:val="%1. "/>
        <w:lvlJc w:val="left"/>
        <w:pPr>
          <w:ind w:left="-576" w:hanging="360"/>
        </w:pPr>
        <w:rPr>
          <w:rFonts w:ascii="Calibri" w:hAnsi="Calibri" w:cs="Symbol" w:hint="default"/>
          <w:b w:val="0"/>
          <w:i w:val="0"/>
          <w:sz w:val="22"/>
        </w:rPr>
      </w:lvl>
    </w:lvlOverride>
    <w:lvlOverride w:ilvl="1">
      <w:lvl w:ilvl="1">
        <w:numFmt w:val="lowerLetter"/>
        <w:pStyle w:val="OutlineNumbered2"/>
        <w:lvlText w:val="%2."/>
        <w:lvlJc w:val="left"/>
        <w:pPr>
          <w:ind w:left="144" w:hanging="360"/>
        </w:pPr>
        <w:rPr>
          <w:rFonts w:hint="default"/>
        </w:rPr>
      </w:lvl>
    </w:lvlOverride>
    <w:lvlOverride w:ilvl="2">
      <w:lvl w:ilvl="2">
        <w:numFmt w:val="lowerRoman"/>
        <w:pStyle w:val="OutlineNumbered3"/>
        <w:lvlText w:val="%3."/>
        <w:lvlJc w:val="right"/>
        <w:pPr>
          <w:ind w:left="864" w:hanging="180"/>
        </w:pPr>
        <w:rPr>
          <w:rFonts w:hint="default"/>
        </w:rPr>
      </w:lvl>
    </w:lvlOverride>
    <w:lvlOverride w:ilvl="3">
      <w:lvl w:ilvl="3">
        <w:numFmt w:val="decimal"/>
        <w:lvlText w:val="%4."/>
        <w:lvlJc w:val="left"/>
        <w:pPr>
          <w:ind w:left="1584" w:hanging="360"/>
        </w:pPr>
        <w:rPr>
          <w:rFonts w:hint="default"/>
        </w:rPr>
      </w:lvl>
    </w:lvlOverride>
    <w:lvlOverride w:ilvl="4">
      <w:lvl w:ilvl="4">
        <w:numFmt w:val="lowerLetter"/>
        <w:lvlText w:val="%5."/>
        <w:lvlJc w:val="left"/>
        <w:pPr>
          <w:ind w:left="2304" w:hanging="360"/>
        </w:pPr>
        <w:rPr>
          <w:rFonts w:hint="default"/>
        </w:rPr>
      </w:lvl>
    </w:lvlOverride>
    <w:lvlOverride w:ilvl="5">
      <w:lvl w:ilvl="5">
        <w:numFmt w:val="lowerRoman"/>
        <w:lvlText w:val="%6."/>
        <w:lvlJc w:val="right"/>
        <w:pPr>
          <w:ind w:left="3024" w:hanging="180"/>
        </w:pPr>
        <w:rPr>
          <w:rFonts w:hint="default"/>
        </w:rPr>
      </w:lvl>
    </w:lvlOverride>
    <w:lvlOverride w:ilvl="6">
      <w:lvl w:ilvl="6">
        <w:numFmt w:val="decimal"/>
        <w:lvlText w:val="%7."/>
        <w:lvlJc w:val="left"/>
        <w:pPr>
          <w:ind w:left="3744" w:hanging="360"/>
        </w:pPr>
        <w:rPr>
          <w:rFonts w:hint="default"/>
        </w:rPr>
      </w:lvl>
    </w:lvlOverride>
    <w:lvlOverride w:ilvl="7">
      <w:lvl w:ilvl="7">
        <w:numFmt w:val="lowerLetter"/>
        <w:lvlText w:val="%8."/>
        <w:lvlJc w:val="left"/>
        <w:pPr>
          <w:ind w:left="4464" w:hanging="360"/>
        </w:pPr>
        <w:rPr>
          <w:rFonts w:hint="default"/>
        </w:rPr>
      </w:lvl>
    </w:lvlOverride>
    <w:lvlOverride w:ilvl="8">
      <w:lvl w:ilvl="8">
        <w:numFmt w:val="lowerRoman"/>
        <w:lvlText w:val="%9."/>
        <w:lvlJc w:val="right"/>
        <w:pPr>
          <w:ind w:left="5184" w:hanging="180"/>
        </w:pPr>
        <w:rPr>
          <w:rFonts w:hint="default"/>
        </w:rPr>
      </w:lvl>
    </w:lvlOverride>
  </w:num>
  <w:num w:numId="13">
    <w:abstractNumId w:val="25"/>
  </w:num>
  <w:num w:numId="14">
    <w:abstractNumId w:val="9"/>
  </w:num>
  <w:num w:numId="15">
    <w:abstractNumId w:val="13"/>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1"/>
  </w:num>
  <w:num w:numId="20">
    <w:abstractNumId w:val="0"/>
  </w:num>
  <w:num w:numId="21">
    <w:abstractNumId w:val="16"/>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4"/>
  </w:num>
  <w:num w:numId="25">
    <w:abstractNumId w:val="19"/>
  </w:num>
  <w:num w:numId="26">
    <w:abstractNumId w:val="10"/>
  </w:num>
  <w:num w:numId="27">
    <w:abstractNumId w:val="27"/>
  </w:num>
  <w:num w:numId="28">
    <w:abstractNumId w:val="26"/>
  </w:num>
  <w:num w:numId="29">
    <w:abstractNumId w:val="12"/>
  </w:num>
  <w:num w:numId="30">
    <w:abstractNumId w:val="12"/>
  </w:num>
  <w:num w:numId="31">
    <w:abstractNumId w:val="12"/>
  </w:num>
  <w:num w:numId="32">
    <w:abstractNumId w:val="12"/>
  </w:num>
  <w:num w:numId="33">
    <w:abstractNumId w:val="12"/>
  </w:num>
  <w:num w:numId="34">
    <w:abstractNumId w:val="6"/>
  </w:num>
  <w:num w:numId="35">
    <w:abstractNumId w:val="12"/>
  </w:num>
  <w:num w:numId="36">
    <w:abstractNumId w:val="14"/>
  </w:num>
  <w:num w:numId="37">
    <w:abstractNumId w:val="12"/>
  </w:num>
  <w:num w:numId="3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drawingGridHorizontalSpacing w:val="100"/>
  <w:displayHorizontalDrawingGridEvery w:val="2"/>
  <w:displayVerticalDrawingGridEvery w:val="2"/>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栜熉֩╀ЫӤင뺘牜Ɇ`Ѐ䘠˞䜀˞"/>
  </w:docVars>
  <w:rsids>
    <w:rsidRoot w:val="004025A0"/>
    <w:rsid w:val="00000067"/>
    <w:rsid w:val="0000012D"/>
    <w:rsid w:val="00000159"/>
    <w:rsid w:val="0000023C"/>
    <w:rsid w:val="00000275"/>
    <w:rsid w:val="00000482"/>
    <w:rsid w:val="00000524"/>
    <w:rsid w:val="00000C02"/>
    <w:rsid w:val="00000EED"/>
    <w:rsid w:val="000012F6"/>
    <w:rsid w:val="00001471"/>
    <w:rsid w:val="00001827"/>
    <w:rsid w:val="00001902"/>
    <w:rsid w:val="00001A60"/>
    <w:rsid w:val="00001B47"/>
    <w:rsid w:val="00001CAD"/>
    <w:rsid w:val="00001F82"/>
    <w:rsid w:val="00002081"/>
    <w:rsid w:val="00002399"/>
    <w:rsid w:val="000026F8"/>
    <w:rsid w:val="00002C4A"/>
    <w:rsid w:val="00003002"/>
    <w:rsid w:val="0000303B"/>
    <w:rsid w:val="0000309F"/>
    <w:rsid w:val="000030F2"/>
    <w:rsid w:val="00003BD8"/>
    <w:rsid w:val="00003CE7"/>
    <w:rsid w:val="00003DCC"/>
    <w:rsid w:val="00003DD4"/>
    <w:rsid w:val="00004122"/>
    <w:rsid w:val="000043CA"/>
    <w:rsid w:val="000043E2"/>
    <w:rsid w:val="00004819"/>
    <w:rsid w:val="00004C0D"/>
    <w:rsid w:val="00004E3E"/>
    <w:rsid w:val="00004EC9"/>
    <w:rsid w:val="00005313"/>
    <w:rsid w:val="00005475"/>
    <w:rsid w:val="00005674"/>
    <w:rsid w:val="00005811"/>
    <w:rsid w:val="00005ADC"/>
    <w:rsid w:val="0000602E"/>
    <w:rsid w:val="0000618A"/>
    <w:rsid w:val="000061FD"/>
    <w:rsid w:val="000062CF"/>
    <w:rsid w:val="000063AF"/>
    <w:rsid w:val="000068BA"/>
    <w:rsid w:val="00006F54"/>
    <w:rsid w:val="000077BB"/>
    <w:rsid w:val="00007884"/>
    <w:rsid w:val="00007CED"/>
    <w:rsid w:val="00007EFC"/>
    <w:rsid w:val="0001001B"/>
    <w:rsid w:val="00010279"/>
    <w:rsid w:val="000102F0"/>
    <w:rsid w:val="000105E0"/>
    <w:rsid w:val="00010ACD"/>
    <w:rsid w:val="00010DA0"/>
    <w:rsid w:val="000112EB"/>
    <w:rsid w:val="0001131E"/>
    <w:rsid w:val="00011670"/>
    <w:rsid w:val="00011893"/>
    <w:rsid w:val="00012467"/>
    <w:rsid w:val="0001276E"/>
    <w:rsid w:val="00012A5C"/>
    <w:rsid w:val="00012B19"/>
    <w:rsid w:val="00012C52"/>
    <w:rsid w:val="00012DE9"/>
    <w:rsid w:val="00013063"/>
    <w:rsid w:val="000132A7"/>
    <w:rsid w:val="000132A9"/>
    <w:rsid w:val="00013452"/>
    <w:rsid w:val="0001376C"/>
    <w:rsid w:val="00013A8C"/>
    <w:rsid w:val="00013AAB"/>
    <w:rsid w:val="00013DAE"/>
    <w:rsid w:val="00014112"/>
    <w:rsid w:val="0001462A"/>
    <w:rsid w:val="00014820"/>
    <w:rsid w:val="000148E8"/>
    <w:rsid w:val="00014A3D"/>
    <w:rsid w:val="00014BA1"/>
    <w:rsid w:val="00014E1B"/>
    <w:rsid w:val="00015128"/>
    <w:rsid w:val="00015346"/>
    <w:rsid w:val="000155FD"/>
    <w:rsid w:val="0001566A"/>
    <w:rsid w:val="000156E5"/>
    <w:rsid w:val="000157F6"/>
    <w:rsid w:val="00015B8A"/>
    <w:rsid w:val="00015CD6"/>
    <w:rsid w:val="00015CDD"/>
    <w:rsid w:val="00015FB4"/>
    <w:rsid w:val="00016024"/>
    <w:rsid w:val="00016114"/>
    <w:rsid w:val="00016176"/>
    <w:rsid w:val="000163FC"/>
    <w:rsid w:val="00016728"/>
    <w:rsid w:val="0001691C"/>
    <w:rsid w:val="00016973"/>
    <w:rsid w:val="00016B8F"/>
    <w:rsid w:val="00016C8B"/>
    <w:rsid w:val="000171FA"/>
    <w:rsid w:val="000173A1"/>
    <w:rsid w:val="0001780E"/>
    <w:rsid w:val="00017A0F"/>
    <w:rsid w:val="00017C60"/>
    <w:rsid w:val="00017E4C"/>
    <w:rsid w:val="00020473"/>
    <w:rsid w:val="0002054D"/>
    <w:rsid w:val="000206EE"/>
    <w:rsid w:val="00020708"/>
    <w:rsid w:val="0002073A"/>
    <w:rsid w:val="00020AFF"/>
    <w:rsid w:val="00020C50"/>
    <w:rsid w:val="000210B6"/>
    <w:rsid w:val="0002118B"/>
    <w:rsid w:val="000213BA"/>
    <w:rsid w:val="000213E0"/>
    <w:rsid w:val="000215EF"/>
    <w:rsid w:val="000216D3"/>
    <w:rsid w:val="000218C2"/>
    <w:rsid w:val="000219F3"/>
    <w:rsid w:val="00021B7E"/>
    <w:rsid w:val="00021CA1"/>
    <w:rsid w:val="00022286"/>
    <w:rsid w:val="0002248A"/>
    <w:rsid w:val="00022578"/>
    <w:rsid w:val="00022579"/>
    <w:rsid w:val="000227B4"/>
    <w:rsid w:val="000229CC"/>
    <w:rsid w:val="00022D83"/>
    <w:rsid w:val="00022F93"/>
    <w:rsid w:val="0002332A"/>
    <w:rsid w:val="00023B5B"/>
    <w:rsid w:val="00023BC2"/>
    <w:rsid w:val="00023CB8"/>
    <w:rsid w:val="00023FDC"/>
    <w:rsid w:val="00024029"/>
    <w:rsid w:val="00024416"/>
    <w:rsid w:val="00024452"/>
    <w:rsid w:val="00024458"/>
    <w:rsid w:val="000245C3"/>
    <w:rsid w:val="000249D2"/>
    <w:rsid w:val="00024B1A"/>
    <w:rsid w:val="00024BC6"/>
    <w:rsid w:val="00024C71"/>
    <w:rsid w:val="00025563"/>
    <w:rsid w:val="000258A7"/>
    <w:rsid w:val="000259D2"/>
    <w:rsid w:val="0002610B"/>
    <w:rsid w:val="0002611E"/>
    <w:rsid w:val="0002620E"/>
    <w:rsid w:val="0002686C"/>
    <w:rsid w:val="00026A73"/>
    <w:rsid w:val="00027214"/>
    <w:rsid w:val="00027249"/>
    <w:rsid w:val="000272A1"/>
    <w:rsid w:val="0002737D"/>
    <w:rsid w:val="000275DC"/>
    <w:rsid w:val="0002773B"/>
    <w:rsid w:val="000277D7"/>
    <w:rsid w:val="00027981"/>
    <w:rsid w:val="00027B03"/>
    <w:rsid w:val="00027E0D"/>
    <w:rsid w:val="00027F08"/>
    <w:rsid w:val="00030024"/>
    <w:rsid w:val="0003027B"/>
    <w:rsid w:val="000304DA"/>
    <w:rsid w:val="00030689"/>
    <w:rsid w:val="000307EC"/>
    <w:rsid w:val="000310AC"/>
    <w:rsid w:val="00031249"/>
    <w:rsid w:val="000315B5"/>
    <w:rsid w:val="000315ED"/>
    <w:rsid w:val="000316C5"/>
    <w:rsid w:val="0003175A"/>
    <w:rsid w:val="00031E9D"/>
    <w:rsid w:val="0003213D"/>
    <w:rsid w:val="0003239D"/>
    <w:rsid w:val="0003281A"/>
    <w:rsid w:val="000329AC"/>
    <w:rsid w:val="00032A42"/>
    <w:rsid w:val="00032ECA"/>
    <w:rsid w:val="00032F70"/>
    <w:rsid w:val="000330A7"/>
    <w:rsid w:val="000332BE"/>
    <w:rsid w:val="000332ED"/>
    <w:rsid w:val="00033354"/>
    <w:rsid w:val="0003373B"/>
    <w:rsid w:val="0003375C"/>
    <w:rsid w:val="0003388C"/>
    <w:rsid w:val="0003389D"/>
    <w:rsid w:val="00033B1C"/>
    <w:rsid w:val="00033CDB"/>
    <w:rsid w:val="00034116"/>
    <w:rsid w:val="0003445B"/>
    <w:rsid w:val="00034615"/>
    <w:rsid w:val="000348F1"/>
    <w:rsid w:val="00034D85"/>
    <w:rsid w:val="00034E39"/>
    <w:rsid w:val="00035331"/>
    <w:rsid w:val="000354FF"/>
    <w:rsid w:val="0003577C"/>
    <w:rsid w:val="00035A50"/>
    <w:rsid w:val="00035E5C"/>
    <w:rsid w:val="00035EB7"/>
    <w:rsid w:val="00036057"/>
    <w:rsid w:val="0003648C"/>
    <w:rsid w:val="000365CE"/>
    <w:rsid w:val="0003696C"/>
    <w:rsid w:val="000372B1"/>
    <w:rsid w:val="00037406"/>
    <w:rsid w:val="000374FA"/>
    <w:rsid w:val="000375B3"/>
    <w:rsid w:val="00037A00"/>
    <w:rsid w:val="00037AE5"/>
    <w:rsid w:val="00037BF9"/>
    <w:rsid w:val="00037FB3"/>
    <w:rsid w:val="00040384"/>
    <w:rsid w:val="000404EA"/>
    <w:rsid w:val="000405D9"/>
    <w:rsid w:val="00040628"/>
    <w:rsid w:val="0004078B"/>
    <w:rsid w:val="0004094B"/>
    <w:rsid w:val="00040B83"/>
    <w:rsid w:val="00040DB7"/>
    <w:rsid w:val="00041144"/>
    <w:rsid w:val="00041779"/>
    <w:rsid w:val="00041821"/>
    <w:rsid w:val="00041E62"/>
    <w:rsid w:val="00041E8A"/>
    <w:rsid w:val="00041FF9"/>
    <w:rsid w:val="0004221B"/>
    <w:rsid w:val="000428CC"/>
    <w:rsid w:val="00042DAE"/>
    <w:rsid w:val="000430EB"/>
    <w:rsid w:val="000432D6"/>
    <w:rsid w:val="0004334F"/>
    <w:rsid w:val="000434F7"/>
    <w:rsid w:val="00043AD9"/>
    <w:rsid w:val="00043BEE"/>
    <w:rsid w:val="00043D53"/>
    <w:rsid w:val="00043E5B"/>
    <w:rsid w:val="00043F20"/>
    <w:rsid w:val="0004413D"/>
    <w:rsid w:val="0004426A"/>
    <w:rsid w:val="000442D5"/>
    <w:rsid w:val="00044A06"/>
    <w:rsid w:val="00044AA9"/>
    <w:rsid w:val="00045356"/>
    <w:rsid w:val="00045486"/>
    <w:rsid w:val="00045655"/>
    <w:rsid w:val="000456E9"/>
    <w:rsid w:val="000457EA"/>
    <w:rsid w:val="0004589D"/>
    <w:rsid w:val="000458AB"/>
    <w:rsid w:val="0004592B"/>
    <w:rsid w:val="00045AC8"/>
    <w:rsid w:val="00045B19"/>
    <w:rsid w:val="00045D7D"/>
    <w:rsid w:val="00045F23"/>
    <w:rsid w:val="00046432"/>
    <w:rsid w:val="00046845"/>
    <w:rsid w:val="000469BF"/>
    <w:rsid w:val="00046C82"/>
    <w:rsid w:val="00046E04"/>
    <w:rsid w:val="00046EAE"/>
    <w:rsid w:val="00047025"/>
    <w:rsid w:val="000474AC"/>
    <w:rsid w:val="00047932"/>
    <w:rsid w:val="000479E1"/>
    <w:rsid w:val="00047A3D"/>
    <w:rsid w:val="00047D90"/>
    <w:rsid w:val="0005056F"/>
    <w:rsid w:val="00050B14"/>
    <w:rsid w:val="00050BD2"/>
    <w:rsid w:val="00051023"/>
    <w:rsid w:val="000512DD"/>
    <w:rsid w:val="0005143C"/>
    <w:rsid w:val="0005155F"/>
    <w:rsid w:val="00051744"/>
    <w:rsid w:val="000518C3"/>
    <w:rsid w:val="00051BCC"/>
    <w:rsid w:val="00051E13"/>
    <w:rsid w:val="00051EE6"/>
    <w:rsid w:val="00052068"/>
    <w:rsid w:val="000521DC"/>
    <w:rsid w:val="00052526"/>
    <w:rsid w:val="000527A9"/>
    <w:rsid w:val="00052C56"/>
    <w:rsid w:val="00052C5E"/>
    <w:rsid w:val="000533D7"/>
    <w:rsid w:val="000534B8"/>
    <w:rsid w:val="00053B57"/>
    <w:rsid w:val="00054083"/>
    <w:rsid w:val="00054402"/>
    <w:rsid w:val="000548BD"/>
    <w:rsid w:val="000549F7"/>
    <w:rsid w:val="00054BDF"/>
    <w:rsid w:val="00054D3D"/>
    <w:rsid w:val="0005501F"/>
    <w:rsid w:val="00055213"/>
    <w:rsid w:val="0005555E"/>
    <w:rsid w:val="000556AD"/>
    <w:rsid w:val="000556CC"/>
    <w:rsid w:val="00055766"/>
    <w:rsid w:val="000559EA"/>
    <w:rsid w:val="00055C2A"/>
    <w:rsid w:val="00055CB8"/>
    <w:rsid w:val="00055DB2"/>
    <w:rsid w:val="00056097"/>
    <w:rsid w:val="00056101"/>
    <w:rsid w:val="00056198"/>
    <w:rsid w:val="00056438"/>
    <w:rsid w:val="000568E0"/>
    <w:rsid w:val="00056ADF"/>
    <w:rsid w:val="00056B79"/>
    <w:rsid w:val="0005712E"/>
    <w:rsid w:val="000571C8"/>
    <w:rsid w:val="00057255"/>
    <w:rsid w:val="000576A4"/>
    <w:rsid w:val="000579B5"/>
    <w:rsid w:val="00057CE9"/>
    <w:rsid w:val="00060006"/>
    <w:rsid w:val="000602E6"/>
    <w:rsid w:val="00060651"/>
    <w:rsid w:val="00060C2D"/>
    <w:rsid w:val="00060DB2"/>
    <w:rsid w:val="000615B6"/>
    <w:rsid w:val="0006170C"/>
    <w:rsid w:val="000619DA"/>
    <w:rsid w:val="00061C8D"/>
    <w:rsid w:val="000620CE"/>
    <w:rsid w:val="000624EB"/>
    <w:rsid w:val="000627CC"/>
    <w:rsid w:val="0006285D"/>
    <w:rsid w:val="00062BF3"/>
    <w:rsid w:val="00062E09"/>
    <w:rsid w:val="0006307C"/>
    <w:rsid w:val="000631ED"/>
    <w:rsid w:val="000631F7"/>
    <w:rsid w:val="00063444"/>
    <w:rsid w:val="000638B8"/>
    <w:rsid w:val="00063929"/>
    <w:rsid w:val="00063970"/>
    <w:rsid w:val="00063BA0"/>
    <w:rsid w:val="00063CA3"/>
    <w:rsid w:val="00063CF1"/>
    <w:rsid w:val="00064013"/>
    <w:rsid w:val="00064109"/>
    <w:rsid w:val="000642E3"/>
    <w:rsid w:val="000642FC"/>
    <w:rsid w:val="000647FB"/>
    <w:rsid w:val="0006494C"/>
    <w:rsid w:val="000649A2"/>
    <w:rsid w:val="00064C6B"/>
    <w:rsid w:val="00064FA7"/>
    <w:rsid w:val="00064FBD"/>
    <w:rsid w:val="00065329"/>
    <w:rsid w:val="00065450"/>
    <w:rsid w:val="0006548D"/>
    <w:rsid w:val="00065622"/>
    <w:rsid w:val="00065A46"/>
    <w:rsid w:val="000660C8"/>
    <w:rsid w:val="0006620E"/>
    <w:rsid w:val="00066415"/>
    <w:rsid w:val="00066639"/>
    <w:rsid w:val="0006699D"/>
    <w:rsid w:val="00066A46"/>
    <w:rsid w:val="00066B81"/>
    <w:rsid w:val="0006728D"/>
    <w:rsid w:val="000672BB"/>
    <w:rsid w:val="000674FF"/>
    <w:rsid w:val="0006794A"/>
    <w:rsid w:val="00067A1A"/>
    <w:rsid w:val="00067C5A"/>
    <w:rsid w:val="000700BC"/>
    <w:rsid w:val="0007077B"/>
    <w:rsid w:val="00070896"/>
    <w:rsid w:val="000709B1"/>
    <w:rsid w:val="00070AC6"/>
    <w:rsid w:val="00070E18"/>
    <w:rsid w:val="00071051"/>
    <w:rsid w:val="000710CA"/>
    <w:rsid w:val="000710D4"/>
    <w:rsid w:val="000710E7"/>
    <w:rsid w:val="000713FF"/>
    <w:rsid w:val="00071410"/>
    <w:rsid w:val="000716FF"/>
    <w:rsid w:val="00071B06"/>
    <w:rsid w:val="00071CA0"/>
    <w:rsid w:val="00071F12"/>
    <w:rsid w:val="00071F33"/>
    <w:rsid w:val="0007237A"/>
    <w:rsid w:val="00072C65"/>
    <w:rsid w:val="00072E9D"/>
    <w:rsid w:val="0007331D"/>
    <w:rsid w:val="0007363C"/>
    <w:rsid w:val="00073824"/>
    <w:rsid w:val="00073849"/>
    <w:rsid w:val="00073917"/>
    <w:rsid w:val="0007392A"/>
    <w:rsid w:val="00073DA1"/>
    <w:rsid w:val="00073DAC"/>
    <w:rsid w:val="00073EA2"/>
    <w:rsid w:val="0007433B"/>
    <w:rsid w:val="00074753"/>
    <w:rsid w:val="00074F6C"/>
    <w:rsid w:val="00074F9B"/>
    <w:rsid w:val="00074FB0"/>
    <w:rsid w:val="000750AD"/>
    <w:rsid w:val="000753B2"/>
    <w:rsid w:val="00075457"/>
    <w:rsid w:val="00075FF8"/>
    <w:rsid w:val="000761FE"/>
    <w:rsid w:val="000762DB"/>
    <w:rsid w:val="0007635E"/>
    <w:rsid w:val="00076502"/>
    <w:rsid w:val="00076626"/>
    <w:rsid w:val="0007665E"/>
    <w:rsid w:val="0007676E"/>
    <w:rsid w:val="000768A0"/>
    <w:rsid w:val="00076B2D"/>
    <w:rsid w:val="00076C20"/>
    <w:rsid w:val="00076F9F"/>
    <w:rsid w:val="0007716D"/>
    <w:rsid w:val="0007742C"/>
    <w:rsid w:val="00077557"/>
    <w:rsid w:val="00077C32"/>
    <w:rsid w:val="00077E8C"/>
    <w:rsid w:val="00077F59"/>
    <w:rsid w:val="000800F5"/>
    <w:rsid w:val="00080140"/>
    <w:rsid w:val="00080700"/>
    <w:rsid w:val="000808A2"/>
    <w:rsid w:val="00080C2A"/>
    <w:rsid w:val="00080E7A"/>
    <w:rsid w:val="00080E92"/>
    <w:rsid w:val="0008133E"/>
    <w:rsid w:val="00081493"/>
    <w:rsid w:val="00081D9C"/>
    <w:rsid w:val="00081E29"/>
    <w:rsid w:val="00081EE5"/>
    <w:rsid w:val="0008200C"/>
    <w:rsid w:val="00082630"/>
    <w:rsid w:val="00082A4A"/>
    <w:rsid w:val="00082ED7"/>
    <w:rsid w:val="00082F95"/>
    <w:rsid w:val="00083094"/>
    <w:rsid w:val="0008371F"/>
    <w:rsid w:val="00083906"/>
    <w:rsid w:val="00083A14"/>
    <w:rsid w:val="00083D1C"/>
    <w:rsid w:val="000840B5"/>
    <w:rsid w:val="000842C3"/>
    <w:rsid w:val="00084739"/>
    <w:rsid w:val="00084D03"/>
    <w:rsid w:val="00085036"/>
    <w:rsid w:val="0008504B"/>
    <w:rsid w:val="000851AA"/>
    <w:rsid w:val="0008537D"/>
    <w:rsid w:val="000857C1"/>
    <w:rsid w:val="00085845"/>
    <w:rsid w:val="00085A86"/>
    <w:rsid w:val="00085EA3"/>
    <w:rsid w:val="00085F55"/>
    <w:rsid w:val="000861C2"/>
    <w:rsid w:val="000861C7"/>
    <w:rsid w:val="000863A8"/>
    <w:rsid w:val="00086545"/>
    <w:rsid w:val="00086609"/>
    <w:rsid w:val="0008688C"/>
    <w:rsid w:val="00086A43"/>
    <w:rsid w:val="00086DFE"/>
    <w:rsid w:val="00086E78"/>
    <w:rsid w:val="00087086"/>
    <w:rsid w:val="0008715F"/>
    <w:rsid w:val="00087B03"/>
    <w:rsid w:val="00087B2F"/>
    <w:rsid w:val="00087C14"/>
    <w:rsid w:val="00087C42"/>
    <w:rsid w:val="00087D6D"/>
    <w:rsid w:val="00090381"/>
    <w:rsid w:val="0009049C"/>
    <w:rsid w:val="00090DE0"/>
    <w:rsid w:val="00090E51"/>
    <w:rsid w:val="00090E9A"/>
    <w:rsid w:val="00091330"/>
    <w:rsid w:val="000913B0"/>
    <w:rsid w:val="00091484"/>
    <w:rsid w:val="00091748"/>
    <w:rsid w:val="00091A67"/>
    <w:rsid w:val="00091A77"/>
    <w:rsid w:val="00091BB4"/>
    <w:rsid w:val="00091D3D"/>
    <w:rsid w:val="00092374"/>
    <w:rsid w:val="000927BF"/>
    <w:rsid w:val="00092C8B"/>
    <w:rsid w:val="00092CF0"/>
    <w:rsid w:val="00092DA6"/>
    <w:rsid w:val="00092FB8"/>
    <w:rsid w:val="00093A33"/>
    <w:rsid w:val="00093C90"/>
    <w:rsid w:val="00094200"/>
    <w:rsid w:val="000943D7"/>
    <w:rsid w:val="0009485D"/>
    <w:rsid w:val="000949A3"/>
    <w:rsid w:val="00094C96"/>
    <w:rsid w:val="00094DEE"/>
    <w:rsid w:val="00094EAA"/>
    <w:rsid w:val="00094FE2"/>
    <w:rsid w:val="00095401"/>
    <w:rsid w:val="0009567F"/>
    <w:rsid w:val="00095763"/>
    <w:rsid w:val="00095834"/>
    <w:rsid w:val="00095945"/>
    <w:rsid w:val="00095B16"/>
    <w:rsid w:val="00095BE7"/>
    <w:rsid w:val="00095E62"/>
    <w:rsid w:val="000961D2"/>
    <w:rsid w:val="000965AE"/>
    <w:rsid w:val="000965E9"/>
    <w:rsid w:val="00096A7A"/>
    <w:rsid w:val="00096AB2"/>
    <w:rsid w:val="00097163"/>
    <w:rsid w:val="000976BD"/>
    <w:rsid w:val="0009782D"/>
    <w:rsid w:val="000979B7"/>
    <w:rsid w:val="00097E52"/>
    <w:rsid w:val="00097F58"/>
    <w:rsid w:val="000A0224"/>
    <w:rsid w:val="000A04E0"/>
    <w:rsid w:val="000A0A13"/>
    <w:rsid w:val="000A0AD1"/>
    <w:rsid w:val="000A0E02"/>
    <w:rsid w:val="000A1461"/>
    <w:rsid w:val="000A171B"/>
    <w:rsid w:val="000A1802"/>
    <w:rsid w:val="000A1B96"/>
    <w:rsid w:val="000A1E2F"/>
    <w:rsid w:val="000A1F77"/>
    <w:rsid w:val="000A248B"/>
    <w:rsid w:val="000A2622"/>
    <w:rsid w:val="000A2628"/>
    <w:rsid w:val="000A2865"/>
    <w:rsid w:val="000A2A37"/>
    <w:rsid w:val="000A2AFC"/>
    <w:rsid w:val="000A2E86"/>
    <w:rsid w:val="000A30C6"/>
    <w:rsid w:val="000A362D"/>
    <w:rsid w:val="000A3674"/>
    <w:rsid w:val="000A36FC"/>
    <w:rsid w:val="000A37E9"/>
    <w:rsid w:val="000A4022"/>
    <w:rsid w:val="000A40DE"/>
    <w:rsid w:val="000A4207"/>
    <w:rsid w:val="000A4465"/>
    <w:rsid w:val="000A447B"/>
    <w:rsid w:val="000A4C2D"/>
    <w:rsid w:val="000A4C93"/>
    <w:rsid w:val="000A5275"/>
    <w:rsid w:val="000A5608"/>
    <w:rsid w:val="000A5814"/>
    <w:rsid w:val="000A58C6"/>
    <w:rsid w:val="000A59B3"/>
    <w:rsid w:val="000A5E09"/>
    <w:rsid w:val="000A6163"/>
    <w:rsid w:val="000A64B5"/>
    <w:rsid w:val="000A6553"/>
    <w:rsid w:val="000A664A"/>
    <w:rsid w:val="000A6F0F"/>
    <w:rsid w:val="000A71DE"/>
    <w:rsid w:val="000A728F"/>
    <w:rsid w:val="000A745B"/>
    <w:rsid w:val="000A751A"/>
    <w:rsid w:val="000A7A2F"/>
    <w:rsid w:val="000A7A5D"/>
    <w:rsid w:val="000A7BCF"/>
    <w:rsid w:val="000A7BF4"/>
    <w:rsid w:val="000B0366"/>
    <w:rsid w:val="000B04AB"/>
    <w:rsid w:val="000B04CD"/>
    <w:rsid w:val="000B05E8"/>
    <w:rsid w:val="000B0776"/>
    <w:rsid w:val="000B07EA"/>
    <w:rsid w:val="000B0807"/>
    <w:rsid w:val="000B09FB"/>
    <w:rsid w:val="000B0CFF"/>
    <w:rsid w:val="000B0F28"/>
    <w:rsid w:val="000B102B"/>
    <w:rsid w:val="000B1057"/>
    <w:rsid w:val="000B1267"/>
    <w:rsid w:val="000B12FD"/>
    <w:rsid w:val="000B14E3"/>
    <w:rsid w:val="000B14FB"/>
    <w:rsid w:val="000B1566"/>
    <w:rsid w:val="000B16D9"/>
    <w:rsid w:val="000B185A"/>
    <w:rsid w:val="000B19B9"/>
    <w:rsid w:val="000B1A5C"/>
    <w:rsid w:val="000B1DE3"/>
    <w:rsid w:val="000B1E6A"/>
    <w:rsid w:val="000B241E"/>
    <w:rsid w:val="000B24BD"/>
    <w:rsid w:val="000B2529"/>
    <w:rsid w:val="000B2694"/>
    <w:rsid w:val="000B2A96"/>
    <w:rsid w:val="000B2B28"/>
    <w:rsid w:val="000B2C69"/>
    <w:rsid w:val="000B2C99"/>
    <w:rsid w:val="000B2F1C"/>
    <w:rsid w:val="000B3203"/>
    <w:rsid w:val="000B3279"/>
    <w:rsid w:val="000B3408"/>
    <w:rsid w:val="000B367A"/>
    <w:rsid w:val="000B3B4C"/>
    <w:rsid w:val="000B3E5B"/>
    <w:rsid w:val="000B3F8F"/>
    <w:rsid w:val="000B43C6"/>
    <w:rsid w:val="000B4CB9"/>
    <w:rsid w:val="000B4E34"/>
    <w:rsid w:val="000B4FBE"/>
    <w:rsid w:val="000B4FE8"/>
    <w:rsid w:val="000B5379"/>
    <w:rsid w:val="000B5A29"/>
    <w:rsid w:val="000B5A53"/>
    <w:rsid w:val="000B5E16"/>
    <w:rsid w:val="000B600C"/>
    <w:rsid w:val="000B60C2"/>
    <w:rsid w:val="000B6267"/>
    <w:rsid w:val="000B64C3"/>
    <w:rsid w:val="000B6B1B"/>
    <w:rsid w:val="000B6C29"/>
    <w:rsid w:val="000B6CCB"/>
    <w:rsid w:val="000B6E4A"/>
    <w:rsid w:val="000B700D"/>
    <w:rsid w:val="000B703D"/>
    <w:rsid w:val="000B71A3"/>
    <w:rsid w:val="000B7556"/>
    <w:rsid w:val="000B75B8"/>
    <w:rsid w:val="000B79ED"/>
    <w:rsid w:val="000B7B81"/>
    <w:rsid w:val="000B7C8C"/>
    <w:rsid w:val="000B7D8E"/>
    <w:rsid w:val="000C0327"/>
    <w:rsid w:val="000C035F"/>
    <w:rsid w:val="000C03C9"/>
    <w:rsid w:val="000C09B3"/>
    <w:rsid w:val="000C0C88"/>
    <w:rsid w:val="000C0C95"/>
    <w:rsid w:val="000C0F41"/>
    <w:rsid w:val="000C1283"/>
    <w:rsid w:val="000C1720"/>
    <w:rsid w:val="000C1CCA"/>
    <w:rsid w:val="000C1DF9"/>
    <w:rsid w:val="000C248E"/>
    <w:rsid w:val="000C256B"/>
    <w:rsid w:val="000C2782"/>
    <w:rsid w:val="000C2B41"/>
    <w:rsid w:val="000C2FF9"/>
    <w:rsid w:val="000C3064"/>
    <w:rsid w:val="000C30C6"/>
    <w:rsid w:val="000C3382"/>
    <w:rsid w:val="000C3877"/>
    <w:rsid w:val="000C39BA"/>
    <w:rsid w:val="000C39D2"/>
    <w:rsid w:val="000C39EF"/>
    <w:rsid w:val="000C3A0D"/>
    <w:rsid w:val="000C3A8A"/>
    <w:rsid w:val="000C3B1C"/>
    <w:rsid w:val="000C3BAB"/>
    <w:rsid w:val="000C3CD6"/>
    <w:rsid w:val="000C3D43"/>
    <w:rsid w:val="000C3D5F"/>
    <w:rsid w:val="000C3ECA"/>
    <w:rsid w:val="000C44CB"/>
    <w:rsid w:val="000C458D"/>
    <w:rsid w:val="000C4C90"/>
    <w:rsid w:val="000C50C5"/>
    <w:rsid w:val="000C515D"/>
    <w:rsid w:val="000C5860"/>
    <w:rsid w:val="000C5EF8"/>
    <w:rsid w:val="000C60D3"/>
    <w:rsid w:val="000C6643"/>
    <w:rsid w:val="000C66AF"/>
    <w:rsid w:val="000C687B"/>
    <w:rsid w:val="000C691F"/>
    <w:rsid w:val="000C69D7"/>
    <w:rsid w:val="000C6ADA"/>
    <w:rsid w:val="000C6F61"/>
    <w:rsid w:val="000C7075"/>
    <w:rsid w:val="000C7227"/>
    <w:rsid w:val="000C73FC"/>
    <w:rsid w:val="000C745F"/>
    <w:rsid w:val="000C75F2"/>
    <w:rsid w:val="000C7D4D"/>
    <w:rsid w:val="000C7D50"/>
    <w:rsid w:val="000C7FAF"/>
    <w:rsid w:val="000D0223"/>
    <w:rsid w:val="000D0226"/>
    <w:rsid w:val="000D0498"/>
    <w:rsid w:val="000D04F6"/>
    <w:rsid w:val="000D0574"/>
    <w:rsid w:val="000D0852"/>
    <w:rsid w:val="000D0B30"/>
    <w:rsid w:val="000D0C59"/>
    <w:rsid w:val="000D0CCA"/>
    <w:rsid w:val="000D0ED8"/>
    <w:rsid w:val="000D12F7"/>
    <w:rsid w:val="000D13E6"/>
    <w:rsid w:val="000D146B"/>
    <w:rsid w:val="000D14E7"/>
    <w:rsid w:val="000D153C"/>
    <w:rsid w:val="000D1585"/>
    <w:rsid w:val="000D1C18"/>
    <w:rsid w:val="000D20DE"/>
    <w:rsid w:val="000D22E7"/>
    <w:rsid w:val="000D236D"/>
    <w:rsid w:val="000D29DE"/>
    <w:rsid w:val="000D3093"/>
    <w:rsid w:val="000D318F"/>
    <w:rsid w:val="000D390C"/>
    <w:rsid w:val="000D39A2"/>
    <w:rsid w:val="000D3BE8"/>
    <w:rsid w:val="000D3E29"/>
    <w:rsid w:val="000D45FB"/>
    <w:rsid w:val="000D4627"/>
    <w:rsid w:val="000D4B4E"/>
    <w:rsid w:val="000D5020"/>
    <w:rsid w:val="000D5165"/>
    <w:rsid w:val="000D549C"/>
    <w:rsid w:val="000D55BB"/>
    <w:rsid w:val="000D568E"/>
    <w:rsid w:val="000D56D5"/>
    <w:rsid w:val="000D57C9"/>
    <w:rsid w:val="000D5D67"/>
    <w:rsid w:val="000D60FD"/>
    <w:rsid w:val="000D64E2"/>
    <w:rsid w:val="000D66EB"/>
    <w:rsid w:val="000D67A0"/>
    <w:rsid w:val="000D6C7B"/>
    <w:rsid w:val="000D6D8D"/>
    <w:rsid w:val="000D6DE1"/>
    <w:rsid w:val="000D71A2"/>
    <w:rsid w:val="000D732E"/>
    <w:rsid w:val="000D76D6"/>
    <w:rsid w:val="000D7B7B"/>
    <w:rsid w:val="000D7D51"/>
    <w:rsid w:val="000D7FA9"/>
    <w:rsid w:val="000E043A"/>
    <w:rsid w:val="000E07BA"/>
    <w:rsid w:val="000E0892"/>
    <w:rsid w:val="000E08C1"/>
    <w:rsid w:val="000E08EE"/>
    <w:rsid w:val="000E0948"/>
    <w:rsid w:val="000E096A"/>
    <w:rsid w:val="000E0A44"/>
    <w:rsid w:val="000E0C08"/>
    <w:rsid w:val="000E0F77"/>
    <w:rsid w:val="000E0FF7"/>
    <w:rsid w:val="000E100B"/>
    <w:rsid w:val="000E10DD"/>
    <w:rsid w:val="000E1452"/>
    <w:rsid w:val="000E1498"/>
    <w:rsid w:val="000E18EF"/>
    <w:rsid w:val="000E1B66"/>
    <w:rsid w:val="000E1E81"/>
    <w:rsid w:val="000E1F52"/>
    <w:rsid w:val="000E2032"/>
    <w:rsid w:val="000E2093"/>
    <w:rsid w:val="000E2955"/>
    <w:rsid w:val="000E3185"/>
    <w:rsid w:val="000E3396"/>
    <w:rsid w:val="000E3450"/>
    <w:rsid w:val="000E3762"/>
    <w:rsid w:val="000E3902"/>
    <w:rsid w:val="000E3A2C"/>
    <w:rsid w:val="000E3B7B"/>
    <w:rsid w:val="000E3BCA"/>
    <w:rsid w:val="000E4045"/>
    <w:rsid w:val="000E40A1"/>
    <w:rsid w:val="000E454C"/>
    <w:rsid w:val="000E48B1"/>
    <w:rsid w:val="000E4925"/>
    <w:rsid w:val="000E49CE"/>
    <w:rsid w:val="000E4B78"/>
    <w:rsid w:val="000E4ECE"/>
    <w:rsid w:val="000E537F"/>
    <w:rsid w:val="000E5D13"/>
    <w:rsid w:val="000E5D56"/>
    <w:rsid w:val="000E5E71"/>
    <w:rsid w:val="000E6739"/>
    <w:rsid w:val="000E7221"/>
    <w:rsid w:val="000E773D"/>
    <w:rsid w:val="000E7A53"/>
    <w:rsid w:val="000E7B7D"/>
    <w:rsid w:val="000E7C3B"/>
    <w:rsid w:val="000F04AD"/>
    <w:rsid w:val="000F0802"/>
    <w:rsid w:val="000F0A1A"/>
    <w:rsid w:val="000F0A95"/>
    <w:rsid w:val="000F0B7D"/>
    <w:rsid w:val="000F0CB8"/>
    <w:rsid w:val="000F0EF9"/>
    <w:rsid w:val="000F103A"/>
    <w:rsid w:val="000F1148"/>
    <w:rsid w:val="000F15A6"/>
    <w:rsid w:val="000F162C"/>
    <w:rsid w:val="000F18F4"/>
    <w:rsid w:val="000F1C7A"/>
    <w:rsid w:val="000F1C8E"/>
    <w:rsid w:val="000F1E83"/>
    <w:rsid w:val="000F1FB9"/>
    <w:rsid w:val="000F282B"/>
    <w:rsid w:val="000F2BB5"/>
    <w:rsid w:val="000F2E85"/>
    <w:rsid w:val="000F2F30"/>
    <w:rsid w:val="000F2FCB"/>
    <w:rsid w:val="000F36D8"/>
    <w:rsid w:val="000F3772"/>
    <w:rsid w:val="000F3D45"/>
    <w:rsid w:val="000F3FAC"/>
    <w:rsid w:val="000F40C4"/>
    <w:rsid w:val="000F418B"/>
    <w:rsid w:val="000F4679"/>
    <w:rsid w:val="000F4CFA"/>
    <w:rsid w:val="000F4D2E"/>
    <w:rsid w:val="000F4D98"/>
    <w:rsid w:val="000F52FD"/>
    <w:rsid w:val="000F541F"/>
    <w:rsid w:val="000F5DD8"/>
    <w:rsid w:val="000F68B4"/>
    <w:rsid w:val="000F695B"/>
    <w:rsid w:val="000F69BD"/>
    <w:rsid w:val="000F6EB4"/>
    <w:rsid w:val="000F6F86"/>
    <w:rsid w:val="000F74B0"/>
    <w:rsid w:val="000F7C70"/>
    <w:rsid w:val="000F7D44"/>
    <w:rsid w:val="000F7DD4"/>
    <w:rsid w:val="000F7F1B"/>
    <w:rsid w:val="0010000F"/>
    <w:rsid w:val="0010030D"/>
    <w:rsid w:val="00100453"/>
    <w:rsid w:val="00100D40"/>
    <w:rsid w:val="0010106E"/>
    <w:rsid w:val="00101140"/>
    <w:rsid w:val="001014B4"/>
    <w:rsid w:val="0010176C"/>
    <w:rsid w:val="001019F8"/>
    <w:rsid w:val="00101DA3"/>
    <w:rsid w:val="00102AD2"/>
    <w:rsid w:val="00102EED"/>
    <w:rsid w:val="001030BF"/>
    <w:rsid w:val="001033BE"/>
    <w:rsid w:val="001034F4"/>
    <w:rsid w:val="0010358C"/>
    <w:rsid w:val="00103CA3"/>
    <w:rsid w:val="00103CC1"/>
    <w:rsid w:val="00103D15"/>
    <w:rsid w:val="0010414D"/>
    <w:rsid w:val="001044CA"/>
    <w:rsid w:val="00104792"/>
    <w:rsid w:val="00104D26"/>
    <w:rsid w:val="00104D90"/>
    <w:rsid w:val="00104DDF"/>
    <w:rsid w:val="00104DEF"/>
    <w:rsid w:val="00104F73"/>
    <w:rsid w:val="00105167"/>
    <w:rsid w:val="00105353"/>
    <w:rsid w:val="00105557"/>
    <w:rsid w:val="00105655"/>
    <w:rsid w:val="00105B28"/>
    <w:rsid w:val="00105B77"/>
    <w:rsid w:val="00106197"/>
    <w:rsid w:val="00106249"/>
    <w:rsid w:val="00106374"/>
    <w:rsid w:val="0010664E"/>
    <w:rsid w:val="001067DB"/>
    <w:rsid w:val="00106900"/>
    <w:rsid w:val="00106ACC"/>
    <w:rsid w:val="00106EDC"/>
    <w:rsid w:val="00107186"/>
    <w:rsid w:val="001071A9"/>
    <w:rsid w:val="00107256"/>
    <w:rsid w:val="0010747D"/>
    <w:rsid w:val="00107492"/>
    <w:rsid w:val="001074BC"/>
    <w:rsid w:val="001075F1"/>
    <w:rsid w:val="00107708"/>
    <w:rsid w:val="001078B8"/>
    <w:rsid w:val="00110294"/>
    <w:rsid w:val="001102A5"/>
    <w:rsid w:val="0011045D"/>
    <w:rsid w:val="001104D2"/>
    <w:rsid w:val="00110660"/>
    <w:rsid w:val="00110B37"/>
    <w:rsid w:val="00111123"/>
    <w:rsid w:val="00111255"/>
    <w:rsid w:val="001113C2"/>
    <w:rsid w:val="00111622"/>
    <w:rsid w:val="0011177A"/>
    <w:rsid w:val="00111873"/>
    <w:rsid w:val="001118F1"/>
    <w:rsid w:val="00111E79"/>
    <w:rsid w:val="00111FF3"/>
    <w:rsid w:val="00112052"/>
    <w:rsid w:val="0011260E"/>
    <w:rsid w:val="00112640"/>
    <w:rsid w:val="00112B04"/>
    <w:rsid w:val="00112B4F"/>
    <w:rsid w:val="00112BDC"/>
    <w:rsid w:val="00113290"/>
    <w:rsid w:val="0011350B"/>
    <w:rsid w:val="001138F0"/>
    <w:rsid w:val="001139A6"/>
    <w:rsid w:val="00113A09"/>
    <w:rsid w:val="001141AC"/>
    <w:rsid w:val="00114463"/>
    <w:rsid w:val="0011462E"/>
    <w:rsid w:val="00114660"/>
    <w:rsid w:val="00114721"/>
    <w:rsid w:val="00114785"/>
    <w:rsid w:val="00114A34"/>
    <w:rsid w:val="00114CFA"/>
    <w:rsid w:val="00114F5B"/>
    <w:rsid w:val="00114FAC"/>
    <w:rsid w:val="001150D0"/>
    <w:rsid w:val="00115321"/>
    <w:rsid w:val="0011535B"/>
    <w:rsid w:val="0011540B"/>
    <w:rsid w:val="001155B3"/>
    <w:rsid w:val="00115794"/>
    <w:rsid w:val="001158BD"/>
    <w:rsid w:val="001158D3"/>
    <w:rsid w:val="00115D70"/>
    <w:rsid w:val="00115F96"/>
    <w:rsid w:val="00115FB1"/>
    <w:rsid w:val="00115FF2"/>
    <w:rsid w:val="001161F1"/>
    <w:rsid w:val="00116348"/>
    <w:rsid w:val="0011684E"/>
    <w:rsid w:val="0011695F"/>
    <w:rsid w:val="00116B19"/>
    <w:rsid w:val="00116B52"/>
    <w:rsid w:val="00116E8E"/>
    <w:rsid w:val="00117192"/>
    <w:rsid w:val="0011722B"/>
    <w:rsid w:val="0011724C"/>
    <w:rsid w:val="0011792F"/>
    <w:rsid w:val="00120508"/>
    <w:rsid w:val="001209D4"/>
    <w:rsid w:val="00120B57"/>
    <w:rsid w:val="00120B67"/>
    <w:rsid w:val="00120BD8"/>
    <w:rsid w:val="00120C7A"/>
    <w:rsid w:val="00120C7F"/>
    <w:rsid w:val="00121447"/>
    <w:rsid w:val="00121980"/>
    <w:rsid w:val="00121CEE"/>
    <w:rsid w:val="00122427"/>
    <w:rsid w:val="00122B05"/>
    <w:rsid w:val="00122D4C"/>
    <w:rsid w:val="001232FB"/>
    <w:rsid w:val="001236B3"/>
    <w:rsid w:val="00123E5A"/>
    <w:rsid w:val="00123E92"/>
    <w:rsid w:val="00123EB5"/>
    <w:rsid w:val="0012401D"/>
    <w:rsid w:val="00124389"/>
    <w:rsid w:val="001246AA"/>
    <w:rsid w:val="00124799"/>
    <w:rsid w:val="00124908"/>
    <w:rsid w:val="00124A1B"/>
    <w:rsid w:val="00124B55"/>
    <w:rsid w:val="00124BA2"/>
    <w:rsid w:val="00124BB4"/>
    <w:rsid w:val="00124C2D"/>
    <w:rsid w:val="00124CA5"/>
    <w:rsid w:val="00124EC9"/>
    <w:rsid w:val="00124FDF"/>
    <w:rsid w:val="001251AA"/>
    <w:rsid w:val="001254CA"/>
    <w:rsid w:val="0012551D"/>
    <w:rsid w:val="00125B9E"/>
    <w:rsid w:val="00125F75"/>
    <w:rsid w:val="00126034"/>
    <w:rsid w:val="00126A51"/>
    <w:rsid w:val="00126B35"/>
    <w:rsid w:val="00126C4F"/>
    <w:rsid w:val="00126D0E"/>
    <w:rsid w:val="00126DE2"/>
    <w:rsid w:val="00126FFB"/>
    <w:rsid w:val="0012740B"/>
    <w:rsid w:val="001275CC"/>
    <w:rsid w:val="0012762D"/>
    <w:rsid w:val="00127B3C"/>
    <w:rsid w:val="00130301"/>
    <w:rsid w:val="00130AA5"/>
    <w:rsid w:val="00131014"/>
    <w:rsid w:val="0013103D"/>
    <w:rsid w:val="0013117C"/>
    <w:rsid w:val="00131276"/>
    <w:rsid w:val="00131352"/>
    <w:rsid w:val="001313F3"/>
    <w:rsid w:val="0013146B"/>
    <w:rsid w:val="001314C2"/>
    <w:rsid w:val="001318DB"/>
    <w:rsid w:val="001319B6"/>
    <w:rsid w:val="001319F1"/>
    <w:rsid w:val="00131C6B"/>
    <w:rsid w:val="00131C98"/>
    <w:rsid w:val="00131F98"/>
    <w:rsid w:val="0013272F"/>
    <w:rsid w:val="0013277A"/>
    <w:rsid w:val="00132899"/>
    <w:rsid w:val="00132B49"/>
    <w:rsid w:val="00132F12"/>
    <w:rsid w:val="00132F86"/>
    <w:rsid w:val="00133095"/>
    <w:rsid w:val="0013325F"/>
    <w:rsid w:val="00133AB3"/>
    <w:rsid w:val="00134477"/>
    <w:rsid w:val="001344EB"/>
    <w:rsid w:val="001346EE"/>
    <w:rsid w:val="001347B4"/>
    <w:rsid w:val="001348C4"/>
    <w:rsid w:val="00134BD0"/>
    <w:rsid w:val="001350D3"/>
    <w:rsid w:val="00135141"/>
    <w:rsid w:val="00135191"/>
    <w:rsid w:val="0013523A"/>
    <w:rsid w:val="001355E3"/>
    <w:rsid w:val="0013561C"/>
    <w:rsid w:val="00135C7E"/>
    <w:rsid w:val="00135E0B"/>
    <w:rsid w:val="00135E35"/>
    <w:rsid w:val="00136906"/>
    <w:rsid w:val="00136DAA"/>
    <w:rsid w:val="00137265"/>
    <w:rsid w:val="001372E9"/>
    <w:rsid w:val="00137637"/>
    <w:rsid w:val="0013772D"/>
    <w:rsid w:val="00137A33"/>
    <w:rsid w:val="00137CF1"/>
    <w:rsid w:val="00137CFC"/>
    <w:rsid w:val="0014021B"/>
    <w:rsid w:val="00140292"/>
    <w:rsid w:val="001402D6"/>
    <w:rsid w:val="001408C0"/>
    <w:rsid w:val="00140B4A"/>
    <w:rsid w:val="00140C48"/>
    <w:rsid w:val="00140F37"/>
    <w:rsid w:val="00140FA0"/>
    <w:rsid w:val="001412FB"/>
    <w:rsid w:val="001413C9"/>
    <w:rsid w:val="00141756"/>
    <w:rsid w:val="001418CE"/>
    <w:rsid w:val="00141C58"/>
    <w:rsid w:val="0014205E"/>
    <w:rsid w:val="00142332"/>
    <w:rsid w:val="0014296E"/>
    <w:rsid w:val="00142CB1"/>
    <w:rsid w:val="00142EDD"/>
    <w:rsid w:val="00143093"/>
    <w:rsid w:val="00143F3E"/>
    <w:rsid w:val="00144207"/>
    <w:rsid w:val="00144422"/>
    <w:rsid w:val="0014459A"/>
    <w:rsid w:val="001446BB"/>
    <w:rsid w:val="00144704"/>
    <w:rsid w:val="00144C23"/>
    <w:rsid w:val="00144C6F"/>
    <w:rsid w:val="00144F36"/>
    <w:rsid w:val="00145003"/>
    <w:rsid w:val="00145102"/>
    <w:rsid w:val="00145176"/>
    <w:rsid w:val="001455C3"/>
    <w:rsid w:val="00145607"/>
    <w:rsid w:val="0014567D"/>
    <w:rsid w:val="00145D58"/>
    <w:rsid w:val="00146132"/>
    <w:rsid w:val="001462B5"/>
    <w:rsid w:val="001462CB"/>
    <w:rsid w:val="0014651E"/>
    <w:rsid w:val="001469F2"/>
    <w:rsid w:val="00146C59"/>
    <w:rsid w:val="00146F93"/>
    <w:rsid w:val="00147141"/>
    <w:rsid w:val="0014728B"/>
    <w:rsid w:val="0014797E"/>
    <w:rsid w:val="00147B1A"/>
    <w:rsid w:val="0015002D"/>
    <w:rsid w:val="00150A15"/>
    <w:rsid w:val="00150A8A"/>
    <w:rsid w:val="00150CE3"/>
    <w:rsid w:val="00150CEA"/>
    <w:rsid w:val="00151014"/>
    <w:rsid w:val="0015104F"/>
    <w:rsid w:val="001518B4"/>
    <w:rsid w:val="001518D6"/>
    <w:rsid w:val="00151BEB"/>
    <w:rsid w:val="00151D17"/>
    <w:rsid w:val="00151D2F"/>
    <w:rsid w:val="00151EFE"/>
    <w:rsid w:val="001520BB"/>
    <w:rsid w:val="001527E1"/>
    <w:rsid w:val="001527F9"/>
    <w:rsid w:val="00152B00"/>
    <w:rsid w:val="001534C2"/>
    <w:rsid w:val="00153AC5"/>
    <w:rsid w:val="00153B15"/>
    <w:rsid w:val="00153BCA"/>
    <w:rsid w:val="00153C29"/>
    <w:rsid w:val="00154086"/>
    <w:rsid w:val="00154306"/>
    <w:rsid w:val="00154328"/>
    <w:rsid w:val="00154A00"/>
    <w:rsid w:val="00154BC3"/>
    <w:rsid w:val="00155083"/>
    <w:rsid w:val="00155367"/>
    <w:rsid w:val="00155678"/>
    <w:rsid w:val="001556B1"/>
    <w:rsid w:val="001557EF"/>
    <w:rsid w:val="00155858"/>
    <w:rsid w:val="001558C0"/>
    <w:rsid w:val="00155D76"/>
    <w:rsid w:val="00155DAA"/>
    <w:rsid w:val="00155E0D"/>
    <w:rsid w:val="00155ECD"/>
    <w:rsid w:val="00156396"/>
    <w:rsid w:val="00156406"/>
    <w:rsid w:val="00156474"/>
    <w:rsid w:val="00156846"/>
    <w:rsid w:val="00156A07"/>
    <w:rsid w:val="00156D20"/>
    <w:rsid w:val="00156E09"/>
    <w:rsid w:val="00157276"/>
    <w:rsid w:val="001573DA"/>
    <w:rsid w:val="00157563"/>
    <w:rsid w:val="001575CF"/>
    <w:rsid w:val="00157712"/>
    <w:rsid w:val="00157765"/>
    <w:rsid w:val="0015779A"/>
    <w:rsid w:val="001600E1"/>
    <w:rsid w:val="001602E5"/>
    <w:rsid w:val="00160312"/>
    <w:rsid w:val="001603D4"/>
    <w:rsid w:val="001603F7"/>
    <w:rsid w:val="001607F9"/>
    <w:rsid w:val="001609A5"/>
    <w:rsid w:val="00160A98"/>
    <w:rsid w:val="00160EB0"/>
    <w:rsid w:val="001611B0"/>
    <w:rsid w:val="001616F3"/>
    <w:rsid w:val="00161816"/>
    <w:rsid w:val="00161A47"/>
    <w:rsid w:val="00161AD0"/>
    <w:rsid w:val="001621A7"/>
    <w:rsid w:val="00162477"/>
    <w:rsid w:val="00162C18"/>
    <w:rsid w:val="00162E48"/>
    <w:rsid w:val="0016359E"/>
    <w:rsid w:val="0016387B"/>
    <w:rsid w:val="00163989"/>
    <w:rsid w:val="001639E3"/>
    <w:rsid w:val="00163A7E"/>
    <w:rsid w:val="0016409B"/>
    <w:rsid w:val="001640BA"/>
    <w:rsid w:val="00164417"/>
    <w:rsid w:val="00164ADE"/>
    <w:rsid w:val="00164E08"/>
    <w:rsid w:val="00164E56"/>
    <w:rsid w:val="00164EF5"/>
    <w:rsid w:val="001650E0"/>
    <w:rsid w:val="001652DE"/>
    <w:rsid w:val="0016536C"/>
    <w:rsid w:val="001656F8"/>
    <w:rsid w:val="00165903"/>
    <w:rsid w:val="001659D6"/>
    <w:rsid w:val="00165F70"/>
    <w:rsid w:val="001660E5"/>
    <w:rsid w:val="0016620D"/>
    <w:rsid w:val="00166261"/>
    <w:rsid w:val="00166533"/>
    <w:rsid w:val="00166536"/>
    <w:rsid w:val="0016654C"/>
    <w:rsid w:val="001669A5"/>
    <w:rsid w:val="00166B7A"/>
    <w:rsid w:val="00166D7A"/>
    <w:rsid w:val="0016727B"/>
    <w:rsid w:val="0016731A"/>
    <w:rsid w:val="001674C2"/>
    <w:rsid w:val="00167705"/>
    <w:rsid w:val="00167784"/>
    <w:rsid w:val="0016786D"/>
    <w:rsid w:val="00167B63"/>
    <w:rsid w:val="001703D6"/>
    <w:rsid w:val="00170419"/>
    <w:rsid w:val="00170D7B"/>
    <w:rsid w:val="0017128C"/>
    <w:rsid w:val="001712AC"/>
    <w:rsid w:val="0017161B"/>
    <w:rsid w:val="001717D6"/>
    <w:rsid w:val="00171D63"/>
    <w:rsid w:val="00171FA4"/>
    <w:rsid w:val="00172296"/>
    <w:rsid w:val="001722BA"/>
    <w:rsid w:val="00172369"/>
    <w:rsid w:val="00172556"/>
    <w:rsid w:val="00172626"/>
    <w:rsid w:val="0017272F"/>
    <w:rsid w:val="00172938"/>
    <w:rsid w:val="00172C0F"/>
    <w:rsid w:val="00172C79"/>
    <w:rsid w:val="001730C9"/>
    <w:rsid w:val="00173149"/>
    <w:rsid w:val="00173178"/>
    <w:rsid w:val="00173AD2"/>
    <w:rsid w:val="00173C17"/>
    <w:rsid w:val="00173CCF"/>
    <w:rsid w:val="00173D87"/>
    <w:rsid w:val="001747DA"/>
    <w:rsid w:val="0017499A"/>
    <w:rsid w:val="00175D82"/>
    <w:rsid w:val="00175D92"/>
    <w:rsid w:val="001760EE"/>
    <w:rsid w:val="00176186"/>
    <w:rsid w:val="0017624E"/>
    <w:rsid w:val="001762E6"/>
    <w:rsid w:val="0017647B"/>
    <w:rsid w:val="00176845"/>
    <w:rsid w:val="0017700B"/>
    <w:rsid w:val="00177050"/>
    <w:rsid w:val="001770D2"/>
    <w:rsid w:val="001777C2"/>
    <w:rsid w:val="00177BEB"/>
    <w:rsid w:val="00177C06"/>
    <w:rsid w:val="00177D60"/>
    <w:rsid w:val="00180307"/>
    <w:rsid w:val="00180DD3"/>
    <w:rsid w:val="00180F66"/>
    <w:rsid w:val="00181590"/>
    <w:rsid w:val="001817BD"/>
    <w:rsid w:val="00181B27"/>
    <w:rsid w:val="00181FC8"/>
    <w:rsid w:val="00182049"/>
    <w:rsid w:val="00182289"/>
    <w:rsid w:val="001822A6"/>
    <w:rsid w:val="001823A7"/>
    <w:rsid w:val="0018245D"/>
    <w:rsid w:val="001829E9"/>
    <w:rsid w:val="0018322F"/>
    <w:rsid w:val="00183735"/>
    <w:rsid w:val="00183921"/>
    <w:rsid w:val="00183B98"/>
    <w:rsid w:val="00183CCC"/>
    <w:rsid w:val="001841EC"/>
    <w:rsid w:val="00184230"/>
    <w:rsid w:val="0018481E"/>
    <w:rsid w:val="001850F6"/>
    <w:rsid w:val="0018519C"/>
    <w:rsid w:val="0018548A"/>
    <w:rsid w:val="00185532"/>
    <w:rsid w:val="00185E6A"/>
    <w:rsid w:val="00185EA9"/>
    <w:rsid w:val="00185F75"/>
    <w:rsid w:val="00186114"/>
    <w:rsid w:val="0018639E"/>
    <w:rsid w:val="0018646E"/>
    <w:rsid w:val="001864FC"/>
    <w:rsid w:val="00186F92"/>
    <w:rsid w:val="001871C6"/>
    <w:rsid w:val="0018745D"/>
    <w:rsid w:val="00187701"/>
    <w:rsid w:val="00187A40"/>
    <w:rsid w:val="00187D4B"/>
    <w:rsid w:val="00187DD4"/>
    <w:rsid w:val="00187F20"/>
    <w:rsid w:val="00187F41"/>
    <w:rsid w:val="001909E6"/>
    <w:rsid w:val="00190B20"/>
    <w:rsid w:val="00190C50"/>
    <w:rsid w:val="00191477"/>
    <w:rsid w:val="00191685"/>
    <w:rsid w:val="0019168E"/>
    <w:rsid w:val="001918B6"/>
    <w:rsid w:val="00192145"/>
    <w:rsid w:val="00192483"/>
    <w:rsid w:val="00192714"/>
    <w:rsid w:val="001927B7"/>
    <w:rsid w:val="00192825"/>
    <w:rsid w:val="00192947"/>
    <w:rsid w:val="00192BE7"/>
    <w:rsid w:val="00192C11"/>
    <w:rsid w:val="00192C9B"/>
    <w:rsid w:val="00192E16"/>
    <w:rsid w:val="0019319C"/>
    <w:rsid w:val="001931DD"/>
    <w:rsid w:val="00193383"/>
    <w:rsid w:val="00193739"/>
    <w:rsid w:val="001937AC"/>
    <w:rsid w:val="00193969"/>
    <w:rsid w:val="00193F63"/>
    <w:rsid w:val="001941D2"/>
    <w:rsid w:val="00194355"/>
    <w:rsid w:val="001943D7"/>
    <w:rsid w:val="00194487"/>
    <w:rsid w:val="00194A11"/>
    <w:rsid w:val="00194BA0"/>
    <w:rsid w:val="00194C86"/>
    <w:rsid w:val="0019555E"/>
    <w:rsid w:val="00195651"/>
    <w:rsid w:val="00195A49"/>
    <w:rsid w:val="00195C99"/>
    <w:rsid w:val="00195DA7"/>
    <w:rsid w:val="00196319"/>
    <w:rsid w:val="00196323"/>
    <w:rsid w:val="00196789"/>
    <w:rsid w:val="00196809"/>
    <w:rsid w:val="00196B0F"/>
    <w:rsid w:val="00197363"/>
    <w:rsid w:val="001975D4"/>
    <w:rsid w:val="00197E44"/>
    <w:rsid w:val="001A0074"/>
    <w:rsid w:val="001A0135"/>
    <w:rsid w:val="001A06EA"/>
    <w:rsid w:val="001A07BA"/>
    <w:rsid w:val="001A086E"/>
    <w:rsid w:val="001A0C34"/>
    <w:rsid w:val="001A0C62"/>
    <w:rsid w:val="001A0E84"/>
    <w:rsid w:val="001A0F5E"/>
    <w:rsid w:val="001A1179"/>
    <w:rsid w:val="001A144F"/>
    <w:rsid w:val="001A1760"/>
    <w:rsid w:val="001A182E"/>
    <w:rsid w:val="001A1D5C"/>
    <w:rsid w:val="001A1E7D"/>
    <w:rsid w:val="001A2072"/>
    <w:rsid w:val="001A27A8"/>
    <w:rsid w:val="001A2A88"/>
    <w:rsid w:val="001A2AE1"/>
    <w:rsid w:val="001A2D1D"/>
    <w:rsid w:val="001A2E30"/>
    <w:rsid w:val="001A3070"/>
    <w:rsid w:val="001A3081"/>
    <w:rsid w:val="001A31B4"/>
    <w:rsid w:val="001A329D"/>
    <w:rsid w:val="001A335E"/>
    <w:rsid w:val="001A348A"/>
    <w:rsid w:val="001A349F"/>
    <w:rsid w:val="001A35F7"/>
    <w:rsid w:val="001A3635"/>
    <w:rsid w:val="001A3731"/>
    <w:rsid w:val="001A3798"/>
    <w:rsid w:val="001A382D"/>
    <w:rsid w:val="001A383E"/>
    <w:rsid w:val="001A3D11"/>
    <w:rsid w:val="001A3D9F"/>
    <w:rsid w:val="001A3E61"/>
    <w:rsid w:val="001A4350"/>
    <w:rsid w:val="001A4BE6"/>
    <w:rsid w:val="001A4D86"/>
    <w:rsid w:val="001A5115"/>
    <w:rsid w:val="001A51EC"/>
    <w:rsid w:val="001A58AD"/>
    <w:rsid w:val="001A61AB"/>
    <w:rsid w:val="001A623C"/>
    <w:rsid w:val="001A625B"/>
    <w:rsid w:val="001A65A9"/>
    <w:rsid w:val="001A67E7"/>
    <w:rsid w:val="001A7039"/>
    <w:rsid w:val="001A708C"/>
    <w:rsid w:val="001A70EF"/>
    <w:rsid w:val="001A71BC"/>
    <w:rsid w:val="001A7258"/>
    <w:rsid w:val="001A726A"/>
    <w:rsid w:val="001A75EA"/>
    <w:rsid w:val="001A7625"/>
    <w:rsid w:val="001A77BC"/>
    <w:rsid w:val="001A77F5"/>
    <w:rsid w:val="001A78F6"/>
    <w:rsid w:val="001A79C1"/>
    <w:rsid w:val="001A7BA8"/>
    <w:rsid w:val="001A7BBA"/>
    <w:rsid w:val="001A7BD5"/>
    <w:rsid w:val="001A7ED8"/>
    <w:rsid w:val="001A7FC6"/>
    <w:rsid w:val="001B0415"/>
    <w:rsid w:val="001B0D99"/>
    <w:rsid w:val="001B1039"/>
    <w:rsid w:val="001B1B99"/>
    <w:rsid w:val="001B1FA1"/>
    <w:rsid w:val="001B211F"/>
    <w:rsid w:val="001B214C"/>
    <w:rsid w:val="001B2640"/>
    <w:rsid w:val="001B2688"/>
    <w:rsid w:val="001B2AC5"/>
    <w:rsid w:val="001B2C71"/>
    <w:rsid w:val="001B2F6E"/>
    <w:rsid w:val="001B2F76"/>
    <w:rsid w:val="001B3665"/>
    <w:rsid w:val="001B395E"/>
    <w:rsid w:val="001B3B31"/>
    <w:rsid w:val="001B3CF4"/>
    <w:rsid w:val="001B3D56"/>
    <w:rsid w:val="001B3E32"/>
    <w:rsid w:val="001B45EA"/>
    <w:rsid w:val="001B480B"/>
    <w:rsid w:val="001B4A0D"/>
    <w:rsid w:val="001B4A24"/>
    <w:rsid w:val="001B4AAC"/>
    <w:rsid w:val="001B4DC5"/>
    <w:rsid w:val="001B4E4A"/>
    <w:rsid w:val="001B5159"/>
    <w:rsid w:val="001B5196"/>
    <w:rsid w:val="001B52D2"/>
    <w:rsid w:val="001B578C"/>
    <w:rsid w:val="001B58C5"/>
    <w:rsid w:val="001B5E8A"/>
    <w:rsid w:val="001B6036"/>
    <w:rsid w:val="001B6092"/>
    <w:rsid w:val="001B6095"/>
    <w:rsid w:val="001B6286"/>
    <w:rsid w:val="001B63D4"/>
    <w:rsid w:val="001B6674"/>
    <w:rsid w:val="001B66F4"/>
    <w:rsid w:val="001B66F5"/>
    <w:rsid w:val="001B6EAC"/>
    <w:rsid w:val="001B7014"/>
    <w:rsid w:val="001B7214"/>
    <w:rsid w:val="001B79F6"/>
    <w:rsid w:val="001B7AC9"/>
    <w:rsid w:val="001B7BC2"/>
    <w:rsid w:val="001B7D24"/>
    <w:rsid w:val="001B7E9F"/>
    <w:rsid w:val="001C00CD"/>
    <w:rsid w:val="001C046A"/>
    <w:rsid w:val="001C04DD"/>
    <w:rsid w:val="001C0578"/>
    <w:rsid w:val="001C0626"/>
    <w:rsid w:val="001C125A"/>
    <w:rsid w:val="001C13B4"/>
    <w:rsid w:val="001C15AE"/>
    <w:rsid w:val="001C16EC"/>
    <w:rsid w:val="001C1C8E"/>
    <w:rsid w:val="001C1F7C"/>
    <w:rsid w:val="001C20B9"/>
    <w:rsid w:val="001C2366"/>
    <w:rsid w:val="001C25D9"/>
    <w:rsid w:val="001C25E5"/>
    <w:rsid w:val="001C27A3"/>
    <w:rsid w:val="001C29AC"/>
    <w:rsid w:val="001C29B3"/>
    <w:rsid w:val="001C2AAB"/>
    <w:rsid w:val="001C302E"/>
    <w:rsid w:val="001C31FB"/>
    <w:rsid w:val="001C3293"/>
    <w:rsid w:val="001C3373"/>
    <w:rsid w:val="001C38F0"/>
    <w:rsid w:val="001C3FD4"/>
    <w:rsid w:val="001C407E"/>
    <w:rsid w:val="001C433F"/>
    <w:rsid w:val="001C43C1"/>
    <w:rsid w:val="001C45ED"/>
    <w:rsid w:val="001C4CF2"/>
    <w:rsid w:val="001C4F41"/>
    <w:rsid w:val="001C5430"/>
    <w:rsid w:val="001C54F3"/>
    <w:rsid w:val="001C5799"/>
    <w:rsid w:val="001C595D"/>
    <w:rsid w:val="001C59EF"/>
    <w:rsid w:val="001C5A9E"/>
    <w:rsid w:val="001C5DC1"/>
    <w:rsid w:val="001C6007"/>
    <w:rsid w:val="001C62B4"/>
    <w:rsid w:val="001C6312"/>
    <w:rsid w:val="001C6413"/>
    <w:rsid w:val="001C66EB"/>
    <w:rsid w:val="001C67D6"/>
    <w:rsid w:val="001C6C24"/>
    <w:rsid w:val="001C6C25"/>
    <w:rsid w:val="001C711A"/>
    <w:rsid w:val="001C7293"/>
    <w:rsid w:val="001C76DF"/>
    <w:rsid w:val="001C7860"/>
    <w:rsid w:val="001C7AA3"/>
    <w:rsid w:val="001C7E82"/>
    <w:rsid w:val="001D0098"/>
    <w:rsid w:val="001D025C"/>
    <w:rsid w:val="001D07DD"/>
    <w:rsid w:val="001D08CA"/>
    <w:rsid w:val="001D0910"/>
    <w:rsid w:val="001D0BD1"/>
    <w:rsid w:val="001D0D20"/>
    <w:rsid w:val="001D131C"/>
    <w:rsid w:val="001D13D7"/>
    <w:rsid w:val="001D142C"/>
    <w:rsid w:val="001D151C"/>
    <w:rsid w:val="001D1C63"/>
    <w:rsid w:val="001D1DA4"/>
    <w:rsid w:val="001D2000"/>
    <w:rsid w:val="001D26D7"/>
    <w:rsid w:val="001D26E4"/>
    <w:rsid w:val="001D2B3B"/>
    <w:rsid w:val="001D302A"/>
    <w:rsid w:val="001D3284"/>
    <w:rsid w:val="001D328A"/>
    <w:rsid w:val="001D3380"/>
    <w:rsid w:val="001D3D19"/>
    <w:rsid w:val="001D3D5E"/>
    <w:rsid w:val="001D4140"/>
    <w:rsid w:val="001D4560"/>
    <w:rsid w:val="001D4665"/>
    <w:rsid w:val="001D4A61"/>
    <w:rsid w:val="001D4C01"/>
    <w:rsid w:val="001D4DC1"/>
    <w:rsid w:val="001D4F0E"/>
    <w:rsid w:val="001D5C38"/>
    <w:rsid w:val="001D5CDA"/>
    <w:rsid w:val="001D5F67"/>
    <w:rsid w:val="001D5FBB"/>
    <w:rsid w:val="001D5FE2"/>
    <w:rsid w:val="001D5FF9"/>
    <w:rsid w:val="001D61E5"/>
    <w:rsid w:val="001D65E4"/>
    <w:rsid w:val="001D6AED"/>
    <w:rsid w:val="001D6EC1"/>
    <w:rsid w:val="001D71AC"/>
    <w:rsid w:val="001D7233"/>
    <w:rsid w:val="001D7B19"/>
    <w:rsid w:val="001D7B9F"/>
    <w:rsid w:val="001D7F79"/>
    <w:rsid w:val="001E019B"/>
    <w:rsid w:val="001E02EF"/>
    <w:rsid w:val="001E09F7"/>
    <w:rsid w:val="001E0B6C"/>
    <w:rsid w:val="001E0E2F"/>
    <w:rsid w:val="001E1113"/>
    <w:rsid w:val="001E111B"/>
    <w:rsid w:val="001E12B9"/>
    <w:rsid w:val="001E1331"/>
    <w:rsid w:val="001E17C5"/>
    <w:rsid w:val="001E18DE"/>
    <w:rsid w:val="001E194D"/>
    <w:rsid w:val="001E1E36"/>
    <w:rsid w:val="001E1ECC"/>
    <w:rsid w:val="001E208A"/>
    <w:rsid w:val="001E280A"/>
    <w:rsid w:val="001E2D68"/>
    <w:rsid w:val="001E2FD7"/>
    <w:rsid w:val="001E2FD8"/>
    <w:rsid w:val="001E2FEC"/>
    <w:rsid w:val="001E3142"/>
    <w:rsid w:val="001E339C"/>
    <w:rsid w:val="001E35E3"/>
    <w:rsid w:val="001E384C"/>
    <w:rsid w:val="001E387A"/>
    <w:rsid w:val="001E3B04"/>
    <w:rsid w:val="001E3F76"/>
    <w:rsid w:val="001E419D"/>
    <w:rsid w:val="001E43D3"/>
    <w:rsid w:val="001E44EE"/>
    <w:rsid w:val="001E4575"/>
    <w:rsid w:val="001E4717"/>
    <w:rsid w:val="001E4C53"/>
    <w:rsid w:val="001E4F7B"/>
    <w:rsid w:val="001E5628"/>
    <w:rsid w:val="001E61FD"/>
    <w:rsid w:val="001E6327"/>
    <w:rsid w:val="001E6517"/>
    <w:rsid w:val="001E657C"/>
    <w:rsid w:val="001E6808"/>
    <w:rsid w:val="001E6960"/>
    <w:rsid w:val="001E6AA2"/>
    <w:rsid w:val="001E6EC0"/>
    <w:rsid w:val="001E724A"/>
    <w:rsid w:val="001E7266"/>
    <w:rsid w:val="001E76AB"/>
    <w:rsid w:val="001E7906"/>
    <w:rsid w:val="001E796C"/>
    <w:rsid w:val="001E79D0"/>
    <w:rsid w:val="001E7A3B"/>
    <w:rsid w:val="001E7CF5"/>
    <w:rsid w:val="001E7EFC"/>
    <w:rsid w:val="001E7F6B"/>
    <w:rsid w:val="001F05FA"/>
    <w:rsid w:val="001F0BB4"/>
    <w:rsid w:val="001F0EB2"/>
    <w:rsid w:val="001F164D"/>
    <w:rsid w:val="001F1695"/>
    <w:rsid w:val="001F19D7"/>
    <w:rsid w:val="001F1C90"/>
    <w:rsid w:val="001F1E4C"/>
    <w:rsid w:val="001F23F8"/>
    <w:rsid w:val="001F2462"/>
    <w:rsid w:val="001F2931"/>
    <w:rsid w:val="001F295D"/>
    <w:rsid w:val="001F29E3"/>
    <w:rsid w:val="001F2B05"/>
    <w:rsid w:val="001F3119"/>
    <w:rsid w:val="001F33D8"/>
    <w:rsid w:val="001F3750"/>
    <w:rsid w:val="001F3D05"/>
    <w:rsid w:val="001F4032"/>
    <w:rsid w:val="001F408F"/>
    <w:rsid w:val="001F4213"/>
    <w:rsid w:val="001F4217"/>
    <w:rsid w:val="001F4522"/>
    <w:rsid w:val="001F4682"/>
    <w:rsid w:val="001F4BEA"/>
    <w:rsid w:val="001F4F66"/>
    <w:rsid w:val="001F504D"/>
    <w:rsid w:val="001F5243"/>
    <w:rsid w:val="001F52CD"/>
    <w:rsid w:val="001F5335"/>
    <w:rsid w:val="001F5748"/>
    <w:rsid w:val="001F5992"/>
    <w:rsid w:val="001F5B07"/>
    <w:rsid w:val="001F5B75"/>
    <w:rsid w:val="001F62EB"/>
    <w:rsid w:val="001F62ED"/>
    <w:rsid w:val="001F670B"/>
    <w:rsid w:val="001F682D"/>
    <w:rsid w:val="001F6860"/>
    <w:rsid w:val="001F6C24"/>
    <w:rsid w:val="001F6CFE"/>
    <w:rsid w:val="001F6E5A"/>
    <w:rsid w:val="001F6F9A"/>
    <w:rsid w:val="001F702E"/>
    <w:rsid w:val="001F779B"/>
    <w:rsid w:val="001F7EAA"/>
    <w:rsid w:val="0020047B"/>
    <w:rsid w:val="0020082F"/>
    <w:rsid w:val="00200B6A"/>
    <w:rsid w:val="00200BD7"/>
    <w:rsid w:val="00200BF8"/>
    <w:rsid w:val="00200C50"/>
    <w:rsid w:val="00200DDD"/>
    <w:rsid w:val="00201047"/>
    <w:rsid w:val="002010AD"/>
    <w:rsid w:val="0020110D"/>
    <w:rsid w:val="002016AF"/>
    <w:rsid w:val="0020178C"/>
    <w:rsid w:val="002017B9"/>
    <w:rsid w:val="00201882"/>
    <w:rsid w:val="00201CFB"/>
    <w:rsid w:val="0020212E"/>
    <w:rsid w:val="00202168"/>
    <w:rsid w:val="002023FF"/>
    <w:rsid w:val="00202508"/>
    <w:rsid w:val="002026E0"/>
    <w:rsid w:val="002027FE"/>
    <w:rsid w:val="00202D96"/>
    <w:rsid w:val="00203060"/>
    <w:rsid w:val="002030CB"/>
    <w:rsid w:val="002033DE"/>
    <w:rsid w:val="0020357D"/>
    <w:rsid w:val="002037E8"/>
    <w:rsid w:val="00204040"/>
    <w:rsid w:val="00204063"/>
    <w:rsid w:val="002040A9"/>
    <w:rsid w:val="00204274"/>
    <w:rsid w:val="002042A1"/>
    <w:rsid w:val="00204678"/>
    <w:rsid w:val="00204BE8"/>
    <w:rsid w:val="00204BF6"/>
    <w:rsid w:val="00204F29"/>
    <w:rsid w:val="00205110"/>
    <w:rsid w:val="0020512F"/>
    <w:rsid w:val="00205214"/>
    <w:rsid w:val="00205324"/>
    <w:rsid w:val="0020560B"/>
    <w:rsid w:val="00205684"/>
    <w:rsid w:val="00205818"/>
    <w:rsid w:val="002058CA"/>
    <w:rsid w:val="00205AFF"/>
    <w:rsid w:val="00205E12"/>
    <w:rsid w:val="00205ECE"/>
    <w:rsid w:val="00205FB4"/>
    <w:rsid w:val="0020649A"/>
    <w:rsid w:val="002064BC"/>
    <w:rsid w:val="00206A65"/>
    <w:rsid w:val="00206B39"/>
    <w:rsid w:val="00207041"/>
    <w:rsid w:val="002070E2"/>
    <w:rsid w:val="002071F3"/>
    <w:rsid w:val="002072F3"/>
    <w:rsid w:val="002073A5"/>
    <w:rsid w:val="002075AB"/>
    <w:rsid w:val="002078CB"/>
    <w:rsid w:val="00207EAA"/>
    <w:rsid w:val="00207F33"/>
    <w:rsid w:val="00210290"/>
    <w:rsid w:val="002106BA"/>
    <w:rsid w:val="00210DB3"/>
    <w:rsid w:val="00210DCB"/>
    <w:rsid w:val="00211010"/>
    <w:rsid w:val="0021134C"/>
    <w:rsid w:val="002113DD"/>
    <w:rsid w:val="0021144E"/>
    <w:rsid w:val="002115C2"/>
    <w:rsid w:val="002118B8"/>
    <w:rsid w:val="002118F4"/>
    <w:rsid w:val="00211EEE"/>
    <w:rsid w:val="00212399"/>
    <w:rsid w:val="00212540"/>
    <w:rsid w:val="002128D3"/>
    <w:rsid w:val="00212F56"/>
    <w:rsid w:val="00213347"/>
    <w:rsid w:val="002133DA"/>
    <w:rsid w:val="00213434"/>
    <w:rsid w:val="002134E5"/>
    <w:rsid w:val="00213573"/>
    <w:rsid w:val="002135EC"/>
    <w:rsid w:val="00213B62"/>
    <w:rsid w:val="00213C78"/>
    <w:rsid w:val="00213E9E"/>
    <w:rsid w:val="00213EA4"/>
    <w:rsid w:val="00213EF4"/>
    <w:rsid w:val="00214049"/>
    <w:rsid w:val="002145C4"/>
    <w:rsid w:val="0021460E"/>
    <w:rsid w:val="00214921"/>
    <w:rsid w:val="00214937"/>
    <w:rsid w:val="00214DDA"/>
    <w:rsid w:val="00214EDB"/>
    <w:rsid w:val="00214FFE"/>
    <w:rsid w:val="00215535"/>
    <w:rsid w:val="002155B9"/>
    <w:rsid w:val="0021581B"/>
    <w:rsid w:val="002159CE"/>
    <w:rsid w:val="00215A73"/>
    <w:rsid w:val="002160B0"/>
    <w:rsid w:val="002161B6"/>
    <w:rsid w:val="00216215"/>
    <w:rsid w:val="00216510"/>
    <w:rsid w:val="0021674B"/>
    <w:rsid w:val="0021675A"/>
    <w:rsid w:val="00216B77"/>
    <w:rsid w:val="00216ED3"/>
    <w:rsid w:val="0021700B"/>
    <w:rsid w:val="002171F2"/>
    <w:rsid w:val="002174FD"/>
    <w:rsid w:val="002178B1"/>
    <w:rsid w:val="00217911"/>
    <w:rsid w:val="00217936"/>
    <w:rsid w:val="00217D81"/>
    <w:rsid w:val="00217F30"/>
    <w:rsid w:val="0022049E"/>
    <w:rsid w:val="00220818"/>
    <w:rsid w:val="002209E2"/>
    <w:rsid w:val="00220C56"/>
    <w:rsid w:val="00220DBE"/>
    <w:rsid w:val="00221041"/>
    <w:rsid w:val="00221100"/>
    <w:rsid w:val="00221396"/>
    <w:rsid w:val="0022167C"/>
    <w:rsid w:val="002216D0"/>
    <w:rsid w:val="002217C4"/>
    <w:rsid w:val="002218F5"/>
    <w:rsid w:val="00221ACD"/>
    <w:rsid w:val="0022213B"/>
    <w:rsid w:val="00222148"/>
    <w:rsid w:val="00222514"/>
    <w:rsid w:val="00222541"/>
    <w:rsid w:val="0022297C"/>
    <w:rsid w:val="002229BD"/>
    <w:rsid w:val="00222D16"/>
    <w:rsid w:val="00222E8A"/>
    <w:rsid w:val="0022343C"/>
    <w:rsid w:val="002234AE"/>
    <w:rsid w:val="002237D2"/>
    <w:rsid w:val="002237FF"/>
    <w:rsid w:val="00223819"/>
    <w:rsid w:val="00223A80"/>
    <w:rsid w:val="00223CC3"/>
    <w:rsid w:val="00223EE6"/>
    <w:rsid w:val="00223F7A"/>
    <w:rsid w:val="002240D8"/>
    <w:rsid w:val="0022482B"/>
    <w:rsid w:val="00224A0D"/>
    <w:rsid w:val="00224B8C"/>
    <w:rsid w:val="00224E6D"/>
    <w:rsid w:val="00224F6F"/>
    <w:rsid w:val="00224F83"/>
    <w:rsid w:val="002252C7"/>
    <w:rsid w:val="00225379"/>
    <w:rsid w:val="002254D4"/>
    <w:rsid w:val="00225505"/>
    <w:rsid w:val="002259F4"/>
    <w:rsid w:val="00225B2A"/>
    <w:rsid w:val="00225B96"/>
    <w:rsid w:val="00225E20"/>
    <w:rsid w:val="00225F7B"/>
    <w:rsid w:val="00226087"/>
    <w:rsid w:val="00226106"/>
    <w:rsid w:val="002267C2"/>
    <w:rsid w:val="002267EB"/>
    <w:rsid w:val="00226A29"/>
    <w:rsid w:val="00226A89"/>
    <w:rsid w:val="00226D73"/>
    <w:rsid w:val="00226DAE"/>
    <w:rsid w:val="002271A8"/>
    <w:rsid w:val="002272CA"/>
    <w:rsid w:val="002274C0"/>
    <w:rsid w:val="0022752D"/>
    <w:rsid w:val="002278E9"/>
    <w:rsid w:val="00227A27"/>
    <w:rsid w:val="00227AC9"/>
    <w:rsid w:val="00227DD8"/>
    <w:rsid w:val="00227E32"/>
    <w:rsid w:val="00227F79"/>
    <w:rsid w:val="002301D5"/>
    <w:rsid w:val="002303B7"/>
    <w:rsid w:val="00230D38"/>
    <w:rsid w:val="00230DB6"/>
    <w:rsid w:val="00231021"/>
    <w:rsid w:val="00231063"/>
    <w:rsid w:val="00231101"/>
    <w:rsid w:val="0023122F"/>
    <w:rsid w:val="002314B9"/>
    <w:rsid w:val="002318C3"/>
    <w:rsid w:val="002318FE"/>
    <w:rsid w:val="00232176"/>
    <w:rsid w:val="002322AE"/>
    <w:rsid w:val="00232730"/>
    <w:rsid w:val="002327E6"/>
    <w:rsid w:val="00232CDC"/>
    <w:rsid w:val="00232EB6"/>
    <w:rsid w:val="002336A8"/>
    <w:rsid w:val="00233963"/>
    <w:rsid w:val="002339B7"/>
    <w:rsid w:val="00233E0E"/>
    <w:rsid w:val="00233E4E"/>
    <w:rsid w:val="00233FB1"/>
    <w:rsid w:val="002344BB"/>
    <w:rsid w:val="00234A04"/>
    <w:rsid w:val="00234AB2"/>
    <w:rsid w:val="00235037"/>
    <w:rsid w:val="00235254"/>
    <w:rsid w:val="002352B6"/>
    <w:rsid w:val="00235862"/>
    <w:rsid w:val="002358D0"/>
    <w:rsid w:val="00235A4E"/>
    <w:rsid w:val="00235A7F"/>
    <w:rsid w:val="00235B7D"/>
    <w:rsid w:val="00236065"/>
    <w:rsid w:val="002360D2"/>
    <w:rsid w:val="002361AC"/>
    <w:rsid w:val="0023644F"/>
    <w:rsid w:val="00236527"/>
    <w:rsid w:val="0023670C"/>
    <w:rsid w:val="00236AC8"/>
    <w:rsid w:val="00236AC9"/>
    <w:rsid w:val="00236CE8"/>
    <w:rsid w:val="00236EE9"/>
    <w:rsid w:val="00237301"/>
    <w:rsid w:val="002401EF"/>
    <w:rsid w:val="002403A6"/>
    <w:rsid w:val="00240529"/>
    <w:rsid w:val="00240570"/>
    <w:rsid w:val="00240771"/>
    <w:rsid w:val="002409E1"/>
    <w:rsid w:val="00240EC9"/>
    <w:rsid w:val="002413B0"/>
    <w:rsid w:val="002417B5"/>
    <w:rsid w:val="0024184C"/>
    <w:rsid w:val="00241B19"/>
    <w:rsid w:val="00241EC9"/>
    <w:rsid w:val="0024240A"/>
    <w:rsid w:val="00242526"/>
    <w:rsid w:val="00242854"/>
    <w:rsid w:val="00242B4D"/>
    <w:rsid w:val="00242E4E"/>
    <w:rsid w:val="00242EA3"/>
    <w:rsid w:val="00242EA9"/>
    <w:rsid w:val="00242F48"/>
    <w:rsid w:val="00243165"/>
    <w:rsid w:val="00243425"/>
    <w:rsid w:val="00243489"/>
    <w:rsid w:val="002436D0"/>
    <w:rsid w:val="00243802"/>
    <w:rsid w:val="00243AB3"/>
    <w:rsid w:val="00243E38"/>
    <w:rsid w:val="0024430F"/>
    <w:rsid w:val="00244346"/>
    <w:rsid w:val="002446B2"/>
    <w:rsid w:val="002447D7"/>
    <w:rsid w:val="00244ACA"/>
    <w:rsid w:val="00244B93"/>
    <w:rsid w:val="00244BE6"/>
    <w:rsid w:val="00244BF6"/>
    <w:rsid w:val="00244C81"/>
    <w:rsid w:val="002453FE"/>
    <w:rsid w:val="00245523"/>
    <w:rsid w:val="0024577E"/>
    <w:rsid w:val="00246041"/>
    <w:rsid w:val="00246400"/>
    <w:rsid w:val="002464FD"/>
    <w:rsid w:val="002466AD"/>
    <w:rsid w:val="00246808"/>
    <w:rsid w:val="0024687C"/>
    <w:rsid w:val="00246B86"/>
    <w:rsid w:val="00246C50"/>
    <w:rsid w:val="002470EC"/>
    <w:rsid w:val="00247317"/>
    <w:rsid w:val="0024732E"/>
    <w:rsid w:val="002473CD"/>
    <w:rsid w:val="002475CD"/>
    <w:rsid w:val="00247712"/>
    <w:rsid w:val="0024777B"/>
    <w:rsid w:val="0024788D"/>
    <w:rsid w:val="002479CD"/>
    <w:rsid w:val="00247B87"/>
    <w:rsid w:val="00247BBC"/>
    <w:rsid w:val="00247D14"/>
    <w:rsid w:val="00247E76"/>
    <w:rsid w:val="00250096"/>
    <w:rsid w:val="00250434"/>
    <w:rsid w:val="0025068D"/>
    <w:rsid w:val="002508FB"/>
    <w:rsid w:val="00250CD1"/>
    <w:rsid w:val="00250CD8"/>
    <w:rsid w:val="00250E82"/>
    <w:rsid w:val="00250EDD"/>
    <w:rsid w:val="0025102F"/>
    <w:rsid w:val="00251464"/>
    <w:rsid w:val="002517B0"/>
    <w:rsid w:val="0025222B"/>
    <w:rsid w:val="00252296"/>
    <w:rsid w:val="002522DA"/>
    <w:rsid w:val="00252489"/>
    <w:rsid w:val="00252943"/>
    <w:rsid w:val="00252962"/>
    <w:rsid w:val="00252AA7"/>
    <w:rsid w:val="00252B37"/>
    <w:rsid w:val="00252D68"/>
    <w:rsid w:val="00252FE4"/>
    <w:rsid w:val="00253759"/>
    <w:rsid w:val="00253975"/>
    <w:rsid w:val="00253ACC"/>
    <w:rsid w:val="00253B05"/>
    <w:rsid w:val="00253B22"/>
    <w:rsid w:val="00253BE7"/>
    <w:rsid w:val="002541DC"/>
    <w:rsid w:val="00254327"/>
    <w:rsid w:val="00254A8A"/>
    <w:rsid w:val="00254BC8"/>
    <w:rsid w:val="002555DA"/>
    <w:rsid w:val="0025565F"/>
    <w:rsid w:val="00255761"/>
    <w:rsid w:val="00255F29"/>
    <w:rsid w:val="00256081"/>
    <w:rsid w:val="002564B9"/>
    <w:rsid w:val="00256537"/>
    <w:rsid w:val="00256558"/>
    <w:rsid w:val="002566EA"/>
    <w:rsid w:val="00256D63"/>
    <w:rsid w:val="00256D7F"/>
    <w:rsid w:val="00256F46"/>
    <w:rsid w:val="00256F87"/>
    <w:rsid w:val="0025701C"/>
    <w:rsid w:val="00257026"/>
    <w:rsid w:val="0025717A"/>
    <w:rsid w:val="0025759F"/>
    <w:rsid w:val="002576BE"/>
    <w:rsid w:val="00257D5D"/>
    <w:rsid w:val="00260092"/>
    <w:rsid w:val="002602E0"/>
    <w:rsid w:val="00260307"/>
    <w:rsid w:val="002603BA"/>
    <w:rsid w:val="00260510"/>
    <w:rsid w:val="00260E21"/>
    <w:rsid w:val="00260F1F"/>
    <w:rsid w:val="00260F72"/>
    <w:rsid w:val="00261441"/>
    <w:rsid w:val="002614E0"/>
    <w:rsid w:val="00261659"/>
    <w:rsid w:val="00261872"/>
    <w:rsid w:val="002619CA"/>
    <w:rsid w:val="00261BC1"/>
    <w:rsid w:val="00261DF0"/>
    <w:rsid w:val="00261EDF"/>
    <w:rsid w:val="00261F77"/>
    <w:rsid w:val="00262197"/>
    <w:rsid w:val="002621E1"/>
    <w:rsid w:val="00262508"/>
    <w:rsid w:val="002625C5"/>
    <w:rsid w:val="00262BF9"/>
    <w:rsid w:val="00262EE5"/>
    <w:rsid w:val="00262EF3"/>
    <w:rsid w:val="00263242"/>
    <w:rsid w:val="00263383"/>
    <w:rsid w:val="0026339B"/>
    <w:rsid w:val="00263768"/>
    <w:rsid w:val="002638EF"/>
    <w:rsid w:val="002639A4"/>
    <w:rsid w:val="00263A29"/>
    <w:rsid w:val="00263E86"/>
    <w:rsid w:val="0026401E"/>
    <w:rsid w:val="0026437B"/>
    <w:rsid w:val="00264405"/>
    <w:rsid w:val="002644E3"/>
    <w:rsid w:val="002644E8"/>
    <w:rsid w:val="00264566"/>
    <w:rsid w:val="002649C5"/>
    <w:rsid w:val="00264AE9"/>
    <w:rsid w:val="00264AF5"/>
    <w:rsid w:val="00264BD2"/>
    <w:rsid w:val="00264BFD"/>
    <w:rsid w:val="00264CCD"/>
    <w:rsid w:val="00264D5B"/>
    <w:rsid w:val="00264E6A"/>
    <w:rsid w:val="002650E3"/>
    <w:rsid w:val="002653E8"/>
    <w:rsid w:val="002655A2"/>
    <w:rsid w:val="0026623C"/>
    <w:rsid w:val="0026627D"/>
    <w:rsid w:val="00266280"/>
    <w:rsid w:val="00266283"/>
    <w:rsid w:val="00266325"/>
    <w:rsid w:val="002663BA"/>
    <w:rsid w:val="0026644E"/>
    <w:rsid w:val="002664FE"/>
    <w:rsid w:val="00266854"/>
    <w:rsid w:val="002668DD"/>
    <w:rsid w:val="00266EC2"/>
    <w:rsid w:val="00266F69"/>
    <w:rsid w:val="002672A0"/>
    <w:rsid w:val="002672B0"/>
    <w:rsid w:val="002675F7"/>
    <w:rsid w:val="00267B26"/>
    <w:rsid w:val="00267B60"/>
    <w:rsid w:val="00267E11"/>
    <w:rsid w:val="00267FC1"/>
    <w:rsid w:val="00270287"/>
    <w:rsid w:val="00270323"/>
    <w:rsid w:val="002707FF"/>
    <w:rsid w:val="00270802"/>
    <w:rsid w:val="0027099D"/>
    <w:rsid w:val="00270AB6"/>
    <w:rsid w:val="00270B7C"/>
    <w:rsid w:val="00270EAE"/>
    <w:rsid w:val="002710A7"/>
    <w:rsid w:val="0027165A"/>
    <w:rsid w:val="00271685"/>
    <w:rsid w:val="00271906"/>
    <w:rsid w:val="00271BE0"/>
    <w:rsid w:val="00271C52"/>
    <w:rsid w:val="00271CB6"/>
    <w:rsid w:val="00271CCF"/>
    <w:rsid w:val="00271DCF"/>
    <w:rsid w:val="00271E89"/>
    <w:rsid w:val="0027243C"/>
    <w:rsid w:val="0027262B"/>
    <w:rsid w:val="002728BA"/>
    <w:rsid w:val="00272A39"/>
    <w:rsid w:val="00272B2C"/>
    <w:rsid w:val="00272C45"/>
    <w:rsid w:val="00273080"/>
    <w:rsid w:val="00273463"/>
    <w:rsid w:val="00273473"/>
    <w:rsid w:val="002737C2"/>
    <w:rsid w:val="002738DA"/>
    <w:rsid w:val="00273A6A"/>
    <w:rsid w:val="00273A75"/>
    <w:rsid w:val="00273B88"/>
    <w:rsid w:val="00274221"/>
    <w:rsid w:val="002742D0"/>
    <w:rsid w:val="0027445B"/>
    <w:rsid w:val="002745DA"/>
    <w:rsid w:val="0027472E"/>
    <w:rsid w:val="00274797"/>
    <w:rsid w:val="002747F9"/>
    <w:rsid w:val="00274B85"/>
    <w:rsid w:val="002750A0"/>
    <w:rsid w:val="002751AA"/>
    <w:rsid w:val="0027569C"/>
    <w:rsid w:val="00275822"/>
    <w:rsid w:val="00275D7D"/>
    <w:rsid w:val="00275EAE"/>
    <w:rsid w:val="00275ED3"/>
    <w:rsid w:val="0027674E"/>
    <w:rsid w:val="00276B83"/>
    <w:rsid w:val="00276DE5"/>
    <w:rsid w:val="002778A8"/>
    <w:rsid w:val="00277AC1"/>
    <w:rsid w:val="00277E00"/>
    <w:rsid w:val="00277FB8"/>
    <w:rsid w:val="00280076"/>
    <w:rsid w:val="00280378"/>
    <w:rsid w:val="002803BF"/>
    <w:rsid w:val="00280523"/>
    <w:rsid w:val="00280744"/>
    <w:rsid w:val="00280B27"/>
    <w:rsid w:val="00280D98"/>
    <w:rsid w:val="0028101E"/>
    <w:rsid w:val="002810B7"/>
    <w:rsid w:val="00281309"/>
    <w:rsid w:val="002814DD"/>
    <w:rsid w:val="00281581"/>
    <w:rsid w:val="002815EC"/>
    <w:rsid w:val="0028193F"/>
    <w:rsid w:val="00281A74"/>
    <w:rsid w:val="00281B48"/>
    <w:rsid w:val="00282457"/>
    <w:rsid w:val="00282615"/>
    <w:rsid w:val="00282696"/>
    <w:rsid w:val="00282795"/>
    <w:rsid w:val="00282AA8"/>
    <w:rsid w:val="00282BD6"/>
    <w:rsid w:val="00282BFE"/>
    <w:rsid w:val="00283039"/>
    <w:rsid w:val="0028339B"/>
    <w:rsid w:val="002836DC"/>
    <w:rsid w:val="0028387C"/>
    <w:rsid w:val="00283B22"/>
    <w:rsid w:val="00284270"/>
    <w:rsid w:val="002847B9"/>
    <w:rsid w:val="0028481C"/>
    <w:rsid w:val="002849F8"/>
    <w:rsid w:val="00284A23"/>
    <w:rsid w:val="00284E9B"/>
    <w:rsid w:val="00285055"/>
    <w:rsid w:val="00285242"/>
    <w:rsid w:val="002852F3"/>
    <w:rsid w:val="002856FA"/>
    <w:rsid w:val="002858E2"/>
    <w:rsid w:val="00285938"/>
    <w:rsid w:val="0028593F"/>
    <w:rsid w:val="00285998"/>
    <w:rsid w:val="002860C8"/>
    <w:rsid w:val="002860F4"/>
    <w:rsid w:val="002861D2"/>
    <w:rsid w:val="0028647D"/>
    <w:rsid w:val="002867AB"/>
    <w:rsid w:val="002869D9"/>
    <w:rsid w:val="00286B55"/>
    <w:rsid w:val="00286B76"/>
    <w:rsid w:val="00286D3C"/>
    <w:rsid w:val="00286D45"/>
    <w:rsid w:val="0028747C"/>
    <w:rsid w:val="002876EE"/>
    <w:rsid w:val="0028776D"/>
    <w:rsid w:val="0028795A"/>
    <w:rsid w:val="0028795E"/>
    <w:rsid w:val="002879D9"/>
    <w:rsid w:val="00287D9C"/>
    <w:rsid w:val="002904B4"/>
    <w:rsid w:val="00290755"/>
    <w:rsid w:val="00290C4D"/>
    <w:rsid w:val="00290EA4"/>
    <w:rsid w:val="00291233"/>
    <w:rsid w:val="00291242"/>
    <w:rsid w:val="002916FA"/>
    <w:rsid w:val="00292069"/>
    <w:rsid w:val="00292150"/>
    <w:rsid w:val="0029256F"/>
    <w:rsid w:val="00292AB1"/>
    <w:rsid w:val="00292ACE"/>
    <w:rsid w:val="00292BE3"/>
    <w:rsid w:val="0029308D"/>
    <w:rsid w:val="00293295"/>
    <w:rsid w:val="002935C4"/>
    <w:rsid w:val="00293FB0"/>
    <w:rsid w:val="0029412F"/>
    <w:rsid w:val="002942C4"/>
    <w:rsid w:val="00294431"/>
    <w:rsid w:val="00294486"/>
    <w:rsid w:val="002949DC"/>
    <w:rsid w:val="002951B5"/>
    <w:rsid w:val="002951E3"/>
    <w:rsid w:val="002951E5"/>
    <w:rsid w:val="00295493"/>
    <w:rsid w:val="0029557F"/>
    <w:rsid w:val="00295768"/>
    <w:rsid w:val="0029596E"/>
    <w:rsid w:val="00296150"/>
    <w:rsid w:val="002961D6"/>
    <w:rsid w:val="002962E5"/>
    <w:rsid w:val="00296565"/>
    <w:rsid w:val="00296A40"/>
    <w:rsid w:val="00296EDC"/>
    <w:rsid w:val="002971D5"/>
    <w:rsid w:val="0029725D"/>
    <w:rsid w:val="00297322"/>
    <w:rsid w:val="00297961"/>
    <w:rsid w:val="00297AD8"/>
    <w:rsid w:val="002A0009"/>
    <w:rsid w:val="002A0103"/>
    <w:rsid w:val="002A038F"/>
    <w:rsid w:val="002A081D"/>
    <w:rsid w:val="002A08DF"/>
    <w:rsid w:val="002A0C43"/>
    <w:rsid w:val="002A1248"/>
    <w:rsid w:val="002A12AB"/>
    <w:rsid w:val="002A1667"/>
    <w:rsid w:val="002A1777"/>
    <w:rsid w:val="002A17A6"/>
    <w:rsid w:val="002A17FA"/>
    <w:rsid w:val="002A1BA6"/>
    <w:rsid w:val="002A202A"/>
    <w:rsid w:val="002A22E9"/>
    <w:rsid w:val="002A23AF"/>
    <w:rsid w:val="002A2908"/>
    <w:rsid w:val="002A2A48"/>
    <w:rsid w:val="002A2CCE"/>
    <w:rsid w:val="002A3075"/>
    <w:rsid w:val="002A343F"/>
    <w:rsid w:val="002A364D"/>
    <w:rsid w:val="002A36EB"/>
    <w:rsid w:val="002A3737"/>
    <w:rsid w:val="002A453D"/>
    <w:rsid w:val="002A4CDA"/>
    <w:rsid w:val="002A4D28"/>
    <w:rsid w:val="002A4E5B"/>
    <w:rsid w:val="002A502E"/>
    <w:rsid w:val="002A5056"/>
    <w:rsid w:val="002A518B"/>
    <w:rsid w:val="002A5356"/>
    <w:rsid w:val="002A54F6"/>
    <w:rsid w:val="002A56AC"/>
    <w:rsid w:val="002A56B1"/>
    <w:rsid w:val="002A57E9"/>
    <w:rsid w:val="002A5B91"/>
    <w:rsid w:val="002A5DEE"/>
    <w:rsid w:val="002A5F85"/>
    <w:rsid w:val="002A6269"/>
    <w:rsid w:val="002A630E"/>
    <w:rsid w:val="002A6368"/>
    <w:rsid w:val="002A636A"/>
    <w:rsid w:val="002A6884"/>
    <w:rsid w:val="002A6BF8"/>
    <w:rsid w:val="002A6FC2"/>
    <w:rsid w:val="002A722F"/>
    <w:rsid w:val="002A7517"/>
    <w:rsid w:val="002A7583"/>
    <w:rsid w:val="002B00CF"/>
    <w:rsid w:val="002B022D"/>
    <w:rsid w:val="002B029B"/>
    <w:rsid w:val="002B0CDC"/>
    <w:rsid w:val="002B1105"/>
    <w:rsid w:val="002B14B4"/>
    <w:rsid w:val="002B1FDE"/>
    <w:rsid w:val="002B2436"/>
    <w:rsid w:val="002B2EA1"/>
    <w:rsid w:val="002B2FE5"/>
    <w:rsid w:val="002B304B"/>
    <w:rsid w:val="002B3078"/>
    <w:rsid w:val="002B30FF"/>
    <w:rsid w:val="002B34C1"/>
    <w:rsid w:val="002B3728"/>
    <w:rsid w:val="002B3CAC"/>
    <w:rsid w:val="002B3D90"/>
    <w:rsid w:val="002B3E20"/>
    <w:rsid w:val="002B3EF4"/>
    <w:rsid w:val="002B3F00"/>
    <w:rsid w:val="002B3F2B"/>
    <w:rsid w:val="002B4418"/>
    <w:rsid w:val="002B46D3"/>
    <w:rsid w:val="002B4849"/>
    <w:rsid w:val="002B4B7A"/>
    <w:rsid w:val="002B550E"/>
    <w:rsid w:val="002B5533"/>
    <w:rsid w:val="002B5713"/>
    <w:rsid w:val="002B5850"/>
    <w:rsid w:val="002B5CA6"/>
    <w:rsid w:val="002B62AB"/>
    <w:rsid w:val="002B65C2"/>
    <w:rsid w:val="002B6CFD"/>
    <w:rsid w:val="002B6D84"/>
    <w:rsid w:val="002B6E60"/>
    <w:rsid w:val="002B717D"/>
    <w:rsid w:val="002B71DE"/>
    <w:rsid w:val="002B75E0"/>
    <w:rsid w:val="002B7620"/>
    <w:rsid w:val="002B7AE8"/>
    <w:rsid w:val="002B7B8D"/>
    <w:rsid w:val="002B7EAF"/>
    <w:rsid w:val="002C0035"/>
    <w:rsid w:val="002C0094"/>
    <w:rsid w:val="002C026E"/>
    <w:rsid w:val="002C02EB"/>
    <w:rsid w:val="002C0393"/>
    <w:rsid w:val="002C03A3"/>
    <w:rsid w:val="002C03C4"/>
    <w:rsid w:val="002C04D5"/>
    <w:rsid w:val="002C0F93"/>
    <w:rsid w:val="002C1593"/>
    <w:rsid w:val="002C1829"/>
    <w:rsid w:val="002C18E0"/>
    <w:rsid w:val="002C1FA0"/>
    <w:rsid w:val="002C2524"/>
    <w:rsid w:val="002C26D9"/>
    <w:rsid w:val="002C2965"/>
    <w:rsid w:val="002C2B40"/>
    <w:rsid w:val="002C2BF1"/>
    <w:rsid w:val="002C2FAB"/>
    <w:rsid w:val="002C343B"/>
    <w:rsid w:val="002C4176"/>
    <w:rsid w:val="002C4399"/>
    <w:rsid w:val="002C43A5"/>
    <w:rsid w:val="002C47C9"/>
    <w:rsid w:val="002C4D32"/>
    <w:rsid w:val="002C4E21"/>
    <w:rsid w:val="002C526B"/>
    <w:rsid w:val="002C55EB"/>
    <w:rsid w:val="002C57B3"/>
    <w:rsid w:val="002C59BB"/>
    <w:rsid w:val="002C5B4F"/>
    <w:rsid w:val="002C65C3"/>
    <w:rsid w:val="002C6DC4"/>
    <w:rsid w:val="002C7598"/>
    <w:rsid w:val="002C760C"/>
    <w:rsid w:val="002C768D"/>
    <w:rsid w:val="002C7B18"/>
    <w:rsid w:val="002C7CB1"/>
    <w:rsid w:val="002C7D6E"/>
    <w:rsid w:val="002C7F52"/>
    <w:rsid w:val="002C7FA7"/>
    <w:rsid w:val="002D00A5"/>
    <w:rsid w:val="002D01DE"/>
    <w:rsid w:val="002D0244"/>
    <w:rsid w:val="002D04F6"/>
    <w:rsid w:val="002D0745"/>
    <w:rsid w:val="002D089C"/>
    <w:rsid w:val="002D0F25"/>
    <w:rsid w:val="002D10D3"/>
    <w:rsid w:val="002D115C"/>
    <w:rsid w:val="002D12A2"/>
    <w:rsid w:val="002D1658"/>
    <w:rsid w:val="002D1EB9"/>
    <w:rsid w:val="002D21C1"/>
    <w:rsid w:val="002D26A4"/>
    <w:rsid w:val="002D26B2"/>
    <w:rsid w:val="002D271E"/>
    <w:rsid w:val="002D277E"/>
    <w:rsid w:val="002D3585"/>
    <w:rsid w:val="002D382F"/>
    <w:rsid w:val="002D4017"/>
    <w:rsid w:val="002D40F5"/>
    <w:rsid w:val="002D42DB"/>
    <w:rsid w:val="002D4C58"/>
    <w:rsid w:val="002D5230"/>
    <w:rsid w:val="002D5376"/>
    <w:rsid w:val="002D53A3"/>
    <w:rsid w:val="002D5643"/>
    <w:rsid w:val="002D57D1"/>
    <w:rsid w:val="002D5818"/>
    <w:rsid w:val="002D5D96"/>
    <w:rsid w:val="002D5E40"/>
    <w:rsid w:val="002D5FF8"/>
    <w:rsid w:val="002D67A8"/>
    <w:rsid w:val="002D6A80"/>
    <w:rsid w:val="002D7594"/>
    <w:rsid w:val="002D78F3"/>
    <w:rsid w:val="002D7E8F"/>
    <w:rsid w:val="002E0A94"/>
    <w:rsid w:val="002E0AF9"/>
    <w:rsid w:val="002E0AFF"/>
    <w:rsid w:val="002E0B5F"/>
    <w:rsid w:val="002E1377"/>
    <w:rsid w:val="002E1666"/>
    <w:rsid w:val="002E17B0"/>
    <w:rsid w:val="002E1D2E"/>
    <w:rsid w:val="002E1FDC"/>
    <w:rsid w:val="002E259C"/>
    <w:rsid w:val="002E2907"/>
    <w:rsid w:val="002E2A85"/>
    <w:rsid w:val="002E2B18"/>
    <w:rsid w:val="002E2C07"/>
    <w:rsid w:val="002E323C"/>
    <w:rsid w:val="002E3358"/>
    <w:rsid w:val="002E33E4"/>
    <w:rsid w:val="002E369A"/>
    <w:rsid w:val="002E3889"/>
    <w:rsid w:val="002E3A81"/>
    <w:rsid w:val="002E3A87"/>
    <w:rsid w:val="002E4032"/>
    <w:rsid w:val="002E404D"/>
    <w:rsid w:val="002E4088"/>
    <w:rsid w:val="002E451E"/>
    <w:rsid w:val="002E4535"/>
    <w:rsid w:val="002E4766"/>
    <w:rsid w:val="002E4824"/>
    <w:rsid w:val="002E4C95"/>
    <w:rsid w:val="002E4FF9"/>
    <w:rsid w:val="002E500B"/>
    <w:rsid w:val="002E533F"/>
    <w:rsid w:val="002E54B9"/>
    <w:rsid w:val="002E5555"/>
    <w:rsid w:val="002E5570"/>
    <w:rsid w:val="002E6061"/>
    <w:rsid w:val="002E6190"/>
    <w:rsid w:val="002E6238"/>
    <w:rsid w:val="002E69B4"/>
    <w:rsid w:val="002E6A47"/>
    <w:rsid w:val="002E7580"/>
    <w:rsid w:val="002E7655"/>
    <w:rsid w:val="002E76DE"/>
    <w:rsid w:val="002E79CF"/>
    <w:rsid w:val="002E79E5"/>
    <w:rsid w:val="002E7AA0"/>
    <w:rsid w:val="002E7CFF"/>
    <w:rsid w:val="002F0673"/>
    <w:rsid w:val="002F07FB"/>
    <w:rsid w:val="002F10F4"/>
    <w:rsid w:val="002F1351"/>
    <w:rsid w:val="002F167A"/>
    <w:rsid w:val="002F1692"/>
    <w:rsid w:val="002F16F2"/>
    <w:rsid w:val="002F1973"/>
    <w:rsid w:val="002F1E81"/>
    <w:rsid w:val="002F2363"/>
    <w:rsid w:val="002F2480"/>
    <w:rsid w:val="002F27DA"/>
    <w:rsid w:val="002F2868"/>
    <w:rsid w:val="002F2E76"/>
    <w:rsid w:val="002F336A"/>
    <w:rsid w:val="002F33F7"/>
    <w:rsid w:val="002F377E"/>
    <w:rsid w:val="002F38CC"/>
    <w:rsid w:val="002F3999"/>
    <w:rsid w:val="002F3D8C"/>
    <w:rsid w:val="002F3FCE"/>
    <w:rsid w:val="002F3FD4"/>
    <w:rsid w:val="002F41E0"/>
    <w:rsid w:val="002F43E4"/>
    <w:rsid w:val="002F487F"/>
    <w:rsid w:val="002F4AE1"/>
    <w:rsid w:val="002F4FBC"/>
    <w:rsid w:val="002F5009"/>
    <w:rsid w:val="002F578A"/>
    <w:rsid w:val="002F582C"/>
    <w:rsid w:val="002F5A40"/>
    <w:rsid w:val="002F5DB8"/>
    <w:rsid w:val="002F5F41"/>
    <w:rsid w:val="002F6044"/>
    <w:rsid w:val="002F6385"/>
    <w:rsid w:val="002F682F"/>
    <w:rsid w:val="002F6859"/>
    <w:rsid w:val="002F6A0A"/>
    <w:rsid w:val="002F6F2F"/>
    <w:rsid w:val="002F7015"/>
    <w:rsid w:val="002F7646"/>
    <w:rsid w:val="002F785A"/>
    <w:rsid w:val="002F7A7E"/>
    <w:rsid w:val="002F7AB1"/>
    <w:rsid w:val="002F7D2C"/>
    <w:rsid w:val="002F7E2B"/>
    <w:rsid w:val="002F7E5D"/>
    <w:rsid w:val="0030014E"/>
    <w:rsid w:val="003001BE"/>
    <w:rsid w:val="00300240"/>
    <w:rsid w:val="00300327"/>
    <w:rsid w:val="003004A1"/>
    <w:rsid w:val="00300BBB"/>
    <w:rsid w:val="00300C48"/>
    <w:rsid w:val="00300DAE"/>
    <w:rsid w:val="00300E7E"/>
    <w:rsid w:val="00301601"/>
    <w:rsid w:val="0030183D"/>
    <w:rsid w:val="00301847"/>
    <w:rsid w:val="00301AE5"/>
    <w:rsid w:val="003020C5"/>
    <w:rsid w:val="0030214F"/>
    <w:rsid w:val="003022F3"/>
    <w:rsid w:val="003024DB"/>
    <w:rsid w:val="0030258A"/>
    <w:rsid w:val="00302615"/>
    <w:rsid w:val="003026E7"/>
    <w:rsid w:val="00302D0E"/>
    <w:rsid w:val="00302E9C"/>
    <w:rsid w:val="00302F1C"/>
    <w:rsid w:val="003030BB"/>
    <w:rsid w:val="003035A1"/>
    <w:rsid w:val="003035F8"/>
    <w:rsid w:val="0030396A"/>
    <w:rsid w:val="00303F1A"/>
    <w:rsid w:val="00303FA1"/>
    <w:rsid w:val="003040D2"/>
    <w:rsid w:val="00304126"/>
    <w:rsid w:val="003041B9"/>
    <w:rsid w:val="0030420C"/>
    <w:rsid w:val="003042C8"/>
    <w:rsid w:val="003043D4"/>
    <w:rsid w:val="00304A40"/>
    <w:rsid w:val="00304A82"/>
    <w:rsid w:val="00304D12"/>
    <w:rsid w:val="00304F21"/>
    <w:rsid w:val="00304F5E"/>
    <w:rsid w:val="00305793"/>
    <w:rsid w:val="00305952"/>
    <w:rsid w:val="003059A9"/>
    <w:rsid w:val="003059B3"/>
    <w:rsid w:val="00305A3D"/>
    <w:rsid w:val="00305CF8"/>
    <w:rsid w:val="00305D04"/>
    <w:rsid w:val="00305D06"/>
    <w:rsid w:val="00306290"/>
    <w:rsid w:val="00306291"/>
    <w:rsid w:val="00306394"/>
    <w:rsid w:val="00306508"/>
    <w:rsid w:val="00306858"/>
    <w:rsid w:val="00306C99"/>
    <w:rsid w:val="003072C7"/>
    <w:rsid w:val="00307A1A"/>
    <w:rsid w:val="00307CD4"/>
    <w:rsid w:val="00307E03"/>
    <w:rsid w:val="00310071"/>
    <w:rsid w:val="003100B4"/>
    <w:rsid w:val="003102E1"/>
    <w:rsid w:val="003103FB"/>
    <w:rsid w:val="00310810"/>
    <w:rsid w:val="00310973"/>
    <w:rsid w:val="00310A5B"/>
    <w:rsid w:val="00310B3A"/>
    <w:rsid w:val="00310B73"/>
    <w:rsid w:val="00310ED1"/>
    <w:rsid w:val="00310F24"/>
    <w:rsid w:val="00310F73"/>
    <w:rsid w:val="00311756"/>
    <w:rsid w:val="00311FAC"/>
    <w:rsid w:val="003120F0"/>
    <w:rsid w:val="0031246C"/>
    <w:rsid w:val="00312551"/>
    <w:rsid w:val="003125B5"/>
    <w:rsid w:val="0031263C"/>
    <w:rsid w:val="003126F8"/>
    <w:rsid w:val="00312932"/>
    <w:rsid w:val="00312BCD"/>
    <w:rsid w:val="00312D39"/>
    <w:rsid w:val="00312DA9"/>
    <w:rsid w:val="003135E0"/>
    <w:rsid w:val="00313B11"/>
    <w:rsid w:val="00314280"/>
    <w:rsid w:val="003143F7"/>
    <w:rsid w:val="00314567"/>
    <w:rsid w:val="00314819"/>
    <w:rsid w:val="00314B25"/>
    <w:rsid w:val="00314EB5"/>
    <w:rsid w:val="00315079"/>
    <w:rsid w:val="0031511C"/>
    <w:rsid w:val="0031512B"/>
    <w:rsid w:val="00315A28"/>
    <w:rsid w:val="00316606"/>
    <w:rsid w:val="00316B84"/>
    <w:rsid w:val="003173AB"/>
    <w:rsid w:val="00317584"/>
    <w:rsid w:val="003175F3"/>
    <w:rsid w:val="003176EA"/>
    <w:rsid w:val="003176F4"/>
    <w:rsid w:val="0031770E"/>
    <w:rsid w:val="0031773B"/>
    <w:rsid w:val="003178AF"/>
    <w:rsid w:val="003178DA"/>
    <w:rsid w:val="00317924"/>
    <w:rsid w:val="00317B45"/>
    <w:rsid w:val="00317B9B"/>
    <w:rsid w:val="00317C56"/>
    <w:rsid w:val="003203EC"/>
    <w:rsid w:val="003204CC"/>
    <w:rsid w:val="003206D5"/>
    <w:rsid w:val="003208E2"/>
    <w:rsid w:val="003210CC"/>
    <w:rsid w:val="003211F5"/>
    <w:rsid w:val="003212E4"/>
    <w:rsid w:val="00321499"/>
    <w:rsid w:val="003216AB"/>
    <w:rsid w:val="003217F2"/>
    <w:rsid w:val="003218CC"/>
    <w:rsid w:val="00321E57"/>
    <w:rsid w:val="00322105"/>
    <w:rsid w:val="0032217C"/>
    <w:rsid w:val="0032261D"/>
    <w:rsid w:val="003228BF"/>
    <w:rsid w:val="0032297B"/>
    <w:rsid w:val="003229A4"/>
    <w:rsid w:val="00322A44"/>
    <w:rsid w:val="00322B48"/>
    <w:rsid w:val="00322F13"/>
    <w:rsid w:val="003230DD"/>
    <w:rsid w:val="003234A3"/>
    <w:rsid w:val="00323A44"/>
    <w:rsid w:val="00323A55"/>
    <w:rsid w:val="00323B3B"/>
    <w:rsid w:val="00323C4E"/>
    <w:rsid w:val="00323C9A"/>
    <w:rsid w:val="00323D1E"/>
    <w:rsid w:val="00323EE4"/>
    <w:rsid w:val="003240C5"/>
    <w:rsid w:val="003248C3"/>
    <w:rsid w:val="00324E36"/>
    <w:rsid w:val="00324E8E"/>
    <w:rsid w:val="003253C0"/>
    <w:rsid w:val="00325530"/>
    <w:rsid w:val="0032567B"/>
    <w:rsid w:val="003257BB"/>
    <w:rsid w:val="00325CC8"/>
    <w:rsid w:val="003262D1"/>
    <w:rsid w:val="00326362"/>
    <w:rsid w:val="00326397"/>
    <w:rsid w:val="00326448"/>
    <w:rsid w:val="003270CF"/>
    <w:rsid w:val="003273FE"/>
    <w:rsid w:val="00327510"/>
    <w:rsid w:val="0032769D"/>
    <w:rsid w:val="003277B7"/>
    <w:rsid w:val="0032786E"/>
    <w:rsid w:val="003279B2"/>
    <w:rsid w:val="00327F36"/>
    <w:rsid w:val="003300EE"/>
    <w:rsid w:val="003306BC"/>
    <w:rsid w:val="00330717"/>
    <w:rsid w:val="003307C3"/>
    <w:rsid w:val="003309CA"/>
    <w:rsid w:val="00330D95"/>
    <w:rsid w:val="00331123"/>
    <w:rsid w:val="0033151A"/>
    <w:rsid w:val="00331965"/>
    <w:rsid w:val="00331BD7"/>
    <w:rsid w:val="00331D06"/>
    <w:rsid w:val="00331D75"/>
    <w:rsid w:val="00331FFF"/>
    <w:rsid w:val="00332216"/>
    <w:rsid w:val="00332539"/>
    <w:rsid w:val="003328AA"/>
    <w:rsid w:val="00332D89"/>
    <w:rsid w:val="00333384"/>
    <w:rsid w:val="0033389D"/>
    <w:rsid w:val="00333C95"/>
    <w:rsid w:val="00333D2F"/>
    <w:rsid w:val="0033401B"/>
    <w:rsid w:val="0033402A"/>
    <w:rsid w:val="0033429A"/>
    <w:rsid w:val="0033435A"/>
    <w:rsid w:val="00334473"/>
    <w:rsid w:val="0033485E"/>
    <w:rsid w:val="00334A2B"/>
    <w:rsid w:val="00334F11"/>
    <w:rsid w:val="00334F4D"/>
    <w:rsid w:val="00334F7A"/>
    <w:rsid w:val="003350FC"/>
    <w:rsid w:val="0033575F"/>
    <w:rsid w:val="003358B6"/>
    <w:rsid w:val="00335989"/>
    <w:rsid w:val="00336068"/>
    <w:rsid w:val="003360C2"/>
    <w:rsid w:val="0033676C"/>
    <w:rsid w:val="003367FD"/>
    <w:rsid w:val="00336A75"/>
    <w:rsid w:val="00336CFD"/>
    <w:rsid w:val="00336F0F"/>
    <w:rsid w:val="00337A88"/>
    <w:rsid w:val="00337DC6"/>
    <w:rsid w:val="003400FE"/>
    <w:rsid w:val="003401DE"/>
    <w:rsid w:val="00340614"/>
    <w:rsid w:val="003406A7"/>
    <w:rsid w:val="003406CE"/>
    <w:rsid w:val="003408B4"/>
    <w:rsid w:val="003409D2"/>
    <w:rsid w:val="003409E2"/>
    <w:rsid w:val="003409F4"/>
    <w:rsid w:val="00340BC0"/>
    <w:rsid w:val="00340C60"/>
    <w:rsid w:val="00341053"/>
    <w:rsid w:val="003411EE"/>
    <w:rsid w:val="003414CF"/>
    <w:rsid w:val="00341518"/>
    <w:rsid w:val="003416A4"/>
    <w:rsid w:val="00341B37"/>
    <w:rsid w:val="00341C12"/>
    <w:rsid w:val="00341CEC"/>
    <w:rsid w:val="00341D5F"/>
    <w:rsid w:val="00341DA2"/>
    <w:rsid w:val="003425C9"/>
    <w:rsid w:val="0034274B"/>
    <w:rsid w:val="00342BF7"/>
    <w:rsid w:val="003430D6"/>
    <w:rsid w:val="003431AC"/>
    <w:rsid w:val="00343396"/>
    <w:rsid w:val="003435C7"/>
    <w:rsid w:val="00343761"/>
    <w:rsid w:val="003438AB"/>
    <w:rsid w:val="00343A9D"/>
    <w:rsid w:val="00343AF0"/>
    <w:rsid w:val="00343BF0"/>
    <w:rsid w:val="00343F9C"/>
    <w:rsid w:val="003445BB"/>
    <w:rsid w:val="003448C4"/>
    <w:rsid w:val="003449F4"/>
    <w:rsid w:val="00344A15"/>
    <w:rsid w:val="00344A91"/>
    <w:rsid w:val="00344B03"/>
    <w:rsid w:val="00344DB7"/>
    <w:rsid w:val="00344E05"/>
    <w:rsid w:val="00345010"/>
    <w:rsid w:val="00345862"/>
    <w:rsid w:val="00345873"/>
    <w:rsid w:val="00345F75"/>
    <w:rsid w:val="0034629E"/>
    <w:rsid w:val="003467CD"/>
    <w:rsid w:val="00346989"/>
    <w:rsid w:val="003469EA"/>
    <w:rsid w:val="00346B7C"/>
    <w:rsid w:val="00346D6E"/>
    <w:rsid w:val="00346DB9"/>
    <w:rsid w:val="00346E94"/>
    <w:rsid w:val="00346E9C"/>
    <w:rsid w:val="003475C9"/>
    <w:rsid w:val="00347809"/>
    <w:rsid w:val="00347A39"/>
    <w:rsid w:val="00347B49"/>
    <w:rsid w:val="00347CD0"/>
    <w:rsid w:val="003501D5"/>
    <w:rsid w:val="0035077A"/>
    <w:rsid w:val="00350A60"/>
    <w:rsid w:val="00350B58"/>
    <w:rsid w:val="00350BA7"/>
    <w:rsid w:val="00350D85"/>
    <w:rsid w:val="00350E67"/>
    <w:rsid w:val="00350EFF"/>
    <w:rsid w:val="00350F54"/>
    <w:rsid w:val="003511F7"/>
    <w:rsid w:val="0035145D"/>
    <w:rsid w:val="00351C5B"/>
    <w:rsid w:val="00351CA5"/>
    <w:rsid w:val="003520E8"/>
    <w:rsid w:val="0035219F"/>
    <w:rsid w:val="003525F5"/>
    <w:rsid w:val="00352A71"/>
    <w:rsid w:val="00352DD1"/>
    <w:rsid w:val="00352FBD"/>
    <w:rsid w:val="00352FCF"/>
    <w:rsid w:val="00353311"/>
    <w:rsid w:val="00353673"/>
    <w:rsid w:val="00353A3F"/>
    <w:rsid w:val="00353A78"/>
    <w:rsid w:val="003540B1"/>
    <w:rsid w:val="003545FD"/>
    <w:rsid w:val="003546F4"/>
    <w:rsid w:val="00354909"/>
    <w:rsid w:val="00354BDC"/>
    <w:rsid w:val="00354EA7"/>
    <w:rsid w:val="00354F53"/>
    <w:rsid w:val="00354FA5"/>
    <w:rsid w:val="00355002"/>
    <w:rsid w:val="003552F4"/>
    <w:rsid w:val="003557E7"/>
    <w:rsid w:val="00355879"/>
    <w:rsid w:val="00355AC5"/>
    <w:rsid w:val="00355B26"/>
    <w:rsid w:val="00355EB0"/>
    <w:rsid w:val="0035603C"/>
    <w:rsid w:val="00356598"/>
    <w:rsid w:val="00356DF4"/>
    <w:rsid w:val="00356EAA"/>
    <w:rsid w:val="0035705B"/>
    <w:rsid w:val="0035744D"/>
    <w:rsid w:val="00357598"/>
    <w:rsid w:val="00357659"/>
    <w:rsid w:val="00357B7E"/>
    <w:rsid w:val="00357BE7"/>
    <w:rsid w:val="00357E90"/>
    <w:rsid w:val="00357F9D"/>
    <w:rsid w:val="00357FE0"/>
    <w:rsid w:val="0036016F"/>
    <w:rsid w:val="00360711"/>
    <w:rsid w:val="00360A3B"/>
    <w:rsid w:val="00361049"/>
    <w:rsid w:val="00361222"/>
    <w:rsid w:val="0036161E"/>
    <w:rsid w:val="0036193B"/>
    <w:rsid w:val="00361ECE"/>
    <w:rsid w:val="00361F97"/>
    <w:rsid w:val="0036227E"/>
    <w:rsid w:val="003623B8"/>
    <w:rsid w:val="00362435"/>
    <w:rsid w:val="0036278F"/>
    <w:rsid w:val="00362C2B"/>
    <w:rsid w:val="003637EE"/>
    <w:rsid w:val="00363A07"/>
    <w:rsid w:val="00363F33"/>
    <w:rsid w:val="0036409B"/>
    <w:rsid w:val="003642D2"/>
    <w:rsid w:val="003645C9"/>
    <w:rsid w:val="00364ADE"/>
    <w:rsid w:val="00364D70"/>
    <w:rsid w:val="00364E88"/>
    <w:rsid w:val="00364FF4"/>
    <w:rsid w:val="00365131"/>
    <w:rsid w:val="003651CC"/>
    <w:rsid w:val="003654BD"/>
    <w:rsid w:val="003656A6"/>
    <w:rsid w:val="00365757"/>
    <w:rsid w:val="0036577D"/>
    <w:rsid w:val="00365791"/>
    <w:rsid w:val="00365985"/>
    <w:rsid w:val="00365AB0"/>
    <w:rsid w:val="0036654D"/>
    <w:rsid w:val="0036676C"/>
    <w:rsid w:val="003667DC"/>
    <w:rsid w:val="00366CE1"/>
    <w:rsid w:val="00366EC5"/>
    <w:rsid w:val="00366F05"/>
    <w:rsid w:val="00366FF7"/>
    <w:rsid w:val="003671EE"/>
    <w:rsid w:val="0036740E"/>
    <w:rsid w:val="00367810"/>
    <w:rsid w:val="00367E33"/>
    <w:rsid w:val="00370D37"/>
    <w:rsid w:val="00370D68"/>
    <w:rsid w:val="0037106D"/>
    <w:rsid w:val="00371BD5"/>
    <w:rsid w:val="00371C67"/>
    <w:rsid w:val="00371D01"/>
    <w:rsid w:val="00372131"/>
    <w:rsid w:val="003721A8"/>
    <w:rsid w:val="003725FE"/>
    <w:rsid w:val="00372699"/>
    <w:rsid w:val="00372920"/>
    <w:rsid w:val="0037292C"/>
    <w:rsid w:val="00372B5E"/>
    <w:rsid w:val="00372BBD"/>
    <w:rsid w:val="003730A4"/>
    <w:rsid w:val="00373285"/>
    <w:rsid w:val="0037339E"/>
    <w:rsid w:val="0037371F"/>
    <w:rsid w:val="00373921"/>
    <w:rsid w:val="00374367"/>
    <w:rsid w:val="0037492A"/>
    <w:rsid w:val="00374B9A"/>
    <w:rsid w:val="00374F77"/>
    <w:rsid w:val="00375460"/>
    <w:rsid w:val="003755F3"/>
    <w:rsid w:val="003756DF"/>
    <w:rsid w:val="00375C31"/>
    <w:rsid w:val="00375D92"/>
    <w:rsid w:val="003761F3"/>
    <w:rsid w:val="00376664"/>
    <w:rsid w:val="0037692A"/>
    <w:rsid w:val="00376A81"/>
    <w:rsid w:val="00376A92"/>
    <w:rsid w:val="00376F6A"/>
    <w:rsid w:val="00377906"/>
    <w:rsid w:val="00377DC8"/>
    <w:rsid w:val="00377EFE"/>
    <w:rsid w:val="0038000D"/>
    <w:rsid w:val="00380309"/>
    <w:rsid w:val="003804F9"/>
    <w:rsid w:val="00380719"/>
    <w:rsid w:val="0038073F"/>
    <w:rsid w:val="00380823"/>
    <w:rsid w:val="00380D03"/>
    <w:rsid w:val="00380D65"/>
    <w:rsid w:val="00380DA6"/>
    <w:rsid w:val="00380DBB"/>
    <w:rsid w:val="003810D6"/>
    <w:rsid w:val="00381144"/>
    <w:rsid w:val="003812D6"/>
    <w:rsid w:val="00381A7E"/>
    <w:rsid w:val="00381D2C"/>
    <w:rsid w:val="00382335"/>
    <w:rsid w:val="003825AF"/>
    <w:rsid w:val="00382919"/>
    <w:rsid w:val="00382DBF"/>
    <w:rsid w:val="003831C4"/>
    <w:rsid w:val="00383253"/>
    <w:rsid w:val="0038342F"/>
    <w:rsid w:val="00383576"/>
    <w:rsid w:val="00383769"/>
    <w:rsid w:val="00383947"/>
    <w:rsid w:val="00383E59"/>
    <w:rsid w:val="00384042"/>
    <w:rsid w:val="003841FF"/>
    <w:rsid w:val="003843F6"/>
    <w:rsid w:val="00384452"/>
    <w:rsid w:val="003845DD"/>
    <w:rsid w:val="00384631"/>
    <w:rsid w:val="003846F0"/>
    <w:rsid w:val="00384D5E"/>
    <w:rsid w:val="00384EDD"/>
    <w:rsid w:val="00384F14"/>
    <w:rsid w:val="00385044"/>
    <w:rsid w:val="00385221"/>
    <w:rsid w:val="003852AD"/>
    <w:rsid w:val="0038537B"/>
    <w:rsid w:val="003856CB"/>
    <w:rsid w:val="003858A8"/>
    <w:rsid w:val="003859B4"/>
    <w:rsid w:val="00385AB6"/>
    <w:rsid w:val="00385CA6"/>
    <w:rsid w:val="00385F99"/>
    <w:rsid w:val="0038644A"/>
    <w:rsid w:val="0038655F"/>
    <w:rsid w:val="00386818"/>
    <w:rsid w:val="00386B7A"/>
    <w:rsid w:val="00386D1B"/>
    <w:rsid w:val="00386F73"/>
    <w:rsid w:val="00387754"/>
    <w:rsid w:val="00390CEB"/>
    <w:rsid w:val="00390E15"/>
    <w:rsid w:val="00391467"/>
    <w:rsid w:val="00391526"/>
    <w:rsid w:val="0039176A"/>
    <w:rsid w:val="00391BC2"/>
    <w:rsid w:val="00391D0F"/>
    <w:rsid w:val="00391D7F"/>
    <w:rsid w:val="00391DAE"/>
    <w:rsid w:val="00391E18"/>
    <w:rsid w:val="00391E96"/>
    <w:rsid w:val="00392296"/>
    <w:rsid w:val="00392298"/>
    <w:rsid w:val="0039239B"/>
    <w:rsid w:val="003923F0"/>
    <w:rsid w:val="003924A1"/>
    <w:rsid w:val="0039268E"/>
    <w:rsid w:val="003928F6"/>
    <w:rsid w:val="00392984"/>
    <w:rsid w:val="00392D1C"/>
    <w:rsid w:val="00392D24"/>
    <w:rsid w:val="00393017"/>
    <w:rsid w:val="003934CE"/>
    <w:rsid w:val="003935ED"/>
    <w:rsid w:val="00393D29"/>
    <w:rsid w:val="00393EFE"/>
    <w:rsid w:val="0039406C"/>
    <w:rsid w:val="003940DB"/>
    <w:rsid w:val="003946BC"/>
    <w:rsid w:val="00394928"/>
    <w:rsid w:val="00394C4C"/>
    <w:rsid w:val="0039516F"/>
    <w:rsid w:val="0039519C"/>
    <w:rsid w:val="003952D0"/>
    <w:rsid w:val="00395384"/>
    <w:rsid w:val="003953D3"/>
    <w:rsid w:val="00396024"/>
    <w:rsid w:val="00396233"/>
    <w:rsid w:val="003970AD"/>
    <w:rsid w:val="00397C76"/>
    <w:rsid w:val="003A011A"/>
    <w:rsid w:val="003A0292"/>
    <w:rsid w:val="003A04F3"/>
    <w:rsid w:val="003A096C"/>
    <w:rsid w:val="003A0FC0"/>
    <w:rsid w:val="003A14CD"/>
    <w:rsid w:val="003A19A0"/>
    <w:rsid w:val="003A1F2F"/>
    <w:rsid w:val="003A23AB"/>
    <w:rsid w:val="003A273E"/>
    <w:rsid w:val="003A276F"/>
    <w:rsid w:val="003A2BAD"/>
    <w:rsid w:val="003A2BB3"/>
    <w:rsid w:val="003A30C4"/>
    <w:rsid w:val="003A32A2"/>
    <w:rsid w:val="003A33C1"/>
    <w:rsid w:val="003A3412"/>
    <w:rsid w:val="003A34CC"/>
    <w:rsid w:val="003A3768"/>
    <w:rsid w:val="003A388B"/>
    <w:rsid w:val="003A3A42"/>
    <w:rsid w:val="003A3CCA"/>
    <w:rsid w:val="003A3EF4"/>
    <w:rsid w:val="003A413A"/>
    <w:rsid w:val="003A41E0"/>
    <w:rsid w:val="003A4681"/>
    <w:rsid w:val="003A4F9A"/>
    <w:rsid w:val="003A50A7"/>
    <w:rsid w:val="003A554B"/>
    <w:rsid w:val="003A5619"/>
    <w:rsid w:val="003A5849"/>
    <w:rsid w:val="003A589E"/>
    <w:rsid w:val="003A5C3A"/>
    <w:rsid w:val="003A5CA2"/>
    <w:rsid w:val="003A5CAC"/>
    <w:rsid w:val="003A6085"/>
    <w:rsid w:val="003A6135"/>
    <w:rsid w:val="003A628E"/>
    <w:rsid w:val="003A6973"/>
    <w:rsid w:val="003A6A64"/>
    <w:rsid w:val="003A6C7A"/>
    <w:rsid w:val="003A7195"/>
    <w:rsid w:val="003A795B"/>
    <w:rsid w:val="003A79A0"/>
    <w:rsid w:val="003A79FC"/>
    <w:rsid w:val="003A7D0E"/>
    <w:rsid w:val="003B018B"/>
    <w:rsid w:val="003B03A4"/>
    <w:rsid w:val="003B0897"/>
    <w:rsid w:val="003B096C"/>
    <w:rsid w:val="003B0C1E"/>
    <w:rsid w:val="003B0C5A"/>
    <w:rsid w:val="003B0E3B"/>
    <w:rsid w:val="003B11E0"/>
    <w:rsid w:val="003B147E"/>
    <w:rsid w:val="003B1B56"/>
    <w:rsid w:val="003B1F18"/>
    <w:rsid w:val="003B2089"/>
    <w:rsid w:val="003B2638"/>
    <w:rsid w:val="003B2780"/>
    <w:rsid w:val="003B2B34"/>
    <w:rsid w:val="003B2B63"/>
    <w:rsid w:val="003B3013"/>
    <w:rsid w:val="003B303B"/>
    <w:rsid w:val="003B3297"/>
    <w:rsid w:val="003B3516"/>
    <w:rsid w:val="003B44BE"/>
    <w:rsid w:val="003B460F"/>
    <w:rsid w:val="003B4695"/>
    <w:rsid w:val="003B4698"/>
    <w:rsid w:val="003B46D7"/>
    <w:rsid w:val="003B471C"/>
    <w:rsid w:val="003B486D"/>
    <w:rsid w:val="003B48FF"/>
    <w:rsid w:val="003B49BF"/>
    <w:rsid w:val="003B49C1"/>
    <w:rsid w:val="003B4E70"/>
    <w:rsid w:val="003B508F"/>
    <w:rsid w:val="003B50F3"/>
    <w:rsid w:val="003B5415"/>
    <w:rsid w:val="003B5427"/>
    <w:rsid w:val="003B56E1"/>
    <w:rsid w:val="003B59C3"/>
    <w:rsid w:val="003B629B"/>
    <w:rsid w:val="003B63CE"/>
    <w:rsid w:val="003B67AA"/>
    <w:rsid w:val="003B67E7"/>
    <w:rsid w:val="003B67FA"/>
    <w:rsid w:val="003B69EE"/>
    <w:rsid w:val="003B6DDF"/>
    <w:rsid w:val="003B6F31"/>
    <w:rsid w:val="003B7256"/>
    <w:rsid w:val="003B73AF"/>
    <w:rsid w:val="003B7605"/>
    <w:rsid w:val="003B776E"/>
    <w:rsid w:val="003C01FD"/>
    <w:rsid w:val="003C02C0"/>
    <w:rsid w:val="003C02E1"/>
    <w:rsid w:val="003C04DB"/>
    <w:rsid w:val="003C04DE"/>
    <w:rsid w:val="003C0591"/>
    <w:rsid w:val="003C0768"/>
    <w:rsid w:val="003C0F97"/>
    <w:rsid w:val="003C1079"/>
    <w:rsid w:val="003C1180"/>
    <w:rsid w:val="003C131D"/>
    <w:rsid w:val="003C1560"/>
    <w:rsid w:val="003C16E1"/>
    <w:rsid w:val="003C16F4"/>
    <w:rsid w:val="003C179F"/>
    <w:rsid w:val="003C1DE3"/>
    <w:rsid w:val="003C2182"/>
    <w:rsid w:val="003C2453"/>
    <w:rsid w:val="003C2750"/>
    <w:rsid w:val="003C285C"/>
    <w:rsid w:val="003C2B01"/>
    <w:rsid w:val="003C2E66"/>
    <w:rsid w:val="003C306D"/>
    <w:rsid w:val="003C31B3"/>
    <w:rsid w:val="003C3555"/>
    <w:rsid w:val="003C36C4"/>
    <w:rsid w:val="003C3A2B"/>
    <w:rsid w:val="003C3B0A"/>
    <w:rsid w:val="003C3CF0"/>
    <w:rsid w:val="003C3E6D"/>
    <w:rsid w:val="003C4007"/>
    <w:rsid w:val="003C43FF"/>
    <w:rsid w:val="003C45A2"/>
    <w:rsid w:val="003C4C47"/>
    <w:rsid w:val="003C51E5"/>
    <w:rsid w:val="003C5BDA"/>
    <w:rsid w:val="003C5FD1"/>
    <w:rsid w:val="003C6485"/>
    <w:rsid w:val="003C66FE"/>
    <w:rsid w:val="003C6752"/>
    <w:rsid w:val="003C67AC"/>
    <w:rsid w:val="003C6BD9"/>
    <w:rsid w:val="003C6C1A"/>
    <w:rsid w:val="003C6FCF"/>
    <w:rsid w:val="003C71FB"/>
    <w:rsid w:val="003C721B"/>
    <w:rsid w:val="003C726A"/>
    <w:rsid w:val="003C73DC"/>
    <w:rsid w:val="003C74C7"/>
    <w:rsid w:val="003C7773"/>
    <w:rsid w:val="003C797D"/>
    <w:rsid w:val="003C7B00"/>
    <w:rsid w:val="003C7B1F"/>
    <w:rsid w:val="003C7F1C"/>
    <w:rsid w:val="003D01A1"/>
    <w:rsid w:val="003D01C1"/>
    <w:rsid w:val="003D0282"/>
    <w:rsid w:val="003D0357"/>
    <w:rsid w:val="003D06E5"/>
    <w:rsid w:val="003D0977"/>
    <w:rsid w:val="003D0A15"/>
    <w:rsid w:val="003D1375"/>
    <w:rsid w:val="003D1898"/>
    <w:rsid w:val="003D19DF"/>
    <w:rsid w:val="003D1B9F"/>
    <w:rsid w:val="003D1E35"/>
    <w:rsid w:val="003D1E83"/>
    <w:rsid w:val="003D20AE"/>
    <w:rsid w:val="003D22F5"/>
    <w:rsid w:val="003D2508"/>
    <w:rsid w:val="003D251F"/>
    <w:rsid w:val="003D2781"/>
    <w:rsid w:val="003D29DA"/>
    <w:rsid w:val="003D2AEB"/>
    <w:rsid w:val="003D2CB2"/>
    <w:rsid w:val="003D2DEA"/>
    <w:rsid w:val="003D30F8"/>
    <w:rsid w:val="003D3617"/>
    <w:rsid w:val="003D3C86"/>
    <w:rsid w:val="003D3D45"/>
    <w:rsid w:val="003D3E3E"/>
    <w:rsid w:val="003D405A"/>
    <w:rsid w:val="003D433E"/>
    <w:rsid w:val="003D44E2"/>
    <w:rsid w:val="003D49A2"/>
    <w:rsid w:val="003D4A44"/>
    <w:rsid w:val="003D4AD7"/>
    <w:rsid w:val="003D4E1B"/>
    <w:rsid w:val="003D4FFD"/>
    <w:rsid w:val="003D525D"/>
    <w:rsid w:val="003D5624"/>
    <w:rsid w:val="003D5D6F"/>
    <w:rsid w:val="003D60A0"/>
    <w:rsid w:val="003D60BC"/>
    <w:rsid w:val="003D6C6A"/>
    <w:rsid w:val="003D6D80"/>
    <w:rsid w:val="003D6DC9"/>
    <w:rsid w:val="003D6E39"/>
    <w:rsid w:val="003D6E4B"/>
    <w:rsid w:val="003D6E8A"/>
    <w:rsid w:val="003D7881"/>
    <w:rsid w:val="003D79ED"/>
    <w:rsid w:val="003D7A24"/>
    <w:rsid w:val="003D7BE1"/>
    <w:rsid w:val="003D7C09"/>
    <w:rsid w:val="003D7D2E"/>
    <w:rsid w:val="003E008D"/>
    <w:rsid w:val="003E0403"/>
    <w:rsid w:val="003E088F"/>
    <w:rsid w:val="003E0EF5"/>
    <w:rsid w:val="003E2108"/>
    <w:rsid w:val="003E21DA"/>
    <w:rsid w:val="003E23A7"/>
    <w:rsid w:val="003E2B42"/>
    <w:rsid w:val="003E2FE4"/>
    <w:rsid w:val="003E398F"/>
    <w:rsid w:val="003E39D5"/>
    <w:rsid w:val="003E3C11"/>
    <w:rsid w:val="003E3CC3"/>
    <w:rsid w:val="003E3CFB"/>
    <w:rsid w:val="003E3DAD"/>
    <w:rsid w:val="003E3FF7"/>
    <w:rsid w:val="003E429C"/>
    <w:rsid w:val="003E42DD"/>
    <w:rsid w:val="003E43E7"/>
    <w:rsid w:val="003E457E"/>
    <w:rsid w:val="003E4805"/>
    <w:rsid w:val="003E519C"/>
    <w:rsid w:val="003E5311"/>
    <w:rsid w:val="003E54A6"/>
    <w:rsid w:val="003E5727"/>
    <w:rsid w:val="003E580C"/>
    <w:rsid w:val="003E5982"/>
    <w:rsid w:val="003E5A20"/>
    <w:rsid w:val="003E5B12"/>
    <w:rsid w:val="003E5C82"/>
    <w:rsid w:val="003E5CAB"/>
    <w:rsid w:val="003E5E0E"/>
    <w:rsid w:val="003E5F37"/>
    <w:rsid w:val="003E608D"/>
    <w:rsid w:val="003E630E"/>
    <w:rsid w:val="003E654B"/>
    <w:rsid w:val="003E658B"/>
    <w:rsid w:val="003E6AE1"/>
    <w:rsid w:val="003E7009"/>
    <w:rsid w:val="003E7193"/>
    <w:rsid w:val="003E749B"/>
    <w:rsid w:val="003E7A93"/>
    <w:rsid w:val="003E7FA3"/>
    <w:rsid w:val="003F04C4"/>
    <w:rsid w:val="003F0A90"/>
    <w:rsid w:val="003F0AEB"/>
    <w:rsid w:val="003F0D1E"/>
    <w:rsid w:val="003F0F5B"/>
    <w:rsid w:val="003F1240"/>
    <w:rsid w:val="003F12C7"/>
    <w:rsid w:val="003F13C8"/>
    <w:rsid w:val="003F1650"/>
    <w:rsid w:val="003F1B1E"/>
    <w:rsid w:val="003F1C8B"/>
    <w:rsid w:val="003F22ED"/>
    <w:rsid w:val="003F24FB"/>
    <w:rsid w:val="003F26FC"/>
    <w:rsid w:val="003F2830"/>
    <w:rsid w:val="003F2DC0"/>
    <w:rsid w:val="003F2FC0"/>
    <w:rsid w:val="003F303E"/>
    <w:rsid w:val="003F3129"/>
    <w:rsid w:val="003F3931"/>
    <w:rsid w:val="003F3B0D"/>
    <w:rsid w:val="003F3FDB"/>
    <w:rsid w:val="003F4035"/>
    <w:rsid w:val="003F41C2"/>
    <w:rsid w:val="003F42B3"/>
    <w:rsid w:val="003F4500"/>
    <w:rsid w:val="003F47DA"/>
    <w:rsid w:val="003F4E07"/>
    <w:rsid w:val="003F4FDC"/>
    <w:rsid w:val="003F5234"/>
    <w:rsid w:val="003F532D"/>
    <w:rsid w:val="003F584C"/>
    <w:rsid w:val="003F5B82"/>
    <w:rsid w:val="003F663A"/>
    <w:rsid w:val="003F6741"/>
    <w:rsid w:val="003F6837"/>
    <w:rsid w:val="003F6903"/>
    <w:rsid w:val="003F699B"/>
    <w:rsid w:val="003F6B54"/>
    <w:rsid w:val="003F6CFA"/>
    <w:rsid w:val="003F6E02"/>
    <w:rsid w:val="003F6F04"/>
    <w:rsid w:val="003F73DC"/>
    <w:rsid w:val="003F74E8"/>
    <w:rsid w:val="003F7730"/>
    <w:rsid w:val="003F774A"/>
    <w:rsid w:val="003F779E"/>
    <w:rsid w:val="003F78BA"/>
    <w:rsid w:val="004000C5"/>
    <w:rsid w:val="0040024A"/>
    <w:rsid w:val="00400370"/>
    <w:rsid w:val="00400849"/>
    <w:rsid w:val="004008BD"/>
    <w:rsid w:val="00400B73"/>
    <w:rsid w:val="00400CF7"/>
    <w:rsid w:val="00400EB4"/>
    <w:rsid w:val="0040107E"/>
    <w:rsid w:val="00401168"/>
    <w:rsid w:val="004011F1"/>
    <w:rsid w:val="004013C3"/>
    <w:rsid w:val="00401492"/>
    <w:rsid w:val="00401607"/>
    <w:rsid w:val="00401794"/>
    <w:rsid w:val="00401AB6"/>
    <w:rsid w:val="00401C57"/>
    <w:rsid w:val="00401C5C"/>
    <w:rsid w:val="00401CA0"/>
    <w:rsid w:val="00401EE3"/>
    <w:rsid w:val="00402197"/>
    <w:rsid w:val="0040226A"/>
    <w:rsid w:val="004025A0"/>
    <w:rsid w:val="00402866"/>
    <w:rsid w:val="00402A9E"/>
    <w:rsid w:val="00402F98"/>
    <w:rsid w:val="00403185"/>
    <w:rsid w:val="004034F8"/>
    <w:rsid w:val="00403700"/>
    <w:rsid w:val="00403751"/>
    <w:rsid w:val="004037E7"/>
    <w:rsid w:val="004038EB"/>
    <w:rsid w:val="004039AB"/>
    <w:rsid w:val="00403D01"/>
    <w:rsid w:val="00403E47"/>
    <w:rsid w:val="00403EFB"/>
    <w:rsid w:val="00403FBD"/>
    <w:rsid w:val="004040DD"/>
    <w:rsid w:val="004041AE"/>
    <w:rsid w:val="0040440B"/>
    <w:rsid w:val="00404497"/>
    <w:rsid w:val="004044E7"/>
    <w:rsid w:val="004045F1"/>
    <w:rsid w:val="004045FA"/>
    <w:rsid w:val="00404A57"/>
    <w:rsid w:val="004052AB"/>
    <w:rsid w:val="0040562B"/>
    <w:rsid w:val="004056BC"/>
    <w:rsid w:val="00405A61"/>
    <w:rsid w:val="00405CB8"/>
    <w:rsid w:val="00405E34"/>
    <w:rsid w:val="00405E99"/>
    <w:rsid w:val="0040623D"/>
    <w:rsid w:val="00406409"/>
    <w:rsid w:val="0040655D"/>
    <w:rsid w:val="004065BE"/>
    <w:rsid w:val="004065CC"/>
    <w:rsid w:val="0040662B"/>
    <w:rsid w:val="00406756"/>
    <w:rsid w:val="00406A62"/>
    <w:rsid w:val="00407C08"/>
    <w:rsid w:val="00407FF8"/>
    <w:rsid w:val="0041032E"/>
    <w:rsid w:val="0041041F"/>
    <w:rsid w:val="004105D7"/>
    <w:rsid w:val="00410D41"/>
    <w:rsid w:val="00410E35"/>
    <w:rsid w:val="00411123"/>
    <w:rsid w:val="004111E6"/>
    <w:rsid w:val="0041192E"/>
    <w:rsid w:val="004119A8"/>
    <w:rsid w:val="00411CF5"/>
    <w:rsid w:val="00411D0E"/>
    <w:rsid w:val="00411FE5"/>
    <w:rsid w:val="00412130"/>
    <w:rsid w:val="004124EC"/>
    <w:rsid w:val="00412584"/>
    <w:rsid w:val="00412752"/>
    <w:rsid w:val="0041296E"/>
    <w:rsid w:val="004129D2"/>
    <w:rsid w:val="00412C5B"/>
    <w:rsid w:val="00412F35"/>
    <w:rsid w:val="00413006"/>
    <w:rsid w:val="004133A8"/>
    <w:rsid w:val="00413870"/>
    <w:rsid w:val="00413995"/>
    <w:rsid w:val="00413B86"/>
    <w:rsid w:val="00413F71"/>
    <w:rsid w:val="00413FAF"/>
    <w:rsid w:val="0041452A"/>
    <w:rsid w:val="0041455E"/>
    <w:rsid w:val="00414A58"/>
    <w:rsid w:val="00414C54"/>
    <w:rsid w:val="00415049"/>
    <w:rsid w:val="004151C0"/>
    <w:rsid w:val="0041538B"/>
    <w:rsid w:val="004154CF"/>
    <w:rsid w:val="0041597A"/>
    <w:rsid w:val="00415986"/>
    <w:rsid w:val="00415C27"/>
    <w:rsid w:val="00415CA0"/>
    <w:rsid w:val="00415D66"/>
    <w:rsid w:val="00415ED3"/>
    <w:rsid w:val="004160C1"/>
    <w:rsid w:val="00416144"/>
    <w:rsid w:val="0041678C"/>
    <w:rsid w:val="004167F5"/>
    <w:rsid w:val="00416B11"/>
    <w:rsid w:val="00416F5A"/>
    <w:rsid w:val="00417312"/>
    <w:rsid w:val="00417B7F"/>
    <w:rsid w:val="00417C50"/>
    <w:rsid w:val="00417C93"/>
    <w:rsid w:val="00420182"/>
    <w:rsid w:val="0042036F"/>
    <w:rsid w:val="00420510"/>
    <w:rsid w:val="00420696"/>
    <w:rsid w:val="004206D7"/>
    <w:rsid w:val="00420B8A"/>
    <w:rsid w:val="00420C6B"/>
    <w:rsid w:val="00420CB9"/>
    <w:rsid w:val="00420FCE"/>
    <w:rsid w:val="0042111A"/>
    <w:rsid w:val="0042134B"/>
    <w:rsid w:val="004214E7"/>
    <w:rsid w:val="00421C56"/>
    <w:rsid w:val="004221CA"/>
    <w:rsid w:val="00422557"/>
    <w:rsid w:val="0042263C"/>
    <w:rsid w:val="004226B9"/>
    <w:rsid w:val="004226C3"/>
    <w:rsid w:val="004227E6"/>
    <w:rsid w:val="0042295C"/>
    <w:rsid w:val="00422C11"/>
    <w:rsid w:val="00422C22"/>
    <w:rsid w:val="00422C65"/>
    <w:rsid w:val="00422FD0"/>
    <w:rsid w:val="00423930"/>
    <w:rsid w:val="00423E9B"/>
    <w:rsid w:val="00424F3C"/>
    <w:rsid w:val="004252E4"/>
    <w:rsid w:val="004254D4"/>
    <w:rsid w:val="004258AD"/>
    <w:rsid w:val="0042594C"/>
    <w:rsid w:val="00425E9B"/>
    <w:rsid w:val="0042618A"/>
    <w:rsid w:val="004265A6"/>
    <w:rsid w:val="0042660A"/>
    <w:rsid w:val="00426E07"/>
    <w:rsid w:val="00426F75"/>
    <w:rsid w:val="004276A1"/>
    <w:rsid w:val="0042786D"/>
    <w:rsid w:val="00427999"/>
    <w:rsid w:val="004279C2"/>
    <w:rsid w:val="00427A5A"/>
    <w:rsid w:val="00427A6B"/>
    <w:rsid w:val="00427CE3"/>
    <w:rsid w:val="00427F93"/>
    <w:rsid w:val="004303A4"/>
    <w:rsid w:val="004305C3"/>
    <w:rsid w:val="00430A32"/>
    <w:rsid w:val="00430B77"/>
    <w:rsid w:val="00430C64"/>
    <w:rsid w:val="00430E8C"/>
    <w:rsid w:val="0043121C"/>
    <w:rsid w:val="00431304"/>
    <w:rsid w:val="004314E9"/>
    <w:rsid w:val="00431772"/>
    <w:rsid w:val="00431A1B"/>
    <w:rsid w:val="00431AC4"/>
    <w:rsid w:val="00431CE6"/>
    <w:rsid w:val="00431DF0"/>
    <w:rsid w:val="004322F5"/>
    <w:rsid w:val="00432374"/>
    <w:rsid w:val="004323BF"/>
    <w:rsid w:val="0043290C"/>
    <w:rsid w:val="0043293C"/>
    <w:rsid w:val="0043337A"/>
    <w:rsid w:val="0043352B"/>
    <w:rsid w:val="004337E7"/>
    <w:rsid w:val="00433E4A"/>
    <w:rsid w:val="00433EBA"/>
    <w:rsid w:val="00433F27"/>
    <w:rsid w:val="00433FD0"/>
    <w:rsid w:val="00434131"/>
    <w:rsid w:val="00434238"/>
    <w:rsid w:val="0043427E"/>
    <w:rsid w:val="004346B4"/>
    <w:rsid w:val="00434D22"/>
    <w:rsid w:val="0043552C"/>
    <w:rsid w:val="00435FF1"/>
    <w:rsid w:val="00436280"/>
    <w:rsid w:val="00436289"/>
    <w:rsid w:val="0043629A"/>
    <w:rsid w:val="004362CE"/>
    <w:rsid w:val="0043631C"/>
    <w:rsid w:val="004364A7"/>
    <w:rsid w:val="004365CC"/>
    <w:rsid w:val="004365D6"/>
    <w:rsid w:val="00436869"/>
    <w:rsid w:val="00436C56"/>
    <w:rsid w:val="004370B2"/>
    <w:rsid w:val="004370F6"/>
    <w:rsid w:val="0043714F"/>
    <w:rsid w:val="00437264"/>
    <w:rsid w:val="00437407"/>
    <w:rsid w:val="0043740F"/>
    <w:rsid w:val="004375C0"/>
    <w:rsid w:val="004376E6"/>
    <w:rsid w:val="00437A11"/>
    <w:rsid w:val="00437A6A"/>
    <w:rsid w:val="00437A96"/>
    <w:rsid w:val="00437D40"/>
    <w:rsid w:val="00437DBB"/>
    <w:rsid w:val="00437F68"/>
    <w:rsid w:val="00440288"/>
    <w:rsid w:val="004405BF"/>
    <w:rsid w:val="0044086A"/>
    <w:rsid w:val="00440AA6"/>
    <w:rsid w:val="00440D0C"/>
    <w:rsid w:val="00440DF2"/>
    <w:rsid w:val="004411FA"/>
    <w:rsid w:val="004412B6"/>
    <w:rsid w:val="0044164D"/>
    <w:rsid w:val="00441827"/>
    <w:rsid w:val="00441DE2"/>
    <w:rsid w:val="00441EE2"/>
    <w:rsid w:val="0044202D"/>
    <w:rsid w:val="0044225F"/>
    <w:rsid w:val="00442404"/>
    <w:rsid w:val="00442589"/>
    <w:rsid w:val="00442598"/>
    <w:rsid w:val="0044260D"/>
    <w:rsid w:val="00442949"/>
    <w:rsid w:val="00442C7F"/>
    <w:rsid w:val="00442EA8"/>
    <w:rsid w:val="00442ECC"/>
    <w:rsid w:val="00442ECD"/>
    <w:rsid w:val="004430A2"/>
    <w:rsid w:val="0044343B"/>
    <w:rsid w:val="004434AA"/>
    <w:rsid w:val="00443648"/>
    <w:rsid w:val="00443809"/>
    <w:rsid w:val="00443AC5"/>
    <w:rsid w:val="004440F6"/>
    <w:rsid w:val="004440FB"/>
    <w:rsid w:val="004441C7"/>
    <w:rsid w:val="004441D7"/>
    <w:rsid w:val="004442A8"/>
    <w:rsid w:val="004442E8"/>
    <w:rsid w:val="00444412"/>
    <w:rsid w:val="004446AA"/>
    <w:rsid w:val="00444770"/>
    <w:rsid w:val="00444920"/>
    <w:rsid w:val="004449E5"/>
    <w:rsid w:val="00444B22"/>
    <w:rsid w:val="004452BA"/>
    <w:rsid w:val="00446129"/>
    <w:rsid w:val="0044658E"/>
    <w:rsid w:val="004467F8"/>
    <w:rsid w:val="00446836"/>
    <w:rsid w:val="0044698B"/>
    <w:rsid w:val="004469CB"/>
    <w:rsid w:val="00446CA3"/>
    <w:rsid w:val="00447234"/>
    <w:rsid w:val="00447BB9"/>
    <w:rsid w:val="00447DFA"/>
    <w:rsid w:val="00447F03"/>
    <w:rsid w:val="00447FF2"/>
    <w:rsid w:val="004500E2"/>
    <w:rsid w:val="00450317"/>
    <w:rsid w:val="0045038F"/>
    <w:rsid w:val="004504B3"/>
    <w:rsid w:val="004505B3"/>
    <w:rsid w:val="0045098E"/>
    <w:rsid w:val="00450A43"/>
    <w:rsid w:val="00451233"/>
    <w:rsid w:val="004514AE"/>
    <w:rsid w:val="004514C2"/>
    <w:rsid w:val="00451EB7"/>
    <w:rsid w:val="00451FEB"/>
    <w:rsid w:val="00452435"/>
    <w:rsid w:val="00452555"/>
    <w:rsid w:val="004526ED"/>
    <w:rsid w:val="00452B83"/>
    <w:rsid w:val="00452BA8"/>
    <w:rsid w:val="00452EA6"/>
    <w:rsid w:val="0045364C"/>
    <w:rsid w:val="0045388B"/>
    <w:rsid w:val="00453CF1"/>
    <w:rsid w:val="00453D4C"/>
    <w:rsid w:val="00453D91"/>
    <w:rsid w:val="00454189"/>
    <w:rsid w:val="004542AD"/>
    <w:rsid w:val="00454B54"/>
    <w:rsid w:val="00454C66"/>
    <w:rsid w:val="00454D33"/>
    <w:rsid w:val="00454FC7"/>
    <w:rsid w:val="0045522D"/>
    <w:rsid w:val="004552BC"/>
    <w:rsid w:val="0045543C"/>
    <w:rsid w:val="004554BF"/>
    <w:rsid w:val="004555D0"/>
    <w:rsid w:val="004555EE"/>
    <w:rsid w:val="00455704"/>
    <w:rsid w:val="004564D7"/>
    <w:rsid w:val="00456872"/>
    <w:rsid w:val="00456962"/>
    <w:rsid w:val="004569D5"/>
    <w:rsid w:val="00456BC4"/>
    <w:rsid w:val="00456C51"/>
    <w:rsid w:val="004571D9"/>
    <w:rsid w:val="0045747F"/>
    <w:rsid w:val="00457482"/>
    <w:rsid w:val="004578FF"/>
    <w:rsid w:val="00457992"/>
    <w:rsid w:val="00457C7C"/>
    <w:rsid w:val="00460426"/>
    <w:rsid w:val="004604DE"/>
    <w:rsid w:val="00460B84"/>
    <w:rsid w:val="00460D10"/>
    <w:rsid w:val="00460E23"/>
    <w:rsid w:val="00461519"/>
    <w:rsid w:val="004617A9"/>
    <w:rsid w:val="004619BA"/>
    <w:rsid w:val="00461BBD"/>
    <w:rsid w:val="00461EF6"/>
    <w:rsid w:val="0046213D"/>
    <w:rsid w:val="00462143"/>
    <w:rsid w:val="00462370"/>
    <w:rsid w:val="00462431"/>
    <w:rsid w:val="004628EB"/>
    <w:rsid w:val="00462948"/>
    <w:rsid w:val="00462F1E"/>
    <w:rsid w:val="00463348"/>
    <w:rsid w:val="00463465"/>
    <w:rsid w:val="004634EB"/>
    <w:rsid w:val="00463689"/>
    <w:rsid w:val="00463B5F"/>
    <w:rsid w:val="00463BE2"/>
    <w:rsid w:val="00463C3C"/>
    <w:rsid w:val="00463CA1"/>
    <w:rsid w:val="00463EF3"/>
    <w:rsid w:val="004641E8"/>
    <w:rsid w:val="0046430C"/>
    <w:rsid w:val="00464485"/>
    <w:rsid w:val="00464540"/>
    <w:rsid w:val="00464773"/>
    <w:rsid w:val="004648A4"/>
    <w:rsid w:val="00464E6B"/>
    <w:rsid w:val="0046511C"/>
    <w:rsid w:val="00465171"/>
    <w:rsid w:val="00465403"/>
    <w:rsid w:val="0046568B"/>
    <w:rsid w:val="00465BB3"/>
    <w:rsid w:val="00465E1B"/>
    <w:rsid w:val="0046617D"/>
    <w:rsid w:val="00466359"/>
    <w:rsid w:val="004665BC"/>
    <w:rsid w:val="00466686"/>
    <w:rsid w:val="0046684D"/>
    <w:rsid w:val="0046693A"/>
    <w:rsid w:val="00466B31"/>
    <w:rsid w:val="00466F83"/>
    <w:rsid w:val="0046715F"/>
    <w:rsid w:val="00467527"/>
    <w:rsid w:val="004675F1"/>
    <w:rsid w:val="004676BE"/>
    <w:rsid w:val="004676DD"/>
    <w:rsid w:val="00467756"/>
    <w:rsid w:val="00467B0B"/>
    <w:rsid w:val="00467BBA"/>
    <w:rsid w:val="00467CED"/>
    <w:rsid w:val="00467DCE"/>
    <w:rsid w:val="004701CC"/>
    <w:rsid w:val="004705C5"/>
    <w:rsid w:val="004705DF"/>
    <w:rsid w:val="004710A6"/>
    <w:rsid w:val="004710DF"/>
    <w:rsid w:val="00471301"/>
    <w:rsid w:val="0047135D"/>
    <w:rsid w:val="00471B3D"/>
    <w:rsid w:val="004721DD"/>
    <w:rsid w:val="00472434"/>
    <w:rsid w:val="0047275E"/>
    <w:rsid w:val="004727A0"/>
    <w:rsid w:val="00472A82"/>
    <w:rsid w:val="00472CC8"/>
    <w:rsid w:val="00472E17"/>
    <w:rsid w:val="0047333C"/>
    <w:rsid w:val="0047356E"/>
    <w:rsid w:val="004735F5"/>
    <w:rsid w:val="0047365E"/>
    <w:rsid w:val="00473718"/>
    <w:rsid w:val="00473812"/>
    <w:rsid w:val="004738E5"/>
    <w:rsid w:val="00473969"/>
    <w:rsid w:val="00473A19"/>
    <w:rsid w:val="00473B9C"/>
    <w:rsid w:val="00473BEE"/>
    <w:rsid w:val="00473C23"/>
    <w:rsid w:val="00473E69"/>
    <w:rsid w:val="0047413A"/>
    <w:rsid w:val="0047419C"/>
    <w:rsid w:val="0047421E"/>
    <w:rsid w:val="004746B2"/>
    <w:rsid w:val="0047485E"/>
    <w:rsid w:val="00474A8D"/>
    <w:rsid w:val="00474B09"/>
    <w:rsid w:val="0047505F"/>
    <w:rsid w:val="004751A2"/>
    <w:rsid w:val="00475853"/>
    <w:rsid w:val="00475C3B"/>
    <w:rsid w:val="00475D82"/>
    <w:rsid w:val="0047667A"/>
    <w:rsid w:val="0047691A"/>
    <w:rsid w:val="004769E5"/>
    <w:rsid w:val="00476B9C"/>
    <w:rsid w:val="00476DDE"/>
    <w:rsid w:val="00476DE8"/>
    <w:rsid w:val="00476E46"/>
    <w:rsid w:val="00476FF8"/>
    <w:rsid w:val="00477355"/>
    <w:rsid w:val="004774FF"/>
    <w:rsid w:val="00477C33"/>
    <w:rsid w:val="00477EEF"/>
    <w:rsid w:val="00480221"/>
    <w:rsid w:val="0048039C"/>
    <w:rsid w:val="004805E4"/>
    <w:rsid w:val="00480A0B"/>
    <w:rsid w:val="00480B04"/>
    <w:rsid w:val="00480C8C"/>
    <w:rsid w:val="00480DDC"/>
    <w:rsid w:val="0048144E"/>
    <w:rsid w:val="00481826"/>
    <w:rsid w:val="00481E59"/>
    <w:rsid w:val="0048220D"/>
    <w:rsid w:val="00482660"/>
    <w:rsid w:val="00482693"/>
    <w:rsid w:val="00482731"/>
    <w:rsid w:val="00482ABD"/>
    <w:rsid w:val="0048375F"/>
    <w:rsid w:val="004839A4"/>
    <w:rsid w:val="00483A9F"/>
    <w:rsid w:val="00483B37"/>
    <w:rsid w:val="0048406C"/>
    <w:rsid w:val="00484189"/>
    <w:rsid w:val="004842BB"/>
    <w:rsid w:val="004848A2"/>
    <w:rsid w:val="00484B97"/>
    <w:rsid w:val="00484CB9"/>
    <w:rsid w:val="0048504E"/>
    <w:rsid w:val="004856E0"/>
    <w:rsid w:val="004858C9"/>
    <w:rsid w:val="00486472"/>
    <w:rsid w:val="004865B3"/>
    <w:rsid w:val="00486624"/>
    <w:rsid w:val="004868DE"/>
    <w:rsid w:val="004869C7"/>
    <w:rsid w:val="00486A4A"/>
    <w:rsid w:val="00486AED"/>
    <w:rsid w:val="00486D78"/>
    <w:rsid w:val="00486E68"/>
    <w:rsid w:val="004872F3"/>
    <w:rsid w:val="004874B9"/>
    <w:rsid w:val="004876BA"/>
    <w:rsid w:val="0048774B"/>
    <w:rsid w:val="00487B97"/>
    <w:rsid w:val="00487ED4"/>
    <w:rsid w:val="004900BE"/>
    <w:rsid w:val="004902FF"/>
    <w:rsid w:val="004904DB"/>
    <w:rsid w:val="00490715"/>
    <w:rsid w:val="00490873"/>
    <w:rsid w:val="00490937"/>
    <w:rsid w:val="00490963"/>
    <w:rsid w:val="00490CD9"/>
    <w:rsid w:val="00490F1D"/>
    <w:rsid w:val="00491222"/>
    <w:rsid w:val="00491362"/>
    <w:rsid w:val="00491791"/>
    <w:rsid w:val="00491A34"/>
    <w:rsid w:val="00491A8B"/>
    <w:rsid w:val="00491B8D"/>
    <w:rsid w:val="00491D95"/>
    <w:rsid w:val="0049207F"/>
    <w:rsid w:val="00492389"/>
    <w:rsid w:val="00492471"/>
    <w:rsid w:val="00492675"/>
    <w:rsid w:val="0049267F"/>
    <w:rsid w:val="0049291C"/>
    <w:rsid w:val="00492AE6"/>
    <w:rsid w:val="00492F0A"/>
    <w:rsid w:val="00493382"/>
    <w:rsid w:val="00493690"/>
    <w:rsid w:val="00493723"/>
    <w:rsid w:val="00493946"/>
    <w:rsid w:val="00494372"/>
    <w:rsid w:val="00494683"/>
    <w:rsid w:val="00494685"/>
    <w:rsid w:val="0049485E"/>
    <w:rsid w:val="00494D37"/>
    <w:rsid w:val="00494D57"/>
    <w:rsid w:val="004952C5"/>
    <w:rsid w:val="0049539C"/>
    <w:rsid w:val="0049553F"/>
    <w:rsid w:val="004958A5"/>
    <w:rsid w:val="00495A55"/>
    <w:rsid w:val="00495F5B"/>
    <w:rsid w:val="0049678E"/>
    <w:rsid w:val="004967E4"/>
    <w:rsid w:val="00496B40"/>
    <w:rsid w:val="00496B86"/>
    <w:rsid w:val="00496BE5"/>
    <w:rsid w:val="00496C41"/>
    <w:rsid w:val="004970CC"/>
    <w:rsid w:val="0049733B"/>
    <w:rsid w:val="00497990"/>
    <w:rsid w:val="00497B70"/>
    <w:rsid w:val="00497F4C"/>
    <w:rsid w:val="004A01E7"/>
    <w:rsid w:val="004A0326"/>
    <w:rsid w:val="004A0390"/>
    <w:rsid w:val="004A0C74"/>
    <w:rsid w:val="004A0EE5"/>
    <w:rsid w:val="004A1033"/>
    <w:rsid w:val="004A137F"/>
    <w:rsid w:val="004A1514"/>
    <w:rsid w:val="004A16BA"/>
    <w:rsid w:val="004A18CF"/>
    <w:rsid w:val="004A19D6"/>
    <w:rsid w:val="004A1C46"/>
    <w:rsid w:val="004A1C5B"/>
    <w:rsid w:val="004A1CCE"/>
    <w:rsid w:val="004A1CDB"/>
    <w:rsid w:val="004A1DB7"/>
    <w:rsid w:val="004A1EB1"/>
    <w:rsid w:val="004A293D"/>
    <w:rsid w:val="004A2B2F"/>
    <w:rsid w:val="004A2E72"/>
    <w:rsid w:val="004A2E8A"/>
    <w:rsid w:val="004A31DB"/>
    <w:rsid w:val="004A31E4"/>
    <w:rsid w:val="004A3692"/>
    <w:rsid w:val="004A3717"/>
    <w:rsid w:val="004A3E61"/>
    <w:rsid w:val="004A3E84"/>
    <w:rsid w:val="004A3EC0"/>
    <w:rsid w:val="004A4126"/>
    <w:rsid w:val="004A43D8"/>
    <w:rsid w:val="004A4A64"/>
    <w:rsid w:val="004A4EC4"/>
    <w:rsid w:val="004A5749"/>
    <w:rsid w:val="004A5905"/>
    <w:rsid w:val="004A5B25"/>
    <w:rsid w:val="004A5EE8"/>
    <w:rsid w:val="004A618E"/>
    <w:rsid w:val="004A6205"/>
    <w:rsid w:val="004A6258"/>
    <w:rsid w:val="004A62BC"/>
    <w:rsid w:val="004A6453"/>
    <w:rsid w:val="004A64EC"/>
    <w:rsid w:val="004A652D"/>
    <w:rsid w:val="004A6E9B"/>
    <w:rsid w:val="004A76DD"/>
    <w:rsid w:val="004A7924"/>
    <w:rsid w:val="004A796F"/>
    <w:rsid w:val="004A79B2"/>
    <w:rsid w:val="004B025A"/>
    <w:rsid w:val="004B0A67"/>
    <w:rsid w:val="004B0B7A"/>
    <w:rsid w:val="004B0C8A"/>
    <w:rsid w:val="004B0D6E"/>
    <w:rsid w:val="004B0EA7"/>
    <w:rsid w:val="004B124A"/>
    <w:rsid w:val="004B1633"/>
    <w:rsid w:val="004B166D"/>
    <w:rsid w:val="004B19F4"/>
    <w:rsid w:val="004B1CB5"/>
    <w:rsid w:val="004B1CDB"/>
    <w:rsid w:val="004B1D7A"/>
    <w:rsid w:val="004B20B9"/>
    <w:rsid w:val="004B2C94"/>
    <w:rsid w:val="004B2CA2"/>
    <w:rsid w:val="004B35E2"/>
    <w:rsid w:val="004B36FB"/>
    <w:rsid w:val="004B3788"/>
    <w:rsid w:val="004B398D"/>
    <w:rsid w:val="004B3CA0"/>
    <w:rsid w:val="004B3E2D"/>
    <w:rsid w:val="004B420D"/>
    <w:rsid w:val="004B42BB"/>
    <w:rsid w:val="004B44C6"/>
    <w:rsid w:val="004B4972"/>
    <w:rsid w:val="004B49D1"/>
    <w:rsid w:val="004B4CBD"/>
    <w:rsid w:val="004B4D3C"/>
    <w:rsid w:val="004B4D54"/>
    <w:rsid w:val="004B5021"/>
    <w:rsid w:val="004B51A6"/>
    <w:rsid w:val="004B5532"/>
    <w:rsid w:val="004B61CC"/>
    <w:rsid w:val="004B6374"/>
    <w:rsid w:val="004B66C1"/>
    <w:rsid w:val="004B6753"/>
    <w:rsid w:val="004B6824"/>
    <w:rsid w:val="004B6AF0"/>
    <w:rsid w:val="004B7045"/>
    <w:rsid w:val="004B71EE"/>
    <w:rsid w:val="004B73E9"/>
    <w:rsid w:val="004B7469"/>
    <w:rsid w:val="004B766C"/>
    <w:rsid w:val="004B76FE"/>
    <w:rsid w:val="004B79EE"/>
    <w:rsid w:val="004B7DCD"/>
    <w:rsid w:val="004C003D"/>
    <w:rsid w:val="004C03CD"/>
    <w:rsid w:val="004C07F9"/>
    <w:rsid w:val="004C0BA8"/>
    <w:rsid w:val="004C114F"/>
    <w:rsid w:val="004C159B"/>
    <w:rsid w:val="004C1C39"/>
    <w:rsid w:val="004C2182"/>
    <w:rsid w:val="004C27BE"/>
    <w:rsid w:val="004C2A1C"/>
    <w:rsid w:val="004C3136"/>
    <w:rsid w:val="004C3861"/>
    <w:rsid w:val="004C3879"/>
    <w:rsid w:val="004C3937"/>
    <w:rsid w:val="004C3E00"/>
    <w:rsid w:val="004C3FFF"/>
    <w:rsid w:val="004C4185"/>
    <w:rsid w:val="004C42D2"/>
    <w:rsid w:val="004C4306"/>
    <w:rsid w:val="004C432C"/>
    <w:rsid w:val="004C4353"/>
    <w:rsid w:val="004C4449"/>
    <w:rsid w:val="004C4605"/>
    <w:rsid w:val="004C4815"/>
    <w:rsid w:val="004C482F"/>
    <w:rsid w:val="004C49C2"/>
    <w:rsid w:val="004C4CF2"/>
    <w:rsid w:val="004C4E62"/>
    <w:rsid w:val="004C505D"/>
    <w:rsid w:val="004C513D"/>
    <w:rsid w:val="004C537B"/>
    <w:rsid w:val="004C53CE"/>
    <w:rsid w:val="004C58AD"/>
    <w:rsid w:val="004C5970"/>
    <w:rsid w:val="004C59A4"/>
    <w:rsid w:val="004C5E7A"/>
    <w:rsid w:val="004C5F58"/>
    <w:rsid w:val="004C65C6"/>
    <w:rsid w:val="004C6699"/>
    <w:rsid w:val="004C669D"/>
    <w:rsid w:val="004C6838"/>
    <w:rsid w:val="004C6A2C"/>
    <w:rsid w:val="004C7093"/>
    <w:rsid w:val="004C7243"/>
    <w:rsid w:val="004C79DD"/>
    <w:rsid w:val="004C7A2D"/>
    <w:rsid w:val="004C7A32"/>
    <w:rsid w:val="004C7A94"/>
    <w:rsid w:val="004C7ACC"/>
    <w:rsid w:val="004C7C48"/>
    <w:rsid w:val="004D0073"/>
    <w:rsid w:val="004D08AC"/>
    <w:rsid w:val="004D094B"/>
    <w:rsid w:val="004D0AF0"/>
    <w:rsid w:val="004D0E81"/>
    <w:rsid w:val="004D1068"/>
    <w:rsid w:val="004D110C"/>
    <w:rsid w:val="004D1200"/>
    <w:rsid w:val="004D121F"/>
    <w:rsid w:val="004D1350"/>
    <w:rsid w:val="004D137A"/>
    <w:rsid w:val="004D1626"/>
    <w:rsid w:val="004D168C"/>
    <w:rsid w:val="004D1C1B"/>
    <w:rsid w:val="004D1CBD"/>
    <w:rsid w:val="004D1D0E"/>
    <w:rsid w:val="004D1E84"/>
    <w:rsid w:val="004D2362"/>
    <w:rsid w:val="004D243F"/>
    <w:rsid w:val="004D29BF"/>
    <w:rsid w:val="004D2DA7"/>
    <w:rsid w:val="004D3098"/>
    <w:rsid w:val="004D3374"/>
    <w:rsid w:val="004D3670"/>
    <w:rsid w:val="004D3805"/>
    <w:rsid w:val="004D3A6E"/>
    <w:rsid w:val="004D3BCF"/>
    <w:rsid w:val="004D3C08"/>
    <w:rsid w:val="004D3CD4"/>
    <w:rsid w:val="004D3DE1"/>
    <w:rsid w:val="004D43E1"/>
    <w:rsid w:val="004D45FA"/>
    <w:rsid w:val="004D460E"/>
    <w:rsid w:val="004D4791"/>
    <w:rsid w:val="004D5264"/>
    <w:rsid w:val="004D545C"/>
    <w:rsid w:val="004D54ED"/>
    <w:rsid w:val="004D57E0"/>
    <w:rsid w:val="004D58BB"/>
    <w:rsid w:val="004D5A7D"/>
    <w:rsid w:val="004D6419"/>
    <w:rsid w:val="004D6466"/>
    <w:rsid w:val="004D6579"/>
    <w:rsid w:val="004D6739"/>
    <w:rsid w:val="004D6A71"/>
    <w:rsid w:val="004D6BD2"/>
    <w:rsid w:val="004D6BE2"/>
    <w:rsid w:val="004D6CC9"/>
    <w:rsid w:val="004D6D05"/>
    <w:rsid w:val="004D7D41"/>
    <w:rsid w:val="004D7F54"/>
    <w:rsid w:val="004E0326"/>
    <w:rsid w:val="004E03B5"/>
    <w:rsid w:val="004E0468"/>
    <w:rsid w:val="004E0594"/>
    <w:rsid w:val="004E064D"/>
    <w:rsid w:val="004E084B"/>
    <w:rsid w:val="004E0910"/>
    <w:rsid w:val="004E0943"/>
    <w:rsid w:val="004E0AB5"/>
    <w:rsid w:val="004E0B60"/>
    <w:rsid w:val="004E0DC9"/>
    <w:rsid w:val="004E10BB"/>
    <w:rsid w:val="004E12D5"/>
    <w:rsid w:val="004E1327"/>
    <w:rsid w:val="004E14C7"/>
    <w:rsid w:val="004E171C"/>
    <w:rsid w:val="004E1B86"/>
    <w:rsid w:val="004E1C10"/>
    <w:rsid w:val="004E1C72"/>
    <w:rsid w:val="004E1E50"/>
    <w:rsid w:val="004E1E86"/>
    <w:rsid w:val="004E1EC5"/>
    <w:rsid w:val="004E2226"/>
    <w:rsid w:val="004E224A"/>
    <w:rsid w:val="004E262A"/>
    <w:rsid w:val="004E26D6"/>
    <w:rsid w:val="004E2D9D"/>
    <w:rsid w:val="004E2EC9"/>
    <w:rsid w:val="004E330D"/>
    <w:rsid w:val="004E331E"/>
    <w:rsid w:val="004E36B3"/>
    <w:rsid w:val="004E38FA"/>
    <w:rsid w:val="004E3B3F"/>
    <w:rsid w:val="004E3B78"/>
    <w:rsid w:val="004E3C17"/>
    <w:rsid w:val="004E3C1B"/>
    <w:rsid w:val="004E3D8F"/>
    <w:rsid w:val="004E3E10"/>
    <w:rsid w:val="004E42A3"/>
    <w:rsid w:val="004E44A9"/>
    <w:rsid w:val="004E4653"/>
    <w:rsid w:val="004E52E8"/>
    <w:rsid w:val="004E566A"/>
    <w:rsid w:val="004E589C"/>
    <w:rsid w:val="004E5951"/>
    <w:rsid w:val="004E5C21"/>
    <w:rsid w:val="004E5DE6"/>
    <w:rsid w:val="004E5F5E"/>
    <w:rsid w:val="004E5FDB"/>
    <w:rsid w:val="004E6270"/>
    <w:rsid w:val="004E630F"/>
    <w:rsid w:val="004E656C"/>
    <w:rsid w:val="004E6A57"/>
    <w:rsid w:val="004E6BF0"/>
    <w:rsid w:val="004E6D96"/>
    <w:rsid w:val="004E6EB6"/>
    <w:rsid w:val="004E6ED6"/>
    <w:rsid w:val="004E6F06"/>
    <w:rsid w:val="004E6F5A"/>
    <w:rsid w:val="004E6FE3"/>
    <w:rsid w:val="004E7298"/>
    <w:rsid w:val="004E7301"/>
    <w:rsid w:val="004E7E29"/>
    <w:rsid w:val="004E7E75"/>
    <w:rsid w:val="004E7F27"/>
    <w:rsid w:val="004F0148"/>
    <w:rsid w:val="004F0375"/>
    <w:rsid w:val="004F0958"/>
    <w:rsid w:val="004F0A59"/>
    <w:rsid w:val="004F0B58"/>
    <w:rsid w:val="004F0C1E"/>
    <w:rsid w:val="004F0EDC"/>
    <w:rsid w:val="004F105E"/>
    <w:rsid w:val="004F107D"/>
    <w:rsid w:val="004F163E"/>
    <w:rsid w:val="004F16AB"/>
    <w:rsid w:val="004F17FC"/>
    <w:rsid w:val="004F188A"/>
    <w:rsid w:val="004F18D0"/>
    <w:rsid w:val="004F1A2E"/>
    <w:rsid w:val="004F1F57"/>
    <w:rsid w:val="004F2192"/>
    <w:rsid w:val="004F2583"/>
    <w:rsid w:val="004F25DB"/>
    <w:rsid w:val="004F28CB"/>
    <w:rsid w:val="004F2A94"/>
    <w:rsid w:val="004F2E40"/>
    <w:rsid w:val="004F2F82"/>
    <w:rsid w:val="004F3117"/>
    <w:rsid w:val="004F3A2C"/>
    <w:rsid w:val="004F439A"/>
    <w:rsid w:val="004F4592"/>
    <w:rsid w:val="004F49EE"/>
    <w:rsid w:val="004F4A20"/>
    <w:rsid w:val="004F4A75"/>
    <w:rsid w:val="004F4B32"/>
    <w:rsid w:val="004F4B3B"/>
    <w:rsid w:val="004F4D3F"/>
    <w:rsid w:val="004F4F3B"/>
    <w:rsid w:val="004F529A"/>
    <w:rsid w:val="004F55DE"/>
    <w:rsid w:val="004F5A2E"/>
    <w:rsid w:val="004F5A90"/>
    <w:rsid w:val="004F5CE8"/>
    <w:rsid w:val="004F5F9D"/>
    <w:rsid w:val="004F6117"/>
    <w:rsid w:val="004F6321"/>
    <w:rsid w:val="004F64CD"/>
    <w:rsid w:val="004F6721"/>
    <w:rsid w:val="004F6A33"/>
    <w:rsid w:val="004F6E27"/>
    <w:rsid w:val="004F6E2C"/>
    <w:rsid w:val="004F7288"/>
    <w:rsid w:val="004F74A3"/>
    <w:rsid w:val="004F76E7"/>
    <w:rsid w:val="004F77E5"/>
    <w:rsid w:val="004F780A"/>
    <w:rsid w:val="004F7999"/>
    <w:rsid w:val="004F7A86"/>
    <w:rsid w:val="004F7EF6"/>
    <w:rsid w:val="0050003B"/>
    <w:rsid w:val="005003B4"/>
    <w:rsid w:val="0050040A"/>
    <w:rsid w:val="0050050D"/>
    <w:rsid w:val="005005CD"/>
    <w:rsid w:val="00500E75"/>
    <w:rsid w:val="005011A4"/>
    <w:rsid w:val="0050138E"/>
    <w:rsid w:val="00501A6D"/>
    <w:rsid w:val="00501AA9"/>
    <w:rsid w:val="00501AD2"/>
    <w:rsid w:val="00501B58"/>
    <w:rsid w:val="00501CAE"/>
    <w:rsid w:val="00501D4C"/>
    <w:rsid w:val="00501DEA"/>
    <w:rsid w:val="00501E63"/>
    <w:rsid w:val="00502568"/>
    <w:rsid w:val="005027E6"/>
    <w:rsid w:val="005028F3"/>
    <w:rsid w:val="00502A71"/>
    <w:rsid w:val="00502B22"/>
    <w:rsid w:val="00502FA2"/>
    <w:rsid w:val="005031F1"/>
    <w:rsid w:val="00503356"/>
    <w:rsid w:val="00503414"/>
    <w:rsid w:val="00503499"/>
    <w:rsid w:val="00503531"/>
    <w:rsid w:val="00503692"/>
    <w:rsid w:val="00503802"/>
    <w:rsid w:val="005039E5"/>
    <w:rsid w:val="005039EE"/>
    <w:rsid w:val="00503B36"/>
    <w:rsid w:val="005040C6"/>
    <w:rsid w:val="005047EC"/>
    <w:rsid w:val="005047F6"/>
    <w:rsid w:val="00504B2B"/>
    <w:rsid w:val="00504C06"/>
    <w:rsid w:val="00504C5E"/>
    <w:rsid w:val="00504CCA"/>
    <w:rsid w:val="00504F16"/>
    <w:rsid w:val="00505183"/>
    <w:rsid w:val="0050550A"/>
    <w:rsid w:val="00505554"/>
    <w:rsid w:val="00505BBF"/>
    <w:rsid w:val="005061E0"/>
    <w:rsid w:val="005061FF"/>
    <w:rsid w:val="005062F6"/>
    <w:rsid w:val="0050663C"/>
    <w:rsid w:val="00506AD1"/>
    <w:rsid w:val="00506C1C"/>
    <w:rsid w:val="00506D2F"/>
    <w:rsid w:val="00506DE9"/>
    <w:rsid w:val="0050708C"/>
    <w:rsid w:val="005070E0"/>
    <w:rsid w:val="005072E0"/>
    <w:rsid w:val="00507321"/>
    <w:rsid w:val="00507335"/>
    <w:rsid w:val="0050764E"/>
    <w:rsid w:val="00507AF5"/>
    <w:rsid w:val="00507C37"/>
    <w:rsid w:val="00507D92"/>
    <w:rsid w:val="005104C8"/>
    <w:rsid w:val="005107E3"/>
    <w:rsid w:val="0051124E"/>
    <w:rsid w:val="00511401"/>
    <w:rsid w:val="00511472"/>
    <w:rsid w:val="00512095"/>
    <w:rsid w:val="0051240F"/>
    <w:rsid w:val="005124BD"/>
    <w:rsid w:val="005126AF"/>
    <w:rsid w:val="0051270D"/>
    <w:rsid w:val="00512947"/>
    <w:rsid w:val="00512CF5"/>
    <w:rsid w:val="00512F9B"/>
    <w:rsid w:val="00513063"/>
    <w:rsid w:val="005132FA"/>
    <w:rsid w:val="0051343A"/>
    <w:rsid w:val="005134AE"/>
    <w:rsid w:val="005138CA"/>
    <w:rsid w:val="00513E0D"/>
    <w:rsid w:val="00513E1B"/>
    <w:rsid w:val="00513E8A"/>
    <w:rsid w:val="00514305"/>
    <w:rsid w:val="00514320"/>
    <w:rsid w:val="00514392"/>
    <w:rsid w:val="005144EF"/>
    <w:rsid w:val="00514724"/>
    <w:rsid w:val="0051474D"/>
    <w:rsid w:val="00514861"/>
    <w:rsid w:val="00514866"/>
    <w:rsid w:val="00514B6A"/>
    <w:rsid w:val="00514B82"/>
    <w:rsid w:val="00514CCF"/>
    <w:rsid w:val="005150DD"/>
    <w:rsid w:val="0051516C"/>
    <w:rsid w:val="0051535E"/>
    <w:rsid w:val="00515515"/>
    <w:rsid w:val="005157C4"/>
    <w:rsid w:val="00515921"/>
    <w:rsid w:val="00515AED"/>
    <w:rsid w:val="00515D58"/>
    <w:rsid w:val="005162B3"/>
    <w:rsid w:val="00516347"/>
    <w:rsid w:val="00516A2A"/>
    <w:rsid w:val="00516C30"/>
    <w:rsid w:val="00516D12"/>
    <w:rsid w:val="00516D82"/>
    <w:rsid w:val="00516E49"/>
    <w:rsid w:val="00516FB6"/>
    <w:rsid w:val="00517500"/>
    <w:rsid w:val="005176CA"/>
    <w:rsid w:val="005178DF"/>
    <w:rsid w:val="0051795C"/>
    <w:rsid w:val="00517C2D"/>
    <w:rsid w:val="00520383"/>
    <w:rsid w:val="00520A45"/>
    <w:rsid w:val="00520C69"/>
    <w:rsid w:val="00520DAD"/>
    <w:rsid w:val="005213F9"/>
    <w:rsid w:val="0052149E"/>
    <w:rsid w:val="00521718"/>
    <w:rsid w:val="0052173D"/>
    <w:rsid w:val="005217D6"/>
    <w:rsid w:val="00522558"/>
    <w:rsid w:val="00522631"/>
    <w:rsid w:val="00522666"/>
    <w:rsid w:val="00522A8E"/>
    <w:rsid w:val="00522B92"/>
    <w:rsid w:val="00522C71"/>
    <w:rsid w:val="00522D65"/>
    <w:rsid w:val="00522E63"/>
    <w:rsid w:val="005233E5"/>
    <w:rsid w:val="005234D2"/>
    <w:rsid w:val="0052356B"/>
    <w:rsid w:val="005236AB"/>
    <w:rsid w:val="005237B3"/>
    <w:rsid w:val="0052389A"/>
    <w:rsid w:val="005238E5"/>
    <w:rsid w:val="00523B4F"/>
    <w:rsid w:val="00523EC4"/>
    <w:rsid w:val="00524972"/>
    <w:rsid w:val="005249C7"/>
    <w:rsid w:val="00524D4C"/>
    <w:rsid w:val="00524F34"/>
    <w:rsid w:val="005250CA"/>
    <w:rsid w:val="00525297"/>
    <w:rsid w:val="00525AA1"/>
    <w:rsid w:val="005263CA"/>
    <w:rsid w:val="0052646A"/>
    <w:rsid w:val="00526582"/>
    <w:rsid w:val="0052677D"/>
    <w:rsid w:val="00526BE1"/>
    <w:rsid w:val="00526E76"/>
    <w:rsid w:val="00527298"/>
    <w:rsid w:val="005272E7"/>
    <w:rsid w:val="005274F7"/>
    <w:rsid w:val="005275C3"/>
    <w:rsid w:val="005277B4"/>
    <w:rsid w:val="005278B7"/>
    <w:rsid w:val="005279AE"/>
    <w:rsid w:val="005279F1"/>
    <w:rsid w:val="00527B17"/>
    <w:rsid w:val="00527C0B"/>
    <w:rsid w:val="00527DAD"/>
    <w:rsid w:val="00527E0A"/>
    <w:rsid w:val="00527E3B"/>
    <w:rsid w:val="005304C7"/>
    <w:rsid w:val="0053054E"/>
    <w:rsid w:val="00530904"/>
    <w:rsid w:val="00530A3B"/>
    <w:rsid w:val="00530AA8"/>
    <w:rsid w:val="00530B58"/>
    <w:rsid w:val="00530EE4"/>
    <w:rsid w:val="00531098"/>
    <w:rsid w:val="0053131D"/>
    <w:rsid w:val="0053176B"/>
    <w:rsid w:val="005319C0"/>
    <w:rsid w:val="00531CA7"/>
    <w:rsid w:val="00531D37"/>
    <w:rsid w:val="0053217B"/>
    <w:rsid w:val="0053219B"/>
    <w:rsid w:val="0053245F"/>
    <w:rsid w:val="005325F3"/>
    <w:rsid w:val="00532A7A"/>
    <w:rsid w:val="00532F19"/>
    <w:rsid w:val="0053348A"/>
    <w:rsid w:val="0053357D"/>
    <w:rsid w:val="0053373F"/>
    <w:rsid w:val="00533BA4"/>
    <w:rsid w:val="005342DF"/>
    <w:rsid w:val="00534473"/>
    <w:rsid w:val="00534642"/>
    <w:rsid w:val="00534729"/>
    <w:rsid w:val="005348CD"/>
    <w:rsid w:val="00534DFC"/>
    <w:rsid w:val="00534EF3"/>
    <w:rsid w:val="00535083"/>
    <w:rsid w:val="005353E1"/>
    <w:rsid w:val="00535428"/>
    <w:rsid w:val="005354EE"/>
    <w:rsid w:val="00535804"/>
    <w:rsid w:val="00535845"/>
    <w:rsid w:val="00535C19"/>
    <w:rsid w:val="005365C1"/>
    <w:rsid w:val="005366D0"/>
    <w:rsid w:val="005367AD"/>
    <w:rsid w:val="00536C98"/>
    <w:rsid w:val="005370A9"/>
    <w:rsid w:val="00537225"/>
    <w:rsid w:val="0053722B"/>
    <w:rsid w:val="00537357"/>
    <w:rsid w:val="0053740E"/>
    <w:rsid w:val="00537538"/>
    <w:rsid w:val="0053753E"/>
    <w:rsid w:val="005376C3"/>
    <w:rsid w:val="00537A53"/>
    <w:rsid w:val="00540625"/>
    <w:rsid w:val="00540658"/>
    <w:rsid w:val="005409EC"/>
    <w:rsid w:val="00540B86"/>
    <w:rsid w:val="005420EA"/>
    <w:rsid w:val="00542428"/>
    <w:rsid w:val="00542525"/>
    <w:rsid w:val="00542804"/>
    <w:rsid w:val="00542999"/>
    <w:rsid w:val="00542C99"/>
    <w:rsid w:val="00542E6D"/>
    <w:rsid w:val="00542E9F"/>
    <w:rsid w:val="00543186"/>
    <w:rsid w:val="005436E0"/>
    <w:rsid w:val="00543C52"/>
    <w:rsid w:val="00543EF9"/>
    <w:rsid w:val="005441C6"/>
    <w:rsid w:val="00544645"/>
    <w:rsid w:val="00544664"/>
    <w:rsid w:val="005447AF"/>
    <w:rsid w:val="005447CE"/>
    <w:rsid w:val="0054483A"/>
    <w:rsid w:val="00544955"/>
    <w:rsid w:val="00544D07"/>
    <w:rsid w:val="0054501A"/>
    <w:rsid w:val="005454E2"/>
    <w:rsid w:val="00545532"/>
    <w:rsid w:val="005455A3"/>
    <w:rsid w:val="0054568E"/>
    <w:rsid w:val="00545925"/>
    <w:rsid w:val="00545A32"/>
    <w:rsid w:val="00545AAC"/>
    <w:rsid w:val="00545B63"/>
    <w:rsid w:val="00546406"/>
    <w:rsid w:val="005464E2"/>
    <w:rsid w:val="005466EF"/>
    <w:rsid w:val="00546912"/>
    <w:rsid w:val="00546998"/>
    <w:rsid w:val="00546E77"/>
    <w:rsid w:val="00547285"/>
    <w:rsid w:val="00547421"/>
    <w:rsid w:val="005476F7"/>
    <w:rsid w:val="0054796A"/>
    <w:rsid w:val="0054799A"/>
    <w:rsid w:val="00547C0D"/>
    <w:rsid w:val="00547C17"/>
    <w:rsid w:val="00547CDC"/>
    <w:rsid w:val="00547F0B"/>
    <w:rsid w:val="005503D1"/>
    <w:rsid w:val="00550563"/>
    <w:rsid w:val="005505B2"/>
    <w:rsid w:val="0055096A"/>
    <w:rsid w:val="00550A49"/>
    <w:rsid w:val="00550B4B"/>
    <w:rsid w:val="00550E42"/>
    <w:rsid w:val="00550FA4"/>
    <w:rsid w:val="00551272"/>
    <w:rsid w:val="005516A0"/>
    <w:rsid w:val="0055180D"/>
    <w:rsid w:val="00551C75"/>
    <w:rsid w:val="00551DC7"/>
    <w:rsid w:val="00552A6A"/>
    <w:rsid w:val="00552E28"/>
    <w:rsid w:val="00552EFE"/>
    <w:rsid w:val="00553081"/>
    <w:rsid w:val="0055345D"/>
    <w:rsid w:val="005535AE"/>
    <w:rsid w:val="00553B93"/>
    <w:rsid w:val="00553C29"/>
    <w:rsid w:val="00553F24"/>
    <w:rsid w:val="00553FC5"/>
    <w:rsid w:val="005541A6"/>
    <w:rsid w:val="005542BF"/>
    <w:rsid w:val="00554330"/>
    <w:rsid w:val="0055477E"/>
    <w:rsid w:val="005547B3"/>
    <w:rsid w:val="005547DE"/>
    <w:rsid w:val="00554AEC"/>
    <w:rsid w:val="005554FB"/>
    <w:rsid w:val="00555A31"/>
    <w:rsid w:val="00555D73"/>
    <w:rsid w:val="00555DFB"/>
    <w:rsid w:val="00555E07"/>
    <w:rsid w:val="005560A1"/>
    <w:rsid w:val="005564E1"/>
    <w:rsid w:val="00556547"/>
    <w:rsid w:val="00556672"/>
    <w:rsid w:val="00556834"/>
    <w:rsid w:val="00556CB4"/>
    <w:rsid w:val="00557261"/>
    <w:rsid w:val="005572E3"/>
    <w:rsid w:val="005578B6"/>
    <w:rsid w:val="00557CB2"/>
    <w:rsid w:val="00557D2F"/>
    <w:rsid w:val="00557F8A"/>
    <w:rsid w:val="0056000D"/>
    <w:rsid w:val="00560655"/>
    <w:rsid w:val="005608B4"/>
    <w:rsid w:val="00560AE0"/>
    <w:rsid w:val="00560C1D"/>
    <w:rsid w:val="00560C23"/>
    <w:rsid w:val="00560DF4"/>
    <w:rsid w:val="00560ED9"/>
    <w:rsid w:val="00560FAA"/>
    <w:rsid w:val="005610AD"/>
    <w:rsid w:val="005610BA"/>
    <w:rsid w:val="005611F5"/>
    <w:rsid w:val="00561B23"/>
    <w:rsid w:val="00561DD8"/>
    <w:rsid w:val="00561F35"/>
    <w:rsid w:val="005621B3"/>
    <w:rsid w:val="005621D0"/>
    <w:rsid w:val="00562325"/>
    <w:rsid w:val="00562769"/>
    <w:rsid w:val="00562C8D"/>
    <w:rsid w:val="00562D5D"/>
    <w:rsid w:val="00562DD2"/>
    <w:rsid w:val="00562E0E"/>
    <w:rsid w:val="00562EAA"/>
    <w:rsid w:val="00562EC4"/>
    <w:rsid w:val="0056301C"/>
    <w:rsid w:val="00563109"/>
    <w:rsid w:val="00563461"/>
    <w:rsid w:val="00563548"/>
    <w:rsid w:val="0056380F"/>
    <w:rsid w:val="00563884"/>
    <w:rsid w:val="00563C63"/>
    <w:rsid w:val="00563D35"/>
    <w:rsid w:val="00563DE1"/>
    <w:rsid w:val="00563EED"/>
    <w:rsid w:val="005640AA"/>
    <w:rsid w:val="005641CA"/>
    <w:rsid w:val="00564234"/>
    <w:rsid w:val="005642C1"/>
    <w:rsid w:val="005647C3"/>
    <w:rsid w:val="00564BFF"/>
    <w:rsid w:val="00564E9E"/>
    <w:rsid w:val="00564F74"/>
    <w:rsid w:val="0056503A"/>
    <w:rsid w:val="00565185"/>
    <w:rsid w:val="00565275"/>
    <w:rsid w:val="00565450"/>
    <w:rsid w:val="0056559F"/>
    <w:rsid w:val="005656A1"/>
    <w:rsid w:val="005658E9"/>
    <w:rsid w:val="00565F79"/>
    <w:rsid w:val="00565F88"/>
    <w:rsid w:val="00566172"/>
    <w:rsid w:val="0056661C"/>
    <w:rsid w:val="00566B60"/>
    <w:rsid w:val="00566C81"/>
    <w:rsid w:val="0056703E"/>
    <w:rsid w:val="005673DB"/>
    <w:rsid w:val="005675EA"/>
    <w:rsid w:val="005678BC"/>
    <w:rsid w:val="00567D36"/>
    <w:rsid w:val="00567E49"/>
    <w:rsid w:val="00567E79"/>
    <w:rsid w:val="00567F87"/>
    <w:rsid w:val="00570108"/>
    <w:rsid w:val="00570620"/>
    <w:rsid w:val="005706D8"/>
    <w:rsid w:val="00570875"/>
    <w:rsid w:val="00570888"/>
    <w:rsid w:val="00570B80"/>
    <w:rsid w:val="00570C61"/>
    <w:rsid w:val="00570CA6"/>
    <w:rsid w:val="00570E53"/>
    <w:rsid w:val="00570EC0"/>
    <w:rsid w:val="00571371"/>
    <w:rsid w:val="00571C01"/>
    <w:rsid w:val="005721B0"/>
    <w:rsid w:val="00572552"/>
    <w:rsid w:val="00572728"/>
    <w:rsid w:val="00572824"/>
    <w:rsid w:val="005728FD"/>
    <w:rsid w:val="00572A79"/>
    <w:rsid w:val="00572DBF"/>
    <w:rsid w:val="0057323E"/>
    <w:rsid w:val="00573308"/>
    <w:rsid w:val="005735C4"/>
    <w:rsid w:val="005735D9"/>
    <w:rsid w:val="00573699"/>
    <w:rsid w:val="0057379B"/>
    <w:rsid w:val="00573B17"/>
    <w:rsid w:val="00573DE5"/>
    <w:rsid w:val="00573E33"/>
    <w:rsid w:val="00573EAD"/>
    <w:rsid w:val="00573FAD"/>
    <w:rsid w:val="005742A7"/>
    <w:rsid w:val="00574BAB"/>
    <w:rsid w:val="00574F25"/>
    <w:rsid w:val="005750C6"/>
    <w:rsid w:val="0057513D"/>
    <w:rsid w:val="005752F5"/>
    <w:rsid w:val="005755A1"/>
    <w:rsid w:val="0057578E"/>
    <w:rsid w:val="00575BAE"/>
    <w:rsid w:val="005762CC"/>
    <w:rsid w:val="00576A80"/>
    <w:rsid w:val="00576B07"/>
    <w:rsid w:val="00576B0A"/>
    <w:rsid w:val="00576B59"/>
    <w:rsid w:val="00576C7F"/>
    <w:rsid w:val="00576D4B"/>
    <w:rsid w:val="00576ECF"/>
    <w:rsid w:val="00577050"/>
    <w:rsid w:val="0057715F"/>
    <w:rsid w:val="0057743A"/>
    <w:rsid w:val="005778FA"/>
    <w:rsid w:val="00580166"/>
    <w:rsid w:val="005803C7"/>
    <w:rsid w:val="005803E0"/>
    <w:rsid w:val="0058063C"/>
    <w:rsid w:val="00580658"/>
    <w:rsid w:val="0058083C"/>
    <w:rsid w:val="005809C9"/>
    <w:rsid w:val="00580F93"/>
    <w:rsid w:val="0058151E"/>
    <w:rsid w:val="00581E5E"/>
    <w:rsid w:val="00581FDD"/>
    <w:rsid w:val="00582084"/>
    <w:rsid w:val="0058220D"/>
    <w:rsid w:val="00582323"/>
    <w:rsid w:val="005824EF"/>
    <w:rsid w:val="00582577"/>
    <w:rsid w:val="0058294A"/>
    <w:rsid w:val="0058298C"/>
    <w:rsid w:val="00582AB7"/>
    <w:rsid w:val="00582C94"/>
    <w:rsid w:val="00582CA8"/>
    <w:rsid w:val="00582F3A"/>
    <w:rsid w:val="00583115"/>
    <w:rsid w:val="005834A8"/>
    <w:rsid w:val="005834DA"/>
    <w:rsid w:val="005836BF"/>
    <w:rsid w:val="005837AD"/>
    <w:rsid w:val="00583DB5"/>
    <w:rsid w:val="00583E57"/>
    <w:rsid w:val="00584031"/>
    <w:rsid w:val="0058438F"/>
    <w:rsid w:val="005848BD"/>
    <w:rsid w:val="00584B2B"/>
    <w:rsid w:val="00584D05"/>
    <w:rsid w:val="00584F16"/>
    <w:rsid w:val="005850AE"/>
    <w:rsid w:val="00585418"/>
    <w:rsid w:val="005859CA"/>
    <w:rsid w:val="00585B97"/>
    <w:rsid w:val="00585EBF"/>
    <w:rsid w:val="00585EC8"/>
    <w:rsid w:val="0058601A"/>
    <w:rsid w:val="00586D2F"/>
    <w:rsid w:val="00586EAC"/>
    <w:rsid w:val="00587A7F"/>
    <w:rsid w:val="00587A9C"/>
    <w:rsid w:val="00587B99"/>
    <w:rsid w:val="00587EF8"/>
    <w:rsid w:val="00587F41"/>
    <w:rsid w:val="005901EB"/>
    <w:rsid w:val="0059030E"/>
    <w:rsid w:val="00590437"/>
    <w:rsid w:val="0059080E"/>
    <w:rsid w:val="00590824"/>
    <w:rsid w:val="00590835"/>
    <w:rsid w:val="005908CF"/>
    <w:rsid w:val="005908FE"/>
    <w:rsid w:val="00590AB0"/>
    <w:rsid w:val="00590C3B"/>
    <w:rsid w:val="00590EFA"/>
    <w:rsid w:val="005917E2"/>
    <w:rsid w:val="005917F3"/>
    <w:rsid w:val="005926A3"/>
    <w:rsid w:val="00592758"/>
    <w:rsid w:val="00592CA5"/>
    <w:rsid w:val="00592D5D"/>
    <w:rsid w:val="00592DAB"/>
    <w:rsid w:val="00593011"/>
    <w:rsid w:val="005931E4"/>
    <w:rsid w:val="00593440"/>
    <w:rsid w:val="005934CE"/>
    <w:rsid w:val="00593B2B"/>
    <w:rsid w:val="00593BFC"/>
    <w:rsid w:val="00593D51"/>
    <w:rsid w:val="00593E65"/>
    <w:rsid w:val="00593E89"/>
    <w:rsid w:val="00593E9E"/>
    <w:rsid w:val="005940EA"/>
    <w:rsid w:val="0059423C"/>
    <w:rsid w:val="00594C67"/>
    <w:rsid w:val="00594CC4"/>
    <w:rsid w:val="00594E2F"/>
    <w:rsid w:val="00594E66"/>
    <w:rsid w:val="00595201"/>
    <w:rsid w:val="00595781"/>
    <w:rsid w:val="0059584B"/>
    <w:rsid w:val="00595DC5"/>
    <w:rsid w:val="00595F3F"/>
    <w:rsid w:val="005960EE"/>
    <w:rsid w:val="0059610A"/>
    <w:rsid w:val="005963F2"/>
    <w:rsid w:val="0059657D"/>
    <w:rsid w:val="005967A4"/>
    <w:rsid w:val="00596886"/>
    <w:rsid w:val="005968BC"/>
    <w:rsid w:val="00596AC5"/>
    <w:rsid w:val="0059705D"/>
    <w:rsid w:val="005971B5"/>
    <w:rsid w:val="0059797F"/>
    <w:rsid w:val="00597DFE"/>
    <w:rsid w:val="005A0616"/>
    <w:rsid w:val="005A06F4"/>
    <w:rsid w:val="005A07E3"/>
    <w:rsid w:val="005A0B51"/>
    <w:rsid w:val="005A103C"/>
    <w:rsid w:val="005A112D"/>
    <w:rsid w:val="005A1A62"/>
    <w:rsid w:val="005A1AEE"/>
    <w:rsid w:val="005A1BDE"/>
    <w:rsid w:val="005A1C96"/>
    <w:rsid w:val="005A1DA0"/>
    <w:rsid w:val="005A1E50"/>
    <w:rsid w:val="005A1EA9"/>
    <w:rsid w:val="005A1FBB"/>
    <w:rsid w:val="005A261E"/>
    <w:rsid w:val="005A2633"/>
    <w:rsid w:val="005A2803"/>
    <w:rsid w:val="005A2955"/>
    <w:rsid w:val="005A2980"/>
    <w:rsid w:val="005A2A7C"/>
    <w:rsid w:val="005A2B53"/>
    <w:rsid w:val="005A2DF4"/>
    <w:rsid w:val="005A2EFD"/>
    <w:rsid w:val="005A2F51"/>
    <w:rsid w:val="005A33F6"/>
    <w:rsid w:val="005A3495"/>
    <w:rsid w:val="005A3620"/>
    <w:rsid w:val="005A384A"/>
    <w:rsid w:val="005A3C60"/>
    <w:rsid w:val="005A3E30"/>
    <w:rsid w:val="005A41FB"/>
    <w:rsid w:val="005A4276"/>
    <w:rsid w:val="005A4591"/>
    <w:rsid w:val="005A462D"/>
    <w:rsid w:val="005A4E93"/>
    <w:rsid w:val="005A50B8"/>
    <w:rsid w:val="005A55D9"/>
    <w:rsid w:val="005A5A5E"/>
    <w:rsid w:val="005A5A83"/>
    <w:rsid w:val="005A5AB3"/>
    <w:rsid w:val="005A6482"/>
    <w:rsid w:val="005A65B3"/>
    <w:rsid w:val="005A6A75"/>
    <w:rsid w:val="005A6B09"/>
    <w:rsid w:val="005A6C4F"/>
    <w:rsid w:val="005A6EA4"/>
    <w:rsid w:val="005A6F1E"/>
    <w:rsid w:val="005A6FE7"/>
    <w:rsid w:val="005A710E"/>
    <w:rsid w:val="005A7348"/>
    <w:rsid w:val="005A77B3"/>
    <w:rsid w:val="005A7915"/>
    <w:rsid w:val="005A7C64"/>
    <w:rsid w:val="005A7C97"/>
    <w:rsid w:val="005B0A09"/>
    <w:rsid w:val="005B0ED7"/>
    <w:rsid w:val="005B0F79"/>
    <w:rsid w:val="005B1036"/>
    <w:rsid w:val="005B10E1"/>
    <w:rsid w:val="005B1221"/>
    <w:rsid w:val="005B1587"/>
    <w:rsid w:val="005B18A4"/>
    <w:rsid w:val="005B191E"/>
    <w:rsid w:val="005B1963"/>
    <w:rsid w:val="005B214D"/>
    <w:rsid w:val="005B2195"/>
    <w:rsid w:val="005B228E"/>
    <w:rsid w:val="005B26A1"/>
    <w:rsid w:val="005B26E1"/>
    <w:rsid w:val="005B27C5"/>
    <w:rsid w:val="005B2B78"/>
    <w:rsid w:val="005B2D36"/>
    <w:rsid w:val="005B3268"/>
    <w:rsid w:val="005B3290"/>
    <w:rsid w:val="005B398E"/>
    <w:rsid w:val="005B3C6F"/>
    <w:rsid w:val="005B3D97"/>
    <w:rsid w:val="005B3DAD"/>
    <w:rsid w:val="005B3EB4"/>
    <w:rsid w:val="005B3F10"/>
    <w:rsid w:val="005B44AD"/>
    <w:rsid w:val="005B4889"/>
    <w:rsid w:val="005B48E8"/>
    <w:rsid w:val="005B4C29"/>
    <w:rsid w:val="005B4C59"/>
    <w:rsid w:val="005B4C7D"/>
    <w:rsid w:val="005B4CFD"/>
    <w:rsid w:val="005B4D22"/>
    <w:rsid w:val="005B5488"/>
    <w:rsid w:val="005B5592"/>
    <w:rsid w:val="005B55D0"/>
    <w:rsid w:val="005B5667"/>
    <w:rsid w:val="005B587C"/>
    <w:rsid w:val="005B6C21"/>
    <w:rsid w:val="005B6FA0"/>
    <w:rsid w:val="005B77F8"/>
    <w:rsid w:val="005B7EE0"/>
    <w:rsid w:val="005C010C"/>
    <w:rsid w:val="005C05D1"/>
    <w:rsid w:val="005C07C7"/>
    <w:rsid w:val="005C08BA"/>
    <w:rsid w:val="005C08DA"/>
    <w:rsid w:val="005C09CF"/>
    <w:rsid w:val="005C0A07"/>
    <w:rsid w:val="005C0C3E"/>
    <w:rsid w:val="005C0F9C"/>
    <w:rsid w:val="005C1031"/>
    <w:rsid w:val="005C1264"/>
    <w:rsid w:val="005C156A"/>
    <w:rsid w:val="005C19AC"/>
    <w:rsid w:val="005C19DF"/>
    <w:rsid w:val="005C1DCF"/>
    <w:rsid w:val="005C2080"/>
    <w:rsid w:val="005C20E9"/>
    <w:rsid w:val="005C2267"/>
    <w:rsid w:val="005C24D1"/>
    <w:rsid w:val="005C2871"/>
    <w:rsid w:val="005C2A9A"/>
    <w:rsid w:val="005C2B00"/>
    <w:rsid w:val="005C2C77"/>
    <w:rsid w:val="005C2CE4"/>
    <w:rsid w:val="005C2D5B"/>
    <w:rsid w:val="005C2D74"/>
    <w:rsid w:val="005C2DD7"/>
    <w:rsid w:val="005C38CC"/>
    <w:rsid w:val="005C3A1C"/>
    <w:rsid w:val="005C3A21"/>
    <w:rsid w:val="005C3DB1"/>
    <w:rsid w:val="005C459D"/>
    <w:rsid w:val="005C45FD"/>
    <w:rsid w:val="005C4774"/>
    <w:rsid w:val="005C4A77"/>
    <w:rsid w:val="005C4B3E"/>
    <w:rsid w:val="005C52CC"/>
    <w:rsid w:val="005C52D0"/>
    <w:rsid w:val="005C5378"/>
    <w:rsid w:val="005C5645"/>
    <w:rsid w:val="005C5E81"/>
    <w:rsid w:val="005C6012"/>
    <w:rsid w:val="005C60D0"/>
    <w:rsid w:val="005C621E"/>
    <w:rsid w:val="005C6499"/>
    <w:rsid w:val="005C6696"/>
    <w:rsid w:val="005C6A3F"/>
    <w:rsid w:val="005C6C08"/>
    <w:rsid w:val="005C6FB6"/>
    <w:rsid w:val="005C72D8"/>
    <w:rsid w:val="005C73D0"/>
    <w:rsid w:val="005C77AD"/>
    <w:rsid w:val="005C7959"/>
    <w:rsid w:val="005C795F"/>
    <w:rsid w:val="005C79BF"/>
    <w:rsid w:val="005C7C41"/>
    <w:rsid w:val="005C7DA7"/>
    <w:rsid w:val="005C7E39"/>
    <w:rsid w:val="005C7FCC"/>
    <w:rsid w:val="005C7FD4"/>
    <w:rsid w:val="005D004A"/>
    <w:rsid w:val="005D02AC"/>
    <w:rsid w:val="005D0310"/>
    <w:rsid w:val="005D0322"/>
    <w:rsid w:val="005D0397"/>
    <w:rsid w:val="005D0966"/>
    <w:rsid w:val="005D0A92"/>
    <w:rsid w:val="005D0BB4"/>
    <w:rsid w:val="005D0BD1"/>
    <w:rsid w:val="005D0C84"/>
    <w:rsid w:val="005D0CF4"/>
    <w:rsid w:val="005D0E7F"/>
    <w:rsid w:val="005D0FA9"/>
    <w:rsid w:val="005D1218"/>
    <w:rsid w:val="005D1346"/>
    <w:rsid w:val="005D17BB"/>
    <w:rsid w:val="005D1A7B"/>
    <w:rsid w:val="005D1B7F"/>
    <w:rsid w:val="005D1BC9"/>
    <w:rsid w:val="005D21FE"/>
    <w:rsid w:val="005D2625"/>
    <w:rsid w:val="005D29C0"/>
    <w:rsid w:val="005D319A"/>
    <w:rsid w:val="005D3506"/>
    <w:rsid w:val="005D37D9"/>
    <w:rsid w:val="005D3811"/>
    <w:rsid w:val="005D3813"/>
    <w:rsid w:val="005D38E3"/>
    <w:rsid w:val="005D3936"/>
    <w:rsid w:val="005D395F"/>
    <w:rsid w:val="005D3A89"/>
    <w:rsid w:val="005D3EBD"/>
    <w:rsid w:val="005D4B23"/>
    <w:rsid w:val="005D4D9C"/>
    <w:rsid w:val="005D4E0E"/>
    <w:rsid w:val="005D5062"/>
    <w:rsid w:val="005D5245"/>
    <w:rsid w:val="005D580F"/>
    <w:rsid w:val="005D587D"/>
    <w:rsid w:val="005D5AD9"/>
    <w:rsid w:val="005D5EA0"/>
    <w:rsid w:val="005D6185"/>
    <w:rsid w:val="005D64E5"/>
    <w:rsid w:val="005D657F"/>
    <w:rsid w:val="005D65E6"/>
    <w:rsid w:val="005D6C71"/>
    <w:rsid w:val="005D6C9E"/>
    <w:rsid w:val="005D6E93"/>
    <w:rsid w:val="005D722E"/>
    <w:rsid w:val="005D75AB"/>
    <w:rsid w:val="005D7647"/>
    <w:rsid w:val="005D79FA"/>
    <w:rsid w:val="005D7F34"/>
    <w:rsid w:val="005E0328"/>
    <w:rsid w:val="005E0509"/>
    <w:rsid w:val="005E094E"/>
    <w:rsid w:val="005E0B43"/>
    <w:rsid w:val="005E0D3B"/>
    <w:rsid w:val="005E0E37"/>
    <w:rsid w:val="005E0F46"/>
    <w:rsid w:val="005E11E3"/>
    <w:rsid w:val="005E1312"/>
    <w:rsid w:val="005E165B"/>
    <w:rsid w:val="005E1C30"/>
    <w:rsid w:val="005E1C63"/>
    <w:rsid w:val="005E1CB0"/>
    <w:rsid w:val="005E1F1A"/>
    <w:rsid w:val="005E1F24"/>
    <w:rsid w:val="005E1FA5"/>
    <w:rsid w:val="005E2D3C"/>
    <w:rsid w:val="005E2D43"/>
    <w:rsid w:val="005E2F4C"/>
    <w:rsid w:val="005E2FA6"/>
    <w:rsid w:val="005E31CD"/>
    <w:rsid w:val="005E398F"/>
    <w:rsid w:val="005E3A8E"/>
    <w:rsid w:val="005E44A0"/>
    <w:rsid w:val="005E44DD"/>
    <w:rsid w:val="005E45D4"/>
    <w:rsid w:val="005E47FE"/>
    <w:rsid w:val="005E4818"/>
    <w:rsid w:val="005E4943"/>
    <w:rsid w:val="005E4A0E"/>
    <w:rsid w:val="005E4D69"/>
    <w:rsid w:val="005E5259"/>
    <w:rsid w:val="005E5316"/>
    <w:rsid w:val="005E5426"/>
    <w:rsid w:val="005E579E"/>
    <w:rsid w:val="005E5904"/>
    <w:rsid w:val="005E5E3C"/>
    <w:rsid w:val="005E5F46"/>
    <w:rsid w:val="005E640A"/>
    <w:rsid w:val="005E64B6"/>
    <w:rsid w:val="005E64BD"/>
    <w:rsid w:val="005E6706"/>
    <w:rsid w:val="005E6CA2"/>
    <w:rsid w:val="005E7035"/>
    <w:rsid w:val="005E73F3"/>
    <w:rsid w:val="005E74A5"/>
    <w:rsid w:val="005E7742"/>
    <w:rsid w:val="005E798E"/>
    <w:rsid w:val="005E7A00"/>
    <w:rsid w:val="005E7AE1"/>
    <w:rsid w:val="005E7F71"/>
    <w:rsid w:val="005E7F7C"/>
    <w:rsid w:val="005E7FAA"/>
    <w:rsid w:val="005F09CD"/>
    <w:rsid w:val="005F0A7F"/>
    <w:rsid w:val="005F0DAD"/>
    <w:rsid w:val="005F0DCF"/>
    <w:rsid w:val="005F0E97"/>
    <w:rsid w:val="005F0FA0"/>
    <w:rsid w:val="005F0FC0"/>
    <w:rsid w:val="005F106A"/>
    <w:rsid w:val="005F161A"/>
    <w:rsid w:val="005F179D"/>
    <w:rsid w:val="005F17CD"/>
    <w:rsid w:val="005F1F0E"/>
    <w:rsid w:val="005F1FAC"/>
    <w:rsid w:val="005F222A"/>
    <w:rsid w:val="005F2276"/>
    <w:rsid w:val="005F25BA"/>
    <w:rsid w:val="005F2A1C"/>
    <w:rsid w:val="005F2D98"/>
    <w:rsid w:val="005F2DC0"/>
    <w:rsid w:val="005F2DC5"/>
    <w:rsid w:val="005F2F63"/>
    <w:rsid w:val="005F3828"/>
    <w:rsid w:val="005F3ABB"/>
    <w:rsid w:val="005F3CA6"/>
    <w:rsid w:val="005F3DF1"/>
    <w:rsid w:val="005F3E4A"/>
    <w:rsid w:val="005F3FC4"/>
    <w:rsid w:val="005F43C7"/>
    <w:rsid w:val="005F4531"/>
    <w:rsid w:val="005F46AE"/>
    <w:rsid w:val="005F47CB"/>
    <w:rsid w:val="005F480D"/>
    <w:rsid w:val="005F50F7"/>
    <w:rsid w:val="005F535E"/>
    <w:rsid w:val="005F5456"/>
    <w:rsid w:val="005F5612"/>
    <w:rsid w:val="005F633E"/>
    <w:rsid w:val="005F634F"/>
    <w:rsid w:val="005F63E5"/>
    <w:rsid w:val="005F681D"/>
    <w:rsid w:val="005F6AB7"/>
    <w:rsid w:val="005F6AB9"/>
    <w:rsid w:val="005F74CC"/>
    <w:rsid w:val="005F785B"/>
    <w:rsid w:val="005F78ED"/>
    <w:rsid w:val="005F7B39"/>
    <w:rsid w:val="005F7C54"/>
    <w:rsid w:val="005F7E0B"/>
    <w:rsid w:val="005F7F25"/>
    <w:rsid w:val="005F7F8F"/>
    <w:rsid w:val="00600492"/>
    <w:rsid w:val="006004A2"/>
    <w:rsid w:val="006008E2"/>
    <w:rsid w:val="00600A5C"/>
    <w:rsid w:val="00600B8C"/>
    <w:rsid w:val="00600C06"/>
    <w:rsid w:val="00600E1B"/>
    <w:rsid w:val="00600F4F"/>
    <w:rsid w:val="0060104F"/>
    <w:rsid w:val="00601062"/>
    <w:rsid w:val="006010D2"/>
    <w:rsid w:val="00601139"/>
    <w:rsid w:val="0060116F"/>
    <w:rsid w:val="006011E3"/>
    <w:rsid w:val="0060127C"/>
    <w:rsid w:val="006012E7"/>
    <w:rsid w:val="006015AD"/>
    <w:rsid w:val="00601696"/>
    <w:rsid w:val="0060187B"/>
    <w:rsid w:val="006019F8"/>
    <w:rsid w:val="00601A11"/>
    <w:rsid w:val="00601B2D"/>
    <w:rsid w:val="00601BFD"/>
    <w:rsid w:val="00601D81"/>
    <w:rsid w:val="0060264B"/>
    <w:rsid w:val="006028EA"/>
    <w:rsid w:val="00602D02"/>
    <w:rsid w:val="00602D26"/>
    <w:rsid w:val="00602E0F"/>
    <w:rsid w:val="00602ED2"/>
    <w:rsid w:val="00603970"/>
    <w:rsid w:val="00603AB7"/>
    <w:rsid w:val="00603D69"/>
    <w:rsid w:val="00603DE3"/>
    <w:rsid w:val="0060431C"/>
    <w:rsid w:val="0060465E"/>
    <w:rsid w:val="006046A4"/>
    <w:rsid w:val="00605752"/>
    <w:rsid w:val="006059AD"/>
    <w:rsid w:val="00605C64"/>
    <w:rsid w:val="00605CA7"/>
    <w:rsid w:val="00605D13"/>
    <w:rsid w:val="0060610D"/>
    <w:rsid w:val="006066FF"/>
    <w:rsid w:val="006067CE"/>
    <w:rsid w:val="0060698A"/>
    <w:rsid w:val="00606A17"/>
    <w:rsid w:val="00606DA8"/>
    <w:rsid w:val="006070C8"/>
    <w:rsid w:val="006072F0"/>
    <w:rsid w:val="0060764D"/>
    <w:rsid w:val="0060779C"/>
    <w:rsid w:val="00607A85"/>
    <w:rsid w:val="00610307"/>
    <w:rsid w:val="0061054C"/>
    <w:rsid w:val="006107F3"/>
    <w:rsid w:val="00610954"/>
    <w:rsid w:val="00610976"/>
    <w:rsid w:val="00610C54"/>
    <w:rsid w:val="00611385"/>
    <w:rsid w:val="00611B80"/>
    <w:rsid w:val="00611BE7"/>
    <w:rsid w:val="006125CB"/>
    <w:rsid w:val="006128CC"/>
    <w:rsid w:val="0061299F"/>
    <w:rsid w:val="00612B29"/>
    <w:rsid w:val="00612BA6"/>
    <w:rsid w:val="0061336A"/>
    <w:rsid w:val="0061382D"/>
    <w:rsid w:val="00613902"/>
    <w:rsid w:val="0061396A"/>
    <w:rsid w:val="00613B9E"/>
    <w:rsid w:val="00613D6A"/>
    <w:rsid w:val="00613DA4"/>
    <w:rsid w:val="00613E03"/>
    <w:rsid w:val="00614002"/>
    <w:rsid w:val="00614614"/>
    <w:rsid w:val="00614AB4"/>
    <w:rsid w:val="00614C1C"/>
    <w:rsid w:val="00614DDF"/>
    <w:rsid w:val="006157CC"/>
    <w:rsid w:val="00615846"/>
    <w:rsid w:val="00616257"/>
    <w:rsid w:val="006163C8"/>
    <w:rsid w:val="006164EF"/>
    <w:rsid w:val="00616584"/>
    <w:rsid w:val="00616A8D"/>
    <w:rsid w:val="0061704A"/>
    <w:rsid w:val="0061711E"/>
    <w:rsid w:val="006176A1"/>
    <w:rsid w:val="006179E9"/>
    <w:rsid w:val="00617A90"/>
    <w:rsid w:val="00617DDA"/>
    <w:rsid w:val="00617DF2"/>
    <w:rsid w:val="0062001D"/>
    <w:rsid w:val="0062005D"/>
    <w:rsid w:val="0062011D"/>
    <w:rsid w:val="00620223"/>
    <w:rsid w:val="0062040B"/>
    <w:rsid w:val="0062041F"/>
    <w:rsid w:val="006204A5"/>
    <w:rsid w:val="006206AD"/>
    <w:rsid w:val="00620736"/>
    <w:rsid w:val="00620790"/>
    <w:rsid w:val="00620E4D"/>
    <w:rsid w:val="00620EF7"/>
    <w:rsid w:val="0062136D"/>
    <w:rsid w:val="00621551"/>
    <w:rsid w:val="00621554"/>
    <w:rsid w:val="00621655"/>
    <w:rsid w:val="0062174D"/>
    <w:rsid w:val="006218E8"/>
    <w:rsid w:val="00621B37"/>
    <w:rsid w:val="00621B65"/>
    <w:rsid w:val="00621C68"/>
    <w:rsid w:val="00621D48"/>
    <w:rsid w:val="00621EA7"/>
    <w:rsid w:val="00622276"/>
    <w:rsid w:val="006222F0"/>
    <w:rsid w:val="00622426"/>
    <w:rsid w:val="006224E0"/>
    <w:rsid w:val="00622626"/>
    <w:rsid w:val="0062274E"/>
    <w:rsid w:val="00622B1E"/>
    <w:rsid w:val="00622EB6"/>
    <w:rsid w:val="006232A4"/>
    <w:rsid w:val="00623D51"/>
    <w:rsid w:val="00623E86"/>
    <w:rsid w:val="00623F32"/>
    <w:rsid w:val="00624164"/>
    <w:rsid w:val="00624234"/>
    <w:rsid w:val="00624304"/>
    <w:rsid w:val="0062430E"/>
    <w:rsid w:val="00624311"/>
    <w:rsid w:val="00624328"/>
    <w:rsid w:val="00624691"/>
    <w:rsid w:val="00624AA6"/>
    <w:rsid w:val="00624B01"/>
    <w:rsid w:val="00625018"/>
    <w:rsid w:val="0062537D"/>
    <w:rsid w:val="0062543B"/>
    <w:rsid w:val="006254BC"/>
    <w:rsid w:val="0062558F"/>
    <w:rsid w:val="00625B81"/>
    <w:rsid w:val="00625CCD"/>
    <w:rsid w:val="00625ECE"/>
    <w:rsid w:val="00626191"/>
    <w:rsid w:val="00626221"/>
    <w:rsid w:val="0062627A"/>
    <w:rsid w:val="00626522"/>
    <w:rsid w:val="0062680A"/>
    <w:rsid w:val="006269F3"/>
    <w:rsid w:val="00626BF7"/>
    <w:rsid w:val="00626CC1"/>
    <w:rsid w:val="00626D36"/>
    <w:rsid w:val="00626E3D"/>
    <w:rsid w:val="0062723A"/>
    <w:rsid w:val="00627288"/>
    <w:rsid w:val="0062731A"/>
    <w:rsid w:val="0062758C"/>
    <w:rsid w:val="00627692"/>
    <w:rsid w:val="006276A7"/>
    <w:rsid w:val="0062793E"/>
    <w:rsid w:val="006302F7"/>
    <w:rsid w:val="00630387"/>
    <w:rsid w:val="006304B6"/>
    <w:rsid w:val="0063057C"/>
    <w:rsid w:val="0063081C"/>
    <w:rsid w:val="00630A78"/>
    <w:rsid w:val="006318C3"/>
    <w:rsid w:val="00631CF5"/>
    <w:rsid w:val="00631DEF"/>
    <w:rsid w:val="006324B2"/>
    <w:rsid w:val="0063285A"/>
    <w:rsid w:val="00632B27"/>
    <w:rsid w:val="00632D66"/>
    <w:rsid w:val="00633040"/>
    <w:rsid w:val="00633131"/>
    <w:rsid w:val="006337AE"/>
    <w:rsid w:val="0063389B"/>
    <w:rsid w:val="00633F7A"/>
    <w:rsid w:val="0063410D"/>
    <w:rsid w:val="00634507"/>
    <w:rsid w:val="006345AA"/>
    <w:rsid w:val="006347F2"/>
    <w:rsid w:val="00634A30"/>
    <w:rsid w:val="00634B89"/>
    <w:rsid w:val="00634F51"/>
    <w:rsid w:val="006352B8"/>
    <w:rsid w:val="0063538A"/>
    <w:rsid w:val="006356F8"/>
    <w:rsid w:val="00635D90"/>
    <w:rsid w:val="006360EF"/>
    <w:rsid w:val="006362CE"/>
    <w:rsid w:val="00636776"/>
    <w:rsid w:val="00636860"/>
    <w:rsid w:val="00636FEE"/>
    <w:rsid w:val="006371DA"/>
    <w:rsid w:val="006377F9"/>
    <w:rsid w:val="00637C9A"/>
    <w:rsid w:val="006400D0"/>
    <w:rsid w:val="00640B99"/>
    <w:rsid w:val="00640C44"/>
    <w:rsid w:val="00640E26"/>
    <w:rsid w:val="00640E3A"/>
    <w:rsid w:val="00640E94"/>
    <w:rsid w:val="006411BE"/>
    <w:rsid w:val="00641220"/>
    <w:rsid w:val="006413E6"/>
    <w:rsid w:val="006414A9"/>
    <w:rsid w:val="006414F8"/>
    <w:rsid w:val="0064150B"/>
    <w:rsid w:val="00641904"/>
    <w:rsid w:val="006419F1"/>
    <w:rsid w:val="006419FD"/>
    <w:rsid w:val="00641B2C"/>
    <w:rsid w:val="00641B3E"/>
    <w:rsid w:val="00641BF1"/>
    <w:rsid w:val="00641FE0"/>
    <w:rsid w:val="00642221"/>
    <w:rsid w:val="00642525"/>
    <w:rsid w:val="00642583"/>
    <w:rsid w:val="00642929"/>
    <w:rsid w:val="00642AE8"/>
    <w:rsid w:val="00642C81"/>
    <w:rsid w:val="00642ED0"/>
    <w:rsid w:val="0064301E"/>
    <w:rsid w:val="006438A5"/>
    <w:rsid w:val="006439A7"/>
    <w:rsid w:val="00643B57"/>
    <w:rsid w:val="0064400A"/>
    <w:rsid w:val="00644033"/>
    <w:rsid w:val="0064470F"/>
    <w:rsid w:val="00644810"/>
    <w:rsid w:val="0064489E"/>
    <w:rsid w:val="00644B02"/>
    <w:rsid w:val="00644CCF"/>
    <w:rsid w:val="00645067"/>
    <w:rsid w:val="006450E5"/>
    <w:rsid w:val="00645135"/>
    <w:rsid w:val="006454EB"/>
    <w:rsid w:val="00645756"/>
    <w:rsid w:val="00645873"/>
    <w:rsid w:val="00645BE7"/>
    <w:rsid w:val="006460FA"/>
    <w:rsid w:val="00646157"/>
    <w:rsid w:val="0064652C"/>
    <w:rsid w:val="0064672C"/>
    <w:rsid w:val="00646960"/>
    <w:rsid w:val="00646C47"/>
    <w:rsid w:val="00646D03"/>
    <w:rsid w:val="006472A9"/>
    <w:rsid w:val="006475E6"/>
    <w:rsid w:val="00647679"/>
    <w:rsid w:val="00647786"/>
    <w:rsid w:val="006479CB"/>
    <w:rsid w:val="00647A95"/>
    <w:rsid w:val="00647CDF"/>
    <w:rsid w:val="00650038"/>
    <w:rsid w:val="0065006A"/>
    <w:rsid w:val="006501F6"/>
    <w:rsid w:val="006504FE"/>
    <w:rsid w:val="0065060B"/>
    <w:rsid w:val="00650900"/>
    <w:rsid w:val="00650A18"/>
    <w:rsid w:val="00650ABB"/>
    <w:rsid w:val="00650C1F"/>
    <w:rsid w:val="00650D62"/>
    <w:rsid w:val="00650D8B"/>
    <w:rsid w:val="00650F96"/>
    <w:rsid w:val="006511CA"/>
    <w:rsid w:val="006512A7"/>
    <w:rsid w:val="006513D1"/>
    <w:rsid w:val="0065144B"/>
    <w:rsid w:val="0065164C"/>
    <w:rsid w:val="006519C7"/>
    <w:rsid w:val="006519E7"/>
    <w:rsid w:val="00651ACF"/>
    <w:rsid w:val="00651D8F"/>
    <w:rsid w:val="00651EE5"/>
    <w:rsid w:val="00652153"/>
    <w:rsid w:val="00652299"/>
    <w:rsid w:val="006524BB"/>
    <w:rsid w:val="0065255D"/>
    <w:rsid w:val="006525D1"/>
    <w:rsid w:val="0065260E"/>
    <w:rsid w:val="00652C0C"/>
    <w:rsid w:val="00653455"/>
    <w:rsid w:val="00653492"/>
    <w:rsid w:val="00653705"/>
    <w:rsid w:val="00653939"/>
    <w:rsid w:val="00653ED2"/>
    <w:rsid w:val="006541EF"/>
    <w:rsid w:val="006549F4"/>
    <w:rsid w:val="00654C92"/>
    <w:rsid w:val="0065518C"/>
    <w:rsid w:val="00655289"/>
    <w:rsid w:val="006554B8"/>
    <w:rsid w:val="00655865"/>
    <w:rsid w:val="006558BD"/>
    <w:rsid w:val="00656104"/>
    <w:rsid w:val="00656302"/>
    <w:rsid w:val="00656573"/>
    <w:rsid w:val="0065663B"/>
    <w:rsid w:val="0065687C"/>
    <w:rsid w:val="00656910"/>
    <w:rsid w:val="00656937"/>
    <w:rsid w:val="00656D75"/>
    <w:rsid w:val="00657043"/>
    <w:rsid w:val="00657521"/>
    <w:rsid w:val="00657556"/>
    <w:rsid w:val="006576D4"/>
    <w:rsid w:val="006577CD"/>
    <w:rsid w:val="006578AA"/>
    <w:rsid w:val="00657B6B"/>
    <w:rsid w:val="0066017A"/>
    <w:rsid w:val="006604E9"/>
    <w:rsid w:val="006608AB"/>
    <w:rsid w:val="00660E46"/>
    <w:rsid w:val="00661507"/>
    <w:rsid w:val="00661717"/>
    <w:rsid w:val="00661A5A"/>
    <w:rsid w:val="00661D82"/>
    <w:rsid w:val="006620AA"/>
    <w:rsid w:val="0066232B"/>
    <w:rsid w:val="0066265B"/>
    <w:rsid w:val="00662F27"/>
    <w:rsid w:val="006636A1"/>
    <w:rsid w:val="0066373E"/>
    <w:rsid w:val="00663904"/>
    <w:rsid w:val="00663F0C"/>
    <w:rsid w:val="00664177"/>
    <w:rsid w:val="0066459D"/>
    <w:rsid w:val="0066469F"/>
    <w:rsid w:val="00664B40"/>
    <w:rsid w:val="00664C9A"/>
    <w:rsid w:val="00664E43"/>
    <w:rsid w:val="006653B3"/>
    <w:rsid w:val="0066543E"/>
    <w:rsid w:val="00665F14"/>
    <w:rsid w:val="00666008"/>
    <w:rsid w:val="0066632A"/>
    <w:rsid w:val="00666395"/>
    <w:rsid w:val="00666757"/>
    <w:rsid w:val="00666809"/>
    <w:rsid w:val="00666D46"/>
    <w:rsid w:val="006675F8"/>
    <w:rsid w:val="006678F2"/>
    <w:rsid w:val="00667DA7"/>
    <w:rsid w:val="006702BE"/>
    <w:rsid w:val="006707AD"/>
    <w:rsid w:val="00670856"/>
    <w:rsid w:val="0067085E"/>
    <w:rsid w:val="00670ACE"/>
    <w:rsid w:val="00670B6F"/>
    <w:rsid w:val="00670E34"/>
    <w:rsid w:val="00671179"/>
    <w:rsid w:val="006712B1"/>
    <w:rsid w:val="0067153E"/>
    <w:rsid w:val="00671595"/>
    <w:rsid w:val="00671B4B"/>
    <w:rsid w:val="00671CC2"/>
    <w:rsid w:val="00671D22"/>
    <w:rsid w:val="00671D7C"/>
    <w:rsid w:val="00671F8E"/>
    <w:rsid w:val="0067202F"/>
    <w:rsid w:val="006720F6"/>
    <w:rsid w:val="00672300"/>
    <w:rsid w:val="00672306"/>
    <w:rsid w:val="00672693"/>
    <w:rsid w:val="00672F29"/>
    <w:rsid w:val="00673279"/>
    <w:rsid w:val="00673496"/>
    <w:rsid w:val="0067356B"/>
    <w:rsid w:val="0067361E"/>
    <w:rsid w:val="006736FC"/>
    <w:rsid w:val="006738D1"/>
    <w:rsid w:val="006739D6"/>
    <w:rsid w:val="00673D3D"/>
    <w:rsid w:val="00673FDA"/>
    <w:rsid w:val="00674555"/>
    <w:rsid w:val="00674C8B"/>
    <w:rsid w:val="00674CAC"/>
    <w:rsid w:val="00675094"/>
    <w:rsid w:val="006754EE"/>
    <w:rsid w:val="00675CCF"/>
    <w:rsid w:val="00675F23"/>
    <w:rsid w:val="00676022"/>
    <w:rsid w:val="00676445"/>
    <w:rsid w:val="00676525"/>
    <w:rsid w:val="0067659E"/>
    <w:rsid w:val="0067685A"/>
    <w:rsid w:val="00676903"/>
    <w:rsid w:val="0067691C"/>
    <w:rsid w:val="00676B24"/>
    <w:rsid w:val="00676BED"/>
    <w:rsid w:val="00676FBE"/>
    <w:rsid w:val="0067714B"/>
    <w:rsid w:val="0067726B"/>
    <w:rsid w:val="00677307"/>
    <w:rsid w:val="006775DD"/>
    <w:rsid w:val="00677859"/>
    <w:rsid w:val="00677989"/>
    <w:rsid w:val="00677C6D"/>
    <w:rsid w:val="00677D98"/>
    <w:rsid w:val="00677E65"/>
    <w:rsid w:val="00680218"/>
    <w:rsid w:val="00680373"/>
    <w:rsid w:val="006805CD"/>
    <w:rsid w:val="00680B9A"/>
    <w:rsid w:val="006810C3"/>
    <w:rsid w:val="00681356"/>
    <w:rsid w:val="006817B0"/>
    <w:rsid w:val="00681BE4"/>
    <w:rsid w:val="00681C29"/>
    <w:rsid w:val="00681CBD"/>
    <w:rsid w:val="0068234E"/>
    <w:rsid w:val="006824BA"/>
    <w:rsid w:val="0068285B"/>
    <w:rsid w:val="00682DD2"/>
    <w:rsid w:val="0068360A"/>
    <w:rsid w:val="00683791"/>
    <w:rsid w:val="006837D0"/>
    <w:rsid w:val="006838C6"/>
    <w:rsid w:val="00683953"/>
    <w:rsid w:val="006839C5"/>
    <w:rsid w:val="00683A7E"/>
    <w:rsid w:val="00683B51"/>
    <w:rsid w:val="00683C99"/>
    <w:rsid w:val="0068411D"/>
    <w:rsid w:val="00684197"/>
    <w:rsid w:val="0068453F"/>
    <w:rsid w:val="0068521B"/>
    <w:rsid w:val="006853E4"/>
    <w:rsid w:val="006853E6"/>
    <w:rsid w:val="006856A5"/>
    <w:rsid w:val="006856DA"/>
    <w:rsid w:val="00685822"/>
    <w:rsid w:val="00685EEC"/>
    <w:rsid w:val="006865D6"/>
    <w:rsid w:val="0068697E"/>
    <w:rsid w:val="00686BCD"/>
    <w:rsid w:val="00686DCC"/>
    <w:rsid w:val="00686E1F"/>
    <w:rsid w:val="00686F42"/>
    <w:rsid w:val="00687259"/>
    <w:rsid w:val="006872BC"/>
    <w:rsid w:val="0068747B"/>
    <w:rsid w:val="006874A1"/>
    <w:rsid w:val="00687653"/>
    <w:rsid w:val="00687A6C"/>
    <w:rsid w:val="00687BC9"/>
    <w:rsid w:val="00687CF2"/>
    <w:rsid w:val="006902CF"/>
    <w:rsid w:val="006903BA"/>
    <w:rsid w:val="00690707"/>
    <w:rsid w:val="00690896"/>
    <w:rsid w:val="006908C3"/>
    <w:rsid w:val="00690A9C"/>
    <w:rsid w:val="00690C26"/>
    <w:rsid w:val="00690CCD"/>
    <w:rsid w:val="00690D35"/>
    <w:rsid w:val="00690D3E"/>
    <w:rsid w:val="00690DCF"/>
    <w:rsid w:val="00690E06"/>
    <w:rsid w:val="0069103F"/>
    <w:rsid w:val="006910CE"/>
    <w:rsid w:val="0069124B"/>
    <w:rsid w:val="006915B1"/>
    <w:rsid w:val="006919F9"/>
    <w:rsid w:val="00691A5E"/>
    <w:rsid w:val="00691F49"/>
    <w:rsid w:val="00692081"/>
    <w:rsid w:val="00692BEE"/>
    <w:rsid w:val="006930A4"/>
    <w:rsid w:val="006933CC"/>
    <w:rsid w:val="0069349C"/>
    <w:rsid w:val="006935CB"/>
    <w:rsid w:val="00693915"/>
    <w:rsid w:val="006939F7"/>
    <w:rsid w:val="00693BC5"/>
    <w:rsid w:val="00693CFD"/>
    <w:rsid w:val="00694203"/>
    <w:rsid w:val="00694E37"/>
    <w:rsid w:val="00694E91"/>
    <w:rsid w:val="006950F2"/>
    <w:rsid w:val="006951EB"/>
    <w:rsid w:val="006953DA"/>
    <w:rsid w:val="00695439"/>
    <w:rsid w:val="006955A1"/>
    <w:rsid w:val="00695867"/>
    <w:rsid w:val="00695F45"/>
    <w:rsid w:val="00695FF4"/>
    <w:rsid w:val="006960EE"/>
    <w:rsid w:val="00696221"/>
    <w:rsid w:val="0069625D"/>
    <w:rsid w:val="006969C0"/>
    <w:rsid w:val="00696D12"/>
    <w:rsid w:val="00696E3E"/>
    <w:rsid w:val="00696F1A"/>
    <w:rsid w:val="0069714E"/>
    <w:rsid w:val="00697458"/>
    <w:rsid w:val="00697AFB"/>
    <w:rsid w:val="00697F62"/>
    <w:rsid w:val="006A0398"/>
    <w:rsid w:val="006A03A8"/>
    <w:rsid w:val="006A069C"/>
    <w:rsid w:val="006A06E5"/>
    <w:rsid w:val="006A07A0"/>
    <w:rsid w:val="006A0DF1"/>
    <w:rsid w:val="006A110B"/>
    <w:rsid w:val="006A1217"/>
    <w:rsid w:val="006A1566"/>
    <w:rsid w:val="006A16F0"/>
    <w:rsid w:val="006A1790"/>
    <w:rsid w:val="006A1869"/>
    <w:rsid w:val="006A18BD"/>
    <w:rsid w:val="006A1AD1"/>
    <w:rsid w:val="006A1C65"/>
    <w:rsid w:val="006A1D60"/>
    <w:rsid w:val="006A1E4D"/>
    <w:rsid w:val="006A1F2B"/>
    <w:rsid w:val="006A1FF7"/>
    <w:rsid w:val="006A2576"/>
    <w:rsid w:val="006A3080"/>
    <w:rsid w:val="006A3274"/>
    <w:rsid w:val="006A36DD"/>
    <w:rsid w:val="006A376D"/>
    <w:rsid w:val="006A37CE"/>
    <w:rsid w:val="006A38AD"/>
    <w:rsid w:val="006A3F7A"/>
    <w:rsid w:val="006A422D"/>
    <w:rsid w:val="006A4272"/>
    <w:rsid w:val="006A4291"/>
    <w:rsid w:val="006A42BE"/>
    <w:rsid w:val="006A42CD"/>
    <w:rsid w:val="006A45E2"/>
    <w:rsid w:val="006A4627"/>
    <w:rsid w:val="006A4C47"/>
    <w:rsid w:val="006A4D86"/>
    <w:rsid w:val="006A4E16"/>
    <w:rsid w:val="006A4ECA"/>
    <w:rsid w:val="006A4F06"/>
    <w:rsid w:val="006A50E0"/>
    <w:rsid w:val="006A5499"/>
    <w:rsid w:val="006A5586"/>
    <w:rsid w:val="006A581C"/>
    <w:rsid w:val="006A5BF1"/>
    <w:rsid w:val="006A5EE6"/>
    <w:rsid w:val="006A5F37"/>
    <w:rsid w:val="006A62D4"/>
    <w:rsid w:val="006A6971"/>
    <w:rsid w:val="006A6EDE"/>
    <w:rsid w:val="006A6FDE"/>
    <w:rsid w:val="006A7532"/>
    <w:rsid w:val="006A75E7"/>
    <w:rsid w:val="006A7A08"/>
    <w:rsid w:val="006A7A6F"/>
    <w:rsid w:val="006A7A86"/>
    <w:rsid w:val="006B014A"/>
    <w:rsid w:val="006B023F"/>
    <w:rsid w:val="006B0A18"/>
    <w:rsid w:val="006B0B94"/>
    <w:rsid w:val="006B0BC6"/>
    <w:rsid w:val="006B0CF8"/>
    <w:rsid w:val="006B0D17"/>
    <w:rsid w:val="006B0D28"/>
    <w:rsid w:val="006B0DED"/>
    <w:rsid w:val="006B0F9A"/>
    <w:rsid w:val="006B1014"/>
    <w:rsid w:val="006B19FB"/>
    <w:rsid w:val="006B1A52"/>
    <w:rsid w:val="006B1A5A"/>
    <w:rsid w:val="006B26B1"/>
    <w:rsid w:val="006B26F7"/>
    <w:rsid w:val="006B2AD4"/>
    <w:rsid w:val="006B2B74"/>
    <w:rsid w:val="006B2BCE"/>
    <w:rsid w:val="006B2DC6"/>
    <w:rsid w:val="006B3A9F"/>
    <w:rsid w:val="006B3CC6"/>
    <w:rsid w:val="006B4052"/>
    <w:rsid w:val="006B418E"/>
    <w:rsid w:val="006B44BA"/>
    <w:rsid w:val="006B4BB6"/>
    <w:rsid w:val="006B52BF"/>
    <w:rsid w:val="006B54C3"/>
    <w:rsid w:val="006B5560"/>
    <w:rsid w:val="006B574B"/>
    <w:rsid w:val="006B5A98"/>
    <w:rsid w:val="006B5FE3"/>
    <w:rsid w:val="006B61E5"/>
    <w:rsid w:val="006B626F"/>
    <w:rsid w:val="006B6449"/>
    <w:rsid w:val="006B6752"/>
    <w:rsid w:val="006B69AF"/>
    <w:rsid w:val="006B6FDF"/>
    <w:rsid w:val="006B743A"/>
    <w:rsid w:val="006B7845"/>
    <w:rsid w:val="006B78C6"/>
    <w:rsid w:val="006B78E5"/>
    <w:rsid w:val="006B795B"/>
    <w:rsid w:val="006B7A8F"/>
    <w:rsid w:val="006B7D9B"/>
    <w:rsid w:val="006C0321"/>
    <w:rsid w:val="006C0421"/>
    <w:rsid w:val="006C0472"/>
    <w:rsid w:val="006C06C3"/>
    <w:rsid w:val="006C08F9"/>
    <w:rsid w:val="006C1467"/>
    <w:rsid w:val="006C14C0"/>
    <w:rsid w:val="006C23C0"/>
    <w:rsid w:val="006C23D5"/>
    <w:rsid w:val="006C2486"/>
    <w:rsid w:val="006C2489"/>
    <w:rsid w:val="006C26FA"/>
    <w:rsid w:val="006C2735"/>
    <w:rsid w:val="006C2B16"/>
    <w:rsid w:val="006C2C1C"/>
    <w:rsid w:val="006C2C2C"/>
    <w:rsid w:val="006C2CA6"/>
    <w:rsid w:val="006C2DC5"/>
    <w:rsid w:val="006C2E4B"/>
    <w:rsid w:val="006C2F5C"/>
    <w:rsid w:val="006C30D0"/>
    <w:rsid w:val="006C3480"/>
    <w:rsid w:val="006C35E5"/>
    <w:rsid w:val="006C35E7"/>
    <w:rsid w:val="006C39B8"/>
    <w:rsid w:val="006C3A7A"/>
    <w:rsid w:val="006C3AFC"/>
    <w:rsid w:val="006C41F7"/>
    <w:rsid w:val="006C43EA"/>
    <w:rsid w:val="006C46B7"/>
    <w:rsid w:val="006C4719"/>
    <w:rsid w:val="006C48A8"/>
    <w:rsid w:val="006C49A1"/>
    <w:rsid w:val="006C4A6C"/>
    <w:rsid w:val="006C4CD6"/>
    <w:rsid w:val="006C5422"/>
    <w:rsid w:val="006C5435"/>
    <w:rsid w:val="006C5468"/>
    <w:rsid w:val="006C596F"/>
    <w:rsid w:val="006C59BC"/>
    <w:rsid w:val="006C5E89"/>
    <w:rsid w:val="006C647A"/>
    <w:rsid w:val="006C684D"/>
    <w:rsid w:val="006C6972"/>
    <w:rsid w:val="006C711B"/>
    <w:rsid w:val="006C7470"/>
    <w:rsid w:val="006C7515"/>
    <w:rsid w:val="006C75BF"/>
    <w:rsid w:val="006C75C7"/>
    <w:rsid w:val="006C7A16"/>
    <w:rsid w:val="006D028B"/>
    <w:rsid w:val="006D0366"/>
    <w:rsid w:val="006D077D"/>
    <w:rsid w:val="006D0828"/>
    <w:rsid w:val="006D0E1A"/>
    <w:rsid w:val="006D0F6F"/>
    <w:rsid w:val="006D14F7"/>
    <w:rsid w:val="006D172A"/>
    <w:rsid w:val="006D191C"/>
    <w:rsid w:val="006D1A02"/>
    <w:rsid w:val="006D1A36"/>
    <w:rsid w:val="006D1EBE"/>
    <w:rsid w:val="006D2124"/>
    <w:rsid w:val="006D216E"/>
    <w:rsid w:val="006D21CB"/>
    <w:rsid w:val="006D221F"/>
    <w:rsid w:val="006D2844"/>
    <w:rsid w:val="006D296F"/>
    <w:rsid w:val="006D2FED"/>
    <w:rsid w:val="006D31D7"/>
    <w:rsid w:val="006D321A"/>
    <w:rsid w:val="006D356F"/>
    <w:rsid w:val="006D38FE"/>
    <w:rsid w:val="006D3BD2"/>
    <w:rsid w:val="006D3F09"/>
    <w:rsid w:val="006D402B"/>
    <w:rsid w:val="006D42A3"/>
    <w:rsid w:val="006D4509"/>
    <w:rsid w:val="006D4634"/>
    <w:rsid w:val="006D4AC0"/>
    <w:rsid w:val="006D4CAC"/>
    <w:rsid w:val="006D5089"/>
    <w:rsid w:val="006D547C"/>
    <w:rsid w:val="006D583B"/>
    <w:rsid w:val="006D5C04"/>
    <w:rsid w:val="006D60FA"/>
    <w:rsid w:val="006D62C2"/>
    <w:rsid w:val="006D6686"/>
    <w:rsid w:val="006D6BDD"/>
    <w:rsid w:val="006D6BEE"/>
    <w:rsid w:val="006D6C0F"/>
    <w:rsid w:val="006D6D11"/>
    <w:rsid w:val="006D6E1F"/>
    <w:rsid w:val="006D6F47"/>
    <w:rsid w:val="006D7044"/>
    <w:rsid w:val="006D704B"/>
    <w:rsid w:val="006D719B"/>
    <w:rsid w:val="006D71C9"/>
    <w:rsid w:val="006D7394"/>
    <w:rsid w:val="006D76BE"/>
    <w:rsid w:val="006D792E"/>
    <w:rsid w:val="006D7AB9"/>
    <w:rsid w:val="006D7D3D"/>
    <w:rsid w:val="006D7EF8"/>
    <w:rsid w:val="006D7FE5"/>
    <w:rsid w:val="006E0331"/>
    <w:rsid w:val="006E0482"/>
    <w:rsid w:val="006E06C0"/>
    <w:rsid w:val="006E08EA"/>
    <w:rsid w:val="006E0B23"/>
    <w:rsid w:val="006E0BA7"/>
    <w:rsid w:val="006E0C04"/>
    <w:rsid w:val="006E0E29"/>
    <w:rsid w:val="006E0FFC"/>
    <w:rsid w:val="006E151E"/>
    <w:rsid w:val="006E15D3"/>
    <w:rsid w:val="006E1626"/>
    <w:rsid w:val="006E1630"/>
    <w:rsid w:val="006E1723"/>
    <w:rsid w:val="006E17AD"/>
    <w:rsid w:val="006E1819"/>
    <w:rsid w:val="006E1D40"/>
    <w:rsid w:val="006E1E76"/>
    <w:rsid w:val="006E21C8"/>
    <w:rsid w:val="006E2238"/>
    <w:rsid w:val="006E252F"/>
    <w:rsid w:val="006E282F"/>
    <w:rsid w:val="006E2CE0"/>
    <w:rsid w:val="006E2EA9"/>
    <w:rsid w:val="006E30ED"/>
    <w:rsid w:val="006E3133"/>
    <w:rsid w:val="006E3606"/>
    <w:rsid w:val="006E38B9"/>
    <w:rsid w:val="006E3A82"/>
    <w:rsid w:val="006E3BBB"/>
    <w:rsid w:val="006E3E71"/>
    <w:rsid w:val="006E4079"/>
    <w:rsid w:val="006E42D4"/>
    <w:rsid w:val="006E432E"/>
    <w:rsid w:val="006E455C"/>
    <w:rsid w:val="006E4875"/>
    <w:rsid w:val="006E48AA"/>
    <w:rsid w:val="006E48F5"/>
    <w:rsid w:val="006E4F01"/>
    <w:rsid w:val="006E4F62"/>
    <w:rsid w:val="006E52E2"/>
    <w:rsid w:val="006E5482"/>
    <w:rsid w:val="006E5627"/>
    <w:rsid w:val="006E57EC"/>
    <w:rsid w:val="006E5B32"/>
    <w:rsid w:val="006E63DB"/>
    <w:rsid w:val="006E6A4F"/>
    <w:rsid w:val="006E6C76"/>
    <w:rsid w:val="006E6CA0"/>
    <w:rsid w:val="006E6F04"/>
    <w:rsid w:val="006E71F4"/>
    <w:rsid w:val="006E7350"/>
    <w:rsid w:val="006E7389"/>
    <w:rsid w:val="006E75E5"/>
    <w:rsid w:val="006E7890"/>
    <w:rsid w:val="006E7AC6"/>
    <w:rsid w:val="006E7C30"/>
    <w:rsid w:val="006F0844"/>
    <w:rsid w:val="006F08B3"/>
    <w:rsid w:val="006F0C36"/>
    <w:rsid w:val="006F0D5F"/>
    <w:rsid w:val="006F14F7"/>
    <w:rsid w:val="006F1509"/>
    <w:rsid w:val="006F1618"/>
    <w:rsid w:val="006F16A6"/>
    <w:rsid w:val="006F1836"/>
    <w:rsid w:val="006F1A4C"/>
    <w:rsid w:val="006F1F40"/>
    <w:rsid w:val="006F2632"/>
    <w:rsid w:val="006F267D"/>
    <w:rsid w:val="006F2852"/>
    <w:rsid w:val="006F2A1E"/>
    <w:rsid w:val="006F2C10"/>
    <w:rsid w:val="006F2C52"/>
    <w:rsid w:val="006F2CD5"/>
    <w:rsid w:val="006F2EE3"/>
    <w:rsid w:val="006F332D"/>
    <w:rsid w:val="006F3448"/>
    <w:rsid w:val="006F3481"/>
    <w:rsid w:val="006F3C18"/>
    <w:rsid w:val="006F3F59"/>
    <w:rsid w:val="006F4021"/>
    <w:rsid w:val="006F40AA"/>
    <w:rsid w:val="006F4325"/>
    <w:rsid w:val="006F4B77"/>
    <w:rsid w:val="006F4DA9"/>
    <w:rsid w:val="006F4E62"/>
    <w:rsid w:val="006F5049"/>
    <w:rsid w:val="006F5100"/>
    <w:rsid w:val="006F5150"/>
    <w:rsid w:val="006F5623"/>
    <w:rsid w:val="006F58B9"/>
    <w:rsid w:val="006F599D"/>
    <w:rsid w:val="006F5BDF"/>
    <w:rsid w:val="006F5D14"/>
    <w:rsid w:val="006F5E01"/>
    <w:rsid w:val="006F5E28"/>
    <w:rsid w:val="006F5FF4"/>
    <w:rsid w:val="006F60DC"/>
    <w:rsid w:val="006F64FF"/>
    <w:rsid w:val="006F66C6"/>
    <w:rsid w:val="006F6823"/>
    <w:rsid w:val="006F69DF"/>
    <w:rsid w:val="006F6C01"/>
    <w:rsid w:val="006F6DCA"/>
    <w:rsid w:val="006F6DDC"/>
    <w:rsid w:val="006F7132"/>
    <w:rsid w:val="006F75FB"/>
    <w:rsid w:val="006F7863"/>
    <w:rsid w:val="006F7D67"/>
    <w:rsid w:val="006F7DEB"/>
    <w:rsid w:val="007005EA"/>
    <w:rsid w:val="00700600"/>
    <w:rsid w:val="007007B7"/>
    <w:rsid w:val="00701295"/>
    <w:rsid w:val="0070136B"/>
    <w:rsid w:val="007014EF"/>
    <w:rsid w:val="007017A4"/>
    <w:rsid w:val="007018F5"/>
    <w:rsid w:val="00701971"/>
    <w:rsid w:val="00701B15"/>
    <w:rsid w:val="00701B42"/>
    <w:rsid w:val="00701F73"/>
    <w:rsid w:val="00702554"/>
    <w:rsid w:val="00702E9D"/>
    <w:rsid w:val="00702EC2"/>
    <w:rsid w:val="00702F99"/>
    <w:rsid w:val="007030E5"/>
    <w:rsid w:val="00703124"/>
    <w:rsid w:val="0070318B"/>
    <w:rsid w:val="007031C4"/>
    <w:rsid w:val="007033C6"/>
    <w:rsid w:val="0070340B"/>
    <w:rsid w:val="007034EC"/>
    <w:rsid w:val="0070358D"/>
    <w:rsid w:val="007037D9"/>
    <w:rsid w:val="0070398F"/>
    <w:rsid w:val="007039E9"/>
    <w:rsid w:val="00703BC3"/>
    <w:rsid w:val="00703BCF"/>
    <w:rsid w:val="00703C78"/>
    <w:rsid w:val="007041C0"/>
    <w:rsid w:val="007043E7"/>
    <w:rsid w:val="00704560"/>
    <w:rsid w:val="00704C1A"/>
    <w:rsid w:val="00704E3A"/>
    <w:rsid w:val="00704EC4"/>
    <w:rsid w:val="00704F66"/>
    <w:rsid w:val="00705119"/>
    <w:rsid w:val="0070585E"/>
    <w:rsid w:val="00705A7E"/>
    <w:rsid w:val="0070611F"/>
    <w:rsid w:val="007063C4"/>
    <w:rsid w:val="00706689"/>
    <w:rsid w:val="007069E2"/>
    <w:rsid w:val="0070754F"/>
    <w:rsid w:val="00707606"/>
    <w:rsid w:val="00707643"/>
    <w:rsid w:val="00707689"/>
    <w:rsid w:val="00707A8C"/>
    <w:rsid w:val="00707AD0"/>
    <w:rsid w:val="00707F2B"/>
    <w:rsid w:val="007100A5"/>
    <w:rsid w:val="007101A3"/>
    <w:rsid w:val="007101F9"/>
    <w:rsid w:val="0071024E"/>
    <w:rsid w:val="007102E4"/>
    <w:rsid w:val="007106F2"/>
    <w:rsid w:val="00710A3D"/>
    <w:rsid w:val="00710AAC"/>
    <w:rsid w:val="00710F61"/>
    <w:rsid w:val="0071118A"/>
    <w:rsid w:val="00711218"/>
    <w:rsid w:val="00711286"/>
    <w:rsid w:val="007114AE"/>
    <w:rsid w:val="007115D8"/>
    <w:rsid w:val="00711662"/>
    <w:rsid w:val="0071185F"/>
    <w:rsid w:val="00711BA3"/>
    <w:rsid w:val="00711BBB"/>
    <w:rsid w:val="0071201C"/>
    <w:rsid w:val="00712154"/>
    <w:rsid w:val="00712E14"/>
    <w:rsid w:val="00712EAD"/>
    <w:rsid w:val="00712FB6"/>
    <w:rsid w:val="007132E8"/>
    <w:rsid w:val="00713984"/>
    <w:rsid w:val="00713E71"/>
    <w:rsid w:val="00714434"/>
    <w:rsid w:val="0071494D"/>
    <w:rsid w:val="00714F54"/>
    <w:rsid w:val="00715088"/>
    <w:rsid w:val="007151D5"/>
    <w:rsid w:val="0071529A"/>
    <w:rsid w:val="007154C8"/>
    <w:rsid w:val="00715976"/>
    <w:rsid w:val="00715D27"/>
    <w:rsid w:val="00715EFB"/>
    <w:rsid w:val="00715F17"/>
    <w:rsid w:val="00715F3F"/>
    <w:rsid w:val="007161ED"/>
    <w:rsid w:val="007162C8"/>
    <w:rsid w:val="00716523"/>
    <w:rsid w:val="007169E2"/>
    <w:rsid w:val="00716A8F"/>
    <w:rsid w:val="00716BB7"/>
    <w:rsid w:val="00716D52"/>
    <w:rsid w:val="00716DB2"/>
    <w:rsid w:val="00716F00"/>
    <w:rsid w:val="00716F4E"/>
    <w:rsid w:val="00717426"/>
    <w:rsid w:val="00717544"/>
    <w:rsid w:val="00717640"/>
    <w:rsid w:val="007177B4"/>
    <w:rsid w:val="007178F3"/>
    <w:rsid w:val="00717CE6"/>
    <w:rsid w:val="0072071A"/>
    <w:rsid w:val="00720C66"/>
    <w:rsid w:val="0072102B"/>
    <w:rsid w:val="00721103"/>
    <w:rsid w:val="00721291"/>
    <w:rsid w:val="00721522"/>
    <w:rsid w:val="00721754"/>
    <w:rsid w:val="007220D1"/>
    <w:rsid w:val="00722352"/>
    <w:rsid w:val="00722795"/>
    <w:rsid w:val="007227B6"/>
    <w:rsid w:val="007229C0"/>
    <w:rsid w:val="00722A2E"/>
    <w:rsid w:val="00722F1D"/>
    <w:rsid w:val="007231D1"/>
    <w:rsid w:val="00723417"/>
    <w:rsid w:val="0072367A"/>
    <w:rsid w:val="007238B8"/>
    <w:rsid w:val="00723A5F"/>
    <w:rsid w:val="00723D88"/>
    <w:rsid w:val="00723D89"/>
    <w:rsid w:val="00723E10"/>
    <w:rsid w:val="00724793"/>
    <w:rsid w:val="007247D2"/>
    <w:rsid w:val="00724892"/>
    <w:rsid w:val="00724A8F"/>
    <w:rsid w:val="00724B49"/>
    <w:rsid w:val="00725022"/>
    <w:rsid w:val="00725230"/>
    <w:rsid w:val="00725370"/>
    <w:rsid w:val="00725575"/>
    <w:rsid w:val="00725A0A"/>
    <w:rsid w:val="00725BC3"/>
    <w:rsid w:val="00725BCF"/>
    <w:rsid w:val="00725C5E"/>
    <w:rsid w:val="007264A3"/>
    <w:rsid w:val="0072659A"/>
    <w:rsid w:val="00726786"/>
    <w:rsid w:val="00726A0C"/>
    <w:rsid w:val="00726ADF"/>
    <w:rsid w:val="00726B91"/>
    <w:rsid w:val="00726BF0"/>
    <w:rsid w:val="00726C93"/>
    <w:rsid w:val="00726D7F"/>
    <w:rsid w:val="00727089"/>
    <w:rsid w:val="0072738C"/>
    <w:rsid w:val="00727417"/>
    <w:rsid w:val="0072761A"/>
    <w:rsid w:val="00727AC8"/>
    <w:rsid w:val="00727C94"/>
    <w:rsid w:val="007300D8"/>
    <w:rsid w:val="00730211"/>
    <w:rsid w:val="0073085A"/>
    <w:rsid w:val="00730A14"/>
    <w:rsid w:val="00730A3C"/>
    <w:rsid w:val="00730A62"/>
    <w:rsid w:val="00730AE4"/>
    <w:rsid w:val="00730C8C"/>
    <w:rsid w:val="00730DC5"/>
    <w:rsid w:val="007310FE"/>
    <w:rsid w:val="00731564"/>
    <w:rsid w:val="00731713"/>
    <w:rsid w:val="00731B45"/>
    <w:rsid w:val="00732164"/>
    <w:rsid w:val="00732262"/>
    <w:rsid w:val="007322E9"/>
    <w:rsid w:val="00732323"/>
    <w:rsid w:val="007326AC"/>
    <w:rsid w:val="0073272B"/>
    <w:rsid w:val="0073288C"/>
    <w:rsid w:val="00732AD8"/>
    <w:rsid w:val="00732E8D"/>
    <w:rsid w:val="00732F39"/>
    <w:rsid w:val="00733426"/>
    <w:rsid w:val="00733686"/>
    <w:rsid w:val="007337CE"/>
    <w:rsid w:val="00733887"/>
    <w:rsid w:val="00733906"/>
    <w:rsid w:val="00733A4D"/>
    <w:rsid w:val="00733BD3"/>
    <w:rsid w:val="00733DC6"/>
    <w:rsid w:val="00733E4D"/>
    <w:rsid w:val="00734395"/>
    <w:rsid w:val="00734617"/>
    <w:rsid w:val="00734823"/>
    <w:rsid w:val="00734BEF"/>
    <w:rsid w:val="00734D89"/>
    <w:rsid w:val="0073500E"/>
    <w:rsid w:val="00735455"/>
    <w:rsid w:val="007356C5"/>
    <w:rsid w:val="00735BB3"/>
    <w:rsid w:val="00735CF8"/>
    <w:rsid w:val="00735E7E"/>
    <w:rsid w:val="00736365"/>
    <w:rsid w:val="007365DB"/>
    <w:rsid w:val="00736676"/>
    <w:rsid w:val="007368B4"/>
    <w:rsid w:val="00736B7A"/>
    <w:rsid w:val="00736CBE"/>
    <w:rsid w:val="007370EE"/>
    <w:rsid w:val="00737194"/>
    <w:rsid w:val="00737260"/>
    <w:rsid w:val="00737355"/>
    <w:rsid w:val="00737753"/>
    <w:rsid w:val="007400E5"/>
    <w:rsid w:val="007400FA"/>
    <w:rsid w:val="00740136"/>
    <w:rsid w:val="007401FC"/>
    <w:rsid w:val="00740769"/>
    <w:rsid w:val="007408ED"/>
    <w:rsid w:val="00740AD0"/>
    <w:rsid w:val="00740E6D"/>
    <w:rsid w:val="00740F0E"/>
    <w:rsid w:val="007410CD"/>
    <w:rsid w:val="0074130D"/>
    <w:rsid w:val="007414FF"/>
    <w:rsid w:val="00741696"/>
    <w:rsid w:val="007416B4"/>
    <w:rsid w:val="007419BA"/>
    <w:rsid w:val="00741BC1"/>
    <w:rsid w:val="00741C03"/>
    <w:rsid w:val="00741DE9"/>
    <w:rsid w:val="00742140"/>
    <w:rsid w:val="007421D2"/>
    <w:rsid w:val="007421E8"/>
    <w:rsid w:val="007424D2"/>
    <w:rsid w:val="00742C68"/>
    <w:rsid w:val="00742D24"/>
    <w:rsid w:val="00743163"/>
    <w:rsid w:val="00743187"/>
    <w:rsid w:val="007433B0"/>
    <w:rsid w:val="0074369A"/>
    <w:rsid w:val="00743822"/>
    <w:rsid w:val="00744446"/>
    <w:rsid w:val="0074472A"/>
    <w:rsid w:val="00744DE3"/>
    <w:rsid w:val="007452AB"/>
    <w:rsid w:val="00745DCE"/>
    <w:rsid w:val="007460AF"/>
    <w:rsid w:val="00746402"/>
    <w:rsid w:val="007465FE"/>
    <w:rsid w:val="0074688C"/>
    <w:rsid w:val="007469C2"/>
    <w:rsid w:val="00746AEA"/>
    <w:rsid w:val="00746D6E"/>
    <w:rsid w:val="00746EBA"/>
    <w:rsid w:val="00747056"/>
    <w:rsid w:val="00747398"/>
    <w:rsid w:val="007473E1"/>
    <w:rsid w:val="00747411"/>
    <w:rsid w:val="00747519"/>
    <w:rsid w:val="00747A18"/>
    <w:rsid w:val="00747C91"/>
    <w:rsid w:val="00747D78"/>
    <w:rsid w:val="00750106"/>
    <w:rsid w:val="00750140"/>
    <w:rsid w:val="007508D0"/>
    <w:rsid w:val="007509E0"/>
    <w:rsid w:val="007511E5"/>
    <w:rsid w:val="00751264"/>
    <w:rsid w:val="0075131F"/>
    <w:rsid w:val="00751346"/>
    <w:rsid w:val="007516D7"/>
    <w:rsid w:val="00751DD3"/>
    <w:rsid w:val="00751E6B"/>
    <w:rsid w:val="0075215E"/>
    <w:rsid w:val="007525CA"/>
    <w:rsid w:val="007526A6"/>
    <w:rsid w:val="007528AB"/>
    <w:rsid w:val="007529E3"/>
    <w:rsid w:val="00752A50"/>
    <w:rsid w:val="00752AEE"/>
    <w:rsid w:val="007530B5"/>
    <w:rsid w:val="007532E7"/>
    <w:rsid w:val="0075330C"/>
    <w:rsid w:val="00753709"/>
    <w:rsid w:val="00753B7D"/>
    <w:rsid w:val="00753FAB"/>
    <w:rsid w:val="00753FC9"/>
    <w:rsid w:val="00754181"/>
    <w:rsid w:val="007543F2"/>
    <w:rsid w:val="007545CF"/>
    <w:rsid w:val="00754690"/>
    <w:rsid w:val="00754A12"/>
    <w:rsid w:val="00754A7B"/>
    <w:rsid w:val="00754B1D"/>
    <w:rsid w:val="00755323"/>
    <w:rsid w:val="007558AE"/>
    <w:rsid w:val="00755E68"/>
    <w:rsid w:val="007562CB"/>
    <w:rsid w:val="00756381"/>
    <w:rsid w:val="007565B6"/>
    <w:rsid w:val="0075691F"/>
    <w:rsid w:val="007569F5"/>
    <w:rsid w:val="00756A20"/>
    <w:rsid w:val="00756B30"/>
    <w:rsid w:val="00756D64"/>
    <w:rsid w:val="00756E0F"/>
    <w:rsid w:val="00757076"/>
    <w:rsid w:val="00757131"/>
    <w:rsid w:val="007578BE"/>
    <w:rsid w:val="00757B90"/>
    <w:rsid w:val="00757E18"/>
    <w:rsid w:val="007604C3"/>
    <w:rsid w:val="00760C39"/>
    <w:rsid w:val="00761482"/>
    <w:rsid w:val="0076150B"/>
    <w:rsid w:val="00761641"/>
    <w:rsid w:val="0076165B"/>
    <w:rsid w:val="00761FEF"/>
    <w:rsid w:val="007621B3"/>
    <w:rsid w:val="007621B6"/>
    <w:rsid w:val="00762395"/>
    <w:rsid w:val="00762691"/>
    <w:rsid w:val="007628B3"/>
    <w:rsid w:val="00762D7F"/>
    <w:rsid w:val="00762EFC"/>
    <w:rsid w:val="0076378D"/>
    <w:rsid w:val="007637D9"/>
    <w:rsid w:val="00763D22"/>
    <w:rsid w:val="00763DBE"/>
    <w:rsid w:val="00763F0C"/>
    <w:rsid w:val="007641F5"/>
    <w:rsid w:val="0076420B"/>
    <w:rsid w:val="00764224"/>
    <w:rsid w:val="0076486A"/>
    <w:rsid w:val="00764995"/>
    <w:rsid w:val="007649B3"/>
    <w:rsid w:val="00764D4E"/>
    <w:rsid w:val="00764F38"/>
    <w:rsid w:val="007651C4"/>
    <w:rsid w:val="0076536B"/>
    <w:rsid w:val="00765434"/>
    <w:rsid w:val="00765491"/>
    <w:rsid w:val="00765499"/>
    <w:rsid w:val="00765650"/>
    <w:rsid w:val="0076586F"/>
    <w:rsid w:val="00765D5C"/>
    <w:rsid w:val="00765FD1"/>
    <w:rsid w:val="00765FF1"/>
    <w:rsid w:val="00766099"/>
    <w:rsid w:val="007662D6"/>
    <w:rsid w:val="0076652C"/>
    <w:rsid w:val="007668BD"/>
    <w:rsid w:val="00766964"/>
    <w:rsid w:val="00766C65"/>
    <w:rsid w:val="00766CC7"/>
    <w:rsid w:val="0076741F"/>
    <w:rsid w:val="0076752B"/>
    <w:rsid w:val="0076755D"/>
    <w:rsid w:val="00767A02"/>
    <w:rsid w:val="00767A2C"/>
    <w:rsid w:val="00767B0E"/>
    <w:rsid w:val="00767B4A"/>
    <w:rsid w:val="00767C77"/>
    <w:rsid w:val="00767DFE"/>
    <w:rsid w:val="00767E62"/>
    <w:rsid w:val="00767E6F"/>
    <w:rsid w:val="007705B3"/>
    <w:rsid w:val="00770DC9"/>
    <w:rsid w:val="00770FA9"/>
    <w:rsid w:val="0077105B"/>
    <w:rsid w:val="007714E5"/>
    <w:rsid w:val="0077150D"/>
    <w:rsid w:val="00771549"/>
    <w:rsid w:val="00771857"/>
    <w:rsid w:val="00771D6D"/>
    <w:rsid w:val="00771F58"/>
    <w:rsid w:val="00771FE9"/>
    <w:rsid w:val="00772137"/>
    <w:rsid w:val="00772B44"/>
    <w:rsid w:val="00772E27"/>
    <w:rsid w:val="00773282"/>
    <w:rsid w:val="0077355E"/>
    <w:rsid w:val="00773936"/>
    <w:rsid w:val="00773CDC"/>
    <w:rsid w:val="007741F5"/>
    <w:rsid w:val="00774285"/>
    <w:rsid w:val="0077430D"/>
    <w:rsid w:val="0077463D"/>
    <w:rsid w:val="007749EC"/>
    <w:rsid w:val="00774D18"/>
    <w:rsid w:val="00774E38"/>
    <w:rsid w:val="007751C3"/>
    <w:rsid w:val="00775CBE"/>
    <w:rsid w:val="00775EC9"/>
    <w:rsid w:val="00775F16"/>
    <w:rsid w:val="00776315"/>
    <w:rsid w:val="007768DB"/>
    <w:rsid w:val="007769E0"/>
    <w:rsid w:val="00776B85"/>
    <w:rsid w:val="00776C7A"/>
    <w:rsid w:val="00776E77"/>
    <w:rsid w:val="007772B3"/>
    <w:rsid w:val="00777473"/>
    <w:rsid w:val="0077752F"/>
    <w:rsid w:val="007776F2"/>
    <w:rsid w:val="007777E2"/>
    <w:rsid w:val="0077794F"/>
    <w:rsid w:val="00777A36"/>
    <w:rsid w:val="00777A39"/>
    <w:rsid w:val="00777AB3"/>
    <w:rsid w:val="00777E69"/>
    <w:rsid w:val="00777EFC"/>
    <w:rsid w:val="007803D8"/>
    <w:rsid w:val="007804B3"/>
    <w:rsid w:val="00780509"/>
    <w:rsid w:val="00780E0E"/>
    <w:rsid w:val="00781272"/>
    <w:rsid w:val="0078127D"/>
    <w:rsid w:val="007815A7"/>
    <w:rsid w:val="00781767"/>
    <w:rsid w:val="00781DC0"/>
    <w:rsid w:val="00781F36"/>
    <w:rsid w:val="007824F3"/>
    <w:rsid w:val="0078295E"/>
    <w:rsid w:val="00782B0C"/>
    <w:rsid w:val="00782B85"/>
    <w:rsid w:val="007834ED"/>
    <w:rsid w:val="007838C7"/>
    <w:rsid w:val="007839C8"/>
    <w:rsid w:val="00783AA8"/>
    <w:rsid w:val="00783D6F"/>
    <w:rsid w:val="00783E5F"/>
    <w:rsid w:val="00783EB2"/>
    <w:rsid w:val="0078461C"/>
    <w:rsid w:val="0078462B"/>
    <w:rsid w:val="007847A3"/>
    <w:rsid w:val="0078493E"/>
    <w:rsid w:val="00784C34"/>
    <w:rsid w:val="00784EC6"/>
    <w:rsid w:val="00785058"/>
    <w:rsid w:val="00785119"/>
    <w:rsid w:val="00785357"/>
    <w:rsid w:val="00785481"/>
    <w:rsid w:val="00785A61"/>
    <w:rsid w:val="00785AEE"/>
    <w:rsid w:val="00785D94"/>
    <w:rsid w:val="00785DA9"/>
    <w:rsid w:val="00785EA2"/>
    <w:rsid w:val="00786121"/>
    <w:rsid w:val="00786201"/>
    <w:rsid w:val="007868B0"/>
    <w:rsid w:val="00786911"/>
    <w:rsid w:val="00786AA1"/>
    <w:rsid w:val="00786C89"/>
    <w:rsid w:val="00786D5E"/>
    <w:rsid w:val="00786DBD"/>
    <w:rsid w:val="00786E84"/>
    <w:rsid w:val="00787554"/>
    <w:rsid w:val="00787860"/>
    <w:rsid w:val="00787DCE"/>
    <w:rsid w:val="00790272"/>
    <w:rsid w:val="00790641"/>
    <w:rsid w:val="0079096D"/>
    <w:rsid w:val="00790D4C"/>
    <w:rsid w:val="00790ED0"/>
    <w:rsid w:val="00790EEE"/>
    <w:rsid w:val="00791080"/>
    <w:rsid w:val="00791745"/>
    <w:rsid w:val="00791786"/>
    <w:rsid w:val="00791813"/>
    <w:rsid w:val="00791CAF"/>
    <w:rsid w:val="00791D63"/>
    <w:rsid w:val="00791DD2"/>
    <w:rsid w:val="00791EB6"/>
    <w:rsid w:val="00792048"/>
    <w:rsid w:val="007920E9"/>
    <w:rsid w:val="007923BA"/>
    <w:rsid w:val="00792A09"/>
    <w:rsid w:val="00792D1F"/>
    <w:rsid w:val="00792E81"/>
    <w:rsid w:val="00793142"/>
    <w:rsid w:val="00793485"/>
    <w:rsid w:val="007934A1"/>
    <w:rsid w:val="007935CB"/>
    <w:rsid w:val="00793895"/>
    <w:rsid w:val="00793911"/>
    <w:rsid w:val="007939D2"/>
    <w:rsid w:val="00793C87"/>
    <w:rsid w:val="00793EAD"/>
    <w:rsid w:val="0079405D"/>
    <w:rsid w:val="0079475C"/>
    <w:rsid w:val="00794D52"/>
    <w:rsid w:val="00795112"/>
    <w:rsid w:val="00795419"/>
    <w:rsid w:val="007954B9"/>
    <w:rsid w:val="007957F7"/>
    <w:rsid w:val="007958D1"/>
    <w:rsid w:val="00795B0E"/>
    <w:rsid w:val="0079633D"/>
    <w:rsid w:val="00796580"/>
    <w:rsid w:val="007965C2"/>
    <w:rsid w:val="0079672F"/>
    <w:rsid w:val="00796D1A"/>
    <w:rsid w:val="00796E1D"/>
    <w:rsid w:val="0079746C"/>
    <w:rsid w:val="007975B2"/>
    <w:rsid w:val="007978BB"/>
    <w:rsid w:val="007A04F2"/>
    <w:rsid w:val="007A0657"/>
    <w:rsid w:val="007A06B0"/>
    <w:rsid w:val="007A070A"/>
    <w:rsid w:val="007A0815"/>
    <w:rsid w:val="007A0836"/>
    <w:rsid w:val="007A0CEB"/>
    <w:rsid w:val="007A0E07"/>
    <w:rsid w:val="007A1194"/>
    <w:rsid w:val="007A120F"/>
    <w:rsid w:val="007A17DD"/>
    <w:rsid w:val="007A1A8D"/>
    <w:rsid w:val="007A2164"/>
    <w:rsid w:val="007A21C3"/>
    <w:rsid w:val="007A26F3"/>
    <w:rsid w:val="007A2717"/>
    <w:rsid w:val="007A27D4"/>
    <w:rsid w:val="007A285C"/>
    <w:rsid w:val="007A2D70"/>
    <w:rsid w:val="007A316D"/>
    <w:rsid w:val="007A3367"/>
    <w:rsid w:val="007A3547"/>
    <w:rsid w:val="007A3555"/>
    <w:rsid w:val="007A3584"/>
    <w:rsid w:val="007A3772"/>
    <w:rsid w:val="007A39AE"/>
    <w:rsid w:val="007A39D3"/>
    <w:rsid w:val="007A3A4A"/>
    <w:rsid w:val="007A3A91"/>
    <w:rsid w:val="007A3BFB"/>
    <w:rsid w:val="007A3E3D"/>
    <w:rsid w:val="007A4260"/>
    <w:rsid w:val="007A4522"/>
    <w:rsid w:val="007A45F7"/>
    <w:rsid w:val="007A482C"/>
    <w:rsid w:val="007A48EA"/>
    <w:rsid w:val="007A4ACF"/>
    <w:rsid w:val="007A4B19"/>
    <w:rsid w:val="007A4F85"/>
    <w:rsid w:val="007A4FFB"/>
    <w:rsid w:val="007A50CD"/>
    <w:rsid w:val="007A558D"/>
    <w:rsid w:val="007A56E2"/>
    <w:rsid w:val="007A56ED"/>
    <w:rsid w:val="007A589C"/>
    <w:rsid w:val="007A5A17"/>
    <w:rsid w:val="007A5B18"/>
    <w:rsid w:val="007A5BE5"/>
    <w:rsid w:val="007A5C80"/>
    <w:rsid w:val="007A5E88"/>
    <w:rsid w:val="007A62F3"/>
    <w:rsid w:val="007A6950"/>
    <w:rsid w:val="007A6A11"/>
    <w:rsid w:val="007A6A71"/>
    <w:rsid w:val="007A714D"/>
    <w:rsid w:val="007A739E"/>
    <w:rsid w:val="007A757B"/>
    <w:rsid w:val="007A75FD"/>
    <w:rsid w:val="007A7779"/>
    <w:rsid w:val="007A7D87"/>
    <w:rsid w:val="007A7D9C"/>
    <w:rsid w:val="007B0024"/>
    <w:rsid w:val="007B00A4"/>
    <w:rsid w:val="007B00DE"/>
    <w:rsid w:val="007B016B"/>
    <w:rsid w:val="007B01CC"/>
    <w:rsid w:val="007B0366"/>
    <w:rsid w:val="007B0B07"/>
    <w:rsid w:val="007B0CA6"/>
    <w:rsid w:val="007B0D70"/>
    <w:rsid w:val="007B11D4"/>
    <w:rsid w:val="007B14DB"/>
    <w:rsid w:val="007B1599"/>
    <w:rsid w:val="007B1C82"/>
    <w:rsid w:val="007B1DD3"/>
    <w:rsid w:val="007B1EA3"/>
    <w:rsid w:val="007B2389"/>
    <w:rsid w:val="007B24A6"/>
    <w:rsid w:val="007B2F1C"/>
    <w:rsid w:val="007B2FE6"/>
    <w:rsid w:val="007B3272"/>
    <w:rsid w:val="007B32CC"/>
    <w:rsid w:val="007B3459"/>
    <w:rsid w:val="007B3770"/>
    <w:rsid w:val="007B3B5A"/>
    <w:rsid w:val="007B3C26"/>
    <w:rsid w:val="007B400D"/>
    <w:rsid w:val="007B4264"/>
    <w:rsid w:val="007B43E9"/>
    <w:rsid w:val="007B4640"/>
    <w:rsid w:val="007B48E0"/>
    <w:rsid w:val="007B49D7"/>
    <w:rsid w:val="007B4D9B"/>
    <w:rsid w:val="007B4DDB"/>
    <w:rsid w:val="007B5018"/>
    <w:rsid w:val="007B50B0"/>
    <w:rsid w:val="007B5340"/>
    <w:rsid w:val="007B5665"/>
    <w:rsid w:val="007B576C"/>
    <w:rsid w:val="007B5827"/>
    <w:rsid w:val="007B5C0B"/>
    <w:rsid w:val="007B5C25"/>
    <w:rsid w:val="007B5F5E"/>
    <w:rsid w:val="007B60BB"/>
    <w:rsid w:val="007B61D3"/>
    <w:rsid w:val="007B6228"/>
    <w:rsid w:val="007B6325"/>
    <w:rsid w:val="007B64E2"/>
    <w:rsid w:val="007B65DA"/>
    <w:rsid w:val="007B68E3"/>
    <w:rsid w:val="007B6D1D"/>
    <w:rsid w:val="007B70F7"/>
    <w:rsid w:val="007B7281"/>
    <w:rsid w:val="007B7523"/>
    <w:rsid w:val="007B79E3"/>
    <w:rsid w:val="007B7A53"/>
    <w:rsid w:val="007B7DD7"/>
    <w:rsid w:val="007C0006"/>
    <w:rsid w:val="007C004B"/>
    <w:rsid w:val="007C009E"/>
    <w:rsid w:val="007C00DC"/>
    <w:rsid w:val="007C01AB"/>
    <w:rsid w:val="007C0230"/>
    <w:rsid w:val="007C023D"/>
    <w:rsid w:val="007C03C2"/>
    <w:rsid w:val="007C040F"/>
    <w:rsid w:val="007C07CB"/>
    <w:rsid w:val="007C07D6"/>
    <w:rsid w:val="007C07F6"/>
    <w:rsid w:val="007C08DD"/>
    <w:rsid w:val="007C0B63"/>
    <w:rsid w:val="007C0D96"/>
    <w:rsid w:val="007C0EE5"/>
    <w:rsid w:val="007C1058"/>
    <w:rsid w:val="007C15A1"/>
    <w:rsid w:val="007C1641"/>
    <w:rsid w:val="007C18D9"/>
    <w:rsid w:val="007C19AB"/>
    <w:rsid w:val="007C1CF2"/>
    <w:rsid w:val="007C1CFF"/>
    <w:rsid w:val="007C223B"/>
    <w:rsid w:val="007C2369"/>
    <w:rsid w:val="007C24B5"/>
    <w:rsid w:val="007C2577"/>
    <w:rsid w:val="007C2752"/>
    <w:rsid w:val="007C27E3"/>
    <w:rsid w:val="007C2986"/>
    <w:rsid w:val="007C2DA7"/>
    <w:rsid w:val="007C2FD0"/>
    <w:rsid w:val="007C317B"/>
    <w:rsid w:val="007C319B"/>
    <w:rsid w:val="007C3364"/>
    <w:rsid w:val="007C33ED"/>
    <w:rsid w:val="007C3BF8"/>
    <w:rsid w:val="007C3DBB"/>
    <w:rsid w:val="007C3DC5"/>
    <w:rsid w:val="007C3DFC"/>
    <w:rsid w:val="007C3E11"/>
    <w:rsid w:val="007C3F5B"/>
    <w:rsid w:val="007C4234"/>
    <w:rsid w:val="007C42AB"/>
    <w:rsid w:val="007C43AB"/>
    <w:rsid w:val="007C49D5"/>
    <w:rsid w:val="007C4F54"/>
    <w:rsid w:val="007C50CD"/>
    <w:rsid w:val="007C510F"/>
    <w:rsid w:val="007C572F"/>
    <w:rsid w:val="007C5834"/>
    <w:rsid w:val="007C5A4B"/>
    <w:rsid w:val="007C5B98"/>
    <w:rsid w:val="007C5C47"/>
    <w:rsid w:val="007C5C88"/>
    <w:rsid w:val="007C60CF"/>
    <w:rsid w:val="007C653D"/>
    <w:rsid w:val="007C6A46"/>
    <w:rsid w:val="007C6AF5"/>
    <w:rsid w:val="007C6B51"/>
    <w:rsid w:val="007C6D72"/>
    <w:rsid w:val="007C71AE"/>
    <w:rsid w:val="007C75A1"/>
    <w:rsid w:val="007C7CF9"/>
    <w:rsid w:val="007C7E92"/>
    <w:rsid w:val="007D013C"/>
    <w:rsid w:val="007D0288"/>
    <w:rsid w:val="007D0FE7"/>
    <w:rsid w:val="007D0FF0"/>
    <w:rsid w:val="007D1058"/>
    <w:rsid w:val="007D123B"/>
    <w:rsid w:val="007D1512"/>
    <w:rsid w:val="007D1577"/>
    <w:rsid w:val="007D15AF"/>
    <w:rsid w:val="007D161F"/>
    <w:rsid w:val="007D1F28"/>
    <w:rsid w:val="007D1FF4"/>
    <w:rsid w:val="007D20E0"/>
    <w:rsid w:val="007D21E5"/>
    <w:rsid w:val="007D234F"/>
    <w:rsid w:val="007D2458"/>
    <w:rsid w:val="007D2600"/>
    <w:rsid w:val="007D26E2"/>
    <w:rsid w:val="007D2865"/>
    <w:rsid w:val="007D2D4C"/>
    <w:rsid w:val="007D2E59"/>
    <w:rsid w:val="007D331C"/>
    <w:rsid w:val="007D37B4"/>
    <w:rsid w:val="007D39EA"/>
    <w:rsid w:val="007D3C62"/>
    <w:rsid w:val="007D4203"/>
    <w:rsid w:val="007D42BD"/>
    <w:rsid w:val="007D44D3"/>
    <w:rsid w:val="007D4847"/>
    <w:rsid w:val="007D4879"/>
    <w:rsid w:val="007D49C9"/>
    <w:rsid w:val="007D4AB4"/>
    <w:rsid w:val="007D4ACD"/>
    <w:rsid w:val="007D4AE8"/>
    <w:rsid w:val="007D4FEE"/>
    <w:rsid w:val="007D5444"/>
    <w:rsid w:val="007D5462"/>
    <w:rsid w:val="007D54C6"/>
    <w:rsid w:val="007D54D1"/>
    <w:rsid w:val="007D55FF"/>
    <w:rsid w:val="007D5799"/>
    <w:rsid w:val="007D5B55"/>
    <w:rsid w:val="007D5B5C"/>
    <w:rsid w:val="007D5BF7"/>
    <w:rsid w:val="007D5CD9"/>
    <w:rsid w:val="007D61D5"/>
    <w:rsid w:val="007D676B"/>
    <w:rsid w:val="007D6C29"/>
    <w:rsid w:val="007D6C8A"/>
    <w:rsid w:val="007D76AB"/>
    <w:rsid w:val="007E0534"/>
    <w:rsid w:val="007E078B"/>
    <w:rsid w:val="007E085F"/>
    <w:rsid w:val="007E0AB0"/>
    <w:rsid w:val="007E0AB3"/>
    <w:rsid w:val="007E0C94"/>
    <w:rsid w:val="007E0DE9"/>
    <w:rsid w:val="007E0F1B"/>
    <w:rsid w:val="007E1012"/>
    <w:rsid w:val="007E1237"/>
    <w:rsid w:val="007E139D"/>
    <w:rsid w:val="007E15B3"/>
    <w:rsid w:val="007E180B"/>
    <w:rsid w:val="007E1BC0"/>
    <w:rsid w:val="007E2464"/>
    <w:rsid w:val="007E26C0"/>
    <w:rsid w:val="007E271A"/>
    <w:rsid w:val="007E277A"/>
    <w:rsid w:val="007E2DDC"/>
    <w:rsid w:val="007E2E76"/>
    <w:rsid w:val="007E2F4E"/>
    <w:rsid w:val="007E3985"/>
    <w:rsid w:val="007E3AF6"/>
    <w:rsid w:val="007E42C1"/>
    <w:rsid w:val="007E45BF"/>
    <w:rsid w:val="007E4C89"/>
    <w:rsid w:val="007E4D48"/>
    <w:rsid w:val="007E4ED1"/>
    <w:rsid w:val="007E500B"/>
    <w:rsid w:val="007E51D6"/>
    <w:rsid w:val="007E5304"/>
    <w:rsid w:val="007E555D"/>
    <w:rsid w:val="007E55F0"/>
    <w:rsid w:val="007E5839"/>
    <w:rsid w:val="007E5A08"/>
    <w:rsid w:val="007E5A1C"/>
    <w:rsid w:val="007E5B5F"/>
    <w:rsid w:val="007E5CDB"/>
    <w:rsid w:val="007E655E"/>
    <w:rsid w:val="007E66AC"/>
    <w:rsid w:val="007E6A67"/>
    <w:rsid w:val="007E6DA9"/>
    <w:rsid w:val="007E7527"/>
    <w:rsid w:val="007E76EF"/>
    <w:rsid w:val="007E77DD"/>
    <w:rsid w:val="007E7F46"/>
    <w:rsid w:val="007F030B"/>
    <w:rsid w:val="007F063F"/>
    <w:rsid w:val="007F0847"/>
    <w:rsid w:val="007F0DBF"/>
    <w:rsid w:val="007F10D2"/>
    <w:rsid w:val="007F16E5"/>
    <w:rsid w:val="007F1794"/>
    <w:rsid w:val="007F17FB"/>
    <w:rsid w:val="007F1959"/>
    <w:rsid w:val="007F19CB"/>
    <w:rsid w:val="007F22AC"/>
    <w:rsid w:val="007F26E2"/>
    <w:rsid w:val="007F27D4"/>
    <w:rsid w:val="007F28EF"/>
    <w:rsid w:val="007F2AB6"/>
    <w:rsid w:val="007F2CA7"/>
    <w:rsid w:val="007F3143"/>
    <w:rsid w:val="007F319E"/>
    <w:rsid w:val="007F31EE"/>
    <w:rsid w:val="007F3270"/>
    <w:rsid w:val="007F3415"/>
    <w:rsid w:val="007F3446"/>
    <w:rsid w:val="007F3476"/>
    <w:rsid w:val="007F37D4"/>
    <w:rsid w:val="007F3820"/>
    <w:rsid w:val="007F39E9"/>
    <w:rsid w:val="007F3C2D"/>
    <w:rsid w:val="007F3FDA"/>
    <w:rsid w:val="007F4002"/>
    <w:rsid w:val="007F4102"/>
    <w:rsid w:val="007F4354"/>
    <w:rsid w:val="007F441D"/>
    <w:rsid w:val="007F4707"/>
    <w:rsid w:val="007F470D"/>
    <w:rsid w:val="007F48F4"/>
    <w:rsid w:val="007F4BE0"/>
    <w:rsid w:val="007F53AF"/>
    <w:rsid w:val="007F546C"/>
    <w:rsid w:val="007F54E1"/>
    <w:rsid w:val="007F54FB"/>
    <w:rsid w:val="007F561F"/>
    <w:rsid w:val="007F5803"/>
    <w:rsid w:val="007F5EB4"/>
    <w:rsid w:val="007F5F86"/>
    <w:rsid w:val="007F61AF"/>
    <w:rsid w:val="007F61E5"/>
    <w:rsid w:val="007F61FC"/>
    <w:rsid w:val="007F68A5"/>
    <w:rsid w:val="007F6932"/>
    <w:rsid w:val="007F6DBD"/>
    <w:rsid w:val="007F74E9"/>
    <w:rsid w:val="007F77A0"/>
    <w:rsid w:val="007F7D95"/>
    <w:rsid w:val="007F7F57"/>
    <w:rsid w:val="007F7FED"/>
    <w:rsid w:val="008001C5"/>
    <w:rsid w:val="00800358"/>
    <w:rsid w:val="008003DD"/>
    <w:rsid w:val="008003EF"/>
    <w:rsid w:val="008008DA"/>
    <w:rsid w:val="00800CD2"/>
    <w:rsid w:val="00800EC8"/>
    <w:rsid w:val="008012A3"/>
    <w:rsid w:val="0080143C"/>
    <w:rsid w:val="00801586"/>
    <w:rsid w:val="008015AC"/>
    <w:rsid w:val="008015F5"/>
    <w:rsid w:val="00801793"/>
    <w:rsid w:val="0080182F"/>
    <w:rsid w:val="00801968"/>
    <w:rsid w:val="00801B7C"/>
    <w:rsid w:val="00801BA3"/>
    <w:rsid w:val="00801C20"/>
    <w:rsid w:val="00801D1A"/>
    <w:rsid w:val="0080211B"/>
    <w:rsid w:val="00802143"/>
    <w:rsid w:val="008026A0"/>
    <w:rsid w:val="008026DA"/>
    <w:rsid w:val="00802E99"/>
    <w:rsid w:val="00802EE3"/>
    <w:rsid w:val="00802FCB"/>
    <w:rsid w:val="00803022"/>
    <w:rsid w:val="0080328B"/>
    <w:rsid w:val="00803389"/>
    <w:rsid w:val="00803603"/>
    <w:rsid w:val="00803654"/>
    <w:rsid w:val="00803815"/>
    <w:rsid w:val="00803F36"/>
    <w:rsid w:val="0080401A"/>
    <w:rsid w:val="008047BB"/>
    <w:rsid w:val="00804868"/>
    <w:rsid w:val="008049BC"/>
    <w:rsid w:val="00804CEA"/>
    <w:rsid w:val="00804E01"/>
    <w:rsid w:val="00804FC2"/>
    <w:rsid w:val="00804FD3"/>
    <w:rsid w:val="0080511E"/>
    <w:rsid w:val="00805136"/>
    <w:rsid w:val="008059B9"/>
    <w:rsid w:val="00805E02"/>
    <w:rsid w:val="00805ED0"/>
    <w:rsid w:val="008061FB"/>
    <w:rsid w:val="0080621D"/>
    <w:rsid w:val="00806395"/>
    <w:rsid w:val="0080643C"/>
    <w:rsid w:val="00806695"/>
    <w:rsid w:val="008067AD"/>
    <w:rsid w:val="008067FD"/>
    <w:rsid w:val="00806C52"/>
    <w:rsid w:val="00806CFD"/>
    <w:rsid w:val="00807159"/>
    <w:rsid w:val="00807177"/>
    <w:rsid w:val="0080744C"/>
    <w:rsid w:val="00807996"/>
    <w:rsid w:val="00807AAC"/>
    <w:rsid w:val="00807D6B"/>
    <w:rsid w:val="00807E4B"/>
    <w:rsid w:val="00807E88"/>
    <w:rsid w:val="0081000D"/>
    <w:rsid w:val="0081048E"/>
    <w:rsid w:val="00810BC4"/>
    <w:rsid w:val="00810DA3"/>
    <w:rsid w:val="008113E5"/>
    <w:rsid w:val="008117D3"/>
    <w:rsid w:val="00811D6A"/>
    <w:rsid w:val="00812288"/>
    <w:rsid w:val="008122FD"/>
    <w:rsid w:val="008126E1"/>
    <w:rsid w:val="00812D06"/>
    <w:rsid w:val="00812E74"/>
    <w:rsid w:val="00812F0C"/>
    <w:rsid w:val="00813403"/>
    <w:rsid w:val="00813466"/>
    <w:rsid w:val="00813556"/>
    <w:rsid w:val="00813725"/>
    <w:rsid w:val="00813AC3"/>
    <w:rsid w:val="00813BA3"/>
    <w:rsid w:val="00813BF6"/>
    <w:rsid w:val="00813C63"/>
    <w:rsid w:val="00813FBC"/>
    <w:rsid w:val="00814106"/>
    <w:rsid w:val="0081433C"/>
    <w:rsid w:val="00814361"/>
    <w:rsid w:val="0081442C"/>
    <w:rsid w:val="00814A5B"/>
    <w:rsid w:val="00814CCA"/>
    <w:rsid w:val="00814E86"/>
    <w:rsid w:val="00815452"/>
    <w:rsid w:val="008154BE"/>
    <w:rsid w:val="008157E0"/>
    <w:rsid w:val="00815A79"/>
    <w:rsid w:val="00815D30"/>
    <w:rsid w:val="00816382"/>
    <w:rsid w:val="00816D4A"/>
    <w:rsid w:val="00816EBA"/>
    <w:rsid w:val="00816FFA"/>
    <w:rsid w:val="008175D1"/>
    <w:rsid w:val="00817687"/>
    <w:rsid w:val="00817940"/>
    <w:rsid w:val="00817961"/>
    <w:rsid w:val="00817C03"/>
    <w:rsid w:val="00820524"/>
    <w:rsid w:val="008207F1"/>
    <w:rsid w:val="00820C49"/>
    <w:rsid w:val="008212B6"/>
    <w:rsid w:val="008212E9"/>
    <w:rsid w:val="00821447"/>
    <w:rsid w:val="008214BE"/>
    <w:rsid w:val="008216B3"/>
    <w:rsid w:val="00821775"/>
    <w:rsid w:val="00821BD8"/>
    <w:rsid w:val="00821BE8"/>
    <w:rsid w:val="00821CDE"/>
    <w:rsid w:val="00821D16"/>
    <w:rsid w:val="00821D1E"/>
    <w:rsid w:val="00822018"/>
    <w:rsid w:val="00822A1E"/>
    <w:rsid w:val="00822D53"/>
    <w:rsid w:val="00823054"/>
    <w:rsid w:val="00823225"/>
    <w:rsid w:val="0082353B"/>
    <w:rsid w:val="008239E5"/>
    <w:rsid w:val="00823BAF"/>
    <w:rsid w:val="00823E6B"/>
    <w:rsid w:val="00823FB8"/>
    <w:rsid w:val="0082405F"/>
    <w:rsid w:val="0082414E"/>
    <w:rsid w:val="00824703"/>
    <w:rsid w:val="0082488A"/>
    <w:rsid w:val="00824996"/>
    <w:rsid w:val="00824F5A"/>
    <w:rsid w:val="00825269"/>
    <w:rsid w:val="00825386"/>
    <w:rsid w:val="0082539B"/>
    <w:rsid w:val="00825539"/>
    <w:rsid w:val="00825B5B"/>
    <w:rsid w:val="00825D3E"/>
    <w:rsid w:val="00826A0D"/>
    <w:rsid w:val="00826C43"/>
    <w:rsid w:val="00827602"/>
    <w:rsid w:val="0082778A"/>
    <w:rsid w:val="00827973"/>
    <w:rsid w:val="00827F0F"/>
    <w:rsid w:val="00830014"/>
    <w:rsid w:val="008300AA"/>
    <w:rsid w:val="008300D3"/>
    <w:rsid w:val="008301B0"/>
    <w:rsid w:val="008301F6"/>
    <w:rsid w:val="008302E8"/>
    <w:rsid w:val="0083078F"/>
    <w:rsid w:val="00830B4E"/>
    <w:rsid w:val="00830C20"/>
    <w:rsid w:val="00830C77"/>
    <w:rsid w:val="00830F7D"/>
    <w:rsid w:val="0083138B"/>
    <w:rsid w:val="00831407"/>
    <w:rsid w:val="008316CA"/>
    <w:rsid w:val="00831818"/>
    <w:rsid w:val="00831C93"/>
    <w:rsid w:val="00831D24"/>
    <w:rsid w:val="00831E9E"/>
    <w:rsid w:val="00832115"/>
    <w:rsid w:val="0083229B"/>
    <w:rsid w:val="008323F0"/>
    <w:rsid w:val="00832551"/>
    <w:rsid w:val="008328C1"/>
    <w:rsid w:val="00832DAF"/>
    <w:rsid w:val="00832F5D"/>
    <w:rsid w:val="00832F75"/>
    <w:rsid w:val="00833107"/>
    <w:rsid w:val="008334A7"/>
    <w:rsid w:val="00833698"/>
    <w:rsid w:val="00833882"/>
    <w:rsid w:val="00833AE1"/>
    <w:rsid w:val="00833CEF"/>
    <w:rsid w:val="00833F85"/>
    <w:rsid w:val="00834133"/>
    <w:rsid w:val="00834195"/>
    <w:rsid w:val="008348DC"/>
    <w:rsid w:val="008349EB"/>
    <w:rsid w:val="00834CD5"/>
    <w:rsid w:val="00834DD3"/>
    <w:rsid w:val="00834DE1"/>
    <w:rsid w:val="00834E5A"/>
    <w:rsid w:val="00834E60"/>
    <w:rsid w:val="00834EDE"/>
    <w:rsid w:val="0083509E"/>
    <w:rsid w:val="0083549C"/>
    <w:rsid w:val="008354E9"/>
    <w:rsid w:val="00835624"/>
    <w:rsid w:val="008356A4"/>
    <w:rsid w:val="008358D5"/>
    <w:rsid w:val="00835D4D"/>
    <w:rsid w:val="008362C0"/>
    <w:rsid w:val="0083632C"/>
    <w:rsid w:val="00836412"/>
    <w:rsid w:val="0083682D"/>
    <w:rsid w:val="00836B3E"/>
    <w:rsid w:val="00836E16"/>
    <w:rsid w:val="00836F6C"/>
    <w:rsid w:val="0083712C"/>
    <w:rsid w:val="0083791C"/>
    <w:rsid w:val="00837F93"/>
    <w:rsid w:val="00840420"/>
    <w:rsid w:val="008405C7"/>
    <w:rsid w:val="00840608"/>
    <w:rsid w:val="008407C5"/>
    <w:rsid w:val="00840859"/>
    <w:rsid w:val="008409CA"/>
    <w:rsid w:val="00840C3B"/>
    <w:rsid w:val="00840D7C"/>
    <w:rsid w:val="00840D9E"/>
    <w:rsid w:val="00840F64"/>
    <w:rsid w:val="00840FF6"/>
    <w:rsid w:val="0084128F"/>
    <w:rsid w:val="00841425"/>
    <w:rsid w:val="008414DE"/>
    <w:rsid w:val="00841A06"/>
    <w:rsid w:val="00841F0E"/>
    <w:rsid w:val="008421D3"/>
    <w:rsid w:val="00842236"/>
    <w:rsid w:val="0084226B"/>
    <w:rsid w:val="008428F7"/>
    <w:rsid w:val="008429B8"/>
    <w:rsid w:val="00842A96"/>
    <w:rsid w:val="00842D12"/>
    <w:rsid w:val="00842D7B"/>
    <w:rsid w:val="00842E11"/>
    <w:rsid w:val="0084303A"/>
    <w:rsid w:val="0084322D"/>
    <w:rsid w:val="00843243"/>
    <w:rsid w:val="0084436A"/>
    <w:rsid w:val="00844510"/>
    <w:rsid w:val="0084479D"/>
    <w:rsid w:val="00844DF6"/>
    <w:rsid w:val="008450D9"/>
    <w:rsid w:val="00845150"/>
    <w:rsid w:val="0084523B"/>
    <w:rsid w:val="00845560"/>
    <w:rsid w:val="008455B1"/>
    <w:rsid w:val="00845786"/>
    <w:rsid w:val="00845C42"/>
    <w:rsid w:val="0084626E"/>
    <w:rsid w:val="00846347"/>
    <w:rsid w:val="0084636B"/>
    <w:rsid w:val="00846454"/>
    <w:rsid w:val="0084664C"/>
    <w:rsid w:val="00846766"/>
    <w:rsid w:val="008467F8"/>
    <w:rsid w:val="008469F4"/>
    <w:rsid w:val="00846B7E"/>
    <w:rsid w:val="008470F1"/>
    <w:rsid w:val="0084717F"/>
    <w:rsid w:val="008472D1"/>
    <w:rsid w:val="00847348"/>
    <w:rsid w:val="0084753D"/>
    <w:rsid w:val="00847738"/>
    <w:rsid w:val="008477D3"/>
    <w:rsid w:val="00847A18"/>
    <w:rsid w:val="00847CB3"/>
    <w:rsid w:val="00847EF1"/>
    <w:rsid w:val="00847F0B"/>
    <w:rsid w:val="00847FD2"/>
    <w:rsid w:val="0085011C"/>
    <w:rsid w:val="008501FA"/>
    <w:rsid w:val="008502F5"/>
    <w:rsid w:val="008504F9"/>
    <w:rsid w:val="00850928"/>
    <w:rsid w:val="00850BCE"/>
    <w:rsid w:val="00850C76"/>
    <w:rsid w:val="00850DD7"/>
    <w:rsid w:val="008513C1"/>
    <w:rsid w:val="00851A99"/>
    <w:rsid w:val="00851AF6"/>
    <w:rsid w:val="00852011"/>
    <w:rsid w:val="008522CE"/>
    <w:rsid w:val="00852321"/>
    <w:rsid w:val="00852354"/>
    <w:rsid w:val="008523A1"/>
    <w:rsid w:val="008523C0"/>
    <w:rsid w:val="00852551"/>
    <w:rsid w:val="00852D4A"/>
    <w:rsid w:val="00852FAC"/>
    <w:rsid w:val="0085309F"/>
    <w:rsid w:val="008530F5"/>
    <w:rsid w:val="008531E0"/>
    <w:rsid w:val="0085345C"/>
    <w:rsid w:val="00853751"/>
    <w:rsid w:val="00853AE3"/>
    <w:rsid w:val="00853B22"/>
    <w:rsid w:val="00853C2D"/>
    <w:rsid w:val="00853D1A"/>
    <w:rsid w:val="0085424F"/>
    <w:rsid w:val="008545D8"/>
    <w:rsid w:val="0085499A"/>
    <w:rsid w:val="008549D5"/>
    <w:rsid w:val="00854FF9"/>
    <w:rsid w:val="0085500B"/>
    <w:rsid w:val="00855617"/>
    <w:rsid w:val="0085572C"/>
    <w:rsid w:val="008559AC"/>
    <w:rsid w:val="00855A54"/>
    <w:rsid w:val="00855A6B"/>
    <w:rsid w:val="00855CB7"/>
    <w:rsid w:val="008560B7"/>
    <w:rsid w:val="00856230"/>
    <w:rsid w:val="00856304"/>
    <w:rsid w:val="0085633D"/>
    <w:rsid w:val="008563CA"/>
    <w:rsid w:val="0085648B"/>
    <w:rsid w:val="00856582"/>
    <w:rsid w:val="00856722"/>
    <w:rsid w:val="008569EA"/>
    <w:rsid w:val="00856DE2"/>
    <w:rsid w:val="00856EE2"/>
    <w:rsid w:val="00857731"/>
    <w:rsid w:val="00857B54"/>
    <w:rsid w:val="00857B7F"/>
    <w:rsid w:val="00857C9C"/>
    <w:rsid w:val="00857FFD"/>
    <w:rsid w:val="008600F0"/>
    <w:rsid w:val="0086036F"/>
    <w:rsid w:val="0086058A"/>
    <w:rsid w:val="008606BC"/>
    <w:rsid w:val="008606D8"/>
    <w:rsid w:val="00861B6D"/>
    <w:rsid w:val="00861C5A"/>
    <w:rsid w:val="00861CDF"/>
    <w:rsid w:val="00861DA4"/>
    <w:rsid w:val="00861E3E"/>
    <w:rsid w:val="00862743"/>
    <w:rsid w:val="008627E5"/>
    <w:rsid w:val="00862C85"/>
    <w:rsid w:val="008635BF"/>
    <w:rsid w:val="00863ADB"/>
    <w:rsid w:val="00864215"/>
    <w:rsid w:val="0086437A"/>
    <w:rsid w:val="008645ED"/>
    <w:rsid w:val="00864A64"/>
    <w:rsid w:val="00865152"/>
    <w:rsid w:val="0086516F"/>
    <w:rsid w:val="0086520D"/>
    <w:rsid w:val="0086553D"/>
    <w:rsid w:val="0086578D"/>
    <w:rsid w:val="00865EFE"/>
    <w:rsid w:val="00865F69"/>
    <w:rsid w:val="00866252"/>
    <w:rsid w:val="00866320"/>
    <w:rsid w:val="008663D4"/>
    <w:rsid w:val="0086650B"/>
    <w:rsid w:val="0086659E"/>
    <w:rsid w:val="00866ACD"/>
    <w:rsid w:val="00866FF8"/>
    <w:rsid w:val="0086709D"/>
    <w:rsid w:val="00867262"/>
    <w:rsid w:val="0086741E"/>
    <w:rsid w:val="00867490"/>
    <w:rsid w:val="0086767F"/>
    <w:rsid w:val="00867A52"/>
    <w:rsid w:val="00867B66"/>
    <w:rsid w:val="00867BC2"/>
    <w:rsid w:val="00867F2A"/>
    <w:rsid w:val="00867F61"/>
    <w:rsid w:val="00870E8C"/>
    <w:rsid w:val="00870EB9"/>
    <w:rsid w:val="0087176D"/>
    <w:rsid w:val="00871979"/>
    <w:rsid w:val="00871994"/>
    <w:rsid w:val="008720EB"/>
    <w:rsid w:val="008722BC"/>
    <w:rsid w:val="008725AB"/>
    <w:rsid w:val="008725EB"/>
    <w:rsid w:val="0087264B"/>
    <w:rsid w:val="00872A75"/>
    <w:rsid w:val="00872BDA"/>
    <w:rsid w:val="00872D5E"/>
    <w:rsid w:val="00872E30"/>
    <w:rsid w:val="008732A8"/>
    <w:rsid w:val="00873582"/>
    <w:rsid w:val="008737AE"/>
    <w:rsid w:val="00873A61"/>
    <w:rsid w:val="00873FF6"/>
    <w:rsid w:val="008741F2"/>
    <w:rsid w:val="00874287"/>
    <w:rsid w:val="0087463B"/>
    <w:rsid w:val="00874918"/>
    <w:rsid w:val="0087500E"/>
    <w:rsid w:val="008751BB"/>
    <w:rsid w:val="00875F6E"/>
    <w:rsid w:val="008762ED"/>
    <w:rsid w:val="0087634D"/>
    <w:rsid w:val="00876689"/>
    <w:rsid w:val="008766A1"/>
    <w:rsid w:val="00876705"/>
    <w:rsid w:val="00876B5A"/>
    <w:rsid w:val="00876C6F"/>
    <w:rsid w:val="00876EDE"/>
    <w:rsid w:val="00876F3B"/>
    <w:rsid w:val="00877074"/>
    <w:rsid w:val="008770C4"/>
    <w:rsid w:val="0087714C"/>
    <w:rsid w:val="00877162"/>
    <w:rsid w:val="00877284"/>
    <w:rsid w:val="008772C6"/>
    <w:rsid w:val="008777DF"/>
    <w:rsid w:val="008778B2"/>
    <w:rsid w:val="00880044"/>
    <w:rsid w:val="0088075A"/>
    <w:rsid w:val="00880B1E"/>
    <w:rsid w:val="00880CB7"/>
    <w:rsid w:val="00880D3F"/>
    <w:rsid w:val="00881003"/>
    <w:rsid w:val="00881303"/>
    <w:rsid w:val="0088145F"/>
    <w:rsid w:val="00881744"/>
    <w:rsid w:val="00881899"/>
    <w:rsid w:val="00881B9F"/>
    <w:rsid w:val="00881C0C"/>
    <w:rsid w:val="008822FB"/>
    <w:rsid w:val="008823EE"/>
    <w:rsid w:val="0088262D"/>
    <w:rsid w:val="0088264E"/>
    <w:rsid w:val="00882966"/>
    <w:rsid w:val="00882D7F"/>
    <w:rsid w:val="0088319E"/>
    <w:rsid w:val="00883647"/>
    <w:rsid w:val="00883B85"/>
    <w:rsid w:val="00883EF5"/>
    <w:rsid w:val="00883F35"/>
    <w:rsid w:val="00884032"/>
    <w:rsid w:val="00884472"/>
    <w:rsid w:val="008848A3"/>
    <w:rsid w:val="00884A3C"/>
    <w:rsid w:val="00884BCB"/>
    <w:rsid w:val="00884C3A"/>
    <w:rsid w:val="0088521A"/>
    <w:rsid w:val="00885340"/>
    <w:rsid w:val="0088554B"/>
    <w:rsid w:val="00885E2F"/>
    <w:rsid w:val="00885E99"/>
    <w:rsid w:val="00886070"/>
    <w:rsid w:val="0088683B"/>
    <w:rsid w:val="008868A3"/>
    <w:rsid w:val="008868B6"/>
    <w:rsid w:val="0088693B"/>
    <w:rsid w:val="00886E99"/>
    <w:rsid w:val="008870E9"/>
    <w:rsid w:val="00887636"/>
    <w:rsid w:val="008877C5"/>
    <w:rsid w:val="00887A84"/>
    <w:rsid w:val="00887E72"/>
    <w:rsid w:val="008900C0"/>
    <w:rsid w:val="008900CC"/>
    <w:rsid w:val="008901CE"/>
    <w:rsid w:val="00890F9B"/>
    <w:rsid w:val="00890FF5"/>
    <w:rsid w:val="00891083"/>
    <w:rsid w:val="008912FB"/>
    <w:rsid w:val="008918CC"/>
    <w:rsid w:val="00891DAD"/>
    <w:rsid w:val="00891E07"/>
    <w:rsid w:val="008921E7"/>
    <w:rsid w:val="008924D0"/>
    <w:rsid w:val="00892736"/>
    <w:rsid w:val="00892849"/>
    <w:rsid w:val="008930F6"/>
    <w:rsid w:val="008932DA"/>
    <w:rsid w:val="008935B0"/>
    <w:rsid w:val="0089366D"/>
    <w:rsid w:val="0089369D"/>
    <w:rsid w:val="0089421E"/>
    <w:rsid w:val="00894B24"/>
    <w:rsid w:val="00894EC4"/>
    <w:rsid w:val="0089583E"/>
    <w:rsid w:val="008959F0"/>
    <w:rsid w:val="00895B7F"/>
    <w:rsid w:val="00895C9D"/>
    <w:rsid w:val="00895CE4"/>
    <w:rsid w:val="00895DB1"/>
    <w:rsid w:val="00895F1E"/>
    <w:rsid w:val="0089638D"/>
    <w:rsid w:val="00896609"/>
    <w:rsid w:val="0089677B"/>
    <w:rsid w:val="00897284"/>
    <w:rsid w:val="008972C5"/>
    <w:rsid w:val="0089739C"/>
    <w:rsid w:val="0089763D"/>
    <w:rsid w:val="0089773E"/>
    <w:rsid w:val="008977EB"/>
    <w:rsid w:val="00897820"/>
    <w:rsid w:val="008979B8"/>
    <w:rsid w:val="008979DA"/>
    <w:rsid w:val="00897A8F"/>
    <w:rsid w:val="00897B0B"/>
    <w:rsid w:val="00897BA4"/>
    <w:rsid w:val="00897DA6"/>
    <w:rsid w:val="00897E2D"/>
    <w:rsid w:val="00897F45"/>
    <w:rsid w:val="008A0130"/>
    <w:rsid w:val="008A013F"/>
    <w:rsid w:val="008A038C"/>
    <w:rsid w:val="008A0CFA"/>
    <w:rsid w:val="008A0E95"/>
    <w:rsid w:val="008A1072"/>
    <w:rsid w:val="008A1080"/>
    <w:rsid w:val="008A1212"/>
    <w:rsid w:val="008A1436"/>
    <w:rsid w:val="008A162F"/>
    <w:rsid w:val="008A18CD"/>
    <w:rsid w:val="008A1B96"/>
    <w:rsid w:val="008A1F4A"/>
    <w:rsid w:val="008A21F3"/>
    <w:rsid w:val="008A244D"/>
    <w:rsid w:val="008A2603"/>
    <w:rsid w:val="008A2D39"/>
    <w:rsid w:val="008A2F04"/>
    <w:rsid w:val="008A3083"/>
    <w:rsid w:val="008A340E"/>
    <w:rsid w:val="008A35E4"/>
    <w:rsid w:val="008A3C44"/>
    <w:rsid w:val="008A3C66"/>
    <w:rsid w:val="008A3E54"/>
    <w:rsid w:val="008A3E7D"/>
    <w:rsid w:val="008A40DB"/>
    <w:rsid w:val="008A42B7"/>
    <w:rsid w:val="008A4302"/>
    <w:rsid w:val="008A4494"/>
    <w:rsid w:val="008A4522"/>
    <w:rsid w:val="008A486C"/>
    <w:rsid w:val="008A4E07"/>
    <w:rsid w:val="008A53B4"/>
    <w:rsid w:val="008A5489"/>
    <w:rsid w:val="008A58D7"/>
    <w:rsid w:val="008A59C5"/>
    <w:rsid w:val="008A5A5B"/>
    <w:rsid w:val="008A5A86"/>
    <w:rsid w:val="008A5C14"/>
    <w:rsid w:val="008A5C54"/>
    <w:rsid w:val="008A5E29"/>
    <w:rsid w:val="008A6107"/>
    <w:rsid w:val="008A62C0"/>
    <w:rsid w:val="008A6707"/>
    <w:rsid w:val="008A689B"/>
    <w:rsid w:val="008A697E"/>
    <w:rsid w:val="008A706E"/>
    <w:rsid w:val="008A72C0"/>
    <w:rsid w:val="008A73E2"/>
    <w:rsid w:val="008A75CB"/>
    <w:rsid w:val="008A7870"/>
    <w:rsid w:val="008A7AE6"/>
    <w:rsid w:val="008A7E8A"/>
    <w:rsid w:val="008B0133"/>
    <w:rsid w:val="008B080A"/>
    <w:rsid w:val="008B0C71"/>
    <w:rsid w:val="008B0FD4"/>
    <w:rsid w:val="008B1239"/>
    <w:rsid w:val="008B138C"/>
    <w:rsid w:val="008B16B9"/>
    <w:rsid w:val="008B1D29"/>
    <w:rsid w:val="008B219A"/>
    <w:rsid w:val="008B22D9"/>
    <w:rsid w:val="008B2382"/>
    <w:rsid w:val="008B24B4"/>
    <w:rsid w:val="008B2519"/>
    <w:rsid w:val="008B2ABE"/>
    <w:rsid w:val="008B2D76"/>
    <w:rsid w:val="008B2DF9"/>
    <w:rsid w:val="008B308C"/>
    <w:rsid w:val="008B32C1"/>
    <w:rsid w:val="008B37A6"/>
    <w:rsid w:val="008B3966"/>
    <w:rsid w:val="008B3C80"/>
    <w:rsid w:val="008B3EB7"/>
    <w:rsid w:val="008B4175"/>
    <w:rsid w:val="008B4192"/>
    <w:rsid w:val="008B438F"/>
    <w:rsid w:val="008B4439"/>
    <w:rsid w:val="008B49ED"/>
    <w:rsid w:val="008B4AB1"/>
    <w:rsid w:val="008B4C19"/>
    <w:rsid w:val="008B4C5B"/>
    <w:rsid w:val="008B513D"/>
    <w:rsid w:val="008B5387"/>
    <w:rsid w:val="008B59E5"/>
    <w:rsid w:val="008B5DA9"/>
    <w:rsid w:val="008B5F7C"/>
    <w:rsid w:val="008B5F83"/>
    <w:rsid w:val="008B5FBF"/>
    <w:rsid w:val="008B6006"/>
    <w:rsid w:val="008B616B"/>
    <w:rsid w:val="008B6ABB"/>
    <w:rsid w:val="008B6AE2"/>
    <w:rsid w:val="008B6CC8"/>
    <w:rsid w:val="008B703B"/>
    <w:rsid w:val="008B715B"/>
    <w:rsid w:val="008B71B1"/>
    <w:rsid w:val="008B75E8"/>
    <w:rsid w:val="008B7A07"/>
    <w:rsid w:val="008B7DAE"/>
    <w:rsid w:val="008B7FEC"/>
    <w:rsid w:val="008C07DA"/>
    <w:rsid w:val="008C088B"/>
    <w:rsid w:val="008C105F"/>
    <w:rsid w:val="008C13BA"/>
    <w:rsid w:val="008C1532"/>
    <w:rsid w:val="008C17DF"/>
    <w:rsid w:val="008C185C"/>
    <w:rsid w:val="008C18EE"/>
    <w:rsid w:val="008C1E73"/>
    <w:rsid w:val="008C1FD1"/>
    <w:rsid w:val="008C228F"/>
    <w:rsid w:val="008C2544"/>
    <w:rsid w:val="008C25E8"/>
    <w:rsid w:val="008C261E"/>
    <w:rsid w:val="008C286A"/>
    <w:rsid w:val="008C2953"/>
    <w:rsid w:val="008C2D71"/>
    <w:rsid w:val="008C2D99"/>
    <w:rsid w:val="008C3296"/>
    <w:rsid w:val="008C32B5"/>
    <w:rsid w:val="008C38AF"/>
    <w:rsid w:val="008C3A04"/>
    <w:rsid w:val="008C3E1D"/>
    <w:rsid w:val="008C3E1E"/>
    <w:rsid w:val="008C3FF8"/>
    <w:rsid w:val="008C4474"/>
    <w:rsid w:val="008C44CA"/>
    <w:rsid w:val="008C4745"/>
    <w:rsid w:val="008C4922"/>
    <w:rsid w:val="008C4A9E"/>
    <w:rsid w:val="008C4C28"/>
    <w:rsid w:val="008C50E8"/>
    <w:rsid w:val="008C5386"/>
    <w:rsid w:val="008C5409"/>
    <w:rsid w:val="008C54C3"/>
    <w:rsid w:val="008C58AA"/>
    <w:rsid w:val="008C5B4E"/>
    <w:rsid w:val="008C5B9D"/>
    <w:rsid w:val="008C5D36"/>
    <w:rsid w:val="008C5EFA"/>
    <w:rsid w:val="008C5FB0"/>
    <w:rsid w:val="008C62FA"/>
    <w:rsid w:val="008C66D0"/>
    <w:rsid w:val="008C6B1D"/>
    <w:rsid w:val="008C6DE5"/>
    <w:rsid w:val="008C6E37"/>
    <w:rsid w:val="008C767A"/>
    <w:rsid w:val="008C776C"/>
    <w:rsid w:val="008C7771"/>
    <w:rsid w:val="008C78DC"/>
    <w:rsid w:val="008C78DD"/>
    <w:rsid w:val="008C79E1"/>
    <w:rsid w:val="008D0274"/>
    <w:rsid w:val="008D047F"/>
    <w:rsid w:val="008D06FD"/>
    <w:rsid w:val="008D07BD"/>
    <w:rsid w:val="008D0A01"/>
    <w:rsid w:val="008D0D5F"/>
    <w:rsid w:val="008D0DDC"/>
    <w:rsid w:val="008D17DA"/>
    <w:rsid w:val="008D1AE5"/>
    <w:rsid w:val="008D1D6E"/>
    <w:rsid w:val="008D2296"/>
    <w:rsid w:val="008D28F4"/>
    <w:rsid w:val="008D2A59"/>
    <w:rsid w:val="008D2AEA"/>
    <w:rsid w:val="008D2D24"/>
    <w:rsid w:val="008D2D27"/>
    <w:rsid w:val="008D2E5A"/>
    <w:rsid w:val="008D2E7A"/>
    <w:rsid w:val="008D3191"/>
    <w:rsid w:val="008D32F4"/>
    <w:rsid w:val="008D3805"/>
    <w:rsid w:val="008D3BC6"/>
    <w:rsid w:val="008D3E73"/>
    <w:rsid w:val="008D4315"/>
    <w:rsid w:val="008D44AC"/>
    <w:rsid w:val="008D44EB"/>
    <w:rsid w:val="008D49F0"/>
    <w:rsid w:val="008D4AC2"/>
    <w:rsid w:val="008D4D74"/>
    <w:rsid w:val="008D4EBF"/>
    <w:rsid w:val="008D50E8"/>
    <w:rsid w:val="008D5300"/>
    <w:rsid w:val="008D57CB"/>
    <w:rsid w:val="008D5A37"/>
    <w:rsid w:val="008D6436"/>
    <w:rsid w:val="008D6618"/>
    <w:rsid w:val="008D67B9"/>
    <w:rsid w:val="008D6A4F"/>
    <w:rsid w:val="008D6D5C"/>
    <w:rsid w:val="008D73EB"/>
    <w:rsid w:val="008D7534"/>
    <w:rsid w:val="008D777B"/>
    <w:rsid w:val="008D78CF"/>
    <w:rsid w:val="008D7A02"/>
    <w:rsid w:val="008E0179"/>
    <w:rsid w:val="008E033F"/>
    <w:rsid w:val="008E041F"/>
    <w:rsid w:val="008E0754"/>
    <w:rsid w:val="008E07F3"/>
    <w:rsid w:val="008E086B"/>
    <w:rsid w:val="008E0A5E"/>
    <w:rsid w:val="008E0ABA"/>
    <w:rsid w:val="008E0BC2"/>
    <w:rsid w:val="008E1067"/>
    <w:rsid w:val="008E1537"/>
    <w:rsid w:val="008E15EF"/>
    <w:rsid w:val="008E165C"/>
    <w:rsid w:val="008E1AFA"/>
    <w:rsid w:val="008E1E97"/>
    <w:rsid w:val="008E1ECF"/>
    <w:rsid w:val="008E20AA"/>
    <w:rsid w:val="008E20EB"/>
    <w:rsid w:val="008E225F"/>
    <w:rsid w:val="008E2318"/>
    <w:rsid w:val="008E2798"/>
    <w:rsid w:val="008E2CB4"/>
    <w:rsid w:val="008E2E3F"/>
    <w:rsid w:val="008E3174"/>
    <w:rsid w:val="008E378A"/>
    <w:rsid w:val="008E3790"/>
    <w:rsid w:val="008E3964"/>
    <w:rsid w:val="008E3982"/>
    <w:rsid w:val="008E39F5"/>
    <w:rsid w:val="008E3B1D"/>
    <w:rsid w:val="008E3B1E"/>
    <w:rsid w:val="008E439E"/>
    <w:rsid w:val="008E49D7"/>
    <w:rsid w:val="008E4C01"/>
    <w:rsid w:val="008E4C30"/>
    <w:rsid w:val="008E4E1B"/>
    <w:rsid w:val="008E50F0"/>
    <w:rsid w:val="008E51B2"/>
    <w:rsid w:val="008E5366"/>
    <w:rsid w:val="008E5628"/>
    <w:rsid w:val="008E5842"/>
    <w:rsid w:val="008E5B64"/>
    <w:rsid w:val="008E65DF"/>
    <w:rsid w:val="008E6815"/>
    <w:rsid w:val="008E6A15"/>
    <w:rsid w:val="008E6FC4"/>
    <w:rsid w:val="008E73B8"/>
    <w:rsid w:val="008E73DA"/>
    <w:rsid w:val="008E76DA"/>
    <w:rsid w:val="008E775D"/>
    <w:rsid w:val="008E789A"/>
    <w:rsid w:val="008E7AE4"/>
    <w:rsid w:val="008E7BA2"/>
    <w:rsid w:val="008F0145"/>
    <w:rsid w:val="008F01F8"/>
    <w:rsid w:val="008F0512"/>
    <w:rsid w:val="008F0912"/>
    <w:rsid w:val="008F09C5"/>
    <w:rsid w:val="008F0A22"/>
    <w:rsid w:val="008F0C26"/>
    <w:rsid w:val="008F1155"/>
    <w:rsid w:val="008F1478"/>
    <w:rsid w:val="008F1539"/>
    <w:rsid w:val="008F1713"/>
    <w:rsid w:val="008F1807"/>
    <w:rsid w:val="008F18B4"/>
    <w:rsid w:val="008F1D9A"/>
    <w:rsid w:val="008F22E3"/>
    <w:rsid w:val="008F2339"/>
    <w:rsid w:val="008F25BC"/>
    <w:rsid w:val="008F2897"/>
    <w:rsid w:val="008F28F0"/>
    <w:rsid w:val="008F2A3B"/>
    <w:rsid w:val="008F32B5"/>
    <w:rsid w:val="008F335F"/>
    <w:rsid w:val="008F364A"/>
    <w:rsid w:val="008F369B"/>
    <w:rsid w:val="008F394E"/>
    <w:rsid w:val="008F39A5"/>
    <w:rsid w:val="008F3E8F"/>
    <w:rsid w:val="008F4321"/>
    <w:rsid w:val="008F495C"/>
    <w:rsid w:val="008F4969"/>
    <w:rsid w:val="008F499D"/>
    <w:rsid w:val="008F4A36"/>
    <w:rsid w:val="008F4B6D"/>
    <w:rsid w:val="008F4FC7"/>
    <w:rsid w:val="008F5033"/>
    <w:rsid w:val="008F51E4"/>
    <w:rsid w:val="008F59E3"/>
    <w:rsid w:val="008F5AE5"/>
    <w:rsid w:val="008F5B0B"/>
    <w:rsid w:val="008F5B17"/>
    <w:rsid w:val="008F5C66"/>
    <w:rsid w:val="008F5EA4"/>
    <w:rsid w:val="008F5F7F"/>
    <w:rsid w:val="008F6366"/>
    <w:rsid w:val="008F67E9"/>
    <w:rsid w:val="008F69BF"/>
    <w:rsid w:val="008F69D9"/>
    <w:rsid w:val="008F6C01"/>
    <w:rsid w:val="008F6C53"/>
    <w:rsid w:val="008F6E80"/>
    <w:rsid w:val="008F7161"/>
    <w:rsid w:val="008F734D"/>
    <w:rsid w:val="008F73B2"/>
    <w:rsid w:val="008F747E"/>
    <w:rsid w:val="008F7533"/>
    <w:rsid w:val="008F7554"/>
    <w:rsid w:val="008F7CA0"/>
    <w:rsid w:val="008F7CD1"/>
    <w:rsid w:val="008F7F6A"/>
    <w:rsid w:val="0090063A"/>
    <w:rsid w:val="0090094A"/>
    <w:rsid w:val="00900A4E"/>
    <w:rsid w:val="00900A57"/>
    <w:rsid w:val="00900E4A"/>
    <w:rsid w:val="009010AA"/>
    <w:rsid w:val="009011EF"/>
    <w:rsid w:val="0090151D"/>
    <w:rsid w:val="0090165A"/>
    <w:rsid w:val="00901A02"/>
    <w:rsid w:val="00901A9C"/>
    <w:rsid w:val="00901AD2"/>
    <w:rsid w:val="00901B10"/>
    <w:rsid w:val="00901B40"/>
    <w:rsid w:val="00901FA2"/>
    <w:rsid w:val="00902086"/>
    <w:rsid w:val="00902106"/>
    <w:rsid w:val="009024F1"/>
    <w:rsid w:val="009028FA"/>
    <w:rsid w:val="009029AD"/>
    <w:rsid w:val="00902AAA"/>
    <w:rsid w:val="00902B3D"/>
    <w:rsid w:val="00902F0F"/>
    <w:rsid w:val="00903076"/>
    <w:rsid w:val="00903114"/>
    <w:rsid w:val="009032DD"/>
    <w:rsid w:val="00903384"/>
    <w:rsid w:val="00903766"/>
    <w:rsid w:val="00903799"/>
    <w:rsid w:val="00903C31"/>
    <w:rsid w:val="00903C35"/>
    <w:rsid w:val="00903E03"/>
    <w:rsid w:val="009040DA"/>
    <w:rsid w:val="00904125"/>
    <w:rsid w:val="009044D7"/>
    <w:rsid w:val="009047D4"/>
    <w:rsid w:val="00904B56"/>
    <w:rsid w:val="00904BCF"/>
    <w:rsid w:val="00904F55"/>
    <w:rsid w:val="00904F7F"/>
    <w:rsid w:val="00904FB8"/>
    <w:rsid w:val="0090507B"/>
    <w:rsid w:val="00905437"/>
    <w:rsid w:val="00905AB1"/>
    <w:rsid w:val="00905AE3"/>
    <w:rsid w:val="00905B30"/>
    <w:rsid w:val="009062C7"/>
    <w:rsid w:val="00906329"/>
    <w:rsid w:val="009063F2"/>
    <w:rsid w:val="009065C9"/>
    <w:rsid w:val="00906729"/>
    <w:rsid w:val="009067BA"/>
    <w:rsid w:val="00906901"/>
    <w:rsid w:val="009069C2"/>
    <w:rsid w:val="00906C2E"/>
    <w:rsid w:val="00906EA4"/>
    <w:rsid w:val="0090745B"/>
    <w:rsid w:val="0090757F"/>
    <w:rsid w:val="009076A9"/>
    <w:rsid w:val="00907B6F"/>
    <w:rsid w:val="00907D31"/>
    <w:rsid w:val="00907D5D"/>
    <w:rsid w:val="00907D98"/>
    <w:rsid w:val="009104A6"/>
    <w:rsid w:val="009104A7"/>
    <w:rsid w:val="009104D6"/>
    <w:rsid w:val="00910847"/>
    <w:rsid w:val="00911B53"/>
    <w:rsid w:val="00911D05"/>
    <w:rsid w:val="009121AE"/>
    <w:rsid w:val="0091287E"/>
    <w:rsid w:val="009128CA"/>
    <w:rsid w:val="0091296E"/>
    <w:rsid w:val="00912B53"/>
    <w:rsid w:val="00912BDF"/>
    <w:rsid w:val="00912C52"/>
    <w:rsid w:val="00912CF9"/>
    <w:rsid w:val="00912EF3"/>
    <w:rsid w:val="00912FF1"/>
    <w:rsid w:val="00913052"/>
    <w:rsid w:val="00913123"/>
    <w:rsid w:val="0091362C"/>
    <w:rsid w:val="009137BE"/>
    <w:rsid w:val="00913B21"/>
    <w:rsid w:val="00913E15"/>
    <w:rsid w:val="00913E1F"/>
    <w:rsid w:val="00913EEE"/>
    <w:rsid w:val="0091426C"/>
    <w:rsid w:val="00914567"/>
    <w:rsid w:val="00914775"/>
    <w:rsid w:val="00914EAB"/>
    <w:rsid w:val="00915334"/>
    <w:rsid w:val="009153AC"/>
    <w:rsid w:val="00915582"/>
    <w:rsid w:val="009155DD"/>
    <w:rsid w:val="009157DF"/>
    <w:rsid w:val="009158B3"/>
    <w:rsid w:val="00915913"/>
    <w:rsid w:val="00915946"/>
    <w:rsid w:val="00915D1F"/>
    <w:rsid w:val="0091619D"/>
    <w:rsid w:val="00916276"/>
    <w:rsid w:val="009167B2"/>
    <w:rsid w:val="009167D4"/>
    <w:rsid w:val="00916869"/>
    <w:rsid w:val="009169E6"/>
    <w:rsid w:val="00916DDB"/>
    <w:rsid w:val="009179CE"/>
    <w:rsid w:val="009179D3"/>
    <w:rsid w:val="00917BBE"/>
    <w:rsid w:val="00917DB2"/>
    <w:rsid w:val="00917F28"/>
    <w:rsid w:val="0092000E"/>
    <w:rsid w:val="009203FC"/>
    <w:rsid w:val="00920610"/>
    <w:rsid w:val="009206FC"/>
    <w:rsid w:val="00920900"/>
    <w:rsid w:val="00920DD0"/>
    <w:rsid w:val="0092102B"/>
    <w:rsid w:val="009211B0"/>
    <w:rsid w:val="009212E1"/>
    <w:rsid w:val="00921673"/>
    <w:rsid w:val="0092197B"/>
    <w:rsid w:val="00921B8D"/>
    <w:rsid w:val="0092202A"/>
    <w:rsid w:val="009221D8"/>
    <w:rsid w:val="00922341"/>
    <w:rsid w:val="00922B2D"/>
    <w:rsid w:val="00922EC5"/>
    <w:rsid w:val="00922F84"/>
    <w:rsid w:val="0092379A"/>
    <w:rsid w:val="0092387E"/>
    <w:rsid w:val="00923ACA"/>
    <w:rsid w:val="00923B1E"/>
    <w:rsid w:val="00923C3A"/>
    <w:rsid w:val="00923DA4"/>
    <w:rsid w:val="00923DCF"/>
    <w:rsid w:val="00923DF8"/>
    <w:rsid w:val="00924500"/>
    <w:rsid w:val="009246F4"/>
    <w:rsid w:val="00924700"/>
    <w:rsid w:val="00924A5A"/>
    <w:rsid w:val="00924C05"/>
    <w:rsid w:val="00924DEF"/>
    <w:rsid w:val="00924E8F"/>
    <w:rsid w:val="009258F3"/>
    <w:rsid w:val="0092598E"/>
    <w:rsid w:val="009259F4"/>
    <w:rsid w:val="00925A49"/>
    <w:rsid w:val="00925B4C"/>
    <w:rsid w:val="00925BB7"/>
    <w:rsid w:val="00925DBA"/>
    <w:rsid w:val="00925FF8"/>
    <w:rsid w:val="0092610F"/>
    <w:rsid w:val="0092611D"/>
    <w:rsid w:val="00926339"/>
    <w:rsid w:val="00926627"/>
    <w:rsid w:val="009266B0"/>
    <w:rsid w:val="00926828"/>
    <w:rsid w:val="00926887"/>
    <w:rsid w:val="00927096"/>
    <w:rsid w:val="00927287"/>
    <w:rsid w:val="0092729A"/>
    <w:rsid w:val="009273B0"/>
    <w:rsid w:val="009273B9"/>
    <w:rsid w:val="00927504"/>
    <w:rsid w:val="00927706"/>
    <w:rsid w:val="00927788"/>
    <w:rsid w:val="009277D6"/>
    <w:rsid w:val="00927938"/>
    <w:rsid w:val="00927CF0"/>
    <w:rsid w:val="00930389"/>
    <w:rsid w:val="009304F4"/>
    <w:rsid w:val="009305C4"/>
    <w:rsid w:val="00930642"/>
    <w:rsid w:val="00930DF5"/>
    <w:rsid w:val="00930E81"/>
    <w:rsid w:val="00931039"/>
    <w:rsid w:val="0093107C"/>
    <w:rsid w:val="00931283"/>
    <w:rsid w:val="0093151B"/>
    <w:rsid w:val="00931744"/>
    <w:rsid w:val="009318A1"/>
    <w:rsid w:val="00931B47"/>
    <w:rsid w:val="00931BA3"/>
    <w:rsid w:val="00931D4D"/>
    <w:rsid w:val="00931E37"/>
    <w:rsid w:val="00931E82"/>
    <w:rsid w:val="00932248"/>
    <w:rsid w:val="00932481"/>
    <w:rsid w:val="009326BF"/>
    <w:rsid w:val="009327C7"/>
    <w:rsid w:val="00932861"/>
    <w:rsid w:val="00932901"/>
    <w:rsid w:val="00932942"/>
    <w:rsid w:val="00933767"/>
    <w:rsid w:val="009339CD"/>
    <w:rsid w:val="00933B35"/>
    <w:rsid w:val="00933D42"/>
    <w:rsid w:val="00933DC3"/>
    <w:rsid w:val="0093400F"/>
    <w:rsid w:val="009342AD"/>
    <w:rsid w:val="009347A1"/>
    <w:rsid w:val="0093492D"/>
    <w:rsid w:val="0093499C"/>
    <w:rsid w:val="009349C1"/>
    <w:rsid w:val="00934ABB"/>
    <w:rsid w:val="00934CB4"/>
    <w:rsid w:val="009352A8"/>
    <w:rsid w:val="009352DF"/>
    <w:rsid w:val="009356E7"/>
    <w:rsid w:val="009359A2"/>
    <w:rsid w:val="00935A4A"/>
    <w:rsid w:val="00935AB0"/>
    <w:rsid w:val="00935CC2"/>
    <w:rsid w:val="00935FF4"/>
    <w:rsid w:val="009362AC"/>
    <w:rsid w:val="0093662D"/>
    <w:rsid w:val="00936637"/>
    <w:rsid w:val="009368DA"/>
    <w:rsid w:val="00936A4B"/>
    <w:rsid w:val="00936CB7"/>
    <w:rsid w:val="00936E7D"/>
    <w:rsid w:val="00936F64"/>
    <w:rsid w:val="0093724F"/>
    <w:rsid w:val="00937D7D"/>
    <w:rsid w:val="00937F91"/>
    <w:rsid w:val="00940224"/>
    <w:rsid w:val="00940484"/>
    <w:rsid w:val="0094061A"/>
    <w:rsid w:val="00940793"/>
    <w:rsid w:val="009407A1"/>
    <w:rsid w:val="009408FF"/>
    <w:rsid w:val="00940A61"/>
    <w:rsid w:val="00940EE3"/>
    <w:rsid w:val="0094121F"/>
    <w:rsid w:val="009419C4"/>
    <w:rsid w:val="00941C66"/>
    <w:rsid w:val="00941C86"/>
    <w:rsid w:val="00941D36"/>
    <w:rsid w:val="009421E4"/>
    <w:rsid w:val="0094261C"/>
    <w:rsid w:val="0094266E"/>
    <w:rsid w:val="0094296A"/>
    <w:rsid w:val="00942AD9"/>
    <w:rsid w:val="00942BA0"/>
    <w:rsid w:val="00942D7E"/>
    <w:rsid w:val="00942E25"/>
    <w:rsid w:val="00942E29"/>
    <w:rsid w:val="00942E51"/>
    <w:rsid w:val="009430E4"/>
    <w:rsid w:val="009430F0"/>
    <w:rsid w:val="009430FF"/>
    <w:rsid w:val="0094314D"/>
    <w:rsid w:val="00943170"/>
    <w:rsid w:val="009437FD"/>
    <w:rsid w:val="009439E7"/>
    <w:rsid w:val="00943A9C"/>
    <w:rsid w:val="00943B03"/>
    <w:rsid w:val="00943C10"/>
    <w:rsid w:val="00943E53"/>
    <w:rsid w:val="00943E73"/>
    <w:rsid w:val="009442CC"/>
    <w:rsid w:val="009446F8"/>
    <w:rsid w:val="00944804"/>
    <w:rsid w:val="0094486C"/>
    <w:rsid w:val="00944AB2"/>
    <w:rsid w:val="00944F73"/>
    <w:rsid w:val="00944FA6"/>
    <w:rsid w:val="0094526E"/>
    <w:rsid w:val="0094533A"/>
    <w:rsid w:val="00945710"/>
    <w:rsid w:val="00945BB5"/>
    <w:rsid w:val="00945E15"/>
    <w:rsid w:val="00946090"/>
    <w:rsid w:val="009464F4"/>
    <w:rsid w:val="00946577"/>
    <w:rsid w:val="00946638"/>
    <w:rsid w:val="00946648"/>
    <w:rsid w:val="00946FBA"/>
    <w:rsid w:val="00947252"/>
    <w:rsid w:val="009472A8"/>
    <w:rsid w:val="009478D8"/>
    <w:rsid w:val="009478EF"/>
    <w:rsid w:val="00947D4D"/>
    <w:rsid w:val="009500A5"/>
    <w:rsid w:val="0095036B"/>
    <w:rsid w:val="0095040E"/>
    <w:rsid w:val="00950488"/>
    <w:rsid w:val="00950CA8"/>
    <w:rsid w:val="00951162"/>
    <w:rsid w:val="009514A5"/>
    <w:rsid w:val="009514E5"/>
    <w:rsid w:val="00951755"/>
    <w:rsid w:val="00951894"/>
    <w:rsid w:val="009518AC"/>
    <w:rsid w:val="00951E64"/>
    <w:rsid w:val="00951F35"/>
    <w:rsid w:val="00951FCF"/>
    <w:rsid w:val="00952070"/>
    <w:rsid w:val="0095230D"/>
    <w:rsid w:val="00952382"/>
    <w:rsid w:val="009526DD"/>
    <w:rsid w:val="009527F8"/>
    <w:rsid w:val="00952818"/>
    <w:rsid w:val="00952855"/>
    <w:rsid w:val="00952953"/>
    <w:rsid w:val="00952D84"/>
    <w:rsid w:val="00952DC8"/>
    <w:rsid w:val="00952FB2"/>
    <w:rsid w:val="0095335D"/>
    <w:rsid w:val="009533CB"/>
    <w:rsid w:val="00953489"/>
    <w:rsid w:val="0095363A"/>
    <w:rsid w:val="00953664"/>
    <w:rsid w:val="009536B9"/>
    <w:rsid w:val="00953B32"/>
    <w:rsid w:val="00953D8D"/>
    <w:rsid w:val="00954412"/>
    <w:rsid w:val="0095474B"/>
    <w:rsid w:val="00954A40"/>
    <w:rsid w:val="00954B9D"/>
    <w:rsid w:val="00955189"/>
    <w:rsid w:val="009551E0"/>
    <w:rsid w:val="00955226"/>
    <w:rsid w:val="00955349"/>
    <w:rsid w:val="00955614"/>
    <w:rsid w:val="00955BCA"/>
    <w:rsid w:val="00955CB2"/>
    <w:rsid w:val="00955CC2"/>
    <w:rsid w:val="00955E9F"/>
    <w:rsid w:val="00956457"/>
    <w:rsid w:val="00956C0B"/>
    <w:rsid w:val="00956DC4"/>
    <w:rsid w:val="00957414"/>
    <w:rsid w:val="00957436"/>
    <w:rsid w:val="0095762F"/>
    <w:rsid w:val="00957756"/>
    <w:rsid w:val="00957815"/>
    <w:rsid w:val="00957974"/>
    <w:rsid w:val="00957A6D"/>
    <w:rsid w:val="00957B47"/>
    <w:rsid w:val="00957C51"/>
    <w:rsid w:val="00957CD1"/>
    <w:rsid w:val="0096004E"/>
    <w:rsid w:val="00960057"/>
    <w:rsid w:val="009603B1"/>
    <w:rsid w:val="00960505"/>
    <w:rsid w:val="0096063A"/>
    <w:rsid w:val="009606AC"/>
    <w:rsid w:val="009607A1"/>
    <w:rsid w:val="009612F3"/>
    <w:rsid w:val="00961E33"/>
    <w:rsid w:val="009620E0"/>
    <w:rsid w:val="0096227D"/>
    <w:rsid w:val="009622B2"/>
    <w:rsid w:val="00962484"/>
    <w:rsid w:val="0096255E"/>
    <w:rsid w:val="0096264F"/>
    <w:rsid w:val="00962A53"/>
    <w:rsid w:val="00962B1C"/>
    <w:rsid w:val="00962EA8"/>
    <w:rsid w:val="00963222"/>
    <w:rsid w:val="009632D0"/>
    <w:rsid w:val="0096342A"/>
    <w:rsid w:val="009634D2"/>
    <w:rsid w:val="0096365F"/>
    <w:rsid w:val="00963751"/>
    <w:rsid w:val="00963CBB"/>
    <w:rsid w:val="00963F87"/>
    <w:rsid w:val="009649CA"/>
    <w:rsid w:val="00964A02"/>
    <w:rsid w:val="00964B6E"/>
    <w:rsid w:val="00964F24"/>
    <w:rsid w:val="0096515B"/>
    <w:rsid w:val="009651EF"/>
    <w:rsid w:val="009653FB"/>
    <w:rsid w:val="0096593C"/>
    <w:rsid w:val="009659D8"/>
    <w:rsid w:val="00965AF9"/>
    <w:rsid w:val="00965C08"/>
    <w:rsid w:val="00966496"/>
    <w:rsid w:val="009666FC"/>
    <w:rsid w:val="00966A41"/>
    <w:rsid w:val="00966B49"/>
    <w:rsid w:val="00966E18"/>
    <w:rsid w:val="00966E3C"/>
    <w:rsid w:val="00967017"/>
    <w:rsid w:val="009672E1"/>
    <w:rsid w:val="0096732E"/>
    <w:rsid w:val="0096787A"/>
    <w:rsid w:val="0096798D"/>
    <w:rsid w:val="00967C45"/>
    <w:rsid w:val="00967D8E"/>
    <w:rsid w:val="00967FF3"/>
    <w:rsid w:val="009700F6"/>
    <w:rsid w:val="0097016E"/>
    <w:rsid w:val="00970461"/>
    <w:rsid w:val="0097050D"/>
    <w:rsid w:val="00970AE3"/>
    <w:rsid w:val="00970AF0"/>
    <w:rsid w:val="00970E4F"/>
    <w:rsid w:val="00970F83"/>
    <w:rsid w:val="0097129C"/>
    <w:rsid w:val="00971320"/>
    <w:rsid w:val="009714C4"/>
    <w:rsid w:val="00971BAC"/>
    <w:rsid w:val="00971D5D"/>
    <w:rsid w:val="00971DE9"/>
    <w:rsid w:val="00971E66"/>
    <w:rsid w:val="00971EF7"/>
    <w:rsid w:val="009721C1"/>
    <w:rsid w:val="00972452"/>
    <w:rsid w:val="0097252F"/>
    <w:rsid w:val="00972A05"/>
    <w:rsid w:val="0097302B"/>
    <w:rsid w:val="00973F4C"/>
    <w:rsid w:val="0097407F"/>
    <w:rsid w:val="009741E9"/>
    <w:rsid w:val="009742CA"/>
    <w:rsid w:val="009742EB"/>
    <w:rsid w:val="0097433D"/>
    <w:rsid w:val="009743E8"/>
    <w:rsid w:val="0097473D"/>
    <w:rsid w:val="009748BD"/>
    <w:rsid w:val="00974B9C"/>
    <w:rsid w:val="00974E1D"/>
    <w:rsid w:val="0097514C"/>
    <w:rsid w:val="00975B40"/>
    <w:rsid w:val="00975F5A"/>
    <w:rsid w:val="0097618B"/>
    <w:rsid w:val="00976358"/>
    <w:rsid w:val="00976479"/>
    <w:rsid w:val="009764DD"/>
    <w:rsid w:val="00976554"/>
    <w:rsid w:val="00977209"/>
    <w:rsid w:val="009774A3"/>
    <w:rsid w:val="00977607"/>
    <w:rsid w:val="00977DDA"/>
    <w:rsid w:val="00977F4B"/>
    <w:rsid w:val="00977F53"/>
    <w:rsid w:val="00980357"/>
    <w:rsid w:val="00980B8F"/>
    <w:rsid w:val="00980BF9"/>
    <w:rsid w:val="00980D9E"/>
    <w:rsid w:val="00980FBA"/>
    <w:rsid w:val="009810C3"/>
    <w:rsid w:val="009812C8"/>
    <w:rsid w:val="00981758"/>
    <w:rsid w:val="009817B7"/>
    <w:rsid w:val="009818F2"/>
    <w:rsid w:val="00981AD8"/>
    <w:rsid w:val="00981F00"/>
    <w:rsid w:val="00981F3B"/>
    <w:rsid w:val="009820B8"/>
    <w:rsid w:val="009826F1"/>
    <w:rsid w:val="00982918"/>
    <w:rsid w:val="00982A80"/>
    <w:rsid w:val="00982BA0"/>
    <w:rsid w:val="00982D83"/>
    <w:rsid w:val="00982F94"/>
    <w:rsid w:val="00982FEE"/>
    <w:rsid w:val="00983079"/>
    <w:rsid w:val="009832F1"/>
    <w:rsid w:val="00983344"/>
    <w:rsid w:val="00983439"/>
    <w:rsid w:val="009834C0"/>
    <w:rsid w:val="009837A1"/>
    <w:rsid w:val="00983A14"/>
    <w:rsid w:val="00983B40"/>
    <w:rsid w:val="00983CA6"/>
    <w:rsid w:val="00983CDC"/>
    <w:rsid w:val="00983D87"/>
    <w:rsid w:val="00983EB2"/>
    <w:rsid w:val="00983FC2"/>
    <w:rsid w:val="009848B2"/>
    <w:rsid w:val="00984B7C"/>
    <w:rsid w:val="00984FD2"/>
    <w:rsid w:val="009855FA"/>
    <w:rsid w:val="00985778"/>
    <w:rsid w:val="00985784"/>
    <w:rsid w:val="00985B72"/>
    <w:rsid w:val="00985D71"/>
    <w:rsid w:val="009860EC"/>
    <w:rsid w:val="009862CD"/>
    <w:rsid w:val="0098657A"/>
    <w:rsid w:val="00986584"/>
    <w:rsid w:val="00986605"/>
    <w:rsid w:val="009866C7"/>
    <w:rsid w:val="00986879"/>
    <w:rsid w:val="009868EA"/>
    <w:rsid w:val="00986BAB"/>
    <w:rsid w:val="00986DE4"/>
    <w:rsid w:val="0098708D"/>
    <w:rsid w:val="0098724E"/>
    <w:rsid w:val="009877DA"/>
    <w:rsid w:val="00987C63"/>
    <w:rsid w:val="00987EA3"/>
    <w:rsid w:val="00987F07"/>
    <w:rsid w:val="009901A2"/>
    <w:rsid w:val="009901A5"/>
    <w:rsid w:val="009901E9"/>
    <w:rsid w:val="0099027D"/>
    <w:rsid w:val="009902A8"/>
    <w:rsid w:val="009902D6"/>
    <w:rsid w:val="0099031D"/>
    <w:rsid w:val="009903B6"/>
    <w:rsid w:val="009903CE"/>
    <w:rsid w:val="00990868"/>
    <w:rsid w:val="00990E3B"/>
    <w:rsid w:val="0099157A"/>
    <w:rsid w:val="00991629"/>
    <w:rsid w:val="00991910"/>
    <w:rsid w:val="00991AE7"/>
    <w:rsid w:val="00991B22"/>
    <w:rsid w:val="00991CCA"/>
    <w:rsid w:val="00991F1C"/>
    <w:rsid w:val="00992901"/>
    <w:rsid w:val="009929C6"/>
    <w:rsid w:val="00992E2C"/>
    <w:rsid w:val="0099361C"/>
    <w:rsid w:val="0099364C"/>
    <w:rsid w:val="0099378C"/>
    <w:rsid w:val="0099399E"/>
    <w:rsid w:val="00993A45"/>
    <w:rsid w:val="00993A7D"/>
    <w:rsid w:val="00993DDD"/>
    <w:rsid w:val="00993F76"/>
    <w:rsid w:val="009940DF"/>
    <w:rsid w:val="009943D7"/>
    <w:rsid w:val="0099448D"/>
    <w:rsid w:val="0099449B"/>
    <w:rsid w:val="009944CD"/>
    <w:rsid w:val="00994574"/>
    <w:rsid w:val="00994815"/>
    <w:rsid w:val="0099518E"/>
    <w:rsid w:val="00995236"/>
    <w:rsid w:val="009958EE"/>
    <w:rsid w:val="00995BCB"/>
    <w:rsid w:val="00995E2E"/>
    <w:rsid w:val="00995ED5"/>
    <w:rsid w:val="00996169"/>
    <w:rsid w:val="00996257"/>
    <w:rsid w:val="00996395"/>
    <w:rsid w:val="009963FD"/>
    <w:rsid w:val="00996423"/>
    <w:rsid w:val="009965EA"/>
    <w:rsid w:val="0099674C"/>
    <w:rsid w:val="0099680F"/>
    <w:rsid w:val="00996B1A"/>
    <w:rsid w:val="00996D72"/>
    <w:rsid w:val="0099707B"/>
    <w:rsid w:val="009975A1"/>
    <w:rsid w:val="0099780B"/>
    <w:rsid w:val="0099793E"/>
    <w:rsid w:val="00997F10"/>
    <w:rsid w:val="009A003B"/>
    <w:rsid w:val="009A009B"/>
    <w:rsid w:val="009A04C1"/>
    <w:rsid w:val="009A0962"/>
    <w:rsid w:val="009A099A"/>
    <w:rsid w:val="009A0CBB"/>
    <w:rsid w:val="009A0FBB"/>
    <w:rsid w:val="009A1196"/>
    <w:rsid w:val="009A11E4"/>
    <w:rsid w:val="009A155B"/>
    <w:rsid w:val="009A1730"/>
    <w:rsid w:val="009A1C74"/>
    <w:rsid w:val="009A20BF"/>
    <w:rsid w:val="009A2378"/>
    <w:rsid w:val="009A2384"/>
    <w:rsid w:val="009A25F2"/>
    <w:rsid w:val="009A280B"/>
    <w:rsid w:val="009A3023"/>
    <w:rsid w:val="009A324A"/>
    <w:rsid w:val="009A3420"/>
    <w:rsid w:val="009A35D3"/>
    <w:rsid w:val="009A36C1"/>
    <w:rsid w:val="009A3A13"/>
    <w:rsid w:val="009A3B9C"/>
    <w:rsid w:val="009A3BCC"/>
    <w:rsid w:val="009A3C2C"/>
    <w:rsid w:val="009A3CD9"/>
    <w:rsid w:val="009A3FA1"/>
    <w:rsid w:val="009A4135"/>
    <w:rsid w:val="009A41E2"/>
    <w:rsid w:val="009A4415"/>
    <w:rsid w:val="009A4693"/>
    <w:rsid w:val="009A4768"/>
    <w:rsid w:val="009A476F"/>
    <w:rsid w:val="009A48F4"/>
    <w:rsid w:val="009A4968"/>
    <w:rsid w:val="009A4C09"/>
    <w:rsid w:val="009A4C75"/>
    <w:rsid w:val="009A4CB9"/>
    <w:rsid w:val="009A4D79"/>
    <w:rsid w:val="009A4E7B"/>
    <w:rsid w:val="009A4EF3"/>
    <w:rsid w:val="009A4F8C"/>
    <w:rsid w:val="009A5191"/>
    <w:rsid w:val="009A5809"/>
    <w:rsid w:val="009A58A7"/>
    <w:rsid w:val="009A5BCC"/>
    <w:rsid w:val="009A5FDE"/>
    <w:rsid w:val="009A618D"/>
    <w:rsid w:val="009A64A6"/>
    <w:rsid w:val="009A65D1"/>
    <w:rsid w:val="009A6792"/>
    <w:rsid w:val="009A69F6"/>
    <w:rsid w:val="009A6C87"/>
    <w:rsid w:val="009A6D5C"/>
    <w:rsid w:val="009A6FAE"/>
    <w:rsid w:val="009A7213"/>
    <w:rsid w:val="009A73FE"/>
    <w:rsid w:val="009A7482"/>
    <w:rsid w:val="009A7D9D"/>
    <w:rsid w:val="009A7DA0"/>
    <w:rsid w:val="009A7E6E"/>
    <w:rsid w:val="009B00E0"/>
    <w:rsid w:val="009B08B6"/>
    <w:rsid w:val="009B08EA"/>
    <w:rsid w:val="009B09EA"/>
    <w:rsid w:val="009B0B91"/>
    <w:rsid w:val="009B0BDD"/>
    <w:rsid w:val="009B0D51"/>
    <w:rsid w:val="009B0EF8"/>
    <w:rsid w:val="009B12D2"/>
    <w:rsid w:val="009B12DE"/>
    <w:rsid w:val="009B13C1"/>
    <w:rsid w:val="009B153E"/>
    <w:rsid w:val="009B1A39"/>
    <w:rsid w:val="009B1BDF"/>
    <w:rsid w:val="009B1BF9"/>
    <w:rsid w:val="009B1CE6"/>
    <w:rsid w:val="009B1DF5"/>
    <w:rsid w:val="009B1F01"/>
    <w:rsid w:val="009B1F78"/>
    <w:rsid w:val="009B22FC"/>
    <w:rsid w:val="009B2506"/>
    <w:rsid w:val="009B28A6"/>
    <w:rsid w:val="009B28C4"/>
    <w:rsid w:val="009B2AFA"/>
    <w:rsid w:val="009B2BDF"/>
    <w:rsid w:val="009B3054"/>
    <w:rsid w:val="009B30C7"/>
    <w:rsid w:val="009B3244"/>
    <w:rsid w:val="009B33AE"/>
    <w:rsid w:val="009B3A2E"/>
    <w:rsid w:val="009B3D2C"/>
    <w:rsid w:val="009B413D"/>
    <w:rsid w:val="009B4260"/>
    <w:rsid w:val="009B4844"/>
    <w:rsid w:val="009B48E1"/>
    <w:rsid w:val="009B4922"/>
    <w:rsid w:val="009B4A6D"/>
    <w:rsid w:val="009B4B82"/>
    <w:rsid w:val="009B4C5C"/>
    <w:rsid w:val="009B4CE6"/>
    <w:rsid w:val="009B4DB6"/>
    <w:rsid w:val="009B53E8"/>
    <w:rsid w:val="009B5463"/>
    <w:rsid w:val="009B5B5C"/>
    <w:rsid w:val="009B5C9A"/>
    <w:rsid w:val="009B63DF"/>
    <w:rsid w:val="009B646F"/>
    <w:rsid w:val="009B65DA"/>
    <w:rsid w:val="009B65E3"/>
    <w:rsid w:val="009B6686"/>
    <w:rsid w:val="009B669D"/>
    <w:rsid w:val="009B68D4"/>
    <w:rsid w:val="009B6BC3"/>
    <w:rsid w:val="009B6F7A"/>
    <w:rsid w:val="009B7A31"/>
    <w:rsid w:val="009B7A88"/>
    <w:rsid w:val="009B7AB1"/>
    <w:rsid w:val="009B7DB0"/>
    <w:rsid w:val="009B7EFB"/>
    <w:rsid w:val="009B7F40"/>
    <w:rsid w:val="009C01AE"/>
    <w:rsid w:val="009C04EB"/>
    <w:rsid w:val="009C0984"/>
    <w:rsid w:val="009C0E3B"/>
    <w:rsid w:val="009C0F2C"/>
    <w:rsid w:val="009C133E"/>
    <w:rsid w:val="009C1565"/>
    <w:rsid w:val="009C16FE"/>
    <w:rsid w:val="009C22DB"/>
    <w:rsid w:val="009C2741"/>
    <w:rsid w:val="009C27CF"/>
    <w:rsid w:val="009C2ABF"/>
    <w:rsid w:val="009C2E69"/>
    <w:rsid w:val="009C33F4"/>
    <w:rsid w:val="009C3D71"/>
    <w:rsid w:val="009C3E68"/>
    <w:rsid w:val="009C4296"/>
    <w:rsid w:val="009C441F"/>
    <w:rsid w:val="009C44AB"/>
    <w:rsid w:val="009C4F07"/>
    <w:rsid w:val="009C5055"/>
    <w:rsid w:val="009C51D4"/>
    <w:rsid w:val="009C5628"/>
    <w:rsid w:val="009C599C"/>
    <w:rsid w:val="009C5A80"/>
    <w:rsid w:val="009C5F91"/>
    <w:rsid w:val="009C6142"/>
    <w:rsid w:val="009C6277"/>
    <w:rsid w:val="009C6445"/>
    <w:rsid w:val="009C6609"/>
    <w:rsid w:val="009C67E3"/>
    <w:rsid w:val="009C6A14"/>
    <w:rsid w:val="009C785C"/>
    <w:rsid w:val="009C7A3C"/>
    <w:rsid w:val="009C7CB5"/>
    <w:rsid w:val="009D009A"/>
    <w:rsid w:val="009D01E0"/>
    <w:rsid w:val="009D029D"/>
    <w:rsid w:val="009D06BA"/>
    <w:rsid w:val="009D0F12"/>
    <w:rsid w:val="009D0F17"/>
    <w:rsid w:val="009D119D"/>
    <w:rsid w:val="009D11C7"/>
    <w:rsid w:val="009D13FB"/>
    <w:rsid w:val="009D16F9"/>
    <w:rsid w:val="009D184C"/>
    <w:rsid w:val="009D197B"/>
    <w:rsid w:val="009D19D2"/>
    <w:rsid w:val="009D1A0A"/>
    <w:rsid w:val="009D1CE7"/>
    <w:rsid w:val="009D1EA2"/>
    <w:rsid w:val="009D201B"/>
    <w:rsid w:val="009D27C6"/>
    <w:rsid w:val="009D2E13"/>
    <w:rsid w:val="009D32DF"/>
    <w:rsid w:val="009D3391"/>
    <w:rsid w:val="009D3980"/>
    <w:rsid w:val="009D44BF"/>
    <w:rsid w:val="009D467E"/>
    <w:rsid w:val="009D4855"/>
    <w:rsid w:val="009D4FFE"/>
    <w:rsid w:val="009D54A0"/>
    <w:rsid w:val="009D5697"/>
    <w:rsid w:val="009D5A2B"/>
    <w:rsid w:val="009D5DF2"/>
    <w:rsid w:val="009D5E5A"/>
    <w:rsid w:val="009D5F48"/>
    <w:rsid w:val="009D6117"/>
    <w:rsid w:val="009D6921"/>
    <w:rsid w:val="009D6FCB"/>
    <w:rsid w:val="009D7164"/>
    <w:rsid w:val="009D74D8"/>
    <w:rsid w:val="009D7A2D"/>
    <w:rsid w:val="009D7AF9"/>
    <w:rsid w:val="009D7E2E"/>
    <w:rsid w:val="009D7FF4"/>
    <w:rsid w:val="009E006D"/>
    <w:rsid w:val="009E00B6"/>
    <w:rsid w:val="009E04EF"/>
    <w:rsid w:val="009E086C"/>
    <w:rsid w:val="009E08DB"/>
    <w:rsid w:val="009E0B20"/>
    <w:rsid w:val="009E0D3C"/>
    <w:rsid w:val="009E0D9E"/>
    <w:rsid w:val="009E0EB8"/>
    <w:rsid w:val="009E0F02"/>
    <w:rsid w:val="009E1277"/>
    <w:rsid w:val="009E1512"/>
    <w:rsid w:val="009E1D6B"/>
    <w:rsid w:val="009E1E3E"/>
    <w:rsid w:val="009E203C"/>
    <w:rsid w:val="009E24C5"/>
    <w:rsid w:val="009E251C"/>
    <w:rsid w:val="009E2544"/>
    <w:rsid w:val="009E2D20"/>
    <w:rsid w:val="009E2D98"/>
    <w:rsid w:val="009E2DB9"/>
    <w:rsid w:val="009E2ED1"/>
    <w:rsid w:val="009E2EF4"/>
    <w:rsid w:val="009E32D2"/>
    <w:rsid w:val="009E33DC"/>
    <w:rsid w:val="009E354B"/>
    <w:rsid w:val="009E3702"/>
    <w:rsid w:val="009E3713"/>
    <w:rsid w:val="009E3CBD"/>
    <w:rsid w:val="009E3F92"/>
    <w:rsid w:val="009E404F"/>
    <w:rsid w:val="009E4568"/>
    <w:rsid w:val="009E45B1"/>
    <w:rsid w:val="009E4679"/>
    <w:rsid w:val="009E46A8"/>
    <w:rsid w:val="009E4805"/>
    <w:rsid w:val="009E4924"/>
    <w:rsid w:val="009E492E"/>
    <w:rsid w:val="009E4E67"/>
    <w:rsid w:val="009E53D0"/>
    <w:rsid w:val="009E55F8"/>
    <w:rsid w:val="009E5696"/>
    <w:rsid w:val="009E575B"/>
    <w:rsid w:val="009E580E"/>
    <w:rsid w:val="009E5E68"/>
    <w:rsid w:val="009E606A"/>
    <w:rsid w:val="009E62FA"/>
    <w:rsid w:val="009E65E5"/>
    <w:rsid w:val="009E67B8"/>
    <w:rsid w:val="009E6861"/>
    <w:rsid w:val="009E6A53"/>
    <w:rsid w:val="009E6A60"/>
    <w:rsid w:val="009E6AAE"/>
    <w:rsid w:val="009E6B1A"/>
    <w:rsid w:val="009E7363"/>
    <w:rsid w:val="009E7500"/>
    <w:rsid w:val="009E759C"/>
    <w:rsid w:val="009E79FE"/>
    <w:rsid w:val="009E7B2E"/>
    <w:rsid w:val="009E7CE7"/>
    <w:rsid w:val="009F015C"/>
    <w:rsid w:val="009F03BB"/>
    <w:rsid w:val="009F0437"/>
    <w:rsid w:val="009F0CB8"/>
    <w:rsid w:val="009F0D22"/>
    <w:rsid w:val="009F0E18"/>
    <w:rsid w:val="009F0E3A"/>
    <w:rsid w:val="009F12D4"/>
    <w:rsid w:val="009F1975"/>
    <w:rsid w:val="009F1F2B"/>
    <w:rsid w:val="009F1F76"/>
    <w:rsid w:val="009F2283"/>
    <w:rsid w:val="009F230A"/>
    <w:rsid w:val="009F26E4"/>
    <w:rsid w:val="009F292D"/>
    <w:rsid w:val="009F2BDE"/>
    <w:rsid w:val="009F2BF2"/>
    <w:rsid w:val="009F2C0F"/>
    <w:rsid w:val="009F2F45"/>
    <w:rsid w:val="009F369D"/>
    <w:rsid w:val="009F3819"/>
    <w:rsid w:val="009F403A"/>
    <w:rsid w:val="009F419E"/>
    <w:rsid w:val="009F438B"/>
    <w:rsid w:val="009F4B47"/>
    <w:rsid w:val="009F4CB8"/>
    <w:rsid w:val="009F4CF5"/>
    <w:rsid w:val="009F53EE"/>
    <w:rsid w:val="009F55FF"/>
    <w:rsid w:val="009F5A03"/>
    <w:rsid w:val="009F5A37"/>
    <w:rsid w:val="009F5A4E"/>
    <w:rsid w:val="009F5C45"/>
    <w:rsid w:val="009F5D63"/>
    <w:rsid w:val="009F60AF"/>
    <w:rsid w:val="009F617D"/>
    <w:rsid w:val="009F6235"/>
    <w:rsid w:val="009F64DC"/>
    <w:rsid w:val="009F6865"/>
    <w:rsid w:val="009F6C7E"/>
    <w:rsid w:val="009F6F68"/>
    <w:rsid w:val="009F703B"/>
    <w:rsid w:val="009F75CA"/>
    <w:rsid w:val="009F7ADD"/>
    <w:rsid w:val="009F7DFF"/>
    <w:rsid w:val="009F7FDE"/>
    <w:rsid w:val="00A000A8"/>
    <w:rsid w:val="00A00274"/>
    <w:rsid w:val="00A004B0"/>
    <w:rsid w:val="00A00CE0"/>
    <w:rsid w:val="00A00F60"/>
    <w:rsid w:val="00A00F7B"/>
    <w:rsid w:val="00A0107B"/>
    <w:rsid w:val="00A01145"/>
    <w:rsid w:val="00A01375"/>
    <w:rsid w:val="00A01660"/>
    <w:rsid w:val="00A01698"/>
    <w:rsid w:val="00A01705"/>
    <w:rsid w:val="00A020E6"/>
    <w:rsid w:val="00A02628"/>
    <w:rsid w:val="00A02707"/>
    <w:rsid w:val="00A02A0F"/>
    <w:rsid w:val="00A02A81"/>
    <w:rsid w:val="00A02CD8"/>
    <w:rsid w:val="00A02D7C"/>
    <w:rsid w:val="00A02EF5"/>
    <w:rsid w:val="00A030FC"/>
    <w:rsid w:val="00A0338C"/>
    <w:rsid w:val="00A0340B"/>
    <w:rsid w:val="00A0343C"/>
    <w:rsid w:val="00A0357C"/>
    <w:rsid w:val="00A03679"/>
    <w:rsid w:val="00A03CC9"/>
    <w:rsid w:val="00A03E37"/>
    <w:rsid w:val="00A042DF"/>
    <w:rsid w:val="00A0452F"/>
    <w:rsid w:val="00A04895"/>
    <w:rsid w:val="00A04913"/>
    <w:rsid w:val="00A04CA0"/>
    <w:rsid w:val="00A04FB5"/>
    <w:rsid w:val="00A05269"/>
    <w:rsid w:val="00A0584C"/>
    <w:rsid w:val="00A060A2"/>
    <w:rsid w:val="00A063E6"/>
    <w:rsid w:val="00A065B7"/>
    <w:rsid w:val="00A06783"/>
    <w:rsid w:val="00A067EA"/>
    <w:rsid w:val="00A06879"/>
    <w:rsid w:val="00A069CF"/>
    <w:rsid w:val="00A06BBA"/>
    <w:rsid w:val="00A06E0A"/>
    <w:rsid w:val="00A07196"/>
    <w:rsid w:val="00A07340"/>
    <w:rsid w:val="00A074DD"/>
    <w:rsid w:val="00A07500"/>
    <w:rsid w:val="00A07A94"/>
    <w:rsid w:val="00A07B78"/>
    <w:rsid w:val="00A07D8B"/>
    <w:rsid w:val="00A100C6"/>
    <w:rsid w:val="00A105A8"/>
    <w:rsid w:val="00A10934"/>
    <w:rsid w:val="00A11008"/>
    <w:rsid w:val="00A11170"/>
    <w:rsid w:val="00A119A1"/>
    <w:rsid w:val="00A11B07"/>
    <w:rsid w:val="00A11B82"/>
    <w:rsid w:val="00A11D6F"/>
    <w:rsid w:val="00A11DBD"/>
    <w:rsid w:val="00A11F39"/>
    <w:rsid w:val="00A128D4"/>
    <w:rsid w:val="00A12B5A"/>
    <w:rsid w:val="00A12DED"/>
    <w:rsid w:val="00A132B0"/>
    <w:rsid w:val="00A1342C"/>
    <w:rsid w:val="00A13B10"/>
    <w:rsid w:val="00A13B55"/>
    <w:rsid w:val="00A13BE8"/>
    <w:rsid w:val="00A13DAB"/>
    <w:rsid w:val="00A147C9"/>
    <w:rsid w:val="00A148C9"/>
    <w:rsid w:val="00A1491D"/>
    <w:rsid w:val="00A14988"/>
    <w:rsid w:val="00A14A39"/>
    <w:rsid w:val="00A14ADA"/>
    <w:rsid w:val="00A14D01"/>
    <w:rsid w:val="00A14F34"/>
    <w:rsid w:val="00A14F59"/>
    <w:rsid w:val="00A15140"/>
    <w:rsid w:val="00A15517"/>
    <w:rsid w:val="00A15D63"/>
    <w:rsid w:val="00A15E69"/>
    <w:rsid w:val="00A16224"/>
    <w:rsid w:val="00A165B1"/>
    <w:rsid w:val="00A168E5"/>
    <w:rsid w:val="00A16D33"/>
    <w:rsid w:val="00A16DDE"/>
    <w:rsid w:val="00A16FE1"/>
    <w:rsid w:val="00A176C4"/>
    <w:rsid w:val="00A178D8"/>
    <w:rsid w:val="00A179C9"/>
    <w:rsid w:val="00A17DF4"/>
    <w:rsid w:val="00A17E98"/>
    <w:rsid w:val="00A20496"/>
    <w:rsid w:val="00A204F1"/>
    <w:rsid w:val="00A206A9"/>
    <w:rsid w:val="00A20AFA"/>
    <w:rsid w:val="00A20C55"/>
    <w:rsid w:val="00A20E33"/>
    <w:rsid w:val="00A20F29"/>
    <w:rsid w:val="00A20FDE"/>
    <w:rsid w:val="00A211B0"/>
    <w:rsid w:val="00A211C4"/>
    <w:rsid w:val="00A2168D"/>
    <w:rsid w:val="00A2187D"/>
    <w:rsid w:val="00A21914"/>
    <w:rsid w:val="00A21C52"/>
    <w:rsid w:val="00A21E92"/>
    <w:rsid w:val="00A21F0C"/>
    <w:rsid w:val="00A2205F"/>
    <w:rsid w:val="00A22D15"/>
    <w:rsid w:val="00A22F73"/>
    <w:rsid w:val="00A22F94"/>
    <w:rsid w:val="00A231AA"/>
    <w:rsid w:val="00A23508"/>
    <w:rsid w:val="00A23C30"/>
    <w:rsid w:val="00A23E11"/>
    <w:rsid w:val="00A23FED"/>
    <w:rsid w:val="00A24049"/>
    <w:rsid w:val="00A24121"/>
    <w:rsid w:val="00A2415C"/>
    <w:rsid w:val="00A2423C"/>
    <w:rsid w:val="00A2425F"/>
    <w:rsid w:val="00A249B5"/>
    <w:rsid w:val="00A249E8"/>
    <w:rsid w:val="00A24A0D"/>
    <w:rsid w:val="00A2543E"/>
    <w:rsid w:val="00A255C1"/>
    <w:rsid w:val="00A257F3"/>
    <w:rsid w:val="00A25879"/>
    <w:rsid w:val="00A25898"/>
    <w:rsid w:val="00A25949"/>
    <w:rsid w:val="00A25D20"/>
    <w:rsid w:val="00A25F0E"/>
    <w:rsid w:val="00A26033"/>
    <w:rsid w:val="00A26113"/>
    <w:rsid w:val="00A26237"/>
    <w:rsid w:val="00A2635E"/>
    <w:rsid w:val="00A26740"/>
    <w:rsid w:val="00A26A26"/>
    <w:rsid w:val="00A26AD3"/>
    <w:rsid w:val="00A27021"/>
    <w:rsid w:val="00A2709D"/>
    <w:rsid w:val="00A270FC"/>
    <w:rsid w:val="00A272C8"/>
    <w:rsid w:val="00A274B9"/>
    <w:rsid w:val="00A276EB"/>
    <w:rsid w:val="00A2777D"/>
    <w:rsid w:val="00A279A3"/>
    <w:rsid w:val="00A27C4B"/>
    <w:rsid w:val="00A27E91"/>
    <w:rsid w:val="00A27F66"/>
    <w:rsid w:val="00A300E8"/>
    <w:rsid w:val="00A308A8"/>
    <w:rsid w:val="00A309E4"/>
    <w:rsid w:val="00A30B72"/>
    <w:rsid w:val="00A30D9F"/>
    <w:rsid w:val="00A31464"/>
    <w:rsid w:val="00A3198F"/>
    <w:rsid w:val="00A320D6"/>
    <w:rsid w:val="00A321C0"/>
    <w:rsid w:val="00A325BB"/>
    <w:rsid w:val="00A32686"/>
    <w:rsid w:val="00A3289F"/>
    <w:rsid w:val="00A32A2C"/>
    <w:rsid w:val="00A32DE2"/>
    <w:rsid w:val="00A33130"/>
    <w:rsid w:val="00A33153"/>
    <w:rsid w:val="00A338FB"/>
    <w:rsid w:val="00A34153"/>
    <w:rsid w:val="00A342E1"/>
    <w:rsid w:val="00A344B3"/>
    <w:rsid w:val="00A3452E"/>
    <w:rsid w:val="00A35062"/>
    <w:rsid w:val="00A35079"/>
    <w:rsid w:val="00A3511B"/>
    <w:rsid w:val="00A352DF"/>
    <w:rsid w:val="00A35405"/>
    <w:rsid w:val="00A3549B"/>
    <w:rsid w:val="00A35520"/>
    <w:rsid w:val="00A35C10"/>
    <w:rsid w:val="00A35C6F"/>
    <w:rsid w:val="00A35CC5"/>
    <w:rsid w:val="00A35D4C"/>
    <w:rsid w:val="00A35D5C"/>
    <w:rsid w:val="00A35D91"/>
    <w:rsid w:val="00A369D4"/>
    <w:rsid w:val="00A36B4B"/>
    <w:rsid w:val="00A36B97"/>
    <w:rsid w:val="00A36C32"/>
    <w:rsid w:val="00A36CC6"/>
    <w:rsid w:val="00A36E49"/>
    <w:rsid w:val="00A36FAE"/>
    <w:rsid w:val="00A3726F"/>
    <w:rsid w:val="00A372AF"/>
    <w:rsid w:val="00A373A3"/>
    <w:rsid w:val="00A37619"/>
    <w:rsid w:val="00A37703"/>
    <w:rsid w:val="00A37C8B"/>
    <w:rsid w:val="00A4027B"/>
    <w:rsid w:val="00A40776"/>
    <w:rsid w:val="00A40A97"/>
    <w:rsid w:val="00A40C1B"/>
    <w:rsid w:val="00A411B0"/>
    <w:rsid w:val="00A4170C"/>
    <w:rsid w:val="00A41755"/>
    <w:rsid w:val="00A417FC"/>
    <w:rsid w:val="00A41C23"/>
    <w:rsid w:val="00A41CB3"/>
    <w:rsid w:val="00A41D62"/>
    <w:rsid w:val="00A41F4E"/>
    <w:rsid w:val="00A42224"/>
    <w:rsid w:val="00A42327"/>
    <w:rsid w:val="00A42418"/>
    <w:rsid w:val="00A42942"/>
    <w:rsid w:val="00A42B69"/>
    <w:rsid w:val="00A42CBF"/>
    <w:rsid w:val="00A42F11"/>
    <w:rsid w:val="00A430AE"/>
    <w:rsid w:val="00A4349E"/>
    <w:rsid w:val="00A43C17"/>
    <w:rsid w:val="00A43DCF"/>
    <w:rsid w:val="00A43E88"/>
    <w:rsid w:val="00A43F2C"/>
    <w:rsid w:val="00A443FF"/>
    <w:rsid w:val="00A446D6"/>
    <w:rsid w:val="00A448AC"/>
    <w:rsid w:val="00A448D1"/>
    <w:rsid w:val="00A44F4B"/>
    <w:rsid w:val="00A45996"/>
    <w:rsid w:val="00A45B06"/>
    <w:rsid w:val="00A45D34"/>
    <w:rsid w:val="00A465E0"/>
    <w:rsid w:val="00A466A4"/>
    <w:rsid w:val="00A47017"/>
    <w:rsid w:val="00A478AE"/>
    <w:rsid w:val="00A47993"/>
    <w:rsid w:val="00A47B8C"/>
    <w:rsid w:val="00A47C19"/>
    <w:rsid w:val="00A47FA3"/>
    <w:rsid w:val="00A501F4"/>
    <w:rsid w:val="00A505BB"/>
    <w:rsid w:val="00A50927"/>
    <w:rsid w:val="00A50ADF"/>
    <w:rsid w:val="00A50D80"/>
    <w:rsid w:val="00A51241"/>
    <w:rsid w:val="00A5131E"/>
    <w:rsid w:val="00A5153B"/>
    <w:rsid w:val="00A517B2"/>
    <w:rsid w:val="00A517F7"/>
    <w:rsid w:val="00A518C9"/>
    <w:rsid w:val="00A51D0D"/>
    <w:rsid w:val="00A51E40"/>
    <w:rsid w:val="00A51F1C"/>
    <w:rsid w:val="00A51F33"/>
    <w:rsid w:val="00A5247B"/>
    <w:rsid w:val="00A527CC"/>
    <w:rsid w:val="00A52C8C"/>
    <w:rsid w:val="00A52F7E"/>
    <w:rsid w:val="00A5325A"/>
    <w:rsid w:val="00A53501"/>
    <w:rsid w:val="00A5374B"/>
    <w:rsid w:val="00A53826"/>
    <w:rsid w:val="00A5397A"/>
    <w:rsid w:val="00A5412F"/>
    <w:rsid w:val="00A54224"/>
    <w:rsid w:val="00A54407"/>
    <w:rsid w:val="00A546C6"/>
    <w:rsid w:val="00A54926"/>
    <w:rsid w:val="00A54D46"/>
    <w:rsid w:val="00A54E39"/>
    <w:rsid w:val="00A54F24"/>
    <w:rsid w:val="00A54F8F"/>
    <w:rsid w:val="00A54FDB"/>
    <w:rsid w:val="00A556E2"/>
    <w:rsid w:val="00A556FC"/>
    <w:rsid w:val="00A55DB8"/>
    <w:rsid w:val="00A56266"/>
    <w:rsid w:val="00A56618"/>
    <w:rsid w:val="00A56619"/>
    <w:rsid w:val="00A5687F"/>
    <w:rsid w:val="00A56999"/>
    <w:rsid w:val="00A56BF2"/>
    <w:rsid w:val="00A56C9C"/>
    <w:rsid w:val="00A56D66"/>
    <w:rsid w:val="00A56EEA"/>
    <w:rsid w:val="00A57134"/>
    <w:rsid w:val="00A573B6"/>
    <w:rsid w:val="00A574F6"/>
    <w:rsid w:val="00A576B5"/>
    <w:rsid w:val="00A576C5"/>
    <w:rsid w:val="00A601C8"/>
    <w:rsid w:val="00A605CD"/>
    <w:rsid w:val="00A6065D"/>
    <w:rsid w:val="00A60742"/>
    <w:rsid w:val="00A60B55"/>
    <w:rsid w:val="00A60D26"/>
    <w:rsid w:val="00A60F54"/>
    <w:rsid w:val="00A610AC"/>
    <w:rsid w:val="00A6125C"/>
    <w:rsid w:val="00A61470"/>
    <w:rsid w:val="00A614FC"/>
    <w:rsid w:val="00A6169A"/>
    <w:rsid w:val="00A619A5"/>
    <w:rsid w:val="00A619D8"/>
    <w:rsid w:val="00A61EFA"/>
    <w:rsid w:val="00A620B8"/>
    <w:rsid w:val="00A62556"/>
    <w:rsid w:val="00A626AF"/>
    <w:rsid w:val="00A6277A"/>
    <w:rsid w:val="00A6351B"/>
    <w:rsid w:val="00A638F5"/>
    <w:rsid w:val="00A63AD6"/>
    <w:rsid w:val="00A63FBE"/>
    <w:rsid w:val="00A6407B"/>
    <w:rsid w:val="00A645DD"/>
    <w:rsid w:val="00A64B95"/>
    <w:rsid w:val="00A64CA2"/>
    <w:rsid w:val="00A65012"/>
    <w:rsid w:val="00A6508E"/>
    <w:rsid w:val="00A6509E"/>
    <w:rsid w:val="00A65136"/>
    <w:rsid w:val="00A651A4"/>
    <w:rsid w:val="00A655AD"/>
    <w:rsid w:val="00A6563F"/>
    <w:rsid w:val="00A6584B"/>
    <w:rsid w:val="00A65928"/>
    <w:rsid w:val="00A659CC"/>
    <w:rsid w:val="00A65AC5"/>
    <w:rsid w:val="00A65C8F"/>
    <w:rsid w:val="00A65E27"/>
    <w:rsid w:val="00A6601D"/>
    <w:rsid w:val="00A6631F"/>
    <w:rsid w:val="00A6644F"/>
    <w:rsid w:val="00A66479"/>
    <w:rsid w:val="00A66752"/>
    <w:rsid w:val="00A66816"/>
    <w:rsid w:val="00A66826"/>
    <w:rsid w:val="00A66B2B"/>
    <w:rsid w:val="00A66EF8"/>
    <w:rsid w:val="00A674CC"/>
    <w:rsid w:val="00A675FA"/>
    <w:rsid w:val="00A6792F"/>
    <w:rsid w:val="00A67B4E"/>
    <w:rsid w:val="00A67B79"/>
    <w:rsid w:val="00A67B93"/>
    <w:rsid w:val="00A70155"/>
    <w:rsid w:val="00A70572"/>
    <w:rsid w:val="00A70758"/>
    <w:rsid w:val="00A70A55"/>
    <w:rsid w:val="00A70AA0"/>
    <w:rsid w:val="00A70CED"/>
    <w:rsid w:val="00A70D69"/>
    <w:rsid w:val="00A7100D"/>
    <w:rsid w:val="00A712E1"/>
    <w:rsid w:val="00A713C4"/>
    <w:rsid w:val="00A71778"/>
    <w:rsid w:val="00A71AD0"/>
    <w:rsid w:val="00A71B93"/>
    <w:rsid w:val="00A71C66"/>
    <w:rsid w:val="00A71CD0"/>
    <w:rsid w:val="00A72239"/>
    <w:rsid w:val="00A7246F"/>
    <w:rsid w:val="00A725FB"/>
    <w:rsid w:val="00A72665"/>
    <w:rsid w:val="00A729B9"/>
    <w:rsid w:val="00A72A91"/>
    <w:rsid w:val="00A72ADE"/>
    <w:rsid w:val="00A72F94"/>
    <w:rsid w:val="00A72F9A"/>
    <w:rsid w:val="00A73725"/>
    <w:rsid w:val="00A73B4B"/>
    <w:rsid w:val="00A73CAE"/>
    <w:rsid w:val="00A740BC"/>
    <w:rsid w:val="00A74D83"/>
    <w:rsid w:val="00A74E0A"/>
    <w:rsid w:val="00A74F84"/>
    <w:rsid w:val="00A74FC9"/>
    <w:rsid w:val="00A7528D"/>
    <w:rsid w:val="00A75524"/>
    <w:rsid w:val="00A7573E"/>
    <w:rsid w:val="00A75B25"/>
    <w:rsid w:val="00A75C6E"/>
    <w:rsid w:val="00A76664"/>
    <w:rsid w:val="00A767BD"/>
    <w:rsid w:val="00A76C11"/>
    <w:rsid w:val="00A7717D"/>
    <w:rsid w:val="00A7728D"/>
    <w:rsid w:val="00A77509"/>
    <w:rsid w:val="00A77583"/>
    <w:rsid w:val="00A776CE"/>
    <w:rsid w:val="00A778D0"/>
    <w:rsid w:val="00A778EB"/>
    <w:rsid w:val="00A77957"/>
    <w:rsid w:val="00A77DC2"/>
    <w:rsid w:val="00A8011E"/>
    <w:rsid w:val="00A8031A"/>
    <w:rsid w:val="00A80423"/>
    <w:rsid w:val="00A80B12"/>
    <w:rsid w:val="00A80BA8"/>
    <w:rsid w:val="00A8109E"/>
    <w:rsid w:val="00A814B7"/>
    <w:rsid w:val="00A815BC"/>
    <w:rsid w:val="00A8166B"/>
    <w:rsid w:val="00A81DDF"/>
    <w:rsid w:val="00A82DA9"/>
    <w:rsid w:val="00A82F6F"/>
    <w:rsid w:val="00A83171"/>
    <w:rsid w:val="00A8342A"/>
    <w:rsid w:val="00A835DA"/>
    <w:rsid w:val="00A83664"/>
    <w:rsid w:val="00A83D3F"/>
    <w:rsid w:val="00A84614"/>
    <w:rsid w:val="00A84652"/>
    <w:rsid w:val="00A84798"/>
    <w:rsid w:val="00A84991"/>
    <w:rsid w:val="00A84C92"/>
    <w:rsid w:val="00A84DB7"/>
    <w:rsid w:val="00A84DE7"/>
    <w:rsid w:val="00A84DED"/>
    <w:rsid w:val="00A85704"/>
    <w:rsid w:val="00A8578C"/>
    <w:rsid w:val="00A85CF0"/>
    <w:rsid w:val="00A85DC8"/>
    <w:rsid w:val="00A85E85"/>
    <w:rsid w:val="00A85EE1"/>
    <w:rsid w:val="00A86019"/>
    <w:rsid w:val="00A8612F"/>
    <w:rsid w:val="00A863CC"/>
    <w:rsid w:val="00A86626"/>
    <w:rsid w:val="00A86786"/>
    <w:rsid w:val="00A868EC"/>
    <w:rsid w:val="00A86AD3"/>
    <w:rsid w:val="00A86B03"/>
    <w:rsid w:val="00A86CAA"/>
    <w:rsid w:val="00A86CAE"/>
    <w:rsid w:val="00A86CED"/>
    <w:rsid w:val="00A86DA4"/>
    <w:rsid w:val="00A86DB2"/>
    <w:rsid w:val="00A8770A"/>
    <w:rsid w:val="00A87774"/>
    <w:rsid w:val="00A87C3D"/>
    <w:rsid w:val="00A87C4C"/>
    <w:rsid w:val="00A87D5F"/>
    <w:rsid w:val="00A87FC1"/>
    <w:rsid w:val="00A90036"/>
    <w:rsid w:val="00A904AF"/>
    <w:rsid w:val="00A90BDA"/>
    <w:rsid w:val="00A90BDD"/>
    <w:rsid w:val="00A90C74"/>
    <w:rsid w:val="00A90CAC"/>
    <w:rsid w:val="00A90D07"/>
    <w:rsid w:val="00A90D59"/>
    <w:rsid w:val="00A9132C"/>
    <w:rsid w:val="00A915DC"/>
    <w:rsid w:val="00A91646"/>
    <w:rsid w:val="00A9166D"/>
    <w:rsid w:val="00A916CA"/>
    <w:rsid w:val="00A91A0F"/>
    <w:rsid w:val="00A91D98"/>
    <w:rsid w:val="00A91EE8"/>
    <w:rsid w:val="00A91F48"/>
    <w:rsid w:val="00A91F75"/>
    <w:rsid w:val="00A92010"/>
    <w:rsid w:val="00A92149"/>
    <w:rsid w:val="00A92151"/>
    <w:rsid w:val="00A922EC"/>
    <w:rsid w:val="00A9232B"/>
    <w:rsid w:val="00A924F0"/>
    <w:rsid w:val="00A92606"/>
    <w:rsid w:val="00A930F7"/>
    <w:rsid w:val="00A9311F"/>
    <w:rsid w:val="00A9344D"/>
    <w:rsid w:val="00A936DF"/>
    <w:rsid w:val="00A93A85"/>
    <w:rsid w:val="00A93B46"/>
    <w:rsid w:val="00A94014"/>
    <w:rsid w:val="00A940AB"/>
    <w:rsid w:val="00A941B1"/>
    <w:rsid w:val="00A94770"/>
    <w:rsid w:val="00A947C8"/>
    <w:rsid w:val="00A949F7"/>
    <w:rsid w:val="00A94C3A"/>
    <w:rsid w:val="00A94D66"/>
    <w:rsid w:val="00A94FE8"/>
    <w:rsid w:val="00A95047"/>
    <w:rsid w:val="00A950F5"/>
    <w:rsid w:val="00A953F6"/>
    <w:rsid w:val="00A9548B"/>
    <w:rsid w:val="00A95A1B"/>
    <w:rsid w:val="00A95C42"/>
    <w:rsid w:val="00A95C45"/>
    <w:rsid w:val="00A9692C"/>
    <w:rsid w:val="00A96FB7"/>
    <w:rsid w:val="00A97420"/>
    <w:rsid w:val="00A97435"/>
    <w:rsid w:val="00A9767C"/>
    <w:rsid w:val="00A9777D"/>
    <w:rsid w:val="00A97799"/>
    <w:rsid w:val="00A9784A"/>
    <w:rsid w:val="00A978D6"/>
    <w:rsid w:val="00A979AB"/>
    <w:rsid w:val="00A97F51"/>
    <w:rsid w:val="00A97FCD"/>
    <w:rsid w:val="00AA02C7"/>
    <w:rsid w:val="00AA0455"/>
    <w:rsid w:val="00AA0517"/>
    <w:rsid w:val="00AA09AF"/>
    <w:rsid w:val="00AA09B3"/>
    <w:rsid w:val="00AA0A87"/>
    <w:rsid w:val="00AA0F93"/>
    <w:rsid w:val="00AA1236"/>
    <w:rsid w:val="00AA16B9"/>
    <w:rsid w:val="00AA16BB"/>
    <w:rsid w:val="00AA171B"/>
    <w:rsid w:val="00AA1930"/>
    <w:rsid w:val="00AA1EC6"/>
    <w:rsid w:val="00AA213F"/>
    <w:rsid w:val="00AA2248"/>
    <w:rsid w:val="00AA23C8"/>
    <w:rsid w:val="00AA2772"/>
    <w:rsid w:val="00AA292F"/>
    <w:rsid w:val="00AA2C97"/>
    <w:rsid w:val="00AA2CD9"/>
    <w:rsid w:val="00AA304C"/>
    <w:rsid w:val="00AA32BA"/>
    <w:rsid w:val="00AA3610"/>
    <w:rsid w:val="00AA37AC"/>
    <w:rsid w:val="00AA3B6D"/>
    <w:rsid w:val="00AA3D7C"/>
    <w:rsid w:val="00AA3DB6"/>
    <w:rsid w:val="00AA3E8F"/>
    <w:rsid w:val="00AA4569"/>
    <w:rsid w:val="00AA4571"/>
    <w:rsid w:val="00AA46EB"/>
    <w:rsid w:val="00AA48A8"/>
    <w:rsid w:val="00AA4C60"/>
    <w:rsid w:val="00AA4ECC"/>
    <w:rsid w:val="00AA5361"/>
    <w:rsid w:val="00AA53CC"/>
    <w:rsid w:val="00AA543F"/>
    <w:rsid w:val="00AA555D"/>
    <w:rsid w:val="00AA56B6"/>
    <w:rsid w:val="00AA56B7"/>
    <w:rsid w:val="00AA57D9"/>
    <w:rsid w:val="00AA5816"/>
    <w:rsid w:val="00AA59C7"/>
    <w:rsid w:val="00AA5BC0"/>
    <w:rsid w:val="00AA5D21"/>
    <w:rsid w:val="00AA5DA2"/>
    <w:rsid w:val="00AA607C"/>
    <w:rsid w:val="00AA6491"/>
    <w:rsid w:val="00AA692A"/>
    <w:rsid w:val="00AA6B16"/>
    <w:rsid w:val="00AA6BBF"/>
    <w:rsid w:val="00AA6BD0"/>
    <w:rsid w:val="00AA6C54"/>
    <w:rsid w:val="00AA6CC3"/>
    <w:rsid w:val="00AA6ECF"/>
    <w:rsid w:val="00AA713B"/>
    <w:rsid w:val="00AA7177"/>
    <w:rsid w:val="00AA7379"/>
    <w:rsid w:val="00AA7390"/>
    <w:rsid w:val="00AA73A0"/>
    <w:rsid w:val="00AA786C"/>
    <w:rsid w:val="00AA7B8B"/>
    <w:rsid w:val="00AA7C4E"/>
    <w:rsid w:val="00AA7D6A"/>
    <w:rsid w:val="00AB03C6"/>
    <w:rsid w:val="00AB04A6"/>
    <w:rsid w:val="00AB0CB9"/>
    <w:rsid w:val="00AB0E10"/>
    <w:rsid w:val="00AB126F"/>
    <w:rsid w:val="00AB16C4"/>
    <w:rsid w:val="00AB1880"/>
    <w:rsid w:val="00AB1937"/>
    <w:rsid w:val="00AB19D7"/>
    <w:rsid w:val="00AB1E6A"/>
    <w:rsid w:val="00AB212F"/>
    <w:rsid w:val="00AB216E"/>
    <w:rsid w:val="00AB217A"/>
    <w:rsid w:val="00AB28EF"/>
    <w:rsid w:val="00AB31B6"/>
    <w:rsid w:val="00AB390C"/>
    <w:rsid w:val="00AB3A83"/>
    <w:rsid w:val="00AB3B1B"/>
    <w:rsid w:val="00AB3E85"/>
    <w:rsid w:val="00AB4120"/>
    <w:rsid w:val="00AB4398"/>
    <w:rsid w:val="00AB476E"/>
    <w:rsid w:val="00AB4BB3"/>
    <w:rsid w:val="00AB4EAB"/>
    <w:rsid w:val="00AB5228"/>
    <w:rsid w:val="00AB55F3"/>
    <w:rsid w:val="00AB5A39"/>
    <w:rsid w:val="00AB5D09"/>
    <w:rsid w:val="00AB6026"/>
    <w:rsid w:val="00AB60C6"/>
    <w:rsid w:val="00AB71AC"/>
    <w:rsid w:val="00AB722A"/>
    <w:rsid w:val="00AB7272"/>
    <w:rsid w:val="00AB7D6F"/>
    <w:rsid w:val="00AC00E0"/>
    <w:rsid w:val="00AC021D"/>
    <w:rsid w:val="00AC0C85"/>
    <w:rsid w:val="00AC0D30"/>
    <w:rsid w:val="00AC0DAA"/>
    <w:rsid w:val="00AC0E2E"/>
    <w:rsid w:val="00AC1177"/>
    <w:rsid w:val="00AC14EA"/>
    <w:rsid w:val="00AC165E"/>
    <w:rsid w:val="00AC169C"/>
    <w:rsid w:val="00AC174F"/>
    <w:rsid w:val="00AC19E9"/>
    <w:rsid w:val="00AC1E1F"/>
    <w:rsid w:val="00AC1E58"/>
    <w:rsid w:val="00AC21B6"/>
    <w:rsid w:val="00AC23B4"/>
    <w:rsid w:val="00AC2481"/>
    <w:rsid w:val="00AC299D"/>
    <w:rsid w:val="00AC2F26"/>
    <w:rsid w:val="00AC305A"/>
    <w:rsid w:val="00AC3BA1"/>
    <w:rsid w:val="00AC4071"/>
    <w:rsid w:val="00AC4162"/>
    <w:rsid w:val="00AC41BA"/>
    <w:rsid w:val="00AC4474"/>
    <w:rsid w:val="00AC4482"/>
    <w:rsid w:val="00AC4515"/>
    <w:rsid w:val="00AC4521"/>
    <w:rsid w:val="00AC4D97"/>
    <w:rsid w:val="00AC4F4D"/>
    <w:rsid w:val="00AC522E"/>
    <w:rsid w:val="00AC5555"/>
    <w:rsid w:val="00AC5629"/>
    <w:rsid w:val="00AC5711"/>
    <w:rsid w:val="00AC5728"/>
    <w:rsid w:val="00AC588E"/>
    <w:rsid w:val="00AC5A86"/>
    <w:rsid w:val="00AC61A8"/>
    <w:rsid w:val="00AC6538"/>
    <w:rsid w:val="00AC6651"/>
    <w:rsid w:val="00AC6C17"/>
    <w:rsid w:val="00AC6CDE"/>
    <w:rsid w:val="00AC731A"/>
    <w:rsid w:val="00AC7341"/>
    <w:rsid w:val="00AC7521"/>
    <w:rsid w:val="00AC7649"/>
    <w:rsid w:val="00AC7D2D"/>
    <w:rsid w:val="00AC7DF1"/>
    <w:rsid w:val="00AC7F12"/>
    <w:rsid w:val="00AD00DC"/>
    <w:rsid w:val="00AD045D"/>
    <w:rsid w:val="00AD047A"/>
    <w:rsid w:val="00AD0733"/>
    <w:rsid w:val="00AD0EBC"/>
    <w:rsid w:val="00AD116B"/>
    <w:rsid w:val="00AD13AC"/>
    <w:rsid w:val="00AD1568"/>
    <w:rsid w:val="00AD1608"/>
    <w:rsid w:val="00AD17EE"/>
    <w:rsid w:val="00AD1865"/>
    <w:rsid w:val="00AD1AED"/>
    <w:rsid w:val="00AD1AFB"/>
    <w:rsid w:val="00AD1BAC"/>
    <w:rsid w:val="00AD1F79"/>
    <w:rsid w:val="00AD2415"/>
    <w:rsid w:val="00AD3823"/>
    <w:rsid w:val="00AD38DF"/>
    <w:rsid w:val="00AD3AE7"/>
    <w:rsid w:val="00AD3B1B"/>
    <w:rsid w:val="00AD3B2C"/>
    <w:rsid w:val="00AD401B"/>
    <w:rsid w:val="00AD4311"/>
    <w:rsid w:val="00AD43D2"/>
    <w:rsid w:val="00AD4589"/>
    <w:rsid w:val="00AD469C"/>
    <w:rsid w:val="00AD46BF"/>
    <w:rsid w:val="00AD4BFB"/>
    <w:rsid w:val="00AD4C80"/>
    <w:rsid w:val="00AD4F05"/>
    <w:rsid w:val="00AD4FA5"/>
    <w:rsid w:val="00AD4FB1"/>
    <w:rsid w:val="00AD53A5"/>
    <w:rsid w:val="00AD545E"/>
    <w:rsid w:val="00AD57E3"/>
    <w:rsid w:val="00AD6193"/>
    <w:rsid w:val="00AD6550"/>
    <w:rsid w:val="00AD67C8"/>
    <w:rsid w:val="00AD6820"/>
    <w:rsid w:val="00AD69F8"/>
    <w:rsid w:val="00AD6A4B"/>
    <w:rsid w:val="00AD6B1D"/>
    <w:rsid w:val="00AD6CE5"/>
    <w:rsid w:val="00AD6D6C"/>
    <w:rsid w:val="00AD6EEA"/>
    <w:rsid w:val="00AD72B1"/>
    <w:rsid w:val="00AD7604"/>
    <w:rsid w:val="00AD76C1"/>
    <w:rsid w:val="00AD7A3B"/>
    <w:rsid w:val="00AD7F5D"/>
    <w:rsid w:val="00AE0534"/>
    <w:rsid w:val="00AE0FF7"/>
    <w:rsid w:val="00AE12A2"/>
    <w:rsid w:val="00AE150F"/>
    <w:rsid w:val="00AE1D90"/>
    <w:rsid w:val="00AE2038"/>
    <w:rsid w:val="00AE24A2"/>
    <w:rsid w:val="00AE281C"/>
    <w:rsid w:val="00AE2959"/>
    <w:rsid w:val="00AE2CB6"/>
    <w:rsid w:val="00AE2DBA"/>
    <w:rsid w:val="00AE2DFE"/>
    <w:rsid w:val="00AE2F46"/>
    <w:rsid w:val="00AE339D"/>
    <w:rsid w:val="00AE36FA"/>
    <w:rsid w:val="00AE3D25"/>
    <w:rsid w:val="00AE3ECF"/>
    <w:rsid w:val="00AE4026"/>
    <w:rsid w:val="00AE411D"/>
    <w:rsid w:val="00AE45E7"/>
    <w:rsid w:val="00AE4820"/>
    <w:rsid w:val="00AE4843"/>
    <w:rsid w:val="00AE48C9"/>
    <w:rsid w:val="00AE4B32"/>
    <w:rsid w:val="00AE4D08"/>
    <w:rsid w:val="00AE58C6"/>
    <w:rsid w:val="00AE5A1B"/>
    <w:rsid w:val="00AE61D0"/>
    <w:rsid w:val="00AE6932"/>
    <w:rsid w:val="00AE6AD6"/>
    <w:rsid w:val="00AE6E9C"/>
    <w:rsid w:val="00AE7404"/>
    <w:rsid w:val="00AE77E6"/>
    <w:rsid w:val="00AE7849"/>
    <w:rsid w:val="00AE7854"/>
    <w:rsid w:val="00AE7C2E"/>
    <w:rsid w:val="00AF0058"/>
    <w:rsid w:val="00AF0321"/>
    <w:rsid w:val="00AF0685"/>
    <w:rsid w:val="00AF09B9"/>
    <w:rsid w:val="00AF0B0D"/>
    <w:rsid w:val="00AF0D8D"/>
    <w:rsid w:val="00AF0F55"/>
    <w:rsid w:val="00AF1490"/>
    <w:rsid w:val="00AF1541"/>
    <w:rsid w:val="00AF15A3"/>
    <w:rsid w:val="00AF184E"/>
    <w:rsid w:val="00AF185E"/>
    <w:rsid w:val="00AF1893"/>
    <w:rsid w:val="00AF1CF7"/>
    <w:rsid w:val="00AF1E0F"/>
    <w:rsid w:val="00AF1F3D"/>
    <w:rsid w:val="00AF1F52"/>
    <w:rsid w:val="00AF20FE"/>
    <w:rsid w:val="00AF2365"/>
    <w:rsid w:val="00AF2645"/>
    <w:rsid w:val="00AF285C"/>
    <w:rsid w:val="00AF297E"/>
    <w:rsid w:val="00AF298F"/>
    <w:rsid w:val="00AF2D8B"/>
    <w:rsid w:val="00AF2E45"/>
    <w:rsid w:val="00AF2E56"/>
    <w:rsid w:val="00AF326F"/>
    <w:rsid w:val="00AF3551"/>
    <w:rsid w:val="00AF3573"/>
    <w:rsid w:val="00AF3808"/>
    <w:rsid w:val="00AF4231"/>
    <w:rsid w:val="00AF42F4"/>
    <w:rsid w:val="00AF4541"/>
    <w:rsid w:val="00AF4937"/>
    <w:rsid w:val="00AF4C3A"/>
    <w:rsid w:val="00AF4DB0"/>
    <w:rsid w:val="00AF56DE"/>
    <w:rsid w:val="00AF575A"/>
    <w:rsid w:val="00AF5EE4"/>
    <w:rsid w:val="00AF5F9D"/>
    <w:rsid w:val="00AF6181"/>
    <w:rsid w:val="00AF62CE"/>
    <w:rsid w:val="00AF636A"/>
    <w:rsid w:val="00AF6576"/>
    <w:rsid w:val="00AF65E6"/>
    <w:rsid w:val="00AF695A"/>
    <w:rsid w:val="00AF6D2B"/>
    <w:rsid w:val="00AF6FEA"/>
    <w:rsid w:val="00AF7684"/>
    <w:rsid w:val="00AF7CFE"/>
    <w:rsid w:val="00B00085"/>
    <w:rsid w:val="00B00195"/>
    <w:rsid w:val="00B003A3"/>
    <w:rsid w:val="00B005EF"/>
    <w:rsid w:val="00B005F9"/>
    <w:rsid w:val="00B0069C"/>
    <w:rsid w:val="00B00C64"/>
    <w:rsid w:val="00B00CF5"/>
    <w:rsid w:val="00B00E64"/>
    <w:rsid w:val="00B01041"/>
    <w:rsid w:val="00B0104E"/>
    <w:rsid w:val="00B01299"/>
    <w:rsid w:val="00B0132B"/>
    <w:rsid w:val="00B014CE"/>
    <w:rsid w:val="00B01564"/>
    <w:rsid w:val="00B016F6"/>
    <w:rsid w:val="00B01703"/>
    <w:rsid w:val="00B01C0E"/>
    <w:rsid w:val="00B01DAC"/>
    <w:rsid w:val="00B01EDD"/>
    <w:rsid w:val="00B021C8"/>
    <w:rsid w:val="00B0232A"/>
    <w:rsid w:val="00B02632"/>
    <w:rsid w:val="00B027FD"/>
    <w:rsid w:val="00B029B6"/>
    <w:rsid w:val="00B02CE2"/>
    <w:rsid w:val="00B02E27"/>
    <w:rsid w:val="00B02FA5"/>
    <w:rsid w:val="00B032AF"/>
    <w:rsid w:val="00B034B0"/>
    <w:rsid w:val="00B03C5D"/>
    <w:rsid w:val="00B03CB7"/>
    <w:rsid w:val="00B03D34"/>
    <w:rsid w:val="00B0406A"/>
    <w:rsid w:val="00B0423A"/>
    <w:rsid w:val="00B04268"/>
    <w:rsid w:val="00B042D3"/>
    <w:rsid w:val="00B043C7"/>
    <w:rsid w:val="00B04567"/>
    <w:rsid w:val="00B046FF"/>
    <w:rsid w:val="00B04971"/>
    <w:rsid w:val="00B04D74"/>
    <w:rsid w:val="00B04EF4"/>
    <w:rsid w:val="00B04F5A"/>
    <w:rsid w:val="00B05183"/>
    <w:rsid w:val="00B052DC"/>
    <w:rsid w:val="00B05519"/>
    <w:rsid w:val="00B05635"/>
    <w:rsid w:val="00B057CE"/>
    <w:rsid w:val="00B058E9"/>
    <w:rsid w:val="00B05A42"/>
    <w:rsid w:val="00B05AB3"/>
    <w:rsid w:val="00B05DE0"/>
    <w:rsid w:val="00B05E70"/>
    <w:rsid w:val="00B05F82"/>
    <w:rsid w:val="00B05FC2"/>
    <w:rsid w:val="00B06310"/>
    <w:rsid w:val="00B06584"/>
    <w:rsid w:val="00B069F4"/>
    <w:rsid w:val="00B06A6C"/>
    <w:rsid w:val="00B06C9B"/>
    <w:rsid w:val="00B06D5A"/>
    <w:rsid w:val="00B06E20"/>
    <w:rsid w:val="00B06F1E"/>
    <w:rsid w:val="00B07042"/>
    <w:rsid w:val="00B0739E"/>
    <w:rsid w:val="00B07683"/>
    <w:rsid w:val="00B07981"/>
    <w:rsid w:val="00B07B8D"/>
    <w:rsid w:val="00B07D7D"/>
    <w:rsid w:val="00B07FFE"/>
    <w:rsid w:val="00B101E3"/>
    <w:rsid w:val="00B102FD"/>
    <w:rsid w:val="00B1046D"/>
    <w:rsid w:val="00B104E1"/>
    <w:rsid w:val="00B10753"/>
    <w:rsid w:val="00B109F5"/>
    <w:rsid w:val="00B109FF"/>
    <w:rsid w:val="00B10EDE"/>
    <w:rsid w:val="00B11766"/>
    <w:rsid w:val="00B118BF"/>
    <w:rsid w:val="00B11C35"/>
    <w:rsid w:val="00B1201B"/>
    <w:rsid w:val="00B127F1"/>
    <w:rsid w:val="00B12883"/>
    <w:rsid w:val="00B13009"/>
    <w:rsid w:val="00B133CF"/>
    <w:rsid w:val="00B1368A"/>
    <w:rsid w:val="00B13823"/>
    <w:rsid w:val="00B139ED"/>
    <w:rsid w:val="00B13C86"/>
    <w:rsid w:val="00B13C9B"/>
    <w:rsid w:val="00B13EFA"/>
    <w:rsid w:val="00B13FF8"/>
    <w:rsid w:val="00B140D1"/>
    <w:rsid w:val="00B146BC"/>
    <w:rsid w:val="00B14C77"/>
    <w:rsid w:val="00B14D2C"/>
    <w:rsid w:val="00B14FAF"/>
    <w:rsid w:val="00B15307"/>
    <w:rsid w:val="00B15A0F"/>
    <w:rsid w:val="00B15B7D"/>
    <w:rsid w:val="00B15D09"/>
    <w:rsid w:val="00B167DF"/>
    <w:rsid w:val="00B16EE5"/>
    <w:rsid w:val="00B16EE6"/>
    <w:rsid w:val="00B17115"/>
    <w:rsid w:val="00B174E2"/>
    <w:rsid w:val="00B17720"/>
    <w:rsid w:val="00B1778D"/>
    <w:rsid w:val="00B17A18"/>
    <w:rsid w:val="00B17B83"/>
    <w:rsid w:val="00B17CAB"/>
    <w:rsid w:val="00B17D30"/>
    <w:rsid w:val="00B17EFC"/>
    <w:rsid w:val="00B200AD"/>
    <w:rsid w:val="00B20120"/>
    <w:rsid w:val="00B20174"/>
    <w:rsid w:val="00B20412"/>
    <w:rsid w:val="00B2058C"/>
    <w:rsid w:val="00B207AB"/>
    <w:rsid w:val="00B20B3C"/>
    <w:rsid w:val="00B20D26"/>
    <w:rsid w:val="00B21591"/>
    <w:rsid w:val="00B219AB"/>
    <w:rsid w:val="00B21E3C"/>
    <w:rsid w:val="00B22515"/>
    <w:rsid w:val="00B225AA"/>
    <w:rsid w:val="00B22FBA"/>
    <w:rsid w:val="00B23132"/>
    <w:rsid w:val="00B231EB"/>
    <w:rsid w:val="00B2332C"/>
    <w:rsid w:val="00B2367B"/>
    <w:rsid w:val="00B23702"/>
    <w:rsid w:val="00B23CFB"/>
    <w:rsid w:val="00B240BC"/>
    <w:rsid w:val="00B24251"/>
    <w:rsid w:val="00B243B8"/>
    <w:rsid w:val="00B245B4"/>
    <w:rsid w:val="00B247D8"/>
    <w:rsid w:val="00B247E7"/>
    <w:rsid w:val="00B24863"/>
    <w:rsid w:val="00B24C7E"/>
    <w:rsid w:val="00B24CD6"/>
    <w:rsid w:val="00B25089"/>
    <w:rsid w:val="00B251ED"/>
    <w:rsid w:val="00B2542C"/>
    <w:rsid w:val="00B254C3"/>
    <w:rsid w:val="00B2550D"/>
    <w:rsid w:val="00B256E5"/>
    <w:rsid w:val="00B25755"/>
    <w:rsid w:val="00B258BD"/>
    <w:rsid w:val="00B25A18"/>
    <w:rsid w:val="00B25AB7"/>
    <w:rsid w:val="00B25B59"/>
    <w:rsid w:val="00B25CC1"/>
    <w:rsid w:val="00B25CF4"/>
    <w:rsid w:val="00B26251"/>
    <w:rsid w:val="00B26439"/>
    <w:rsid w:val="00B269B7"/>
    <w:rsid w:val="00B26BB3"/>
    <w:rsid w:val="00B26BB8"/>
    <w:rsid w:val="00B27029"/>
    <w:rsid w:val="00B2727E"/>
    <w:rsid w:val="00B2742F"/>
    <w:rsid w:val="00B274C7"/>
    <w:rsid w:val="00B27BFA"/>
    <w:rsid w:val="00B27BFF"/>
    <w:rsid w:val="00B27C2C"/>
    <w:rsid w:val="00B27C7A"/>
    <w:rsid w:val="00B27D86"/>
    <w:rsid w:val="00B3009D"/>
    <w:rsid w:val="00B3015D"/>
    <w:rsid w:val="00B3017A"/>
    <w:rsid w:val="00B3018A"/>
    <w:rsid w:val="00B30530"/>
    <w:rsid w:val="00B308B5"/>
    <w:rsid w:val="00B30CC0"/>
    <w:rsid w:val="00B30CEF"/>
    <w:rsid w:val="00B30F01"/>
    <w:rsid w:val="00B30FA9"/>
    <w:rsid w:val="00B311A0"/>
    <w:rsid w:val="00B3137A"/>
    <w:rsid w:val="00B31721"/>
    <w:rsid w:val="00B31797"/>
    <w:rsid w:val="00B31C61"/>
    <w:rsid w:val="00B31D81"/>
    <w:rsid w:val="00B32093"/>
    <w:rsid w:val="00B32097"/>
    <w:rsid w:val="00B320FC"/>
    <w:rsid w:val="00B3238F"/>
    <w:rsid w:val="00B3260C"/>
    <w:rsid w:val="00B327C6"/>
    <w:rsid w:val="00B32A58"/>
    <w:rsid w:val="00B32BCE"/>
    <w:rsid w:val="00B32DDC"/>
    <w:rsid w:val="00B32DE6"/>
    <w:rsid w:val="00B334FB"/>
    <w:rsid w:val="00B337F0"/>
    <w:rsid w:val="00B33EC1"/>
    <w:rsid w:val="00B33FA7"/>
    <w:rsid w:val="00B34489"/>
    <w:rsid w:val="00B346B9"/>
    <w:rsid w:val="00B34B40"/>
    <w:rsid w:val="00B34C96"/>
    <w:rsid w:val="00B34CBA"/>
    <w:rsid w:val="00B34E12"/>
    <w:rsid w:val="00B34E25"/>
    <w:rsid w:val="00B35300"/>
    <w:rsid w:val="00B354A6"/>
    <w:rsid w:val="00B3550B"/>
    <w:rsid w:val="00B35561"/>
    <w:rsid w:val="00B358F6"/>
    <w:rsid w:val="00B359EB"/>
    <w:rsid w:val="00B35B28"/>
    <w:rsid w:val="00B35D8E"/>
    <w:rsid w:val="00B36C9B"/>
    <w:rsid w:val="00B36DC4"/>
    <w:rsid w:val="00B36FED"/>
    <w:rsid w:val="00B3765F"/>
    <w:rsid w:val="00B37849"/>
    <w:rsid w:val="00B37C8A"/>
    <w:rsid w:val="00B37DBB"/>
    <w:rsid w:val="00B37E31"/>
    <w:rsid w:val="00B37F92"/>
    <w:rsid w:val="00B37FF7"/>
    <w:rsid w:val="00B4014A"/>
    <w:rsid w:val="00B40284"/>
    <w:rsid w:val="00B4032E"/>
    <w:rsid w:val="00B40C55"/>
    <w:rsid w:val="00B40C67"/>
    <w:rsid w:val="00B40F8A"/>
    <w:rsid w:val="00B4143C"/>
    <w:rsid w:val="00B4157D"/>
    <w:rsid w:val="00B41B55"/>
    <w:rsid w:val="00B41BF5"/>
    <w:rsid w:val="00B42237"/>
    <w:rsid w:val="00B424DC"/>
    <w:rsid w:val="00B4292B"/>
    <w:rsid w:val="00B42BE1"/>
    <w:rsid w:val="00B42FA6"/>
    <w:rsid w:val="00B430C4"/>
    <w:rsid w:val="00B43797"/>
    <w:rsid w:val="00B43845"/>
    <w:rsid w:val="00B4391F"/>
    <w:rsid w:val="00B43A44"/>
    <w:rsid w:val="00B43B83"/>
    <w:rsid w:val="00B43E1A"/>
    <w:rsid w:val="00B4441B"/>
    <w:rsid w:val="00B44490"/>
    <w:rsid w:val="00B445C1"/>
    <w:rsid w:val="00B44674"/>
    <w:rsid w:val="00B4499F"/>
    <w:rsid w:val="00B44AEB"/>
    <w:rsid w:val="00B44CB1"/>
    <w:rsid w:val="00B44E50"/>
    <w:rsid w:val="00B452D3"/>
    <w:rsid w:val="00B4530D"/>
    <w:rsid w:val="00B4547B"/>
    <w:rsid w:val="00B454DD"/>
    <w:rsid w:val="00B459DB"/>
    <w:rsid w:val="00B45B34"/>
    <w:rsid w:val="00B45E25"/>
    <w:rsid w:val="00B45FBA"/>
    <w:rsid w:val="00B46543"/>
    <w:rsid w:val="00B46616"/>
    <w:rsid w:val="00B46631"/>
    <w:rsid w:val="00B4678D"/>
    <w:rsid w:val="00B46B56"/>
    <w:rsid w:val="00B46D02"/>
    <w:rsid w:val="00B47271"/>
    <w:rsid w:val="00B472C8"/>
    <w:rsid w:val="00B47342"/>
    <w:rsid w:val="00B474DF"/>
    <w:rsid w:val="00B47575"/>
    <w:rsid w:val="00B4766B"/>
    <w:rsid w:val="00B4773D"/>
    <w:rsid w:val="00B477F8"/>
    <w:rsid w:val="00B47809"/>
    <w:rsid w:val="00B47D15"/>
    <w:rsid w:val="00B47D42"/>
    <w:rsid w:val="00B47E4E"/>
    <w:rsid w:val="00B50195"/>
    <w:rsid w:val="00B503E9"/>
    <w:rsid w:val="00B505B7"/>
    <w:rsid w:val="00B5092B"/>
    <w:rsid w:val="00B509F3"/>
    <w:rsid w:val="00B50A30"/>
    <w:rsid w:val="00B50FE7"/>
    <w:rsid w:val="00B513A3"/>
    <w:rsid w:val="00B51926"/>
    <w:rsid w:val="00B519D0"/>
    <w:rsid w:val="00B51C07"/>
    <w:rsid w:val="00B51FF7"/>
    <w:rsid w:val="00B5201A"/>
    <w:rsid w:val="00B52707"/>
    <w:rsid w:val="00B52874"/>
    <w:rsid w:val="00B52CAF"/>
    <w:rsid w:val="00B52EF2"/>
    <w:rsid w:val="00B53095"/>
    <w:rsid w:val="00B53558"/>
    <w:rsid w:val="00B53997"/>
    <w:rsid w:val="00B53ADE"/>
    <w:rsid w:val="00B53B9E"/>
    <w:rsid w:val="00B53FC8"/>
    <w:rsid w:val="00B5400A"/>
    <w:rsid w:val="00B540D9"/>
    <w:rsid w:val="00B54621"/>
    <w:rsid w:val="00B546C1"/>
    <w:rsid w:val="00B547B2"/>
    <w:rsid w:val="00B54F5A"/>
    <w:rsid w:val="00B54FDC"/>
    <w:rsid w:val="00B5509F"/>
    <w:rsid w:val="00B5513E"/>
    <w:rsid w:val="00B55195"/>
    <w:rsid w:val="00B552F9"/>
    <w:rsid w:val="00B5558B"/>
    <w:rsid w:val="00B55794"/>
    <w:rsid w:val="00B558AA"/>
    <w:rsid w:val="00B55928"/>
    <w:rsid w:val="00B559CE"/>
    <w:rsid w:val="00B55AC9"/>
    <w:rsid w:val="00B55B26"/>
    <w:rsid w:val="00B55EDE"/>
    <w:rsid w:val="00B55F87"/>
    <w:rsid w:val="00B56331"/>
    <w:rsid w:val="00B56365"/>
    <w:rsid w:val="00B56680"/>
    <w:rsid w:val="00B567BD"/>
    <w:rsid w:val="00B56AD5"/>
    <w:rsid w:val="00B56F93"/>
    <w:rsid w:val="00B57127"/>
    <w:rsid w:val="00B57869"/>
    <w:rsid w:val="00B57B41"/>
    <w:rsid w:val="00B57B6C"/>
    <w:rsid w:val="00B57B9F"/>
    <w:rsid w:val="00B600B6"/>
    <w:rsid w:val="00B600E9"/>
    <w:rsid w:val="00B6031C"/>
    <w:rsid w:val="00B6070E"/>
    <w:rsid w:val="00B6089F"/>
    <w:rsid w:val="00B609C6"/>
    <w:rsid w:val="00B60C5A"/>
    <w:rsid w:val="00B60D69"/>
    <w:rsid w:val="00B61049"/>
    <w:rsid w:val="00B61152"/>
    <w:rsid w:val="00B61180"/>
    <w:rsid w:val="00B61398"/>
    <w:rsid w:val="00B615A4"/>
    <w:rsid w:val="00B61742"/>
    <w:rsid w:val="00B6185F"/>
    <w:rsid w:val="00B61D5D"/>
    <w:rsid w:val="00B61DE7"/>
    <w:rsid w:val="00B62223"/>
    <w:rsid w:val="00B626D8"/>
    <w:rsid w:val="00B6279B"/>
    <w:rsid w:val="00B62A32"/>
    <w:rsid w:val="00B62EB0"/>
    <w:rsid w:val="00B6325B"/>
    <w:rsid w:val="00B6327A"/>
    <w:rsid w:val="00B63838"/>
    <w:rsid w:val="00B63A17"/>
    <w:rsid w:val="00B63A28"/>
    <w:rsid w:val="00B63E57"/>
    <w:rsid w:val="00B6405D"/>
    <w:rsid w:val="00B64350"/>
    <w:rsid w:val="00B64483"/>
    <w:rsid w:val="00B6460C"/>
    <w:rsid w:val="00B64817"/>
    <w:rsid w:val="00B64844"/>
    <w:rsid w:val="00B64881"/>
    <w:rsid w:val="00B64CFA"/>
    <w:rsid w:val="00B6587D"/>
    <w:rsid w:val="00B659EF"/>
    <w:rsid w:val="00B65BAF"/>
    <w:rsid w:val="00B65CD9"/>
    <w:rsid w:val="00B65ECA"/>
    <w:rsid w:val="00B66062"/>
    <w:rsid w:val="00B6633C"/>
    <w:rsid w:val="00B66370"/>
    <w:rsid w:val="00B666CB"/>
    <w:rsid w:val="00B66995"/>
    <w:rsid w:val="00B66B6A"/>
    <w:rsid w:val="00B66D53"/>
    <w:rsid w:val="00B66E33"/>
    <w:rsid w:val="00B67119"/>
    <w:rsid w:val="00B671E9"/>
    <w:rsid w:val="00B67439"/>
    <w:rsid w:val="00B67A06"/>
    <w:rsid w:val="00B67A30"/>
    <w:rsid w:val="00B70094"/>
    <w:rsid w:val="00B701C9"/>
    <w:rsid w:val="00B7022C"/>
    <w:rsid w:val="00B70349"/>
    <w:rsid w:val="00B71091"/>
    <w:rsid w:val="00B713CC"/>
    <w:rsid w:val="00B7142F"/>
    <w:rsid w:val="00B71730"/>
    <w:rsid w:val="00B71E55"/>
    <w:rsid w:val="00B71F79"/>
    <w:rsid w:val="00B72004"/>
    <w:rsid w:val="00B72137"/>
    <w:rsid w:val="00B7281F"/>
    <w:rsid w:val="00B7289B"/>
    <w:rsid w:val="00B729DC"/>
    <w:rsid w:val="00B72A90"/>
    <w:rsid w:val="00B72B6C"/>
    <w:rsid w:val="00B72CDC"/>
    <w:rsid w:val="00B72EC8"/>
    <w:rsid w:val="00B72FF0"/>
    <w:rsid w:val="00B73AD8"/>
    <w:rsid w:val="00B73C1B"/>
    <w:rsid w:val="00B73C66"/>
    <w:rsid w:val="00B73D45"/>
    <w:rsid w:val="00B73E13"/>
    <w:rsid w:val="00B73E4D"/>
    <w:rsid w:val="00B73F37"/>
    <w:rsid w:val="00B73FC2"/>
    <w:rsid w:val="00B74027"/>
    <w:rsid w:val="00B744DE"/>
    <w:rsid w:val="00B745C3"/>
    <w:rsid w:val="00B74630"/>
    <w:rsid w:val="00B747C4"/>
    <w:rsid w:val="00B747CF"/>
    <w:rsid w:val="00B74891"/>
    <w:rsid w:val="00B74CA7"/>
    <w:rsid w:val="00B752FE"/>
    <w:rsid w:val="00B758B9"/>
    <w:rsid w:val="00B75AD3"/>
    <w:rsid w:val="00B75D4B"/>
    <w:rsid w:val="00B75D8A"/>
    <w:rsid w:val="00B75EC9"/>
    <w:rsid w:val="00B76200"/>
    <w:rsid w:val="00B765A2"/>
    <w:rsid w:val="00B76649"/>
    <w:rsid w:val="00B7666C"/>
    <w:rsid w:val="00B766C9"/>
    <w:rsid w:val="00B7676E"/>
    <w:rsid w:val="00B767EE"/>
    <w:rsid w:val="00B7692D"/>
    <w:rsid w:val="00B76B25"/>
    <w:rsid w:val="00B77049"/>
    <w:rsid w:val="00B772D8"/>
    <w:rsid w:val="00B7774B"/>
    <w:rsid w:val="00B777AB"/>
    <w:rsid w:val="00B77852"/>
    <w:rsid w:val="00B778A7"/>
    <w:rsid w:val="00B77D75"/>
    <w:rsid w:val="00B77E04"/>
    <w:rsid w:val="00B77EC6"/>
    <w:rsid w:val="00B77FE6"/>
    <w:rsid w:val="00B77FFD"/>
    <w:rsid w:val="00B8034D"/>
    <w:rsid w:val="00B80559"/>
    <w:rsid w:val="00B807B6"/>
    <w:rsid w:val="00B808DE"/>
    <w:rsid w:val="00B80BE0"/>
    <w:rsid w:val="00B8138D"/>
    <w:rsid w:val="00B81460"/>
    <w:rsid w:val="00B814C5"/>
    <w:rsid w:val="00B817C2"/>
    <w:rsid w:val="00B81831"/>
    <w:rsid w:val="00B819A0"/>
    <w:rsid w:val="00B81B26"/>
    <w:rsid w:val="00B81C32"/>
    <w:rsid w:val="00B81CB2"/>
    <w:rsid w:val="00B821BC"/>
    <w:rsid w:val="00B821D1"/>
    <w:rsid w:val="00B823AA"/>
    <w:rsid w:val="00B823B1"/>
    <w:rsid w:val="00B824CA"/>
    <w:rsid w:val="00B8255C"/>
    <w:rsid w:val="00B82772"/>
    <w:rsid w:val="00B82964"/>
    <w:rsid w:val="00B836F2"/>
    <w:rsid w:val="00B8370B"/>
    <w:rsid w:val="00B8394D"/>
    <w:rsid w:val="00B83DEA"/>
    <w:rsid w:val="00B8406B"/>
    <w:rsid w:val="00B8414D"/>
    <w:rsid w:val="00B842B8"/>
    <w:rsid w:val="00B844B3"/>
    <w:rsid w:val="00B84557"/>
    <w:rsid w:val="00B8483C"/>
    <w:rsid w:val="00B8487B"/>
    <w:rsid w:val="00B84ABA"/>
    <w:rsid w:val="00B84E41"/>
    <w:rsid w:val="00B84EEC"/>
    <w:rsid w:val="00B84FDE"/>
    <w:rsid w:val="00B851AE"/>
    <w:rsid w:val="00B85481"/>
    <w:rsid w:val="00B854EF"/>
    <w:rsid w:val="00B855C0"/>
    <w:rsid w:val="00B85A0B"/>
    <w:rsid w:val="00B85A2A"/>
    <w:rsid w:val="00B85DA5"/>
    <w:rsid w:val="00B85F3A"/>
    <w:rsid w:val="00B85FE7"/>
    <w:rsid w:val="00B86026"/>
    <w:rsid w:val="00B86055"/>
    <w:rsid w:val="00B86077"/>
    <w:rsid w:val="00B863FE"/>
    <w:rsid w:val="00B86ADB"/>
    <w:rsid w:val="00B86EF4"/>
    <w:rsid w:val="00B87056"/>
    <w:rsid w:val="00B872E7"/>
    <w:rsid w:val="00B876A6"/>
    <w:rsid w:val="00B87787"/>
    <w:rsid w:val="00B87944"/>
    <w:rsid w:val="00B87C68"/>
    <w:rsid w:val="00B9013E"/>
    <w:rsid w:val="00B9029D"/>
    <w:rsid w:val="00B90485"/>
    <w:rsid w:val="00B91893"/>
    <w:rsid w:val="00B91AE8"/>
    <w:rsid w:val="00B91B6A"/>
    <w:rsid w:val="00B91E83"/>
    <w:rsid w:val="00B91EBF"/>
    <w:rsid w:val="00B91F58"/>
    <w:rsid w:val="00B92098"/>
    <w:rsid w:val="00B921CB"/>
    <w:rsid w:val="00B92280"/>
    <w:rsid w:val="00B92322"/>
    <w:rsid w:val="00B92389"/>
    <w:rsid w:val="00B923C5"/>
    <w:rsid w:val="00B923FA"/>
    <w:rsid w:val="00B92980"/>
    <w:rsid w:val="00B92990"/>
    <w:rsid w:val="00B92F4D"/>
    <w:rsid w:val="00B931D4"/>
    <w:rsid w:val="00B93324"/>
    <w:rsid w:val="00B93504"/>
    <w:rsid w:val="00B93610"/>
    <w:rsid w:val="00B937BD"/>
    <w:rsid w:val="00B937CB"/>
    <w:rsid w:val="00B9387D"/>
    <w:rsid w:val="00B93997"/>
    <w:rsid w:val="00B93E95"/>
    <w:rsid w:val="00B93F56"/>
    <w:rsid w:val="00B942B5"/>
    <w:rsid w:val="00B944F6"/>
    <w:rsid w:val="00B94897"/>
    <w:rsid w:val="00B94A8F"/>
    <w:rsid w:val="00B94D02"/>
    <w:rsid w:val="00B94DA4"/>
    <w:rsid w:val="00B951BD"/>
    <w:rsid w:val="00B956C4"/>
    <w:rsid w:val="00B95ACF"/>
    <w:rsid w:val="00B95BF9"/>
    <w:rsid w:val="00B95C1B"/>
    <w:rsid w:val="00B95CFC"/>
    <w:rsid w:val="00B95F4D"/>
    <w:rsid w:val="00B96100"/>
    <w:rsid w:val="00B964D6"/>
    <w:rsid w:val="00B966DD"/>
    <w:rsid w:val="00B96A6D"/>
    <w:rsid w:val="00B96C99"/>
    <w:rsid w:val="00B97221"/>
    <w:rsid w:val="00B97431"/>
    <w:rsid w:val="00B97636"/>
    <w:rsid w:val="00B9772A"/>
    <w:rsid w:val="00B97814"/>
    <w:rsid w:val="00B97834"/>
    <w:rsid w:val="00B97863"/>
    <w:rsid w:val="00B97CEA"/>
    <w:rsid w:val="00BA0045"/>
    <w:rsid w:val="00BA03F7"/>
    <w:rsid w:val="00BA05EB"/>
    <w:rsid w:val="00BA0703"/>
    <w:rsid w:val="00BA0F61"/>
    <w:rsid w:val="00BA0FB0"/>
    <w:rsid w:val="00BA1476"/>
    <w:rsid w:val="00BA1621"/>
    <w:rsid w:val="00BA172F"/>
    <w:rsid w:val="00BA177B"/>
    <w:rsid w:val="00BA19B4"/>
    <w:rsid w:val="00BA1F1E"/>
    <w:rsid w:val="00BA2029"/>
    <w:rsid w:val="00BA218E"/>
    <w:rsid w:val="00BA225C"/>
    <w:rsid w:val="00BA258B"/>
    <w:rsid w:val="00BA2982"/>
    <w:rsid w:val="00BA2B55"/>
    <w:rsid w:val="00BA2CAC"/>
    <w:rsid w:val="00BA2E9C"/>
    <w:rsid w:val="00BA30F7"/>
    <w:rsid w:val="00BA317B"/>
    <w:rsid w:val="00BA33A8"/>
    <w:rsid w:val="00BA35F2"/>
    <w:rsid w:val="00BA399B"/>
    <w:rsid w:val="00BA3B0C"/>
    <w:rsid w:val="00BA4351"/>
    <w:rsid w:val="00BA4439"/>
    <w:rsid w:val="00BA4443"/>
    <w:rsid w:val="00BA469E"/>
    <w:rsid w:val="00BA4D1D"/>
    <w:rsid w:val="00BA4F87"/>
    <w:rsid w:val="00BA52D8"/>
    <w:rsid w:val="00BA5512"/>
    <w:rsid w:val="00BA57A8"/>
    <w:rsid w:val="00BA582F"/>
    <w:rsid w:val="00BA586E"/>
    <w:rsid w:val="00BA591C"/>
    <w:rsid w:val="00BA5AA3"/>
    <w:rsid w:val="00BA5C71"/>
    <w:rsid w:val="00BA5DED"/>
    <w:rsid w:val="00BA6127"/>
    <w:rsid w:val="00BA6180"/>
    <w:rsid w:val="00BA61DF"/>
    <w:rsid w:val="00BA64B1"/>
    <w:rsid w:val="00BA6567"/>
    <w:rsid w:val="00BA656A"/>
    <w:rsid w:val="00BA68D6"/>
    <w:rsid w:val="00BA693A"/>
    <w:rsid w:val="00BA6BAB"/>
    <w:rsid w:val="00BA6F33"/>
    <w:rsid w:val="00BA71E6"/>
    <w:rsid w:val="00BA7281"/>
    <w:rsid w:val="00BA7990"/>
    <w:rsid w:val="00BB08F8"/>
    <w:rsid w:val="00BB0A29"/>
    <w:rsid w:val="00BB0A31"/>
    <w:rsid w:val="00BB0B4E"/>
    <w:rsid w:val="00BB0D73"/>
    <w:rsid w:val="00BB0E97"/>
    <w:rsid w:val="00BB1168"/>
    <w:rsid w:val="00BB127C"/>
    <w:rsid w:val="00BB1974"/>
    <w:rsid w:val="00BB1C06"/>
    <w:rsid w:val="00BB1DEA"/>
    <w:rsid w:val="00BB2528"/>
    <w:rsid w:val="00BB26F3"/>
    <w:rsid w:val="00BB2799"/>
    <w:rsid w:val="00BB2A97"/>
    <w:rsid w:val="00BB2F88"/>
    <w:rsid w:val="00BB2FE4"/>
    <w:rsid w:val="00BB3304"/>
    <w:rsid w:val="00BB338A"/>
    <w:rsid w:val="00BB348B"/>
    <w:rsid w:val="00BB37CC"/>
    <w:rsid w:val="00BB38E3"/>
    <w:rsid w:val="00BB409C"/>
    <w:rsid w:val="00BB44C1"/>
    <w:rsid w:val="00BB49A6"/>
    <w:rsid w:val="00BB4E94"/>
    <w:rsid w:val="00BB5021"/>
    <w:rsid w:val="00BB51A7"/>
    <w:rsid w:val="00BB52A9"/>
    <w:rsid w:val="00BB59FB"/>
    <w:rsid w:val="00BB5BB1"/>
    <w:rsid w:val="00BB5E98"/>
    <w:rsid w:val="00BB5ED9"/>
    <w:rsid w:val="00BB5F9A"/>
    <w:rsid w:val="00BB6158"/>
    <w:rsid w:val="00BB6231"/>
    <w:rsid w:val="00BB665C"/>
    <w:rsid w:val="00BB68EB"/>
    <w:rsid w:val="00BB6922"/>
    <w:rsid w:val="00BB6930"/>
    <w:rsid w:val="00BB69F0"/>
    <w:rsid w:val="00BB6B10"/>
    <w:rsid w:val="00BB6DE7"/>
    <w:rsid w:val="00BB6E57"/>
    <w:rsid w:val="00BB72BE"/>
    <w:rsid w:val="00BB72F5"/>
    <w:rsid w:val="00BB72FB"/>
    <w:rsid w:val="00BB732C"/>
    <w:rsid w:val="00BB741F"/>
    <w:rsid w:val="00BB7595"/>
    <w:rsid w:val="00BB7635"/>
    <w:rsid w:val="00BB766A"/>
    <w:rsid w:val="00BB767C"/>
    <w:rsid w:val="00BB783C"/>
    <w:rsid w:val="00BB78E0"/>
    <w:rsid w:val="00BB7C2F"/>
    <w:rsid w:val="00BB7FA6"/>
    <w:rsid w:val="00BC05B0"/>
    <w:rsid w:val="00BC081A"/>
    <w:rsid w:val="00BC0D36"/>
    <w:rsid w:val="00BC125D"/>
    <w:rsid w:val="00BC154C"/>
    <w:rsid w:val="00BC1645"/>
    <w:rsid w:val="00BC17C1"/>
    <w:rsid w:val="00BC17CB"/>
    <w:rsid w:val="00BC18BC"/>
    <w:rsid w:val="00BC1CCA"/>
    <w:rsid w:val="00BC1EBD"/>
    <w:rsid w:val="00BC1F5E"/>
    <w:rsid w:val="00BC1F67"/>
    <w:rsid w:val="00BC2100"/>
    <w:rsid w:val="00BC230A"/>
    <w:rsid w:val="00BC2373"/>
    <w:rsid w:val="00BC23DF"/>
    <w:rsid w:val="00BC29AF"/>
    <w:rsid w:val="00BC2B64"/>
    <w:rsid w:val="00BC2E62"/>
    <w:rsid w:val="00BC34EB"/>
    <w:rsid w:val="00BC36C0"/>
    <w:rsid w:val="00BC3715"/>
    <w:rsid w:val="00BC39C1"/>
    <w:rsid w:val="00BC3E26"/>
    <w:rsid w:val="00BC3F0F"/>
    <w:rsid w:val="00BC40DC"/>
    <w:rsid w:val="00BC4594"/>
    <w:rsid w:val="00BC47F0"/>
    <w:rsid w:val="00BC4C8C"/>
    <w:rsid w:val="00BC4E88"/>
    <w:rsid w:val="00BC5219"/>
    <w:rsid w:val="00BC54DA"/>
    <w:rsid w:val="00BC55EF"/>
    <w:rsid w:val="00BC5A82"/>
    <w:rsid w:val="00BC5C10"/>
    <w:rsid w:val="00BC5C2E"/>
    <w:rsid w:val="00BC5CD6"/>
    <w:rsid w:val="00BC5D9A"/>
    <w:rsid w:val="00BC5DB8"/>
    <w:rsid w:val="00BC6150"/>
    <w:rsid w:val="00BC63C5"/>
    <w:rsid w:val="00BC66A8"/>
    <w:rsid w:val="00BC6848"/>
    <w:rsid w:val="00BC6950"/>
    <w:rsid w:val="00BC6B76"/>
    <w:rsid w:val="00BC6BA1"/>
    <w:rsid w:val="00BC6E67"/>
    <w:rsid w:val="00BC7516"/>
    <w:rsid w:val="00BC7CC9"/>
    <w:rsid w:val="00BC7CE5"/>
    <w:rsid w:val="00BC7FA3"/>
    <w:rsid w:val="00BD00D3"/>
    <w:rsid w:val="00BD0262"/>
    <w:rsid w:val="00BD0733"/>
    <w:rsid w:val="00BD088A"/>
    <w:rsid w:val="00BD0897"/>
    <w:rsid w:val="00BD0CA9"/>
    <w:rsid w:val="00BD0E12"/>
    <w:rsid w:val="00BD0EA3"/>
    <w:rsid w:val="00BD0F9B"/>
    <w:rsid w:val="00BD1007"/>
    <w:rsid w:val="00BD1486"/>
    <w:rsid w:val="00BD1FD7"/>
    <w:rsid w:val="00BD21CE"/>
    <w:rsid w:val="00BD250A"/>
    <w:rsid w:val="00BD257E"/>
    <w:rsid w:val="00BD273B"/>
    <w:rsid w:val="00BD2B23"/>
    <w:rsid w:val="00BD2C08"/>
    <w:rsid w:val="00BD2C1D"/>
    <w:rsid w:val="00BD2E2A"/>
    <w:rsid w:val="00BD391E"/>
    <w:rsid w:val="00BD41A5"/>
    <w:rsid w:val="00BD43C5"/>
    <w:rsid w:val="00BD469A"/>
    <w:rsid w:val="00BD4885"/>
    <w:rsid w:val="00BD4A18"/>
    <w:rsid w:val="00BD4D50"/>
    <w:rsid w:val="00BD52C8"/>
    <w:rsid w:val="00BD532A"/>
    <w:rsid w:val="00BD5588"/>
    <w:rsid w:val="00BD576F"/>
    <w:rsid w:val="00BD5CB5"/>
    <w:rsid w:val="00BD5D58"/>
    <w:rsid w:val="00BD64BE"/>
    <w:rsid w:val="00BD6536"/>
    <w:rsid w:val="00BD6647"/>
    <w:rsid w:val="00BD67A6"/>
    <w:rsid w:val="00BD683C"/>
    <w:rsid w:val="00BD6E45"/>
    <w:rsid w:val="00BD70F6"/>
    <w:rsid w:val="00BD7331"/>
    <w:rsid w:val="00BD7373"/>
    <w:rsid w:val="00BD7537"/>
    <w:rsid w:val="00BD7629"/>
    <w:rsid w:val="00BD7843"/>
    <w:rsid w:val="00BD7B70"/>
    <w:rsid w:val="00BD7B9E"/>
    <w:rsid w:val="00BD7DDC"/>
    <w:rsid w:val="00BD7EFC"/>
    <w:rsid w:val="00BE0146"/>
    <w:rsid w:val="00BE0210"/>
    <w:rsid w:val="00BE02A8"/>
    <w:rsid w:val="00BE059F"/>
    <w:rsid w:val="00BE0AB6"/>
    <w:rsid w:val="00BE0C27"/>
    <w:rsid w:val="00BE11D9"/>
    <w:rsid w:val="00BE1287"/>
    <w:rsid w:val="00BE12D1"/>
    <w:rsid w:val="00BE15EF"/>
    <w:rsid w:val="00BE16EA"/>
    <w:rsid w:val="00BE1D52"/>
    <w:rsid w:val="00BE1DC0"/>
    <w:rsid w:val="00BE2007"/>
    <w:rsid w:val="00BE23C6"/>
    <w:rsid w:val="00BE2570"/>
    <w:rsid w:val="00BE25E1"/>
    <w:rsid w:val="00BE28FD"/>
    <w:rsid w:val="00BE2A35"/>
    <w:rsid w:val="00BE2B98"/>
    <w:rsid w:val="00BE31F1"/>
    <w:rsid w:val="00BE3308"/>
    <w:rsid w:val="00BE37DF"/>
    <w:rsid w:val="00BE3AB7"/>
    <w:rsid w:val="00BE3B30"/>
    <w:rsid w:val="00BE3B99"/>
    <w:rsid w:val="00BE4A76"/>
    <w:rsid w:val="00BE4B6A"/>
    <w:rsid w:val="00BE4E8D"/>
    <w:rsid w:val="00BE5175"/>
    <w:rsid w:val="00BE5189"/>
    <w:rsid w:val="00BE522A"/>
    <w:rsid w:val="00BE58CE"/>
    <w:rsid w:val="00BE5A23"/>
    <w:rsid w:val="00BE5ECC"/>
    <w:rsid w:val="00BE6191"/>
    <w:rsid w:val="00BE61C8"/>
    <w:rsid w:val="00BE62C6"/>
    <w:rsid w:val="00BE63B2"/>
    <w:rsid w:val="00BE673F"/>
    <w:rsid w:val="00BE67EA"/>
    <w:rsid w:val="00BE6935"/>
    <w:rsid w:val="00BE69F5"/>
    <w:rsid w:val="00BE6F7B"/>
    <w:rsid w:val="00BE6F98"/>
    <w:rsid w:val="00BE716D"/>
    <w:rsid w:val="00BE71D8"/>
    <w:rsid w:val="00BE7731"/>
    <w:rsid w:val="00BE776A"/>
    <w:rsid w:val="00BE7ACF"/>
    <w:rsid w:val="00BE7E13"/>
    <w:rsid w:val="00BE7EDC"/>
    <w:rsid w:val="00BF0156"/>
    <w:rsid w:val="00BF0203"/>
    <w:rsid w:val="00BF046C"/>
    <w:rsid w:val="00BF0516"/>
    <w:rsid w:val="00BF0552"/>
    <w:rsid w:val="00BF07AE"/>
    <w:rsid w:val="00BF0874"/>
    <w:rsid w:val="00BF0957"/>
    <w:rsid w:val="00BF0E15"/>
    <w:rsid w:val="00BF0F3C"/>
    <w:rsid w:val="00BF128C"/>
    <w:rsid w:val="00BF13DC"/>
    <w:rsid w:val="00BF16A6"/>
    <w:rsid w:val="00BF1870"/>
    <w:rsid w:val="00BF19D1"/>
    <w:rsid w:val="00BF1A7C"/>
    <w:rsid w:val="00BF1ABB"/>
    <w:rsid w:val="00BF1B4B"/>
    <w:rsid w:val="00BF1B6D"/>
    <w:rsid w:val="00BF1BF8"/>
    <w:rsid w:val="00BF1D1C"/>
    <w:rsid w:val="00BF2410"/>
    <w:rsid w:val="00BF2483"/>
    <w:rsid w:val="00BF24F4"/>
    <w:rsid w:val="00BF2646"/>
    <w:rsid w:val="00BF2673"/>
    <w:rsid w:val="00BF2829"/>
    <w:rsid w:val="00BF29B2"/>
    <w:rsid w:val="00BF29E8"/>
    <w:rsid w:val="00BF2C36"/>
    <w:rsid w:val="00BF303E"/>
    <w:rsid w:val="00BF307A"/>
    <w:rsid w:val="00BF315C"/>
    <w:rsid w:val="00BF318A"/>
    <w:rsid w:val="00BF332F"/>
    <w:rsid w:val="00BF3485"/>
    <w:rsid w:val="00BF39DC"/>
    <w:rsid w:val="00BF3C8D"/>
    <w:rsid w:val="00BF3D3D"/>
    <w:rsid w:val="00BF40B0"/>
    <w:rsid w:val="00BF44F1"/>
    <w:rsid w:val="00BF45D6"/>
    <w:rsid w:val="00BF4918"/>
    <w:rsid w:val="00BF4D35"/>
    <w:rsid w:val="00BF4FEC"/>
    <w:rsid w:val="00BF5022"/>
    <w:rsid w:val="00BF53DA"/>
    <w:rsid w:val="00BF5499"/>
    <w:rsid w:val="00BF54D3"/>
    <w:rsid w:val="00BF55FF"/>
    <w:rsid w:val="00BF6033"/>
    <w:rsid w:val="00BF64ED"/>
    <w:rsid w:val="00BF67FB"/>
    <w:rsid w:val="00BF6A1B"/>
    <w:rsid w:val="00BF6E10"/>
    <w:rsid w:val="00BF7644"/>
    <w:rsid w:val="00BF7861"/>
    <w:rsid w:val="00C0006E"/>
    <w:rsid w:val="00C0013F"/>
    <w:rsid w:val="00C0060E"/>
    <w:rsid w:val="00C00A6E"/>
    <w:rsid w:val="00C00D31"/>
    <w:rsid w:val="00C00D83"/>
    <w:rsid w:val="00C00E5B"/>
    <w:rsid w:val="00C01042"/>
    <w:rsid w:val="00C010C9"/>
    <w:rsid w:val="00C0147D"/>
    <w:rsid w:val="00C01559"/>
    <w:rsid w:val="00C01604"/>
    <w:rsid w:val="00C0165E"/>
    <w:rsid w:val="00C0171C"/>
    <w:rsid w:val="00C01AE1"/>
    <w:rsid w:val="00C01B2E"/>
    <w:rsid w:val="00C01C1C"/>
    <w:rsid w:val="00C01D62"/>
    <w:rsid w:val="00C01DE9"/>
    <w:rsid w:val="00C01E7C"/>
    <w:rsid w:val="00C01EA0"/>
    <w:rsid w:val="00C02599"/>
    <w:rsid w:val="00C02708"/>
    <w:rsid w:val="00C027C4"/>
    <w:rsid w:val="00C02D97"/>
    <w:rsid w:val="00C02E8A"/>
    <w:rsid w:val="00C02EC5"/>
    <w:rsid w:val="00C0323D"/>
    <w:rsid w:val="00C032D6"/>
    <w:rsid w:val="00C0332B"/>
    <w:rsid w:val="00C03DA8"/>
    <w:rsid w:val="00C041B7"/>
    <w:rsid w:val="00C0428A"/>
    <w:rsid w:val="00C044C4"/>
    <w:rsid w:val="00C0478C"/>
    <w:rsid w:val="00C04BCF"/>
    <w:rsid w:val="00C04D7A"/>
    <w:rsid w:val="00C04E69"/>
    <w:rsid w:val="00C05711"/>
    <w:rsid w:val="00C06133"/>
    <w:rsid w:val="00C0645B"/>
    <w:rsid w:val="00C06797"/>
    <w:rsid w:val="00C06858"/>
    <w:rsid w:val="00C06D8A"/>
    <w:rsid w:val="00C06EF7"/>
    <w:rsid w:val="00C0713F"/>
    <w:rsid w:val="00C0739E"/>
    <w:rsid w:val="00C07445"/>
    <w:rsid w:val="00C077FC"/>
    <w:rsid w:val="00C07B03"/>
    <w:rsid w:val="00C07B92"/>
    <w:rsid w:val="00C07F36"/>
    <w:rsid w:val="00C100ED"/>
    <w:rsid w:val="00C101B7"/>
    <w:rsid w:val="00C10291"/>
    <w:rsid w:val="00C10444"/>
    <w:rsid w:val="00C1065C"/>
    <w:rsid w:val="00C1083B"/>
    <w:rsid w:val="00C10A97"/>
    <w:rsid w:val="00C1119C"/>
    <w:rsid w:val="00C115A2"/>
    <w:rsid w:val="00C120F6"/>
    <w:rsid w:val="00C12107"/>
    <w:rsid w:val="00C122C7"/>
    <w:rsid w:val="00C12490"/>
    <w:rsid w:val="00C12559"/>
    <w:rsid w:val="00C125F2"/>
    <w:rsid w:val="00C12681"/>
    <w:rsid w:val="00C12763"/>
    <w:rsid w:val="00C12B7D"/>
    <w:rsid w:val="00C13405"/>
    <w:rsid w:val="00C134CE"/>
    <w:rsid w:val="00C13848"/>
    <w:rsid w:val="00C13B10"/>
    <w:rsid w:val="00C14118"/>
    <w:rsid w:val="00C14232"/>
    <w:rsid w:val="00C142D8"/>
    <w:rsid w:val="00C1462F"/>
    <w:rsid w:val="00C14AC5"/>
    <w:rsid w:val="00C14CE6"/>
    <w:rsid w:val="00C14D93"/>
    <w:rsid w:val="00C14ED7"/>
    <w:rsid w:val="00C14EEB"/>
    <w:rsid w:val="00C14F7A"/>
    <w:rsid w:val="00C14FF8"/>
    <w:rsid w:val="00C15397"/>
    <w:rsid w:val="00C153DE"/>
    <w:rsid w:val="00C15543"/>
    <w:rsid w:val="00C155DB"/>
    <w:rsid w:val="00C15693"/>
    <w:rsid w:val="00C15E9A"/>
    <w:rsid w:val="00C16846"/>
    <w:rsid w:val="00C16B36"/>
    <w:rsid w:val="00C16CA6"/>
    <w:rsid w:val="00C16D4F"/>
    <w:rsid w:val="00C17314"/>
    <w:rsid w:val="00C1793E"/>
    <w:rsid w:val="00C17E7A"/>
    <w:rsid w:val="00C201B5"/>
    <w:rsid w:val="00C2049E"/>
    <w:rsid w:val="00C204BD"/>
    <w:rsid w:val="00C2097C"/>
    <w:rsid w:val="00C20987"/>
    <w:rsid w:val="00C20A26"/>
    <w:rsid w:val="00C20D66"/>
    <w:rsid w:val="00C20D8A"/>
    <w:rsid w:val="00C214A5"/>
    <w:rsid w:val="00C214C3"/>
    <w:rsid w:val="00C217F4"/>
    <w:rsid w:val="00C21DCB"/>
    <w:rsid w:val="00C21EF2"/>
    <w:rsid w:val="00C21F2F"/>
    <w:rsid w:val="00C220DB"/>
    <w:rsid w:val="00C22418"/>
    <w:rsid w:val="00C2241B"/>
    <w:rsid w:val="00C225F6"/>
    <w:rsid w:val="00C2294C"/>
    <w:rsid w:val="00C22C9C"/>
    <w:rsid w:val="00C22E03"/>
    <w:rsid w:val="00C22FD6"/>
    <w:rsid w:val="00C230B1"/>
    <w:rsid w:val="00C233B4"/>
    <w:rsid w:val="00C2350F"/>
    <w:rsid w:val="00C2366F"/>
    <w:rsid w:val="00C23860"/>
    <w:rsid w:val="00C238FE"/>
    <w:rsid w:val="00C23B87"/>
    <w:rsid w:val="00C23C71"/>
    <w:rsid w:val="00C23F64"/>
    <w:rsid w:val="00C24099"/>
    <w:rsid w:val="00C24177"/>
    <w:rsid w:val="00C242A9"/>
    <w:rsid w:val="00C24393"/>
    <w:rsid w:val="00C243FE"/>
    <w:rsid w:val="00C24594"/>
    <w:rsid w:val="00C246A4"/>
    <w:rsid w:val="00C246DF"/>
    <w:rsid w:val="00C24B56"/>
    <w:rsid w:val="00C24ED5"/>
    <w:rsid w:val="00C251C3"/>
    <w:rsid w:val="00C2525B"/>
    <w:rsid w:val="00C254B2"/>
    <w:rsid w:val="00C25C98"/>
    <w:rsid w:val="00C25D5B"/>
    <w:rsid w:val="00C25D8E"/>
    <w:rsid w:val="00C25F79"/>
    <w:rsid w:val="00C264D1"/>
    <w:rsid w:val="00C2669E"/>
    <w:rsid w:val="00C266D7"/>
    <w:rsid w:val="00C269D7"/>
    <w:rsid w:val="00C26C62"/>
    <w:rsid w:val="00C272A8"/>
    <w:rsid w:val="00C272AD"/>
    <w:rsid w:val="00C27921"/>
    <w:rsid w:val="00C27F17"/>
    <w:rsid w:val="00C30013"/>
    <w:rsid w:val="00C3003C"/>
    <w:rsid w:val="00C301D4"/>
    <w:rsid w:val="00C30231"/>
    <w:rsid w:val="00C30276"/>
    <w:rsid w:val="00C30381"/>
    <w:rsid w:val="00C305DA"/>
    <w:rsid w:val="00C309C4"/>
    <w:rsid w:val="00C30AD7"/>
    <w:rsid w:val="00C30B12"/>
    <w:rsid w:val="00C31031"/>
    <w:rsid w:val="00C3104C"/>
    <w:rsid w:val="00C321BD"/>
    <w:rsid w:val="00C328F9"/>
    <w:rsid w:val="00C32F64"/>
    <w:rsid w:val="00C332B9"/>
    <w:rsid w:val="00C33428"/>
    <w:rsid w:val="00C3351B"/>
    <w:rsid w:val="00C33874"/>
    <w:rsid w:val="00C339D5"/>
    <w:rsid w:val="00C33B73"/>
    <w:rsid w:val="00C3433E"/>
    <w:rsid w:val="00C3463B"/>
    <w:rsid w:val="00C34672"/>
    <w:rsid w:val="00C3507C"/>
    <w:rsid w:val="00C351E2"/>
    <w:rsid w:val="00C3551E"/>
    <w:rsid w:val="00C357FD"/>
    <w:rsid w:val="00C35DAE"/>
    <w:rsid w:val="00C35E74"/>
    <w:rsid w:val="00C35EB2"/>
    <w:rsid w:val="00C35FEB"/>
    <w:rsid w:val="00C35FFA"/>
    <w:rsid w:val="00C36141"/>
    <w:rsid w:val="00C3631E"/>
    <w:rsid w:val="00C363FC"/>
    <w:rsid w:val="00C366F5"/>
    <w:rsid w:val="00C36834"/>
    <w:rsid w:val="00C36896"/>
    <w:rsid w:val="00C36956"/>
    <w:rsid w:val="00C373A2"/>
    <w:rsid w:val="00C3746B"/>
    <w:rsid w:val="00C375E5"/>
    <w:rsid w:val="00C3760D"/>
    <w:rsid w:val="00C37A35"/>
    <w:rsid w:val="00C37D45"/>
    <w:rsid w:val="00C40245"/>
    <w:rsid w:val="00C402B8"/>
    <w:rsid w:val="00C40499"/>
    <w:rsid w:val="00C405D8"/>
    <w:rsid w:val="00C405FC"/>
    <w:rsid w:val="00C406C1"/>
    <w:rsid w:val="00C4070E"/>
    <w:rsid w:val="00C407B7"/>
    <w:rsid w:val="00C40801"/>
    <w:rsid w:val="00C40898"/>
    <w:rsid w:val="00C40BBB"/>
    <w:rsid w:val="00C4108F"/>
    <w:rsid w:val="00C41110"/>
    <w:rsid w:val="00C41298"/>
    <w:rsid w:val="00C41332"/>
    <w:rsid w:val="00C41500"/>
    <w:rsid w:val="00C417B9"/>
    <w:rsid w:val="00C41A98"/>
    <w:rsid w:val="00C41BCD"/>
    <w:rsid w:val="00C41BDF"/>
    <w:rsid w:val="00C41DB1"/>
    <w:rsid w:val="00C42027"/>
    <w:rsid w:val="00C42103"/>
    <w:rsid w:val="00C423F6"/>
    <w:rsid w:val="00C4248F"/>
    <w:rsid w:val="00C424AA"/>
    <w:rsid w:val="00C42851"/>
    <w:rsid w:val="00C42B36"/>
    <w:rsid w:val="00C42B85"/>
    <w:rsid w:val="00C42C79"/>
    <w:rsid w:val="00C43443"/>
    <w:rsid w:val="00C434DA"/>
    <w:rsid w:val="00C437C8"/>
    <w:rsid w:val="00C437CA"/>
    <w:rsid w:val="00C4387E"/>
    <w:rsid w:val="00C438D8"/>
    <w:rsid w:val="00C438FE"/>
    <w:rsid w:val="00C43927"/>
    <w:rsid w:val="00C439BA"/>
    <w:rsid w:val="00C43CA0"/>
    <w:rsid w:val="00C43ED1"/>
    <w:rsid w:val="00C440C5"/>
    <w:rsid w:val="00C4417F"/>
    <w:rsid w:val="00C44216"/>
    <w:rsid w:val="00C442B1"/>
    <w:rsid w:val="00C444A1"/>
    <w:rsid w:val="00C445DA"/>
    <w:rsid w:val="00C449F9"/>
    <w:rsid w:val="00C44FEB"/>
    <w:rsid w:val="00C45171"/>
    <w:rsid w:val="00C454CC"/>
    <w:rsid w:val="00C455B6"/>
    <w:rsid w:val="00C4569A"/>
    <w:rsid w:val="00C45833"/>
    <w:rsid w:val="00C4585A"/>
    <w:rsid w:val="00C45B39"/>
    <w:rsid w:val="00C45CAC"/>
    <w:rsid w:val="00C45DF9"/>
    <w:rsid w:val="00C45EFC"/>
    <w:rsid w:val="00C461C6"/>
    <w:rsid w:val="00C464FF"/>
    <w:rsid w:val="00C46705"/>
    <w:rsid w:val="00C46724"/>
    <w:rsid w:val="00C46CAA"/>
    <w:rsid w:val="00C46CAD"/>
    <w:rsid w:val="00C4767C"/>
    <w:rsid w:val="00C477A9"/>
    <w:rsid w:val="00C478F0"/>
    <w:rsid w:val="00C5015A"/>
    <w:rsid w:val="00C50463"/>
    <w:rsid w:val="00C505F4"/>
    <w:rsid w:val="00C50844"/>
    <w:rsid w:val="00C50A3A"/>
    <w:rsid w:val="00C50EAA"/>
    <w:rsid w:val="00C51358"/>
    <w:rsid w:val="00C514BB"/>
    <w:rsid w:val="00C5166C"/>
    <w:rsid w:val="00C5195A"/>
    <w:rsid w:val="00C51AFA"/>
    <w:rsid w:val="00C51C9F"/>
    <w:rsid w:val="00C51F41"/>
    <w:rsid w:val="00C520A3"/>
    <w:rsid w:val="00C5221F"/>
    <w:rsid w:val="00C52339"/>
    <w:rsid w:val="00C525C0"/>
    <w:rsid w:val="00C528FB"/>
    <w:rsid w:val="00C52B38"/>
    <w:rsid w:val="00C531D9"/>
    <w:rsid w:val="00C5356E"/>
    <w:rsid w:val="00C535E5"/>
    <w:rsid w:val="00C537F3"/>
    <w:rsid w:val="00C539FA"/>
    <w:rsid w:val="00C5444D"/>
    <w:rsid w:val="00C54A72"/>
    <w:rsid w:val="00C54C58"/>
    <w:rsid w:val="00C54C88"/>
    <w:rsid w:val="00C54DD0"/>
    <w:rsid w:val="00C54FC6"/>
    <w:rsid w:val="00C5500A"/>
    <w:rsid w:val="00C55200"/>
    <w:rsid w:val="00C555F1"/>
    <w:rsid w:val="00C5565E"/>
    <w:rsid w:val="00C55710"/>
    <w:rsid w:val="00C55978"/>
    <w:rsid w:val="00C559FE"/>
    <w:rsid w:val="00C55AE6"/>
    <w:rsid w:val="00C56133"/>
    <w:rsid w:val="00C561BB"/>
    <w:rsid w:val="00C561FD"/>
    <w:rsid w:val="00C565E2"/>
    <w:rsid w:val="00C56609"/>
    <w:rsid w:val="00C5678E"/>
    <w:rsid w:val="00C5694F"/>
    <w:rsid w:val="00C56AA0"/>
    <w:rsid w:val="00C56AAA"/>
    <w:rsid w:val="00C56BB6"/>
    <w:rsid w:val="00C56C5A"/>
    <w:rsid w:val="00C570FF"/>
    <w:rsid w:val="00C57199"/>
    <w:rsid w:val="00C571DD"/>
    <w:rsid w:val="00C573C8"/>
    <w:rsid w:val="00C574E1"/>
    <w:rsid w:val="00C57691"/>
    <w:rsid w:val="00C57726"/>
    <w:rsid w:val="00C57AB5"/>
    <w:rsid w:val="00C60017"/>
    <w:rsid w:val="00C60124"/>
    <w:rsid w:val="00C60234"/>
    <w:rsid w:val="00C60540"/>
    <w:rsid w:val="00C607ED"/>
    <w:rsid w:val="00C60CCA"/>
    <w:rsid w:val="00C60D27"/>
    <w:rsid w:val="00C60E43"/>
    <w:rsid w:val="00C61247"/>
    <w:rsid w:val="00C614A2"/>
    <w:rsid w:val="00C6157E"/>
    <w:rsid w:val="00C615D0"/>
    <w:rsid w:val="00C6176B"/>
    <w:rsid w:val="00C6193B"/>
    <w:rsid w:val="00C61ED6"/>
    <w:rsid w:val="00C62045"/>
    <w:rsid w:val="00C62287"/>
    <w:rsid w:val="00C623E3"/>
    <w:rsid w:val="00C624F9"/>
    <w:rsid w:val="00C6289E"/>
    <w:rsid w:val="00C63081"/>
    <w:rsid w:val="00C6321C"/>
    <w:rsid w:val="00C63353"/>
    <w:rsid w:val="00C633B4"/>
    <w:rsid w:val="00C63729"/>
    <w:rsid w:val="00C638EF"/>
    <w:rsid w:val="00C64012"/>
    <w:rsid w:val="00C6412B"/>
    <w:rsid w:val="00C6412E"/>
    <w:rsid w:val="00C64183"/>
    <w:rsid w:val="00C64B8F"/>
    <w:rsid w:val="00C64C74"/>
    <w:rsid w:val="00C64CD9"/>
    <w:rsid w:val="00C64EFE"/>
    <w:rsid w:val="00C651DF"/>
    <w:rsid w:val="00C65295"/>
    <w:rsid w:val="00C652D5"/>
    <w:rsid w:val="00C6538F"/>
    <w:rsid w:val="00C65582"/>
    <w:rsid w:val="00C655BB"/>
    <w:rsid w:val="00C65609"/>
    <w:rsid w:val="00C65CB4"/>
    <w:rsid w:val="00C65CDB"/>
    <w:rsid w:val="00C65E56"/>
    <w:rsid w:val="00C65F38"/>
    <w:rsid w:val="00C65F75"/>
    <w:rsid w:val="00C665A0"/>
    <w:rsid w:val="00C665BA"/>
    <w:rsid w:val="00C667C8"/>
    <w:rsid w:val="00C66C1C"/>
    <w:rsid w:val="00C66D67"/>
    <w:rsid w:val="00C672C3"/>
    <w:rsid w:val="00C6765F"/>
    <w:rsid w:val="00C677BE"/>
    <w:rsid w:val="00C67D78"/>
    <w:rsid w:val="00C67EDE"/>
    <w:rsid w:val="00C7019D"/>
    <w:rsid w:val="00C7026D"/>
    <w:rsid w:val="00C70692"/>
    <w:rsid w:val="00C70827"/>
    <w:rsid w:val="00C7088B"/>
    <w:rsid w:val="00C70A7C"/>
    <w:rsid w:val="00C70F31"/>
    <w:rsid w:val="00C71137"/>
    <w:rsid w:val="00C715B4"/>
    <w:rsid w:val="00C7170E"/>
    <w:rsid w:val="00C717F1"/>
    <w:rsid w:val="00C71B6B"/>
    <w:rsid w:val="00C71CB7"/>
    <w:rsid w:val="00C71E7F"/>
    <w:rsid w:val="00C72082"/>
    <w:rsid w:val="00C72331"/>
    <w:rsid w:val="00C725A9"/>
    <w:rsid w:val="00C73393"/>
    <w:rsid w:val="00C7384C"/>
    <w:rsid w:val="00C74124"/>
    <w:rsid w:val="00C7412B"/>
    <w:rsid w:val="00C74A5F"/>
    <w:rsid w:val="00C74AA9"/>
    <w:rsid w:val="00C74F32"/>
    <w:rsid w:val="00C750CB"/>
    <w:rsid w:val="00C755AF"/>
    <w:rsid w:val="00C758F7"/>
    <w:rsid w:val="00C75BBE"/>
    <w:rsid w:val="00C75C88"/>
    <w:rsid w:val="00C75D4F"/>
    <w:rsid w:val="00C75DBD"/>
    <w:rsid w:val="00C75DC4"/>
    <w:rsid w:val="00C76437"/>
    <w:rsid w:val="00C767A2"/>
    <w:rsid w:val="00C768B1"/>
    <w:rsid w:val="00C76C58"/>
    <w:rsid w:val="00C76C5D"/>
    <w:rsid w:val="00C76DC4"/>
    <w:rsid w:val="00C76F10"/>
    <w:rsid w:val="00C77193"/>
    <w:rsid w:val="00C774A7"/>
    <w:rsid w:val="00C77513"/>
    <w:rsid w:val="00C7780C"/>
    <w:rsid w:val="00C77C40"/>
    <w:rsid w:val="00C77E59"/>
    <w:rsid w:val="00C804A7"/>
    <w:rsid w:val="00C80538"/>
    <w:rsid w:val="00C8061C"/>
    <w:rsid w:val="00C80621"/>
    <w:rsid w:val="00C806DB"/>
    <w:rsid w:val="00C809F5"/>
    <w:rsid w:val="00C80DD0"/>
    <w:rsid w:val="00C80E17"/>
    <w:rsid w:val="00C80EBA"/>
    <w:rsid w:val="00C810DF"/>
    <w:rsid w:val="00C81126"/>
    <w:rsid w:val="00C81834"/>
    <w:rsid w:val="00C81E83"/>
    <w:rsid w:val="00C82489"/>
    <w:rsid w:val="00C82B64"/>
    <w:rsid w:val="00C82E84"/>
    <w:rsid w:val="00C8302A"/>
    <w:rsid w:val="00C83140"/>
    <w:rsid w:val="00C834DE"/>
    <w:rsid w:val="00C83768"/>
    <w:rsid w:val="00C84203"/>
    <w:rsid w:val="00C843A0"/>
    <w:rsid w:val="00C846AF"/>
    <w:rsid w:val="00C84709"/>
    <w:rsid w:val="00C84A1A"/>
    <w:rsid w:val="00C84ECA"/>
    <w:rsid w:val="00C850CC"/>
    <w:rsid w:val="00C85315"/>
    <w:rsid w:val="00C8543B"/>
    <w:rsid w:val="00C85485"/>
    <w:rsid w:val="00C855E9"/>
    <w:rsid w:val="00C85628"/>
    <w:rsid w:val="00C8581F"/>
    <w:rsid w:val="00C85C3D"/>
    <w:rsid w:val="00C85DBD"/>
    <w:rsid w:val="00C85EEF"/>
    <w:rsid w:val="00C85FB5"/>
    <w:rsid w:val="00C86214"/>
    <w:rsid w:val="00C8639C"/>
    <w:rsid w:val="00C863F6"/>
    <w:rsid w:val="00C8646B"/>
    <w:rsid w:val="00C86586"/>
    <w:rsid w:val="00C86B10"/>
    <w:rsid w:val="00C8754D"/>
    <w:rsid w:val="00C8778B"/>
    <w:rsid w:val="00C8782C"/>
    <w:rsid w:val="00C87939"/>
    <w:rsid w:val="00C87B69"/>
    <w:rsid w:val="00C900E4"/>
    <w:rsid w:val="00C902D7"/>
    <w:rsid w:val="00C9050F"/>
    <w:rsid w:val="00C90865"/>
    <w:rsid w:val="00C90C35"/>
    <w:rsid w:val="00C90EFE"/>
    <w:rsid w:val="00C90FCB"/>
    <w:rsid w:val="00C91694"/>
    <w:rsid w:val="00C91955"/>
    <w:rsid w:val="00C92196"/>
    <w:rsid w:val="00C925C3"/>
    <w:rsid w:val="00C9262C"/>
    <w:rsid w:val="00C92792"/>
    <w:rsid w:val="00C927BD"/>
    <w:rsid w:val="00C92ADE"/>
    <w:rsid w:val="00C92B5F"/>
    <w:rsid w:val="00C92B8F"/>
    <w:rsid w:val="00C92B98"/>
    <w:rsid w:val="00C92CBD"/>
    <w:rsid w:val="00C92FE9"/>
    <w:rsid w:val="00C93121"/>
    <w:rsid w:val="00C93296"/>
    <w:rsid w:val="00C93426"/>
    <w:rsid w:val="00C935A9"/>
    <w:rsid w:val="00C93B7C"/>
    <w:rsid w:val="00C93C7C"/>
    <w:rsid w:val="00C93E50"/>
    <w:rsid w:val="00C93EC2"/>
    <w:rsid w:val="00C9437A"/>
    <w:rsid w:val="00C9452F"/>
    <w:rsid w:val="00C945E6"/>
    <w:rsid w:val="00C94654"/>
    <w:rsid w:val="00C949B7"/>
    <w:rsid w:val="00C94CC5"/>
    <w:rsid w:val="00C94D60"/>
    <w:rsid w:val="00C94EA4"/>
    <w:rsid w:val="00C94ED2"/>
    <w:rsid w:val="00C95205"/>
    <w:rsid w:val="00C95268"/>
    <w:rsid w:val="00C95625"/>
    <w:rsid w:val="00C958A2"/>
    <w:rsid w:val="00C95950"/>
    <w:rsid w:val="00C95ADA"/>
    <w:rsid w:val="00C95C26"/>
    <w:rsid w:val="00C961FD"/>
    <w:rsid w:val="00C962BD"/>
    <w:rsid w:val="00C96403"/>
    <w:rsid w:val="00C96444"/>
    <w:rsid w:val="00C96700"/>
    <w:rsid w:val="00C969FB"/>
    <w:rsid w:val="00C96A94"/>
    <w:rsid w:val="00C96AB5"/>
    <w:rsid w:val="00C96C19"/>
    <w:rsid w:val="00C96E6F"/>
    <w:rsid w:val="00C96E9D"/>
    <w:rsid w:val="00C96EDB"/>
    <w:rsid w:val="00C971A7"/>
    <w:rsid w:val="00C97364"/>
    <w:rsid w:val="00C973D1"/>
    <w:rsid w:val="00C97969"/>
    <w:rsid w:val="00C97D1B"/>
    <w:rsid w:val="00C97F33"/>
    <w:rsid w:val="00CA0073"/>
    <w:rsid w:val="00CA0306"/>
    <w:rsid w:val="00CA0B36"/>
    <w:rsid w:val="00CA0F4E"/>
    <w:rsid w:val="00CA0F65"/>
    <w:rsid w:val="00CA10B6"/>
    <w:rsid w:val="00CA17BD"/>
    <w:rsid w:val="00CA18AC"/>
    <w:rsid w:val="00CA1A2C"/>
    <w:rsid w:val="00CA1B66"/>
    <w:rsid w:val="00CA1D5A"/>
    <w:rsid w:val="00CA1E10"/>
    <w:rsid w:val="00CA1EB7"/>
    <w:rsid w:val="00CA1F88"/>
    <w:rsid w:val="00CA25AE"/>
    <w:rsid w:val="00CA2A9E"/>
    <w:rsid w:val="00CA2AAE"/>
    <w:rsid w:val="00CA2D58"/>
    <w:rsid w:val="00CA3096"/>
    <w:rsid w:val="00CA3282"/>
    <w:rsid w:val="00CA32F3"/>
    <w:rsid w:val="00CA33FC"/>
    <w:rsid w:val="00CA3520"/>
    <w:rsid w:val="00CA3B0D"/>
    <w:rsid w:val="00CA445C"/>
    <w:rsid w:val="00CA4692"/>
    <w:rsid w:val="00CA477D"/>
    <w:rsid w:val="00CA48D0"/>
    <w:rsid w:val="00CA4954"/>
    <w:rsid w:val="00CA4C20"/>
    <w:rsid w:val="00CA4EAD"/>
    <w:rsid w:val="00CA4EB8"/>
    <w:rsid w:val="00CA50D8"/>
    <w:rsid w:val="00CA546A"/>
    <w:rsid w:val="00CA5640"/>
    <w:rsid w:val="00CA56EF"/>
    <w:rsid w:val="00CA5A63"/>
    <w:rsid w:val="00CA5ECF"/>
    <w:rsid w:val="00CA601E"/>
    <w:rsid w:val="00CA60CD"/>
    <w:rsid w:val="00CA61F8"/>
    <w:rsid w:val="00CA65EB"/>
    <w:rsid w:val="00CA6617"/>
    <w:rsid w:val="00CA6A11"/>
    <w:rsid w:val="00CA6BD3"/>
    <w:rsid w:val="00CA6E12"/>
    <w:rsid w:val="00CA7094"/>
    <w:rsid w:val="00CA7364"/>
    <w:rsid w:val="00CA7791"/>
    <w:rsid w:val="00CA77D7"/>
    <w:rsid w:val="00CA77EF"/>
    <w:rsid w:val="00CA788D"/>
    <w:rsid w:val="00CA79C7"/>
    <w:rsid w:val="00CA7CD3"/>
    <w:rsid w:val="00CA7F7F"/>
    <w:rsid w:val="00CB0152"/>
    <w:rsid w:val="00CB071B"/>
    <w:rsid w:val="00CB07A5"/>
    <w:rsid w:val="00CB0CE4"/>
    <w:rsid w:val="00CB0E18"/>
    <w:rsid w:val="00CB1116"/>
    <w:rsid w:val="00CB1510"/>
    <w:rsid w:val="00CB15C9"/>
    <w:rsid w:val="00CB1618"/>
    <w:rsid w:val="00CB1E7D"/>
    <w:rsid w:val="00CB204A"/>
    <w:rsid w:val="00CB239B"/>
    <w:rsid w:val="00CB28CF"/>
    <w:rsid w:val="00CB28D3"/>
    <w:rsid w:val="00CB2BF9"/>
    <w:rsid w:val="00CB2E75"/>
    <w:rsid w:val="00CB31DB"/>
    <w:rsid w:val="00CB35EE"/>
    <w:rsid w:val="00CB376D"/>
    <w:rsid w:val="00CB37BC"/>
    <w:rsid w:val="00CB38D1"/>
    <w:rsid w:val="00CB3910"/>
    <w:rsid w:val="00CB3A38"/>
    <w:rsid w:val="00CB3B3E"/>
    <w:rsid w:val="00CB3DC6"/>
    <w:rsid w:val="00CB3EDF"/>
    <w:rsid w:val="00CB4B5B"/>
    <w:rsid w:val="00CB4D2C"/>
    <w:rsid w:val="00CB503B"/>
    <w:rsid w:val="00CB5091"/>
    <w:rsid w:val="00CB5E94"/>
    <w:rsid w:val="00CB5FE2"/>
    <w:rsid w:val="00CB6275"/>
    <w:rsid w:val="00CB63AA"/>
    <w:rsid w:val="00CB6524"/>
    <w:rsid w:val="00CB663D"/>
    <w:rsid w:val="00CB68AC"/>
    <w:rsid w:val="00CB6A8D"/>
    <w:rsid w:val="00CB6DCA"/>
    <w:rsid w:val="00CB6F8E"/>
    <w:rsid w:val="00CB78ED"/>
    <w:rsid w:val="00CB7C02"/>
    <w:rsid w:val="00CB7D00"/>
    <w:rsid w:val="00CC01CE"/>
    <w:rsid w:val="00CC0383"/>
    <w:rsid w:val="00CC0683"/>
    <w:rsid w:val="00CC09E2"/>
    <w:rsid w:val="00CC1131"/>
    <w:rsid w:val="00CC1308"/>
    <w:rsid w:val="00CC1729"/>
    <w:rsid w:val="00CC1833"/>
    <w:rsid w:val="00CC1907"/>
    <w:rsid w:val="00CC1B23"/>
    <w:rsid w:val="00CC1FA9"/>
    <w:rsid w:val="00CC1FDA"/>
    <w:rsid w:val="00CC2D63"/>
    <w:rsid w:val="00CC2DB0"/>
    <w:rsid w:val="00CC2E5E"/>
    <w:rsid w:val="00CC2EDF"/>
    <w:rsid w:val="00CC2FE3"/>
    <w:rsid w:val="00CC35D7"/>
    <w:rsid w:val="00CC3934"/>
    <w:rsid w:val="00CC41CC"/>
    <w:rsid w:val="00CC429F"/>
    <w:rsid w:val="00CC44D7"/>
    <w:rsid w:val="00CC451A"/>
    <w:rsid w:val="00CC452B"/>
    <w:rsid w:val="00CC46B4"/>
    <w:rsid w:val="00CC4877"/>
    <w:rsid w:val="00CC4E1C"/>
    <w:rsid w:val="00CC4E70"/>
    <w:rsid w:val="00CC4EE8"/>
    <w:rsid w:val="00CC525A"/>
    <w:rsid w:val="00CC5946"/>
    <w:rsid w:val="00CC5E24"/>
    <w:rsid w:val="00CC5F67"/>
    <w:rsid w:val="00CC5F9A"/>
    <w:rsid w:val="00CC60D5"/>
    <w:rsid w:val="00CC61C4"/>
    <w:rsid w:val="00CC6390"/>
    <w:rsid w:val="00CC64D8"/>
    <w:rsid w:val="00CC6A68"/>
    <w:rsid w:val="00CC6FB4"/>
    <w:rsid w:val="00CC71D3"/>
    <w:rsid w:val="00CC7270"/>
    <w:rsid w:val="00CC73DF"/>
    <w:rsid w:val="00CC791F"/>
    <w:rsid w:val="00CC7C75"/>
    <w:rsid w:val="00CC7FC0"/>
    <w:rsid w:val="00CD042C"/>
    <w:rsid w:val="00CD057F"/>
    <w:rsid w:val="00CD05B4"/>
    <w:rsid w:val="00CD0798"/>
    <w:rsid w:val="00CD090C"/>
    <w:rsid w:val="00CD109B"/>
    <w:rsid w:val="00CD1107"/>
    <w:rsid w:val="00CD171C"/>
    <w:rsid w:val="00CD18FB"/>
    <w:rsid w:val="00CD19A0"/>
    <w:rsid w:val="00CD1D67"/>
    <w:rsid w:val="00CD1D7F"/>
    <w:rsid w:val="00CD1E7A"/>
    <w:rsid w:val="00CD2399"/>
    <w:rsid w:val="00CD2898"/>
    <w:rsid w:val="00CD2920"/>
    <w:rsid w:val="00CD2B6F"/>
    <w:rsid w:val="00CD2E2A"/>
    <w:rsid w:val="00CD2FC8"/>
    <w:rsid w:val="00CD305A"/>
    <w:rsid w:val="00CD3073"/>
    <w:rsid w:val="00CD3090"/>
    <w:rsid w:val="00CD3255"/>
    <w:rsid w:val="00CD33A9"/>
    <w:rsid w:val="00CD33EA"/>
    <w:rsid w:val="00CD3415"/>
    <w:rsid w:val="00CD3456"/>
    <w:rsid w:val="00CD34CF"/>
    <w:rsid w:val="00CD3597"/>
    <w:rsid w:val="00CD39A5"/>
    <w:rsid w:val="00CD3AD1"/>
    <w:rsid w:val="00CD467E"/>
    <w:rsid w:val="00CD4781"/>
    <w:rsid w:val="00CD483C"/>
    <w:rsid w:val="00CD5647"/>
    <w:rsid w:val="00CD5CE2"/>
    <w:rsid w:val="00CD5DDA"/>
    <w:rsid w:val="00CD5E76"/>
    <w:rsid w:val="00CD5FDA"/>
    <w:rsid w:val="00CD66D4"/>
    <w:rsid w:val="00CD66FE"/>
    <w:rsid w:val="00CD6827"/>
    <w:rsid w:val="00CD6D5D"/>
    <w:rsid w:val="00CD7396"/>
    <w:rsid w:val="00CD740F"/>
    <w:rsid w:val="00CD75BE"/>
    <w:rsid w:val="00CD76D2"/>
    <w:rsid w:val="00CD7B38"/>
    <w:rsid w:val="00CD7BAA"/>
    <w:rsid w:val="00CD7C1B"/>
    <w:rsid w:val="00CE006E"/>
    <w:rsid w:val="00CE04A8"/>
    <w:rsid w:val="00CE0CD5"/>
    <w:rsid w:val="00CE10ED"/>
    <w:rsid w:val="00CE11ED"/>
    <w:rsid w:val="00CE1492"/>
    <w:rsid w:val="00CE1C68"/>
    <w:rsid w:val="00CE26CC"/>
    <w:rsid w:val="00CE2A16"/>
    <w:rsid w:val="00CE2F50"/>
    <w:rsid w:val="00CE2F66"/>
    <w:rsid w:val="00CE2FAF"/>
    <w:rsid w:val="00CE34ED"/>
    <w:rsid w:val="00CE3AF3"/>
    <w:rsid w:val="00CE3C3E"/>
    <w:rsid w:val="00CE42C8"/>
    <w:rsid w:val="00CE4337"/>
    <w:rsid w:val="00CE4655"/>
    <w:rsid w:val="00CE46FC"/>
    <w:rsid w:val="00CE49D7"/>
    <w:rsid w:val="00CE4BD4"/>
    <w:rsid w:val="00CE4ED1"/>
    <w:rsid w:val="00CE502C"/>
    <w:rsid w:val="00CE5073"/>
    <w:rsid w:val="00CE522F"/>
    <w:rsid w:val="00CE567C"/>
    <w:rsid w:val="00CE5706"/>
    <w:rsid w:val="00CE5AFA"/>
    <w:rsid w:val="00CE5BC0"/>
    <w:rsid w:val="00CE5F3F"/>
    <w:rsid w:val="00CE5FA6"/>
    <w:rsid w:val="00CE60BA"/>
    <w:rsid w:val="00CE6203"/>
    <w:rsid w:val="00CE63D0"/>
    <w:rsid w:val="00CE641E"/>
    <w:rsid w:val="00CE64F6"/>
    <w:rsid w:val="00CE65A0"/>
    <w:rsid w:val="00CE6B9A"/>
    <w:rsid w:val="00CE6DF5"/>
    <w:rsid w:val="00CE73F1"/>
    <w:rsid w:val="00CE73F2"/>
    <w:rsid w:val="00CE749D"/>
    <w:rsid w:val="00CE76FB"/>
    <w:rsid w:val="00CE788E"/>
    <w:rsid w:val="00CE79C4"/>
    <w:rsid w:val="00CE7C2E"/>
    <w:rsid w:val="00CF0224"/>
    <w:rsid w:val="00CF0594"/>
    <w:rsid w:val="00CF06B8"/>
    <w:rsid w:val="00CF0995"/>
    <w:rsid w:val="00CF09B7"/>
    <w:rsid w:val="00CF0E60"/>
    <w:rsid w:val="00CF111C"/>
    <w:rsid w:val="00CF11D1"/>
    <w:rsid w:val="00CF183B"/>
    <w:rsid w:val="00CF18CC"/>
    <w:rsid w:val="00CF19A6"/>
    <w:rsid w:val="00CF1AA3"/>
    <w:rsid w:val="00CF1BEC"/>
    <w:rsid w:val="00CF1F0E"/>
    <w:rsid w:val="00CF1F29"/>
    <w:rsid w:val="00CF209B"/>
    <w:rsid w:val="00CF22D0"/>
    <w:rsid w:val="00CF22F0"/>
    <w:rsid w:val="00CF2365"/>
    <w:rsid w:val="00CF23F5"/>
    <w:rsid w:val="00CF2918"/>
    <w:rsid w:val="00CF2B0C"/>
    <w:rsid w:val="00CF2B25"/>
    <w:rsid w:val="00CF2C53"/>
    <w:rsid w:val="00CF33D9"/>
    <w:rsid w:val="00CF348B"/>
    <w:rsid w:val="00CF35BF"/>
    <w:rsid w:val="00CF36FF"/>
    <w:rsid w:val="00CF3954"/>
    <w:rsid w:val="00CF3A07"/>
    <w:rsid w:val="00CF3AFD"/>
    <w:rsid w:val="00CF3F98"/>
    <w:rsid w:val="00CF3FC8"/>
    <w:rsid w:val="00CF423D"/>
    <w:rsid w:val="00CF4353"/>
    <w:rsid w:val="00CF47F5"/>
    <w:rsid w:val="00CF4BF7"/>
    <w:rsid w:val="00CF4CF9"/>
    <w:rsid w:val="00CF4E3F"/>
    <w:rsid w:val="00CF52B7"/>
    <w:rsid w:val="00CF55CA"/>
    <w:rsid w:val="00CF5632"/>
    <w:rsid w:val="00CF581C"/>
    <w:rsid w:val="00CF5E0F"/>
    <w:rsid w:val="00CF5EB8"/>
    <w:rsid w:val="00CF6169"/>
    <w:rsid w:val="00CF61B2"/>
    <w:rsid w:val="00CF62AD"/>
    <w:rsid w:val="00CF630D"/>
    <w:rsid w:val="00CF631B"/>
    <w:rsid w:val="00CF6344"/>
    <w:rsid w:val="00CF6480"/>
    <w:rsid w:val="00CF66DD"/>
    <w:rsid w:val="00CF676A"/>
    <w:rsid w:val="00CF699B"/>
    <w:rsid w:val="00CF6F5D"/>
    <w:rsid w:val="00CF6FF8"/>
    <w:rsid w:val="00CF7037"/>
    <w:rsid w:val="00CF704F"/>
    <w:rsid w:val="00CF70B9"/>
    <w:rsid w:val="00CF7184"/>
    <w:rsid w:val="00CF7C04"/>
    <w:rsid w:val="00D00361"/>
    <w:rsid w:val="00D005A0"/>
    <w:rsid w:val="00D005A2"/>
    <w:rsid w:val="00D00652"/>
    <w:rsid w:val="00D00A1F"/>
    <w:rsid w:val="00D00A5B"/>
    <w:rsid w:val="00D00CE5"/>
    <w:rsid w:val="00D00E7F"/>
    <w:rsid w:val="00D01201"/>
    <w:rsid w:val="00D014C4"/>
    <w:rsid w:val="00D014EA"/>
    <w:rsid w:val="00D01608"/>
    <w:rsid w:val="00D016F3"/>
    <w:rsid w:val="00D017D8"/>
    <w:rsid w:val="00D01EDD"/>
    <w:rsid w:val="00D02333"/>
    <w:rsid w:val="00D024F3"/>
    <w:rsid w:val="00D0252E"/>
    <w:rsid w:val="00D02581"/>
    <w:rsid w:val="00D025AF"/>
    <w:rsid w:val="00D028DA"/>
    <w:rsid w:val="00D02EE8"/>
    <w:rsid w:val="00D02FFC"/>
    <w:rsid w:val="00D037E4"/>
    <w:rsid w:val="00D037F5"/>
    <w:rsid w:val="00D038EC"/>
    <w:rsid w:val="00D03DD4"/>
    <w:rsid w:val="00D03F5C"/>
    <w:rsid w:val="00D04037"/>
    <w:rsid w:val="00D04149"/>
    <w:rsid w:val="00D045CF"/>
    <w:rsid w:val="00D046BB"/>
    <w:rsid w:val="00D04824"/>
    <w:rsid w:val="00D04932"/>
    <w:rsid w:val="00D04DA6"/>
    <w:rsid w:val="00D04FC6"/>
    <w:rsid w:val="00D05280"/>
    <w:rsid w:val="00D05316"/>
    <w:rsid w:val="00D0542F"/>
    <w:rsid w:val="00D0559C"/>
    <w:rsid w:val="00D055B4"/>
    <w:rsid w:val="00D056D4"/>
    <w:rsid w:val="00D05875"/>
    <w:rsid w:val="00D058EB"/>
    <w:rsid w:val="00D05E27"/>
    <w:rsid w:val="00D061FB"/>
    <w:rsid w:val="00D06223"/>
    <w:rsid w:val="00D0625F"/>
    <w:rsid w:val="00D063A6"/>
    <w:rsid w:val="00D06446"/>
    <w:rsid w:val="00D0659C"/>
    <w:rsid w:val="00D066CC"/>
    <w:rsid w:val="00D069BA"/>
    <w:rsid w:val="00D06A5C"/>
    <w:rsid w:val="00D06DAA"/>
    <w:rsid w:val="00D06E9E"/>
    <w:rsid w:val="00D06FE1"/>
    <w:rsid w:val="00D076D7"/>
    <w:rsid w:val="00D07AE7"/>
    <w:rsid w:val="00D07B0C"/>
    <w:rsid w:val="00D07B5C"/>
    <w:rsid w:val="00D07CCE"/>
    <w:rsid w:val="00D1006F"/>
    <w:rsid w:val="00D10237"/>
    <w:rsid w:val="00D103ED"/>
    <w:rsid w:val="00D10867"/>
    <w:rsid w:val="00D1098D"/>
    <w:rsid w:val="00D10AB8"/>
    <w:rsid w:val="00D10B23"/>
    <w:rsid w:val="00D10BBF"/>
    <w:rsid w:val="00D11205"/>
    <w:rsid w:val="00D11267"/>
    <w:rsid w:val="00D1138D"/>
    <w:rsid w:val="00D114B5"/>
    <w:rsid w:val="00D115F8"/>
    <w:rsid w:val="00D11B6B"/>
    <w:rsid w:val="00D11DA7"/>
    <w:rsid w:val="00D123C3"/>
    <w:rsid w:val="00D12609"/>
    <w:rsid w:val="00D12657"/>
    <w:rsid w:val="00D12739"/>
    <w:rsid w:val="00D1278E"/>
    <w:rsid w:val="00D12831"/>
    <w:rsid w:val="00D128C0"/>
    <w:rsid w:val="00D129EE"/>
    <w:rsid w:val="00D12A9B"/>
    <w:rsid w:val="00D12D59"/>
    <w:rsid w:val="00D13141"/>
    <w:rsid w:val="00D132D4"/>
    <w:rsid w:val="00D1351A"/>
    <w:rsid w:val="00D1364C"/>
    <w:rsid w:val="00D13876"/>
    <w:rsid w:val="00D13929"/>
    <w:rsid w:val="00D13B8E"/>
    <w:rsid w:val="00D13BCF"/>
    <w:rsid w:val="00D1400C"/>
    <w:rsid w:val="00D14060"/>
    <w:rsid w:val="00D14133"/>
    <w:rsid w:val="00D1450C"/>
    <w:rsid w:val="00D14533"/>
    <w:rsid w:val="00D145DD"/>
    <w:rsid w:val="00D145E4"/>
    <w:rsid w:val="00D149C9"/>
    <w:rsid w:val="00D14A83"/>
    <w:rsid w:val="00D14B70"/>
    <w:rsid w:val="00D14B74"/>
    <w:rsid w:val="00D14BD1"/>
    <w:rsid w:val="00D14C75"/>
    <w:rsid w:val="00D14CC1"/>
    <w:rsid w:val="00D150AE"/>
    <w:rsid w:val="00D150EB"/>
    <w:rsid w:val="00D15335"/>
    <w:rsid w:val="00D15812"/>
    <w:rsid w:val="00D15F5E"/>
    <w:rsid w:val="00D160C7"/>
    <w:rsid w:val="00D164A1"/>
    <w:rsid w:val="00D16668"/>
    <w:rsid w:val="00D1673C"/>
    <w:rsid w:val="00D1740A"/>
    <w:rsid w:val="00D17994"/>
    <w:rsid w:val="00D179F5"/>
    <w:rsid w:val="00D17B9C"/>
    <w:rsid w:val="00D17BBC"/>
    <w:rsid w:val="00D17F5A"/>
    <w:rsid w:val="00D17FD9"/>
    <w:rsid w:val="00D2002D"/>
    <w:rsid w:val="00D2020F"/>
    <w:rsid w:val="00D2042C"/>
    <w:rsid w:val="00D205DA"/>
    <w:rsid w:val="00D206AE"/>
    <w:rsid w:val="00D207DD"/>
    <w:rsid w:val="00D20832"/>
    <w:rsid w:val="00D20B36"/>
    <w:rsid w:val="00D20C3F"/>
    <w:rsid w:val="00D20F16"/>
    <w:rsid w:val="00D20F5C"/>
    <w:rsid w:val="00D21337"/>
    <w:rsid w:val="00D213AC"/>
    <w:rsid w:val="00D21517"/>
    <w:rsid w:val="00D21552"/>
    <w:rsid w:val="00D2156E"/>
    <w:rsid w:val="00D21640"/>
    <w:rsid w:val="00D21B13"/>
    <w:rsid w:val="00D21C3E"/>
    <w:rsid w:val="00D21EFA"/>
    <w:rsid w:val="00D21F3F"/>
    <w:rsid w:val="00D220C9"/>
    <w:rsid w:val="00D2212B"/>
    <w:rsid w:val="00D222CC"/>
    <w:rsid w:val="00D2240E"/>
    <w:rsid w:val="00D22AAB"/>
    <w:rsid w:val="00D22B16"/>
    <w:rsid w:val="00D22BFE"/>
    <w:rsid w:val="00D22DD1"/>
    <w:rsid w:val="00D23010"/>
    <w:rsid w:val="00D2329E"/>
    <w:rsid w:val="00D233C9"/>
    <w:rsid w:val="00D2362F"/>
    <w:rsid w:val="00D23802"/>
    <w:rsid w:val="00D23AED"/>
    <w:rsid w:val="00D23C0C"/>
    <w:rsid w:val="00D23EC3"/>
    <w:rsid w:val="00D241B0"/>
    <w:rsid w:val="00D24C89"/>
    <w:rsid w:val="00D2524B"/>
    <w:rsid w:val="00D25255"/>
    <w:rsid w:val="00D26075"/>
    <w:rsid w:val="00D260B4"/>
    <w:rsid w:val="00D261DD"/>
    <w:rsid w:val="00D26372"/>
    <w:rsid w:val="00D2646B"/>
    <w:rsid w:val="00D2668C"/>
    <w:rsid w:val="00D2683A"/>
    <w:rsid w:val="00D26B00"/>
    <w:rsid w:val="00D26F97"/>
    <w:rsid w:val="00D271E1"/>
    <w:rsid w:val="00D272F8"/>
    <w:rsid w:val="00D279F9"/>
    <w:rsid w:val="00D27BEE"/>
    <w:rsid w:val="00D27CA8"/>
    <w:rsid w:val="00D27D3F"/>
    <w:rsid w:val="00D27DFE"/>
    <w:rsid w:val="00D27E99"/>
    <w:rsid w:val="00D30826"/>
    <w:rsid w:val="00D308E9"/>
    <w:rsid w:val="00D30A77"/>
    <w:rsid w:val="00D30DBB"/>
    <w:rsid w:val="00D3109F"/>
    <w:rsid w:val="00D31487"/>
    <w:rsid w:val="00D31665"/>
    <w:rsid w:val="00D319C4"/>
    <w:rsid w:val="00D31B11"/>
    <w:rsid w:val="00D31D61"/>
    <w:rsid w:val="00D320D3"/>
    <w:rsid w:val="00D32222"/>
    <w:rsid w:val="00D32643"/>
    <w:rsid w:val="00D32727"/>
    <w:rsid w:val="00D32E40"/>
    <w:rsid w:val="00D32FD5"/>
    <w:rsid w:val="00D3306F"/>
    <w:rsid w:val="00D3333F"/>
    <w:rsid w:val="00D338A8"/>
    <w:rsid w:val="00D33A3C"/>
    <w:rsid w:val="00D33D26"/>
    <w:rsid w:val="00D33DE4"/>
    <w:rsid w:val="00D33E03"/>
    <w:rsid w:val="00D34634"/>
    <w:rsid w:val="00D348DE"/>
    <w:rsid w:val="00D354C0"/>
    <w:rsid w:val="00D358D2"/>
    <w:rsid w:val="00D35B2E"/>
    <w:rsid w:val="00D35CFA"/>
    <w:rsid w:val="00D35EC1"/>
    <w:rsid w:val="00D35ED3"/>
    <w:rsid w:val="00D35FF4"/>
    <w:rsid w:val="00D3611F"/>
    <w:rsid w:val="00D36236"/>
    <w:rsid w:val="00D362B6"/>
    <w:rsid w:val="00D3683E"/>
    <w:rsid w:val="00D368D7"/>
    <w:rsid w:val="00D36921"/>
    <w:rsid w:val="00D36AE0"/>
    <w:rsid w:val="00D3723C"/>
    <w:rsid w:val="00D37626"/>
    <w:rsid w:val="00D3763E"/>
    <w:rsid w:val="00D37A09"/>
    <w:rsid w:val="00D37CFB"/>
    <w:rsid w:val="00D37EE8"/>
    <w:rsid w:val="00D40570"/>
    <w:rsid w:val="00D40635"/>
    <w:rsid w:val="00D4076A"/>
    <w:rsid w:val="00D407E1"/>
    <w:rsid w:val="00D40F48"/>
    <w:rsid w:val="00D41063"/>
    <w:rsid w:val="00D4180A"/>
    <w:rsid w:val="00D41D04"/>
    <w:rsid w:val="00D41F74"/>
    <w:rsid w:val="00D42019"/>
    <w:rsid w:val="00D42178"/>
    <w:rsid w:val="00D4261C"/>
    <w:rsid w:val="00D42711"/>
    <w:rsid w:val="00D4271E"/>
    <w:rsid w:val="00D42A2F"/>
    <w:rsid w:val="00D43549"/>
    <w:rsid w:val="00D43E69"/>
    <w:rsid w:val="00D444CA"/>
    <w:rsid w:val="00D446F8"/>
    <w:rsid w:val="00D449E9"/>
    <w:rsid w:val="00D44CBB"/>
    <w:rsid w:val="00D454B9"/>
    <w:rsid w:val="00D456DE"/>
    <w:rsid w:val="00D457ED"/>
    <w:rsid w:val="00D45857"/>
    <w:rsid w:val="00D4594F"/>
    <w:rsid w:val="00D45A34"/>
    <w:rsid w:val="00D45DC0"/>
    <w:rsid w:val="00D45E02"/>
    <w:rsid w:val="00D45E57"/>
    <w:rsid w:val="00D46473"/>
    <w:rsid w:val="00D4737E"/>
    <w:rsid w:val="00D47507"/>
    <w:rsid w:val="00D47D1C"/>
    <w:rsid w:val="00D47ED1"/>
    <w:rsid w:val="00D47FEE"/>
    <w:rsid w:val="00D50047"/>
    <w:rsid w:val="00D5005D"/>
    <w:rsid w:val="00D50B05"/>
    <w:rsid w:val="00D50B52"/>
    <w:rsid w:val="00D50C63"/>
    <w:rsid w:val="00D50E01"/>
    <w:rsid w:val="00D50EF6"/>
    <w:rsid w:val="00D51070"/>
    <w:rsid w:val="00D5177D"/>
    <w:rsid w:val="00D51ABD"/>
    <w:rsid w:val="00D51C8E"/>
    <w:rsid w:val="00D51EF6"/>
    <w:rsid w:val="00D5285A"/>
    <w:rsid w:val="00D52C0C"/>
    <w:rsid w:val="00D52FA8"/>
    <w:rsid w:val="00D53186"/>
    <w:rsid w:val="00D5381B"/>
    <w:rsid w:val="00D53B9D"/>
    <w:rsid w:val="00D54035"/>
    <w:rsid w:val="00D54036"/>
    <w:rsid w:val="00D546A4"/>
    <w:rsid w:val="00D548C5"/>
    <w:rsid w:val="00D54B4F"/>
    <w:rsid w:val="00D54CEA"/>
    <w:rsid w:val="00D54E74"/>
    <w:rsid w:val="00D54EB1"/>
    <w:rsid w:val="00D5542E"/>
    <w:rsid w:val="00D556B4"/>
    <w:rsid w:val="00D558FB"/>
    <w:rsid w:val="00D55A55"/>
    <w:rsid w:val="00D55CBA"/>
    <w:rsid w:val="00D55FD6"/>
    <w:rsid w:val="00D5648E"/>
    <w:rsid w:val="00D564E6"/>
    <w:rsid w:val="00D56750"/>
    <w:rsid w:val="00D56C3B"/>
    <w:rsid w:val="00D56F43"/>
    <w:rsid w:val="00D56F81"/>
    <w:rsid w:val="00D572C1"/>
    <w:rsid w:val="00D57508"/>
    <w:rsid w:val="00D5753B"/>
    <w:rsid w:val="00D5793B"/>
    <w:rsid w:val="00D57B96"/>
    <w:rsid w:val="00D57E6D"/>
    <w:rsid w:val="00D60194"/>
    <w:rsid w:val="00D60240"/>
    <w:rsid w:val="00D6068D"/>
    <w:rsid w:val="00D6080E"/>
    <w:rsid w:val="00D60955"/>
    <w:rsid w:val="00D60F8F"/>
    <w:rsid w:val="00D610F8"/>
    <w:rsid w:val="00D6146D"/>
    <w:rsid w:val="00D61689"/>
    <w:rsid w:val="00D61701"/>
    <w:rsid w:val="00D61B17"/>
    <w:rsid w:val="00D61C44"/>
    <w:rsid w:val="00D61C9C"/>
    <w:rsid w:val="00D61F9B"/>
    <w:rsid w:val="00D6231A"/>
    <w:rsid w:val="00D6253E"/>
    <w:rsid w:val="00D62560"/>
    <w:rsid w:val="00D6265F"/>
    <w:rsid w:val="00D629C3"/>
    <w:rsid w:val="00D62A58"/>
    <w:rsid w:val="00D62A77"/>
    <w:rsid w:val="00D6325D"/>
    <w:rsid w:val="00D632F8"/>
    <w:rsid w:val="00D63C7F"/>
    <w:rsid w:val="00D63E29"/>
    <w:rsid w:val="00D64103"/>
    <w:rsid w:val="00D64321"/>
    <w:rsid w:val="00D64882"/>
    <w:rsid w:val="00D64D83"/>
    <w:rsid w:val="00D65287"/>
    <w:rsid w:val="00D65552"/>
    <w:rsid w:val="00D65F1F"/>
    <w:rsid w:val="00D66763"/>
    <w:rsid w:val="00D66A45"/>
    <w:rsid w:val="00D66AAF"/>
    <w:rsid w:val="00D66ABB"/>
    <w:rsid w:val="00D671AE"/>
    <w:rsid w:val="00D67203"/>
    <w:rsid w:val="00D676E5"/>
    <w:rsid w:val="00D6796E"/>
    <w:rsid w:val="00D679EE"/>
    <w:rsid w:val="00D67B82"/>
    <w:rsid w:val="00D67F9C"/>
    <w:rsid w:val="00D7006F"/>
    <w:rsid w:val="00D7046F"/>
    <w:rsid w:val="00D70977"/>
    <w:rsid w:val="00D70A52"/>
    <w:rsid w:val="00D70B54"/>
    <w:rsid w:val="00D70CEC"/>
    <w:rsid w:val="00D70FE5"/>
    <w:rsid w:val="00D71670"/>
    <w:rsid w:val="00D719EB"/>
    <w:rsid w:val="00D71A6E"/>
    <w:rsid w:val="00D71BA8"/>
    <w:rsid w:val="00D71FA0"/>
    <w:rsid w:val="00D72034"/>
    <w:rsid w:val="00D725D9"/>
    <w:rsid w:val="00D72BF6"/>
    <w:rsid w:val="00D72C72"/>
    <w:rsid w:val="00D72E70"/>
    <w:rsid w:val="00D73223"/>
    <w:rsid w:val="00D7328C"/>
    <w:rsid w:val="00D73549"/>
    <w:rsid w:val="00D739EE"/>
    <w:rsid w:val="00D73CDB"/>
    <w:rsid w:val="00D7452F"/>
    <w:rsid w:val="00D745A8"/>
    <w:rsid w:val="00D74CC5"/>
    <w:rsid w:val="00D75082"/>
    <w:rsid w:val="00D750D8"/>
    <w:rsid w:val="00D7521E"/>
    <w:rsid w:val="00D75295"/>
    <w:rsid w:val="00D754BE"/>
    <w:rsid w:val="00D75C16"/>
    <w:rsid w:val="00D75CAC"/>
    <w:rsid w:val="00D75EDA"/>
    <w:rsid w:val="00D76164"/>
    <w:rsid w:val="00D762FE"/>
    <w:rsid w:val="00D76307"/>
    <w:rsid w:val="00D7630F"/>
    <w:rsid w:val="00D76798"/>
    <w:rsid w:val="00D76843"/>
    <w:rsid w:val="00D769F0"/>
    <w:rsid w:val="00D76B0D"/>
    <w:rsid w:val="00D77567"/>
    <w:rsid w:val="00D77CD6"/>
    <w:rsid w:val="00D77D24"/>
    <w:rsid w:val="00D801D6"/>
    <w:rsid w:val="00D802DE"/>
    <w:rsid w:val="00D806AE"/>
    <w:rsid w:val="00D80ABF"/>
    <w:rsid w:val="00D80B59"/>
    <w:rsid w:val="00D80E7F"/>
    <w:rsid w:val="00D80FFA"/>
    <w:rsid w:val="00D813A7"/>
    <w:rsid w:val="00D8194C"/>
    <w:rsid w:val="00D81997"/>
    <w:rsid w:val="00D81B08"/>
    <w:rsid w:val="00D81BAC"/>
    <w:rsid w:val="00D81BC8"/>
    <w:rsid w:val="00D81E84"/>
    <w:rsid w:val="00D81EC1"/>
    <w:rsid w:val="00D81EDD"/>
    <w:rsid w:val="00D81F72"/>
    <w:rsid w:val="00D8200B"/>
    <w:rsid w:val="00D8208B"/>
    <w:rsid w:val="00D8209A"/>
    <w:rsid w:val="00D82288"/>
    <w:rsid w:val="00D82958"/>
    <w:rsid w:val="00D82EEC"/>
    <w:rsid w:val="00D83113"/>
    <w:rsid w:val="00D83183"/>
    <w:rsid w:val="00D834D0"/>
    <w:rsid w:val="00D83543"/>
    <w:rsid w:val="00D83657"/>
    <w:rsid w:val="00D83A67"/>
    <w:rsid w:val="00D83C97"/>
    <w:rsid w:val="00D83E65"/>
    <w:rsid w:val="00D84130"/>
    <w:rsid w:val="00D84749"/>
    <w:rsid w:val="00D84B3A"/>
    <w:rsid w:val="00D85763"/>
    <w:rsid w:val="00D85A4C"/>
    <w:rsid w:val="00D85C0F"/>
    <w:rsid w:val="00D85DB3"/>
    <w:rsid w:val="00D85E6F"/>
    <w:rsid w:val="00D862B6"/>
    <w:rsid w:val="00D862E5"/>
    <w:rsid w:val="00D8645A"/>
    <w:rsid w:val="00D86846"/>
    <w:rsid w:val="00D86923"/>
    <w:rsid w:val="00D86F08"/>
    <w:rsid w:val="00D8727D"/>
    <w:rsid w:val="00D874C0"/>
    <w:rsid w:val="00D8756C"/>
    <w:rsid w:val="00D87DDD"/>
    <w:rsid w:val="00D87FDA"/>
    <w:rsid w:val="00D90121"/>
    <w:rsid w:val="00D901EB"/>
    <w:rsid w:val="00D902F7"/>
    <w:rsid w:val="00D90421"/>
    <w:rsid w:val="00D9081F"/>
    <w:rsid w:val="00D90B16"/>
    <w:rsid w:val="00D90C80"/>
    <w:rsid w:val="00D90F5B"/>
    <w:rsid w:val="00D90F7C"/>
    <w:rsid w:val="00D9102D"/>
    <w:rsid w:val="00D911F4"/>
    <w:rsid w:val="00D915A7"/>
    <w:rsid w:val="00D917AB"/>
    <w:rsid w:val="00D917FB"/>
    <w:rsid w:val="00D92B84"/>
    <w:rsid w:val="00D92BEC"/>
    <w:rsid w:val="00D92C83"/>
    <w:rsid w:val="00D92FF1"/>
    <w:rsid w:val="00D93234"/>
    <w:rsid w:val="00D9324D"/>
    <w:rsid w:val="00D932AA"/>
    <w:rsid w:val="00D93704"/>
    <w:rsid w:val="00D93B29"/>
    <w:rsid w:val="00D93C4B"/>
    <w:rsid w:val="00D940F7"/>
    <w:rsid w:val="00D9446D"/>
    <w:rsid w:val="00D949BD"/>
    <w:rsid w:val="00D94A02"/>
    <w:rsid w:val="00D94C25"/>
    <w:rsid w:val="00D94D8E"/>
    <w:rsid w:val="00D94FCB"/>
    <w:rsid w:val="00D9518B"/>
    <w:rsid w:val="00D95952"/>
    <w:rsid w:val="00D95AD0"/>
    <w:rsid w:val="00D95BFA"/>
    <w:rsid w:val="00D96019"/>
    <w:rsid w:val="00D96318"/>
    <w:rsid w:val="00D96541"/>
    <w:rsid w:val="00D96633"/>
    <w:rsid w:val="00D96840"/>
    <w:rsid w:val="00D9694F"/>
    <w:rsid w:val="00D96C9D"/>
    <w:rsid w:val="00D9748B"/>
    <w:rsid w:val="00D9770A"/>
    <w:rsid w:val="00D9791A"/>
    <w:rsid w:val="00D97995"/>
    <w:rsid w:val="00D97CB3"/>
    <w:rsid w:val="00D97DC3"/>
    <w:rsid w:val="00DA0006"/>
    <w:rsid w:val="00DA0127"/>
    <w:rsid w:val="00DA03AC"/>
    <w:rsid w:val="00DA0543"/>
    <w:rsid w:val="00DA0586"/>
    <w:rsid w:val="00DA0F2E"/>
    <w:rsid w:val="00DA10E0"/>
    <w:rsid w:val="00DA1559"/>
    <w:rsid w:val="00DA16CB"/>
    <w:rsid w:val="00DA1763"/>
    <w:rsid w:val="00DA1B4B"/>
    <w:rsid w:val="00DA1CE4"/>
    <w:rsid w:val="00DA1F38"/>
    <w:rsid w:val="00DA212B"/>
    <w:rsid w:val="00DA213B"/>
    <w:rsid w:val="00DA2262"/>
    <w:rsid w:val="00DA2821"/>
    <w:rsid w:val="00DA309A"/>
    <w:rsid w:val="00DA33D0"/>
    <w:rsid w:val="00DA396E"/>
    <w:rsid w:val="00DA3972"/>
    <w:rsid w:val="00DA3D12"/>
    <w:rsid w:val="00DA3D3C"/>
    <w:rsid w:val="00DA3F3D"/>
    <w:rsid w:val="00DA40A7"/>
    <w:rsid w:val="00DA40DE"/>
    <w:rsid w:val="00DA434E"/>
    <w:rsid w:val="00DA4457"/>
    <w:rsid w:val="00DA4862"/>
    <w:rsid w:val="00DA4B15"/>
    <w:rsid w:val="00DA4B4A"/>
    <w:rsid w:val="00DA4DFE"/>
    <w:rsid w:val="00DA4E54"/>
    <w:rsid w:val="00DA4F00"/>
    <w:rsid w:val="00DA5202"/>
    <w:rsid w:val="00DA53B2"/>
    <w:rsid w:val="00DA554E"/>
    <w:rsid w:val="00DA5AA8"/>
    <w:rsid w:val="00DA5AEC"/>
    <w:rsid w:val="00DA6093"/>
    <w:rsid w:val="00DA6392"/>
    <w:rsid w:val="00DA67B9"/>
    <w:rsid w:val="00DA759B"/>
    <w:rsid w:val="00DA7F22"/>
    <w:rsid w:val="00DB01A5"/>
    <w:rsid w:val="00DB054A"/>
    <w:rsid w:val="00DB097C"/>
    <w:rsid w:val="00DB0B83"/>
    <w:rsid w:val="00DB0C45"/>
    <w:rsid w:val="00DB0D4F"/>
    <w:rsid w:val="00DB105B"/>
    <w:rsid w:val="00DB11E8"/>
    <w:rsid w:val="00DB1565"/>
    <w:rsid w:val="00DB1B86"/>
    <w:rsid w:val="00DB1C76"/>
    <w:rsid w:val="00DB1D91"/>
    <w:rsid w:val="00DB1DD0"/>
    <w:rsid w:val="00DB24A8"/>
    <w:rsid w:val="00DB28E3"/>
    <w:rsid w:val="00DB2955"/>
    <w:rsid w:val="00DB2A75"/>
    <w:rsid w:val="00DB2F8B"/>
    <w:rsid w:val="00DB3139"/>
    <w:rsid w:val="00DB3358"/>
    <w:rsid w:val="00DB36FC"/>
    <w:rsid w:val="00DB399B"/>
    <w:rsid w:val="00DB3CEE"/>
    <w:rsid w:val="00DB3F69"/>
    <w:rsid w:val="00DB416A"/>
    <w:rsid w:val="00DB479F"/>
    <w:rsid w:val="00DB4C9A"/>
    <w:rsid w:val="00DB4D44"/>
    <w:rsid w:val="00DB4EFD"/>
    <w:rsid w:val="00DB4FBC"/>
    <w:rsid w:val="00DB547A"/>
    <w:rsid w:val="00DB59E4"/>
    <w:rsid w:val="00DB5AA4"/>
    <w:rsid w:val="00DB5F86"/>
    <w:rsid w:val="00DB5FD7"/>
    <w:rsid w:val="00DB6143"/>
    <w:rsid w:val="00DB6A9F"/>
    <w:rsid w:val="00DB6B03"/>
    <w:rsid w:val="00DB6BA7"/>
    <w:rsid w:val="00DB6D84"/>
    <w:rsid w:val="00DB6E36"/>
    <w:rsid w:val="00DB70C2"/>
    <w:rsid w:val="00DB7359"/>
    <w:rsid w:val="00DB7651"/>
    <w:rsid w:val="00DB7696"/>
    <w:rsid w:val="00DB77BC"/>
    <w:rsid w:val="00DB7AF0"/>
    <w:rsid w:val="00DB7F61"/>
    <w:rsid w:val="00DB7F89"/>
    <w:rsid w:val="00DC01A3"/>
    <w:rsid w:val="00DC025F"/>
    <w:rsid w:val="00DC03FD"/>
    <w:rsid w:val="00DC0F24"/>
    <w:rsid w:val="00DC104E"/>
    <w:rsid w:val="00DC1077"/>
    <w:rsid w:val="00DC11B4"/>
    <w:rsid w:val="00DC14B4"/>
    <w:rsid w:val="00DC16F6"/>
    <w:rsid w:val="00DC1AD9"/>
    <w:rsid w:val="00DC1BE3"/>
    <w:rsid w:val="00DC1CE9"/>
    <w:rsid w:val="00DC1D03"/>
    <w:rsid w:val="00DC2104"/>
    <w:rsid w:val="00DC2564"/>
    <w:rsid w:val="00DC2631"/>
    <w:rsid w:val="00DC264E"/>
    <w:rsid w:val="00DC2710"/>
    <w:rsid w:val="00DC3390"/>
    <w:rsid w:val="00DC343B"/>
    <w:rsid w:val="00DC3462"/>
    <w:rsid w:val="00DC3773"/>
    <w:rsid w:val="00DC3B0E"/>
    <w:rsid w:val="00DC4A51"/>
    <w:rsid w:val="00DC54EC"/>
    <w:rsid w:val="00DC5B9F"/>
    <w:rsid w:val="00DC60FF"/>
    <w:rsid w:val="00DC6AE6"/>
    <w:rsid w:val="00DC713B"/>
    <w:rsid w:val="00DC7166"/>
    <w:rsid w:val="00DC71B4"/>
    <w:rsid w:val="00DC71D7"/>
    <w:rsid w:val="00DC78AF"/>
    <w:rsid w:val="00DD000A"/>
    <w:rsid w:val="00DD0165"/>
    <w:rsid w:val="00DD024A"/>
    <w:rsid w:val="00DD0530"/>
    <w:rsid w:val="00DD0EC8"/>
    <w:rsid w:val="00DD16AD"/>
    <w:rsid w:val="00DD1830"/>
    <w:rsid w:val="00DD1979"/>
    <w:rsid w:val="00DD1A93"/>
    <w:rsid w:val="00DD2080"/>
    <w:rsid w:val="00DD212A"/>
    <w:rsid w:val="00DD2227"/>
    <w:rsid w:val="00DD2253"/>
    <w:rsid w:val="00DD2498"/>
    <w:rsid w:val="00DD2584"/>
    <w:rsid w:val="00DD25A0"/>
    <w:rsid w:val="00DD2700"/>
    <w:rsid w:val="00DD27BB"/>
    <w:rsid w:val="00DD2B0E"/>
    <w:rsid w:val="00DD2C08"/>
    <w:rsid w:val="00DD2DF2"/>
    <w:rsid w:val="00DD30B5"/>
    <w:rsid w:val="00DD31CD"/>
    <w:rsid w:val="00DD31D5"/>
    <w:rsid w:val="00DD326D"/>
    <w:rsid w:val="00DD3649"/>
    <w:rsid w:val="00DD36DC"/>
    <w:rsid w:val="00DD3B5A"/>
    <w:rsid w:val="00DD3DE3"/>
    <w:rsid w:val="00DD40D9"/>
    <w:rsid w:val="00DD4384"/>
    <w:rsid w:val="00DD4463"/>
    <w:rsid w:val="00DD4502"/>
    <w:rsid w:val="00DD47F7"/>
    <w:rsid w:val="00DD4C80"/>
    <w:rsid w:val="00DD4DE3"/>
    <w:rsid w:val="00DD4F14"/>
    <w:rsid w:val="00DD5030"/>
    <w:rsid w:val="00DD576F"/>
    <w:rsid w:val="00DD586F"/>
    <w:rsid w:val="00DD5889"/>
    <w:rsid w:val="00DD5AAB"/>
    <w:rsid w:val="00DD5D1F"/>
    <w:rsid w:val="00DD5D50"/>
    <w:rsid w:val="00DD5DEC"/>
    <w:rsid w:val="00DD6C76"/>
    <w:rsid w:val="00DD6F15"/>
    <w:rsid w:val="00DD7087"/>
    <w:rsid w:val="00DD7311"/>
    <w:rsid w:val="00DD74F3"/>
    <w:rsid w:val="00DD7505"/>
    <w:rsid w:val="00DD7543"/>
    <w:rsid w:val="00DD76E0"/>
    <w:rsid w:val="00DD7844"/>
    <w:rsid w:val="00DE01D7"/>
    <w:rsid w:val="00DE0514"/>
    <w:rsid w:val="00DE058B"/>
    <w:rsid w:val="00DE07D6"/>
    <w:rsid w:val="00DE09D4"/>
    <w:rsid w:val="00DE1304"/>
    <w:rsid w:val="00DE14B1"/>
    <w:rsid w:val="00DE19DB"/>
    <w:rsid w:val="00DE1B92"/>
    <w:rsid w:val="00DE1BD0"/>
    <w:rsid w:val="00DE1D2F"/>
    <w:rsid w:val="00DE1FCE"/>
    <w:rsid w:val="00DE207B"/>
    <w:rsid w:val="00DE21A8"/>
    <w:rsid w:val="00DE22F5"/>
    <w:rsid w:val="00DE2410"/>
    <w:rsid w:val="00DE24E0"/>
    <w:rsid w:val="00DE27C4"/>
    <w:rsid w:val="00DE2830"/>
    <w:rsid w:val="00DE2ADE"/>
    <w:rsid w:val="00DE2C58"/>
    <w:rsid w:val="00DE2E8D"/>
    <w:rsid w:val="00DE2FB6"/>
    <w:rsid w:val="00DE32EB"/>
    <w:rsid w:val="00DE3584"/>
    <w:rsid w:val="00DE35B9"/>
    <w:rsid w:val="00DE3791"/>
    <w:rsid w:val="00DE397A"/>
    <w:rsid w:val="00DE3F17"/>
    <w:rsid w:val="00DE3F36"/>
    <w:rsid w:val="00DE42F1"/>
    <w:rsid w:val="00DE45E3"/>
    <w:rsid w:val="00DE45F6"/>
    <w:rsid w:val="00DE4618"/>
    <w:rsid w:val="00DE466B"/>
    <w:rsid w:val="00DE46BC"/>
    <w:rsid w:val="00DE4795"/>
    <w:rsid w:val="00DE48C2"/>
    <w:rsid w:val="00DE48CA"/>
    <w:rsid w:val="00DE4B44"/>
    <w:rsid w:val="00DE4E52"/>
    <w:rsid w:val="00DE518E"/>
    <w:rsid w:val="00DE5201"/>
    <w:rsid w:val="00DE5427"/>
    <w:rsid w:val="00DE55C9"/>
    <w:rsid w:val="00DE58CE"/>
    <w:rsid w:val="00DE590F"/>
    <w:rsid w:val="00DE5ADD"/>
    <w:rsid w:val="00DE5BE3"/>
    <w:rsid w:val="00DE5C25"/>
    <w:rsid w:val="00DE5D36"/>
    <w:rsid w:val="00DE6107"/>
    <w:rsid w:val="00DE6286"/>
    <w:rsid w:val="00DE6628"/>
    <w:rsid w:val="00DE6744"/>
    <w:rsid w:val="00DE67AC"/>
    <w:rsid w:val="00DE67DE"/>
    <w:rsid w:val="00DE68C7"/>
    <w:rsid w:val="00DE6E70"/>
    <w:rsid w:val="00DE729C"/>
    <w:rsid w:val="00DE738D"/>
    <w:rsid w:val="00DE7408"/>
    <w:rsid w:val="00DE7B63"/>
    <w:rsid w:val="00DE7E46"/>
    <w:rsid w:val="00DE7FF3"/>
    <w:rsid w:val="00DF00C9"/>
    <w:rsid w:val="00DF01A9"/>
    <w:rsid w:val="00DF0A92"/>
    <w:rsid w:val="00DF12B6"/>
    <w:rsid w:val="00DF1B00"/>
    <w:rsid w:val="00DF1C10"/>
    <w:rsid w:val="00DF1F96"/>
    <w:rsid w:val="00DF217E"/>
    <w:rsid w:val="00DF259C"/>
    <w:rsid w:val="00DF267C"/>
    <w:rsid w:val="00DF2A09"/>
    <w:rsid w:val="00DF2B96"/>
    <w:rsid w:val="00DF2D17"/>
    <w:rsid w:val="00DF2F4A"/>
    <w:rsid w:val="00DF32EF"/>
    <w:rsid w:val="00DF374D"/>
    <w:rsid w:val="00DF377D"/>
    <w:rsid w:val="00DF38C7"/>
    <w:rsid w:val="00DF3902"/>
    <w:rsid w:val="00DF3A31"/>
    <w:rsid w:val="00DF3C10"/>
    <w:rsid w:val="00DF45CF"/>
    <w:rsid w:val="00DF4659"/>
    <w:rsid w:val="00DF47A0"/>
    <w:rsid w:val="00DF4ED2"/>
    <w:rsid w:val="00DF4F90"/>
    <w:rsid w:val="00DF4FD6"/>
    <w:rsid w:val="00DF5A75"/>
    <w:rsid w:val="00DF614B"/>
    <w:rsid w:val="00DF635D"/>
    <w:rsid w:val="00DF64BA"/>
    <w:rsid w:val="00DF680D"/>
    <w:rsid w:val="00DF68C8"/>
    <w:rsid w:val="00DF6C33"/>
    <w:rsid w:val="00DF7371"/>
    <w:rsid w:val="00DF74FC"/>
    <w:rsid w:val="00DF754D"/>
    <w:rsid w:val="00DF780A"/>
    <w:rsid w:val="00DF7947"/>
    <w:rsid w:val="00DF7B7D"/>
    <w:rsid w:val="00DF7E8F"/>
    <w:rsid w:val="00DF7EF2"/>
    <w:rsid w:val="00E001D3"/>
    <w:rsid w:val="00E00239"/>
    <w:rsid w:val="00E002E8"/>
    <w:rsid w:val="00E00355"/>
    <w:rsid w:val="00E003D1"/>
    <w:rsid w:val="00E0063F"/>
    <w:rsid w:val="00E00680"/>
    <w:rsid w:val="00E00CCB"/>
    <w:rsid w:val="00E00DB7"/>
    <w:rsid w:val="00E00EF4"/>
    <w:rsid w:val="00E01145"/>
    <w:rsid w:val="00E014AD"/>
    <w:rsid w:val="00E019F5"/>
    <w:rsid w:val="00E01D45"/>
    <w:rsid w:val="00E01E53"/>
    <w:rsid w:val="00E0226A"/>
    <w:rsid w:val="00E023AC"/>
    <w:rsid w:val="00E02501"/>
    <w:rsid w:val="00E02568"/>
    <w:rsid w:val="00E02625"/>
    <w:rsid w:val="00E029B9"/>
    <w:rsid w:val="00E02E02"/>
    <w:rsid w:val="00E02E07"/>
    <w:rsid w:val="00E02EA4"/>
    <w:rsid w:val="00E0313C"/>
    <w:rsid w:val="00E03149"/>
    <w:rsid w:val="00E033B5"/>
    <w:rsid w:val="00E03634"/>
    <w:rsid w:val="00E03677"/>
    <w:rsid w:val="00E037D3"/>
    <w:rsid w:val="00E03911"/>
    <w:rsid w:val="00E03C1E"/>
    <w:rsid w:val="00E03C71"/>
    <w:rsid w:val="00E03C72"/>
    <w:rsid w:val="00E03CBC"/>
    <w:rsid w:val="00E03D48"/>
    <w:rsid w:val="00E03D7A"/>
    <w:rsid w:val="00E03F60"/>
    <w:rsid w:val="00E0407B"/>
    <w:rsid w:val="00E04238"/>
    <w:rsid w:val="00E0499C"/>
    <w:rsid w:val="00E04A2F"/>
    <w:rsid w:val="00E04A7F"/>
    <w:rsid w:val="00E04B27"/>
    <w:rsid w:val="00E05637"/>
    <w:rsid w:val="00E057CC"/>
    <w:rsid w:val="00E05D23"/>
    <w:rsid w:val="00E05D3D"/>
    <w:rsid w:val="00E062C4"/>
    <w:rsid w:val="00E06339"/>
    <w:rsid w:val="00E065F2"/>
    <w:rsid w:val="00E068A5"/>
    <w:rsid w:val="00E06910"/>
    <w:rsid w:val="00E06A97"/>
    <w:rsid w:val="00E06D0B"/>
    <w:rsid w:val="00E07633"/>
    <w:rsid w:val="00E0781B"/>
    <w:rsid w:val="00E07B50"/>
    <w:rsid w:val="00E07BF2"/>
    <w:rsid w:val="00E07C32"/>
    <w:rsid w:val="00E07F57"/>
    <w:rsid w:val="00E10059"/>
    <w:rsid w:val="00E1038E"/>
    <w:rsid w:val="00E1039E"/>
    <w:rsid w:val="00E1046B"/>
    <w:rsid w:val="00E10599"/>
    <w:rsid w:val="00E105F3"/>
    <w:rsid w:val="00E106CF"/>
    <w:rsid w:val="00E1070F"/>
    <w:rsid w:val="00E1092A"/>
    <w:rsid w:val="00E10B5F"/>
    <w:rsid w:val="00E10BFA"/>
    <w:rsid w:val="00E10D0E"/>
    <w:rsid w:val="00E10DE7"/>
    <w:rsid w:val="00E10E9D"/>
    <w:rsid w:val="00E116B4"/>
    <w:rsid w:val="00E11C2A"/>
    <w:rsid w:val="00E121F1"/>
    <w:rsid w:val="00E12604"/>
    <w:rsid w:val="00E1269D"/>
    <w:rsid w:val="00E1294C"/>
    <w:rsid w:val="00E12C3A"/>
    <w:rsid w:val="00E12D36"/>
    <w:rsid w:val="00E12F7E"/>
    <w:rsid w:val="00E13706"/>
    <w:rsid w:val="00E138AA"/>
    <w:rsid w:val="00E1394C"/>
    <w:rsid w:val="00E13B57"/>
    <w:rsid w:val="00E13D15"/>
    <w:rsid w:val="00E14078"/>
    <w:rsid w:val="00E14198"/>
    <w:rsid w:val="00E144B6"/>
    <w:rsid w:val="00E1458D"/>
    <w:rsid w:val="00E1492A"/>
    <w:rsid w:val="00E14CC7"/>
    <w:rsid w:val="00E14DBA"/>
    <w:rsid w:val="00E14ED8"/>
    <w:rsid w:val="00E14F79"/>
    <w:rsid w:val="00E14F86"/>
    <w:rsid w:val="00E150B8"/>
    <w:rsid w:val="00E157AE"/>
    <w:rsid w:val="00E15B8D"/>
    <w:rsid w:val="00E15BC2"/>
    <w:rsid w:val="00E1605D"/>
    <w:rsid w:val="00E1612A"/>
    <w:rsid w:val="00E1612B"/>
    <w:rsid w:val="00E162BC"/>
    <w:rsid w:val="00E16385"/>
    <w:rsid w:val="00E1639E"/>
    <w:rsid w:val="00E164C0"/>
    <w:rsid w:val="00E16638"/>
    <w:rsid w:val="00E167CB"/>
    <w:rsid w:val="00E16DAA"/>
    <w:rsid w:val="00E16FFB"/>
    <w:rsid w:val="00E174AB"/>
    <w:rsid w:val="00E174BA"/>
    <w:rsid w:val="00E17510"/>
    <w:rsid w:val="00E1752F"/>
    <w:rsid w:val="00E17642"/>
    <w:rsid w:val="00E17729"/>
    <w:rsid w:val="00E1776B"/>
    <w:rsid w:val="00E17930"/>
    <w:rsid w:val="00E17C4E"/>
    <w:rsid w:val="00E17CEB"/>
    <w:rsid w:val="00E20413"/>
    <w:rsid w:val="00E207EE"/>
    <w:rsid w:val="00E20841"/>
    <w:rsid w:val="00E20B38"/>
    <w:rsid w:val="00E21317"/>
    <w:rsid w:val="00E21327"/>
    <w:rsid w:val="00E21679"/>
    <w:rsid w:val="00E21C2D"/>
    <w:rsid w:val="00E21D24"/>
    <w:rsid w:val="00E21D6B"/>
    <w:rsid w:val="00E21DC9"/>
    <w:rsid w:val="00E21F6A"/>
    <w:rsid w:val="00E22060"/>
    <w:rsid w:val="00E2239A"/>
    <w:rsid w:val="00E223D4"/>
    <w:rsid w:val="00E22925"/>
    <w:rsid w:val="00E229F2"/>
    <w:rsid w:val="00E22AA4"/>
    <w:rsid w:val="00E22C36"/>
    <w:rsid w:val="00E22C39"/>
    <w:rsid w:val="00E22EF0"/>
    <w:rsid w:val="00E238C3"/>
    <w:rsid w:val="00E239AB"/>
    <w:rsid w:val="00E239F3"/>
    <w:rsid w:val="00E23B1A"/>
    <w:rsid w:val="00E23B5D"/>
    <w:rsid w:val="00E23C28"/>
    <w:rsid w:val="00E23C37"/>
    <w:rsid w:val="00E240A9"/>
    <w:rsid w:val="00E240D7"/>
    <w:rsid w:val="00E242F4"/>
    <w:rsid w:val="00E246D8"/>
    <w:rsid w:val="00E24CBF"/>
    <w:rsid w:val="00E25027"/>
    <w:rsid w:val="00E250CB"/>
    <w:rsid w:val="00E2549F"/>
    <w:rsid w:val="00E2562F"/>
    <w:rsid w:val="00E25918"/>
    <w:rsid w:val="00E25D4E"/>
    <w:rsid w:val="00E2625C"/>
    <w:rsid w:val="00E2700F"/>
    <w:rsid w:val="00E27031"/>
    <w:rsid w:val="00E270C6"/>
    <w:rsid w:val="00E2717F"/>
    <w:rsid w:val="00E27377"/>
    <w:rsid w:val="00E2743C"/>
    <w:rsid w:val="00E276BB"/>
    <w:rsid w:val="00E276C1"/>
    <w:rsid w:val="00E27771"/>
    <w:rsid w:val="00E277F8"/>
    <w:rsid w:val="00E27885"/>
    <w:rsid w:val="00E278A2"/>
    <w:rsid w:val="00E27932"/>
    <w:rsid w:val="00E2797C"/>
    <w:rsid w:val="00E3033E"/>
    <w:rsid w:val="00E306D3"/>
    <w:rsid w:val="00E30B8D"/>
    <w:rsid w:val="00E30D9E"/>
    <w:rsid w:val="00E31037"/>
    <w:rsid w:val="00E31218"/>
    <w:rsid w:val="00E316D0"/>
    <w:rsid w:val="00E31747"/>
    <w:rsid w:val="00E319B3"/>
    <w:rsid w:val="00E31B00"/>
    <w:rsid w:val="00E31DCB"/>
    <w:rsid w:val="00E31E7B"/>
    <w:rsid w:val="00E32997"/>
    <w:rsid w:val="00E32B6B"/>
    <w:rsid w:val="00E32C15"/>
    <w:rsid w:val="00E32CF5"/>
    <w:rsid w:val="00E33053"/>
    <w:rsid w:val="00E3315A"/>
    <w:rsid w:val="00E332FB"/>
    <w:rsid w:val="00E33347"/>
    <w:rsid w:val="00E3337C"/>
    <w:rsid w:val="00E33618"/>
    <w:rsid w:val="00E33695"/>
    <w:rsid w:val="00E33959"/>
    <w:rsid w:val="00E33AC1"/>
    <w:rsid w:val="00E33C29"/>
    <w:rsid w:val="00E33FBD"/>
    <w:rsid w:val="00E34021"/>
    <w:rsid w:val="00E341E5"/>
    <w:rsid w:val="00E3428F"/>
    <w:rsid w:val="00E3432D"/>
    <w:rsid w:val="00E347B3"/>
    <w:rsid w:val="00E347BA"/>
    <w:rsid w:val="00E34A5E"/>
    <w:rsid w:val="00E34B37"/>
    <w:rsid w:val="00E34FB6"/>
    <w:rsid w:val="00E34FF8"/>
    <w:rsid w:val="00E35203"/>
    <w:rsid w:val="00E3520A"/>
    <w:rsid w:val="00E352C9"/>
    <w:rsid w:val="00E35341"/>
    <w:rsid w:val="00E35CE5"/>
    <w:rsid w:val="00E36016"/>
    <w:rsid w:val="00E36084"/>
    <w:rsid w:val="00E36612"/>
    <w:rsid w:val="00E3675C"/>
    <w:rsid w:val="00E3676E"/>
    <w:rsid w:val="00E3683C"/>
    <w:rsid w:val="00E36C2B"/>
    <w:rsid w:val="00E370F3"/>
    <w:rsid w:val="00E372DC"/>
    <w:rsid w:val="00E37315"/>
    <w:rsid w:val="00E373A3"/>
    <w:rsid w:val="00E373F5"/>
    <w:rsid w:val="00E37487"/>
    <w:rsid w:val="00E37562"/>
    <w:rsid w:val="00E3757D"/>
    <w:rsid w:val="00E3774C"/>
    <w:rsid w:val="00E37B2F"/>
    <w:rsid w:val="00E37C8C"/>
    <w:rsid w:val="00E409EB"/>
    <w:rsid w:val="00E40A7C"/>
    <w:rsid w:val="00E40AAA"/>
    <w:rsid w:val="00E40B04"/>
    <w:rsid w:val="00E40DBA"/>
    <w:rsid w:val="00E413A9"/>
    <w:rsid w:val="00E41412"/>
    <w:rsid w:val="00E41785"/>
    <w:rsid w:val="00E41862"/>
    <w:rsid w:val="00E41AD3"/>
    <w:rsid w:val="00E41E37"/>
    <w:rsid w:val="00E4245D"/>
    <w:rsid w:val="00E4247E"/>
    <w:rsid w:val="00E424DA"/>
    <w:rsid w:val="00E42649"/>
    <w:rsid w:val="00E429E6"/>
    <w:rsid w:val="00E430B6"/>
    <w:rsid w:val="00E4322D"/>
    <w:rsid w:val="00E43453"/>
    <w:rsid w:val="00E434C5"/>
    <w:rsid w:val="00E438AE"/>
    <w:rsid w:val="00E438EC"/>
    <w:rsid w:val="00E43A3B"/>
    <w:rsid w:val="00E43BFD"/>
    <w:rsid w:val="00E43C81"/>
    <w:rsid w:val="00E43C92"/>
    <w:rsid w:val="00E43D06"/>
    <w:rsid w:val="00E44260"/>
    <w:rsid w:val="00E445FC"/>
    <w:rsid w:val="00E44650"/>
    <w:rsid w:val="00E44684"/>
    <w:rsid w:val="00E44C2E"/>
    <w:rsid w:val="00E44D06"/>
    <w:rsid w:val="00E45491"/>
    <w:rsid w:val="00E45769"/>
    <w:rsid w:val="00E45865"/>
    <w:rsid w:val="00E458FB"/>
    <w:rsid w:val="00E45C36"/>
    <w:rsid w:val="00E45E06"/>
    <w:rsid w:val="00E45E0D"/>
    <w:rsid w:val="00E45E27"/>
    <w:rsid w:val="00E45E99"/>
    <w:rsid w:val="00E46B04"/>
    <w:rsid w:val="00E46C1D"/>
    <w:rsid w:val="00E46CAF"/>
    <w:rsid w:val="00E46EE1"/>
    <w:rsid w:val="00E472A3"/>
    <w:rsid w:val="00E47423"/>
    <w:rsid w:val="00E4775A"/>
    <w:rsid w:val="00E4799F"/>
    <w:rsid w:val="00E500D2"/>
    <w:rsid w:val="00E504C5"/>
    <w:rsid w:val="00E50589"/>
    <w:rsid w:val="00E50B33"/>
    <w:rsid w:val="00E50C0C"/>
    <w:rsid w:val="00E50C82"/>
    <w:rsid w:val="00E50D46"/>
    <w:rsid w:val="00E50D63"/>
    <w:rsid w:val="00E5108A"/>
    <w:rsid w:val="00E51593"/>
    <w:rsid w:val="00E51E08"/>
    <w:rsid w:val="00E5203C"/>
    <w:rsid w:val="00E52252"/>
    <w:rsid w:val="00E526A5"/>
    <w:rsid w:val="00E52A6C"/>
    <w:rsid w:val="00E52D79"/>
    <w:rsid w:val="00E52DFF"/>
    <w:rsid w:val="00E53176"/>
    <w:rsid w:val="00E53270"/>
    <w:rsid w:val="00E5327D"/>
    <w:rsid w:val="00E533A8"/>
    <w:rsid w:val="00E5344A"/>
    <w:rsid w:val="00E53FFA"/>
    <w:rsid w:val="00E5480C"/>
    <w:rsid w:val="00E54AD6"/>
    <w:rsid w:val="00E54B58"/>
    <w:rsid w:val="00E550A5"/>
    <w:rsid w:val="00E553CA"/>
    <w:rsid w:val="00E55680"/>
    <w:rsid w:val="00E556FB"/>
    <w:rsid w:val="00E55B0A"/>
    <w:rsid w:val="00E56251"/>
    <w:rsid w:val="00E5653A"/>
    <w:rsid w:val="00E565D1"/>
    <w:rsid w:val="00E567CC"/>
    <w:rsid w:val="00E569C2"/>
    <w:rsid w:val="00E56CA5"/>
    <w:rsid w:val="00E56F25"/>
    <w:rsid w:val="00E570FD"/>
    <w:rsid w:val="00E571EC"/>
    <w:rsid w:val="00E57409"/>
    <w:rsid w:val="00E57AAE"/>
    <w:rsid w:val="00E6003C"/>
    <w:rsid w:val="00E600AC"/>
    <w:rsid w:val="00E6023E"/>
    <w:rsid w:val="00E603B2"/>
    <w:rsid w:val="00E6059D"/>
    <w:rsid w:val="00E60BF1"/>
    <w:rsid w:val="00E61094"/>
    <w:rsid w:val="00E61167"/>
    <w:rsid w:val="00E614D8"/>
    <w:rsid w:val="00E61614"/>
    <w:rsid w:val="00E61855"/>
    <w:rsid w:val="00E61C84"/>
    <w:rsid w:val="00E61F0B"/>
    <w:rsid w:val="00E62483"/>
    <w:rsid w:val="00E62816"/>
    <w:rsid w:val="00E62E16"/>
    <w:rsid w:val="00E62EBC"/>
    <w:rsid w:val="00E631B9"/>
    <w:rsid w:val="00E631DE"/>
    <w:rsid w:val="00E631DF"/>
    <w:rsid w:val="00E63697"/>
    <w:rsid w:val="00E6385C"/>
    <w:rsid w:val="00E63976"/>
    <w:rsid w:val="00E63AC0"/>
    <w:rsid w:val="00E63C5F"/>
    <w:rsid w:val="00E63E10"/>
    <w:rsid w:val="00E63EC9"/>
    <w:rsid w:val="00E63F5C"/>
    <w:rsid w:val="00E63FB8"/>
    <w:rsid w:val="00E64024"/>
    <w:rsid w:val="00E64112"/>
    <w:rsid w:val="00E6440F"/>
    <w:rsid w:val="00E64A2F"/>
    <w:rsid w:val="00E64C4E"/>
    <w:rsid w:val="00E65044"/>
    <w:rsid w:val="00E651AF"/>
    <w:rsid w:val="00E653CB"/>
    <w:rsid w:val="00E65502"/>
    <w:rsid w:val="00E65562"/>
    <w:rsid w:val="00E65615"/>
    <w:rsid w:val="00E65B0F"/>
    <w:rsid w:val="00E65D06"/>
    <w:rsid w:val="00E660B8"/>
    <w:rsid w:val="00E660FF"/>
    <w:rsid w:val="00E66969"/>
    <w:rsid w:val="00E66AF6"/>
    <w:rsid w:val="00E66B7F"/>
    <w:rsid w:val="00E66ED2"/>
    <w:rsid w:val="00E6744D"/>
    <w:rsid w:val="00E675E6"/>
    <w:rsid w:val="00E6774E"/>
    <w:rsid w:val="00E6775D"/>
    <w:rsid w:val="00E700E8"/>
    <w:rsid w:val="00E707F5"/>
    <w:rsid w:val="00E70870"/>
    <w:rsid w:val="00E70997"/>
    <w:rsid w:val="00E709C9"/>
    <w:rsid w:val="00E70EFD"/>
    <w:rsid w:val="00E7109C"/>
    <w:rsid w:val="00E710FD"/>
    <w:rsid w:val="00E711AA"/>
    <w:rsid w:val="00E712EA"/>
    <w:rsid w:val="00E7149B"/>
    <w:rsid w:val="00E716B4"/>
    <w:rsid w:val="00E71A60"/>
    <w:rsid w:val="00E71ED4"/>
    <w:rsid w:val="00E72266"/>
    <w:rsid w:val="00E72601"/>
    <w:rsid w:val="00E7266C"/>
    <w:rsid w:val="00E72CE8"/>
    <w:rsid w:val="00E72DA9"/>
    <w:rsid w:val="00E72F68"/>
    <w:rsid w:val="00E73501"/>
    <w:rsid w:val="00E73545"/>
    <w:rsid w:val="00E73932"/>
    <w:rsid w:val="00E739FA"/>
    <w:rsid w:val="00E73A9D"/>
    <w:rsid w:val="00E73C45"/>
    <w:rsid w:val="00E73EA9"/>
    <w:rsid w:val="00E73F31"/>
    <w:rsid w:val="00E73F94"/>
    <w:rsid w:val="00E7401F"/>
    <w:rsid w:val="00E74184"/>
    <w:rsid w:val="00E74224"/>
    <w:rsid w:val="00E74589"/>
    <w:rsid w:val="00E746DF"/>
    <w:rsid w:val="00E747B2"/>
    <w:rsid w:val="00E74992"/>
    <w:rsid w:val="00E74B22"/>
    <w:rsid w:val="00E75231"/>
    <w:rsid w:val="00E754DE"/>
    <w:rsid w:val="00E763C9"/>
    <w:rsid w:val="00E764DA"/>
    <w:rsid w:val="00E76566"/>
    <w:rsid w:val="00E766C4"/>
    <w:rsid w:val="00E76838"/>
    <w:rsid w:val="00E76C2C"/>
    <w:rsid w:val="00E7714F"/>
    <w:rsid w:val="00E77167"/>
    <w:rsid w:val="00E77905"/>
    <w:rsid w:val="00E77C61"/>
    <w:rsid w:val="00E77D68"/>
    <w:rsid w:val="00E80122"/>
    <w:rsid w:val="00E8033A"/>
    <w:rsid w:val="00E80459"/>
    <w:rsid w:val="00E8056A"/>
    <w:rsid w:val="00E80A49"/>
    <w:rsid w:val="00E80C1D"/>
    <w:rsid w:val="00E80D13"/>
    <w:rsid w:val="00E80E8D"/>
    <w:rsid w:val="00E8116A"/>
    <w:rsid w:val="00E812FF"/>
    <w:rsid w:val="00E816A1"/>
    <w:rsid w:val="00E81D68"/>
    <w:rsid w:val="00E81DAC"/>
    <w:rsid w:val="00E81FC1"/>
    <w:rsid w:val="00E82136"/>
    <w:rsid w:val="00E82436"/>
    <w:rsid w:val="00E825DC"/>
    <w:rsid w:val="00E82755"/>
    <w:rsid w:val="00E82BFE"/>
    <w:rsid w:val="00E82EE4"/>
    <w:rsid w:val="00E8300E"/>
    <w:rsid w:val="00E8309D"/>
    <w:rsid w:val="00E83816"/>
    <w:rsid w:val="00E83B45"/>
    <w:rsid w:val="00E83C8D"/>
    <w:rsid w:val="00E83D19"/>
    <w:rsid w:val="00E83F85"/>
    <w:rsid w:val="00E8432E"/>
    <w:rsid w:val="00E843F3"/>
    <w:rsid w:val="00E84609"/>
    <w:rsid w:val="00E84C1D"/>
    <w:rsid w:val="00E84D12"/>
    <w:rsid w:val="00E84DA1"/>
    <w:rsid w:val="00E84E00"/>
    <w:rsid w:val="00E84FC6"/>
    <w:rsid w:val="00E84FE2"/>
    <w:rsid w:val="00E85014"/>
    <w:rsid w:val="00E8542E"/>
    <w:rsid w:val="00E854B8"/>
    <w:rsid w:val="00E85661"/>
    <w:rsid w:val="00E8570F"/>
    <w:rsid w:val="00E857B4"/>
    <w:rsid w:val="00E860A9"/>
    <w:rsid w:val="00E8683B"/>
    <w:rsid w:val="00E86A1D"/>
    <w:rsid w:val="00E86C8A"/>
    <w:rsid w:val="00E86F0A"/>
    <w:rsid w:val="00E870FA"/>
    <w:rsid w:val="00E87494"/>
    <w:rsid w:val="00E874B3"/>
    <w:rsid w:val="00E874CE"/>
    <w:rsid w:val="00E879AF"/>
    <w:rsid w:val="00E87AC7"/>
    <w:rsid w:val="00E87BDC"/>
    <w:rsid w:val="00E87C5D"/>
    <w:rsid w:val="00E87E92"/>
    <w:rsid w:val="00E87F08"/>
    <w:rsid w:val="00E90187"/>
    <w:rsid w:val="00E902F9"/>
    <w:rsid w:val="00E90658"/>
    <w:rsid w:val="00E90706"/>
    <w:rsid w:val="00E90CF7"/>
    <w:rsid w:val="00E90E13"/>
    <w:rsid w:val="00E9102A"/>
    <w:rsid w:val="00E91488"/>
    <w:rsid w:val="00E91B1D"/>
    <w:rsid w:val="00E91BCC"/>
    <w:rsid w:val="00E91CAA"/>
    <w:rsid w:val="00E9215B"/>
    <w:rsid w:val="00E92192"/>
    <w:rsid w:val="00E9267B"/>
    <w:rsid w:val="00E926AF"/>
    <w:rsid w:val="00E927B1"/>
    <w:rsid w:val="00E929C0"/>
    <w:rsid w:val="00E931E7"/>
    <w:rsid w:val="00E9320B"/>
    <w:rsid w:val="00E939BC"/>
    <w:rsid w:val="00E93AB4"/>
    <w:rsid w:val="00E93D2B"/>
    <w:rsid w:val="00E93E2D"/>
    <w:rsid w:val="00E943A5"/>
    <w:rsid w:val="00E949C5"/>
    <w:rsid w:val="00E9511A"/>
    <w:rsid w:val="00E9520A"/>
    <w:rsid w:val="00E953B8"/>
    <w:rsid w:val="00E95473"/>
    <w:rsid w:val="00E958D1"/>
    <w:rsid w:val="00E95AED"/>
    <w:rsid w:val="00E95F1A"/>
    <w:rsid w:val="00E9631F"/>
    <w:rsid w:val="00E9652D"/>
    <w:rsid w:val="00E96613"/>
    <w:rsid w:val="00E9661E"/>
    <w:rsid w:val="00E96775"/>
    <w:rsid w:val="00E96957"/>
    <w:rsid w:val="00E96B83"/>
    <w:rsid w:val="00E96F16"/>
    <w:rsid w:val="00E97467"/>
    <w:rsid w:val="00E9761A"/>
    <w:rsid w:val="00E97698"/>
    <w:rsid w:val="00E97D2A"/>
    <w:rsid w:val="00E97ED2"/>
    <w:rsid w:val="00EA0753"/>
    <w:rsid w:val="00EA09B0"/>
    <w:rsid w:val="00EA0CDD"/>
    <w:rsid w:val="00EA0F23"/>
    <w:rsid w:val="00EA1026"/>
    <w:rsid w:val="00EA1680"/>
    <w:rsid w:val="00EA16F8"/>
    <w:rsid w:val="00EA186D"/>
    <w:rsid w:val="00EA1B31"/>
    <w:rsid w:val="00EA2052"/>
    <w:rsid w:val="00EA2747"/>
    <w:rsid w:val="00EA2B5E"/>
    <w:rsid w:val="00EA2E40"/>
    <w:rsid w:val="00EA30CD"/>
    <w:rsid w:val="00EA3307"/>
    <w:rsid w:val="00EA3608"/>
    <w:rsid w:val="00EA37DB"/>
    <w:rsid w:val="00EA3B11"/>
    <w:rsid w:val="00EA4001"/>
    <w:rsid w:val="00EA41BF"/>
    <w:rsid w:val="00EA4224"/>
    <w:rsid w:val="00EA435D"/>
    <w:rsid w:val="00EA46F1"/>
    <w:rsid w:val="00EA4975"/>
    <w:rsid w:val="00EA5245"/>
    <w:rsid w:val="00EA5317"/>
    <w:rsid w:val="00EA542E"/>
    <w:rsid w:val="00EA54FF"/>
    <w:rsid w:val="00EA55A2"/>
    <w:rsid w:val="00EA55EC"/>
    <w:rsid w:val="00EA5ABF"/>
    <w:rsid w:val="00EA5B97"/>
    <w:rsid w:val="00EA5E9E"/>
    <w:rsid w:val="00EA6194"/>
    <w:rsid w:val="00EA6279"/>
    <w:rsid w:val="00EA6805"/>
    <w:rsid w:val="00EA6AAB"/>
    <w:rsid w:val="00EA6B38"/>
    <w:rsid w:val="00EA71AB"/>
    <w:rsid w:val="00EA72A6"/>
    <w:rsid w:val="00EA7480"/>
    <w:rsid w:val="00EA75C4"/>
    <w:rsid w:val="00EA77DB"/>
    <w:rsid w:val="00EA7A6D"/>
    <w:rsid w:val="00EA7D16"/>
    <w:rsid w:val="00EA7FE2"/>
    <w:rsid w:val="00EB000C"/>
    <w:rsid w:val="00EB0403"/>
    <w:rsid w:val="00EB0ADF"/>
    <w:rsid w:val="00EB0D41"/>
    <w:rsid w:val="00EB0DDE"/>
    <w:rsid w:val="00EB12C7"/>
    <w:rsid w:val="00EB13E2"/>
    <w:rsid w:val="00EB16F0"/>
    <w:rsid w:val="00EB1BCA"/>
    <w:rsid w:val="00EB1EB7"/>
    <w:rsid w:val="00EB2105"/>
    <w:rsid w:val="00EB23AB"/>
    <w:rsid w:val="00EB25D4"/>
    <w:rsid w:val="00EB27C9"/>
    <w:rsid w:val="00EB28D0"/>
    <w:rsid w:val="00EB2928"/>
    <w:rsid w:val="00EB2932"/>
    <w:rsid w:val="00EB29C0"/>
    <w:rsid w:val="00EB2B37"/>
    <w:rsid w:val="00EB2B71"/>
    <w:rsid w:val="00EB2C00"/>
    <w:rsid w:val="00EB2E9C"/>
    <w:rsid w:val="00EB2EE5"/>
    <w:rsid w:val="00EB318D"/>
    <w:rsid w:val="00EB3300"/>
    <w:rsid w:val="00EB33C7"/>
    <w:rsid w:val="00EB3659"/>
    <w:rsid w:val="00EB36B0"/>
    <w:rsid w:val="00EB3908"/>
    <w:rsid w:val="00EB3918"/>
    <w:rsid w:val="00EB3F6D"/>
    <w:rsid w:val="00EB4025"/>
    <w:rsid w:val="00EB413A"/>
    <w:rsid w:val="00EB4283"/>
    <w:rsid w:val="00EB461C"/>
    <w:rsid w:val="00EB4828"/>
    <w:rsid w:val="00EB4863"/>
    <w:rsid w:val="00EB4910"/>
    <w:rsid w:val="00EB503D"/>
    <w:rsid w:val="00EB5384"/>
    <w:rsid w:val="00EB554F"/>
    <w:rsid w:val="00EB5679"/>
    <w:rsid w:val="00EB5DF4"/>
    <w:rsid w:val="00EB5FF4"/>
    <w:rsid w:val="00EB6053"/>
    <w:rsid w:val="00EB6155"/>
    <w:rsid w:val="00EB6200"/>
    <w:rsid w:val="00EB62B3"/>
    <w:rsid w:val="00EB64BF"/>
    <w:rsid w:val="00EB69B7"/>
    <w:rsid w:val="00EB6A83"/>
    <w:rsid w:val="00EB6C5D"/>
    <w:rsid w:val="00EB6E6F"/>
    <w:rsid w:val="00EB6F52"/>
    <w:rsid w:val="00EB7305"/>
    <w:rsid w:val="00EB78BE"/>
    <w:rsid w:val="00EB7C42"/>
    <w:rsid w:val="00EB7E37"/>
    <w:rsid w:val="00EB7E49"/>
    <w:rsid w:val="00EC0589"/>
    <w:rsid w:val="00EC058A"/>
    <w:rsid w:val="00EC05C2"/>
    <w:rsid w:val="00EC0603"/>
    <w:rsid w:val="00EC114C"/>
    <w:rsid w:val="00EC12B8"/>
    <w:rsid w:val="00EC13D0"/>
    <w:rsid w:val="00EC1440"/>
    <w:rsid w:val="00EC16BD"/>
    <w:rsid w:val="00EC1C07"/>
    <w:rsid w:val="00EC1D07"/>
    <w:rsid w:val="00EC2155"/>
    <w:rsid w:val="00EC22C9"/>
    <w:rsid w:val="00EC257F"/>
    <w:rsid w:val="00EC2C7A"/>
    <w:rsid w:val="00EC2FEC"/>
    <w:rsid w:val="00EC335E"/>
    <w:rsid w:val="00EC34D1"/>
    <w:rsid w:val="00EC3551"/>
    <w:rsid w:val="00EC3A9E"/>
    <w:rsid w:val="00EC3AA2"/>
    <w:rsid w:val="00EC3FDB"/>
    <w:rsid w:val="00EC43C2"/>
    <w:rsid w:val="00EC43F6"/>
    <w:rsid w:val="00EC44B1"/>
    <w:rsid w:val="00EC44EC"/>
    <w:rsid w:val="00EC46EA"/>
    <w:rsid w:val="00EC4B89"/>
    <w:rsid w:val="00EC50D3"/>
    <w:rsid w:val="00EC511D"/>
    <w:rsid w:val="00EC513E"/>
    <w:rsid w:val="00EC5403"/>
    <w:rsid w:val="00EC549B"/>
    <w:rsid w:val="00EC560F"/>
    <w:rsid w:val="00EC5630"/>
    <w:rsid w:val="00EC6165"/>
    <w:rsid w:val="00EC62D6"/>
    <w:rsid w:val="00EC62E5"/>
    <w:rsid w:val="00EC6310"/>
    <w:rsid w:val="00EC69F2"/>
    <w:rsid w:val="00EC70B2"/>
    <w:rsid w:val="00EC71BC"/>
    <w:rsid w:val="00EC72AE"/>
    <w:rsid w:val="00EC737E"/>
    <w:rsid w:val="00EC7443"/>
    <w:rsid w:val="00EC74D2"/>
    <w:rsid w:val="00EC76BB"/>
    <w:rsid w:val="00EC7F82"/>
    <w:rsid w:val="00ED0035"/>
    <w:rsid w:val="00ED00C2"/>
    <w:rsid w:val="00ED0503"/>
    <w:rsid w:val="00ED0A27"/>
    <w:rsid w:val="00ED0C63"/>
    <w:rsid w:val="00ED0F54"/>
    <w:rsid w:val="00ED14B9"/>
    <w:rsid w:val="00ED1581"/>
    <w:rsid w:val="00ED18BC"/>
    <w:rsid w:val="00ED1A6B"/>
    <w:rsid w:val="00ED1B51"/>
    <w:rsid w:val="00ED1E63"/>
    <w:rsid w:val="00ED1F51"/>
    <w:rsid w:val="00ED1F98"/>
    <w:rsid w:val="00ED2019"/>
    <w:rsid w:val="00ED20F0"/>
    <w:rsid w:val="00ED25CB"/>
    <w:rsid w:val="00ED264C"/>
    <w:rsid w:val="00ED2C69"/>
    <w:rsid w:val="00ED2CF7"/>
    <w:rsid w:val="00ED2D27"/>
    <w:rsid w:val="00ED2E71"/>
    <w:rsid w:val="00ED2F7E"/>
    <w:rsid w:val="00ED3233"/>
    <w:rsid w:val="00ED3327"/>
    <w:rsid w:val="00ED35FD"/>
    <w:rsid w:val="00ED3D0F"/>
    <w:rsid w:val="00ED3E46"/>
    <w:rsid w:val="00ED4080"/>
    <w:rsid w:val="00ED4175"/>
    <w:rsid w:val="00ED498A"/>
    <w:rsid w:val="00ED4A03"/>
    <w:rsid w:val="00ED4F15"/>
    <w:rsid w:val="00ED5307"/>
    <w:rsid w:val="00ED53B0"/>
    <w:rsid w:val="00ED54C3"/>
    <w:rsid w:val="00ED5832"/>
    <w:rsid w:val="00ED5995"/>
    <w:rsid w:val="00ED59F8"/>
    <w:rsid w:val="00ED5E2E"/>
    <w:rsid w:val="00ED65C6"/>
    <w:rsid w:val="00ED65DF"/>
    <w:rsid w:val="00ED667D"/>
    <w:rsid w:val="00ED677C"/>
    <w:rsid w:val="00ED68D4"/>
    <w:rsid w:val="00ED7000"/>
    <w:rsid w:val="00ED7229"/>
    <w:rsid w:val="00ED739C"/>
    <w:rsid w:val="00ED7529"/>
    <w:rsid w:val="00ED760D"/>
    <w:rsid w:val="00ED7A61"/>
    <w:rsid w:val="00ED7A6F"/>
    <w:rsid w:val="00ED7F62"/>
    <w:rsid w:val="00EE084F"/>
    <w:rsid w:val="00EE1094"/>
    <w:rsid w:val="00EE18D8"/>
    <w:rsid w:val="00EE1933"/>
    <w:rsid w:val="00EE1A98"/>
    <w:rsid w:val="00EE1AE4"/>
    <w:rsid w:val="00EE1B5A"/>
    <w:rsid w:val="00EE1B88"/>
    <w:rsid w:val="00EE1CB5"/>
    <w:rsid w:val="00EE2158"/>
    <w:rsid w:val="00EE2187"/>
    <w:rsid w:val="00EE21ED"/>
    <w:rsid w:val="00EE2255"/>
    <w:rsid w:val="00EE254A"/>
    <w:rsid w:val="00EE2DB0"/>
    <w:rsid w:val="00EE3053"/>
    <w:rsid w:val="00EE380B"/>
    <w:rsid w:val="00EE3BC0"/>
    <w:rsid w:val="00EE3BF2"/>
    <w:rsid w:val="00EE3E05"/>
    <w:rsid w:val="00EE3F98"/>
    <w:rsid w:val="00EE4497"/>
    <w:rsid w:val="00EE4A32"/>
    <w:rsid w:val="00EE4E11"/>
    <w:rsid w:val="00EE518D"/>
    <w:rsid w:val="00EE528E"/>
    <w:rsid w:val="00EE57C3"/>
    <w:rsid w:val="00EE59D0"/>
    <w:rsid w:val="00EE5D82"/>
    <w:rsid w:val="00EE5E3B"/>
    <w:rsid w:val="00EE5EC1"/>
    <w:rsid w:val="00EE6266"/>
    <w:rsid w:val="00EE64CA"/>
    <w:rsid w:val="00EE662D"/>
    <w:rsid w:val="00EE6704"/>
    <w:rsid w:val="00EE6AF1"/>
    <w:rsid w:val="00EE6B63"/>
    <w:rsid w:val="00EE6C5C"/>
    <w:rsid w:val="00EE6F16"/>
    <w:rsid w:val="00EE6FAB"/>
    <w:rsid w:val="00EE72C5"/>
    <w:rsid w:val="00EE72E0"/>
    <w:rsid w:val="00EE75C7"/>
    <w:rsid w:val="00EE7ADD"/>
    <w:rsid w:val="00EF03E4"/>
    <w:rsid w:val="00EF06DF"/>
    <w:rsid w:val="00EF08BD"/>
    <w:rsid w:val="00EF0ED2"/>
    <w:rsid w:val="00EF1082"/>
    <w:rsid w:val="00EF125B"/>
    <w:rsid w:val="00EF1709"/>
    <w:rsid w:val="00EF178F"/>
    <w:rsid w:val="00EF1A27"/>
    <w:rsid w:val="00EF1BCA"/>
    <w:rsid w:val="00EF1BE4"/>
    <w:rsid w:val="00EF1CD3"/>
    <w:rsid w:val="00EF1F33"/>
    <w:rsid w:val="00EF1F4C"/>
    <w:rsid w:val="00EF22F1"/>
    <w:rsid w:val="00EF277E"/>
    <w:rsid w:val="00EF27D2"/>
    <w:rsid w:val="00EF296F"/>
    <w:rsid w:val="00EF2A7F"/>
    <w:rsid w:val="00EF2BC9"/>
    <w:rsid w:val="00EF2FC8"/>
    <w:rsid w:val="00EF3209"/>
    <w:rsid w:val="00EF330E"/>
    <w:rsid w:val="00EF3382"/>
    <w:rsid w:val="00EF34B1"/>
    <w:rsid w:val="00EF352A"/>
    <w:rsid w:val="00EF36ED"/>
    <w:rsid w:val="00EF39ED"/>
    <w:rsid w:val="00EF3B67"/>
    <w:rsid w:val="00EF3EED"/>
    <w:rsid w:val="00EF3F89"/>
    <w:rsid w:val="00EF43DE"/>
    <w:rsid w:val="00EF471D"/>
    <w:rsid w:val="00EF4879"/>
    <w:rsid w:val="00EF4C46"/>
    <w:rsid w:val="00EF4CEA"/>
    <w:rsid w:val="00EF4D62"/>
    <w:rsid w:val="00EF4EA4"/>
    <w:rsid w:val="00EF4F5D"/>
    <w:rsid w:val="00EF58B5"/>
    <w:rsid w:val="00EF5C1E"/>
    <w:rsid w:val="00EF60BE"/>
    <w:rsid w:val="00EF64E1"/>
    <w:rsid w:val="00EF65FA"/>
    <w:rsid w:val="00EF6645"/>
    <w:rsid w:val="00EF6722"/>
    <w:rsid w:val="00EF6948"/>
    <w:rsid w:val="00EF6A8A"/>
    <w:rsid w:val="00EF6B8B"/>
    <w:rsid w:val="00EF7396"/>
    <w:rsid w:val="00EF73AF"/>
    <w:rsid w:val="00EF7428"/>
    <w:rsid w:val="00EF770F"/>
    <w:rsid w:val="00EF7754"/>
    <w:rsid w:val="00EF7CD8"/>
    <w:rsid w:val="00F00377"/>
    <w:rsid w:val="00F004C0"/>
    <w:rsid w:val="00F00B26"/>
    <w:rsid w:val="00F016FC"/>
    <w:rsid w:val="00F016FE"/>
    <w:rsid w:val="00F0182F"/>
    <w:rsid w:val="00F01C72"/>
    <w:rsid w:val="00F01D77"/>
    <w:rsid w:val="00F01E18"/>
    <w:rsid w:val="00F0252F"/>
    <w:rsid w:val="00F0285C"/>
    <w:rsid w:val="00F028E5"/>
    <w:rsid w:val="00F02CEC"/>
    <w:rsid w:val="00F03002"/>
    <w:rsid w:val="00F031A7"/>
    <w:rsid w:val="00F033A8"/>
    <w:rsid w:val="00F03ADA"/>
    <w:rsid w:val="00F03B79"/>
    <w:rsid w:val="00F03DB7"/>
    <w:rsid w:val="00F041DC"/>
    <w:rsid w:val="00F04257"/>
    <w:rsid w:val="00F04841"/>
    <w:rsid w:val="00F04B58"/>
    <w:rsid w:val="00F0504C"/>
    <w:rsid w:val="00F05281"/>
    <w:rsid w:val="00F05282"/>
    <w:rsid w:val="00F052BB"/>
    <w:rsid w:val="00F05429"/>
    <w:rsid w:val="00F0565D"/>
    <w:rsid w:val="00F056DB"/>
    <w:rsid w:val="00F05AA9"/>
    <w:rsid w:val="00F06103"/>
    <w:rsid w:val="00F06145"/>
    <w:rsid w:val="00F064C1"/>
    <w:rsid w:val="00F06BBF"/>
    <w:rsid w:val="00F070A1"/>
    <w:rsid w:val="00F070C6"/>
    <w:rsid w:val="00F070D3"/>
    <w:rsid w:val="00F07264"/>
    <w:rsid w:val="00F074AE"/>
    <w:rsid w:val="00F07867"/>
    <w:rsid w:val="00F07A8E"/>
    <w:rsid w:val="00F07B28"/>
    <w:rsid w:val="00F07C70"/>
    <w:rsid w:val="00F10502"/>
    <w:rsid w:val="00F1095A"/>
    <w:rsid w:val="00F11720"/>
    <w:rsid w:val="00F11A13"/>
    <w:rsid w:val="00F11B8A"/>
    <w:rsid w:val="00F11DA7"/>
    <w:rsid w:val="00F12136"/>
    <w:rsid w:val="00F126F2"/>
    <w:rsid w:val="00F12823"/>
    <w:rsid w:val="00F12D58"/>
    <w:rsid w:val="00F12D9F"/>
    <w:rsid w:val="00F12DD9"/>
    <w:rsid w:val="00F12E73"/>
    <w:rsid w:val="00F131C1"/>
    <w:rsid w:val="00F1365F"/>
    <w:rsid w:val="00F13970"/>
    <w:rsid w:val="00F13AC0"/>
    <w:rsid w:val="00F13AD8"/>
    <w:rsid w:val="00F13DD2"/>
    <w:rsid w:val="00F13E1A"/>
    <w:rsid w:val="00F13EE1"/>
    <w:rsid w:val="00F1412D"/>
    <w:rsid w:val="00F14E5D"/>
    <w:rsid w:val="00F14E98"/>
    <w:rsid w:val="00F14EDE"/>
    <w:rsid w:val="00F14F93"/>
    <w:rsid w:val="00F14FC1"/>
    <w:rsid w:val="00F153D2"/>
    <w:rsid w:val="00F15576"/>
    <w:rsid w:val="00F15645"/>
    <w:rsid w:val="00F15A45"/>
    <w:rsid w:val="00F15A81"/>
    <w:rsid w:val="00F16B07"/>
    <w:rsid w:val="00F16C04"/>
    <w:rsid w:val="00F16FF0"/>
    <w:rsid w:val="00F1768A"/>
    <w:rsid w:val="00F1778A"/>
    <w:rsid w:val="00F179A9"/>
    <w:rsid w:val="00F17C30"/>
    <w:rsid w:val="00F17DD8"/>
    <w:rsid w:val="00F17F2E"/>
    <w:rsid w:val="00F2007A"/>
    <w:rsid w:val="00F201B0"/>
    <w:rsid w:val="00F20E79"/>
    <w:rsid w:val="00F21092"/>
    <w:rsid w:val="00F212A3"/>
    <w:rsid w:val="00F2140E"/>
    <w:rsid w:val="00F21694"/>
    <w:rsid w:val="00F21C72"/>
    <w:rsid w:val="00F223AD"/>
    <w:rsid w:val="00F223BF"/>
    <w:rsid w:val="00F223DF"/>
    <w:rsid w:val="00F227FC"/>
    <w:rsid w:val="00F22816"/>
    <w:rsid w:val="00F22996"/>
    <w:rsid w:val="00F2299D"/>
    <w:rsid w:val="00F229E3"/>
    <w:rsid w:val="00F231D0"/>
    <w:rsid w:val="00F232BC"/>
    <w:rsid w:val="00F232CF"/>
    <w:rsid w:val="00F23828"/>
    <w:rsid w:val="00F23A86"/>
    <w:rsid w:val="00F23B1B"/>
    <w:rsid w:val="00F23D02"/>
    <w:rsid w:val="00F24624"/>
    <w:rsid w:val="00F24F4D"/>
    <w:rsid w:val="00F25519"/>
    <w:rsid w:val="00F256DD"/>
    <w:rsid w:val="00F25851"/>
    <w:rsid w:val="00F25E98"/>
    <w:rsid w:val="00F25FBE"/>
    <w:rsid w:val="00F25FE9"/>
    <w:rsid w:val="00F25FEA"/>
    <w:rsid w:val="00F2603A"/>
    <w:rsid w:val="00F261CB"/>
    <w:rsid w:val="00F2655F"/>
    <w:rsid w:val="00F265B8"/>
    <w:rsid w:val="00F265FA"/>
    <w:rsid w:val="00F26CBB"/>
    <w:rsid w:val="00F26E21"/>
    <w:rsid w:val="00F26E92"/>
    <w:rsid w:val="00F2710C"/>
    <w:rsid w:val="00F271C0"/>
    <w:rsid w:val="00F27312"/>
    <w:rsid w:val="00F2747D"/>
    <w:rsid w:val="00F274BA"/>
    <w:rsid w:val="00F27729"/>
    <w:rsid w:val="00F27A82"/>
    <w:rsid w:val="00F30068"/>
    <w:rsid w:val="00F3011A"/>
    <w:rsid w:val="00F301D2"/>
    <w:rsid w:val="00F3050C"/>
    <w:rsid w:val="00F30CAF"/>
    <w:rsid w:val="00F30F3B"/>
    <w:rsid w:val="00F313C1"/>
    <w:rsid w:val="00F313E9"/>
    <w:rsid w:val="00F31456"/>
    <w:rsid w:val="00F31554"/>
    <w:rsid w:val="00F316C1"/>
    <w:rsid w:val="00F31808"/>
    <w:rsid w:val="00F31823"/>
    <w:rsid w:val="00F319DE"/>
    <w:rsid w:val="00F31AB2"/>
    <w:rsid w:val="00F31B18"/>
    <w:rsid w:val="00F31BCE"/>
    <w:rsid w:val="00F31C56"/>
    <w:rsid w:val="00F3239A"/>
    <w:rsid w:val="00F323F1"/>
    <w:rsid w:val="00F327E5"/>
    <w:rsid w:val="00F32AE1"/>
    <w:rsid w:val="00F32C74"/>
    <w:rsid w:val="00F32CBE"/>
    <w:rsid w:val="00F332D2"/>
    <w:rsid w:val="00F33534"/>
    <w:rsid w:val="00F33C22"/>
    <w:rsid w:val="00F33CA2"/>
    <w:rsid w:val="00F33D64"/>
    <w:rsid w:val="00F34154"/>
    <w:rsid w:val="00F3440E"/>
    <w:rsid w:val="00F347DD"/>
    <w:rsid w:val="00F34885"/>
    <w:rsid w:val="00F349DF"/>
    <w:rsid w:val="00F34AB0"/>
    <w:rsid w:val="00F34F1B"/>
    <w:rsid w:val="00F34FE0"/>
    <w:rsid w:val="00F35231"/>
    <w:rsid w:val="00F35464"/>
    <w:rsid w:val="00F35596"/>
    <w:rsid w:val="00F355BB"/>
    <w:rsid w:val="00F355D2"/>
    <w:rsid w:val="00F3564E"/>
    <w:rsid w:val="00F359BB"/>
    <w:rsid w:val="00F35D74"/>
    <w:rsid w:val="00F3628A"/>
    <w:rsid w:val="00F3633F"/>
    <w:rsid w:val="00F364D2"/>
    <w:rsid w:val="00F36BEF"/>
    <w:rsid w:val="00F36DE3"/>
    <w:rsid w:val="00F36E78"/>
    <w:rsid w:val="00F36F95"/>
    <w:rsid w:val="00F36FE5"/>
    <w:rsid w:val="00F37455"/>
    <w:rsid w:val="00F37C7C"/>
    <w:rsid w:val="00F37CD5"/>
    <w:rsid w:val="00F37D78"/>
    <w:rsid w:val="00F37FF6"/>
    <w:rsid w:val="00F40034"/>
    <w:rsid w:val="00F400A4"/>
    <w:rsid w:val="00F40112"/>
    <w:rsid w:val="00F40164"/>
    <w:rsid w:val="00F405D5"/>
    <w:rsid w:val="00F408DF"/>
    <w:rsid w:val="00F40A28"/>
    <w:rsid w:val="00F40BF0"/>
    <w:rsid w:val="00F40CF0"/>
    <w:rsid w:val="00F40F21"/>
    <w:rsid w:val="00F40F6E"/>
    <w:rsid w:val="00F41284"/>
    <w:rsid w:val="00F41974"/>
    <w:rsid w:val="00F419DE"/>
    <w:rsid w:val="00F41C13"/>
    <w:rsid w:val="00F41C2A"/>
    <w:rsid w:val="00F41D17"/>
    <w:rsid w:val="00F42901"/>
    <w:rsid w:val="00F42AE6"/>
    <w:rsid w:val="00F42EF6"/>
    <w:rsid w:val="00F430EE"/>
    <w:rsid w:val="00F43401"/>
    <w:rsid w:val="00F43799"/>
    <w:rsid w:val="00F4387E"/>
    <w:rsid w:val="00F4399E"/>
    <w:rsid w:val="00F43A42"/>
    <w:rsid w:val="00F43C61"/>
    <w:rsid w:val="00F43DEE"/>
    <w:rsid w:val="00F43E12"/>
    <w:rsid w:val="00F43E3E"/>
    <w:rsid w:val="00F44269"/>
    <w:rsid w:val="00F44752"/>
    <w:rsid w:val="00F449B6"/>
    <w:rsid w:val="00F44A1E"/>
    <w:rsid w:val="00F44EA7"/>
    <w:rsid w:val="00F44F25"/>
    <w:rsid w:val="00F4507D"/>
    <w:rsid w:val="00F451FE"/>
    <w:rsid w:val="00F453B8"/>
    <w:rsid w:val="00F45414"/>
    <w:rsid w:val="00F455F0"/>
    <w:rsid w:val="00F458C7"/>
    <w:rsid w:val="00F45D59"/>
    <w:rsid w:val="00F4638B"/>
    <w:rsid w:val="00F46A9F"/>
    <w:rsid w:val="00F472A5"/>
    <w:rsid w:val="00F47FC9"/>
    <w:rsid w:val="00F50247"/>
    <w:rsid w:val="00F5044F"/>
    <w:rsid w:val="00F50477"/>
    <w:rsid w:val="00F505B1"/>
    <w:rsid w:val="00F50799"/>
    <w:rsid w:val="00F50AEF"/>
    <w:rsid w:val="00F50E69"/>
    <w:rsid w:val="00F5111F"/>
    <w:rsid w:val="00F511EA"/>
    <w:rsid w:val="00F516BD"/>
    <w:rsid w:val="00F51794"/>
    <w:rsid w:val="00F517AD"/>
    <w:rsid w:val="00F51956"/>
    <w:rsid w:val="00F52107"/>
    <w:rsid w:val="00F52112"/>
    <w:rsid w:val="00F52389"/>
    <w:rsid w:val="00F52556"/>
    <w:rsid w:val="00F529A3"/>
    <w:rsid w:val="00F530BB"/>
    <w:rsid w:val="00F53165"/>
    <w:rsid w:val="00F531F5"/>
    <w:rsid w:val="00F5333B"/>
    <w:rsid w:val="00F53721"/>
    <w:rsid w:val="00F53EC0"/>
    <w:rsid w:val="00F53EF8"/>
    <w:rsid w:val="00F53FDE"/>
    <w:rsid w:val="00F5408D"/>
    <w:rsid w:val="00F54614"/>
    <w:rsid w:val="00F5472F"/>
    <w:rsid w:val="00F54909"/>
    <w:rsid w:val="00F549D5"/>
    <w:rsid w:val="00F54B13"/>
    <w:rsid w:val="00F54C0C"/>
    <w:rsid w:val="00F54F36"/>
    <w:rsid w:val="00F55408"/>
    <w:rsid w:val="00F55454"/>
    <w:rsid w:val="00F55576"/>
    <w:rsid w:val="00F55CC2"/>
    <w:rsid w:val="00F55EC8"/>
    <w:rsid w:val="00F560F1"/>
    <w:rsid w:val="00F56656"/>
    <w:rsid w:val="00F56725"/>
    <w:rsid w:val="00F56B08"/>
    <w:rsid w:val="00F56D4B"/>
    <w:rsid w:val="00F57181"/>
    <w:rsid w:val="00F576CA"/>
    <w:rsid w:val="00F57CAC"/>
    <w:rsid w:val="00F57D41"/>
    <w:rsid w:val="00F6025B"/>
    <w:rsid w:val="00F604F4"/>
    <w:rsid w:val="00F605B3"/>
    <w:rsid w:val="00F60A2E"/>
    <w:rsid w:val="00F60FCD"/>
    <w:rsid w:val="00F60FE0"/>
    <w:rsid w:val="00F61696"/>
    <w:rsid w:val="00F61A62"/>
    <w:rsid w:val="00F61A71"/>
    <w:rsid w:val="00F61A7D"/>
    <w:rsid w:val="00F61B87"/>
    <w:rsid w:val="00F61BF9"/>
    <w:rsid w:val="00F61CEF"/>
    <w:rsid w:val="00F61CF4"/>
    <w:rsid w:val="00F61D3E"/>
    <w:rsid w:val="00F61F7F"/>
    <w:rsid w:val="00F62627"/>
    <w:rsid w:val="00F628F0"/>
    <w:rsid w:val="00F62A26"/>
    <w:rsid w:val="00F62C18"/>
    <w:rsid w:val="00F6310D"/>
    <w:rsid w:val="00F63180"/>
    <w:rsid w:val="00F633F7"/>
    <w:rsid w:val="00F6341D"/>
    <w:rsid w:val="00F63898"/>
    <w:rsid w:val="00F63BE6"/>
    <w:rsid w:val="00F63CCD"/>
    <w:rsid w:val="00F63EAA"/>
    <w:rsid w:val="00F640E3"/>
    <w:rsid w:val="00F6429E"/>
    <w:rsid w:val="00F644E5"/>
    <w:rsid w:val="00F645BA"/>
    <w:rsid w:val="00F64731"/>
    <w:rsid w:val="00F64787"/>
    <w:rsid w:val="00F64C88"/>
    <w:rsid w:val="00F64C99"/>
    <w:rsid w:val="00F64D65"/>
    <w:rsid w:val="00F6500E"/>
    <w:rsid w:val="00F65177"/>
    <w:rsid w:val="00F651A2"/>
    <w:rsid w:val="00F6548B"/>
    <w:rsid w:val="00F65B53"/>
    <w:rsid w:val="00F65B56"/>
    <w:rsid w:val="00F65BAF"/>
    <w:rsid w:val="00F65BC0"/>
    <w:rsid w:val="00F65D5B"/>
    <w:rsid w:val="00F65E6B"/>
    <w:rsid w:val="00F65ED6"/>
    <w:rsid w:val="00F662A7"/>
    <w:rsid w:val="00F662B7"/>
    <w:rsid w:val="00F6630F"/>
    <w:rsid w:val="00F664C8"/>
    <w:rsid w:val="00F664CF"/>
    <w:rsid w:val="00F66509"/>
    <w:rsid w:val="00F667B5"/>
    <w:rsid w:val="00F66B07"/>
    <w:rsid w:val="00F66D53"/>
    <w:rsid w:val="00F67195"/>
    <w:rsid w:val="00F6729E"/>
    <w:rsid w:val="00F678C6"/>
    <w:rsid w:val="00F679D5"/>
    <w:rsid w:val="00F67A72"/>
    <w:rsid w:val="00F67B5E"/>
    <w:rsid w:val="00F70A2D"/>
    <w:rsid w:val="00F70D20"/>
    <w:rsid w:val="00F70DBE"/>
    <w:rsid w:val="00F70ED0"/>
    <w:rsid w:val="00F712FC"/>
    <w:rsid w:val="00F71411"/>
    <w:rsid w:val="00F71866"/>
    <w:rsid w:val="00F71C4A"/>
    <w:rsid w:val="00F7207E"/>
    <w:rsid w:val="00F72280"/>
    <w:rsid w:val="00F722BA"/>
    <w:rsid w:val="00F727EB"/>
    <w:rsid w:val="00F72AE8"/>
    <w:rsid w:val="00F72B02"/>
    <w:rsid w:val="00F72CBD"/>
    <w:rsid w:val="00F72E1E"/>
    <w:rsid w:val="00F73274"/>
    <w:rsid w:val="00F73400"/>
    <w:rsid w:val="00F73468"/>
    <w:rsid w:val="00F73740"/>
    <w:rsid w:val="00F737F0"/>
    <w:rsid w:val="00F7386C"/>
    <w:rsid w:val="00F73C7F"/>
    <w:rsid w:val="00F73E02"/>
    <w:rsid w:val="00F73E4E"/>
    <w:rsid w:val="00F73FB6"/>
    <w:rsid w:val="00F741ED"/>
    <w:rsid w:val="00F74288"/>
    <w:rsid w:val="00F74658"/>
    <w:rsid w:val="00F74964"/>
    <w:rsid w:val="00F749BE"/>
    <w:rsid w:val="00F74C2F"/>
    <w:rsid w:val="00F74C6D"/>
    <w:rsid w:val="00F74C74"/>
    <w:rsid w:val="00F74F20"/>
    <w:rsid w:val="00F75005"/>
    <w:rsid w:val="00F75069"/>
    <w:rsid w:val="00F75072"/>
    <w:rsid w:val="00F7537E"/>
    <w:rsid w:val="00F75601"/>
    <w:rsid w:val="00F757EA"/>
    <w:rsid w:val="00F75A42"/>
    <w:rsid w:val="00F75A9A"/>
    <w:rsid w:val="00F75B1A"/>
    <w:rsid w:val="00F76535"/>
    <w:rsid w:val="00F768FC"/>
    <w:rsid w:val="00F76B60"/>
    <w:rsid w:val="00F773B5"/>
    <w:rsid w:val="00F77AB8"/>
    <w:rsid w:val="00F77D13"/>
    <w:rsid w:val="00F77DBC"/>
    <w:rsid w:val="00F77ECB"/>
    <w:rsid w:val="00F77FF3"/>
    <w:rsid w:val="00F80009"/>
    <w:rsid w:val="00F800B9"/>
    <w:rsid w:val="00F80255"/>
    <w:rsid w:val="00F802C3"/>
    <w:rsid w:val="00F80352"/>
    <w:rsid w:val="00F8088D"/>
    <w:rsid w:val="00F80B75"/>
    <w:rsid w:val="00F80BCF"/>
    <w:rsid w:val="00F80C76"/>
    <w:rsid w:val="00F80C77"/>
    <w:rsid w:val="00F811A8"/>
    <w:rsid w:val="00F8151D"/>
    <w:rsid w:val="00F8154A"/>
    <w:rsid w:val="00F815EE"/>
    <w:rsid w:val="00F816A7"/>
    <w:rsid w:val="00F81808"/>
    <w:rsid w:val="00F81B98"/>
    <w:rsid w:val="00F81BAC"/>
    <w:rsid w:val="00F81FCB"/>
    <w:rsid w:val="00F822E3"/>
    <w:rsid w:val="00F8234E"/>
    <w:rsid w:val="00F8262D"/>
    <w:rsid w:val="00F827C2"/>
    <w:rsid w:val="00F8286E"/>
    <w:rsid w:val="00F82901"/>
    <w:rsid w:val="00F829F8"/>
    <w:rsid w:val="00F82AC4"/>
    <w:rsid w:val="00F830E6"/>
    <w:rsid w:val="00F8316C"/>
    <w:rsid w:val="00F83266"/>
    <w:rsid w:val="00F83898"/>
    <w:rsid w:val="00F838C1"/>
    <w:rsid w:val="00F83B14"/>
    <w:rsid w:val="00F83F64"/>
    <w:rsid w:val="00F84022"/>
    <w:rsid w:val="00F8404A"/>
    <w:rsid w:val="00F848A2"/>
    <w:rsid w:val="00F84B85"/>
    <w:rsid w:val="00F84C7B"/>
    <w:rsid w:val="00F84DC4"/>
    <w:rsid w:val="00F8503A"/>
    <w:rsid w:val="00F85046"/>
    <w:rsid w:val="00F8508B"/>
    <w:rsid w:val="00F85162"/>
    <w:rsid w:val="00F855FF"/>
    <w:rsid w:val="00F8566A"/>
    <w:rsid w:val="00F85881"/>
    <w:rsid w:val="00F85B94"/>
    <w:rsid w:val="00F85D78"/>
    <w:rsid w:val="00F85F54"/>
    <w:rsid w:val="00F8607F"/>
    <w:rsid w:val="00F86BEE"/>
    <w:rsid w:val="00F86EBE"/>
    <w:rsid w:val="00F877A8"/>
    <w:rsid w:val="00F8794A"/>
    <w:rsid w:val="00F879D0"/>
    <w:rsid w:val="00F87D5B"/>
    <w:rsid w:val="00F9044B"/>
    <w:rsid w:val="00F904F1"/>
    <w:rsid w:val="00F9068B"/>
    <w:rsid w:val="00F907E8"/>
    <w:rsid w:val="00F90CA0"/>
    <w:rsid w:val="00F91272"/>
    <w:rsid w:val="00F9133C"/>
    <w:rsid w:val="00F916FF"/>
    <w:rsid w:val="00F917BD"/>
    <w:rsid w:val="00F918A9"/>
    <w:rsid w:val="00F91930"/>
    <w:rsid w:val="00F91C6F"/>
    <w:rsid w:val="00F9226A"/>
    <w:rsid w:val="00F92369"/>
    <w:rsid w:val="00F92E42"/>
    <w:rsid w:val="00F92F94"/>
    <w:rsid w:val="00F93242"/>
    <w:rsid w:val="00F938F8"/>
    <w:rsid w:val="00F93959"/>
    <w:rsid w:val="00F93D32"/>
    <w:rsid w:val="00F943EC"/>
    <w:rsid w:val="00F9462C"/>
    <w:rsid w:val="00F9468F"/>
    <w:rsid w:val="00F94811"/>
    <w:rsid w:val="00F94861"/>
    <w:rsid w:val="00F94906"/>
    <w:rsid w:val="00F94A1A"/>
    <w:rsid w:val="00F94AA8"/>
    <w:rsid w:val="00F94BD9"/>
    <w:rsid w:val="00F94C0D"/>
    <w:rsid w:val="00F94DC5"/>
    <w:rsid w:val="00F9512B"/>
    <w:rsid w:val="00F953B8"/>
    <w:rsid w:val="00F95637"/>
    <w:rsid w:val="00F95644"/>
    <w:rsid w:val="00F9564D"/>
    <w:rsid w:val="00F95725"/>
    <w:rsid w:val="00F9576C"/>
    <w:rsid w:val="00F959AF"/>
    <w:rsid w:val="00F95CB7"/>
    <w:rsid w:val="00F95E61"/>
    <w:rsid w:val="00F96081"/>
    <w:rsid w:val="00F960DE"/>
    <w:rsid w:val="00F96716"/>
    <w:rsid w:val="00F96936"/>
    <w:rsid w:val="00F96A3A"/>
    <w:rsid w:val="00F96C4F"/>
    <w:rsid w:val="00F9750D"/>
    <w:rsid w:val="00F97A48"/>
    <w:rsid w:val="00F97ABE"/>
    <w:rsid w:val="00F97ADC"/>
    <w:rsid w:val="00F97DEB"/>
    <w:rsid w:val="00F97F85"/>
    <w:rsid w:val="00FA0291"/>
    <w:rsid w:val="00FA09D0"/>
    <w:rsid w:val="00FA0F67"/>
    <w:rsid w:val="00FA13BC"/>
    <w:rsid w:val="00FA157F"/>
    <w:rsid w:val="00FA1B97"/>
    <w:rsid w:val="00FA1CAC"/>
    <w:rsid w:val="00FA2093"/>
    <w:rsid w:val="00FA20A5"/>
    <w:rsid w:val="00FA22B1"/>
    <w:rsid w:val="00FA231E"/>
    <w:rsid w:val="00FA25B9"/>
    <w:rsid w:val="00FA25BC"/>
    <w:rsid w:val="00FA25FB"/>
    <w:rsid w:val="00FA2699"/>
    <w:rsid w:val="00FA26C5"/>
    <w:rsid w:val="00FA28B6"/>
    <w:rsid w:val="00FA2D14"/>
    <w:rsid w:val="00FA2DCF"/>
    <w:rsid w:val="00FA2E45"/>
    <w:rsid w:val="00FA30E2"/>
    <w:rsid w:val="00FA348D"/>
    <w:rsid w:val="00FA3C2A"/>
    <w:rsid w:val="00FA3F03"/>
    <w:rsid w:val="00FA4068"/>
    <w:rsid w:val="00FA42BB"/>
    <w:rsid w:val="00FA4584"/>
    <w:rsid w:val="00FA4BD2"/>
    <w:rsid w:val="00FA4EBC"/>
    <w:rsid w:val="00FA503F"/>
    <w:rsid w:val="00FA57E1"/>
    <w:rsid w:val="00FA5E17"/>
    <w:rsid w:val="00FA60B6"/>
    <w:rsid w:val="00FA640B"/>
    <w:rsid w:val="00FA6436"/>
    <w:rsid w:val="00FA6989"/>
    <w:rsid w:val="00FA6DEC"/>
    <w:rsid w:val="00FA6DF2"/>
    <w:rsid w:val="00FA6F9F"/>
    <w:rsid w:val="00FA7400"/>
    <w:rsid w:val="00FA7578"/>
    <w:rsid w:val="00FA7908"/>
    <w:rsid w:val="00FA7A80"/>
    <w:rsid w:val="00FA7D67"/>
    <w:rsid w:val="00FA7DDB"/>
    <w:rsid w:val="00FB008A"/>
    <w:rsid w:val="00FB0201"/>
    <w:rsid w:val="00FB0276"/>
    <w:rsid w:val="00FB03C7"/>
    <w:rsid w:val="00FB0968"/>
    <w:rsid w:val="00FB09B8"/>
    <w:rsid w:val="00FB09BB"/>
    <w:rsid w:val="00FB0B3C"/>
    <w:rsid w:val="00FB108E"/>
    <w:rsid w:val="00FB111A"/>
    <w:rsid w:val="00FB1265"/>
    <w:rsid w:val="00FB158E"/>
    <w:rsid w:val="00FB1F88"/>
    <w:rsid w:val="00FB215C"/>
    <w:rsid w:val="00FB238E"/>
    <w:rsid w:val="00FB23A5"/>
    <w:rsid w:val="00FB25CA"/>
    <w:rsid w:val="00FB2687"/>
    <w:rsid w:val="00FB26BC"/>
    <w:rsid w:val="00FB26F9"/>
    <w:rsid w:val="00FB276A"/>
    <w:rsid w:val="00FB27AA"/>
    <w:rsid w:val="00FB29D2"/>
    <w:rsid w:val="00FB2D09"/>
    <w:rsid w:val="00FB2D4F"/>
    <w:rsid w:val="00FB2F7A"/>
    <w:rsid w:val="00FB3247"/>
    <w:rsid w:val="00FB3555"/>
    <w:rsid w:val="00FB39DA"/>
    <w:rsid w:val="00FB3B6A"/>
    <w:rsid w:val="00FB3E1D"/>
    <w:rsid w:val="00FB3FC7"/>
    <w:rsid w:val="00FB4036"/>
    <w:rsid w:val="00FB40F6"/>
    <w:rsid w:val="00FB41E6"/>
    <w:rsid w:val="00FB449B"/>
    <w:rsid w:val="00FB4860"/>
    <w:rsid w:val="00FB4902"/>
    <w:rsid w:val="00FB4B18"/>
    <w:rsid w:val="00FB4C45"/>
    <w:rsid w:val="00FB4C4E"/>
    <w:rsid w:val="00FB4FAF"/>
    <w:rsid w:val="00FB5131"/>
    <w:rsid w:val="00FB53F1"/>
    <w:rsid w:val="00FB542E"/>
    <w:rsid w:val="00FB5783"/>
    <w:rsid w:val="00FB5CD7"/>
    <w:rsid w:val="00FB5D43"/>
    <w:rsid w:val="00FB5DCC"/>
    <w:rsid w:val="00FB5F97"/>
    <w:rsid w:val="00FB5FB5"/>
    <w:rsid w:val="00FB5FE4"/>
    <w:rsid w:val="00FB6478"/>
    <w:rsid w:val="00FB64BE"/>
    <w:rsid w:val="00FB655A"/>
    <w:rsid w:val="00FB67B4"/>
    <w:rsid w:val="00FB6950"/>
    <w:rsid w:val="00FB6AD2"/>
    <w:rsid w:val="00FB6B19"/>
    <w:rsid w:val="00FB6CAA"/>
    <w:rsid w:val="00FB70CB"/>
    <w:rsid w:val="00FB718B"/>
    <w:rsid w:val="00FB738B"/>
    <w:rsid w:val="00FB7740"/>
    <w:rsid w:val="00FB778E"/>
    <w:rsid w:val="00FB77F1"/>
    <w:rsid w:val="00FB7CEB"/>
    <w:rsid w:val="00FB7F97"/>
    <w:rsid w:val="00FC00C9"/>
    <w:rsid w:val="00FC0261"/>
    <w:rsid w:val="00FC0531"/>
    <w:rsid w:val="00FC05E9"/>
    <w:rsid w:val="00FC066D"/>
    <w:rsid w:val="00FC076A"/>
    <w:rsid w:val="00FC07B2"/>
    <w:rsid w:val="00FC103A"/>
    <w:rsid w:val="00FC1311"/>
    <w:rsid w:val="00FC13CA"/>
    <w:rsid w:val="00FC15D6"/>
    <w:rsid w:val="00FC16A6"/>
    <w:rsid w:val="00FC16DA"/>
    <w:rsid w:val="00FC17CC"/>
    <w:rsid w:val="00FC195B"/>
    <w:rsid w:val="00FC1B05"/>
    <w:rsid w:val="00FC1BC7"/>
    <w:rsid w:val="00FC1DC2"/>
    <w:rsid w:val="00FC20CD"/>
    <w:rsid w:val="00FC23A0"/>
    <w:rsid w:val="00FC2450"/>
    <w:rsid w:val="00FC26A5"/>
    <w:rsid w:val="00FC275A"/>
    <w:rsid w:val="00FC27BD"/>
    <w:rsid w:val="00FC2ADD"/>
    <w:rsid w:val="00FC2B66"/>
    <w:rsid w:val="00FC2C5B"/>
    <w:rsid w:val="00FC2D31"/>
    <w:rsid w:val="00FC330F"/>
    <w:rsid w:val="00FC360B"/>
    <w:rsid w:val="00FC3612"/>
    <w:rsid w:val="00FC377F"/>
    <w:rsid w:val="00FC3B8C"/>
    <w:rsid w:val="00FC3C02"/>
    <w:rsid w:val="00FC4563"/>
    <w:rsid w:val="00FC471D"/>
    <w:rsid w:val="00FC49AB"/>
    <w:rsid w:val="00FC49B5"/>
    <w:rsid w:val="00FC49EA"/>
    <w:rsid w:val="00FC4A06"/>
    <w:rsid w:val="00FC4A87"/>
    <w:rsid w:val="00FC4E56"/>
    <w:rsid w:val="00FC5158"/>
    <w:rsid w:val="00FC528A"/>
    <w:rsid w:val="00FC57D8"/>
    <w:rsid w:val="00FC580B"/>
    <w:rsid w:val="00FC5A7A"/>
    <w:rsid w:val="00FC61BB"/>
    <w:rsid w:val="00FC648E"/>
    <w:rsid w:val="00FC65E8"/>
    <w:rsid w:val="00FC6621"/>
    <w:rsid w:val="00FC684A"/>
    <w:rsid w:val="00FC6A73"/>
    <w:rsid w:val="00FC6C26"/>
    <w:rsid w:val="00FC6E6C"/>
    <w:rsid w:val="00FC76EC"/>
    <w:rsid w:val="00FC7748"/>
    <w:rsid w:val="00FC7897"/>
    <w:rsid w:val="00FC7A11"/>
    <w:rsid w:val="00FC7B2E"/>
    <w:rsid w:val="00FD034A"/>
    <w:rsid w:val="00FD04FB"/>
    <w:rsid w:val="00FD0866"/>
    <w:rsid w:val="00FD0A40"/>
    <w:rsid w:val="00FD0DE1"/>
    <w:rsid w:val="00FD0EDF"/>
    <w:rsid w:val="00FD1459"/>
    <w:rsid w:val="00FD14ED"/>
    <w:rsid w:val="00FD163E"/>
    <w:rsid w:val="00FD173D"/>
    <w:rsid w:val="00FD1AEC"/>
    <w:rsid w:val="00FD1CEE"/>
    <w:rsid w:val="00FD23A9"/>
    <w:rsid w:val="00FD23F1"/>
    <w:rsid w:val="00FD28B3"/>
    <w:rsid w:val="00FD2B12"/>
    <w:rsid w:val="00FD2BAC"/>
    <w:rsid w:val="00FD2E29"/>
    <w:rsid w:val="00FD30DC"/>
    <w:rsid w:val="00FD30EB"/>
    <w:rsid w:val="00FD322B"/>
    <w:rsid w:val="00FD34A1"/>
    <w:rsid w:val="00FD34AB"/>
    <w:rsid w:val="00FD3685"/>
    <w:rsid w:val="00FD39AC"/>
    <w:rsid w:val="00FD3DD0"/>
    <w:rsid w:val="00FD403B"/>
    <w:rsid w:val="00FD415C"/>
    <w:rsid w:val="00FD4289"/>
    <w:rsid w:val="00FD4478"/>
    <w:rsid w:val="00FD45A1"/>
    <w:rsid w:val="00FD484A"/>
    <w:rsid w:val="00FD491C"/>
    <w:rsid w:val="00FD4954"/>
    <w:rsid w:val="00FD4AF8"/>
    <w:rsid w:val="00FD4F01"/>
    <w:rsid w:val="00FD50BF"/>
    <w:rsid w:val="00FD56D0"/>
    <w:rsid w:val="00FD59EF"/>
    <w:rsid w:val="00FD5DAB"/>
    <w:rsid w:val="00FD5E39"/>
    <w:rsid w:val="00FD5EA6"/>
    <w:rsid w:val="00FD66D9"/>
    <w:rsid w:val="00FD6720"/>
    <w:rsid w:val="00FD6D53"/>
    <w:rsid w:val="00FD6DEC"/>
    <w:rsid w:val="00FD7068"/>
    <w:rsid w:val="00FD707C"/>
    <w:rsid w:val="00FD74F8"/>
    <w:rsid w:val="00FD75DF"/>
    <w:rsid w:val="00FD7616"/>
    <w:rsid w:val="00FD7FFB"/>
    <w:rsid w:val="00FE0032"/>
    <w:rsid w:val="00FE0448"/>
    <w:rsid w:val="00FE0CD5"/>
    <w:rsid w:val="00FE0D0B"/>
    <w:rsid w:val="00FE1134"/>
    <w:rsid w:val="00FE11D6"/>
    <w:rsid w:val="00FE16B8"/>
    <w:rsid w:val="00FE16E8"/>
    <w:rsid w:val="00FE16FD"/>
    <w:rsid w:val="00FE1885"/>
    <w:rsid w:val="00FE18A6"/>
    <w:rsid w:val="00FE1949"/>
    <w:rsid w:val="00FE1DC2"/>
    <w:rsid w:val="00FE2226"/>
    <w:rsid w:val="00FE2352"/>
    <w:rsid w:val="00FE2731"/>
    <w:rsid w:val="00FE2B1A"/>
    <w:rsid w:val="00FE2D8D"/>
    <w:rsid w:val="00FE2E06"/>
    <w:rsid w:val="00FE3752"/>
    <w:rsid w:val="00FE380D"/>
    <w:rsid w:val="00FE3CFD"/>
    <w:rsid w:val="00FE3EA5"/>
    <w:rsid w:val="00FE4040"/>
    <w:rsid w:val="00FE45C9"/>
    <w:rsid w:val="00FE48A3"/>
    <w:rsid w:val="00FE4C3B"/>
    <w:rsid w:val="00FE4D6B"/>
    <w:rsid w:val="00FE4FD9"/>
    <w:rsid w:val="00FE521F"/>
    <w:rsid w:val="00FE5645"/>
    <w:rsid w:val="00FE585E"/>
    <w:rsid w:val="00FE5883"/>
    <w:rsid w:val="00FE59DD"/>
    <w:rsid w:val="00FE5B1D"/>
    <w:rsid w:val="00FE5E4B"/>
    <w:rsid w:val="00FE5F7D"/>
    <w:rsid w:val="00FE6933"/>
    <w:rsid w:val="00FE6A69"/>
    <w:rsid w:val="00FE6C07"/>
    <w:rsid w:val="00FE6DCF"/>
    <w:rsid w:val="00FE6E9F"/>
    <w:rsid w:val="00FE7340"/>
    <w:rsid w:val="00FE75C2"/>
    <w:rsid w:val="00FE76F9"/>
    <w:rsid w:val="00FE7836"/>
    <w:rsid w:val="00FE78DB"/>
    <w:rsid w:val="00FE78DE"/>
    <w:rsid w:val="00FE7D2F"/>
    <w:rsid w:val="00FE7D55"/>
    <w:rsid w:val="00FF093D"/>
    <w:rsid w:val="00FF0C8A"/>
    <w:rsid w:val="00FF1114"/>
    <w:rsid w:val="00FF1428"/>
    <w:rsid w:val="00FF16FD"/>
    <w:rsid w:val="00FF173A"/>
    <w:rsid w:val="00FF19D1"/>
    <w:rsid w:val="00FF1A8E"/>
    <w:rsid w:val="00FF1C1D"/>
    <w:rsid w:val="00FF1C34"/>
    <w:rsid w:val="00FF21AE"/>
    <w:rsid w:val="00FF26BD"/>
    <w:rsid w:val="00FF26E2"/>
    <w:rsid w:val="00FF292E"/>
    <w:rsid w:val="00FF29A1"/>
    <w:rsid w:val="00FF2A52"/>
    <w:rsid w:val="00FF2E66"/>
    <w:rsid w:val="00FF2EDA"/>
    <w:rsid w:val="00FF2F9D"/>
    <w:rsid w:val="00FF3140"/>
    <w:rsid w:val="00FF3257"/>
    <w:rsid w:val="00FF32AF"/>
    <w:rsid w:val="00FF3384"/>
    <w:rsid w:val="00FF34B0"/>
    <w:rsid w:val="00FF3667"/>
    <w:rsid w:val="00FF4285"/>
    <w:rsid w:val="00FF4411"/>
    <w:rsid w:val="00FF4566"/>
    <w:rsid w:val="00FF4812"/>
    <w:rsid w:val="00FF48F0"/>
    <w:rsid w:val="00FF4B1D"/>
    <w:rsid w:val="00FF4BBB"/>
    <w:rsid w:val="00FF4C4C"/>
    <w:rsid w:val="00FF5250"/>
    <w:rsid w:val="00FF5DE2"/>
    <w:rsid w:val="00FF5FF8"/>
    <w:rsid w:val="00FF60AC"/>
    <w:rsid w:val="00FF61D1"/>
    <w:rsid w:val="00FF6861"/>
    <w:rsid w:val="00FF6CA9"/>
    <w:rsid w:val="00FF79A1"/>
    <w:rsid w:val="00FF7B6D"/>
    <w:rsid w:val="00FF7D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4CC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05"/>
    <w:pPr>
      <w:spacing w:after="240" w:line="260" w:lineRule="exact"/>
      <w:jc w:val="both"/>
    </w:pPr>
    <w:rPr>
      <w:rFonts w:ascii="Calibri" w:hAnsi="Calibri"/>
      <w:color w:val="000000"/>
      <w:sz w:val="22"/>
    </w:rPr>
  </w:style>
  <w:style w:type="paragraph" w:styleId="Heading1">
    <w:name w:val="heading 1"/>
    <w:aliases w:val="Heading 1 Cab"/>
    <w:basedOn w:val="HeadingBase"/>
    <w:next w:val="OutlineNumbered1"/>
    <w:link w:val="Heading1Char"/>
    <w:qFormat/>
    <w:rsid w:val="00116E8E"/>
    <w:pPr>
      <w:pBdr>
        <w:bottom w:val="single" w:sz="4" w:space="12" w:color="1F497D" w:themeColor="text2"/>
      </w:pBdr>
      <w:tabs>
        <w:tab w:val="left" w:pos="1985"/>
      </w:tabs>
      <w:spacing w:after="240"/>
      <w:outlineLvl w:val="0"/>
    </w:pPr>
    <w:rPr>
      <w:rFonts w:asciiTheme="minorHAnsi" w:hAnsiTheme="minorHAnsi" w:cs="Arial"/>
      <w:b/>
      <w:bCs/>
      <w:caps/>
      <w:kern w:val="32"/>
      <w:sz w:val="36"/>
      <w:szCs w:val="36"/>
    </w:rPr>
  </w:style>
  <w:style w:type="paragraph" w:styleId="Heading2">
    <w:name w:val="heading 2"/>
    <w:basedOn w:val="HeadingBase"/>
    <w:next w:val="OutlineNumbered1"/>
    <w:qFormat/>
    <w:rsid w:val="00116E8E"/>
    <w:pPr>
      <w:spacing w:before="300" w:after="180"/>
      <w:outlineLvl w:val="1"/>
    </w:pPr>
    <w:rPr>
      <w:rFonts w:asciiTheme="minorHAnsi" w:hAnsiTheme="minorHAnsi" w:cs="Arial"/>
      <w:b/>
      <w:bCs/>
      <w:iCs/>
      <w:smallCaps/>
      <w:sz w:val="34"/>
      <w:szCs w:val="28"/>
    </w:rPr>
  </w:style>
  <w:style w:type="paragraph" w:styleId="Heading3">
    <w:name w:val="heading 3"/>
    <w:aliases w:val="objectives box"/>
    <w:next w:val="OutlineNumbered1"/>
    <w:link w:val="Heading3Char"/>
    <w:qFormat/>
    <w:rsid w:val="0062136D"/>
    <w:pPr>
      <w:tabs>
        <w:tab w:val="left" w:pos="426"/>
      </w:tabs>
      <w:spacing w:before="120" w:after="240"/>
      <w:outlineLvl w:val="2"/>
    </w:pPr>
    <w:rPr>
      <w:rFonts w:ascii="Century Gothic" w:hAnsi="Century Gothic" w:cs="Arial"/>
      <w:b/>
      <w:bCs/>
      <w:color w:val="1F497D" w:themeColor="text2"/>
      <w:sz w:val="27"/>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972A05"/>
    <w:rPr>
      <w:b/>
      <w:color w:val="1F497D" w:themeColor="text2"/>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uiPriority w:val="59"/>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323A55"/>
    <w:pPr>
      <w:tabs>
        <w:tab w:val="left" w:pos="340"/>
      </w:tabs>
      <w:spacing w:after="20" w:line="240" w:lineRule="auto"/>
      <w:ind w:left="340" w:hanging="340"/>
    </w:pPr>
    <w:rPr>
      <w:sz w:val="18"/>
    </w:rPr>
  </w:style>
  <w:style w:type="paragraph" w:customStyle="1" w:styleId="Bullet">
    <w:name w:val="Bullet"/>
    <w:aliases w:val="b,b1,b + line,Body,level 1,Bullet + line"/>
    <w:basedOn w:val="Normal"/>
    <w:link w:val="BulletChar"/>
    <w:qFormat/>
    <w:rsid w:val="00C60540"/>
    <w:pPr>
      <w:numPr>
        <w:numId w:val="1"/>
      </w:numPr>
    </w:pPr>
  </w:style>
  <w:style w:type="paragraph" w:customStyle="1" w:styleId="Dash">
    <w:name w:val="Dash"/>
    <w:basedOn w:val="Normal"/>
    <w:link w:val="DashChar"/>
    <w:qFormat/>
    <w:rsid w:val="0062136D"/>
    <w:pPr>
      <w:numPr>
        <w:ilvl w:val="1"/>
        <w:numId w:val="1"/>
      </w:numPr>
    </w:pPr>
  </w:style>
  <w:style w:type="paragraph" w:customStyle="1" w:styleId="DoubleDot">
    <w:name w:val="Double Dot"/>
    <w:basedOn w:val="Normal"/>
    <w:qFormat/>
    <w:rsid w:val="000A7BCF"/>
    <w:pPr>
      <w:numPr>
        <w:ilvl w:val="2"/>
        <w:numId w:val="1"/>
      </w:numPr>
    </w:pPr>
  </w:style>
  <w:style w:type="paragraph" w:customStyle="1" w:styleId="OutlineNumbered1">
    <w:name w:val="Outline Numbered 1"/>
    <w:basedOn w:val="Normal"/>
    <w:link w:val="OutlineNumbered1Char"/>
    <w:rsid w:val="001E43D3"/>
    <w:pPr>
      <w:numPr>
        <w:numId w:val="12"/>
      </w:numPr>
      <w:ind w:left="1494"/>
    </w:pPr>
  </w:style>
  <w:style w:type="paragraph" w:customStyle="1" w:styleId="OutlineNumbered2">
    <w:name w:val="Outline Numbered 2"/>
    <w:basedOn w:val="Normal"/>
    <w:rsid w:val="001E43D3"/>
    <w:pPr>
      <w:numPr>
        <w:ilvl w:val="1"/>
        <w:numId w:val="12"/>
      </w:numPr>
      <w:tabs>
        <w:tab w:val="num" w:pos="1134"/>
      </w:tabs>
      <w:ind w:left="2214"/>
    </w:pPr>
  </w:style>
  <w:style w:type="paragraph" w:customStyle="1" w:styleId="OutlineNumbered3">
    <w:name w:val="Outline Numbered 3"/>
    <w:basedOn w:val="Normal"/>
    <w:rsid w:val="001E43D3"/>
    <w:pPr>
      <w:numPr>
        <w:ilvl w:val="2"/>
        <w:numId w:val="12"/>
      </w:numPr>
      <w:tabs>
        <w:tab w:val="num" w:pos="1711"/>
      </w:tabs>
      <w:ind w:left="2934"/>
    </w:pPr>
  </w:style>
  <w:style w:type="paragraph" w:customStyle="1" w:styleId="AlphaParagraph">
    <w:name w:val="Alpha Paragraph"/>
    <w:basedOn w:val="Normal"/>
    <w:rsid w:val="00DD1830"/>
    <w:pPr>
      <w:numPr>
        <w:numId w:val="14"/>
      </w:numPr>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8"/>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825D3E"/>
    <w:pPr>
      <w:jc w:val="center"/>
    </w:pPr>
    <w:rPr>
      <w:noProof/>
    </w:rPr>
  </w:style>
  <w:style w:type="paragraph" w:customStyle="1" w:styleId="ChartMainHeading">
    <w:name w:val="Chart Main Heading"/>
    <w:basedOn w:val="HeadingBase"/>
    <w:next w:val="ChartGraphic"/>
    <w:rsid w:val="005126AF"/>
    <w:pPr>
      <w:spacing w:after="4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972A05"/>
    <w:pPr>
      <w:pBdr>
        <w:bottom w:val="single" w:sz="8" w:space="16" w:color="1F497D" w:themeColor="text2"/>
      </w:pBdr>
      <w:spacing w:after="480"/>
      <w:jc w:val="center"/>
    </w:pPr>
    <w:rPr>
      <w:b/>
      <w:sz w:val="48"/>
    </w:rPr>
  </w:style>
  <w:style w:type="paragraph" w:customStyle="1" w:styleId="CoverTitleSub">
    <w:name w:val="Cover Title Sub"/>
    <w:basedOn w:val="HeadingBase"/>
    <w:rsid w:val="00972A05"/>
    <w:pPr>
      <w:spacing w:after="240"/>
      <w:jc w:val="right"/>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185532"/>
    <w:pPr>
      <w:spacing w:before="80" w:after="80"/>
      <w:jc w:val="center"/>
    </w:pPr>
    <w:rPr>
      <w:b/>
      <w:sz w:val="20"/>
    </w:rPr>
  </w:style>
  <w:style w:type="paragraph" w:customStyle="1" w:styleId="TableColumnHeadingLeft">
    <w:name w:val="Table Column Heading Left"/>
    <w:basedOn w:val="TableTextBase"/>
    <w:rsid w:val="00185532"/>
    <w:pPr>
      <w:spacing w:before="80" w:after="80"/>
    </w:pPr>
    <w:rPr>
      <w:rFonts w:eastAsiaTheme="minorHAnsi" w:cstheme="minorBidi"/>
      <w:b/>
      <w:bCs/>
      <w:sz w:val="20"/>
      <w:lang w:eastAsia="en-US"/>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185532"/>
    <w:pPr>
      <w:spacing w:before="80" w:after="80"/>
      <w:jc w:val="center"/>
    </w:pPr>
    <w:rPr>
      <w:sz w:val="20"/>
    </w:r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185532"/>
    <w:pPr>
      <w:spacing w:before="80" w:after="80"/>
    </w:pPr>
    <w:rPr>
      <w:sz w:val="20"/>
    </w:rPr>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825D3E"/>
    <w:pPr>
      <w:tabs>
        <w:tab w:val="right" w:leader="dot" w:pos="9072"/>
      </w:tabs>
      <w:spacing w:before="140" w:after="60"/>
      <w:ind w:right="851"/>
    </w:pPr>
    <w:rPr>
      <w:b/>
      <w:sz w:val="22"/>
      <w:szCs w:val="22"/>
    </w:rPr>
  </w:style>
  <w:style w:type="paragraph" w:styleId="TOC2">
    <w:name w:val="toc 2"/>
    <w:basedOn w:val="HeadingBase"/>
    <w:next w:val="Normal"/>
    <w:uiPriority w:val="39"/>
    <w:rsid w:val="00185532"/>
    <w:pPr>
      <w:tabs>
        <w:tab w:val="right" w:leader="dot" w:pos="9072"/>
      </w:tabs>
      <w:spacing w:before="80" w:after="40"/>
      <w:ind w:left="284" w:right="284"/>
    </w:pPr>
    <w:rPr>
      <w:sz w:val="21"/>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FC4A06"/>
    <w:pPr>
      <w:numPr>
        <w:numId w:val="5"/>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1B4A0D"/>
    <w:pPr>
      <w:numPr>
        <w:numId w:val="0"/>
      </w:numPr>
    </w:pPr>
    <w:rPr>
      <w:rFonts w:ascii="Arial" w:hAnsi="Arial"/>
    </w:r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style>
  <w:style w:type="numbering" w:customStyle="1" w:styleId="Optionboxheading">
    <w:name w:val="Option box heading"/>
    <w:uiPriority w:val="99"/>
    <w:rsid w:val="00CA601E"/>
    <w:pPr>
      <w:numPr>
        <w:numId w:val="8"/>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styleId="CommentReference">
    <w:name w:val="annotation reference"/>
    <w:basedOn w:val="DefaultParagraphFont"/>
    <w:uiPriority w:val="99"/>
    <w:semiHidden/>
    <w:unhideWhenUsed/>
    <w:rsid w:val="00BC7CE5"/>
    <w:rPr>
      <w:sz w:val="16"/>
      <w:szCs w:val="16"/>
    </w:rPr>
  </w:style>
  <w:style w:type="paragraph" w:styleId="CommentText">
    <w:name w:val="annotation text"/>
    <w:basedOn w:val="Normal"/>
    <w:link w:val="CommentTextChar"/>
    <w:uiPriority w:val="99"/>
    <w:unhideWhenUsed/>
    <w:rsid w:val="00BC7CE5"/>
    <w:pPr>
      <w:spacing w:line="240" w:lineRule="auto"/>
    </w:pPr>
    <w:rPr>
      <w:sz w:val="20"/>
    </w:rPr>
  </w:style>
  <w:style w:type="character" w:customStyle="1" w:styleId="CommentTextChar">
    <w:name w:val="Comment Text Char"/>
    <w:basedOn w:val="DefaultParagraphFont"/>
    <w:link w:val="CommentText"/>
    <w:uiPriority w:val="99"/>
    <w:rsid w:val="00BC7CE5"/>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BC7CE5"/>
    <w:rPr>
      <w:b/>
      <w:bCs/>
    </w:rPr>
  </w:style>
  <w:style w:type="character" w:customStyle="1" w:styleId="CommentSubjectChar">
    <w:name w:val="Comment Subject Char"/>
    <w:basedOn w:val="CommentTextChar"/>
    <w:link w:val="CommentSubject"/>
    <w:uiPriority w:val="99"/>
    <w:semiHidden/>
    <w:rsid w:val="00BC7CE5"/>
    <w:rPr>
      <w:rFonts w:ascii="Book Antiqua" w:hAnsi="Book Antiqua"/>
      <w:b/>
      <w:bCs/>
      <w:color w:val="000000"/>
    </w:rPr>
  </w:style>
  <w:style w:type="character" w:styleId="FootnoteReference">
    <w:name w:val="footnote reference"/>
    <w:basedOn w:val="DefaultParagraphFont"/>
    <w:uiPriority w:val="99"/>
    <w:unhideWhenUsed/>
    <w:rsid w:val="005C6012"/>
    <w:rPr>
      <w:vertAlign w:val="superscript"/>
    </w:rPr>
  </w:style>
  <w:style w:type="character" w:customStyle="1" w:styleId="Heading3Char">
    <w:name w:val="Heading 3 Char"/>
    <w:aliases w:val="objectives box Char"/>
    <w:basedOn w:val="DefaultParagraphFont"/>
    <w:link w:val="Heading3"/>
    <w:rsid w:val="0062136D"/>
    <w:rPr>
      <w:rFonts w:ascii="Century Gothic" w:hAnsi="Century Gothic" w:cs="Arial"/>
      <w:b/>
      <w:bCs/>
      <w:color w:val="1F497D" w:themeColor="text2"/>
      <w:sz w:val="27"/>
      <w:szCs w:val="26"/>
    </w:rPr>
  </w:style>
  <w:style w:type="table" w:styleId="LightShading-Accent1">
    <w:name w:val="Light Shading Accent 1"/>
    <w:basedOn w:val="TableNormal"/>
    <w:uiPriority w:val="60"/>
    <w:rsid w:val="00CE73F1"/>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ulletChar">
    <w:name w:val="Bullet Char"/>
    <w:aliases w:val="b Char,b + line Char Char,b Char Char,b1 Char,b + line Char,Body Char,level 1 Char"/>
    <w:basedOn w:val="DefaultParagraphFont"/>
    <w:link w:val="Bullet"/>
    <w:rsid w:val="00C60540"/>
    <w:rPr>
      <w:rFonts w:ascii="Calibri" w:hAnsi="Calibri"/>
      <w:color w:val="000000"/>
      <w:sz w:val="22"/>
    </w:rPr>
  </w:style>
  <w:style w:type="character" w:customStyle="1" w:styleId="FootnoteTextChar">
    <w:name w:val="Footnote Text Char"/>
    <w:basedOn w:val="DefaultParagraphFont"/>
    <w:link w:val="FootnoteText"/>
    <w:uiPriority w:val="99"/>
    <w:rsid w:val="00323A55"/>
    <w:rPr>
      <w:rFonts w:ascii="Calibri" w:hAnsi="Calibri"/>
      <w:color w:val="000000"/>
      <w:sz w:val="18"/>
    </w:rPr>
  </w:style>
  <w:style w:type="character" w:customStyle="1" w:styleId="OutlineNumbered1Char">
    <w:name w:val="Outline Numbered 1 Char"/>
    <w:basedOn w:val="DefaultParagraphFont"/>
    <w:link w:val="OutlineNumbered1"/>
    <w:rsid w:val="00314567"/>
    <w:rPr>
      <w:rFonts w:ascii="Calibri" w:hAnsi="Calibri"/>
      <w:color w:val="000000"/>
      <w:sz w:val="22"/>
    </w:rPr>
  </w:style>
  <w:style w:type="paragraph" w:styleId="ListParagraph">
    <w:name w:val="List Paragraph"/>
    <w:basedOn w:val="Normal"/>
    <w:uiPriority w:val="34"/>
    <w:qFormat/>
    <w:rsid w:val="00131C6B"/>
    <w:pPr>
      <w:ind w:left="720"/>
      <w:contextualSpacing/>
    </w:pPr>
  </w:style>
  <w:style w:type="paragraph" w:styleId="Revision">
    <w:name w:val="Revision"/>
    <w:hidden/>
    <w:uiPriority w:val="99"/>
    <w:semiHidden/>
    <w:rsid w:val="00B034B0"/>
    <w:rPr>
      <w:rFonts w:ascii="Book Antiqua" w:hAnsi="Book Antiqua"/>
      <w:color w:val="000000"/>
      <w:sz w:val="22"/>
    </w:rPr>
  </w:style>
  <w:style w:type="character" w:customStyle="1" w:styleId="DashChar">
    <w:name w:val="Dash Char"/>
    <w:basedOn w:val="DefaultParagraphFont"/>
    <w:link w:val="Dash"/>
    <w:rsid w:val="0062136D"/>
    <w:rPr>
      <w:rFonts w:ascii="Calibri" w:hAnsi="Calibri"/>
      <w:color w:val="000000"/>
      <w:sz w:val="22"/>
    </w:rPr>
  </w:style>
  <w:style w:type="paragraph" w:styleId="Caption">
    <w:name w:val="caption"/>
    <w:basedOn w:val="Normal"/>
    <w:next w:val="Normal"/>
    <w:uiPriority w:val="35"/>
    <w:unhideWhenUsed/>
    <w:qFormat/>
    <w:rsid w:val="00025563"/>
    <w:pPr>
      <w:spacing w:after="200" w:line="240" w:lineRule="auto"/>
    </w:pPr>
    <w:rPr>
      <w:b/>
      <w:bCs/>
      <w:color w:val="4F81BD" w:themeColor="accent1"/>
      <w:sz w:val="18"/>
      <w:szCs w:val="18"/>
    </w:rPr>
  </w:style>
  <w:style w:type="paragraph" w:styleId="NormalWeb">
    <w:name w:val="Normal (Web)"/>
    <w:basedOn w:val="Normal"/>
    <w:uiPriority w:val="99"/>
    <w:semiHidden/>
    <w:unhideWhenUsed/>
    <w:rsid w:val="002254D4"/>
    <w:rPr>
      <w:rFonts w:ascii="Times New Roman" w:hAnsi="Times New Roman"/>
      <w:sz w:val="24"/>
      <w:szCs w:val="24"/>
    </w:rPr>
  </w:style>
  <w:style w:type="character" w:customStyle="1" w:styleId="CopyrightbodytextChar">
    <w:name w:val="Copyright bodytext Char"/>
    <w:basedOn w:val="DefaultParagraphFont"/>
    <w:link w:val="Copyrightbodytext"/>
    <w:locked/>
    <w:rsid w:val="00137637"/>
    <w:rPr>
      <w:sz w:val="26"/>
      <w:lang w:eastAsia="en-US"/>
    </w:rPr>
  </w:style>
  <w:style w:type="paragraph" w:customStyle="1" w:styleId="Copyrightbodytext">
    <w:name w:val="Copyright bodytext"/>
    <w:basedOn w:val="BodyText"/>
    <w:link w:val="CopyrightbodytextChar"/>
    <w:qFormat/>
    <w:rsid w:val="00137637"/>
    <w:pPr>
      <w:spacing w:before="60" w:after="0" w:line="300" w:lineRule="atLeast"/>
    </w:pPr>
    <w:rPr>
      <w:rFonts w:ascii="Times New Roman" w:hAnsi="Times New Roman"/>
      <w:color w:val="auto"/>
      <w:sz w:val="26"/>
      <w:lang w:eastAsia="en-US"/>
    </w:rPr>
  </w:style>
  <w:style w:type="paragraph" w:styleId="BodyText">
    <w:name w:val="Body Text"/>
    <w:basedOn w:val="Normal"/>
    <w:link w:val="BodyTextChar"/>
    <w:unhideWhenUsed/>
    <w:rsid w:val="00137637"/>
    <w:pPr>
      <w:spacing w:after="120"/>
    </w:pPr>
  </w:style>
  <w:style w:type="character" w:customStyle="1" w:styleId="BodyTextChar">
    <w:name w:val="Body Text Char"/>
    <w:basedOn w:val="DefaultParagraphFont"/>
    <w:link w:val="BodyText"/>
    <w:uiPriority w:val="99"/>
    <w:semiHidden/>
    <w:rsid w:val="00137637"/>
    <w:rPr>
      <w:rFonts w:ascii="Book Antiqua" w:hAnsi="Book Antiqua"/>
      <w:color w:val="000000"/>
      <w:sz w:val="22"/>
    </w:rPr>
  </w:style>
  <w:style w:type="paragraph" w:styleId="Subtitle">
    <w:name w:val="Subtitle"/>
    <w:basedOn w:val="Normal"/>
    <w:next w:val="Normal"/>
    <w:link w:val="SubtitleChar"/>
    <w:uiPriority w:val="11"/>
    <w:qFormat/>
    <w:rsid w:val="00834E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34E60"/>
    <w:rPr>
      <w:rFonts w:asciiTheme="majorHAnsi" w:eastAsiaTheme="majorEastAsia" w:hAnsiTheme="majorHAnsi" w:cstheme="majorBidi"/>
      <w:i/>
      <w:iCs/>
      <w:color w:val="4F81BD" w:themeColor="accent1"/>
      <w:spacing w:val="15"/>
      <w:sz w:val="24"/>
      <w:szCs w:val="24"/>
    </w:rPr>
  </w:style>
  <w:style w:type="character" w:customStyle="1" w:styleId="FooterChar">
    <w:name w:val="Footer Char"/>
    <w:basedOn w:val="DefaultParagraphFont"/>
    <w:link w:val="Footer"/>
    <w:rsid w:val="003211F5"/>
    <w:rPr>
      <w:rFonts w:ascii="Century Gothic" w:hAnsi="Century Gothic"/>
      <w:color w:val="1F497D" w:themeColor="text2"/>
      <w:sz w:val="18"/>
    </w:rPr>
  </w:style>
  <w:style w:type="character" w:styleId="Emphasis">
    <w:name w:val="Emphasis"/>
    <w:basedOn w:val="DefaultParagraphFont"/>
    <w:uiPriority w:val="20"/>
    <w:qFormat/>
    <w:rsid w:val="000B241E"/>
    <w:rPr>
      <w:i/>
      <w:iCs/>
    </w:rPr>
  </w:style>
  <w:style w:type="character" w:customStyle="1" w:styleId="Heading1Char">
    <w:name w:val="Heading 1 Char"/>
    <w:aliases w:val="Heading 1 Cab Char"/>
    <w:basedOn w:val="DefaultParagraphFont"/>
    <w:link w:val="Heading1"/>
    <w:rsid w:val="00116E8E"/>
    <w:rPr>
      <w:rFonts w:asciiTheme="minorHAnsi" w:hAnsiTheme="minorHAnsi" w:cs="Arial"/>
      <w:b/>
      <w:bCs/>
      <w:caps/>
      <w:color w:val="1F497D" w:themeColor="text2"/>
      <w:kern w:val="32"/>
      <w:sz w:val="36"/>
      <w:szCs w:val="36"/>
    </w:rPr>
  </w:style>
  <w:style w:type="paragraph" w:customStyle="1" w:styleId="Heading2-NoTOC">
    <w:name w:val="Heading 2 - No TOC"/>
    <w:basedOn w:val="Heading2"/>
    <w:rsid w:val="00972A05"/>
    <w:pPr>
      <w:outlineLvl w:val="9"/>
    </w:pPr>
  </w:style>
  <w:style w:type="paragraph" w:customStyle="1" w:styleId="Heading3-NoTOC">
    <w:name w:val="Heading 3 - No TOC"/>
    <w:basedOn w:val="Heading3"/>
    <w:rsid w:val="00972A05"/>
    <w:pPr>
      <w:keepNext/>
      <w:spacing w:before="240"/>
      <w:outlineLvl w:val="9"/>
    </w:pPr>
    <w:rPr>
      <w:sz w:val="30"/>
    </w:rPr>
  </w:style>
  <w:style w:type="paragraph" w:customStyle="1" w:styleId="OneLevelNumberedParagraph-List">
    <w:name w:val="One Level Numbered Paragraph - List"/>
    <w:rsid w:val="00912CF9"/>
    <w:pPr>
      <w:numPr>
        <w:numId w:val="10"/>
      </w:numPr>
      <w:spacing w:before="60" w:after="60" w:line="260" w:lineRule="exact"/>
    </w:pPr>
    <w:rPr>
      <w:rFonts w:ascii="Arial" w:hAnsi="Arial" w:cs="Arial"/>
      <w:color w:val="000000"/>
      <w:sz w:val="18"/>
      <w:szCs w:val="16"/>
    </w:rPr>
  </w:style>
  <w:style w:type="paragraph" w:customStyle="1" w:styleId="BoxNumbering">
    <w:name w:val="Box Numbering"/>
    <w:basedOn w:val="Normal"/>
    <w:rsid w:val="007161ED"/>
    <w:pPr>
      <w:numPr>
        <w:numId w:val="13"/>
      </w:numPr>
      <w:spacing w:before="120" w:after="120"/>
      <w:jc w:val="left"/>
    </w:pPr>
    <w:rPr>
      <w:rFonts w:ascii="Arial" w:hAnsi="Arial"/>
      <w:sz w:val="21"/>
      <w:szCs w:val="21"/>
    </w:rPr>
  </w:style>
  <w:style w:type="table" w:customStyle="1" w:styleId="boxQuestions">
    <w:name w:val="boxQuestions"/>
    <w:basedOn w:val="TableNormal"/>
    <w:uiPriority w:val="99"/>
    <w:rsid w:val="00323A55"/>
    <w:tblPr/>
  </w:style>
  <w:style w:type="paragraph" w:customStyle="1" w:styleId="Bullet-Indent">
    <w:name w:val="Bullet - Indent"/>
    <w:basedOn w:val="Bullet"/>
    <w:rsid w:val="00117192"/>
    <w:pPr>
      <w:tabs>
        <w:tab w:val="num" w:pos="851"/>
      </w:tabs>
      <w:ind w:left="850"/>
    </w:pPr>
  </w:style>
  <w:style w:type="paragraph" w:customStyle="1" w:styleId="BoxAlpha">
    <w:name w:val="Box Alpha"/>
    <w:basedOn w:val="BoxNumbering"/>
    <w:rsid w:val="00C440C5"/>
    <w:pPr>
      <w:numPr>
        <w:numId w:val="9"/>
      </w:numPr>
      <w:tabs>
        <w:tab w:val="left" w:pos="851"/>
      </w:tabs>
    </w:pPr>
  </w:style>
  <w:style w:type="paragraph" w:customStyle="1" w:styleId="Heading1-NoTOC">
    <w:name w:val="Heading 1 - No TOC"/>
    <w:basedOn w:val="Heading1"/>
    <w:rsid w:val="001E4F7B"/>
    <w:pPr>
      <w:outlineLvl w:val="9"/>
    </w:pPr>
  </w:style>
  <w:style w:type="character" w:styleId="HTMLCite">
    <w:name w:val="HTML Cite"/>
    <w:basedOn w:val="DefaultParagraphFont"/>
    <w:uiPriority w:val="99"/>
    <w:semiHidden/>
    <w:unhideWhenUsed/>
    <w:rsid w:val="0020178C"/>
    <w:rPr>
      <w:i/>
      <w:iCs/>
    </w:rPr>
  </w:style>
  <w:style w:type="paragraph" w:customStyle="1" w:styleId="RomanParagraph">
    <w:name w:val="Roman Paragraph"/>
    <w:basedOn w:val="AlphaParagraph"/>
    <w:rsid w:val="00CD34CF"/>
    <w:pPr>
      <w:numPr>
        <w:numId w:val="2"/>
      </w:numPr>
    </w:pPr>
  </w:style>
  <w:style w:type="paragraph" w:customStyle="1" w:styleId="AppQuestionNumbering">
    <w:name w:val="AppQuestionNumbering"/>
    <w:basedOn w:val="OneLevelNumberedParagraph-List"/>
    <w:rsid w:val="00CF2B0C"/>
    <w:pPr>
      <w:numPr>
        <w:numId w:val="19"/>
      </w:numPr>
      <w:spacing w:before="56" w:after="56" w:line="250" w:lineRule="exact"/>
    </w:pPr>
    <w:rPr>
      <w:rFonts w:cs="Symbol"/>
    </w:rPr>
  </w:style>
  <w:style w:type="paragraph" w:customStyle="1" w:styleId="TableColumnHeadingLeft-Appendix">
    <w:name w:val="Table Column Heading Left - Appendix"/>
    <w:basedOn w:val="TableColumnHeadingLeft"/>
    <w:rsid w:val="00CF2B0C"/>
    <w:rPr>
      <w:color w:val="FFFFFF" w:themeColor="background1"/>
      <w:sz w:val="21"/>
    </w:rPr>
  </w:style>
  <w:style w:type="paragraph" w:customStyle="1" w:styleId="Normal-AppendixQuestions">
    <w:name w:val="Normal - AppendixQuestions"/>
    <w:basedOn w:val="Normal"/>
    <w:rsid w:val="00CF2B0C"/>
    <w:pPr>
      <w:spacing w:before="56" w:after="56" w:line="250" w:lineRule="exact"/>
    </w:pPr>
    <w:rPr>
      <w:rFonts w:ascii="Arial" w:hAnsi="Arial" w:cs="Arial"/>
      <w:sz w:val="18"/>
      <w:szCs w:val="18"/>
    </w:rPr>
  </w:style>
  <w:style w:type="paragraph" w:styleId="BodyText2">
    <w:name w:val="Body Text 2"/>
    <w:basedOn w:val="Normal"/>
    <w:link w:val="BodyText2Char"/>
    <w:unhideWhenUsed/>
    <w:rsid w:val="004442A8"/>
    <w:pPr>
      <w:spacing w:after="120" w:line="480" w:lineRule="auto"/>
    </w:pPr>
  </w:style>
  <w:style w:type="character" w:customStyle="1" w:styleId="BodyText2Char">
    <w:name w:val="Body Text 2 Char"/>
    <w:basedOn w:val="DefaultParagraphFont"/>
    <w:link w:val="BodyText2"/>
    <w:uiPriority w:val="99"/>
    <w:semiHidden/>
    <w:rsid w:val="004442A8"/>
    <w:rPr>
      <w:rFonts w:ascii="Calibri" w:hAnsi="Calibri"/>
      <w:color w:val="000000"/>
      <w:sz w:val="22"/>
    </w:rPr>
  </w:style>
  <w:style w:type="table" w:styleId="LightList">
    <w:name w:val="Light List"/>
    <w:basedOn w:val="TableNormal"/>
    <w:uiPriority w:val="61"/>
    <w:rsid w:val="00687BC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687BC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6">
    <w:name w:val="Medium Shading 2 Accent 6"/>
    <w:basedOn w:val="TableNormal"/>
    <w:uiPriority w:val="64"/>
    <w:rsid w:val="00687B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87B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Accent1">
    <w:name w:val="Colorful Grid Accent 1"/>
    <w:basedOn w:val="TableNormal"/>
    <w:uiPriority w:val="73"/>
    <w:rsid w:val="00687BC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PlaceholderText">
    <w:name w:val="Placeholder Text"/>
    <w:basedOn w:val="DefaultParagraphFont"/>
    <w:uiPriority w:val="99"/>
    <w:semiHidden/>
    <w:rsid w:val="00F61B87"/>
    <w:rPr>
      <w:color w:val="808080"/>
    </w:rPr>
  </w:style>
  <w:style w:type="table" w:customStyle="1" w:styleId="TableGrid1">
    <w:name w:val="Table Grid1"/>
    <w:basedOn w:val="TableNormal"/>
    <w:next w:val="TableGrid"/>
    <w:uiPriority w:val="59"/>
    <w:rsid w:val="000672BB"/>
    <w:pPr>
      <w:spacing w:after="240" w:line="260" w:lineRule="exact"/>
      <w:jc w:val="both"/>
    </w:pPr>
    <w:tblPr/>
    <w:tcPr>
      <w:shd w:val="clear" w:color="auto" w:fill="E6E6E6"/>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05"/>
    <w:pPr>
      <w:spacing w:after="240" w:line="260" w:lineRule="exact"/>
      <w:jc w:val="both"/>
    </w:pPr>
    <w:rPr>
      <w:rFonts w:ascii="Calibri" w:hAnsi="Calibri"/>
      <w:color w:val="000000"/>
      <w:sz w:val="22"/>
    </w:rPr>
  </w:style>
  <w:style w:type="paragraph" w:styleId="Heading1">
    <w:name w:val="heading 1"/>
    <w:aliases w:val="Heading 1 Cab"/>
    <w:basedOn w:val="HeadingBase"/>
    <w:next w:val="OutlineNumbered1"/>
    <w:link w:val="Heading1Char"/>
    <w:qFormat/>
    <w:rsid w:val="00116E8E"/>
    <w:pPr>
      <w:pBdr>
        <w:bottom w:val="single" w:sz="4" w:space="12" w:color="1F497D" w:themeColor="text2"/>
      </w:pBdr>
      <w:tabs>
        <w:tab w:val="left" w:pos="1985"/>
      </w:tabs>
      <w:spacing w:after="240"/>
      <w:outlineLvl w:val="0"/>
    </w:pPr>
    <w:rPr>
      <w:rFonts w:asciiTheme="minorHAnsi" w:hAnsiTheme="minorHAnsi" w:cs="Arial"/>
      <w:b/>
      <w:bCs/>
      <w:caps/>
      <w:kern w:val="32"/>
      <w:sz w:val="36"/>
      <w:szCs w:val="36"/>
    </w:rPr>
  </w:style>
  <w:style w:type="paragraph" w:styleId="Heading2">
    <w:name w:val="heading 2"/>
    <w:basedOn w:val="HeadingBase"/>
    <w:next w:val="OutlineNumbered1"/>
    <w:qFormat/>
    <w:rsid w:val="00116E8E"/>
    <w:pPr>
      <w:spacing w:before="300" w:after="180"/>
      <w:outlineLvl w:val="1"/>
    </w:pPr>
    <w:rPr>
      <w:rFonts w:asciiTheme="minorHAnsi" w:hAnsiTheme="minorHAnsi" w:cs="Arial"/>
      <w:b/>
      <w:bCs/>
      <w:iCs/>
      <w:smallCaps/>
      <w:sz w:val="34"/>
      <w:szCs w:val="28"/>
    </w:rPr>
  </w:style>
  <w:style w:type="paragraph" w:styleId="Heading3">
    <w:name w:val="heading 3"/>
    <w:aliases w:val="objectives box"/>
    <w:next w:val="OutlineNumbered1"/>
    <w:link w:val="Heading3Char"/>
    <w:qFormat/>
    <w:rsid w:val="0062136D"/>
    <w:pPr>
      <w:tabs>
        <w:tab w:val="left" w:pos="426"/>
      </w:tabs>
      <w:spacing w:before="120" w:after="240"/>
      <w:outlineLvl w:val="2"/>
    </w:pPr>
    <w:rPr>
      <w:rFonts w:ascii="Century Gothic" w:hAnsi="Century Gothic" w:cs="Arial"/>
      <w:b/>
      <w:bCs/>
      <w:color w:val="1F497D" w:themeColor="text2"/>
      <w:sz w:val="27"/>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972A05"/>
    <w:rPr>
      <w:b/>
      <w:color w:val="1F497D" w:themeColor="text2"/>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uiPriority w:val="59"/>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323A55"/>
    <w:pPr>
      <w:tabs>
        <w:tab w:val="left" w:pos="340"/>
      </w:tabs>
      <w:spacing w:after="20" w:line="240" w:lineRule="auto"/>
      <w:ind w:left="340" w:hanging="340"/>
    </w:pPr>
    <w:rPr>
      <w:sz w:val="18"/>
    </w:rPr>
  </w:style>
  <w:style w:type="paragraph" w:customStyle="1" w:styleId="Bullet">
    <w:name w:val="Bullet"/>
    <w:aliases w:val="b,b1,b + line,Body,level 1,Bullet + line"/>
    <w:basedOn w:val="Normal"/>
    <w:link w:val="BulletChar"/>
    <w:qFormat/>
    <w:rsid w:val="00C60540"/>
    <w:pPr>
      <w:numPr>
        <w:numId w:val="1"/>
      </w:numPr>
    </w:pPr>
  </w:style>
  <w:style w:type="paragraph" w:customStyle="1" w:styleId="Dash">
    <w:name w:val="Dash"/>
    <w:basedOn w:val="Normal"/>
    <w:link w:val="DashChar"/>
    <w:qFormat/>
    <w:rsid w:val="0062136D"/>
    <w:pPr>
      <w:numPr>
        <w:ilvl w:val="1"/>
        <w:numId w:val="1"/>
      </w:numPr>
    </w:pPr>
  </w:style>
  <w:style w:type="paragraph" w:customStyle="1" w:styleId="DoubleDot">
    <w:name w:val="Double Dot"/>
    <w:basedOn w:val="Normal"/>
    <w:qFormat/>
    <w:rsid w:val="000A7BCF"/>
    <w:pPr>
      <w:numPr>
        <w:ilvl w:val="2"/>
        <w:numId w:val="1"/>
      </w:numPr>
    </w:pPr>
  </w:style>
  <w:style w:type="paragraph" w:customStyle="1" w:styleId="OutlineNumbered1">
    <w:name w:val="Outline Numbered 1"/>
    <w:basedOn w:val="Normal"/>
    <w:link w:val="OutlineNumbered1Char"/>
    <w:rsid w:val="001E43D3"/>
    <w:pPr>
      <w:numPr>
        <w:numId w:val="12"/>
      </w:numPr>
      <w:ind w:left="1494"/>
    </w:pPr>
  </w:style>
  <w:style w:type="paragraph" w:customStyle="1" w:styleId="OutlineNumbered2">
    <w:name w:val="Outline Numbered 2"/>
    <w:basedOn w:val="Normal"/>
    <w:rsid w:val="001E43D3"/>
    <w:pPr>
      <w:numPr>
        <w:ilvl w:val="1"/>
        <w:numId w:val="12"/>
      </w:numPr>
      <w:tabs>
        <w:tab w:val="num" w:pos="1134"/>
      </w:tabs>
      <w:ind w:left="2214"/>
    </w:pPr>
  </w:style>
  <w:style w:type="paragraph" w:customStyle="1" w:styleId="OutlineNumbered3">
    <w:name w:val="Outline Numbered 3"/>
    <w:basedOn w:val="Normal"/>
    <w:rsid w:val="001E43D3"/>
    <w:pPr>
      <w:numPr>
        <w:ilvl w:val="2"/>
        <w:numId w:val="12"/>
      </w:numPr>
      <w:tabs>
        <w:tab w:val="num" w:pos="1711"/>
      </w:tabs>
      <w:ind w:left="2934"/>
    </w:pPr>
  </w:style>
  <w:style w:type="paragraph" w:customStyle="1" w:styleId="AlphaParagraph">
    <w:name w:val="Alpha Paragraph"/>
    <w:basedOn w:val="Normal"/>
    <w:rsid w:val="00DD1830"/>
    <w:pPr>
      <w:numPr>
        <w:numId w:val="14"/>
      </w:numPr>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8"/>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825D3E"/>
    <w:pPr>
      <w:jc w:val="center"/>
    </w:pPr>
    <w:rPr>
      <w:noProof/>
    </w:rPr>
  </w:style>
  <w:style w:type="paragraph" w:customStyle="1" w:styleId="ChartMainHeading">
    <w:name w:val="Chart Main Heading"/>
    <w:basedOn w:val="HeadingBase"/>
    <w:next w:val="ChartGraphic"/>
    <w:rsid w:val="005126AF"/>
    <w:pPr>
      <w:spacing w:after="4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972A05"/>
    <w:pPr>
      <w:pBdr>
        <w:bottom w:val="single" w:sz="8" w:space="16" w:color="1F497D" w:themeColor="text2"/>
      </w:pBdr>
      <w:spacing w:after="480"/>
      <w:jc w:val="center"/>
    </w:pPr>
    <w:rPr>
      <w:b/>
      <w:sz w:val="48"/>
    </w:rPr>
  </w:style>
  <w:style w:type="paragraph" w:customStyle="1" w:styleId="CoverTitleSub">
    <w:name w:val="Cover Title Sub"/>
    <w:basedOn w:val="HeadingBase"/>
    <w:rsid w:val="00972A05"/>
    <w:pPr>
      <w:spacing w:after="240"/>
      <w:jc w:val="right"/>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185532"/>
    <w:pPr>
      <w:spacing w:before="80" w:after="80"/>
      <w:jc w:val="center"/>
    </w:pPr>
    <w:rPr>
      <w:b/>
      <w:sz w:val="20"/>
    </w:rPr>
  </w:style>
  <w:style w:type="paragraph" w:customStyle="1" w:styleId="TableColumnHeadingLeft">
    <w:name w:val="Table Column Heading Left"/>
    <w:basedOn w:val="TableTextBase"/>
    <w:rsid w:val="00185532"/>
    <w:pPr>
      <w:spacing w:before="80" w:after="80"/>
    </w:pPr>
    <w:rPr>
      <w:rFonts w:eastAsiaTheme="minorHAnsi" w:cstheme="minorBidi"/>
      <w:b/>
      <w:bCs/>
      <w:sz w:val="20"/>
      <w:lang w:eastAsia="en-US"/>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185532"/>
    <w:pPr>
      <w:spacing w:before="80" w:after="80"/>
      <w:jc w:val="center"/>
    </w:pPr>
    <w:rPr>
      <w:sz w:val="20"/>
    </w:r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185532"/>
    <w:pPr>
      <w:spacing w:before="80" w:after="80"/>
    </w:pPr>
    <w:rPr>
      <w:sz w:val="20"/>
    </w:rPr>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825D3E"/>
    <w:pPr>
      <w:tabs>
        <w:tab w:val="right" w:leader="dot" w:pos="9072"/>
      </w:tabs>
      <w:spacing w:before="140" w:after="60"/>
      <w:ind w:right="851"/>
    </w:pPr>
    <w:rPr>
      <w:b/>
      <w:sz w:val="22"/>
      <w:szCs w:val="22"/>
    </w:rPr>
  </w:style>
  <w:style w:type="paragraph" w:styleId="TOC2">
    <w:name w:val="toc 2"/>
    <w:basedOn w:val="HeadingBase"/>
    <w:next w:val="Normal"/>
    <w:uiPriority w:val="39"/>
    <w:rsid w:val="00185532"/>
    <w:pPr>
      <w:tabs>
        <w:tab w:val="right" w:leader="dot" w:pos="9072"/>
      </w:tabs>
      <w:spacing w:before="80" w:after="40"/>
      <w:ind w:left="284" w:right="284"/>
    </w:pPr>
    <w:rPr>
      <w:sz w:val="21"/>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FC4A06"/>
    <w:pPr>
      <w:numPr>
        <w:numId w:val="5"/>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1B4A0D"/>
    <w:pPr>
      <w:numPr>
        <w:numId w:val="0"/>
      </w:numPr>
    </w:pPr>
    <w:rPr>
      <w:rFonts w:ascii="Arial" w:hAnsi="Arial"/>
    </w:r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style>
  <w:style w:type="numbering" w:customStyle="1" w:styleId="Optionboxheading">
    <w:name w:val="Option box heading"/>
    <w:uiPriority w:val="99"/>
    <w:rsid w:val="00CA601E"/>
    <w:pPr>
      <w:numPr>
        <w:numId w:val="8"/>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styleId="CommentReference">
    <w:name w:val="annotation reference"/>
    <w:basedOn w:val="DefaultParagraphFont"/>
    <w:uiPriority w:val="99"/>
    <w:semiHidden/>
    <w:unhideWhenUsed/>
    <w:rsid w:val="00BC7CE5"/>
    <w:rPr>
      <w:sz w:val="16"/>
      <w:szCs w:val="16"/>
    </w:rPr>
  </w:style>
  <w:style w:type="paragraph" w:styleId="CommentText">
    <w:name w:val="annotation text"/>
    <w:basedOn w:val="Normal"/>
    <w:link w:val="CommentTextChar"/>
    <w:uiPriority w:val="99"/>
    <w:unhideWhenUsed/>
    <w:rsid w:val="00BC7CE5"/>
    <w:pPr>
      <w:spacing w:line="240" w:lineRule="auto"/>
    </w:pPr>
    <w:rPr>
      <w:sz w:val="20"/>
    </w:rPr>
  </w:style>
  <w:style w:type="character" w:customStyle="1" w:styleId="CommentTextChar">
    <w:name w:val="Comment Text Char"/>
    <w:basedOn w:val="DefaultParagraphFont"/>
    <w:link w:val="CommentText"/>
    <w:uiPriority w:val="99"/>
    <w:rsid w:val="00BC7CE5"/>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BC7CE5"/>
    <w:rPr>
      <w:b/>
      <w:bCs/>
    </w:rPr>
  </w:style>
  <w:style w:type="character" w:customStyle="1" w:styleId="CommentSubjectChar">
    <w:name w:val="Comment Subject Char"/>
    <w:basedOn w:val="CommentTextChar"/>
    <w:link w:val="CommentSubject"/>
    <w:uiPriority w:val="99"/>
    <w:semiHidden/>
    <w:rsid w:val="00BC7CE5"/>
    <w:rPr>
      <w:rFonts w:ascii="Book Antiqua" w:hAnsi="Book Antiqua"/>
      <w:b/>
      <w:bCs/>
      <w:color w:val="000000"/>
    </w:rPr>
  </w:style>
  <w:style w:type="character" w:styleId="FootnoteReference">
    <w:name w:val="footnote reference"/>
    <w:basedOn w:val="DefaultParagraphFont"/>
    <w:uiPriority w:val="99"/>
    <w:unhideWhenUsed/>
    <w:rsid w:val="005C6012"/>
    <w:rPr>
      <w:vertAlign w:val="superscript"/>
    </w:rPr>
  </w:style>
  <w:style w:type="character" w:customStyle="1" w:styleId="Heading3Char">
    <w:name w:val="Heading 3 Char"/>
    <w:aliases w:val="objectives box Char"/>
    <w:basedOn w:val="DefaultParagraphFont"/>
    <w:link w:val="Heading3"/>
    <w:rsid w:val="0062136D"/>
    <w:rPr>
      <w:rFonts w:ascii="Century Gothic" w:hAnsi="Century Gothic" w:cs="Arial"/>
      <w:b/>
      <w:bCs/>
      <w:color w:val="1F497D" w:themeColor="text2"/>
      <w:sz w:val="27"/>
      <w:szCs w:val="26"/>
    </w:rPr>
  </w:style>
  <w:style w:type="table" w:styleId="LightShading-Accent1">
    <w:name w:val="Light Shading Accent 1"/>
    <w:basedOn w:val="TableNormal"/>
    <w:uiPriority w:val="60"/>
    <w:rsid w:val="00CE73F1"/>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ulletChar">
    <w:name w:val="Bullet Char"/>
    <w:aliases w:val="b Char,b + line Char Char,b Char Char,b1 Char,b + line Char,Body Char,level 1 Char"/>
    <w:basedOn w:val="DefaultParagraphFont"/>
    <w:link w:val="Bullet"/>
    <w:rsid w:val="00C60540"/>
    <w:rPr>
      <w:rFonts w:ascii="Calibri" w:hAnsi="Calibri"/>
      <w:color w:val="000000"/>
      <w:sz w:val="22"/>
    </w:rPr>
  </w:style>
  <w:style w:type="character" w:customStyle="1" w:styleId="FootnoteTextChar">
    <w:name w:val="Footnote Text Char"/>
    <w:basedOn w:val="DefaultParagraphFont"/>
    <w:link w:val="FootnoteText"/>
    <w:uiPriority w:val="99"/>
    <w:rsid w:val="00323A55"/>
    <w:rPr>
      <w:rFonts w:ascii="Calibri" w:hAnsi="Calibri"/>
      <w:color w:val="000000"/>
      <w:sz w:val="18"/>
    </w:rPr>
  </w:style>
  <w:style w:type="character" w:customStyle="1" w:styleId="OutlineNumbered1Char">
    <w:name w:val="Outline Numbered 1 Char"/>
    <w:basedOn w:val="DefaultParagraphFont"/>
    <w:link w:val="OutlineNumbered1"/>
    <w:rsid w:val="00314567"/>
    <w:rPr>
      <w:rFonts w:ascii="Calibri" w:hAnsi="Calibri"/>
      <w:color w:val="000000"/>
      <w:sz w:val="22"/>
    </w:rPr>
  </w:style>
  <w:style w:type="paragraph" w:styleId="ListParagraph">
    <w:name w:val="List Paragraph"/>
    <w:basedOn w:val="Normal"/>
    <w:uiPriority w:val="34"/>
    <w:qFormat/>
    <w:rsid w:val="00131C6B"/>
    <w:pPr>
      <w:ind w:left="720"/>
      <w:contextualSpacing/>
    </w:pPr>
  </w:style>
  <w:style w:type="paragraph" w:styleId="Revision">
    <w:name w:val="Revision"/>
    <w:hidden/>
    <w:uiPriority w:val="99"/>
    <w:semiHidden/>
    <w:rsid w:val="00B034B0"/>
    <w:rPr>
      <w:rFonts w:ascii="Book Antiqua" w:hAnsi="Book Antiqua"/>
      <w:color w:val="000000"/>
      <w:sz w:val="22"/>
    </w:rPr>
  </w:style>
  <w:style w:type="character" w:customStyle="1" w:styleId="DashChar">
    <w:name w:val="Dash Char"/>
    <w:basedOn w:val="DefaultParagraphFont"/>
    <w:link w:val="Dash"/>
    <w:rsid w:val="0062136D"/>
    <w:rPr>
      <w:rFonts w:ascii="Calibri" w:hAnsi="Calibri"/>
      <w:color w:val="000000"/>
      <w:sz w:val="22"/>
    </w:rPr>
  </w:style>
  <w:style w:type="paragraph" w:styleId="Caption">
    <w:name w:val="caption"/>
    <w:basedOn w:val="Normal"/>
    <w:next w:val="Normal"/>
    <w:uiPriority w:val="35"/>
    <w:unhideWhenUsed/>
    <w:qFormat/>
    <w:rsid w:val="00025563"/>
    <w:pPr>
      <w:spacing w:after="200" w:line="240" w:lineRule="auto"/>
    </w:pPr>
    <w:rPr>
      <w:b/>
      <w:bCs/>
      <w:color w:val="4F81BD" w:themeColor="accent1"/>
      <w:sz w:val="18"/>
      <w:szCs w:val="18"/>
    </w:rPr>
  </w:style>
  <w:style w:type="paragraph" w:styleId="NormalWeb">
    <w:name w:val="Normal (Web)"/>
    <w:basedOn w:val="Normal"/>
    <w:uiPriority w:val="99"/>
    <w:semiHidden/>
    <w:unhideWhenUsed/>
    <w:rsid w:val="002254D4"/>
    <w:rPr>
      <w:rFonts w:ascii="Times New Roman" w:hAnsi="Times New Roman"/>
      <w:sz w:val="24"/>
      <w:szCs w:val="24"/>
    </w:rPr>
  </w:style>
  <w:style w:type="character" w:customStyle="1" w:styleId="CopyrightbodytextChar">
    <w:name w:val="Copyright bodytext Char"/>
    <w:basedOn w:val="DefaultParagraphFont"/>
    <w:link w:val="Copyrightbodytext"/>
    <w:locked/>
    <w:rsid w:val="00137637"/>
    <w:rPr>
      <w:sz w:val="26"/>
      <w:lang w:eastAsia="en-US"/>
    </w:rPr>
  </w:style>
  <w:style w:type="paragraph" w:customStyle="1" w:styleId="Copyrightbodytext">
    <w:name w:val="Copyright bodytext"/>
    <w:basedOn w:val="BodyText"/>
    <w:link w:val="CopyrightbodytextChar"/>
    <w:qFormat/>
    <w:rsid w:val="00137637"/>
    <w:pPr>
      <w:spacing w:before="60" w:after="0" w:line="300" w:lineRule="atLeast"/>
    </w:pPr>
    <w:rPr>
      <w:rFonts w:ascii="Times New Roman" w:hAnsi="Times New Roman"/>
      <w:color w:val="auto"/>
      <w:sz w:val="26"/>
      <w:lang w:eastAsia="en-US"/>
    </w:rPr>
  </w:style>
  <w:style w:type="paragraph" w:styleId="BodyText">
    <w:name w:val="Body Text"/>
    <w:basedOn w:val="Normal"/>
    <w:link w:val="BodyTextChar"/>
    <w:unhideWhenUsed/>
    <w:rsid w:val="00137637"/>
    <w:pPr>
      <w:spacing w:after="120"/>
    </w:pPr>
  </w:style>
  <w:style w:type="character" w:customStyle="1" w:styleId="BodyTextChar">
    <w:name w:val="Body Text Char"/>
    <w:basedOn w:val="DefaultParagraphFont"/>
    <w:link w:val="BodyText"/>
    <w:uiPriority w:val="99"/>
    <w:semiHidden/>
    <w:rsid w:val="00137637"/>
    <w:rPr>
      <w:rFonts w:ascii="Book Antiqua" w:hAnsi="Book Antiqua"/>
      <w:color w:val="000000"/>
      <w:sz w:val="22"/>
    </w:rPr>
  </w:style>
  <w:style w:type="paragraph" w:styleId="Subtitle">
    <w:name w:val="Subtitle"/>
    <w:basedOn w:val="Normal"/>
    <w:next w:val="Normal"/>
    <w:link w:val="SubtitleChar"/>
    <w:uiPriority w:val="11"/>
    <w:qFormat/>
    <w:rsid w:val="00834E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34E60"/>
    <w:rPr>
      <w:rFonts w:asciiTheme="majorHAnsi" w:eastAsiaTheme="majorEastAsia" w:hAnsiTheme="majorHAnsi" w:cstheme="majorBidi"/>
      <w:i/>
      <w:iCs/>
      <w:color w:val="4F81BD" w:themeColor="accent1"/>
      <w:spacing w:val="15"/>
      <w:sz w:val="24"/>
      <w:szCs w:val="24"/>
    </w:rPr>
  </w:style>
  <w:style w:type="character" w:customStyle="1" w:styleId="FooterChar">
    <w:name w:val="Footer Char"/>
    <w:basedOn w:val="DefaultParagraphFont"/>
    <w:link w:val="Footer"/>
    <w:rsid w:val="003211F5"/>
    <w:rPr>
      <w:rFonts w:ascii="Century Gothic" w:hAnsi="Century Gothic"/>
      <w:color w:val="1F497D" w:themeColor="text2"/>
      <w:sz w:val="18"/>
    </w:rPr>
  </w:style>
  <w:style w:type="character" w:styleId="Emphasis">
    <w:name w:val="Emphasis"/>
    <w:basedOn w:val="DefaultParagraphFont"/>
    <w:uiPriority w:val="20"/>
    <w:qFormat/>
    <w:rsid w:val="000B241E"/>
    <w:rPr>
      <w:i/>
      <w:iCs/>
    </w:rPr>
  </w:style>
  <w:style w:type="character" w:customStyle="1" w:styleId="Heading1Char">
    <w:name w:val="Heading 1 Char"/>
    <w:aliases w:val="Heading 1 Cab Char"/>
    <w:basedOn w:val="DefaultParagraphFont"/>
    <w:link w:val="Heading1"/>
    <w:rsid w:val="00116E8E"/>
    <w:rPr>
      <w:rFonts w:asciiTheme="minorHAnsi" w:hAnsiTheme="minorHAnsi" w:cs="Arial"/>
      <w:b/>
      <w:bCs/>
      <w:caps/>
      <w:color w:val="1F497D" w:themeColor="text2"/>
      <w:kern w:val="32"/>
      <w:sz w:val="36"/>
      <w:szCs w:val="36"/>
    </w:rPr>
  </w:style>
  <w:style w:type="paragraph" w:customStyle="1" w:styleId="Heading2-NoTOC">
    <w:name w:val="Heading 2 - No TOC"/>
    <w:basedOn w:val="Heading2"/>
    <w:rsid w:val="00972A05"/>
    <w:pPr>
      <w:outlineLvl w:val="9"/>
    </w:pPr>
  </w:style>
  <w:style w:type="paragraph" w:customStyle="1" w:styleId="Heading3-NoTOC">
    <w:name w:val="Heading 3 - No TOC"/>
    <w:basedOn w:val="Heading3"/>
    <w:rsid w:val="00972A05"/>
    <w:pPr>
      <w:keepNext/>
      <w:spacing w:before="240"/>
      <w:outlineLvl w:val="9"/>
    </w:pPr>
    <w:rPr>
      <w:sz w:val="30"/>
    </w:rPr>
  </w:style>
  <w:style w:type="paragraph" w:customStyle="1" w:styleId="OneLevelNumberedParagraph-List">
    <w:name w:val="One Level Numbered Paragraph - List"/>
    <w:rsid w:val="00912CF9"/>
    <w:pPr>
      <w:numPr>
        <w:numId w:val="10"/>
      </w:numPr>
      <w:spacing w:before="60" w:after="60" w:line="260" w:lineRule="exact"/>
    </w:pPr>
    <w:rPr>
      <w:rFonts w:ascii="Arial" w:hAnsi="Arial" w:cs="Arial"/>
      <w:color w:val="000000"/>
      <w:sz w:val="18"/>
      <w:szCs w:val="16"/>
    </w:rPr>
  </w:style>
  <w:style w:type="paragraph" w:customStyle="1" w:styleId="BoxNumbering">
    <w:name w:val="Box Numbering"/>
    <w:basedOn w:val="Normal"/>
    <w:rsid w:val="007161ED"/>
    <w:pPr>
      <w:numPr>
        <w:numId w:val="13"/>
      </w:numPr>
      <w:spacing w:before="120" w:after="120"/>
      <w:jc w:val="left"/>
    </w:pPr>
    <w:rPr>
      <w:rFonts w:ascii="Arial" w:hAnsi="Arial"/>
      <w:sz w:val="21"/>
      <w:szCs w:val="21"/>
    </w:rPr>
  </w:style>
  <w:style w:type="table" w:customStyle="1" w:styleId="boxQuestions">
    <w:name w:val="boxQuestions"/>
    <w:basedOn w:val="TableNormal"/>
    <w:uiPriority w:val="99"/>
    <w:rsid w:val="00323A55"/>
    <w:tblPr/>
  </w:style>
  <w:style w:type="paragraph" w:customStyle="1" w:styleId="Bullet-Indent">
    <w:name w:val="Bullet - Indent"/>
    <w:basedOn w:val="Bullet"/>
    <w:rsid w:val="00117192"/>
    <w:pPr>
      <w:tabs>
        <w:tab w:val="num" w:pos="851"/>
      </w:tabs>
      <w:ind w:left="850"/>
    </w:pPr>
  </w:style>
  <w:style w:type="paragraph" w:customStyle="1" w:styleId="BoxAlpha">
    <w:name w:val="Box Alpha"/>
    <w:basedOn w:val="BoxNumbering"/>
    <w:rsid w:val="00C440C5"/>
    <w:pPr>
      <w:numPr>
        <w:numId w:val="9"/>
      </w:numPr>
      <w:tabs>
        <w:tab w:val="left" w:pos="851"/>
      </w:tabs>
    </w:pPr>
  </w:style>
  <w:style w:type="paragraph" w:customStyle="1" w:styleId="Heading1-NoTOC">
    <w:name w:val="Heading 1 - No TOC"/>
    <w:basedOn w:val="Heading1"/>
    <w:rsid w:val="001E4F7B"/>
    <w:pPr>
      <w:outlineLvl w:val="9"/>
    </w:pPr>
  </w:style>
  <w:style w:type="character" w:styleId="HTMLCite">
    <w:name w:val="HTML Cite"/>
    <w:basedOn w:val="DefaultParagraphFont"/>
    <w:uiPriority w:val="99"/>
    <w:semiHidden/>
    <w:unhideWhenUsed/>
    <w:rsid w:val="0020178C"/>
    <w:rPr>
      <w:i/>
      <w:iCs/>
    </w:rPr>
  </w:style>
  <w:style w:type="paragraph" w:customStyle="1" w:styleId="RomanParagraph">
    <w:name w:val="Roman Paragraph"/>
    <w:basedOn w:val="AlphaParagraph"/>
    <w:rsid w:val="00CD34CF"/>
    <w:pPr>
      <w:numPr>
        <w:numId w:val="2"/>
      </w:numPr>
    </w:pPr>
  </w:style>
  <w:style w:type="paragraph" w:customStyle="1" w:styleId="AppQuestionNumbering">
    <w:name w:val="AppQuestionNumbering"/>
    <w:basedOn w:val="OneLevelNumberedParagraph-List"/>
    <w:rsid w:val="00CF2B0C"/>
    <w:pPr>
      <w:numPr>
        <w:numId w:val="19"/>
      </w:numPr>
      <w:spacing w:before="56" w:after="56" w:line="250" w:lineRule="exact"/>
    </w:pPr>
    <w:rPr>
      <w:rFonts w:cs="Symbol"/>
    </w:rPr>
  </w:style>
  <w:style w:type="paragraph" w:customStyle="1" w:styleId="TableColumnHeadingLeft-Appendix">
    <w:name w:val="Table Column Heading Left - Appendix"/>
    <w:basedOn w:val="TableColumnHeadingLeft"/>
    <w:rsid w:val="00CF2B0C"/>
    <w:rPr>
      <w:color w:val="FFFFFF" w:themeColor="background1"/>
      <w:sz w:val="21"/>
    </w:rPr>
  </w:style>
  <w:style w:type="paragraph" w:customStyle="1" w:styleId="Normal-AppendixQuestions">
    <w:name w:val="Normal - AppendixQuestions"/>
    <w:basedOn w:val="Normal"/>
    <w:rsid w:val="00CF2B0C"/>
    <w:pPr>
      <w:spacing w:before="56" w:after="56" w:line="250" w:lineRule="exact"/>
    </w:pPr>
    <w:rPr>
      <w:rFonts w:ascii="Arial" w:hAnsi="Arial" w:cs="Arial"/>
      <w:sz w:val="18"/>
      <w:szCs w:val="18"/>
    </w:rPr>
  </w:style>
  <w:style w:type="paragraph" w:styleId="BodyText2">
    <w:name w:val="Body Text 2"/>
    <w:basedOn w:val="Normal"/>
    <w:link w:val="BodyText2Char"/>
    <w:unhideWhenUsed/>
    <w:rsid w:val="004442A8"/>
    <w:pPr>
      <w:spacing w:after="120" w:line="480" w:lineRule="auto"/>
    </w:pPr>
  </w:style>
  <w:style w:type="character" w:customStyle="1" w:styleId="BodyText2Char">
    <w:name w:val="Body Text 2 Char"/>
    <w:basedOn w:val="DefaultParagraphFont"/>
    <w:link w:val="BodyText2"/>
    <w:uiPriority w:val="99"/>
    <w:semiHidden/>
    <w:rsid w:val="004442A8"/>
    <w:rPr>
      <w:rFonts w:ascii="Calibri" w:hAnsi="Calibri"/>
      <w:color w:val="000000"/>
      <w:sz w:val="22"/>
    </w:rPr>
  </w:style>
  <w:style w:type="table" w:styleId="LightList">
    <w:name w:val="Light List"/>
    <w:basedOn w:val="TableNormal"/>
    <w:uiPriority w:val="61"/>
    <w:rsid w:val="00687BC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687BC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6">
    <w:name w:val="Medium Shading 2 Accent 6"/>
    <w:basedOn w:val="TableNormal"/>
    <w:uiPriority w:val="64"/>
    <w:rsid w:val="00687B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87B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Accent1">
    <w:name w:val="Colorful Grid Accent 1"/>
    <w:basedOn w:val="TableNormal"/>
    <w:uiPriority w:val="73"/>
    <w:rsid w:val="00687BC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PlaceholderText">
    <w:name w:val="Placeholder Text"/>
    <w:basedOn w:val="DefaultParagraphFont"/>
    <w:uiPriority w:val="99"/>
    <w:semiHidden/>
    <w:rsid w:val="00F61B87"/>
    <w:rPr>
      <w:color w:val="808080"/>
    </w:rPr>
  </w:style>
  <w:style w:type="table" w:customStyle="1" w:styleId="TableGrid1">
    <w:name w:val="Table Grid1"/>
    <w:basedOn w:val="TableNormal"/>
    <w:next w:val="TableGrid"/>
    <w:uiPriority w:val="59"/>
    <w:rsid w:val="000672BB"/>
    <w:pPr>
      <w:spacing w:after="240" w:line="260" w:lineRule="exact"/>
      <w:jc w:val="both"/>
    </w:pPr>
    <w:tblPr/>
    <w:tcPr>
      <w:shd w:val="clear" w:color="auto" w:fill="E6E6E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9612">
      <w:bodyDiv w:val="1"/>
      <w:marLeft w:val="0"/>
      <w:marRight w:val="0"/>
      <w:marTop w:val="0"/>
      <w:marBottom w:val="0"/>
      <w:divBdr>
        <w:top w:val="none" w:sz="0" w:space="0" w:color="auto"/>
        <w:left w:val="none" w:sz="0" w:space="0" w:color="auto"/>
        <w:bottom w:val="none" w:sz="0" w:space="0" w:color="auto"/>
        <w:right w:val="none" w:sz="0" w:space="0" w:color="auto"/>
      </w:divBdr>
    </w:div>
    <w:div w:id="98375934">
      <w:bodyDiv w:val="1"/>
      <w:marLeft w:val="0"/>
      <w:marRight w:val="0"/>
      <w:marTop w:val="0"/>
      <w:marBottom w:val="0"/>
      <w:divBdr>
        <w:top w:val="none" w:sz="0" w:space="0" w:color="auto"/>
        <w:left w:val="none" w:sz="0" w:space="0" w:color="auto"/>
        <w:bottom w:val="none" w:sz="0" w:space="0" w:color="auto"/>
        <w:right w:val="none" w:sz="0" w:space="0" w:color="auto"/>
      </w:divBdr>
      <w:divsChild>
        <w:div w:id="1216817318">
          <w:marLeft w:val="547"/>
          <w:marRight w:val="0"/>
          <w:marTop w:val="0"/>
          <w:marBottom w:val="0"/>
          <w:divBdr>
            <w:top w:val="none" w:sz="0" w:space="0" w:color="auto"/>
            <w:left w:val="none" w:sz="0" w:space="0" w:color="auto"/>
            <w:bottom w:val="none" w:sz="0" w:space="0" w:color="auto"/>
            <w:right w:val="none" w:sz="0" w:space="0" w:color="auto"/>
          </w:divBdr>
        </w:div>
      </w:divsChild>
    </w:div>
    <w:div w:id="202251886">
      <w:bodyDiv w:val="1"/>
      <w:marLeft w:val="0"/>
      <w:marRight w:val="0"/>
      <w:marTop w:val="0"/>
      <w:marBottom w:val="0"/>
      <w:divBdr>
        <w:top w:val="none" w:sz="0" w:space="0" w:color="auto"/>
        <w:left w:val="none" w:sz="0" w:space="0" w:color="auto"/>
        <w:bottom w:val="none" w:sz="0" w:space="0" w:color="auto"/>
        <w:right w:val="none" w:sz="0" w:space="0" w:color="auto"/>
      </w:divBdr>
    </w:div>
    <w:div w:id="319384670">
      <w:bodyDiv w:val="1"/>
      <w:marLeft w:val="0"/>
      <w:marRight w:val="0"/>
      <w:marTop w:val="0"/>
      <w:marBottom w:val="0"/>
      <w:divBdr>
        <w:top w:val="none" w:sz="0" w:space="0" w:color="auto"/>
        <w:left w:val="none" w:sz="0" w:space="0" w:color="auto"/>
        <w:bottom w:val="none" w:sz="0" w:space="0" w:color="auto"/>
        <w:right w:val="none" w:sz="0" w:space="0" w:color="auto"/>
      </w:divBdr>
    </w:div>
    <w:div w:id="323778032">
      <w:bodyDiv w:val="1"/>
      <w:marLeft w:val="0"/>
      <w:marRight w:val="0"/>
      <w:marTop w:val="0"/>
      <w:marBottom w:val="0"/>
      <w:divBdr>
        <w:top w:val="none" w:sz="0" w:space="0" w:color="auto"/>
        <w:left w:val="none" w:sz="0" w:space="0" w:color="auto"/>
        <w:bottom w:val="none" w:sz="0" w:space="0" w:color="auto"/>
        <w:right w:val="none" w:sz="0" w:space="0" w:color="auto"/>
      </w:divBdr>
    </w:div>
    <w:div w:id="343093289">
      <w:bodyDiv w:val="1"/>
      <w:marLeft w:val="0"/>
      <w:marRight w:val="0"/>
      <w:marTop w:val="0"/>
      <w:marBottom w:val="0"/>
      <w:divBdr>
        <w:top w:val="none" w:sz="0" w:space="0" w:color="auto"/>
        <w:left w:val="none" w:sz="0" w:space="0" w:color="auto"/>
        <w:bottom w:val="none" w:sz="0" w:space="0" w:color="auto"/>
        <w:right w:val="none" w:sz="0" w:space="0" w:color="auto"/>
      </w:divBdr>
    </w:div>
    <w:div w:id="403572168">
      <w:bodyDiv w:val="1"/>
      <w:marLeft w:val="0"/>
      <w:marRight w:val="0"/>
      <w:marTop w:val="0"/>
      <w:marBottom w:val="0"/>
      <w:divBdr>
        <w:top w:val="none" w:sz="0" w:space="0" w:color="auto"/>
        <w:left w:val="none" w:sz="0" w:space="0" w:color="auto"/>
        <w:bottom w:val="none" w:sz="0" w:space="0" w:color="auto"/>
        <w:right w:val="none" w:sz="0" w:space="0" w:color="auto"/>
      </w:divBdr>
    </w:div>
    <w:div w:id="420218893">
      <w:bodyDiv w:val="1"/>
      <w:marLeft w:val="0"/>
      <w:marRight w:val="0"/>
      <w:marTop w:val="0"/>
      <w:marBottom w:val="0"/>
      <w:divBdr>
        <w:top w:val="none" w:sz="0" w:space="0" w:color="auto"/>
        <w:left w:val="none" w:sz="0" w:space="0" w:color="auto"/>
        <w:bottom w:val="none" w:sz="0" w:space="0" w:color="auto"/>
        <w:right w:val="none" w:sz="0" w:space="0" w:color="auto"/>
      </w:divBdr>
      <w:divsChild>
        <w:div w:id="1604220266">
          <w:marLeft w:val="547"/>
          <w:marRight w:val="0"/>
          <w:marTop w:val="0"/>
          <w:marBottom w:val="0"/>
          <w:divBdr>
            <w:top w:val="none" w:sz="0" w:space="0" w:color="auto"/>
            <w:left w:val="none" w:sz="0" w:space="0" w:color="auto"/>
            <w:bottom w:val="none" w:sz="0" w:space="0" w:color="auto"/>
            <w:right w:val="none" w:sz="0" w:space="0" w:color="auto"/>
          </w:divBdr>
        </w:div>
      </w:divsChild>
    </w:div>
    <w:div w:id="527765811">
      <w:bodyDiv w:val="1"/>
      <w:marLeft w:val="0"/>
      <w:marRight w:val="0"/>
      <w:marTop w:val="0"/>
      <w:marBottom w:val="0"/>
      <w:divBdr>
        <w:top w:val="none" w:sz="0" w:space="0" w:color="auto"/>
        <w:left w:val="none" w:sz="0" w:space="0" w:color="auto"/>
        <w:bottom w:val="none" w:sz="0" w:space="0" w:color="auto"/>
        <w:right w:val="none" w:sz="0" w:space="0" w:color="auto"/>
      </w:divBdr>
    </w:div>
    <w:div w:id="689141259">
      <w:bodyDiv w:val="1"/>
      <w:marLeft w:val="0"/>
      <w:marRight w:val="0"/>
      <w:marTop w:val="0"/>
      <w:marBottom w:val="0"/>
      <w:divBdr>
        <w:top w:val="none" w:sz="0" w:space="0" w:color="auto"/>
        <w:left w:val="none" w:sz="0" w:space="0" w:color="auto"/>
        <w:bottom w:val="none" w:sz="0" w:space="0" w:color="auto"/>
        <w:right w:val="none" w:sz="0" w:space="0" w:color="auto"/>
      </w:divBdr>
      <w:divsChild>
        <w:div w:id="2012370597">
          <w:marLeft w:val="547"/>
          <w:marRight w:val="0"/>
          <w:marTop w:val="0"/>
          <w:marBottom w:val="0"/>
          <w:divBdr>
            <w:top w:val="none" w:sz="0" w:space="0" w:color="auto"/>
            <w:left w:val="none" w:sz="0" w:space="0" w:color="auto"/>
            <w:bottom w:val="none" w:sz="0" w:space="0" w:color="auto"/>
            <w:right w:val="none" w:sz="0" w:space="0" w:color="auto"/>
          </w:divBdr>
        </w:div>
      </w:divsChild>
    </w:div>
    <w:div w:id="763763777">
      <w:bodyDiv w:val="1"/>
      <w:marLeft w:val="0"/>
      <w:marRight w:val="0"/>
      <w:marTop w:val="0"/>
      <w:marBottom w:val="0"/>
      <w:divBdr>
        <w:top w:val="none" w:sz="0" w:space="0" w:color="auto"/>
        <w:left w:val="none" w:sz="0" w:space="0" w:color="auto"/>
        <w:bottom w:val="none" w:sz="0" w:space="0" w:color="auto"/>
        <w:right w:val="none" w:sz="0" w:space="0" w:color="auto"/>
      </w:divBdr>
    </w:div>
    <w:div w:id="824399448">
      <w:bodyDiv w:val="1"/>
      <w:marLeft w:val="0"/>
      <w:marRight w:val="0"/>
      <w:marTop w:val="0"/>
      <w:marBottom w:val="0"/>
      <w:divBdr>
        <w:top w:val="none" w:sz="0" w:space="0" w:color="auto"/>
        <w:left w:val="none" w:sz="0" w:space="0" w:color="auto"/>
        <w:bottom w:val="none" w:sz="0" w:space="0" w:color="auto"/>
        <w:right w:val="none" w:sz="0" w:space="0" w:color="auto"/>
      </w:divBdr>
      <w:divsChild>
        <w:div w:id="1903321246">
          <w:marLeft w:val="547"/>
          <w:marRight w:val="0"/>
          <w:marTop w:val="0"/>
          <w:marBottom w:val="0"/>
          <w:divBdr>
            <w:top w:val="none" w:sz="0" w:space="0" w:color="auto"/>
            <w:left w:val="none" w:sz="0" w:space="0" w:color="auto"/>
            <w:bottom w:val="none" w:sz="0" w:space="0" w:color="auto"/>
            <w:right w:val="none" w:sz="0" w:space="0" w:color="auto"/>
          </w:divBdr>
        </w:div>
      </w:divsChild>
    </w:div>
    <w:div w:id="846095239">
      <w:bodyDiv w:val="1"/>
      <w:marLeft w:val="0"/>
      <w:marRight w:val="0"/>
      <w:marTop w:val="0"/>
      <w:marBottom w:val="0"/>
      <w:divBdr>
        <w:top w:val="none" w:sz="0" w:space="0" w:color="auto"/>
        <w:left w:val="none" w:sz="0" w:space="0" w:color="auto"/>
        <w:bottom w:val="none" w:sz="0" w:space="0" w:color="auto"/>
        <w:right w:val="none" w:sz="0" w:space="0" w:color="auto"/>
      </w:divBdr>
      <w:divsChild>
        <w:div w:id="300117308">
          <w:marLeft w:val="547"/>
          <w:marRight w:val="0"/>
          <w:marTop w:val="0"/>
          <w:marBottom w:val="0"/>
          <w:divBdr>
            <w:top w:val="none" w:sz="0" w:space="0" w:color="auto"/>
            <w:left w:val="none" w:sz="0" w:space="0" w:color="auto"/>
            <w:bottom w:val="none" w:sz="0" w:space="0" w:color="auto"/>
            <w:right w:val="none" w:sz="0" w:space="0" w:color="auto"/>
          </w:divBdr>
        </w:div>
      </w:divsChild>
    </w:div>
    <w:div w:id="875234012">
      <w:bodyDiv w:val="1"/>
      <w:marLeft w:val="30"/>
      <w:marRight w:val="30"/>
      <w:marTop w:val="0"/>
      <w:marBottom w:val="0"/>
      <w:divBdr>
        <w:top w:val="none" w:sz="0" w:space="0" w:color="auto"/>
        <w:left w:val="none" w:sz="0" w:space="0" w:color="auto"/>
        <w:bottom w:val="none" w:sz="0" w:space="0" w:color="auto"/>
        <w:right w:val="none" w:sz="0" w:space="0" w:color="auto"/>
      </w:divBdr>
      <w:divsChild>
        <w:div w:id="1522469360">
          <w:marLeft w:val="0"/>
          <w:marRight w:val="0"/>
          <w:marTop w:val="0"/>
          <w:marBottom w:val="0"/>
          <w:divBdr>
            <w:top w:val="none" w:sz="0" w:space="0" w:color="auto"/>
            <w:left w:val="none" w:sz="0" w:space="0" w:color="auto"/>
            <w:bottom w:val="none" w:sz="0" w:space="0" w:color="auto"/>
            <w:right w:val="none" w:sz="0" w:space="0" w:color="auto"/>
          </w:divBdr>
          <w:divsChild>
            <w:div w:id="641664540">
              <w:marLeft w:val="0"/>
              <w:marRight w:val="0"/>
              <w:marTop w:val="0"/>
              <w:marBottom w:val="0"/>
              <w:divBdr>
                <w:top w:val="none" w:sz="0" w:space="0" w:color="auto"/>
                <w:left w:val="none" w:sz="0" w:space="0" w:color="auto"/>
                <w:bottom w:val="none" w:sz="0" w:space="0" w:color="auto"/>
                <w:right w:val="none" w:sz="0" w:space="0" w:color="auto"/>
              </w:divBdr>
              <w:divsChild>
                <w:div w:id="1559709301">
                  <w:marLeft w:val="180"/>
                  <w:marRight w:val="0"/>
                  <w:marTop w:val="0"/>
                  <w:marBottom w:val="0"/>
                  <w:divBdr>
                    <w:top w:val="none" w:sz="0" w:space="0" w:color="auto"/>
                    <w:left w:val="none" w:sz="0" w:space="0" w:color="auto"/>
                    <w:bottom w:val="none" w:sz="0" w:space="0" w:color="auto"/>
                    <w:right w:val="none" w:sz="0" w:space="0" w:color="auto"/>
                  </w:divBdr>
                  <w:divsChild>
                    <w:div w:id="8163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1889">
      <w:bodyDiv w:val="1"/>
      <w:marLeft w:val="0"/>
      <w:marRight w:val="0"/>
      <w:marTop w:val="0"/>
      <w:marBottom w:val="0"/>
      <w:divBdr>
        <w:top w:val="none" w:sz="0" w:space="0" w:color="auto"/>
        <w:left w:val="none" w:sz="0" w:space="0" w:color="auto"/>
        <w:bottom w:val="none" w:sz="0" w:space="0" w:color="auto"/>
        <w:right w:val="none" w:sz="0" w:space="0" w:color="auto"/>
      </w:divBdr>
      <w:divsChild>
        <w:div w:id="475954229">
          <w:marLeft w:val="547"/>
          <w:marRight w:val="0"/>
          <w:marTop w:val="0"/>
          <w:marBottom w:val="0"/>
          <w:divBdr>
            <w:top w:val="none" w:sz="0" w:space="0" w:color="auto"/>
            <w:left w:val="none" w:sz="0" w:space="0" w:color="auto"/>
            <w:bottom w:val="none" w:sz="0" w:space="0" w:color="auto"/>
            <w:right w:val="none" w:sz="0" w:space="0" w:color="auto"/>
          </w:divBdr>
        </w:div>
      </w:divsChild>
    </w:div>
    <w:div w:id="1005666014">
      <w:bodyDiv w:val="1"/>
      <w:marLeft w:val="0"/>
      <w:marRight w:val="0"/>
      <w:marTop w:val="0"/>
      <w:marBottom w:val="0"/>
      <w:divBdr>
        <w:top w:val="none" w:sz="0" w:space="0" w:color="auto"/>
        <w:left w:val="none" w:sz="0" w:space="0" w:color="auto"/>
        <w:bottom w:val="none" w:sz="0" w:space="0" w:color="auto"/>
        <w:right w:val="none" w:sz="0" w:space="0" w:color="auto"/>
      </w:divBdr>
    </w:div>
    <w:div w:id="1043941414">
      <w:bodyDiv w:val="1"/>
      <w:marLeft w:val="0"/>
      <w:marRight w:val="0"/>
      <w:marTop w:val="0"/>
      <w:marBottom w:val="0"/>
      <w:divBdr>
        <w:top w:val="none" w:sz="0" w:space="0" w:color="auto"/>
        <w:left w:val="none" w:sz="0" w:space="0" w:color="auto"/>
        <w:bottom w:val="none" w:sz="0" w:space="0" w:color="auto"/>
        <w:right w:val="none" w:sz="0" w:space="0" w:color="auto"/>
      </w:divBdr>
      <w:divsChild>
        <w:div w:id="976185950">
          <w:marLeft w:val="547"/>
          <w:marRight w:val="0"/>
          <w:marTop w:val="0"/>
          <w:marBottom w:val="0"/>
          <w:divBdr>
            <w:top w:val="none" w:sz="0" w:space="0" w:color="auto"/>
            <w:left w:val="none" w:sz="0" w:space="0" w:color="auto"/>
            <w:bottom w:val="none" w:sz="0" w:space="0" w:color="auto"/>
            <w:right w:val="none" w:sz="0" w:space="0" w:color="auto"/>
          </w:divBdr>
        </w:div>
      </w:divsChild>
    </w:div>
    <w:div w:id="1082334056">
      <w:bodyDiv w:val="1"/>
      <w:marLeft w:val="0"/>
      <w:marRight w:val="0"/>
      <w:marTop w:val="0"/>
      <w:marBottom w:val="0"/>
      <w:divBdr>
        <w:top w:val="none" w:sz="0" w:space="0" w:color="auto"/>
        <w:left w:val="none" w:sz="0" w:space="0" w:color="auto"/>
        <w:bottom w:val="none" w:sz="0" w:space="0" w:color="auto"/>
        <w:right w:val="none" w:sz="0" w:space="0" w:color="auto"/>
      </w:divBdr>
      <w:divsChild>
        <w:div w:id="1125855780">
          <w:marLeft w:val="547"/>
          <w:marRight w:val="0"/>
          <w:marTop w:val="0"/>
          <w:marBottom w:val="0"/>
          <w:divBdr>
            <w:top w:val="none" w:sz="0" w:space="0" w:color="auto"/>
            <w:left w:val="none" w:sz="0" w:space="0" w:color="auto"/>
            <w:bottom w:val="none" w:sz="0" w:space="0" w:color="auto"/>
            <w:right w:val="none" w:sz="0" w:space="0" w:color="auto"/>
          </w:divBdr>
        </w:div>
        <w:div w:id="1902666781">
          <w:marLeft w:val="547"/>
          <w:marRight w:val="0"/>
          <w:marTop w:val="0"/>
          <w:marBottom w:val="0"/>
          <w:divBdr>
            <w:top w:val="none" w:sz="0" w:space="0" w:color="auto"/>
            <w:left w:val="none" w:sz="0" w:space="0" w:color="auto"/>
            <w:bottom w:val="none" w:sz="0" w:space="0" w:color="auto"/>
            <w:right w:val="none" w:sz="0" w:space="0" w:color="auto"/>
          </w:divBdr>
        </w:div>
      </w:divsChild>
    </w:div>
    <w:div w:id="1181891778">
      <w:bodyDiv w:val="1"/>
      <w:marLeft w:val="0"/>
      <w:marRight w:val="0"/>
      <w:marTop w:val="0"/>
      <w:marBottom w:val="0"/>
      <w:divBdr>
        <w:top w:val="none" w:sz="0" w:space="0" w:color="auto"/>
        <w:left w:val="none" w:sz="0" w:space="0" w:color="auto"/>
        <w:bottom w:val="none" w:sz="0" w:space="0" w:color="auto"/>
        <w:right w:val="none" w:sz="0" w:space="0" w:color="auto"/>
      </w:divBdr>
      <w:divsChild>
        <w:div w:id="719521240">
          <w:marLeft w:val="547"/>
          <w:marRight w:val="0"/>
          <w:marTop w:val="0"/>
          <w:marBottom w:val="0"/>
          <w:divBdr>
            <w:top w:val="none" w:sz="0" w:space="0" w:color="auto"/>
            <w:left w:val="none" w:sz="0" w:space="0" w:color="auto"/>
            <w:bottom w:val="none" w:sz="0" w:space="0" w:color="auto"/>
            <w:right w:val="none" w:sz="0" w:space="0" w:color="auto"/>
          </w:divBdr>
        </w:div>
      </w:divsChild>
    </w:div>
    <w:div w:id="1190410546">
      <w:bodyDiv w:val="1"/>
      <w:marLeft w:val="0"/>
      <w:marRight w:val="0"/>
      <w:marTop w:val="0"/>
      <w:marBottom w:val="0"/>
      <w:divBdr>
        <w:top w:val="none" w:sz="0" w:space="0" w:color="auto"/>
        <w:left w:val="none" w:sz="0" w:space="0" w:color="auto"/>
        <w:bottom w:val="none" w:sz="0" w:space="0" w:color="auto"/>
        <w:right w:val="none" w:sz="0" w:space="0" w:color="auto"/>
      </w:divBdr>
      <w:divsChild>
        <w:div w:id="1082604870">
          <w:marLeft w:val="0"/>
          <w:marRight w:val="0"/>
          <w:marTop w:val="0"/>
          <w:marBottom w:val="0"/>
          <w:divBdr>
            <w:top w:val="none" w:sz="0" w:space="0" w:color="auto"/>
            <w:left w:val="none" w:sz="0" w:space="0" w:color="auto"/>
            <w:bottom w:val="none" w:sz="0" w:space="0" w:color="auto"/>
            <w:right w:val="none" w:sz="0" w:space="0" w:color="auto"/>
          </w:divBdr>
        </w:div>
      </w:divsChild>
    </w:div>
    <w:div w:id="1234509074">
      <w:bodyDiv w:val="1"/>
      <w:marLeft w:val="0"/>
      <w:marRight w:val="0"/>
      <w:marTop w:val="0"/>
      <w:marBottom w:val="0"/>
      <w:divBdr>
        <w:top w:val="none" w:sz="0" w:space="0" w:color="auto"/>
        <w:left w:val="none" w:sz="0" w:space="0" w:color="auto"/>
        <w:bottom w:val="none" w:sz="0" w:space="0" w:color="auto"/>
        <w:right w:val="none" w:sz="0" w:space="0" w:color="auto"/>
      </w:divBdr>
      <w:divsChild>
        <w:div w:id="1945186599">
          <w:marLeft w:val="547"/>
          <w:marRight w:val="0"/>
          <w:marTop w:val="0"/>
          <w:marBottom w:val="0"/>
          <w:divBdr>
            <w:top w:val="none" w:sz="0" w:space="0" w:color="auto"/>
            <w:left w:val="none" w:sz="0" w:space="0" w:color="auto"/>
            <w:bottom w:val="none" w:sz="0" w:space="0" w:color="auto"/>
            <w:right w:val="none" w:sz="0" w:space="0" w:color="auto"/>
          </w:divBdr>
        </w:div>
      </w:divsChild>
    </w:div>
    <w:div w:id="1319308962">
      <w:bodyDiv w:val="1"/>
      <w:marLeft w:val="0"/>
      <w:marRight w:val="0"/>
      <w:marTop w:val="0"/>
      <w:marBottom w:val="0"/>
      <w:divBdr>
        <w:top w:val="none" w:sz="0" w:space="0" w:color="auto"/>
        <w:left w:val="none" w:sz="0" w:space="0" w:color="auto"/>
        <w:bottom w:val="none" w:sz="0" w:space="0" w:color="auto"/>
        <w:right w:val="none" w:sz="0" w:space="0" w:color="auto"/>
      </w:divBdr>
      <w:divsChild>
        <w:div w:id="1849523090">
          <w:marLeft w:val="547"/>
          <w:marRight w:val="0"/>
          <w:marTop w:val="0"/>
          <w:marBottom w:val="0"/>
          <w:divBdr>
            <w:top w:val="none" w:sz="0" w:space="0" w:color="auto"/>
            <w:left w:val="none" w:sz="0" w:space="0" w:color="auto"/>
            <w:bottom w:val="none" w:sz="0" w:space="0" w:color="auto"/>
            <w:right w:val="none" w:sz="0" w:space="0" w:color="auto"/>
          </w:divBdr>
        </w:div>
      </w:divsChild>
    </w:div>
    <w:div w:id="1428502315">
      <w:bodyDiv w:val="1"/>
      <w:marLeft w:val="0"/>
      <w:marRight w:val="0"/>
      <w:marTop w:val="0"/>
      <w:marBottom w:val="0"/>
      <w:divBdr>
        <w:top w:val="none" w:sz="0" w:space="0" w:color="auto"/>
        <w:left w:val="none" w:sz="0" w:space="0" w:color="auto"/>
        <w:bottom w:val="none" w:sz="0" w:space="0" w:color="auto"/>
        <w:right w:val="none" w:sz="0" w:space="0" w:color="auto"/>
      </w:divBdr>
    </w:div>
    <w:div w:id="1469661741">
      <w:bodyDiv w:val="1"/>
      <w:marLeft w:val="0"/>
      <w:marRight w:val="0"/>
      <w:marTop w:val="0"/>
      <w:marBottom w:val="0"/>
      <w:divBdr>
        <w:top w:val="none" w:sz="0" w:space="0" w:color="auto"/>
        <w:left w:val="none" w:sz="0" w:space="0" w:color="auto"/>
        <w:bottom w:val="none" w:sz="0" w:space="0" w:color="auto"/>
        <w:right w:val="none" w:sz="0" w:space="0" w:color="auto"/>
      </w:divBdr>
      <w:divsChild>
        <w:div w:id="1899439125">
          <w:marLeft w:val="547"/>
          <w:marRight w:val="0"/>
          <w:marTop w:val="0"/>
          <w:marBottom w:val="0"/>
          <w:divBdr>
            <w:top w:val="none" w:sz="0" w:space="0" w:color="auto"/>
            <w:left w:val="none" w:sz="0" w:space="0" w:color="auto"/>
            <w:bottom w:val="none" w:sz="0" w:space="0" w:color="auto"/>
            <w:right w:val="none" w:sz="0" w:space="0" w:color="auto"/>
          </w:divBdr>
        </w:div>
      </w:divsChild>
    </w:div>
    <w:div w:id="1512528825">
      <w:bodyDiv w:val="1"/>
      <w:marLeft w:val="0"/>
      <w:marRight w:val="0"/>
      <w:marTop w:val="0"/>
      <w:marBottom w:val="0"/>
      <w:divBdr>
        <w:top w:val="none" w:sz="0" w:space="0" w:color="auto"/>
        <w:left w:val="none" w:sz="0" w:space="0" w:color="auto"/>
        <w:bottom w:val="none" w:sz="0" w:space="0" w:color="auto"/>
        <w:right w:val="none" w:sz="0" w:space="0" w:color="auto"/>
      </w:divBdr>
      <w:divsChild>
        <w:div w:id="159006460">
          <w:marLeft w:val="547"/>
          <w:marRight w:val="0"/>
          <w:marTop w:val="0"/>
          <w:marBottom w:val="0"/>
          <w:divBdr>
            <w:top w:val="none" w:sz="0" w:space="0" w:color="auto"/>
            <w:left w:val="none" w:sz="0" w:space="0" w:color="auto"/>
            <w:bottom w:val="none" w:sz="0" w:space="0" w:color="auto"/>
            <w:right w:val="none" w:sz="0" w:space="0" w:color="auto"/>
          </w:divBdr>
        </w:div>
      </w:divsChild>
    </w:div>
    <w:div w:id="1558735733">
      <w:bodyDiv w:val="1"/>
      <w:marLeft w:val="0"/>
      <w:marRight w:val="0"/>
      <w:marTop w:val="0"/>
      <w:marBottom w:val="0"/>
      <w:divBdr>
        <w:top w:val="none" w:sz="0" w:space="0" w:color="auto"/>
        <w:left w:val="none" w:sz="0" w:space="0" w:color="auto"/>
        <w:bottom w:val="none" w:sz="0" w:space="0" w:color="auto"/>
        <w:right w:val="none" w:sz="0" w:space="0" w:color="auto"/>
      </w:divBdr>
      <w:divsChild>
        <w:div w:id="1113480781">
          <w:marLeft w:val="547"/>
          <w:marRight w:val="0"/>
          <w:marTop w:val="0"/>
          <w:marBottom w:val="0"/>
          <w:divBdr>
            <w:top w:val="none" w:sz="0" w:space="0" w:color="auto"/>
            <w:left w:val="none" w:sz="0" w:space="0" w:color="auto"/>
            <w:bottom w:val="none" w:sz="0" w:space="0" w:color="auto"/>
            <w:right w:val="none" w:sz="0" w:space="0" w:color="auto"/>
          </w:divBdr>
        </w:div>
      </w:divsChild>
    </w:div>
    <w:div w:id="1567719030">
      <w:bodyDiv w:val="1"/>
      <w:marLeft w:val="0"/>
      <w:marRight w:val="0"/>
      <w:marTop w:val="0"/>
      <w:marBottom w:val="0"/>
      <w:divBdr>
        <w:top w:val="none" w:sz="0" w:space="0" w:color="auto"/>
        <w:left w:val="none" w:sz="0" w:space="0" w:color="auto"/>
        <w:bottom w:val="none" w:sz="0" w:space="0" w:color="auto"/>
        <w:right w:val="none" w:sz="0" w:space="0" w:color="auto"/>
      </w:divBdr>
    </w:div>
    <w:div w:id="1639453505">
      <w:bodyDiv w:val="1"/>
      <w:marLeft w:val="0"/>
      <w:marRight w:val="0"/>
      <w:marTop w:val="0"/>
      <w:marBottom w:val="0"/>
      <w:divBdr>
        <w:top w:val="none" w:sz="0" w:space="0" w:color="auto"/>
        <w:left w:val="none" w:sz="0" w:space="0" w:color="auto"/>
        <w:bottom w:val="none" w:sz="0" w:space="0" w:color="auto"/>
        <w:right w:val="none" w:sz="0" w:space="0" w:color="auto"/>
      </w:divBdr>
      <w:divsChild>
        <w:div w:id="722211917">
          <w:marLeft w:val="547"/>
          <w:marRight w:val="0"/>
          <w:marTop w:val="0"/>
          <w:marBottom w:val="0"/>
          <w:divBdr>
            <w:top w:val="none" w:sz="0" w:space="0" w:color="auto"/>
            <w:left w:val="none" w:sz="0" w:space="0" w:color="auto"/>
            <w:bottom w:val="none" w:sz="0" w:space="0" w:color="auto"/>
            <w:right w:val="none" w:sz="0" w:space="0" w:color="auto"/>
          </w:divBdr>
        </w:div>
      </w:divsChild>
    </w:div>
    <w:div w:id="1668971032">
      <w:bodyDiv w:val="1"/>
      <w:marLeft w:val="0"/>
      <w:marRight w:val="0"/>
      <w:marTop w:val="0"/>
      <w:marBottom w:val="0"/>
      <w:divBdr>
        <w:top w:val="none" w:sz="0" w:space="0" w:color="auto"/>
        <w:left w:val="none" w:sz="0" w:space="0" w:color="auto"/>
        <w:bottom w:val="none" w:sz="0" w:space="0" w:color="auto"/>
        <w:right w:val="none" w:sz="0" w:space="0" w:color="auto"/>
      </w:divBdr>
    </w:div>
    <w:div w:id="1707102276">
      <w:bodyDiv w:val="1"/>
      <w:marLeft w:val="0"/>
      <w:marRight w:val="0"/>
      <w:marTop w:val="0"/>
      <w:marBottom w:val="0"/>
      <w:divBdr>
        <w:top w:val="none" w:sz="0" w:space="0" w:color="auto"/>
        <w:left w:val="none" w:sz="0" w:space="0" w:color="auto"/>
        <w:bottom w:val="none" w:sz="0" w:space="0" w:color="auto"/>
        <w:right w:val="none" w:sz="0" w:space="0" w:color="auto"/>
      </w:divBdr>
    </w:div>
    <w:div w:id="1715032705">
      <w:bodyDiv w:val="1"/>
      <w:marLeft w:val="0"/>
      <w:marRight w:val="0"/>
      <w:marTop w:val="0"/>
      <w:marBottom w:val="0"/>
      <w:divBdr>
        <w:top w:val="none" w:sz="0" w:space="0" w:color="auto"/>
        <w:left w:val="none" w:sz="0" w:space="0" w:color="auto"/>
        <w:bottom w:val="none" w:sz="0" w:space="0" w:color="auto"/>
        <w:right w:val="none" w:sz="0" w:space="0" w:color="auto"/>
      </w:divBdr>
      <w:divsChild>
        <w:div w:id="850294992">
          <w:marLeft w:val="547"/>
          <w:marRight w:val="0"/>
          <w:marTop w:val="0"/>
          <w:marBottom w:val="0"/>
          <w:divBdr>
            <w:top w:val="none" w:sz="0" w:space="0" w:color="auto"/>
            <w:left w:val="none" w:sz="0" w:space="0" w:color="auto"/>
            <w:bottom w:val="none" w:sz="0" w:space="0" w:color="auto"/>
            <w:right w:val="none" w:sz="0" w:space="0" w:color="auto"/>
          </w:divBdr>
        </w:div>
      </w:divsChild>
    </w:div>
    <w:div w:id="1758751847">
      <w:bodyDiv w:val="1"/>
      <w:marLeft w:val="0"/>
      <w:marRight w:val="0"/>
      <w:marTop w:val="0"/>
      <w:marBottom w:val="0"/>
      <w:divBdr>
        <w:top w:val="none" w:sz="0" w:space="0" w:color="auto"/>
        <w:left w:val="none" w:sz="0" w:space="0" w:color="auto"/>
        <w:bottom w:val="none" w:sz="0" w:space="0" w:color="auto"/>
        <w:right w:val="none" w:sz="0" w:space="0" w:color="auto"/>
      </w:divBdr>
    </w:div>
    <w:div w:id="1765416791">
      <w:bodyDiv w:val="1"/>
      <w:marLeft w:val="0"/>
      <w:marRight w:val="0"/>
      <w:marTop w:val="0"/>
      <w:marBottom w:val="0"/>
      <w:divBdr>
        <w:top w:val="none" w:sz="0" w:space="0" w:color="auto"/>
        <w:left w:val="none" w:sz="0" w:space="0" w:color="auto"/>
        <w:bottom w:val="none" w:sz="0" w:space="0" w:color="auto"/>
        <w:right w:val="none" w:sz="0" w:space="0" w:color="auto"/>
      </w:divBdr>
    </w:div>
    <w:div w:id="1822846419">
      <w:bodyDiv w:val="1"/>
      <w:marLeft w:val="0"/>
      <w:marRight w:val="0"/>
      <w:marTop w:val="0"/>
      <w:marBottom w:val="0"/>
      <w:divBdr>
        <w:top w:val="none" w:sz="0" w:space="0" w:color="auto"/>
        <w:left w:val="none" w:sz="0" w:space="0" w:color="auto"/>
        <w:bottom w:val="none" w:sz="0" w:space="0" w:color="auto"/>
        <w:right w:val="none" w:sz="0" w:space="0" w:color="auto"/>
      </w:divBdr>
    </w:div>
    <w:div w:id="1899314871">
      <w:bodyDiv w:val="1"/>
      <w:marLeft w:val="0"/>
      <w:marRight w:val="0"/>
      <w:marTop w:val="0"/>
      <w:marBottom w:val="0"/>
      <w:divBdr>
        <w:top w:val="none" w:sz="0" w:space="0" w:color="auto"/>
        <w:left w:val="none" w:sz="0" w:space="0" w:color="auto"/>
        <w:bottom w:val="none" w:sz="0" w:space="0" w:color="auto"/>
        <w:right w:val="none" w:sz="0" w:space="0" w:color="auto"/>
      </w:divBdr>
      <w:divsChild>
        <w:div w:id="133305005">
          <w:marLeft w:val="0"/>
          <w:marRight w:val="0"/>
          <w:marTop w:val="0"/>
          <w:marBottom w:val="0"/>
          <w:divBdr>
            <w:top w:val="none" w:sz="0" w:space="0" w:color="auto"/>
            <w:left w:val="none" w:sz="0" w:space="0" w:color="auto"/>
            <w:bottom w:val="none" w:sz="0" w:space="0" w:color="auto"/>
            <w:right w:val="none" w:sz="0" w:space="0" w:color="auto"/>
          </w:divBdr>
          <w:divsChild>
            <w:div w:id="161743532">
              <w:marLeft w:val="-225"/>
              <w:marRight w:val="-225"/>
              <w:marTop w:val="0"/>
              <w:marBottom w:val="0"/>
              <w:divBdr>
                <w:top w:val="none" w:sz="0" w:space="0" w:color="auto"/>
                <w:left w:val="none" w:sz="0" w:space="0" w:color="auto"/>
                <w:bottom w:val="none" w:sz="0" w:space="0" w:color="auto"/>
                <w:right w:val="none" w:sz="0" w:space="0" w:color="auto"/>
              </w:divBdr>
              <w:divsChild>
                <w:div w:id="309673078">
                  <w:marLeft w:val="0"/>
                  <w:marRight w:val="0"/>
                  <w:marTop w:val="0"/>
                  <w:marBottom w:val="0"/>
                  <w:divBdr>
                    <w:top w:val="none" w:sz="0" w:space="0" w:color="auto"/>
                    <w:left w:val="none" w:sz="0" w:space="0" w:color="auto"/>
                    <w:bottom w:val="none" w:sz="0" w:space="0" w:color="auto"/>
                    <w:right w:val="none" w:sz="0" w:space="0" w:color="auto"/>
                  </w:divBdr>
                  <w:divsChild>
                    <w:div w:id="1827014367">
                      <w:marLeft w:val="0"/>
                      <w:marRight w:val="0"/>
                      <w:marTop w:val="0"/>
                      <w:marBottom w:val="0"/>
                      <w:divBdr>
                        <w:top w:val="none" w:sz="0" w:space="0" w:color="auto"/>
                        <w:left w:val="none" w:sz="0" w:space="0" w:color="auto"/>
                        <w:bottom w:val="none" w:sz="0" w:space="0" w:color="auto"/>
                        <w:right w:val="none" w:sz="0" w:space="0" w:color="auto"/>
                      </w:divBdr>
                      <w:divsChild>
                        <w:div w:id="2121560388">
                          <w:marLeft w:val="0"/>
                          <w:marRight w:val="0"/>
                          <w:marTop w:val="0"/>
                          <w:marBottom w:val="0"/>
                          <w:divBdr>
                            <w:top w:val="none" w:sz="0" w:space="0" w:color="auto"/>
                            <w:left w:val="none" w:sz="0" w:space="0" w:color="auto"/>
                            <w:bottom w:val="none" w:sz="0" w:space="0" w:color="auto"/>
                            <w:right w:val="none" w:sz="0" w:space="0" w:color="auto"/>
                          </w:divBdr>
                          <w:divsChild>
                            <w:div w:id="392313219">
                              <w:marLeft w:val="0"/>
                              <w:marRight w:val="0"/>
                              <w:marTop w:val="0"/>
                              <w:marBottom w:val="30"/>
                              <w:divBdr>
                                <w:top w:val="none" w:sz="0" w:space="0" w:color="auto"/>
                                <w:left w:val="none" w:sz="0" w:space="0" w:color="auto"/>
                                <w:bottom w:val="none" w:sz="0" w:space="0" w:color="auto"/>
                                <w:right w:val="none" w:sz="0" w:space="0" w:color="auto"/>
                              </w:divBdr>
                              <w:divsChild>
                                <w:div w:id="242615420">
                                  <w:marLeft w:val="0"/>
                                  <w:marRight w:val="0"/>
                                  <w:marTop w:val="0"/>
                                  <w:marBottom w:val="0"/>
                                  <w:divBdr>
                                    <w:top w:val="none" w:sz="0" w:space="0" w:color="auto"/>
                                    <w:left w:val="none" w:sz="0" w:space="0" w:color="auto"/>
                                    <w:bottom w:val="none" w:sz="0" w:space="0" w:color="auto"/>
                                    <w:right w:val="none" w:sz="0" w:space="0" w:color="auto"/>
                                  </w:divBdr>
                                  <w:divsChild>
                                    <w:div w:id="9488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24767">
      <w:bodyDiv w:val="1"/>
      <w:marLeft w:val="0"/>
      <w:marRight w:val="0"/>
      <w:marTop w:val="0"/>
      <w:marBottom w:val="0"/>
      <w:divBdr>
        <w:top w:val="none" w:sz="0" w:space="0" w:color="auto"/>
        <w:left w:val="none" w:sz="0" w:space="0" w:color="auto"/>
        <w:bottom w:val="none" w:sz="0" w:space="0" w:color="auto"/>
        <w:right w:val="none" w:sz="0" w:space="0" w:color="auto"/>
      </w:divBdr>
      <w:divsChild>
        <w:div w:id="1614635501">
          <w:marLeft w:val="0"/>
          <w:marRight w:val="0"/>
          <w:marTop w:val="0"/>
          <w:marBottom w:val="0"/>
          <w:divBdr>
            <w:top w:val="none" w:sz="0" w:space="0" w:color="auto"/>
            <w:left w:val="none" w:sz="0" w:space="0" w:color="auto"/>
            <w:bottom w:val="none" w:sz="0" w:space="0" w:color="auto"/>
            <w:right w:val="none" w:sz="0" w:space="0" w:color="auto"/>
          </w:divBdr>
          <w:divsChild>
            <w:div w:id="7800545">
              <w:marLeft w:val="0"/>
              <w:marRight w:val="0"/>
              <w:marTop w:val="0"/>
              <w:marBottom w:val="0"/>
              <w:divBdr>
                <w:top w:val="none" w:sz="0" w:space="0" w:color="auto"/>
                <w:left w:val="none" w:sz="0" w:space="0" w:color="auto"/>
                <w:bottom w:val="none" w:sz="0" w:space="0" w:color="auto"/>
                <w:right w:val="none" w:sz="0" w:space="0" w:color="auto"/>
              </w:divBdr>
              <w:divsChild>
                <w:div w:id="433062105">
                  <w:marLeft w:val="0"/>
                  <w:marRight w:val="0"/>
                  <w:marTop w:val="0"/>
                  <w:marBottom w:val="0"/>
                  <w:divBdr>
                    <w:top w:val="none" w:sz="0" w:space="0" w:color="auto"/>
                    <w:left w:val="none" w:sz="0" w:space="0" w:color="auto"/>
                    <w:bottom w:val="none" w:sz="0" w:space="0" w:color="auto"/>
                    <w:right w:val="none" w:sz="0" w:space="0" w:color="auto"/>
                  </w:divBdr>
                  <w:divsChild>
                    <w:div w:id="1066562489">
                      <w:marLeft w:val="0"/>
                      <w:marRight w:val="0"/>
                      <w:marTop w:val="0"/>
                      <w:marBottom w:val="0"/>
                      <w:divBdr>
                        <w:top w:val="none" w:sz="0" w:space="0" w:color="auto"/>
                        <w:left w:val="none" w:sz="0" w:space="0" w:color="auto"/>
                        <w:bottom w:val="none" w:sz="0" w:space="0" w:color="auto"/>
                        <w:right w:val="none" w:sz="0" w:space="0" w:color="auto"/>
                      </w:divBdr>
                      <w:divsChild>
                        <w:div w:id="364141563">
                          <w:marLeft w:val="0"/>
                          <w:marRight w:val="0"/>
                          <w:marTop w:val="0"/>
                          <w:marBottom w:val="0"/>
                          <w:divBdr>
                            <w:top w:val="none" w:sz="0" w:space="0" w:color="auto"/>
                            <w:left w:val="none" w:sz="0" w:space="0" w:color="auto"/>
                            <w:bottom w:val="none" w:sz="0" w:space="0" w:color="auto"/>
                            <w:right w:val="none" w:sz="0" w:space="0" w:color="auto"/>
                          </w:divBdr>
                          <w:divsChild>
                            <w:div w:id="6332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969145">
      <w:bodyDiv w:val="1"/>
      <w:marLeft w:val="0"/>
      <w:marRight w:val="0"/>
      <w:marTop w:val="0"/>
      <w:marBottom w:val="0"/>
      <w:divBdr>
        <w:top w:val="none" w:sz="0" w:space="0" w:color="auto"/>
        <w:left w:val="none" w:sz="0" w:space="0" w:color="auto"/>
        <w:bottom w:val="none" w:sz="0" w:space="0" w:color="auto"/>
        <w:right w:val="none" w:sz="0" w:space="0" w:color="auto"/>
      </w:divBdr>
    </w:div>
    <w:div w:id="2066100340">
      <w:bodyDiv w:val="1"/>
      <w:marLeft w:val="0"/>
      <w:marRight w:val="0"/>
      <w:marTop w:val="0"/>
      <w:marBottom w:val="0"/>
      <w:divBdr>
        <w:top w:val="none" w:sz="0" w:space="0" w:color="auto"/>
        <w:left w:val="none" w:sz="0" w:space="0" w:color="auto"/>
        <w:bottom w:val="none" w:sz="0" w:space="0" w:color="auto"/>
        <w:right w:val="none" w:sz="0" w:space="0" w:color="auto"/>
      </w:divBdr>
    </w:div>
    <w:div w:id="2066369943">
      <w:bodyDiv w:val="1"/>
      <w:marLeft w:val="0"/>
      <w:marRight w:val="0"/>
      <w:marTop w:val="0"/>
      <w:marBottom w:val="0"/>
      <w:divBdr>
        <w:top w:val="none" w:sz="0" w:space="0" w:color="auto"/>
        <w:left w:val="none" w:sz="0" w:space="0" w:color="auto"/>
        <w:bottom w:val="none" w:sz="0" w:space="0" w:color="auto"/>
        <w:right w:val="none" w:sz="0" w:space="0" w:color="auto"/>
      </w:divBdr>
    </w:div>
    <w:div w:id="2067415030">
      <w:bodyDiv w:val="1"/>
      <w:marLeft w:val="0"/>
      <w:marRight w:val="0"/>
      <w:marTop w:val="0"/>
      <w:marBottom w:val="0"/>
      <w:divBdr>
        <w:top w:val="none" w:sz="0" w:space="0" w:color="auto"/>
        <w:left w:val="none" w:sz="0" w:space="0" w:color="auto"/>
        <w:bottom w:val="none" w:sz="0" w:space="0" w:color="auto"/>
        <w:right w:val="none" w:sz="0" w:space="0" w:color="auto"/>
      </w:divBdr>
      <w:divsChild>
        <w:div w:id="144276745">
          <w:marLeft w:val="547"/>
          <w:marRight w:val="0"/>
          <w:marTop w:val="0"/>
          <w:marBottom w:val="0"/>
          <w:divBdr>
            <w:top w:val="none" w:sz="0" w:space="0" w:color="auto"/>
            <w:left w:val="none" w:sz="0" w:space="0" w:color="auto"/>
            <w:bottom w:val="none" w:sz="0" w:space="0" w:color="auto"/>
            <w:right w:val="none" w:sz="0" w:space="0" w:color="auto"/>
          </w:divBdr>
        </w:div>
      </w:divsChild>
    </w:div>
    <w:div w:id="208417942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image" Target="media/image5.png"/><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png"/><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image" Target="media/image7.png"/><Relationship Id="rId30" Type="http://schemas.openxmlformats.org/officeDocument/2006/relationships/header" Target="header5.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220</Value>
    </TaxCatchAll>
    <_dlc_DocId xmlns="eb47d8b7-fefc-4923-b53c-9685ba6b7210">2017CSSG-1551-685</_dlc_DocId>
    <_dlc_DocIdUrl xmlns="eb47d8b7-fefc-4923-b53c-9685ba6b7210">
      <Url>http://tweb/sites/cssg/ped/pu/pt/_layouts/15/DocIdRedir.aspx?ID=2017CSSG-1551-685</Url>
      <Description>2017CSSG-1551-685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2762" ma:contentTypeDescription="" ma:contentTypeScope="" ma:versionID="8f6b83053d193903bbba399ca24ca061">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19A6E-7D55-404E-B914-C7BD09EE92AA}">
  <ds:schemaRefs>
    <ds:schemaRef ds:uri="http://schemas.microsoft.com/sharepoint/v4"/>
    <ds:schemaRef ds:uri="http://purl.org/dc/dcmitype/"/>
    <ds:schemaRef ds:uri="http://schemas.openxmlformats.org/package/2006/metadata/core-properties"/>
    <ds:schemaRef ds:uri="http://schemas.microsoft.com/sharepoint/v3"/>
    <ds:schemaRef ds:uri="http://purl.org/dc/elements/1.1/"/>
    <ds:schemaRef ds:uri="http://schemas.microsoft.com/office/2006/documentManagement/types"/>
    <ds:schemaRef ds:uri="http://purl.org/dc/terms/"/>
    <ds:schemaRef ds:uri="http://schemas.microsoft.com/office/infopath/2007/PartnerControls"/>
    <ds:schemaRef ds:uri="eb47d8b7-fefc-4923-b53c-9685ba6b721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F194B68-EBE6-432E-902A-1FE89EA92761}">
  <ds:schemaRefs>
    <ds:schemaRef ds:uri="http://schemas.microsoft.com/sharepoint/v3/contenttype/forms"/>
  </ds:schemaRefs>
</ds:datastoreItem>
</file>

<file path=customXml/itemProps3.xml><?xml version="1.0" encoding="utf-8"?>
<ds:datastoreItem xmlns:ds="http://schemas.openxmlformats.org/officeDocument/2006/customXml" ds:itemID="{5E342019-9F5F-4616-AD41-A7184A7C1A5E}">
  <ds:schemaRefs>
    <ds:schemaRef ds:uri="http://schemas.microsoft.com/sharepoint/events"/>
  </ds:schemaRefs>
</ds:datastoreItem>
</file>

<file path=customXml/itemProps4.xml><?xml version="1.0" encoding="utf-8"?>
<ds:datastoreItem xmlns:ds="http://schemas.openxmlformats.org/officeDocument/2006/customXml" ds:itemID="{9F77FE69-4F57-4B93-8743-A47D3A8C0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48FA99-1637-42BA-BC39-5D6B404D092B}">
  <ds:schemaRefs>
    <ds:schemaRef ds:uri="office.server.policy"/>
  </ds:schemaRefs>
</ds:datastoreItem>
</file>

<file path=customXml/itemProps6.xml><?xml version="1.0" encoding="utf-8"?>
<ds:datastoreItem xmlns:ds="http://schemas.openxmlformats.org/officeDocument/2006/customXml" ds:itemID="{9A404F1D-D6B5-4446-8CD4-C92905B5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0</TotalTime>
  <Pages>22</Pages>
  <Words>5899</Words>
  <Characters>31913</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Retirement Income Risk Measure</vt:lpstr>
    </vt:vector>
  </TitlesOfParts>
  <Company>The Treasury</Company>
  <LinksUpToDate>false</LinksUpToDate>
  <CharactersWithSpaces>37737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Retirement Income Risk Measure</dc:title>
  <dc:creator>Australian Government Actuary</dc:creator>
  <cp:lastModifiedBy>Thorburn, Guy</cp:lastModifiedBy>
  <cp:revision>2</cp:revision>
  <cp:lastPrinted>2018-10-04T04:13:00Z</cp:lastPrinted>
  <dcterms:created xsi:type="dcterms:W3CDTF">2018-12-06T01:49:00Z</dcterms:created>
  <dcterms:modified xsi:type="dcterms:W3CDTF">2018-12-06T01:49:00Z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1905968932</vt:i4>
  </property>
  <property fmtid="{D5CDD505-2E9C-101B-9397-08002B2CF9AE}" pid="3" name="_NewReviewCycle">
    <vt:lpwstr/>
  </property>
  <property fmtid="{D5CDD505-2E9C-101B-9397-08002B2CF9AE}" pid="4" name="_EmailSubject">
    <vt:lpwstr>Update - Consultation &amp; Discussions Papers Request #S83902 [SEC=UNCLASSIFIED]</vt:lpwstr>
  </property>
  <property fmtid="{D5CDD505-2E9C-101B-9397-08002B2CF9AE}" pid="5" name="_AuthorEmail">
    <vt:lpwstr>Penny.McCormack@TREASURY.GOV.AU</vt:lpwstr>
  </property>
  <property fmtid="{D5CDD505-2E9C-101B-9397-08002B2CF9AE}" pid="6" name="_AuthorEmailDisplayName">
    <vt:lpwstr>McCormack, Penny</vt:lpwstr>
  </property>
  <property fmtid="{D5CDD505-2E9C-101B-9397-08002B2CF9AE}" pid="7" name="_PreviousAdHocReviewCycleID">
    <vt:i4>-39660887</vt:i4>
  </property>
</Properties>
</file>