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709D5" w:rsidRDefault="00BF56D4" w:rsidP="0048364F">
      <w:pPr>
        <w:pStyle w:val="Session"/>
      </w:pPr>
      <w:r w:rsidRPr="00B709D5">
        <w:t>2016</w:t>
      </w:r>
      <w:r w:rsidR="00B709D5">
        <w:noBreakHyphen/>
      </w:r>
      <w:r w:rsidR="00A048FF" w:rsidRPr="00B709D5">
        <w:t>2017</w:t>
      </w:r>
    </w:p>
    <w:p w:rsidR="0048364F" w:rsidRPr="00B709D5" w:rsidRDefault="005F6BC9" w:rsidP="0048364F">
      <w:pPr>
        <w:rPr>
          <w:sz w:val="28"/>
        </w:rPr>
      </w:pPr>
      <w:r>
        <w:rPr>
          <w:sz w:val="28"/>
        </w:rPr>
        <w:t xml:space="preserve"> </w:t>
      </w:r>
    </w:p>
    <w:p w:rsidR="0048364F" w:rsidRPr="00B709D5" w:rsidRDefault="0048364F" w:rsidP="0048364F">
      <w:pPr>
        <w:rPr>
          <w:sz w:val="28"/>
        </w:rPr>
      </w:pPr>
      <w:r w:rsidRPr="00B709D5">
        <w:rPr>
          <w:sz w:val="28"/>
        </w:rPr>
        <w:t>The Parliament of the</w:t>
      </w:r>
    </w:p>
    <w:p w:rsidR="0048364F" w:rsidRPr="00B709D5" w:rsidRDefault="0048364F" w:rsidP="0048364F">
      <w:pPr>
        <w:rPr>
          <w:sz w:val="28"/>
        </w:rPr>
      </w:pPr>
      <w:r w:rsidRPr="00B709D5">
        <w:rPr>
          <w:sz w:val="28"/>
        </w:rPr>
        <w:t>Commonwealth of Australia</w:t>
      </w:r>
    </w:p>
    <w:p w:rsidR="0048364F" w:rsidRPr="00B709D5" w:rsidRDefault="0048364F" w:rsidP="0048364F">
      <w:pPr>
        <w:rPr>
          <w:sz w:val="28"/>
        </w:rPr>
      </w:pPr>
    </w:p>
    <w:p w:rsidR="0087487C" w:rsidRPr="00B709D5" w:rsidRDefault="0087487C" w:rsidP="0087487C">
      <w:pPr>
        <w:pStyle w:val="House"/>
      </w:pPr>
      <w:r w:rsidRPr="00B709D5">
        <w:t>HOUSE OF REPRESENTATIVES/THE SENATE</w:t>
      </w:r>
    </w:p>
    <w:p w:rsidR="0087487C" w:rsidRPr="00B709D5" w:rsidRDefault="0087487C" w:rsidP="0087487C"/>
    <w:p w:rsidR="0087487C" w:rsidRPr="00B709D5" w:rsidRDefault="0087487C" w:rsidP="0087487C"/>
    <w:p w:rsidR="0087487C" w:rsidRPr="00B709D5" w:rsidRDefault="0087487C" w:rsidP="0087487C"/>
    <w:p w:rsidR="0087487C" w:rsidRPr="00B709D5" w:rsidRDefault="0087487C" w:rsidP="0087487C"/>
    <w:p w:rsidR="0087487C" w:rsidRPr="00B709D5" w:rsidRDefault="0087487C" w:rsidP="0087487C">
      <w:pPr>
        <w:rPr>
          <w:sz w:val="19"/>
        </w:rPr>
      </w:pPr>
    </w:p>
    <w:p w:rsidR="0087487C" w:rsidRPr="00B709D5" w:rsidRDefault="0087487C" w:rsidP="0087487C">
      <w:pPr>
        <w:rPr>
          <w:sz w:val="19"/>
        </w:rPr>
      </w:pPr>
    </w:p>
    <w:p w:rsidR="0087487C" w:rsidRPr="00B709D5" w:rsidRDefault="0087487C" w:rsidP="0087487C">
      <w:pPr>
        <w:rPr>
          <w:sz w:val="19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87487C" w:rsidRPr="00B709D5" w:rsidTr="007703D5">
        <w:tc>
          <w:tcPr>
            <w:tcW w:w="7087" w:type="dxa"/>
            <w:shd w:val="clear" w:color="auto" w:fill="auto"/>
          </w:tcPr>
          <w:p w:rsidR="0087487C" w:rsidRPr="00B709D5" w:rsidRDefault="0087487C" w:rsidP="007703D5">
            <w:pPr>
              <w:jc w:val="center"/>
              <w:rPr>
                <w:b/>
                <w:sz w:val="26"/>
              </w:rPr>
            </w:pPr>
            <w:r w:rsidRPr="00B709D5">
              <w:rPr>
                <w:b/>
                <w:sz w:val="26"/>
              </w:rPr>
              <w:t>EXPOSURE DRAFT</w:t>
            </w:r>
          </w:p>
          <w:p w:rsidR="0087487C" w:rsidRPr="00B709D5" w:rsidRDefault="0087487C" w:rsidP="007703D5">
            <w:pPr>
              <w:rPr>
                <w:b/>
                <w:sz w:val="20"/>
              </w:rPr>
            </w:pPr>
          </w:p>
        </w:tc>
      </w:tr>
    </w:tbl>
    <w:p w:rsidR="0048364F" w:rsidRPr="00B709D5" w:rsidRDefault="0048364F" w:rsidP="0048364F">
      <w:pPr>
        <w:rPr>
          <w:sz w:val="19"/>
        </w:rPr>
      </w:pPr>
    </w:p>
    <w:p w:rsidR="0048364F" w:rsidRPr="00B709D5" w:rsidRDefault="0048364F" w:rsidP="0048364F">
      <w:pPr>
        <w:rPr>
          <w:sz w:val="19"/>
        </w:rPr>
      </w:pPr>
    </w:p>
    <w:p w:rsidR="0048364F" w:rsidRPr="00B709D5" w:rsidRDefault="0048364F" w:rsidP="0048364F">
      <w:pPr>
        <w:rPr>
          <w:sz w:val="19"/>
        </w:rPr>
      </w:pPr>
    </w:p>
    <w:p w:rsidR="0048364F" w:rsidRPr="00B709D5" w:rsidRDefault="0048364F" w:rsidP="0048364F">
      <w:pPr>
        <w:rPr>
          <w:sz w:val="19"/>
        </w:rPr>
      </w:pPr>
    </w:p>
    <w:p w:rsidR="00E945DD" w:rsidRPr="00B709D5" w:rsidRDefault="00DE69F1" w:rsidP="00E945DD">
      <w:pPr>
        <w:pStyle w:val="ShortT"/>
      </w:pPr>
      <w:r w:rsidRPr="00B709D5">
        <w:t>Treasury</w:t>
      </w:r>
      <w:r w:rsidR="00E945DD" w:rsidRPr="00B709D5">
        <w:t xml:space="preserve"> Laws Amendment (</w:t>
      </w:r>
      <w:r w:rsidR="005A3D62" w:rsidRPr="00B709D5">
        <w:t>Black Economy Taskforce Measures No.</w:t>
      </w:r>
      <w:r w:rsidR="00B709D5" w:rsidRPr="00B709D5">
        <w:t> </w:t>
      </w:r>
      <w:r w:rsidR="005A3D62" w:rsidRPr="00B709D5">
        <w:t>1</w:t>
      </w:r>
      <w:r w:rsidR="00E945DD" w:rsidRPr="00B709D5">
        <w:t>) Bill 2017</w:t>
      </w:r>
    </w:p>
    <w:p w:rsidR="00353C9C" w:rsidRPr="00B709D5" w:rsidRDefault="00353C9C" w:rsidP="0048364F"/>
    <w:p w:rsidR="0048364F" w:rsidRPr="00B709D5" w:rsidRDefault="00C164CA" w:rsidP="0048364F">
      <w:pPr>
        <w:pStyle w:val="Actno"/>
      </w:pPr>
      <w:r w:rsidRPr="00B709D5">
        <w:t>No.      ,</w:t>
      </w:r>
      <w:r w:rsidR="00353C9C" w:rsidRPr="00B709D5">
        <w:t xml:space="preserve"> 2017</w:t>
      </w:r>
    </w:p>
    <w:p w:rsidR="0048364F" w:rsidRPr="00B709D5" w:rsidRDefault="0048364F" w:rsidP="0048364F"/>
    <w:p w:rsidR="0048364F" w:rsidRPr="00B709D5" w:rsidRDefault="0048364F" w:rsidP="0048364F">
      <w:pPr>
        <w:pStyle w:val="Portfolio"/>
      </w:pPr>
      <w:r w:rsidRPr="00B709D5">
        <w:t>(</w:t>
      </w:r>
      <w:r w:rsidR="00353C9C" w:rsidRPr="00B709D5">
        <w:t>Treasury</w:t>
      </w:r>
      <w:r w:rsidRPr="00B709D5">
        <w:t>)</w:t>
      </w:r>
    </w:p>
    <w:p w:rsidR="0048364F" w:rsidRPr="00B709D5" w:rsidRDefault="0048364F" w:rsidP="0048364F"/>
    <w:p w:rsidR="0048364F" w:rsidRPr="00B709D5" w:rsidRDefault="0048364F" w:rsidP="0048364F"/>
    <w:p w:rsidR="0048364F" w:rsidRPr="00B709D5" w:rsidRDefault="0048364F" w:rsidP="0048364F"/>
    <w:p w:rsidR="0048364F" w:rsidRPr="00B709D5" w:rsidRDefault="0048364F" w:rsidP="0048364F">
      <w:pPr>
        <w:pStyle w:val="LongT"/>
      </w:pPr>
      <w:r w:rsidRPr="00B709D5">
        <w:t xml:space="preserve">A Bill for an Act to </w:t>
      </w:r>
      <w:r w:rsidR="00353C9C" w:rsidRPr="00B709D5">
        <w:t xml:space="preserve">amend the </w:t>
      </w:r>
      <w:r w:rsidR="00C16778" w:rsidRPr="00B709D5">
        <w:t>law relating to taxation</w:t>
      </w:r>
      <w:r w:rsidR="00353C9C" w:rsidRPr="00B709D5">
        <w:t>, and for related purposes</w:t>
      </w:r>
    </w:p>
    <w:p w:rsidR="0048364F" w:rsidRPr="00B709D5" w:rsidRDefault="0048364F" w:rsidP="0048364F">
      <w:pPr>
        <w:pStyle w:val="Header"/>
        <w:tabs>
          <w:tab w:val="clear" w:pos="4150"/>
          <w:tab w:val="clear" w:pos="8307"/>
        </w:tabs>
      </w:pPr>
      <w:r w:rsidRPr="00B709D5">
        <w:rPr>
          <w:rStyle w:val="CharAmSchNo"/>
        </w:rPr>
        <w:t xml:space="preserve"> </w:t>
      </w:r>
      <w:r w:rsidRPr="00B709D5">
        <w:rPr>
          <w:rStyle w:val="CharAmSchText"/>
        </w:rPr>
        <w:t xml:space="preserve"> </w:t>
      </w:r>
    </w:p>
    <w:p w:rsidR="0048364F" w:rsidRPr="00B709D5" w:rsidRDefault="0048364F" w:rsidP="0048364F">
      <w:pPr>
        <w:pStyle w:val="Header"/>
        <w:tabs>
          <w:tab w:val="clear" w:pos="4150"/>
          <w:tab w:val="clear" w:pos="8307"/>
        </w:tabs>
      </w:pPr>
      <w:r w:rsidRPr="00B709D5">
        <w:rPr>
          <w:rStyle w:val="CharAmPartNo"/>
        </w:rPr>
        <w:t xml:space="preserve"> </w:t>
      </w:r>
      <w:r w:rsidRPr="00B709D5">
        <w:rPr>
          <w:rStyle w:val="CharAmPartText"/>
        </w:rPr>
        <w:t xml:space="preserve"> </w:t>
      </w:r>
    </w:p>
    <w:p w:rsidR="0048364F" w:rsidRPr="00B709D5" w:rsidRDefault="0048364F" w:rsidP="0048364F"/>
    <w:p w:rsidR="00212BC4" w:rsidRPr="00B709D5" w:rsidRDefault="00212BC4" w:rsidP="0048364F">
      <w:pPr>
        <w:sectPr w:rsidR="00212BC4" w:rsidRPr="00B709D5" w:rsidSect="00B709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B709D5" w:rsidRDefault="0048364F" w:rsidP="00AF37B0">
      <w:pPr>
        <w:rPr>
          <w:sz w:val="36"/>
        </w:rPr>
      </w:pPr>
      <w:r w:rsidRPr="00B709D5">
        <w:rPr>
          <w:sz w:val="36"/>
        </w:rPr>
        <w:t>Contents</w:t>
      </w:r>
    </w:p>
    <w:p w:rsidR="00CF098B" w:rsidRPr="00B709D5" w:rsidRDefault="00FB06C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9D5">
        <w:fldChar w:fldCharType="begin"/>
      </w:r>
      <w:r w:rsidRPr="00B709D5">
        <w:instrText xml:space="preserve"> TOC \o "1-9" </w:instrText>
      </w:r>
      <w:r w:rsidRPr="00B709D5">
        <w:fldChar w:fldCharType="separate"/>
      </w:r>
      <w:r w:rsidR="00CF098B" w:rsidRPr="00B709D5">
        <w:rPr>
          <w:noProof/>
        </w:rPr>
        <w:t>1  Short title</w:t>
      </w:r>
      <w:r w:rsidR="00CF098B" w:rsidRPr="00B709D5">
        <w:rPr>
          <w:noProof/>
        </w:rPr>
        <w:tab/>
      </w:r>
      <w:r w:rsidR="00CF098B" w:rsidRPr="00B709D5">
        <w:rPr>
          <w:noProof/>
        </w:rPr>
        <w:fldChar w:fldCharType="begin"/>
      </w:r>
      <w:r w:rsidR="00CF098B" w:rsidRPr="00B709D5">
        <w:rPr>
          <w:noProof/>
        </w:rPr>
        <w:instrText xml:space="preserve"> PAGEREF _Toc496000830 \h </w:instrText>
      </w:r>
      <w:r w:rsidR="00CF098B" w:rsidRPr="00B709D5">
        <w:rPr>
          <w:noProof/>
        </w:rPr>
      </w:r>
      <w:r w:rsidR="00CF098B" w:rsidRPr="00B709D5">
        <w:rPr>
          <w:noProof/>
        </w:rPr>
        <w:fldChar w:fldCharType="separate"/>
      </w:r>
      <w:r w:rsidR="00353169">
        <w:rPr>
          <w:noProof/>
        </w:rPr>
        <w:t>1</w:t>
      </w:r>
      <w:r w:rsidR="00CF098B" w:rsidRPr="00B709D5">
        <w:rPr>
          <w:noProof/>
        </w:rPr>
        <w:fldChar w:fldCharType="end"/>
      </w:r>
    </w:p>
    <w:p w:rsidR="00CF098B" w:rsidRPr="00B709D5" w:rsidRDefault="00CF09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9D5">
        <w:rPr>
          <w:noProof/>
        </w:rPr>
        <w:t>2  Commencement</w:t>
      </w:r>
      <w:r w:rsidRPr="00B709D5">
        <w:rPr>
          <w:noProof/>
        </w:rPr>
        <w:tab/>
      </w:r>
      <w:r w:rsidRPr="00B709D5">
        <w:rPr>
          <w:noProof/>
        </w:rPr>
        <w:fldChar w:fldCharType="begin"/>
      </w:r>
      <w:r w:rsidRPr="00B709D5">
        <w:rPr>
          <w:noProof/>
        </w:rPr>
        <w:instrText xml:space="preserve"> PAGEREF _Toc496000831 \h </w:instrText>
      </w:r>
      <w:r w:rsidRPr="00B709D5">
        <w:rPr>
          <w:noProof/>
        </w:rPr>
      </w:r>
      <w:r w:rsidRPr="00B709D5">
        <w:rPr>
          <w:noProof/>
        </w:rPr>
        <w:fldChar w:fldCharType="separate"/>
      </w:r>
      <w:r w:rsidR="00353169">
        <w:rPr>
          <w:noProof/>
        </w:rPr>
        <w:t>1</w:t>
      </w:r>
      <w:r w:rsidRPr="00B709D5">
        <w:rPr>
          <w:noProof/>
        </w:rPr>
        <w:fldChar w:fldCharType="end"/>
      </w:r>
    </w:p>
    <w:p w:rsidR="00CF098B" w:rsidRPr="00B709D5" w:rsidRDefault="00CF098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9D5">
        <w:rPr>
          <w:noProof/>
        </w:rPr>
        <w:t>3  Schedules</w:t>
      </w:r>
      <w:r w:rsidRPr="00B709D5">
        <w:rPr>
          <w:noProof/>
        </w:rPr>
        <w:tab/>
      </w:r>
      <w:r w:rsidRPr="00B709D5">
        <w:rPr>
          <w:noProof/>
        </w:rPr>
        <w:fldChar w:fldCharType="begin"/>
      </w:r>
      <w:r w:rsidRPr="00B709D5">
        <w:rPr>
          <w:noProof/>
        </w:rPr>
        <w:instrText xml:space="preserve"> PAGEREF _Toc496000832 \h </w:instrText>
      </w:r>
      <w:r w:rsidRPr="00B709D5">
        <w:rPr>
          <w:noProof/>
        </w:rPr>
      </w:r>
      <w:r w:rsidRPr="00B709D5">
        <w:rPr>
          <w:noProof/>
        </w:rPr>
        <w:fldChar w:fldCharType="separate"/>
      </w:r>
      <w:r w:rsidR="00353169">
        <w:rPr>
          <w:noProof/>
        </w:rPr>
        <w:t>2</w:t>
      </w:r>
      <w:r w:rsidRPr="00B709D5">
        <w:rPr>
          <w:noProof/>
        </w:rPr>
        <w:fldChar w:fldCharType="end"/>
      </w:r>
    </w:p>
    <w:p w:rsidR="00CF098B" w:rsidRPr="00B709D5" w:rsidRDefault="00CF098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09D5">
        <w:rPr>
          <w:noProof/>
        </w:rPr>
        <w:t>Schedule</w:t>
      </w:r>
      <w:r w:rsidR="00B709D5" w:rsidRPr="00B709D5">
        <w:rPr>
          <w:noProof/>
        </w:rPr>
        <w:t> </w:t>
      </w:r>
      <w:r w:rsidRPr="00B709D5">
        <w:rPr>
          <w:noProof/>
        </w:rPr>
        <w:t>1—Electronic sales suppression tools</w:t>
      </w:r>
      <w:r w:rsidRPr="00B709D5">
        <w:rPr>
          <w:noProof/>
        </w:rPr>
        <w:tab/>
      </w:r>
      <w:r w:rsidRPr="00B15B10">
        <w:rPr>
          <w:b w:val="0"/>
          <w:noProof/>
          <w:sz w:val="18"/>
          <w:szCs w:val="18"/>
        </w:rPr>
        <w:fldChar w:fldCharType="begin"/>
      </w:r>
      <w:r w:rsidRPr="00B15B10">
        <w:rPr>
          <w:b w:val="0"/>
          <w:noProof/>
          <w:sz w:val="18"/>
          <w:szCs w:val="18"/>
        </w:rPr>
        <w:instrText xml:space="preserve"> PAGEREF _Toc496000833 \h </w:instrText>
      </w:r>
      <w:r w:rsidRPr="00B15B10">
        <w:rPr>
          <w:b w:val="0"/>
          <w:noProof/>
          <w:sz w:val="18"/>
          <w:szCs w:val="18"/>
        </w:rPr>
      </w:r>
      <w:r w:rsidRPr="00B15B10">
        <w:rPr>
          <w:b w:val="0"/>
          <w:noProof/>
          <w:sz w:val="18"/>
          <w:szCs w:val="18"/>
        </w:rPr>
        <w:fldChar w:fldCharType="separate"/>
      </w:r>
      <w:r w:rsidR="00353169">
        <w:rPr>
          <w:b w:val="0"/>
          <w:noProof/>
          <w:sz w:val="18"/>
          <w:szCs w:val="18"/>
        </w:rPr>
        <w:t>3</w:t>
      </w:r>
      <w:r w:rsidRPr="00B15B10">
        <w:rPr>
          <w:b w:val="0"/>
          <w:noProof/>
          <w:sz w:val="18"/>
          <w:szCs w:val="18"/>
        </w:rPr>
        <w:fldChar w:fldCharType="end"/>
      </w:r>
    </w:p>
    <w:p w:rsidR="00CF098B" w:rsidRPr="00B709D5" w:rsidRDefault="00CF098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9D5">
        <w:rPr>
          <w:noProof/>
        </w:rPr>
        <w:t>Part</w:t>
      </w:r>
      <w:r w:rsidR="00B709D5" w:rsidRPr="00B709D5">
        <w:rPr>
          <w:noProof/>
        </w:rPr>
        <w:t> </w:t>
      </w:r>
      <w:r w:rsidRPr="00B709D5">
        <w:rPr>
          <w:noProof/>
        </w:rPr>
        <w:t>1—Amendments</w:t>
      </w:r>
      <w:r w:rsidRPr="00B709D5">
        <w:rPr>
          <w:noProof/>
        </w:rPr>
        <w:tab/>
      </w:r>
      <w:r w:rsidRPr="00B15B10">
        <w:rPr>
          <w:noProof/>
          <w:sz w:val="18"/>
          <w:szCs w:val="18"/>
        </w:rPr>
        <w:fldChar w:fldCharType="begin"/>
      </w:r>
      <w:r w:rsidRPr="00B15B10">
        <w:rPr>
          <w:noProof/>
          <w:sz w:val="18"/>
          <w:szCs w:val="18"/>
        </w:rPr>
        <w:instrText xml:space="preserve"> PAGEREF _Toc496000834 \h </w:instrText>
      </w:r>
      <w:r w:rsidRPr="00B15B10">
        <w:rPr>
          <w:noProof/>
          <w:sz w:val="18"/>
          <w:szCs w:val="18"/>
        </w:rPr>
      </w:r>
      <w:r w:rsidRPr="00B15B10">
        <w:rPr>
          <w:noProof/>
          <w:sz w:val="18"/>
          <w:szCs w:val="18"/>
        </w:rPr>
        <w:fldChar w:fldCharType="separate"/>
      </w:r>
      <w:r w:rsidR="00353169">
        <w:rPr>
          <w:noProof/>
          <w:sz w:val="18"/>
          <w:szCs w:val="18"/>
        </w:rPr>
        <w:t>3</w:t>
      </w:r>
      <w:r w:rsidRPr="00B15B10">
        <w:rPr>
          <w:noProof/>
          <w:sz w:val="18"/>
          <w:szCs w:val="18"/>
        </w:rPr>
        <w:fldChar w:fldCharType="end"/>
      </w:r>
    </w:p>
    <w:p w:rsidR="00CF098B" w:rsidRPr="00B15B10" w:rsidRDefault="00CF098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18"/>
        </w:rPr>
      </w:pPr>
      <w:r w:rsidRPr="00B709D5">
        <w:rPr>
          <w:noProof/>
        </w:rPr>
        <w:t>Income Tax Assessment Act 1997</w:t>
      </w:r>
      <w:r w:rsidRPr="00B709D5">
        <w:rPr>
          <w:noProof/>
        </w:rPr>
        <w:tab/>
      </w:r>
      <w:r w:rsidRPr="00B15B10">
        <w:rPr>
          <w:i w:val="0"/>
          <w:noProof/>
          <w:sz w:val="18"/>
          <w:szCs w:val="18"/>
        </w:rPr>
        <w:fldChar w:fldCharType="begin"/>
      </w:r>
      <w:r w:rsidRPr="00B15B10">
        <w:rPr>
          <w:i w:val="0"/>
          <w:noProof/>
          <w:sz w:val="18"/>
          <w:szCs w:val="18"/>
        </w:rPr>
        <w:instrText xml:space="preserve"> PAGEREF _Toc496000835 \h </w:instrText>
      </w:r>
      <w:r w:rsidRPr="00B15B10">
        <w:rPr>
          <w:i w:val="0"/>
          <w:noProof/>
          <w:sz w:val="18"/>
          <w:szCs w:val="18"/>
        </w:rPr>
      </w:r>
      <w:r w:rsidRPr="00B15B10">
        <w:rPr>
          <w:i w:val="0"/>
          <w:noProof/>
          <w:sz w:val="18"/>
          <w:szCs w:val="18"/>
        </w:rPr>
        <w:fldChar w:fldCharType="separate"/>
      </w:r>
      <w:r w:rsidR="00353169">
        <w:rPr>
          <w:i w:val="0"/>
          <w:noProof/>
          <w:sz w:val="18"/>
          <w:szCs w:val="18"/>
        </w:rPr>
        <w:t>3</w:t>
      </w:r>
      <w:r w:rsidRPr="00B15B10">
        <w:rPr>
          <w:i w:val="0"/>
          <w:noProof/>
          <w:sz w:val="18"/>
          <w:szCs w:val="18"/>
        </w:rPr>
        <w:fldChar w:fldCharType="end"/>
      </w:r>
    </w:p>
    <w:p w:rsidR="00CF098B" w:rsidRPr="00B709D5" w:rsidRDefault="00CF098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09D5">
        <w:rPr>
          <w:noProof/>
        </w:rPr>
        <w:t>Taxation Administration Act 1953</w:t>
      </w:r>
      <w:r w:rsidRPr="00B709D5">
        <w:rPr>
          <w:noProof/>
        </w:rPr>
        <w:tab/>
      </w:r>
      <w:r w:rsidRPr="00B15B10">
        <w:rPr>
          <w:i w:val="0"/>
          <w:noProof/>
          <w:sz w:val="18"/>
          <w:szCs w:val="18"/>
        </w:rPr>
        <w:fldChar w:fldCharType="begin"/>
      </w:r>
      <w:r w:rsidRPr="00B15B10">
        <w:rPr>
          <w:i w:val="0"/>
          <w:noProof/>
          <w:sz w:val="18"/>
          <w:szCs w:val="18"/>
        </w:rPr>
        <w:instrText xml:space="preserve"> PAGEREF _Toc496000836 \h </w:instrText>
      </w:r>
      <w:r w:rsidRPr="00B15B10">
        <w:rPr>
          <w:i w:val="0"/>
          <w:noProof/>
          <w:sz w:val="18"/>
          <w:szCs w:val="18"/>
        </w:rPr>
      </w:r>
      <w:r w:rsidRPr="00B15B10">
        <w:rPr>
          <w:i w:val="0"/>
          <w:noProof/>
          <w:sz w:val="18"/>
          <w:szCs w:val="18"/>
        </w:rPr>
        <w:fldChar w:fldCharType="separate"/>
      </w:r>
      <w:r w:rsidR="00353169">
        <w:rPr>
          <w:i w:val="0"/>
          <w:noProof/>
          <w:sz w:val="18"/>
          <w:szCs w:val="18"/>
        </w:rPr>
        <w:t>3</w:t>
      </w:r>
      <w:r w:rsidRPr="00B15B10">
        <w:rPr>
          <w:i w:val="0"/>
          <w:noProof/>
          <w:sz w:val="18"/>
          <w:szCs w:val="18"/>
        </w:rPr>
        <w:fldChar w:fldCharType="end"/>
      </w:r>
    </w:p>
    <w:p w:rsidR="00CF098B" w:rsidRPr="00B709D5" w:rsidRDefault="00CF098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709D5">
        <w:rPr>
          <w:noProof/>
        </w:rPr>
        <w:t>Part</w:t>
      </w:r>
      <w:r w:rsidR="00B709D5" w:rsidRPr="00B709D5">
        <w:rPr>
          <w:noProof/>
        </w:rPr>
        <w:t> </w:t>
      </w:r>
      <w:r w:rsidRPr="00B709D5">
        <w:rPr>
          <w:noProof/>
        </w:rPr>
        <w:t>2—Application and transitional provisions</w:t>
      </w:r>
      <w:r w:rsidRPr="00B709D5">
        <w:rPr>
          <w:noProof/>
        </w:rPr>
        <w:tab/>
      </w:r>
      <w:r w:rsidRPr="00B15B10">
        <w:rPr>
          <w:noProof/>
          <w:sz w:val="18"/>
          <w:szCs w:val="18"/>
        </w:rPr>
        <w:fldChar w:fldCharType="begin"/>
      </w:r>
      <w:r w:rsidRPr="00B15B10">
        <w:rPr>
          <w:noProof/>
          <w:sz w:val="18"/>
          <w:szCs w:val="18"/>
        </w:rPr>
        <w:instrText xml:space="preserve"> PAGEREF _Toc496000846 \h </w:instrText>
      </w:r>
      <w:r w:rsidRPr="00B15B10">
        <w:rPr>
          <w:noProof/>
          <w:sz w:val="18"/>
          <w:szCs w:val="18"/>
        </w:rPr>
      </w:r>
      <w:r w:rsidRPr="00B15B10">
        <w:rPr>
          <w:noProof/>
          <w:sz w:val="18"/>
          <w:szCs w:val="18"/>
        </w:rPr>
        <w:fldChar w:fldCharType="separate"/>
      </w:r>
      <w:r w:rsidR="00353169">
        <w:rPr>
          <w:noProof/>
          <w:sz w:val="18"/>
          <w:szCs w:val="18"/>
        </w:rPr>
        <w:t>8</w:t>
      </w:r>
      <w:r w:rsidRPr="00B15B10">
        <w:rPr>
          <w:noProof/>
          <w:sz w:val="18"/>
          <w:szCs w:val="18"/>
        </w:rPr>
        <w:fldChar w:fldCharType="end"/>
      </w:r>
    </w:p>
    <w:p w:rsidR="00CF098B" w:rsidRPr="00B709D5" w:rsidRDefault="00CF098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709D5">
        <w:rPr>
          <w:noProof/>
        </w:rPr>
        <w:t>Schedule</w:t>
      </w:r>
      <w:r w:rsidR="00B709D5" w:rsidRPr="00B709D5">
        <w:rPr>
          <w:noProof/>
        </w:rPr>
        <w:t> </w:t>
      </w:r>
      <w:r w:rsidRPr="00B709D5">
        <w:rPr>
          <w:noProof/>
        </w:rPr>
        <w:t>2—Third party reporting</w:t>
      </w:r>
      <w:r w:rsidRPr="00B709D5">
        <w:rPr>
          <w:noProof/>
        </w:rPr>
        <w:tab/>
      </w:r>
      <w:r w:rsidRPr="00B15B10">
        <w:rPr>
          <w:b w:val="0"/>
          <w:noProof/>
          <w:sz w:val="18"/>
          <w:szCs w:val="18"/>
        </w:rPr>
        <w:fldChar w:fldCharType="begin"/>
      </w:r>
      <w:r w:rsidRPr="00B15B10">
        <w:rPr>
          <w:b w:val="0"/>
          <w:noProof/>
          <w:sz w:val="18"/>
          <w:szCs w:val="18"/>
        </w:rPr>
        <w:instrText xml:space="preserve"> PAGEREF _Toc496000847 \h </w:instrText>
      </w:r>
      <w:r w:rsidRPr="00B15B10">
        <w:rPr>
          <w:b w:val="0"/>
          <w:noProof/>
          <w:sz w:val="18"/>
          <w:szCs w:val="18"/>
        </w:rPr>
      </w:r>
      <w:r w:rsidRPr="00B15B10">
        <w:rPr>
          <w:b w:val="0"/>
          <w:noProof/>
          <w:sz w:val="18"/>
          <w:szCs w:val="18"/>
        </w:rPr>
        <w:fldChar w:fldCharType="separate"/>
      </w:r>
      <w:r w:rsidR="00353169">
        <w:rPr>
          <w:b w:val="0"/>
          <w:noProof/>
          <w:sz w:val="18"/>
          <w:szCs w:val="18"/>
        </w:rPr>
        <w:t>9</w:t>
      </w:r>
      <w:r w:rsidRPr="00B15B10">
        <w:rPr>
          <w:b w:val="0"/>
          <w:noProof/>
          <w:sz w:val="18"/>
          <w:szCs w:val="18"/>
        </w:rPr>
        <w:fldChar w:fldCharType="end"/>
      </w:r>
    </w:p>
    <w:p w:rsidR="00CF098B" w:rsidRPr="00B709D5" w:rsidRDefault="00CF098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709D5">
        <w:rPr>
          <w:noProof/>
        </w:rPr>
        <w:t>Taxation Administration Act 1953</w:t>
      </w:r>
      <w:r w:rsidRPr="00B709D5">
        <w:rPr>
          <w:noProof/>
        </w:rPr>
        <w:tab/>
      </w:r>
      <w:r w:rsidRPr="00B15B10">
        <w:rPr>
          <w:i w:val="0"/>
          <w:noProof/>
          <w:sz w:val="18"/>
          <w:szCs w:val="18"/>
        </w:rPr>
        <w:fldChar w:fldCharType="begin"/>
      </w:r>
      <w:r w:rsidRPr="00B15B10">
        <w:rPr>
          <w:i w:val="0"/>
          <w:noProof/>
          <w:sz w:val="18"/>
          <w:szCs w:val="18"/>
        </w:rPr>
        <w:instrText xml:space="preserve"> PAGEREF _Toc496000848 \h </w:instrText>
      </w:r>
      <w:r w:rsidRPr="00B15B10">
        <w:rPr>
          <w:i w:val="0"/>
          <w:noProof/>
          <w:sz w:val="18"/>
          <w:szCs w:val="18"/>
        </w:rPr>
      </w:r>
      <w:r w:rsidRPr="00B15B10">
        <w:rPr>
          <w:i w:val="0"/>
          <w:noProof/>
          <w:sz w:val="18"/>
          <w:szCs w:val="18"/>
        </w:rPr>
        <w:fldChar w:fldCharType="separate"/>
      </w:r>
      <w:r w:rsidR="00353169">
        <w:rPr>
          <w:i w:val="0"/>
          <w:noProof/>
          <w:sz w:val="18"/>
          <w:szCs w:val="18"/>
        </w:rPr>
        <w:t>9</w:t>
      </w:r>
      <w:r w:rsidRPr="00B15B10">
        <w:rPr>
          <w:i w:val="0"/>
          <w:noProof/>
          <w:sz w:val="18"/>
          <w:szCs w:val="18"/>
        </w:rPr>
        <w:fldChar w:fldCharType="end"/>
      </w:r>
    </w:p>
    <w:p w:rsidR="00FE7F93" w:rsidRPr="00B709D5" w:rsidRDefault="00FB06C1" w:rsidP="0048364F">
      <w:pPr>
        <w:sectPr w:rsidR="00FE7F93" w:rsidRPr="00B709D5" w:rsidSect="00B709D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  <w:r w:rsidRPr="00B709D5">
        <w:fldChar w:fldCharType="end"/>
      </w:r>
    </w:p>
    <w:p w:rsidR="0048364F" w:rsidRPr="00B709D5" w:rsidRDefault="0048364F" w:rsidP="00B709D5">
      <w:pPr>
        <w:jc w:val="center"/>
      </w:pPr>
    </w:p>
    <w:p w:rsidR="0048364F" w:rsidRPr="00B709D5" w:rsidRDefault="0048364F" w:rsidP="00B709D5">
      <w:pPr>
        <w:pStyle w:val="LongT"/>
      </w:pPr>
      <w:r w:rsidRPr="00B709D5">
        <w:t xml:space="preserve">A Bill for an Act to </w:t>
      </w:r>
      <w:r w:rsidR="000322A8" w:rsidRPr="00B709D5">
        <w:t>amend the</w:t>
      </w:r>
      <w:r w:rsidR="00C16778" w:rsidRPr="00B709D5">
        <w:t xml:space="preserve"> law relating to taxation</w:t>
      </w:r>
      <w:r w:rsidRPr="00B709D5">
        <w:t>, and for related purposes</w:t>
      </w:r>
    </w:p>
    <w:p w:rsidR="0048364F" w:rsidRPr="00B709D5" w:rsidRDefault="0048364F" w:rsidP="00B709D5">
      <w:pPr>
        <w:spacing w:before="240" w:line="240" w:lineRule="auto"/>
        <w:rPr>
          <w:sz w:val="32"/>
        </w:rPr>
      </w:pPr>
      <w:r w:rsidRPr="00B709D5">
        <w:rPr>
          <w:sz w:val="32"/>
        </w:rPr>
        <w:t>The Parliament of Australia enacts:</w:t>
      </w:r>
    </w:p>
    <w:p w:rsidR="0048364F" w:rsidRPr="00B709D5" w:rsidRDefault="0048364F" w:rsidP="00B709D5">
      <w:pPr>
        <w:pStyle w:val="ActHead5"/>
      </w:pPr>
      <w:bookmarkStart w:id="0" w:name="_Toc496000830"/>
      <w:r w:rsidRPr="00B709D5">
        <w:rPr>
          <w:rStyle w:val="CharSectno"/>
        </w:rPr>
        <w:t>1</w:t>
      </w:r>
      <w:r w:rsidRPr="00B709D5">
        <w:t xml:space="preserve">  Short title</w:t>
      </w:r>
      <w:bookmarkEnd w:id="0"/>
    </w:p>
    <w:p w:rsidR="0048364F" w:rsidRPr="00B709D5" w:rsidRDefault="0048364F" w:rsidP="00B709D5">
      <w:pPr>
        <w:pStyle w:val="subsection"/>
      </w:pPr>
      <w:r w:rsidRPr="00B709D5">
        <w:tab/>
      </w:r>
      <w:r w:rsidRPr="00B709D5">
        <w:tab/>
        <w:t xml:space="preserve">This Act </w:t>
      </w:r>
      <w:r w:rsidR="00275197" w:rsidRPr="00B709D5">
        <w:t xml:space="preserve">is </w:t>
      </w:r>
      <w:r w:rsidRPr="00B709D5">
        <w:t>the</w:t>
      </w:r>
      <w:r w:rsidR="00EC7D04" w:rsidRPr="00B709D5">
        <w:t xml:space="preserve"> </w:t>
      </w:r>
      <w:r w:rsidR="00DE69F1" w:rsidRPr="00B709D5">
        <w:rPr>
          <w:i/>
        </w:rPr>
        <w:t>Treasury Law</w:t>
      </w:r>
      <w:r w:rsidR="005A3D62" w:rsidRPr="00B709D5">
        <w:rPr>
          <w:i/>
        </w:rPr>
        <w:t>s Amendment (Black Economy Taskforce Measures No.</w:t>
      </w:r>
      <w:r w:rsidR="00B709D5" w:rsidRPr="00B709D5">
        <w:rPr>
          <w:i/>
        </w:rPr>
        <w:t> </w:t>
      </w:r>
      <w:r w:rsidR="005A3D62" w:rsidRPr="00B709D5">
        <w:rPr>
          <w:i/>
        </w:rPr>
        <w:t>1</w:t>
      </w:r>
      <w:r w:rsidR="00DE69F1" w:rsidRPr="00B709D5">
        <w:rPr>
          <w:i/>
        </w:rPr>
        <w:t>)</w:t>
      </w:r>
      <w:r w:rsidR="00EC7D04" w:rsidRPr="00B709D5">
        <w:rPr>
          <w:i/>
        </w:rPr>
        <w:t xml:space="preserve"> Act 2017</w:t>
      </w:r>
      <w:r w:rsidRPr="00B709D5">
        <w:t>.</w:t>
      </w:r>
    </w:p>
    <w:p w:rsidR="0048364F" w:rsidRPr="00B709D5" w:rsidRDefault="0048364F" w:rsidP="00B709D5">
      <w:pPr>
        <w:pStyle w:val="ActHead5"/>
      </w:pPr>
      <w:bookmarkStart w:id="1" w:name="_Toc496000831"/>
      <w:r w:rsidRPr="00B709D5">
        <w:rPr>
          <w:rStyle w:val="CharSectno"/>
        </w:rPr>
        <w:t>2</w:t>
      </w:r>
      <w:r w:rsidRPr="00B709D5">
        <w:t xml:space="preserve">  Commencement</w:t>
      </w:r>
      <w:bookmarkEnd w:id="1"/>
    </w:p>
    <w:p w:rsidR="005A3D62" w:rsidRPr="00B15B10" w:rsidRDefault="0048364F" w:rsidP="00B15B10">
      <w:pPr>
        <w:pStyle w:val="subsection"/>
      </w:pPr>
      <w:r w:rsidRPr="00B709D5">
        <w:tab/>
        <w:t>(1)</w:t>
      </w:r>
      <w:r w:rsidRPr="00B709D5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366D88" w:rsidRPr="00B709D5" w:rsidTr="002D209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Heading"/>
            </w:pPr>
            <w:r w:rsidRPr="00B709D5">
              <w:t>Commencement information</w:t>
            </w:r>
          </w:p>
        </w:tc>
      </w:tr>
      <w:tr w:rsidR="00366D88" w:rsidRPr="00B709D5" w:rsidTr="002D209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Heading"/>
            </w:pPr>
            <w:r w:rsidRPr="00B709D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Heading"/>
            </w:pPr>
            <w:r w:rsidRPr="00B709D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Heading"/>
            </w:pPr>
            <w:r w:rsidRPr="00B709D5">
              <w:t>Column 3</w:t>
            </w:r>
          </w:p>
        </w:tc>
      </w:tr>
      <w:tr w:rsidR="00366D88" w:rsidRPr="00B709D5" w:rsidTr="002D209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Heading"/>
            </w:pPr>
            <w:r w:rsidRPr="00B709D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Heading"/>
            </w:pPr>
            <w:r w:rsidRPr="00B709D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Heading"/>
            </w:pPr>
            <w:r w:rsidRPr="00B709D5">
              <w:t>Date/Details</w:t>
            </w:r>
          </w:p>
        </w:tc>
      </w:tr>
      <w:tr w:rsidR="00366D88" w:rsidRPr="00B709D5" w:rsidTr="002D2090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text"/>
            </w:pPr>
            <w:r w:rsidRPr="00B709D5">
              <w:t>1.  Sections</w:t>
            </w:r>
            <w:r w:rsidR="00B709D5" w:rsidRPr="00B709D5">
              <w:t> </w:t>
            </w:r>
            <w:r w:rsidRPr="00B709D5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text"/>
            </w:pPr>
            <w:r w:rsidRPr="00B709D5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366D88" w:rsidRPr="00B709D5" w:rsidRDefault="00366D88" w:rsidP="00B709D5">
            <w:pPr>
              <w:pStyle w:val="Tabletext"/>
            </w:pPr>
          </w:p>
        </w:tc>
      </w:tr>
      <w:tr w:rsidR="002D2090" w:rsidRPr="00B709D5" w:rsidTr="002D2090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2D2090" w:rsidRPr="00B709D5" w:rsidRDefault="002D2090" w:rsidP="00B709D5">
            <w:pPr>
              <w:pStyle w:val="Tabletext"/>
            </w:pPr>
            <w:r w:rsidRPr="00B709D5">
              <w:t>2.  Schedule</w:t>
            </w:r>
            <w:r w:rsidR="00B709D5" w:rsidRPr="00B709D5">
              <w:t> </w:t>
            </w:r>
            <w:r w:rsidRPr="00B709D5">
              <w:t>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:rsidR="002D2090" w:rsidRPr="00B709D5" w:rsidRDefault="002D2090" w:rsidP="00B709D5">
            <w:pPr>
              <w:pStyle w:val="Tabletext"/>
            </w:pPr>
            <w:r w:rsidRPr="00B709D5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:rsidR="002D2090" w:rsidRPr="00B709D5" w:rsidRDefault="002D2090" w:rsidP="00B709D5">
            <w:pPr>
              <w:pStyle w:val="Tabletext"/>
            </w:pPr>
          </w:p>
        </w:tc>
      </w:tr>
      <w:tr w:rsidR="002D2090" w:rsidRPr="00B709D5" w:rsidTr="002D2090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2090" w:rsidRPr="00B709D5" w:rsidRDefault="002D2090" w:rsidP="00B709D5">
            <w:pPr>
              <w:pStyle w:val="Tabletext"/>
            </w:pPr>
            <w:r w:rsidRPr="00B709D5">
              <w:t>3.  Schedule</w:t>
            </w:r>
            <w:r w:rsidR="00B709D5" w:rsidRPr="00B709D5">
              <w:t> </w:t>
            </w:r>
            <w:r w:rsidRPr="00B709D5">
              <w:t>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2090" w:rsidRPr="00B709D5" w:rsidRDefault="002D2090" w:rsidP="00B709D5">
            <w:pPr>
              <w:pStyle w:val="Tabletext"/>
            </w:pPr>
            <w:r w:rsidRPr="00B709D5">
              <w:t>The first 1</w:t>
            </w:r>
            <w:r w:rsidR="00B709D5" w:rsidRPr="00B709D5">
              <w:t> </w:t>
            </w:r>
            <w:r w:rsidRPr="00B709D5">
              <w:t>January, 1</w:t>
            </w:r>
            <w:r w:rsidR="00B709D5" w:rsidRPr="00B709D5">
              <w:t> </w:t>
            </w:r>
            <w:r w:rsidRPr="00B709D5">
              <w:t>April, 1</w:t>
            </w:r>
            <w:r w:rsidR="00B709D5" w:rsidRPr="00B709D5">
              <w:t> </w:t>
            </w:r>
            <w:r w:rsidRPr="00B709D5">
              <w:t>July or 1</w:t>
            </w:r>
            <w:r w:rsidR="00B709D5" w:rsidRPr="00B709D5">
              <w:t> </w:t>
            </w:r>
            <w:r w:rsidRPr="00B709D5">
              <w:t>October after the day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D2090" w:rsidRPr="00B709D5" w:rsidRDefault="002D2090" w:rsidP="00B709D5">
            <w:pPr>
              <w:pStyle w:val="Tabletext"/>
            </w:pPr>
          </w:p>
        </w:tc>
      </w:tr>
    </w:tbl>
    <w:p w:rsidR="0048364F" w:rsidRPr="00B709D5" w:rsidRDefault="00201D27" w:rsidP="00B709D5">
      <w:pPr>
        <w:pStyle w:val="notetext"/>
      </w:pPr>
      <w:r w:rsidRPr="00B709D5">
        <w:t>Note:</w:t>
      </w:r>
      <w:r w:rsidRPr="00B709D5">
        <w:tab/>
        <w:t>This table relates only to the provisions of this Act as originally enacted. It will not be amended to deal with any later amendments of this Act.</w:t>
      </w:r>
    </w:p>
    <w:p w:rsidR="0048364F" w:rsidRPr="00B709D5" w:rsidRDefault="0048364F" w:rsidP="00B709D5">
      <w:pPr>
        <w:pStyle w:val="subsection"/>
      </w:pPr>
      <w:r w:rsidRPr="00B709D5">
        <w:tab/>
        <w:t>(2)</w:t>
      </w:r>
      <w:r w:rsidRPr="00B709D5">
        <w:tab/>
      </w:r>
      <w:r w:rsidR="00201D27" w:rsidRPr="00B709D5">
        <w:t xml:space="preserve">Any information in </w:t>
      </w:r>
      <w:r w:rsidR="00877D48" w:rsidRPr="00B709D5">
        <w:t>c</w:t>
      </w:r>
      <w:r w:rsidR="00201D27" w:rsidRPr="00B709D5">
        <w:t>olumn 3 of the table is not part of this Act. Information may be inserted in this column, or information in it may be edited, in any published version of this Act.</w:t>
      </w:r>
    </w:p>
    <w:p w:rsidR="0048364F" w:rsidRPr="00B709D5" w:rsidRDefault="0048364F" w:rsidP="00B709D5">
      <w:pPr>
        <w:pStyle w:val="ActHead5"/>
      </w:pPr>
      <w:bookmarkStart w:id="2" w:name="_Toc496000832"/>
      <w:r w:rsidRPr="00B709D5">
        <w:rPr>
          <w:rStyle w:val="CharSectno"/>
        </w:rPr>
        <w:t>3</w:t>
      </w:r>
      <w:r w:rsidRPr="00B709D5">
        <w:t xml:space="preserve">  Schedules</w:t>
      </w:r>
      <w:bookmarkEnd w:id="2"/>
    </w:p>
    <w:p w:rsidR="0048364F" w:rsidRPr="00B709D5" w:rsidRDefault="0048364F" w:rsidP="00B709D5">
      <w:pPr>
        <w:pStyle w:val="subsection"/>
      </w:pPr>
      <w:r w:rsidRPr="00B709D5">
        <w:tab/>
      </w:r>
      <w:r w:rsidRPr="00B709D5">
        <w:tab/>
      </w:r>
      <w:r w:rsidR="00202618" w:rsidRPr="00B709D5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B709D5" w:rsidRDefault="0048364F" w:rsidP="00B15B10">
      <w:pPr>
        <w:pStyle w:val="ActHead6"/>
        <w:pageBreakBefore/>
      </w:pPr>
      <w:bookmarkStart w:id="3" w:name="_Toc496000833"/>
      <w:r w:rsidRPr="00B709D5">
        <w:rPr>
          <w:rStyle w:val="CharAmSchNo"/>
        </w:rPr>
        <w:t>Schedule</w:t>
      </w:r>
      <w:r w:rsidR="00B709D5" w:rsidRPr="00B709D5">
        <w:rPr>
          <w:rStyle w:val="CharAmSchNo"/>
        </w:rPr>
        <w:t> </w:t>
      </w:r>
      <w:r w:rsidR="00B32C52" w:rsidRPr="00B709D5">
        <w:rPr>
          <w:rStyle w:val="CharAmSchNo"/>
        </w:rPr>
        <w:t>1</w:t>
      </w:r>
      <w:r w:rsidRPr="00B709D5">
        <w:t>—</w:t>
      </w:r>
      <w:r w:rsidR="001B2DBB" w:rsidRPr="00B709D5">
        <w:rPr>
          <w:rStyle w:val="CharAmSchText"/>
        </w:rPr>
        <w:t>Electronic sales suppression tools</w:t>
      </w:r>
      <w:bookmarkEnd w:id="3"/>
    </w:p>
    <w:p w:rsidR="00175739" w:rsidRPr="00B709D5" w:rsidRDefault="00175739" w:rsidP="00B709D5">
      <w:pPr>
        <w:pStyle w:val="ActHead7"/>
      </w:pPr>
      <w:bookmarkStart w:id="4" w:name="_Toc496000834"/>
      <w:r w:rsidRPr="00B709D5">
        <w:t>Part</w:t>
      </w:r>
      <w:r w:rsidR="00B709D5" w:rsidRPr="00B709D5">
        <w:t> </w:t>
      </w:r>
      <w:r w:rsidRPr="00B709D5">
        <w:t>1—</w:t>
      </w:r>
      <w:r w:rsidR="005A3D62" w:rsidRPr="00B709D5">
        <w:t>A</w:t>
      </w:r>
      <w:r w:rsidRPr="00B709D5">
        <w:t>mendments</w:t>
      </w:r>
      <w:bookmarkEnd w:id="4"/>
    </w:p>
    <w:p w:rsidR="00051E48" w:rsidRPr="00B709D5" w:rsidRDefault="00051E48" w:rsidP="00B709D5">
      <w:pPr>
        <w:pStyle w:val="ActHead9"/>
      </w:pPr>
      <w:bookmarkStart w:id="5" w:name="_Toc496000835"/>
      <w:r w:rsidRPr="00B709D5">
        <w:t>Income Tax Assessment Act 1997</w:t>
      </w:r>
      <w:bookmarkEnd w:id="5"/>
    </w:p>
    <w:p w:rsidR="00051E48" w:rsidRPr="00B709D5" w:rsidRDefault="00AF37B0" w:rsidP="00B709D5">
      <w:pPr>
        <w:pStyle w:val="ItemHead"/>
      </w:pPr>
      <w:r w:rsidRPr="00B709D5">
        <w:t>1</w:t>
      </w:r>
      <w:r w:rsidR="00051E48" w:rsidRPr="00B709D5">
        <w:t xml:space="preserve">  Subsection</w:t>
      </w:r>
      <w:r w:rsidR="00B709D5" w:rsidRPr="00B709D5">
        <w:t> </w:t>
      </w:r>
      <w:r w:rsidR="00051E48" w:rsidRPr="00B709D5">
        <w:t>995</w:t>
      </w:r>
      <w:r w:rsidR="00B709D5">
        <w:noBreakHyphen/>
      </w:r>
      <w:r w:rsidR="00051E48" w:rsidRPr="00B709D5">
        <w:t>1(1)</w:t>
      </w:r>
    </w:p>
    <w:p w:rsidR="00051E48" w:rsidRPr="00B709D5" w:rsidRDefault="00051E48" w:rsidP="00B709D5">
      <w:pPr>
        <w:pStyle w:val="Item"/>
      </w:pPr>
      <w:r w:rsidRPr="00B709D5">
        <w:t>Insert:</w:t>
      </w:r>
    </w:p>
    <w:p w:rsidR="00051E48" w:rsidRPr="00B709D5" w:rsidRDefault="00051E48" w:rsidP="00B709D5">
      <w:pPr>
        <w:pStyle w:val="Definition"/>
      </w:pPr>
      <w:r w:rsidRPr="00B709D5">
        <w:rPr>
          <w:b/>
          <w:i/>
        </w:rPr>
        <w:t>electronic sales suppression tool</w:t>
      </w:r>
      <w:r w:rsidRPr="00B709D5">
        <w:t xml:space="preserve"> </w:t>
      </w:r>
      <w:r w:rsidR="004619C5" w:rsidRPr="00B709D5">
        <w:t>has the same meaning as in Subdivision</w:t>
      </w:r>
      <w:r w:rsidR="00FD61F0" w:rsidRPr="00B709D5">
        <w:t xml:space="preserve"> </w:t>
      </w:r>
      <w:r w:rsidR="004619C5" w:rsidRPr="00B709D5">
        <w:t>BAA of Division</w:t>
      </w:r>
      <w:r w:rsidR="00B709D5" w:rsidRPr="00B709D5">
        <w:t> </w:t>
      </w:r>
      <w:r w:rsidR="004619C5" w:rsidRPr="00B709D5">
        <w:t>2 of Part</w:t>
      </w:r>
      <w:r w:rsidR="00B709D5" w:rsidRPr="00B709D5">
        <w:t> </w:t>
      </w:r>
      <w:r w:rsidR="004619C5" w:rsidRPr="00B709D5">
        <w:t>III of</w:t>
      </w:r>
      <w:r w:rsidR="006E009E" w:rsidRPr="00B709D5">
        <w:t xml:space="preserve"> the </w:t>
      </w:r>
      <w:r w:rsidR="006E009E" w:rsidRPr="00B709D5">
        <w:rPr>
          <w:i/>
        </w:rPr>
        <w:t>Tax</w:t>
      </w:r>
      <w:r w:rsidR="000A65D9" w:rsidRPr="00B709D5">
        <w:rPr>
          <w:i/>
        </w:rPr>
        <w:t>ation</w:t>
      </w:r>
      <w:r w:rsidR="006E009E" w:rsidRPr="00B709D5">
        <w:rPr>
          <w:i/>
        </w:rPr>
        <w:t xml:space="preserve"> Administration Act 1953</w:t>
      </w:r>
      <w:r w:rsidR="006E009E" w:rsidRPr="00B709D5">
        <w:t>.</w:t>
      </w:r>
    </w:p>
    <w:p w:rsidR="00E2513A" w:rsidRPr="00B709D5" w:rsidRDefault="00E2513A" w:rsidP="00B709D5">
      <w:pPr>
        <w:pStyle w:val="ActHead9"/>
      </w:pPr>
      <w:bookmarkStart w:id="6" w:name="_Toc496000836"/>
      <w:r w:rsidRPr="00B709D5">
        <w:t>Taxation Administration Act 1953</w:t>
      </w:r>
      <w:bookmarkEnd w:id="6"/>
    </w:p>
    <w:p w:rsidR="003848CD" w:rsidRPr="00B709D5" w:rsidRDefault="006414F3" w:rsidP="00B709D5">
      <w:pPr>
        <w:pStyle w:val="ItemHead"/>
      </w:pPr>
      <w:r w:rsidRPr="00B709D5">
        <w:t>2</w:t>
      </w:r>
      <w:r w:rsidR="003848CD" w:rsidRPr="00B709D5">
        <w:t xml:space="preserve">  After Subdivision</w:t>
      </w:r>
      <w:r w:rsidR="00FD61F0" w:rsidRPr="00B709D5">
        <w:t xml:space="preserve"> </w:t>
      </w:r>
      <w:r w:rsidR="003848CD" w:rsidRPr="00B709D5">
        <w:t>B of Division</w:t>
      </w:r>
      <w:r w:rsidR="00B709D5" w:rsidRPr="00B709D5">
        <w:t> </w:t>
      </w:r>
      <w:r w:rsidR="003848CD" w:rsidRPr="00B709D5">
        <w:t>2 of Part</w:t>
      </w:r>
      <w:r w:rsidR="00B709D5" w:rsidRPr="00B709D5">
        <w:t> </w:t>
      </w:r>
      <w:r w:rsidR="00E71D62" w:rsidRPr="00B709D5">
        <w:rPr>
          <w:rStyle w:val="CharPartNo"/>
        </w:rPr>
        <w:t>III</w:t>
      </w:r>
    </w:p>
    <w:p w:rsidR="003848CD" w:rsidRPr="00B709D5" w:rsidRDefault="003848CD" w:rsidP="00B709D5">
      <w:pPr>
        <w:pStyle w:val="Item"/>
      </w:pPr>
      <w:r w:rsidRPr="00B709D5">
        <w:t>Insert:</w:t>
      </w:r>
    </w:p>
    <w:p w:rsidR="003848CD" w:rsidRPr="00B709D5" w:rsidRDefault="003848CD" w:rsidP="00B709D5">
      <w:pPr>
        <w:pStyle w:val="ActHead4"/>
      </w:pPr>
      <w:bookmarkStart w:id="7" w:name="_Toc495999426"/>
      <w:bookmarkStart w:id="8" w:name="_Toc496000837"/>
      <w:r w:rsidRPr="00B709D5">
        <w:t>Subdivision</w:t>
      </w:r>
      <w:r w:rsidR="00FD61F0" w:rsidRPr="00B709D5">
        <w:t xml:space="preserve"> </w:t>
      </w:r>
      <w:r w:rsidRPr="00B709D5">
        <w:t>BAA—Offences relating to electronic sales suppression tools</w:t>
      </w:r>
      <w:bookmarkEnd w:id="7"/>
      <w:bookmarkEnd w:id="8"/>
    </w:p>
    <w:p w:rsidR="003848CD" w:rsidRPr="00B709D5" w:rsidRDefault="003848CD" w:rsidP="00B709D5">
      <w:pPr>
        <w:pStyle w:val="ActHead5"/>
        <w:rPr>
          <w:caps/>
        </w:rPr>
      </w:pPr>
      <w:bookmarkStart w:id="9" w:name="_Toc494304099"/>
      <w:bookmarkStart w:id="10" w:name="_Toc495999427"/>
      <w:bookmarkStart w:id="11" w:name="_Toc496000838"/>
      <w:bookmarkStart w:id="12" w:name="_Toc494304101"/>
      <w:r w:rsidRPr="00B709D5">
        <w:rPr>
          <w:rStyle w:val="CharSectno"/>
        </w:rPr>
        <w:t>8WAA</w:t>
      </w:r>
      <w:r w:rsidRPr="00B709D5">
        <w:t xml:space="preserve">  Object of this Subdivision</w:t>
      </w:r>
      <w:bookmarkEnd w:id="9"/>
      <w:bookmarkEnd w:id="10"/>
      <w:bookmarkEnd w:id="11"/>
    </w:p>
    <w:p w:rsidR="003848CD" w:rsidRPr="00B709D5" w:rsidRDefault="003848CD" w:rsidP="00B709D5">
      <w:pPr>
        <w:pStyle w:val="subsection"/>
      </w:pPr>
      <w:r w:rsidRPr="00B709D5">
        <w:tab/>
      </w:r>
      <w:r w:rsidRPr="00B709D5">
        <w:tab/>
        <w:t>The object of this Subdivision is to deter the use and distribution of tools to manipulate or falsify electronic point of sale records to facilitate tax evasion.</w:t>
      </w:r>
    </w:p>
    <w:p w:rsidR="00092339" w:rsidRPr="00B709D5" w:rsidRDefault="00092339" w:rsidP="00B709D5">
      <w:pPr>
        <w:pStyle w:val="ActHead5"/>
        <w:outlineLvl w:val="9"/>
        <w:rPr>
          <w:rStyle w:val="CharSectno"/>
        </w:rPr>
      </w:pPr>
      <w:bookmarkStart w:id="13" w:name="_Toc495999428"/>
      <w:bookmarkStart w:id="14" w:name="_Toc496000839"/>
      <w:r w:rsidRPr="00B709D5">
        <w:rPr>
          <w:rStyle w:val="CharSectno"/>
        </w:rPr>
        <w:t>8WAB  Interpretation</w:t>
      </w:r>
      <w:bookmarkEnd w:id="13"/>
      <w:bookmarkEnd w:id="14"/>
    </w:p>
    <w:p w:rsidR="004C1FD2" w:rsidRPr="00B709D5" w:rsidRDefault="00092339" w:rsidP="00B709D5">
      <w:pPr>
        <w:pStyle w:val="subsection"/>
      </w:pPr>
      <w:r w:rsidRPr="00B709D5">
        <w:tab/>
      </w:r>
      <w:r w:rsidRPr="00B709D5">
        <w:tab/>
        <w:t>In this Subdivision</w:t>
      </w:r>
      <w:r w:rsidR="004C1FD2" w:rsidRPr="00B709D5">
        <w:t>:</w:t>
      </w:r>
    </w:p>
    <w:p w:rsidR="004C1FD2" w:rsidRPr="00B709D5" w:rsidRDefault="004C1FD2" w:rsidP="00B709D5">
      <w:pPr>
        <w:pStyle w:val="Definition"/>
      </w:pPr>
      <w:bookmarkStart w:id="15" w:name="definition"/>
      <w:bookmarkEnd w:id="15"/>
      <w:r w:rsidRPr="00B709D5">
        <w:rPr>
          <w:b/>
          <w:i/>
        </w:rPr>
        <w:t>electronic sales suppression tool</w:t>
      </w:r>
      <w:r w:rsidRPr="00B709D5">
        <w:t xml:space="preserve"> means a </w:t>
      </w:r>
      <w:r w:rsidR="00B80A2E" w:rsidRPr="00B709D5">
        <w:t>device, software program or other thing, a part of any such thing, or a combination of any such things or parts</w:t>
      </w:r>
      <w:r w:rsidR="00BA6645" w:rsidRPr="00B709D5">
        <w:t>,</w:t>
      </w:r>
      <w:r w:rsidR="00B80A2E" w:rsidRPr="00B709D5">
        <w:t xml:space="preserve"> </w:t>
      </w:r>
      <w:r w:rsidRPr="00B709D5">
        <w:t>that meets the following conditions:</w:t>
      </w:r>
    </w:p>
    <w:p w:rsidR="00B80A2E" w:rsidRPr="00B709D5" w:rsidRDefault="004C1FD2" w:rsidP="00B709D5">
      <w:pPr>
        <w:pStyle w:val="paragraph"/>
      </w:pPr>
      <w:r w:rsidRPr="00B709D5">
        <w:tab/>
        <w:t>(a)</w:t>
      </w:r>
      <w:r w:rsidRPr="00B709D5">
        <w:tab/>
        <w:t>it is capable of falsifying, manipulating, hiding, obfuscating</w:t>
      </w:r>
      <w:r w:rsidR="00E51FD7" w:rsidRPr="00B709D5">
        <w:t>,</w:t>
      </w:r>
      <w:r w:rsidRPr="00B709D5">
        <w:t xml:space="preserve"> destroying</w:t>
      </w:r>
      <w:r w:rsidR="00E51FD7" w:rsidRPr="00B709D5">
        <w:t>, or preventing the creation of</w:t>
      </w:r>
      <w:r w:rsidR="00B80A2E" w:rsidRPr="00B709D5">
        <w:t xml:space="preserve"> a record that:</w:t>
      </w:r>
    </w:p>
    <w:p w:rsidR="004C1FD2" w:rsidRPr="00B709D5" w:rsidRDefault="00B80A2E" w:rsidP="00B709D5">
      <w:pPr>
        <w:pStyle w:val="paragraphsub"/>
      </w:pPr>
      <w:r w:rsidRPr="00B709D5">
        <w:tab/>
        <w:t>(i)</w:t>
      </w:r>
      <w:r w:rsidRPr="00B709D5">
        <w:tab/>
        <w:t>an entity is required to keep</w:t>
      </w:r>
      <w:r w:rsidR="00AB649A" w:rsidRPr="00B709D5">
        <w:t xml:space="preserve"> or make</w:t>
      </w:r>
      <w:r w:rsidRPr="00B709D5">
        <w:t xml:space="preserve"> by a taxation law; and</w:t>
      </w:r>
    </w:p>
    <w:p w:rsidR="00B80A2E" w:rsidRPr="00B709D5" w:rsidRDefault="00B80A2E" w:rsidP="00B709D5">
      <w:pPr>
        <w:pStyle w:val="paragraphsub"/>
      </w:pPr>
      <w:r w:rsidRPr="00B709D5">
        <w:tab/>
        <w:t>(ii)</w:t>
      </w:r>
      <w:r w:rsidRPr="00B709D5">
        <w:tab/>
        <w:t>is created by a system that is or includes an electronic point of sale system;</w:t>
      </w:r>
    </w:p>
    <w:p w:rsidR="004C1FD2" w:rsidRPr="00B709D5" w:rsidRDefault="004C1FD2" w:rsidP="00B709D5">
      <w:pPr>
        <w:pStyle w:val="paragraph"/>
      </w:pPr>
      <w:r w:rsidRPr="00B709D5">
        <w:tab/>
        <w:t>(b)</w:t>
      </w:r>
      <w:r w:rsidRPr="00B709D5">
        <w:tab/>
        <w:t>a reasonable person would conclude that one of its principal functions is to falsify</w:t>
      </w:r>
      <w:r w:rsidR="00E51FD7" w:rsidRPr="00B709D5">
        <w:t>, manipulate, hide, obfuscate,</w:t>
      </w:r>
      <w:r w:rsidRPr="00B709D5">
        <w:t xml:space="preserve"> destroy</w:t>
      </w:r>
      <w:r w:rsidR="00E51FD7" w:rsidRPr="00B709D5">
        <w:t>, or prevent the creation of,</w:t>
      </w:r>
      <w:r w:rsidRPr="00B709D5">
        <w:t xml:space="preserve"> such records.</w:t>
      </w:r>
    </w:p>
    <w:p w:rsidR="004B495A" w:rsidRPr="00B709D5" w:rsidRDefault="004B495A" w:rsidP="00B709D5">
      <w:pPr>
        <w:pStyle w:val="Definition"/>
      </w:pPr>
      <w:r w:rsidRPr="00B709D5">
        <w:rPr>
          <w:b/>
          <w:i/>
        </w:rPr>
        <w:t>right to use</w:t>
      </w:r>
      <w:r w:rsidRPr="00B709D5">
        <w:t xml:space="preserve"> includes right to possess.</w:t>
      </w:r>
    </w:p>
    <w:p w:rsidR="00A439DF" w:rsidRPr="00B709D5" w:rsidRDefault="004B495A" w:rsidP="00B709D5">
      <w:pPr>
        <w:pStyle w:val="Definition"/>
      </w:pPr>
      <w:r w:rsidRPr="00B709D5">
        <w:rPr>
          <w:b/>
          <w:i/>
        </w:rPr>
        <w:t xml:space="preserve">supply </w:t>
      </w:r>
      <w:r w:rsidRPr="00B709D5">
        <w:t>has the meaning given by section</w:t>
      </w:r>
      <w:r w:rsidR="00B709D5" w:rsidRPr="00B709D5">
        <w:t> </w:t>
      </w:r>
      <w:r w:rsidRPr="00B709D5">
        <w:t>9</w:t>
      </w:r>
      <w:r w:rsidR="00B709D5">
        <w:noBreakHyphen/>
      </w:r>
      <w:r w:rsidRPr="00B709D5">
        <w:t xml:space="preserve">10 of the </w:t>
      </w:r>
      <w:r w:rsidRPr="00B709D5">
        <w:rPr>
          <w:i/>
        </w:rPr>
        <w:t>A New Tax System (Goods and Services Tax) Act 1999</w:t>
      </w:r>
      <w:r w:rsidRPr="00B709D5">
        <w:t>.</w:t>
      </w:r>
    </w:p>
    <w:p w:rsidR="003848CD" w:rsidRPr="00B709D5" w:rsidRDefault="003848CD" w:rsidP="00B709D5">
      <w:pPr>
        <w:pStyle w:val="ActHead5"/>
        <w:ind w:left="0" w:firstLine="0"/>
      </w:pPr>
      <w:bookmarkStart w:id="16" w:name="_Toc495999429"/>
      <w:bookmarkStart w:id="17" w:name="_Toc496000840"/>
      <w:r w:rsidRPr="00B709D5">
        <w:rPr>
          <w:rStyle w:val="CharSectno"/>
        </w:rPr>
        <w:t>8WA</w:t>
      </w:r>
      <w:r w:rsidR="00092339" w:rsidRPr="00B709D5">
        <w:rPr>
          <w:rStyle w:val="CharSectno"/>
        </w:rPr>
        <w:t>C</w:t>
      </w:r>
      <w:r w:rsidRPr="00B709D5">
        <w:t xml:space="preserve">  Producing or supplying electronic sales suppression tools</w:t>
      </w:r>
      <w:bookmarkEnd w:id="12"/>
      <w:bookmarkEnd w:id="16"/>
      <w:bookmarkEnd w:id="17"/>
    </w:p>
    <w:p w:rsidR="008114D5" w:rsidRPr="00B709D5" w:rsidRDefault="003848CD" w:rsidP="00B709D5">
      <w:pPr>
        <w:pStyle w:val="subsection"/>
      </w:pPr>
      <w:r w:rsidRPr="00B709D5">
        <w:tab/>
        <w:t>(1)</w:t>
      </w:r>
      <w:r w:rsidRPr="00B709D5">
        <w:tab/>
        <w:t>A person commits an offence if</w:t>
      </w:r>
      <w:r w:rsidR="002E59DE" w:rsidRPr="00B709D5">
        <w:t xml:space="preserve"> the person</w:t>
      </w:r>
      <w:r w:rsidR="008114D5" w:rsidRPr="00B709D5">
        <w:t>:</w:t>
      </w:r>
    </w:p>
    <w:p w:rsidR="00B80A2E" w:rsidRPr="00B709D5" w:rsidRDefault="00B80A2E" w:rsidP="00B709D5">
      <w:pPr>
        <w:pStyle w:val="paragraph"/>
      </w:pPr>
      <w:r w:rsidRPr="00B709D5">
        <w:tab/>
        <w:t>(</w:t>
      </w:r>
      <w:r w:rsidR="002E59DE" w:rsidRPr="00B709D5">
        <w:t>a</w:t>
      </w:r>
      <w:r w:rsidRPr="00B709D5">
        <w:t>)</w:t>
      </w:r>
      <w:r w:rsidRPr="00B709D5">
        <w:tab/>
      </w:r>
      <w:r w:rsidR="002C3E6E" w:rsidRPr="00B709D5">
        <w:t>manufactures, develops or publishes an electronic sales suppression tool</w:t>
      </w:r>
      <w:r w:rsidRPr="00B709D5">
        <w:t>; or</w:t>
      </w:r>
    </w:p>
    <w:p w:rsidR="008114D5" w:rsidRPr="00B709D5" w:rsidRDefault="00B80A2E" w:rsidP="00B709D5">
      <w:pPr>
        <w:pStyle w:val="paragraph"/>
      </w:pPr>
      <w:r w:rsidRPr="00B709D5">
        <w:tab/>
        <w:t>(</w:t>
      </w:r>
      <w:r w:rsidR="002E59DE" w:rsidRPr="00B709D5">
        <w:t>b</w:t>
      </w:r>
      <w:r w:rsidRPr="00B709D5">
        <w:t>)</w:t>
      </w:r>
      <w:r w:rsidRPr="00B709D5">
        <w:tab/>
        <w:t xml:space="preserve">modifies such a tool </w:t>
      </w:r>
      <w:r w:rsidR="001D3DC5" w:rsidRPr="00B709D5">
        <w:t xml:space="preserve">with the result that the modification </w:t>
      </w:r>
      <w:r w:rsidRPr="00B709D5">
        <w:t>allow</w:t>
      </w:r>
      <w:r w:rsidR="001D3DC5" w:rsidRPr="00B709D5">
        <w:t>s</w:t>
      </w:r>
      <w:r w:rsidRPr="00B709D5">
        <w:t>, facilitate</w:t>
      </w:r>
      <w:r w:rsidR="001D3DC5" w:rsidRPr="00B709D5">
        <w:t>s</w:t>
      </w:r>
      <w:r w:rsidRPr="00B709D5">
        <w:t xml:space="preserve"> or enhance</w:t>
      </w:r>
      <w:r w:rsidR="001D3DC5" w:rsidRPr="00B709D5">
        <w:t>s</w:t>
      </w:r>
      <w:r w:rsidRPr="00B709D5">
        <w:t xml:space="preserve"> the tool’s capacity to falsify, manipulate, hide, obfuscate, destroy, or prevent the creation of, relevant tax records</w:t>
      </w:r>
      <w:r w:rsidR="001D3DC5" w:rsidRPr="00B709D5">
        <w:t>.</w:t>
      </w:r>
    </w:p>
    <w:p w:rsidR="003848CD" w:rsidRPr="00B709D5" w:rsidRDefault="003848CD" w:rsidP="00B709D5">
      <w:pPr>
        <w:pStyle w:val="Penalty"/>
      </w:pPr>
      <w:r w:rsidRPr="00B709D5">
        <w:t>Penalty:</w:t>
      </w:r>
      <w:r w:rsidRPr="00B709D5">
        <w:tab/>
        <w:t>5 years imprisonment or 5,000 penalty units, or both.</w:t>
      </w:r>
    </w:p>
    <w:p w:rsidR="001D3DC5" w:rsidRPr="00B709D5" w:rsidRDefault="003848CD" w:rsidP="00B709D5">
      <w:pPr>
        <w:pStyle w:val="subsection"/>
      </w:pPr>
      <w:r w:rsidRPr="00B709D5">
        <w:tab/>
        <w:t>(2)</w:t>
      </w:r>
      <w:r w:rsidRPr="00B709D5">
        <w:tab/>
        <w:t>A person commits an offence if</w:t>
      </w:r>
      <w:r w:rsidR="001D3DC5" w:rsidRPr="00B709D5">
        <w:t xml:space="preserve"> the person:</w:t>
      </w:r>
    </w:p>
    <w:p w:rsidR="001D3DC5" w:rsidRPr="00B709D5" w:rsidRDefault="001D3DC5" w:rsidP="00B709D5">
      <w:pPr>
        <w:pStyle w:val="paragraph"/>
      </w:pPr>
      <w:r w:rsidRPr="00B709D5">
        <w:tab/>
        <w:t>(a)</w:t>
      </w:r>
      <w:r w:rsidRPr="00B709D5">
        <w:tab/>
        <w:t>supplies, or makes available for use, an electronic sales suppression tool or a right to use an electronic sales suppression tool; or</w:t>
      </w:r>
    </w:p>
    <w:p w:rsidR="0069646E" w:rsidRPr="00B709D5" w:rsidRDefault="001D3DC5" w:rsidP="00B709D5">
      <w:pPr>
        <w:pStyle w:val="paragraph"/>
      </w:pPr>
      <w:r w:rsidRPr="00B709D5">
        <w:tab/>
        <w:t>(b)</w:t>
      </w:r>
      <w:r w:rsidRPr="00B709D5">
        <w:tab/>
        <w:t>provides a service to an entity that involves the use of an electronic sales suppression tool.</w:t>
      </w:r>
    </w:p>
    <w:p w:rsidR="003848CD" w:rsidRPr="00B709D5" w:rsidRDefault="003848CD" w:rsidP="00B709D5">
      <w:pPr>
        <w:pStyle w:val="Penalty"/>
      </w:pPr>
      <w:r w:rsidRPr="00B709D5">
        <w:t>Penalty:</w:t>
      </w:r>
      <w:r w:rsidRPr="00B709D5">
        <w:tab/>
        <w:t>5 years imprisonment or 5,000 penalty units, or both.</w:t>
      </w:r>
    </w:p>
    <w:p w:rsidR="002E59DE" w:rsidRPr="00B709D5" w:rsidRDefault="002E59DE" w:rsidP="00B709D5">
      <w:pPr>
        <w:pStyle w:val="subsection"/>
      </w:pPr>
      <w:r w:rsidRPr="00B709D5">
        <w:tab/>
        <w:t>(3)</w:t>
      </w:r>
      <w:r w:rsidRPr="00B709D5">
        <w:tab/>
      </w:r>
      <w:r w:rsidR="00B709D5" w:rsidRPr="00B709D5">
        <w:t>Subsections (</w:t>
      </w:r>
      <w:r w:rsidRPr="00B709D5">
        <w:t xml:space="preserve">1) and (2) do not apply to conduct </w:t>
      </w:r>
      <w:r w:rsidR="001D3DC5" w:rsidRPr="00B709D5">
        <w:t>under</w:t>
      </w:r>
      <w:r w:rsidRPr="00B709D5">
        <w:t xml:space="preserve">taken </w:t>
      </w:r>
      <w:r w:rsidR="001D3DC5" w:rsidRPr="00B709D5">
        <w:t xml:space="preserve">by a person </w:t>
      </w:r>
      <w:r w:rsidRPr="00B709D5">
        <w:t>for the purpose of preventing or deterring tax evasion or enforcing a taxation law.</w:t>
      </w:r>
    </w:p>
    <w:p w:rsidR="002E59DE" w:rsidRPr="00B709D5" w:rsidRDefault="002E59DE" w:rsidP="00B709D5">
      <w:pPr>
        <w:pStyle w:val="notetext"/>
      </w:pPr>
      <w:r w:rsidRPr="00B709D5">
        <w:t>Note:</w:t>
      </w:r>
      <w:r w:rsidRPr="00B709D5">
        <w:tab/>
        <w:t>A defendant bears an evidential burden in relation to this matter: see subsection</w:t>
      </w:r>
      <w:r w:rsidR="00B709D5" w:rsidRPr="00B709D5">
        <w:t> </w:t>
      </w:r>
      <w:r w:rsidRPr="00B709D5">
        <w:t xml:space="preserve">13.3(3) of the </w:t>
      </w:r>
      <w:r w:rsidRPr="00B709D5">
        <w:rPr>
          <w:i/>
        </w:rPr>
        <w:t>Criminal Code</w:t>
      </w:r>
      <w:r w:rsidRPr="00B709D5">
        <w:t>.</w:t>
      </w:r>
    </w:p>
    <w:p w:rsidR="003848CD" w:rsidRPr="00B709D5" w:rsidRDefault="003848CD" w:rsidP="00B709D5">
      <w:pPr>
        <w:pStyle w:val="subsection"/>
      </w:pPr>
      <w:r w:rsidRPr="00B709D5">
        <w:tab/>
        <w:t>(</w:t>
      </w:r>
      <w:r w:rsidR="002E59DE" w:rsidRPr="00B709D5">
        <w:t>4</w:t>
      </w:r>
      <w:r w:rsidRPr="00B709D5">
        <w:t>)</w:t>
      </w:r>
      <w:r w:rsidRPr="00B709D5">
        <w:tab/>
      </w:r>
      <w:r w:rsidR="00FF437B" w:rsidRPr="00B709D5">
        <w:t xml:space="preserve">An offence against </w:t>
      </w:r>
      <w:r w:rsidR="00B709D5" w:rsidRPr="00B709D5">
        <w:t>subsection (</w:t>
      </w:r>
      <w:r w:rsidR="00FF437B" w:rsidRPr="00B709D5">
        <w:t>1) or (2) is an offence of strict liability</w:t>
      </w:r>
      <w:r w:rsidRPr="00B709D5">
        <w:t>.</w:t>
      </w:r>
    </w:p>
    <w:p w:rsidR="003848CD" w:rsidRPr="00B709D5" w:rsidRDefault="003848CD" w:rsidP="00B709D5">
      <w:pPr>
        <w:pStyle w:val="notetext"/>
      </w:pPr>
      <w:r w:rsidRPr="00B709D5">
        <w:t>Note:</w:t>
      </w:r>
      <w:r w:rsidRPr="00B709D5">
        <w:tab/>
        <w:t>For strict liability, see section</w:t>
      </w:r>
      <w:r w:rsidR="00B709D5" w:rsidRPr="00B709D5">
        <w:t> </w:t>
      </w:r>
      <w:r w:rsidRPr="00B709D5">
        <w:t xml:space="preserve">6.1 of the </w:t>
      </w:r>
      <w:r w:rsidRPr="00B709D5">
        <w:rPr>
          <w:i/>
        </w:rPr>
        <w:t>Criminal Code</w:t>
      </w:r>
      <w:r w:rsidRPr="00B709D5">
        <w:t>.</w:t>
      </w:r>
    </w:p>
    <w:p w:rsidR="00B27E23" w:rsidRPr="00B709D5" w:rsidRDefault="00B27E23" w:rsidP="00B709D5">
      <w:pPr>
        <w:pStyle w:val="subsection"/>
      </w:pPr>
      <w:r w:rsidRPr="00B709D5">
        <w:tab/>
        <w:t>(</w:t>
      </w:r>
      <w:r w:rsidR="0069646E" w:rsidRPr="00B709D5">
        <w:t>5</w:t>
      </w:r>
      <w:r w:rsidRPr="00B709D5">
        <w:t>)</w:t>
      </w:r>
      <w:r w:rsidRPr="00B709D5">
        <w:tab/>
        <w:t>Section</w:t>
      </w:r>
      <w:r w:rsidR="00B709D5" w:rsidRPr="00B709D5">
        <w:t> </w:t>
      </w:r>
      <w:r w:rsidRPr="00B709D5">
        <w:t xml:space="preserve">15.4 (extended geographical jurisdiction—category D) </w:t>
      </w:r>
      <w:r w:rsidR="00A731DD" w:rsidRPr="00B709D5">
        <w:t xml:space="preserve">of the </w:t>
      </w:r>
      <w:r w:rsidR="00A731DD" w:rsidRPr="00B709D5">
        <w:rPr>
          <w:i/>
        </w:rPr>
        <w:t xml:space="preserve">Criminal Code </w:t>
      </w:r>
      <w:r w:rsidRPr="00B709D5">
        <w:t xml:space="preserve">applies to an offence against </w:t>
      </w:r>
      <w:r w:rsidR="00B709D5" w:rsidRPr="00B709D5">
        <w:t>subsection (</w:t>
      </w:r>
      <w:r w:rsidR="000740A2" w:rsidRPr="00B709D5">
        <w:t>1</w:t>
      </w:r>
      <w:r w:rsidRPr="00B709D5">
        <w:t>)</w:t>
      </w:r>
      <w:r w:rsidR="00B15B10">
        <w:t xml:space="preserve"> of this section </w:t>
      </w:r>
      <w:r w:rsidR="000740A2" w:rsidRPr="00B709D5">
        <w:t>if the electronic sales suppression tool is</w:t>
      </w:r>
      <w:r w:rsidR="00A439DF" w:rsidRPr="00B709D5">
        <w:t>, at any time,</w:t>
      </w:r>
      <w:r w:rsidR="000740A2" w:rsidRPr="00B709D5">
        <w:t xml:space="preserve"> used to modify records that an entity is required to hold under, or pursuant to, a taxation law</w:t>
      </w:r>
      <w:r w:rsidRPr="00B709D5">
        <w:t>.</w:t>
      </w:r>
    </w:p>
    <w:p w:rsidR="000740A2" w:rsidRPr="00B709D5" w:rsidRDefault="000740A2" w:rsidP="00B709D5">
      <w:pPr>
        <w:pStyle w:val="subsection"/>
      </w:pPr>
      <w:r w:rsidRPr="00B709D5">
        <w:tab/>
        <w:t>(</w:t>
      </w:r>
      <w:r w:rsidR="0069646E" w:rsidRPr="00B709D5">
        <w:t>6</w:t>
      </w:r>
      <w:r w:rsidRPr="00B709D5">
        <w:t>)</w:t>
      </w:r>
      <w:r w:rsidRPr="00B709D5">
        <w:tab/>
        <w:t>Section</w:t>
      </w:r>
      <w:r w:rsidR="00B709D5" w:rsidRPr="00B709D5">
        <w:t> </w:t>
      </w:r>
      <w:r w:rsidRPr="00B709D5">
        <w:t xml:space="preserve">15.4 (extended geographical jurisdiction—category D) </w:t>
      </w:r>
      <w:r w:rsidR="00A731DD" w:rsidRPr="00B709D5">
        <w:t xml:space="preserve">of the </w:t>
      </w:r>
      <w:r w:rsidR="00A731DD" w:rsidRPr="00B709D5">
        <w:rPr>
          <w:i/>
        </w:rPr>
        <w:t xml:space="preserve">Criminal Code </w:t>
      </w:r>
      <w:r w:rsidRPr="00B709D5">
        <w:t xml:space="preserve">applies to an offence against </w:t>
      </w:r>
      <w:r w:rsidR="00B709D5" w:rsidRPr="00B709D5">
        <w:t>subsection (</w:t>
      </w:r>
      <w:r w:rsidRPr="00B709D5">
        <w:t>2)</w:t>
      </w:r>
      <w:r w:rsidR="00B15B10">
        <w:t xml:space="preserve"> of this section</w:t>
      </w:r>
      <w:r w:rsidRPr="00B709D5">
        <w:t xml:space="preserve"> if the elec</w:t>
      </w:r>
      <w:r w:rsidR="00BA6645" w:rsidRPr="00B709D5">
        <w:t>tronic sales suppression tool</w:t>
      </w:r>
      <w:r w:rsidRPr="00B709D5">
        <w:t xml:space="preserve"> or the right to use the tool is supplied or made available for use, by the person or another person, to an entity that is required under, or pursuant to, a taxation law to hold </w:t>
      </w:r>
      <w:r w:rsidR="00FE3DFB" w:rsidRPr="00B709D5">
        <w:t>any record</w:t>
      </w:r>
      <w:r w:rsidRPr="00B709D5">
        <w:t>.</w:t>
      </w:r>
    </w:p>
    <w:p w:rsidR="003848CD" w:rsidRPr="00B709D5" w:rsidRDefault="003848CD" w:rsidP="00B709D5">
      <w:pPr>
        <w:pStyle w:val="ActHead5"/>
      </w:pPr>
      <w:bookmarkStart w:id="18" w:name="_Toc494304103"/>
      <w:bookmarkStart w:id="19" w:name="_Toc495999430"/>
      <w:bookmarkStart w:id="20" w:name="_Toc496000841"/>
      <w:r w:rsidRPr="00B709D5">
        <w:rPr>
          <w:rStyle w:val="CharSectno"/>
        </w:rPr>
        <w:t>8WA</w:t>
      </w:r>
      <w:r w:rsidR="00092339" w:rsidRPr="00B709D5">
        <w:rPr>
          <w:rStyle w:val="CharSectno"/>
        </w:rPr>
        <w:t>D</w:t>
      </w:r>
      <w:r w:rsidRPr="00B709D5">
        <w:t xml:space="preserve">  Possessing electronic sales suppression tools</w:t>
      </w:r>
      <w:bookmarkEnd w:id="18"/>
      <w:bookmarkEnd w:id="19"/>
      <w:bookmarkEnd w:id="20"/>
    </w:p>
    <w:p w:rsidR="003848CD" w:rsidRPr="00B709D5" w:rsidRDefault="003848CD" w:rsidP="00B709D5">
      <w:pPr>
        <w:pStyle w:val="subsection"/>
      </w:pPr>
      <w:r w:rsidRPr="00B709D5">
        <w:tab/>
        <w:t>(1)</w:t>
      </w:r>
      <w:r w:rsidRPr="00B709D5">
        <w:tab/>
        <w:t>A person commits an offence if:</w:t>
      </w:r>
    </w:p>
    <w:p w:rsidR="003848CD" w:rsidRPr="00B709D5" w:rsidRDefault="003848CD" w:rsidP="00B709D5">
      <w:pPr>
        <w:pStyle w:val="paragraph"/>
      </w:pPr>
      <w:r w:rsidRPr="00B709D5">
        <w:tab/>
        <w:t>(a)</w:t>
      </w:r>
      <w:r w:rsidRPr="00B709D5">
        <w:tab/>
        <w:t xml:space="preserve">the person is required under, or pursuant to, a taxation law to </w:t>
      </w:r>
      <w:r w:rsidR="001B2DBB" w:rsidRPr="00B709D5">
        <w:t>keep or make</w:t>
      </w:r>
      <w:r w:rsidR="00FE3DFB" w:rsidRPr="00B709D5">
        <w:t xml:space="preserve"> </w:t>
      </w:r>
      <w:r w:rsidR="001B2DBB" w:rsidRPr="00B709D5">
        <w:t>a</w:t>
      </w:r>
      <w:r w:rsidR="00FE3DFB" w:rsidRPr="00B709D5">
        <w:t xml:space="preserve"> record</w:t>
      </w:r>
      <w:r w:rsidRPr="00B709D5">
        <w:t>; and</w:t>
      </w:r>
    </w:p>
    <w:p w:rsidR="003848CD" w:rsidRPr="00B709D5" w:rsidRDefault="003848CD" w:rsidP="00B709D5">
      <w:pPr>
        <w:pStyle w:val="paragraph"/>
      </w:pPr>
      <w:r w:rsidRPr="00B709D5">
        <w:tab/>
        <w:t>(b)</w:t>
      </w:r>
      <w:r w:rsidRPr="00B709D5">
        <w:tab/>
        <w:t>the person acquires, or has possession or control of, a</w:t>
      </w:r>
      <w:r w:rsidR="008114D5" w:rsidRPr="00B709D5">
        <w:t>n</w:t>
      </w:r>
      <w:r w:rsidRPr="00B709D5">
        <w:t xml:space="preserve"> </w:t>
      </w:r>
      <w:r w:rsidR="008114D5" w:rsidRPr="00B709D5">
        <w:t xml:space="preserve">electronic sales suppression tool </w:t>
      </w:r>
      <w:r w:rsidRPr="00B709D5">
        <w:t>or a right to use a</w:t>
      </w:r>
      <w:r w:rsidR="008114D5" w:rsidRPr="00B709D5">
        <w:t>n electronic sales suppression</w:t>
      </w:r>
      <w:r w:rsidRPr="00B709D5">
        <w:t xml:space="preserve"> tool</w:t>
      </w:r>
      <w:r w:rsidR="001D3DC5" w:rsidRPr="00B709D5">
        <w:t>.</w:t>
      </w:r>
    </w:p>
    <w:p w:rsidR="003848CD" w:rsidRPr="00B709D5" w:rsidRDefault="003848CD" w:rsidP="00B709D5">
      <w:pPr>
        <w:pStyle w:val="Penalty"/>
      </w:pPr>
      <w:r w:rsidRPr="00B709D5">
        <w:t>Penalty:</w:t>
      </w:r>
      <w:r w:rsidRPr="00B709D5">
        <w:tab/>
        <w:t>2 years imprisonment or 500 penalty units, or both.</w:t>
      </w:r>
    </w:p>
    <w:p w:rsidR="001D3DC5" w:rsidRPr="00B709D5" w:rsidRDefault="001D3DC5" w:rsidP="00B709D5">
      <w:pPr>
        <w:pStyle w:val="subsection"/>
      </w:pPr>
      <w:r w:rsidRPr="00B709D5">
        <w:tab/>
        <w:t>(2)</w:t>
      </w:r>
      <w:r w:rsidRPr="00B709D5">
        <w:tab/>
      </w:r>
      <w:r w:rsidR="00B709D5" w:rsidRPr="00B709D5">
        <w:t>Subsection (</w:t>
      </w:r>
      <w:r w:rsidRPr="00B709D5">
        <w:t>1) does not apply to conduct undertaken by a person for the purpose of preventing or deterring tax evasion or enforcing a taxation law.</w:t>
      </w:r>
    </w:p>
    <w:p w:rsidR="001D3DC5" w:rsidRPr="00B709D5" w:rsidRDefault="001D3DC5" w:rsidP="00B709D5">
      <w:pPr>
        <w:pStyle w:val="notetext"/>
      </w:pPr>
      <w:r w:rsidRPr="00B709D5">
        <w:t>Note:</w:t>
      </w:r>
      <w:r w:rsidRPr="00B709D5">
        <w:tab/>
        <w:t>A defendant bears an evidential burden in relation to this matter: see subsection</w:t>
      </w:r>
      <w:r w:rsidR="00B709D5" w:rsidRPr="00B709D5">
        <w:t> </w:t>
      </w:r>
      <w:r w:rsidRPr="00B709D5">
        <w:t xml:space="preserve">13.3(3) of the </w:t>
      </w:r>
      <w:r w:rsidRPr="00B709D5">
        <w:rPr>
          <w:i/>
        </w:rPr>
        <w:t>Criminal Code</w:t>
      </w:r>
      <w:r w:rsidRPr="00B709D5">
        <w:t>.</w:t>
      </w:r>
    </w:p>
    <w:p w:rsidR="003848CD" w:rsidRPr="00B709D5" w:rsidRDefault="003848CD" w:rsidP="00B709D5">
      <w:pPr>
        <w:pStyle w:val="subsection"/>
      </w:pPr>
      <w:r w:rsidRPr="00B709D5">
        <w:tab/>
        <w:t>(</w:t>
      </w:r>
      <w:r w:rsidR="001D3DC5" w:rsidRPr="00B709D5">
        <w:t>3</w:t>
      </w:r>
      <w:r w:rsidRPr="00B709D5">
        <w:t>)</w:t>
      </w:r>
      <w:r w:rsidRPr="00B709D5">
        <w:tab/>
      </w:r>
      <w:r w:rsidR="00FF437B" w:rsidRPr="00B709D5">
        <w:t xml:space="preserve">An offence against </w:t>
      </w:r>
      <w:r w:rsidR="00B709D5" w:rsidRPr="00B709D5">
        <w:t>subsection (</w:t>
      </w:r>
      <w:r w:rsidR="00FF437B" w:rsidRPr="00B709D5">
        <w:t>1) is an offence of strict liability</w:t>
      </w:r>
      <w:r w:rsidR="008114D5" w:rsidRPr="00B709D5">
        <w:t>.</w:t>
      </w:r>
    </w:p>
    <w:p w:rsidR="003848CD" w:rsidRPr="00B709D5" w:rsidRDefault="003848CD" w:rsidP="00B709D5">
      <w:pPr>
        <w:pStyle w:val="notetext"/>
      </w:pPr>
      <w:r w:rsidRPr="00B709D5">
        <w:t>Not</w:t>
      </w:r>
      <w:r w:rsidR="0031057C" w:rsidRPr="00B709D5">
        <w:t>e:</w:t>
      </w:r>
      <w:r w:rsidR="0031057C" w:rsidRPr="00B709D5">
        <w:tab/>
        <w:t xml:space="preserve">For strict liability, see </w:t>
      </w:r>
      <w:r w:rsidRPr="00B709D5">
        <w:t>section</w:t>
      </w:r>
      <w:r w:rsidR="00B709D5" w:rsidRPr="00B709D5">
        <w:t> </w:t>
      </w:r>
      <w:r w:rsidRPr="00B709D5">
        <w:t xml:space="preserve">6.1 of the </w:t>
      </w:r>
      <w:r w:rsidRPr="00B709D5">
        <w:rPr>
          <w:i/>
        </w:rPr>
        <w:t>Criminal Code</w:t>
      </w:r>
      <w:r w:rsidRPr="00B709D5">
        <w:t>.</w:t>
      </w:r>
    </w:p>
    <w:p w:rsidR="003848CD" w:rsidRPr="00B709D5" w:rsidRDefault="003848CD" w:rsidP="00B709D5">
      <w:pPr>
        <w:pStyle w:val="ActHead5"/>
      </w:pPr>
      <w:bookmarkStart w:id="21" w:name="_Toc494304106"/>
      <w:bookmarkStart w:id="22" w:name="_Toc495999431"/>
      <w:bookmarkStart w:id="23" w:name="_Toc496000842"/>
      <w:r w:rsidRPr="00B709D5">
        <w:rPr>
          <w:rStyle w:val="CharSectno"/>
        </w:rPr>
        <w:t>8WA</w:t>
      </w:r>
      <w:r w:rsidR="00092339" w:rsidRPr="00B709D5">
        <w:rPr>
          <w:rStyle w:val="CharSectno"/>
        </w:rPr>
        <w:t>E</w:t>
      </w:r>
      <w:r w:rsidRPr="00B709D5">
        <w:t xml:space="preserve">  Incorrectly keeping records using an electronic sales suppression tool</w:t>
      </w:r>
      <w:bookmarkEnd w:id="21"/>
      <w:bookmarkEnd w:id="22"/>
      <w:bookmarkEnd w:id="23"/>
    </w:p>
    <w:p w:rsidR="003848CD" w:rsidRPr="00B709D5" w:rsidRDefault="003848CD" w:rsidP="00B709D5">
      <w:pPr>
        <w:pStyle w:val="subsection"/>
      </w:pPr>
      <w:r w:rsidRPr="00B709D5">
        <w:tab/>
      </w:r>
      <w:r w:rsidR="001B2DBB" w:rsidRPr="00B709D5">
        <w:t>(1)</w:t>
      </w:r>
      <w:r w:rsidR="008114D5" w:rsidRPr="00B709D5">
        <w:tab/>
      </w:r>
      <w:r w:rsidRPr="00B709D5">
        <w:t>A person commits an offence if:</w:t>
      </w:r>
    </w:p>
    <w:p w:rsidR="003848CD" w:rsidRPr="00B709D5" w:rsidRDefault="003848CD" w:rsidP="00B709D5">
      <w:pPr>
        <w:pStyle w:val="paragraph"/>
      </w:pPr>
      <w:r w:rsidRPr="00B709D5">
        <w:tab/>
        <w:t>(a)</w:t>
      </w:r>
      <w:r w:rsidRPr="00B709D5">
        <w:tab/>
        <w:t xml:space="preserve">the person is required under, or pursuant to, a taxation law to keep </w:t>
      </w:r>
      <w:r w:rsidR="006414F3" w:rsidRPr="00B709D5">
        <w:t xml:space="preserve">or make </w:t>
      </w:r>
      <w:r w:rsidR="006A56BF" w:rsidRPr="00B709D5">
        <w:t>a</w:t>
      </w:r>
      <w:r w:rsidR="006414F3" w:rsidRPr="00B709D5">
        <w:t xml:space="preserve"> record</w:t>
      </w:r>
      <w:r w:rsidRPr="00B709D5">
        <w:t>; and</w:t>
      </w:r>
    </w:p>
    <w:p w:rsidR="003848CD" w:rsidRPr="00B709D5" w:rsidRDefault="003848CD" w:rsidP="00B709D5">
      <w:pPr>
        <w:pStyle w:val="paragraph"/>
      </w:pPr>
      <w:r w:rsidRPr="00B709D5">
        <w:tab/>
        <w:t>(b)</w:t>
      </w:r>
      <w:r w:rsidRPr="00B709D5">
        <w:tab/>
        <w:t>the person keeps</w:t>
      </w:r>
      <w:r w:rsidR="001B2DBB" w:rsidRPr="00B709D5">
        <w:t>,</w:t>
      </w:r>
      <w:r w:rsidR="00CA1187" w:rsidRPr="00B709D5">
        <w:t xml:space="preserve"> makes</w:t>
      </w:r>
      <w:r w:rsidR="001B2DBB" w:rsidRPr="00B709D5">
        <w:t xml:space="preserve"> or alters</w:t>
      </w:r>
      <w:r w:rsidR="00CA1187" w:rsidRPr="00B709D5">
        <w:t xml:space="preserve"> </w:t>
      </w:r>
      <w:r w:rsidR="001B2DBB" w:rsidRPr="00B709D5">
        <w:t>the</w:t>
      </w:r>
      <w:r w:rsidR="00CA1187" w:rsidRPr="00B709D5">
        <w:t xml:space="preserve"> </w:t>
      </w:r>
      <w:r w:rsidRPr="00B709D5">
        <w:t>record with the use of an electronic sales suppression tool; and</w:t>
      </w:r>
    </w:p>
    <w:p w:rsidR="00CA1187" w:rsidRPr="00B709D5" w:rsidRDefault="003848CD" w:rsidP="00B709D5">
      <w:pPr>
        <w:pStyle w:val="paragraph"/>
      </w:pPr>
      <w:r w:rsidRPr="00B709D5">
        <w:tab/>
        <w:t>(c)</w:t>
      </w:r>
      <w:r w:rsidRPr="00B709D5">
        <w:tab/>
        <w:t xml:space="preserve">as a result of the </w:t>
      </w:r>
      <w:r w:rsidR="004559D9" w:rsidRPr="00B709D5">
        <w:t>use</w:t>
      </w:r>
      <w:r w:rsidR="00CA1187" w:rsidRPr="00B709D5">
        <w:t>:</w:t>
      </w:r>
    </w:p>
    <w:p w:rsidR="003C5166" w:rsidRPr="00B709D5" w:rsidRDefault="00CA1187" w:rsidP="00B709D5">
      <w:pPr>
        <w:pStyle w:val="paragraphsub"/>
      </w:pPr>
      <w:r w:rsidRPr="00B709D5">
        <w:tab/>
        <w:t>(i)</w:t>
      </w:r>
      <w:r w:rsidRPr="00B709D5">
        <w:tab/>
      </w:r>
      <w:r w:rsidR="003848CD" w:rsidRPr="00B709D5">
        <w:t xml:space="preserve">the </w:t>
      </w:r>
      <w:r w:rsidRPr="00B709D5">
        <w:t>record does</w:t>
      </w:r>
      <w:r w:rsidR="003848CD" w:rsidRPr="00B709D5">
        <w:t xml:space="preserve"> not correctly record and explain the matter, transaction, act or operation to which </w:t>
      </w:r>
      <w:r w:rsidRPr="00B709D5">
        <w:t xml:space="preserve">it </w:t>
      </w:r>
      <w:r w:rsidR="003848CD" w:rsidRPr="00B709D5">
        <w:t>relate</w:t>
      </w:r>
      <w:r w:rsidRPr="00B709D5">
        <w:t>s</w:t>
      </w:r>
      <w:r w:rsidR="003C5166" w:rsidRPr="00B709D5">
        <w:t>; or</w:t>
      </w:r>
    </w:p>
    <w:p w:rsidR="003848CD" w:rsidRPr="00B709D5" w:rsidRDefault="003C5166" w:rsidP="00B709D5">
      <w:pPr>
        <w:pStyle w:val="paragraphsub"/>
      </w:pPr>
      <w:r w:rsidRPr="00B709D5">
        <w:tab/>
        <w:t>(ii)</w:t>
      </w:r>
      <w:r w:rsidRPr="00B709D5">
        <w:tab/>
        <w:t>the person does not keep or make the record in accordance with the taxation law</w:t>
      </w:r>
      <w:r w:rsidR="003848CD" w:rsidRPr="00B709D5">
        <w:t>.</w:t>
      </w:r>
    </w:p>
    <w:p w:rsidR="003848CD" w:rsidRPr="00B709D5" w:rsidRDefault="003848CD" w:rsidP="00B709D5">
      <w:pPr>
        <w:pStyle w:val="Penalty"/>
      </w:pPr>
      <w:r w:rsidRPr="00B709D5">
        <w:t>Penalty:</w:t>
      </w:r>
      <w:r w:rsidRPr="00B709D5">
        <w:tab/>
        <w:t>3 years imprisonment or 1,000 penalty units, or both.</w:t>
      </w:r>
    </w:p>
    <w:p w:rsidR="001B2DBB" w:rsidRPr="00B709D5" w:rsidRDefault="001B2DBB" w:rsidP="00B709D5">
      <w:pPr>
        <w:pStyle w:val="subsection"/>
      </w:pPr>
      <w:r w:rsidRPr="00B709D5">
        <w:tab/>
        <w:t>(2)</w:t>
      </w:r>
      <w:r w:rsidRPr="00B709D5">
        <w:tab/>
      </w:r>
      <w:r w:rsidR="00B709D5" w:rsidRPr="00B709D5">
        <w:t>Subsection (</w:t>
      </w:r>
      <w:r w:rsidRPr="00B709D5">
        <w:t>1) does not apply to conduct undertaken by a person for the purpose of preventing or deterring tax evasion or enforcing a taxation law.</w:t>
      </w:r>
    </w:p>
    <w:p w:rsidR="001B2DBB" w:rsidRPr="00B709D5" w:rsidRDefault="001B2DBB" w:rsidP="00B709D5">
      <w:pPr>
        <w:pStyle w:val="notetext"/>
      </w:pPr>
      <w:r w:rsidRPr="00B709D5">
        <w:t>Note:</w:t>
      </w:r>
      <w:r w:rsidRPr="00B709D5">
        <w:tab/>
        <w:t>A defendant bears an evidential burden in relation to this matter: see subsection</w:t>
      </w:r>
      <w:r w:rsidR="00B709D5" w:rsidRPr="00B709D5">
        <w:t> </w:t>
      </w:r>
      <w:r w:rsidRPr="00B709D5">
        <w:t xml:space="preserve">13.3(3) of the </w:t>
      </w:r>
      <w:r w:rsidRPr="00B709D5">
        <w:rPr>
          <w:i/>
        </w:rPr>
        <w:t>Criminal Code</w:t>
      </w:r>
      <w:r w:rsidRPr="00B709D5">
        <w:t>.</w:t>
      </w:r>
    </w:p>
    <w:p w:rsidR="00212BC4" w:rsidRPr="00B709D5" w:rsidRDefault="006414F3" w:rsidP="00B709D5">
      <w:pPr>
        <w:pStyle w:val="ItemHead"/>
      </w:pPr>
      <w:r w:rsidRPr="00B709D5">
        <w:t>3</w:t>
      </w:r>
      <w:r w:rsidR="00212BC4" w:rsidRPr="00B709D5">
        <w:t xml:space="preserve">  </w:t>
      </w:r>
      <w:r w:rsidR="00C424CD" w:rsidRPr="00B709D5">
        <w:t xml:space="preserve">After </w:t>
      </w:r>
      <w:r w:rsidR="009D7CAC" w:rsidRPr="00B709D5">
        <w:t>section</w:t>
      </w:r>
      <w:r w:rsidR="00B709D5" w:rsidRPr="00B709D5">
        <w:t> </w:t>
      </w:r>
      <w:r w:rsidR="009D7CAC" w:rsidRPr="00B709D5">
        <w:t>288</w:t>
      </w:r>
      <w:r w:rsidR="00B709D5">
        <w:noBreakHyphen/>
      </w:r>
      <w:r w:rsidR="009D7CAC" w:rsidRPr="00B709D5">
        <w:t>120</w:t>
      </w:r>
      <w:r w:rsidR="004456CF" w:rsidRPr="00B709D5">
        <w:t xml:space="preserve"> </w:t>
      </w:r>
      <w:r w:rsidR="005B751C" w:rsidRPr="00B709D5">
        <w:t>in</w:t>
      </w:r>
      <w:r w:rsidR="004456CF" w:rsidRPr="00B709D5">
        <w:t xml:space="preserve"> Schedule</w:t>
      </w:r>
      <w:r w:rsidR="00B709D5" w:rsidRPr="00B709D5">
        <w:t> </w:t>
      </w:r>
      <w:r w:rsidR="004456CF" w:rsidRPr="00B709D5">
        <w:t>1</w:t>
      </w:r>
    </w:p>
    <w:p w:rsidR="004B016C" w:rsidRPr="00B709D5" w:rsidRDefault="00C424CD" w:rsidP="00B709D5">
      <w:pPr>
        <w:pStyle w:val="Item"/>
      </w:pPr>
      <w:r w:rsidRPr="00B709D5">
        <w:t>Insert:</w:t>
      </w:r>
    </w:p>
    <w:p w:rsidR="00627942" w:rsidRPr="00B709D5" w:rsidRDefault="008C3543" w:rsidP="00B709D5">
      <w:pPr>
        <w:pStyle w:val="ActHead5"/>
      </w:pPr>
      <w:bookmarkStart w:id="24" w:name="_Toc494304102"/>
      <w:bookmarkStart w:id="25" w:name="_Toc495999432"/>
      <w:bookmarkStart w:id="26" w:name="_Toc496000843"/>
      <w:r w:rsidRPr="00B709D5">
        <w:rPr>
          <w:rStyle w:val="CharSectno"/>
        </w:rPr>
        <w:t>2</w:t>
      </w:r>
      <w:r w:rsidR="009D7CAC" w:rsidRPr="00B709D5">
        <w:rPr>
          <w:rStyle w:val="CharSectno"/>
        </w:rPr>
        <w:t>88</w:t>
      </w:r>
      <w:r w:rsidR="00B709D5">
        <w:rPr>
          <w:rStyle w:val="CharSectno"/>
        </w:rPr>
        <w:noBreakHyphen/>
      </w:r>
      <w:r w:rsidR="009D7CAC" w:rsidRPr="00B709D5">
        <w:rPr>
          <w:rStyle w:val="CharSectno"/>
        </w:rPr>
        <w:t>125</w:t>
      </w:r>
      <w:r w:rsidR="00627942" w:rsidRPr="00B709D5">
        <w:t xml:space="preserve">  Producing or supplying electronic sales suppression tools</w:t>
      </w:r>
      <w:bookmarkEnd w:id="24"/>
      <w:bookmarkEnd w:id="25"/>
      <w:bookmarkEnd w:id="26"/>
    </w:p>
    <w:p w:rsidR="00627942" w:rsidRPr="00B709D5" w:rsidRDefault="00E41C89" w:rsidP="00B709D5">
      <w:pPr>
        <w:pStyle w:val="subsection"/>
      </w:pPr>
      <w:r w:rsidRPr="00B709D5">
        <w:tab/>
        <w:t>(1)</w:t>
      </w:r>
      <w:r w:rsidRPr="00B709D5">
        <w:tab/>
      </w:r>
      <w:r w:rsidR="00684E12" w:rsidRPr="00B709D5">
        <w:t>An entity is</w:t>
      </w:r>
      <w:r w:rsidR="001F38B1" w:rsidRPr="00B709D5">
        <w:t xml:space="preserve"> liable to an administrative penalty of 60 penalty units if </w:t>
      </w:r>
      <w:r w:rsidR="00684E12" w:rsidRPr="00B709D5">
        <w:t>the entity</w:t>
      </w:r>
      <w:r w:rsidR="00627942" w:rsidRPr="00B709D5">
        <w:t>:</w:t>
      </w:r>
    </w:p>
    <w:p w:rsidR="00627942" w:rsidRPr="00B709D5" w:rsidRDefault="00F036C1" w:rsidP="00B709D5">
      <w:pPr>
        <w:pStyle w:val="paragraph"/>
      </w:pPr>
      <w:r w:rsidRPr="00B709D5">
        <w:tab/>
        <w:t>(a)</w:t>
      </w:r>
      <w:r w:rsidRPr="00B709D5">
        <w:tab/>
      </w:r>
      <w:r w:rsidR="00E41C89" w:rsidRPr="00B709D5">
        <w:t>manufacture</w:t>
      </w:r>
      <w:r w:rsidR="00684E12" w:rsidRPr="00B709D5">
        <w:t>s</w:t>
      </w:r>
      <w:r w:rsidR="00E41C89" w:rsidRPr="00B709D5">
        <w:t>, develop</w:t>
      </w:r>
      <w:r w:rsidR="00684E12" w:rsidRPr="00B709D5">
        <w:t>s</w:t>
      </w:r>
      <w:r w:rsidR="00E41C89" w:rsidRPr="00B709D5">
        <w:t xml:space="preserve"> or publish</w:t>
      </w:r>
      <w:r w:rsidR="00684E12" w:rsidRPr="00B709D5">
        <w:t>es</w:t>
      </w:r>
      <w:r w:rsidR="00627942" w:rsidRPr="00B709D5">
        <w:t xml:space="preserve"> an </w:t>
      </w:r>
      <w:r w:rsidR="00B709D5" w:rsidRPr="00B709D5">
        <w:rPr>
          <w:position w:val="6"/>
          <w:sz w:val="16"/>
        </w:rPr>
        <w:t>*</w:t>
      </w:r>
      <w:r w:rsidR="00627942" w:rsidRPr="00B709D5">
        <w:t>electronic sales suppression tool; or</w:t>
      </w:r>
    </w:p>
    <w:p w:rsidR="00903287" w:rsidRPr="00B709D5" w:rsidRDefault="00903287" w:rsidP="00B709D5">
      <w:pPr>
        <w:pStyle w:val="paragraph"/>
      </w:pPr>
      <w:r w:rsidRPr="00B709D5">
        <w:tab/>
        <w:t>(b)</w:t>
      </w:r>
      <w:r w:rsidRPr="00B709D5">
        <w:tab/>
        <w:t xml:space="preserve">modifies an electronic sales suppression tool to allow, facilitate or enhance the tool’s capacity to falsify, manipulate, hide, obfuscate, destroy, or prevent the creation of records of a kind that an entity is required to keep or make by a </w:t>
      </w:r>
      <w:r w:rsidR="00B709D5" w:rsidRPr="00B709D5">
        <w:rPr>
          <w:position w:val="6"/>
          <w:sz w:val="16"/>
        </w:rPr>
        <w:t>*</w:t>
      </w:r>
      <w:r w:rsidRPr="00B709D5">
        <w:t>taxation law</w:t>
      </w:r>
      <w:r w:rsidR="00B7345E" w:rsidRPr="00B709D5">
        <w:t xml:space="preserve"> (other than an </w:t>
      </w:r>
      <w:r w:rsidR="00B709D5" w:rsidRPr="00B709D5">
        <w:rPr>
          <w:position w:val="6"/>
          <w:sz w:val="16"/>
        </w:rPr>
        <w:t>*</w:t>
      </w:r>
      <w:r w:rsidR="00B7345E" w:rsidRPr="00B709D5">
        <w:t>Excise Act)</w:t>
      </w:r>
      <w:r w:rsidRPr="00B709D5">
        <w:t>;</w:t>
      </w:r>
      <w:r w:rsidR="00B7345E" w:rsidRPr="00B709D5">
        <w:t xml:space="preserve"> or</w:t>
      </w:r>
    </w:p>
    <w:p w:rsidR="00E41C89" w:rsidRPr="00B709D5" w:rsidRDefault="00F036C1" w:rsidP="00B709D5">
      <w:pPr>
        <w:pStyle w:val="paragraph"/>
      </w:pPr>
      <w:r w:rsidRPr="00B709D5">
        <w:tab/>
        <w:t>(</w:t>
      </w:r>
      <w:r w:rsidR="00903287" w:rsidRPr="00B709D5">
        <w:t>c</w:t>
      </w:r>
      <w:r w:rsidRPr="00B709D5">
        <w:t>)</w:t>
      </w:r>
      <w:r w:rsidRPr="00B709D5">
        <w:tab/>
      </w:r>
      <w:r w:rsidR="00B709D5" w:rsidRPr="00B709D5">
        <w:rPr>
          <w:position w:val="6"/>
          <w:sz w:val="16"/>
        </w:rPr>
        <w:t>*</w:t>
      </w:r>
      <w:r w:rsidR="00684E12" w:rsidRPr="00B709D5">
        <w:t>supplies</w:t>
      </w:r>
      <w:r w:rsidR="00E41C89" w:rsidRPr="00B709D5">
        <w:t xml:space="preserve"> or make</w:t>
      </w:r>
      <w:r w:rsidR="00684E12" w:rsidRPr="00B709D5">
        <w:t>s</w:t>
      </w:r>
      <w:r w:rsidR="00E41C89" w:rsidRPr="00B709D5">
        <w:t xml:space="preserve"> available</w:t>
      </w:r>
      <w:r w:rsidR="000740A2" w:rsidRPr="00B709D5">
        <w:t xml:space="preserve"> for use</w:t>
      </w:r>
      <w:r w:rsidR="00E41C89" w:rsidRPr="00B709D5">
        <w:t>:</w:t>
      </w:r>
    </w:p>
    <w:p w:rsidR="00E41C89" w:rsidRPr="00B709D5" w:rsidRDefault="00E41C89" w:rsidP="00B709D5">
      <w:pPr>
        <w:pStyle w:val="paragraphsub"/>
      </w:pPr>
      <w:r w:rsidRPr="00B709D5">
        <w:tab/>
        <w:t>(i)</w:t>
      </w:r>
      <w:r w:rsidRPr="00B709D5">
        <w:tab/>
        <w:t xml:space="preserve">an electronic </w:t>
      </w:r>
      <w:r w:rsidR="00726FA4" w:rsidRPr="00B709D5">
        <w:t xml:space="preserve">sales </w:t>
      </w:r>
      <w:r w:rsidRPr="00B709D5">
        <w:t>suppression tool; or</w:t>
      </w:r>
    </w:p>
    <w:p w:rsidR="005C1754" w:rsidRPr="00B709D5" w:rsidRDefault="00E41C89" w:rsidP="00B709D5">
      <w:pPr>
        <w:pStyle w:val="paragraphsub"/>
      </w:pPr>
      <w:r w:rsidRPr="00B709D5">
        <w:tab/>
        <w:t>(i</w:t>
      </w:r>
      <w:r w:rsidR="00A731DD" w:rsidRPr="00B709D5">
        <w:t>i</w:t>
      </w:r>
      <w:r w:rsidRPr="00B709D5">
        <w:t>)</w:t>
      </w:r>
      <w:r w:rsidRPr="00B709D5">
        <w:tab/>
        <w:t xml:space="preserve">a </w:t>
      </w:r>
      <w:r w:rsidR="00B709D5" w:rsidRPr="00B709D5">
        <w:rPr>
          <w:position w:val="6"/>
          <w:sz w:val="16"/>
        </w:rPr>
        <w:t>*</w:t>
      </w:r>
      <w:r w:rsidRPr="00B709D5">
        <w:t xml:space="preserve">right to use an electronic </w:t>
      </w:r>
      <w:r w:rsidR="00726FA4" w:rsidRPr="00B709D5">
        <w:t xml:space="preserve">sales </w:t>
      </w:r>
      <w:r w:rsidRPr="00B709D5">
        <w:t>suppression tool</w:t>
      </w:r>
      <w:r w:rsidR="005C1754" w:rsidRPr="00B709D5">
        <w:t>; or</w:t>
      </w:r>
    </w:p>
    <w:p w:rsidR="00E425CE" w:rsidRPr="00B709D5" w:rsidRDefault="005C1754" w:rsidP="00B709D5">
      <w:pPr>
        <w:pStyle w:val="paragraph"/>
      </w:pPr>
      <w:r w:rsidRPr="00B709D5">
        <w:tab/>
        <w:t>(</w:t>
      </w:r>
      <w:r w:rsidR="00903287" w:rsidRPr="00B709D5">
        <w:t>d</w:t>
      </w:r>
      <w:r w:rsidRPr="00B709D5">
        <w:t>)</w:t>
      </w:r>
      <w:r w:rsidRPr="00B709D5">
        <w:tab/>
        <w:t>suppl</w:t>
      </w:r>
      <w:r w:rsidR="00684E12" w:rsidRPr="00B709D5">
        <w:t>ies</w:t>
      </w:r>
      <w:r w:rsidRPr="00B709D5">
        <w:t xml:space="preserve"> or make</w:t>
      </w:r>
      <w:r w:rsidR="00684E12" w:rsidRPr="00B709D5">
        <w:t>s</w:t>
      </w:r>
      <w:r w:rsidRPr="00B709D5">
        <w:t xml:space="preserve"> available services for the installation, upgrade or maintenance of an electronic sales suppression tool</w:t>
      </w:r>
      <w:r w:rsidR="00E41C89" w:rsidRPr="00B709D5">
        <w:t>.</w:t>
      </w:r>
    </w:p>
    <w:p w:rsidR="005C1754" w:rsidRPr="00B709D5" w:rsidRDefault="002F3BC7" w:rsidP="00B709D5">
      <w:pPr>
        <w:pStyle w:val="subsection"/>
      </w:pPr>
      <w:r w:rsidRPr="00B709D5">
        <w:tab/>
        <w:t>(2)</w:t>
      </w:r>
      <w:r w:rsidRPr="00B709D5">
        <w:tab/>
      </w:r>
      <w:r w:rsidR="00684E12" w:rsidRPr="00B709D5">
        <w:t>An entity is</w:t>
      </w:r>
      <w:r w:rsidR="001F38B1" w:rsidRPr="00B709D5">
        <w:t xml:space="preserve"> liable to an administrative penalty of </w:t>
      </w:r>
      <w:r w:rsidR="00767536" w:rsidRPr="00B709D5">
        <w:t>6</w:t>
      </w:r>
      <w:r w:rsidR="001F38B1" w:rsidRPr="00B709D5">
        <w:t>0 penalty units if</w:t>
      </w:r>
      <w:r w:rsidR="00767536" w:rsidRPr="00B709D5">
        <w:t xml:space="preserve"> </w:t>
      </w:r>
      <w:r w:rsidR="00684E12" w:rsidRPr="00B709D5">
        <w:t>the entity</w:t>
      </w:r>
      <w:r w:rsidR="001F38B1" w:rsidRPr="00B709D5">
        <w:t xml:space="preserve"> aid</w:t>
      </w:r>
      <w:r w:rsidR="00684E12" w:rsidRPr="00B709D5">
        <w:t>s</w:t>
      </w:r>
      <w:r w:rsidR="001F38B1" w:rsidRPr="00B709D5">
        <w:t>, abet</w:t>
      </w:r>
      <w:r w:rsidR="00684E12" w:rsidRPr="00B709D5">
        <w:t>s</w:t>
      </w:r>
      <w:r w:rsidR="001F38B1" w:rsidRPr="00B709D5">
        <w:t>, counsel</w:t>
      </w:r>
      <w:r w:rsidR="00684E12" w:rsidRPr="00B709D5">
        <w:t>s</w:t>
      </w:r>
      <w:r w:rsidR="001F38B1" w:rsidRPr="00B709D5">
        <w:t xml:space="preserve"> or procure</w:t>
      </w:r>
      <w:r w:rsidR="00684E12" w:rsidRPr="00B709D5">
        <w:t>s</w:t>
      </w:r>
      <w:r w:rsidR="001F38B1" w:rsidRPr="00B709D5">
        <w:t xml:space="preserve"> conduct of another </w:t>
      </w:r>
      <w:r w:rsidR="00684E12" w:rsidRPr="00B709D5">
        <w:t>entity</w:t>
      </w:r>
      <w:r w:rsidR="001F38B1" w:rsidRPr="00B709D5">
        <w:t xml:space="preserve"> for which </w:t>
      </w:r>
      <w:r w:rsidR="00B709D5" w:rsidRPr="00B709D5">
        <w:t>subsection (</w:t>
      </w:r>
      <w:r w:rsidR="001F38B1" w:rsidRPr="00B709D5">
        <w:t xml:space="preserve">1) makes </w:t>
      </w:r>
      <w:r w:rsidR="00051E48" w:rsidRPr="00B709D5">
        <w:t>the other entity</w:t>
      </w:r>
      <w:r w:rsidR="001F38B1" w:rsidRPr="00B709D5">
        <w:t xml:space="preserve"> liable to an administrative penalty.</w:t>
      </w:r>
    </w:p>
    <w:p w:rsidR="00E41C89" w:rsidRPr="00B709D5" w:rsidRDefault="00E41C89" w:rsidP="00B709D5">
      <w:pPr>
        <w:pStyle w:val="notetext"/>
      </w:pPr>
      <w:r w:rsidRPr="00B709D5">
        <w:t>Note:</w:t>
      </w:r>
      <w:r w:rsidRPr="00B709D5">
        <w:tab/>
        <w:t>Division</w:t>
      </w:r>
      <w:r w:rsidR="00B709D5" w:rsidRPr="00B709D5">
        <w:t> </w:t>
      </w:r>
      <w:r w:rsidRPr="00B709D5">
        <w:t>298 contains machinery provisions for administrative and civil penalties.</w:t>
      </w:r>
    </w:p>
    <w:p w:rsidR="004F668D" w:rsidRPr="00B709D5" w:rsidRDefault="009D7CAC" w:rsidP="00B709D5">
      <w:pPr>
        <w:pStyle w:val="ActHead5"/>
      </w:pPr>
      <w:bookmarkStart w:id="27" w:name="_Toc494304104"/>
      <w:bookmarkStart w:id="28" w:name="_Toc495999433"/>
      <w:bookmarkStart w:id="29" w:name="_Toc496000844"/>
      <w:r w:rsidRPr="00B709D5">
        <w:rPr>
          <w:rStyle w:val="CharSectno"/>
        </w:rPr>
        <w:t>288</w:t>
      </w:r>
      <w:r w:rsidR="00B709D5">
        <w:rPr>
          <w:rStyle w:val="CharSectno"/>
        </w:rPr>
        <w:noBreakHyphen/>
      </w:r>
      <w:r w:rsidRPr="00B709D5">
        <w:rPr>
          <w:rStyle w:val="CharSectno"/>
        </w:rPr>
        <w:t>130</w:t>
      </w:r>
      <w:r w:rsidR="004F668D" w:rsidRPr="00B709D5">
        <w:t xml:space="preserve">  </w:t>
      </w:r>
      <w:r w:rsidR="00EA096E" w:rsidRPr="00B709D5">
        <w:t>Possessing electronic sales suppression tools</w:t>
      </w:r>
      <w:bookmarkEnd w:id="27"/>
      <w:bookmarkEnd w:id="28"/>
      <w:bookmarkEnd w:id="29"/>
    </w:p>
    <w:p w:rsidR="00F56572" w:rsidRPr="00B709D5" w:rsidRDefault="00684E12" w:rsidP="00B709D5">
      <w:pPr>
        <w:pStyle w:val="subsection"/>
      </w:pPr>
      <w:r w:rsidRPr="00B709D5">
        <w:tab/>
        <w:t>(1)</w:t>
      </w:r>
      <w:r w:rsidRPr="00B709D5">
        <w:tab/>
        <w:t>An entity is</w:t>
      </w:r>
      <w:r w:rsidR="001F38B1" w:rsidRPr="00B709D5">
        <w:t xml:space="preserve"> liable to an administrative penalty of 30 penalty units if</w:t>
      </w:r>
      <w:r w:rsidR="00F56572" w:rsidRPr="00B709D5">
        <w:t>:</w:t>
      </w:r>
    </w:p>
    <w:p w:rsidR="00F036C1" w:rsidRPr="00B709D5" w:rsidRDefault="00F036C1" w:rsidP="00B709D5">
      <w:pPr>
        <w:pStyle w:val="paragraph"/>
      </w:pPr>
      <w:r w:rsidRPr="00B709D5">
        <w:tab/>
        <w:t>(a)</w:t>
      </w:r>
      <w:r w:rsidRPr="00B709D5">
        <w:tab/>
        <w:t xml:space="preserve">the entity is required under, or pursuant to, a </w:t>
      </w:r>
      <w:r w:rsidR="00B709D5" w:rsidRPr="00B709D5">
        <w:rPr>
          <w:position w:val="6"/>
          <w:sz w:val="16"/>
        </w:rPr>
        <w:t>*</w:t>
      </w:r>
      <w:r w:rsidRPr="00B709D5">
        <w:t>ta</w:t>
      </w:r>
      <w:r w:rsidR="00D33E27" w:rsidRPr="00B709D5">
        <w:t>xation law</w:t>
      </w:r>
      <w:r w:rsidR="00B43078" w:rsidRPr="00B709D5">
        <w:t xml:space="preserve"> (other than an </w:t>
      </w:r>
      <w:r w:rsidR="00B709D5" w:rsidRPr="00B709D5">
        <w:rPr>
          <w:position w:val="6"/>
          <w:sz w:val="16"/>
        </w:rPr>
        <w:t>*</w:t>
      </w:r>
      <w:r w:rsidR="00B43078" w:rsidRPr="00B709D5">
        <w:t>Excise Act)</w:t>
      </w:r>
      <w:r w:rsidR="00D33E27" w:rsidRPr="00B709D5">
        <w:t xml:space="preserve"> to keep</w:t>
      </w:r>
      <w:r w:rsidR="001B2DBB" w:rsidRPr="00B709D5">
        <w:t xml:space="preserve"> or make a record</w:t>
      </w:r>
      <w:r w:rsidRPr="00B709D5">
        <w:t>; and</w:t>
      </w:r>
    </w:p>
    <w:p w:rsidR="00F036C1" w:rsidRPr="00B709D5" w:rsidRDefault="00F036C1" w:rsidP="00B709D5">
      <w:pPr>
        <w:pStyle w:val="paragraph"/>
      </w:pPr>
      <w:r w:rsidRPr="00B709D5">
        <w:tab/>
        <w:t>(b)</w:t>
      </w:r>
      <w:r w:rsidRPr="00B709D5">
        <w:tab/>
        <w:t>the entity acquires, or has possession or control of:</w:t>
      </w:r>
    </w:p>
    <w:p w:rsidR="00EA096E" w:rsidRPr="00B709D5" w:rsidRDefault="00EA096E" w:rsidP="00B709D5">
      <w:pPr>
        <w:pStyle w:val="paragraphsub"/>
      </w:pPr>
      <w:r w:rsidRPr="00B709D5">
        <w:tab/>
        <w:t>(</w:t>
      </w:r>
      <w:r w:rsidR="00F56572" w:rsidRPr="00B709D5">
        <w:t>i</w:t>
      </w:r>
      <w:r w:rsidRPr="00B709D5">
        <w:t>)</w:t>
      </w:r>
      <w:r w:rsidRPr="00B709D5">
        <w:tab/>
        <w:t xml:space="preserve">an </w:t>
      </w:r>
      <w:r w:rsidR="00B709D5" w:rsidRPr="00B709D5">
        <w:rPr>
          <w:position w:val="6"/>
          <w:sz w:val="16"/>
        </w:rPr>
        <w:t>*</w:t>
      </w:r>
      <w:r w:rsidRPr="00B709D5">
        <w:t>electronic sales suppression tool; or</w:t>
      </w:r>
    </w:p>
    <w:p w:rsidR="00EA096E" w:rsidRPr="00B709D5" w:rsidRDefault="00EA096E" w:rsidP="00B709D5">
      <w:pPr>
        <w:pStyle w:val="paragraphsub"/>
      </w:pPr>
      <w:r w:rsidRPr="00B709D5">
        <w:tab/>
      </w:r>
      <w:r w:rsidR="00F56572" w:rsidRPr="00B709D5">
        <w:t>(ii</w:t>
      </w:r>
      <w:r w:rsidRPr="00B709D5">
        <w:t>)</w:t>
      </w:r>
      <w:r w:rsidRPr="00B709D5">
        <w:tab/>
        <w:t xml:space="preserve">a </w:t>
      </w:r>
      <w:r w:rsidR="00B709D5" w:rsidRPr="00B709D5">
        <w:rPr>
          <w:position w:val="6"/>
          <w:sz w:val="16"/>
        </w:rPr>
        <w:t>*</w:t>
      </w:r>
      <w:r w:rsidRPr="00B709D5">
        <w:t>right to use an electronic sales suppression tool.</w:t>
      </w:r>
    </w:p>
    <w:p w:rsidR="00EA096E" w:rsidRPr="00B709D5" w:rsidRDefault="00EA096E" w:rsidP="00B709D5">
      <w:pPr>
        <w:pStyle w:val="subsection"/>
      </w:pPr>
      <w:r w:rsidRPr="00B709D5">
        <w:tab/>
        <w:t>(2)</w:t>
      </w:r>
      <w:r w:rsidRPr="00B709D5">
        <w:tab/>
      </w:r>
      <w:r w:rsidR="00051E48" w:rsidRPr="00B709D5">
        <w:t>An entity is</w:t>
      </w:r>
      <w:r w:rsidR="001F38B1" w:rsidRPr="00B709D5">
        <w:t xml:space="preserve"> liable to an administrative penalty of 30 penalty units if</w:t>
      </w:r>
      <w:r w:rsidR="003C5166" w:rsidRPr="00B709D5">
        <w:t xml:space="preserve"> </w:t>
      </w:r>
      <w:r w:rsidR="00051E48" w:rsidRPr="00B709D5">
        <w:t>the entity</w:t>
      </w:r>
      <w:r w:rsidR="001F38B1" w:rsidRPr="00B709D5">
        <w:t xml:space="preserve"> </w:t>
      </w:r>
      <w:r w:rsidRPr="00B709D5">
        <w:t>aid</w:t>
      </w:r>
      <w:r w:rsidR="00051E48" w:rsidRPr="00B709D5">
        <w:t>s</w:t>
      </w:r>
      <w:r w:rsidRPr="00B709D5">
        <w:t>, abet</w:t>
      </w:r>
      <w:r w:rsidR="00051E48" w:rsidRPr="00B709D5">
        <w:t>s</w:t>
      </w:r>
      <w:r w:rsidRPr="00B709D5">
        <w:t>, counsel</w:t>
      </w:r>
      <w:r w:rsidR="00051E48" w:rsidRPr="00B709D5">
        <w:t>s</w:t>
      </w:r>
      <w:r w:rsidRPr="00B709D5">
        <w:t xml:space="preserve"> or procure</w:t>
      </w:r>
      <w:r w:rsidR="00051E48" w:rsidRPr="00B709D5">
        <w:t>s</w:t>
      </w:r>
      <w:r w:rsidR="001F38B1" w:rsidRPr="00B709D5">
        <w:t xml:space="preserve"> conduct of another </w:t>
      </w:r>
      <w:r w:rsidR="00051E48" w:rsidRPr="00B709D5">
        <w:t>entity</w:t>
      </w:r>
      <w:r w:rsidR="001F38B1" w:rsidRPr="00B709D5">
        <w:t xml:space="preserve"> for which </w:t>
      </w:r>
      <w:r w:rsidR="00B709D5" w:rsidRPr="00B709D5">
        <w:t>subsection (</w:t>
      </w:r>
      <w:r w:rsidR="001F38B1" w:rsidRPr="00B709D5">
        <w:t xml:space="preserve">1) makes </w:t>
      </w:r>
      <w:r w:rsidR="00051E48" w:rsidRPr="00B709D5">
        <w:t>the other entity</w:t>
      </w:r>
      <w:r w:rsidR="001F38B1" w:rsidRPr="00B709D5">
        <w:t xml:space="preserve"> liable to an administrative penalty</w:t>
      </w:r>
      <w:r w:rsidRPr="00B709D5">
        <w:t>.</w:t>
      </w:r>
    </w:p>
    <w:p w:rsidR="001F38B1" w:rsidRPr="00B709D5" w:rsidRDefault="001F38B1" w:rsidP="00B709D5">
      <w:pPr>
        <w:pStyle w:val="notetext"/>
      </w:pPr>
      <w:r w:rsidRPr="00B709D5">
        <w:t>Note:</w:t>
      </w:r>
      <w:r w:rsidRPr="00B709D5">
        <w:tab/>
        <w:t>Division</w:t>
      </w:r>
      <w:r w:rsidR="00B709D5" w:rsidRPr="00B709D5">
        <w:t> </w:t>
      </w:r>
      <w:r w:rsidRPr="00B709D5">
        <w:t>298 contains machinery provisions for administrative and civil penalties.</w:t>
      </w:r>
    </w:p>
    <w:p w:rsidR="002C1C4E" w:rsidRPr="00B709D5" w:rsidRDefault="002C1C4E" w:rsidP="00B709D5">
      <w:pPr>
        <w:pStyle w:val="ActHead5"/>
      </w:pPr>
      <w:bookmarkStart w:id="30" w:name="_Toc494304108"/>
      <w:bookmarkStart w:id="31" w:name="_Toc495999434"/>
      <w:bookmarkStart w:id="32" w:name="_Toc496000845"/>
      <w:r w:rsidRPr="00B709D5">
        <w:rPr>
          <w:rStyle w:val="CharSectno"/>
        </w:rPr>
        <w:t>2</w:t>
      </w:r>
      <w:r w:rsidR="00C65EE6" w:rsidRPr="00B709D5">
        <w:rPr>
          <w:rStyle w:val="CharSectno"/>
        </w:rPr>
        <w:t>8</w:t>
      </w:r>
      <w:r w:rsidR="009D7CAC" w:rsidRPr="00B709D5">
        <w:rPr>
          <w:rStyle w:val="CharSectno"/>
        </w:rPr>
        <w:t>8</w:t>
      </w:r>
      <w:r w:rsidR="00B709D5">
        <w:rPr>
          <w:rStyle w:val="CharSectno"/>
        </w:rPr>
        <w:noBreakHyphen/>
      </w:r>
      <w:r w:rsidR="00C65EE6" w:rsidRPr="00B709D5">
        <w:rPr>
          <w:rStyle w:val="CharSectno"/>
        </w:rPr>
        <w:t>1</w:t>
      </w:r>
      <w:r w:rsidR="009D7CAC" w:rsidRPr="00B709D5">
        <w:rPr>
          <w:rStyle w:val="CharSectno"/>
        </w:rPr>
        <w:t>35</w:t>
      </w:r>
      <w:r w:rsidRPr="00B709D5">
        <w:t xml:space="preserve">  Incorrectly keeping records using an electronic sales suppression tool</w:t>
      </w:r>
      <w:bookmarkEnd w:id="30"/>
      <w:bookmarkEnd w:id="31"/>
      <w:bookmarkEnd w:id="32"/>
    </w:p>
    <w:p w:rsidR="006A56BF" w:rsidRPr="00B709D5" w:rsidRDefault="006A56BF" w:rsidP="00B709D5">
      <w:pPr>
        <w:pStyle w:val="subsection"/>
      </w:pPr>
      <w:r w:rsidRPr="00B709D5">
        <w:tab/>
      </w:r>
      <w:r w:rsidRPr="00B709D5">
        <w:tab/>
        <w:t>An entity is liable</w:t>
      </w:r>
      <w:r w:rsidR="00B15B10">
        <w:t xml:space="preserve"> to</w:t>
      </w:r>
      <w:r w:rsidRPr="00B709D5">
        <w:t xml:space="preserve"> an administrative penalty of </w:t>
      </w:r>
      <w:r w:rsidR="001B2DBB" w:rsidRPr="00B709D5">
        <w:t>6</w:t>
      </w:r>
      <w:r w:rsidRPr="00B709D5">
        <w:t>0</w:t>
      </w:r>
      <w:r w:rsidR="00B15B10">
        <w:t xml:space="preserve"> penalty</w:t>
      </w:r>
      <w:r w:rsidR="00FD61F0" w:rsidRPr="00B709D5">
        <w:t xml:space="preserve"> </w:t>
      </w:r>
      <w:r w:rsidRPr="00B709D5">
        <w:t>units if:</w:t>
      </w:r>
    </w:p>
    <w:p w:rsidR="006A56BF" w:rsidRPr="00B709D5" w:rsidRDefault="006A56BF" w:rsidP="00B709D5">
      <w:pPr>
        <w:pStyle w:val="paragraph"/>
      </w:pPr>
      <w:r w:rsidRPr="00B709D5">
        <w:tab/>
        <w:t>(a)</w:t>
      </w:r>
      <w:r w:rsidRPr="00B709D5">
        <w:tab/>
        <w:t xml:space="preserve">the entity is required under, or pursuant to, a </w:t>
      </w:r>
      <w:r w:rsidR="00B709D5" w:rsidRPr="00B709D5">
        <w:rPr>
          <w:position w:val="6"/>
          <w:sz w:val="16"/>
        </w:rPr>
        <w:t>*</w:t>
      </w:r>
      <w:r w:rsidRPr="00B709D5">
        <w:t>taxation law</w:t>
      </w:r>
      <w:r w:rsidR="00B7345E" w:rsidRPr="00B709D5">
        <w:t xml:space="preserve"> (other than an </w:t>
      </w:r>
      <w:r w:rsidR="00B709D5" w:rsidRPr="00B709D5">
        <w:rPr>
          <w:position w:val="6"/>
          <w:sz w:val="16"/>
        </w:rPr>
        <w:t>*</w:t>
      </w:r>
      <w:r w:rsidR="00B7345E" w:rsidRPr="00B709D5">
        <w:t>Excise Act)</w:t>
      </w:r>
      <w:r w:rsidRPr="00B709D5">
        <w:t xml:space="preserve"> to keep or make a record; and</w:t>
      </w:r>
    </w:p>
    <w:p w:rsidR="006A56BF" w:rsidRPr="00B709D5" w:rsidRDefault="006A56BF" w:rsidP="00B709D5">
      <w:pPr>
        <w:pStyle w:val="paragraph"/>
      </w:pPr>
      <w:r w:rsidRPr="00B709D5">
        <w:tab/>
        <w:t>(b)</w:t>
      </w:r>
      <w:r w:rsidRPr="00B709D5">
        <w:tab/>
      </w:r>
      <w:r w:rsidR="00B15B10">
        <w:t>a</w:t>
      </w:r>
      <w:r w:rsidRPr="00B709D5">
        <w:t xml:space="preserve"> person</w:t>
      </w:r>
      <w:r w:rsidR="001B2DBB" w:rsidRPr="00B709D5">
        <w:t xml:space="preserve"> </w:t>
      </w:r>
      <w:r w:rsidRPr="00B709D5">
        <w:t xml:space="preserve">keeps, makes or alters the record with the use of an </w:t>
      </w:r>
      <w:r w:rsidR="00B709D5" w:rsidRPr="00B709D5">
        <w:rPr>
          <w:position w:val="6"/>
          <w:sz w:val="16"/>
        </w:rPr>
        <w:t>*</w:t>
      </w:r>
      <w:r w:rsidRPr="00B709D5">
        <w:t>electronic sales suppression tool</w:t>
      </w:r>
      <w:r w:rsidR="001B2DBB" w:rsidRPr="00B709D5">
        <w:t>; and</w:t>
      </w:r>
    </w:p>
    <w:p w:rsidR="006A56BF" w:rsidRPr="00B709D5" w:rsidRDefault="006A56BF" w:rsidP="00B709D5">
      <w:pPr>
        <w:pStyle w:val="paragraph"/>
      </w:pPr>
      <w:r w:rsidRPr="00B709D5">
        <w:tab/>
        <w:t>(c)</w:t>
      </w:r>
      <w:r w:rsidRPr="00B709D5">
        <w:tab/>
        <w:t>as a result of the use:</w:t>
      </w:r>
    </w:p>
    <w:p w:rsidR="006A56BF" w:rsidRPr="00B709D5" w:rsidRDefault="006A56BF" w:rsidP="00B709D5">
      <w:pPr>
        <w:pStyle w:val="paragraphsub"/>
      </w:pPr>
      <w:r w:rsidRPr="00B709D5">
        <w:tab/>
        <w:t>(i)</w:t>
      </w:r>
      <w:r w:rsidRPr="00B709D5">
        <w:tab/>
        <w:t>the record does not correctly record and explain the matter, transaction, act or operation to which it relates; or</w:t>
      </w:r>
    </w:p>
    <w:p w:rsidR="006A56BF" w:rsidRPr="00B709D5" w:rsidRDefault="006A56BF" w:rsidP="00B709D5">
      <w:pPr>
        <w:pStyle w:val="paragraphsub"/>
      </w:pPr>
      <w:r w:rsidRPr="00B709D5">
        <w:tab/>
        <w:t>(ii)</w:t>
      </w:r>
      <w:r w:rsidRPr="00B709D5">
        <w:tab/>
        <w:t>the person does not keep or make the record in accordance with the taxation law.</w:t>
      </w:r>
    </w:p>
    <w:p w:rsidR="00B15B10" w:rsidRDefault="00B15B10">
      <w:pPr>
        <w:spacing w:line="240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bookmarkStart w:id="33" w:name="_Toc496000846"/>
      <w:r>
        <w:br w:type="page"/>
      </w:r>
    </w:p>
    <w:p w:rsidR="00175739" w:rsidRPr="00B709D5" w:rsidRDefault="00175739" w:rsidP="00B709D5">
      <w:pPr>
        <w:pStyle w:val="ActHead7"/>
      </w:pPr>
      <w:r w:rsidRPr="00B709D5">
        <w:t>Part</w:t>
      </w:r>
      <w:r w:rsidR="00B709D5" w:rsidRPr="00B709D5">
        <w:t> </w:t>
      </w:r>
      <w:r w:rsidRPr="00B709D5">
        <w:t>2—Application and transitional provisions</w:t>
      </w:r>
      <w:bookmarkEnd w:id="33"/>
    </w:p>
    <w:p w:rsidR="001772CD" w:rsidRPr="00B709D5" w:rsidRDefault="00C65EE6" w:rsidP="00B709D5">
      <w:pPr>
        <w:pStyle w:val="ItemHead"/>
      </w:pPr>
      <w:r w:rsidRPr="00B709D5">
        <w:t>4</w:t>
      </w:r>
      <w:r w:rsidR="009D7CAC" w:rsidRPr="00B709D5">
        <w:t xml:space="preserve">  </w:t>
      </w:r>
      <w:r w:rsidR="00DE3A7F" w:rsidRPr="00B709D5">
        <w:t>Application of amendments</w:t>
      </w:r>
    </w:p>
    <w:p w:rsidR="00D51E8C" w:rsidRPr="00B709D5" w:rsidRDefault="00D51E8C" w:rsidP="00B709D5">
      <w:pPr>
        <w:pStyle w:val="Subitem"/>
      </w:pPr>
      <w:r w:rsidRPr="00B709D5">
        <w:t>(</w:t>
      </w:r>
      <w:r w:rsidR="0038157F" w:rsidRPr="00B709D5">
        <w:t>1</w:t>
      </w:r>
      <w:r w:rsidRPr="00B709D5">
        <w:t>)</w:t>
      </w:r>
      <w:r w:rsidRPr="00B709D5">
        <w:tab/>
        <w:t>A</w:t>
      </w:r>
      <w:r w:rsidR="003A58AF" w:rsidRPr="00B709D5">
        <w:t>n</w:t>
      </w:r>
      <w:r w:rsidRPr="00B709D5">
        <w:t xml:space="preserve"> </w:t>
      </w:r>
      <w:r w:rsidR="003A58AF" w:rsidRPr="00B709D5">
        <w:t>entity</w:t>
      </w:r>
      <w:r w:rsidRPr="00B709D5">
        <w:t xml:space="preserve"> may, as soon as practicable after the commencement of this Schedule, give the Commissioner a notice, in the approved form, of the </w:t>
      </w:r>
      <w:r w:rsidR="0038157F" w:rsidRPr="00B709D5">
        <w:t xml:space="preserve">fact that </w:t>
      </w:r>
      <w:r w:rsidR="00175739" w:rsidRPr="00B709D5">
        <w:t>before 7.30</w:t>
      </w:r>
      <w:r w:rsidR="00B15B10">
        <w:t xml:space="preserve"> </w:t>
      </w:r>
      <w:r w:rsidR="00175739" w:rsidRPr="00B709D5">
        <w:t>pm (by legal time in the Australian Capital Territory) on 9</w:t>
      </w:r>
      <w:r w:rsidR="00B709D5" w:rsidRPr="00B709D5">
        <w:t> </w:t>
      </w:r>
      <w:r w:rsidR="00175739" w:rsidRPr="00B709D5">
        <w:t xml:space="preserve">May 2017 </w:t>
      </w:r>
      <w:r w:rsidR="0038157F" w:rsidRPr="00B709D5">
        <w:t xml:space="preserve">the </w:t>
      </w:r>
      <w:r w:rsidR="003A58AF" w:rsidRPr="00B709D5">
        <w:t>entity</w:t>
      </w:r>
      <w:r w:rsidR="0038157F" w:rsidRPr="00B709D5">
        <w:t xml:space="preserve"> acquired, or assumed possession or control of, an electronic sales suppression tool or the right to use an electronic sales suppression tool</w:t>
      </w:r>
      <w:r w:rsidR="00175739" w:rsidRPr="00B709D5">
        <w:t>.</w:t>
      </w:r>
    </w:p>
    <w:p w:rsidR="0038157F" w:rsidRPr="00B709D5" w:rsidRDefault="0038157F" w:rsidP="00B709D5">
      <w:pPr>
        <w:pStyle w:val="Subitem"/>
      </w:pPr>
      <w:r w:rsidRPr="00B709D5">
        <w:t>(2)</w:t>
      </w:r>
      <w:r w:rsidRPr="00B709D5">
        <w:tab/>
        <w:t xml:space="preserve">If notice is given in accordance with </w:t>
      </w:r>
      <w:r w:rsidR="00B709D5" w:rsidRPr="00B709D5">
        <w:t>subitem (</w:t>
      </w:r>
      <w:r w:rsidRPr="00B709D5">
        <w:t xml:space="preserve">1), the Commissioner may give to the </w:t>
      </w:r>
      <w:r w:rsidR="003A58AF" w:rsidRPr="00B709D5">
        <w:t>entity</w:t>
      </w:r>
      <w:r w:rsidRPr="00B709D5">
        <w:t xml:space="preserve"> a direction to deal in a particular way</w:t>
      </w:r>
      <w:r w:rsidR="00B7345E" w:rsidRPr="00B709D5">
        <w:t>, and by a particular date,</w:t>
      </w:r>
      <w:r w:rsidRPr="00B709D5">
        <w:t xml:space="preserve"> with the tool or the right to use the tool</w:t>
      </w:r>
      <w:r w:rsidR="00BC7560" w:rsidRPr="00B709D5">
        <w:t xml:space="preserve"> so that the entity no longer has possession or control of the tool or the right</w:t>
      </w:r>
      <w:r w:rsidRPr="00B709D5">
        <w:t>.</w:t>
      </w:r>
    </w:p>
    <w:p w:rsidR="0038157F" w:rsidRPr="00B709D5" w:rsidRDefault="0038157F" w:rsidP="00B709D5">
      <w:pPr>
        <w:pStyle w:val="Subitem"/>
      </w:pPr>
      <w:r w:rsidRPr="00B709D5">
        <w:t>(</w:t>
      </w:r>
      <w:r w:rsidR="003A58AF" w:rsidRPr="00B709D5">
        <w:t>3</w:t>
      </w:r>
      <w:r w:rsidRPr="00B709D5">
        <w:t>)</w:t>
      </w:r>
      <w:r w:rsidRPr="00B709D5">
        <w:tab/>
        <w:t xml:space="preserve">If notice is given in accordance with </w:t>
      </w:r>
      <w:r w:rsidR="00B709D5" w:rsidRPr="00B709D5">
        <w:t>subitem (</w:t>
      </w:r>
      <w:r w:rsidRPr="00B709D5">
        <w:t xml:space="preserve">1), </w:t>
      </w:r>
      <w:r w:rsidR="003A58AF" w:rsidRPr="00B709D5">
        <w:t xml:space="preserve">neither </w:t>
      </w:r>
      <w:r w:rsidRPr="00B709D5">
        <w:t>subsection</w:t>
      </w:r>
      <w:r w:rsidR="00B709D5" w:rsidRPr="00B709D5">
        <w:t> </w:t>
      </w:r>
      <w:r w:rsidRPr="00B709D5">
        <w:t xml:space="preserve">8WAD(1) of the </w:t>
      </w:r>
      <w:r w:rsidRPr="00B709D5">
        <w:rPr>
          <w:i/>
        </w:rPr>
        <w:t>Taxation Administration Act 1953</w:t>
      </w:r>
      <w:r w:rsidRPr="00B709D5">
        <w:t xml:space="preserve"> </w:t>
      </w:r>
      <w:r w:rsidR="003A58AF" w:rsidRPr="00B709D5">
        <w:t xml:space="preserve">nor </w:t>
      </w:r>
      <w:r w:rsidR="00D73BE6" w:rsidRPr="00B709D5">
        <w:t>subsection</w:t>
      </w:r>
      <w:r w:rsidR="00B709D5" w:rsidRPr="00B709D5">
        <w:t> </w:t>
      </w:r>
      <w:r w:rsidR="003A58AF" w:rsidRPr="00B709D5">
        <w:t>288</w:t>
      </w:r>
      <w:r w:rsidR="00B709D5">
        <w:noBreakHyphen/>
      </w:r>
      <w:r w:rsidR="003A58AF" w:rsidRPr="00B709D5">
        <w:t>130(1) in Schedule</w:t>
      </w:r>
      <w:r w:rsidR="00B709D5" w:rsidRPr="00B709D5">
        <w:t> </w:t>
      </w:r>
      <w:r w:rsidR="003A58AF" w:rsidRPr="00B709D5">
        <w:t>1 to that Act applies</w:t>
      </w:r>
      <w:r w:rsidRPr="00B709D5">
        <w:t xml:space="preserve"> in relation to the tool or the right to use the tool during the period beginning at the commencement of </w:t>
      </w:r>
      <w:r w:rsidR="003A58AF" w:rsidRPr="00B709D5">
        <w:t>this Schedule</w:t>
      </w:r>
      <w:r w:rsidRPr="00B709D5">
        <w:t xml:space="preserve"> and ending</w:t>
      </w:r>
      <w:r w:rsidR="003A58AF" w:rsidRPr="00B709D5">
        <w:t xml:space="preserve"> at the earlier of the following times</w:t>
      </w:r>
      <w:r w:rsidRPr="00B709D5">
        <w:t>:</w:t>
      </w:r>
    </w:p>
    <w:p w:rsidR="00051E48" w:rsidRPr="00B709D5" w:rsidRDefault="008917B5" w:rsidP="00B709D5">
      <w:pPr>
        <w:pStyle w:val="paragraph"/>
      </w:pPr>
      <w:r w:rsidRPr="00B709D5">
        <w:tab/>
        <w:t>(a)</w:t>
      </w:r>
      <w:r w:rsidRPr="00B709D5">
        <w:tab/>
      </w:r>
      <w:r w:rsidR="00BC7560" w:rsidRPr="00B709D5">
        <w:t>if the entity is given a</w:t>
      </w:r>
      <w:r w:rsidR="003A58AF" w:rsidRPr="00B709D5">
        <w:t xml:space="preserve"> direction under </w:t>
      </w:r>
      <w:r w:rsidR="00B709D5" w:rsidRPr="00B709D5">
        <w:t>subitem (</w:t>
      </w:r>
      <w:r w:rsidR="003A58AF" w:rsidRPr="00B709D5">
        <w:t>2)—</w:t>
      </w:r>
      <w:r w:rsidR="00B7345E" w:rsidRPr="00B709D5">
        <w:t>the date specified in the Commissioner’s direction</w:t>
      </w:r>
      <w:r w:rsidR="00B15B10">
        <w:t>;</w:t>
      </w:r>
    </w:p>
    <w:p w:rsidR="00DE3A7F" w:rsidRPr="00B709D5" w:rsidRDefault="008917B5" w:rsidP="00B709D5">
      <w:pPr>
        <w:pStyle w:val="paragraph"/>
      </w:pPr>
      <w:r w:rsidRPr="00B709D5">
        <w:tab/>
        <w:t>(b)</w:t>
      </w:r>
      <w:r w:rsidRPr="00B709D5">
        <w:tab/>
      </w:r>
      <w:r w:rsidR="003A58AF" w:rsidRPr="00B709D5">
        <w:t>6</w:t>
      </w:r>
      <w:r w:rsidR="00FD61F0" w:rsidRPr="00B709D5">
        <w:t xml:space="preserve"> </w:t>
      </w:r>
      <w:r w:rsidR="003A58AF" w:rsidRPr="00B709D5">
        <w:t>months after commencement.</w:t>
      </w:r>
    </w:p>
    <w:p w:rsidR="00B32C52" w:rsidRPr="00B709D5" w:rsidRDefault="00B32C52" w:rsidP="00B709D5">
      <w:pPr>
        <w:pStyle w:val="ActHead6"/>
        <w:pageBreakBefore/>
      </w:pPr>
      <w:bookmarkStart w:id="34" w:name="_Toc489622476"/>
      <w:bookmarkStart w:id="35" w:name="_Toc496000847"/>
      <w:r w:rsidRPr="00B709D5">
        <w:rPr>
          <w:rStyle w:val="CharAmSchNo"/>
        </w:rPr>
        <w:t>Schedule</w:t>
      </w:r>
      <w:r w:rsidR="00B709D5" w:rsidRPr="00B709D5">
        <w:rPr>
          <w:rStyle w:val="CharAmSchNo"/>
        </w:rPr>
        <w:t> </w:t>
      </w:r>
      <w:r w:rsidRPr="00B709D5">
        <w:rPr>
          <w:rStyle w:val="CharAmSchNo"/>
        </w:rPr>
        <w:t>2</w:t>
      </w:r>
      <w:r w:rsidRPr="00B709D5">
        <w:t>—</w:t>
      </w:r>
      <w:bookmarkEnd w:id="34"/>
      <w:r w:rsidRPr="00B709D5">
        <w:rPr>
          <w:rStyle w:val="CharAmSchText"/>
        </w:rPr>
        <w:t>Third party reporting</w:t>
      </w:r>
      <w:bookmarkEnd w:id="35"/>
    </w:p>
    <w:p w:rsidR="00B32C52" w:rsidRPr="00B709D5" w:rsidRDefault="00B32C52" w:rsidP="00B709D5">
      <w:pPr>
        <w:pStyle w:val="Header"/>
      </w:pPr>
      <w:r w:rsidRPr="00B709D5">
        <w:t xml:space="preserve">  </w:t>
      </w:r>
    </w:p>
    <w:p w:rsidR="00B32C52" w:rsidRPr="00B709D5" w:rsidRDefault="00B32C52" w:rsidP="00B709D5">
      <w:pPr>
        <w:pStyle w:val="ActHead9"/>
      </w:pPr>
      <w:bookmarkStart w:id="36" w:name="_Toc496000848"/>
      <w:r w:rsidRPr="00B709D5">
        <w:t>Taxation Administration Act 1953</w:t>
      </w:r>
      <w:bookmarkEnd w:id="36"/>
    </w:p>
    <w:p w:rsidR="00B32C52" w:rsidRPr="00B709D5" w:rsidRDefault="00B32C52" w:rsidP="00B709D5">
      <w:pPr>
        <w:pStyle w:val="ItemHead"/>
      </w:pPr>
      <w:r w:rsidRPr="00B709D5">
        <w:t>1  Section</w:t>
      </w:r>
      <w:r w:rsidR="00B709D5" w:rsidRPr="00B709D5">
        <w:t> </w:t>
      </w:r>
      <w:r w:rsidRPr="00B709D5">
        <w:t>396</w:t>
      </w:r>
      <w:r w:rsidR="00B709D5">
        <w:noBreakHyphen/>
      </w:r>
      <w:r w:rsidRPr="00B709D5">
        <w:t>55 in Schedule</w:t>
      </w:r>
      <w:r w:rsidR="00B709D5" w:rsidRPr="00B709D5">
        <w:t> </w:t>
      </w:r>
      <w:r w:rsidRPr="00B709D5">
        <w:t>1 (after table item</w:t>
      </w:r>
      <w:r w:rsidR="00B709D5" w:rsidRPr="00B709D5">
        <w:t> </w:t>
      </w:r>
      <w:r w:rsidRPr="00B709D5">
        <w:t>10)</w:t>
      </w:r>
    </w:p>
    <w:p w:rsidR="00B32C52" w:rsidRPr="00B709D5" w:rsidRDefault="00B32C52" w:rsidP="00B709D5">
      <w:pPr>
        <w:pStyle w:val="Item"/>
      </w:pPr>
      <w:r w:rsidRPr="00B709D5">
        <w:t>Insert: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75"/>
        <w:gridCol w:w="4397"/>
      </w:tblGrid>
      <w:tr w:rsidR="00B32C52" w:rsidRPr="00B709D5" w:rsidTr="00B15B10">
        <w:tc>
          <w:tcPr>
            <w:tcW w:w="714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B32C52" w:rsidRPr="00B709D5" w:rsidRDefault="00B32C52" w:rsidP="00B709D5">
            <w:pPr>
              <w:pStyle w:val="Tabletext"/>
            </w:pPr>
            <w:r w:rsidRPr="00B709D5">
              <w:t>11</w:t>
            </w:r>
          </w:p>
        </w:tc>
        <w:tc>
          <w:tcPr>
            <w:tcW w:w="1975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B32C52" w:rsidRPr="00B709D5" w:rsidRDefault="00B32C52" w:rsidP="00B709D5">
            <w:pPr>
              <w:pStyle w:val="Tabletext"/>
            </w:pPr>
            <w:r w:rsidRPr="00B709D5">
              <w:t xml:space="preserve">an entity that </w:t>
            </w:r>
            <w:r w:rsidR="00B709D5" w:rsidRPr="00B709D5">
              <w:rPr>
                <w:position w:val="6"/>
                <w:sz w:val="16"/>
              </w:rPr>
              <w:t>*</w:t>
            </w:r>
            <w:r w:rsidRPr="00B709D5">
              <w:t>supplies cleaning services</w:t>
            </w:r>
          </w:p>
        </w:tc>
        <w:tc>
          <w:tcPr>
            <w:tcW w:w="4397" w:type="dxa"/>
            <w:tcBorders>
              <w:top w:val="nil"/>
              <w:bottom w:val="single" w:sz="2" w:space="0" w:color="auto"/>
            </w:tcBorders>
            <w:shd w:val="clear" w:color="auto" w:fill="auto"/>
          </w:tcPr>
          <w:p w:rsidR="00B32C52" w:rsidRPr="00B709D5" w:rsidRDefault="00B32C52" w:rsidP="00B709D5">
            <w:pPr>
              <w:pStyle w:val="Tabletext"/>
            </w:pPr>
            <w:r w:rsidRPr="00B709D5">
              <w:t xml:space="preserve">the provision of consideration (within the meaning of the </w:t>
            </w:r>
            <w:r w:rsidR="00B709D5" w:rsidRPr="00B709D5">
              <w:rPr>
                <w:position w:val="6"/>
                <w:sz w:val="16"/>
              </w:rPr>
              <w:t>*</w:t>
            </w:r>
            <w:r w:rsidRPr="00B709D5">
              <w:t xml:space="preserve">GST Act) to the entity wholly or partly for the </w:t>
            </w:r>
            <w:r w:rsidR="00B709D5" w:rsidRPr="00B709D5">
              <w:rPr>
                <w:position w:val="6"/>
                <w:sz w:val="16"/>
              </w:rPr>
              <w:t>*</w:t>
            </w:r>
            <w:r w:rsidRPr="00B709D5">
              <w:t>supply by the entity of a cleaning service, unless:</w:t>
            </w:r>
          </w:p>
          <w:p w:rsidR="00B32C52" w:rsidRPr="00B709D5" w:rsidRDefault="00B15B10" w:rsidP="009B2A00">
            <w:pPr>
              <w:pStyle w:val="Tablea"/>
            </w:pPr>
            <w:r>
              <w:t xml:space="preserve">(a) </w:t>
            </w:r>
            <w:r w:rsidR="00B32C52" w:rsidRPr="00B709D5">
              <w:t xml:space="preserve">the entity and the provider of the consideration are </w:t>
            </w:r>
            <w:r w:rsidR="00B709D5" w:rsidRPr="00B709D5">
              <w:rPr>
                <w:position w:val="6"/>
                <w:sz w:val="16"/>
              </w:rPr>
              <w:t>*</w:t>
            </w:r>
            <w:r w:rsidR="00B32C52" w:rsidRPr="00B709D5">
              <w:t xml:space="preserve">members of the same </w:t>
            </w:r>
            <w:r w:rsidR="00B709D5" w:rsidRPr="00B709D5">
              <w:rPr>
                <w:position w:val="6"/>
                <w:sz w:val="16"/>
              </w:rPr>
              <w:t>*</w:t>
            </w:r>
            <w:r w:rsidR="00B32C52" w:rsidRPr="00B709D5">
              <w:t xml:space="preserve">consolidated group or </w:t>
            </w:r>
            <w:r w:rsidR="00B709D5" w:rsidRPr="00B709D5">
              <w:rPr>
                <w:position w:val="6"/>
                <w:sz w:val="16"/>
              </w:rPr>
              <w:t>*</w:t>
            </w:r>
            <w:r w:rsidR="00B32C52" w:rsidRPr="00B709D5">
              <w:t>MEC group; or</w:t>
            </w:r>
          </w:p>
          <w:p w:rsidR="00B32C52" w:rsidRPr="00B709D5" w:rsidRDefault="00B15B10" w:rsidP="009B2A00">
            <w:pPr>
              <w:pStyle w:val="Tablea"/>
            </w:pPr>
            <w:r>
              <w:t xml:space="preserve">(b) </w:t>
            </w:r>
            <w:r w:rsidR="00B32C52" w:rsidRPr="00B709D5">
              <w:t>Division</w:t>
            </w:r>
            <w:r w:rsidR="00B709D5" w:rsidRPr="00B709D5">
              <w:t> </w:t>
            </w:r>
            <w:r w:rsidR="00B32C52" w:rsidRPr="00B709D5">
              <w:t>12 requires that an amount be withheld from the payment of the consideration</w:t>
            </w:r>
          </w:p>
        </w:tc>
      </w:tr>
      <w:tr w:rsidR="00B32C52" w:rsidRPr="00B709D5" w:rsidTr="00B15B10">
        <w:tc>
          <w:tcPr>
            <w:tcW w:w="714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32C52" w:rsidRPr="00B709D5" w:rsidRDefault="00B32C52" w:rsidP="00B709D5">
            <w:pPr>
              <w:pStyle w:val="Tabletext"/>
            </w:pPr>
            <w:r w:rsidRPr="00B709D5">
              <w:t>12</w:t>
            </w:r>
          </w:p>
        </w:tc>
        <w:tc>
          <w:tcPr>
            <w:tcW w:w="1975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32C52" w:rsidRPr="00B709D5" w:rsidRDefault="00B32C52" w:rsidP="00B709D5">
            <w:pPr>
              <w:pStyle w:val="Tabletext"/>
            </w:pPr>
            <w:r w:rsidRPr="00B709D5">
              <w:t xml:space="preserve">an entity that </w:t>
            </w:r>
            <w:r w:rsidR="00B709D5" w:rsidRPr="00B709D5">
              <w:rPr>
                <w:position w:val="6"/>
                <w:sz w:val="16"/>
              </w:rPr>
              <w:t>*</w:t>
            </w:r>
            <w:r w:rsidRPr="00B709D5">
              <w:t>supplies courier services</w:t>
            </w:r>
          </w:p>
        </w:tc>
        <w:tc>
          <w:tcPr>
            <w:tcW w:w="4397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:rsidR="00B32C52" w:rsidRPr="00B709D5" w:rsidRDefault="00B32C52" w:rsidP="00B709D5">
            <w:pPr>
              <w:pStyle w:val="Tabletext"/>
            </w:pPr>
            <w:r w:rsidRPr="00B709D5">
              <w:t xml:space="preserve">the provision of consideration (within the meaning of the </w:t>
            </w:r>
            <w:r w:rsidR="00B709D5" w:rsidRPr="00B709D5">
              <w:rPr>
                <w:position w:val="6"/>
                <w:sz w:val="16"/>
              </w:rPr>
              <w:t>*</w:t>
            </w:r>
            <w:r w:rsidRPr="00B709D5">
              <w:t xml:space="preserve">GST Act) to the entity wholly or partly for the </w:t>
            </w:r>
            <w:r w:rsidR="00B709D5" w:rsidRPr="00B709D5">
              <w:rPr>
                <w:position w:val="6"/>
                <w:sz w:val="16"/>
              </w:rPr>
              <w:t>*</w:t>
            </w:r>
            <w:r w:rsidRPr="00B709D5">
              <w:t>supply by the entity of a courier service, unless:</w:t>
            </w:r>
          </w:p>
          <w:p w:rsidR="00B32C52" w:rsidRPr="00B709D5" w:rsidRDefault="00B15B10" w:rsidP="00B709D5">
            <w:pPr>
              <w:pStyle w:val="Tablea"/>
            </w:pPr>
            <w:r>
              <w:t xml:space="preserve">(a) </w:t>
            </w:r>
            <w:r w:rsidR="00B32C52" w:rsidRPr="00B709D5">
              <w:t xml:space="preserve">the entity and the provider of the consideration are </w:t>
            </w:r>
            <w:r w:rsidR="00B709D5" w:rsidRPr="00B709D5">
              <w:rPr>
                <w:position w:val="6"/>
                <w:sz w:val="16"/>
              </w:rPr>
              <w:t>*</w:t>
            </w:r>
            <w:r w:rsidR="00B32C52" w:rsidRPr="00B709D5">
              <w:t xml:space="preserve">members of the same </w:t>
            </w:r>
            <w:r w:rsidR="00B709D5" w:rsidRPr="00B709D5">
              <w:rPr>
                <w:position w:val="6"/>
                <w:sz w:val="16"/>
              </w:rPr>
              <w:t>*</w:t>
            </w:r>
            <w:r w:rsidR="00B32C52" w:rsidRPr="00B709D5">
              <w:t xml:space="preserve">consolidated group or </w:t>
            </w:r>
            <w:r w:rsidR="00B709D5" w:rsidRPr="00B709D5">
              <w:rPr>
                <w:position w:val="6"/>
                <w:sz w:val="16"/>
              </w:rPr>
              <w:t>*</w:t>
            </w:r>
            <w:r w:rsidR="00B32C52" w:rsidRPr="00B709D5">
              <w:t>MEC group; or</w:t>
            </w:r>
          </w:p>
          <w:p w:rsidR="00B32C52" w:rsidRPr="00B709D5" w:rsidRDefault="00B15B10" w:rsidP="00B709D5">
            <w:pPr>
              <w:pStyle w:val="Tablea"/>
            </w:pPr>
            <w:r w:rsidRPr="004B6248">
              <w:t xml:space="preserve">(b) </w:t>
            </w:r>
            <w:r w:rsidR="00B32C52" w:rsidRPr="004B6248">
              <w:t>Division</w:t>
            </w:r>
            <w:r w:rsidR="00B709D5" w:rsidRPr="004B6248">
              <w:t> </w:t>
            </w:r>
            <w:r w:rsidR="00B32C52" w:rsidRPr="004B6248">
              <w:t>12 requires that an amount be withheld from the payment of the consideration</w:t>
            </w:r>
          </w:p>
        </w:tc>
      </w:tr>
    </w:tbl>
    <w:p w:rsidR="00B32C52" w:rsidRPr="00B709D5" w:rsidRDefault="00B32C52" w:rsidP="00B709D5">
      <w:pPr>
        <w:pStyle w:val="ItemHead"/>
      </w:pPr>
      <w:r w:rsidRPr="00B709D5">
        <w:t>2  Application</w:t>
      </w:r>
    </w:p>
    <w:p w:rsidR="00B32C52" w:rsidRPr="00B709D5" w:rsidRDefault="00B32C52" w:rsidP="00B709D5">
      <w:pPr>
        <w:pStyle w:val="Subitem"/>
      </w:pPr>
      <w:r w:rsidRPr="00B709D5">
        <w:t>(1)</w:t>
      </w:r>
      <w:r w:rsidRPr="00B709D5">
        <w:tab/>
        <w:t>In this item:</w:t>
      </w:r>
    </w:p>
    <w:p w:rsidR="00B32C52" w:rsidRPr="00B709D5" w:rsidRDefault="00B32C52" w:rsidP="00B709D5">
      <w:pPr>
        <w:pStyle w:val="Subitem"/>
        <w:ind w:firstLine="0"/>
      </w:pPr>
      <w:r w:rsidRPr="00B709D5">
        <w:rPr>
          <w:b/>
          <w:i/>
        </w:rPr>
        <w:t>amended provision</w:t>
      </w:r>
      <w:r w:rsidRPr="00B709D5">
        <w:t xml:space="preserve"> means section</w:t>
      </w:r>
      <w:r w:rsidR="00B709D5" w:rsidRPr="00B709D5">
        <w:t> </w:t>
      </w:r>
      <w:r w:rsidRPr="00B709D5">
        <w:t>396</w:t>
      </w:r>
      <w:r w:rsidR="00B709D5">
        <w:noBreakHyphen/>
      </w:r>
      <w:r w:rsidRPr="00B709D5">
        <w:t>55 in Schedule</w:t>
      </w:r>
      <w:r w:rsidR="00B709D5" w:rsidRPr="00B709D5">
        <w:t> </w:t>
      </w:r>
      <w:r w:rsidRPr="00B709D5">
        <w:t xml:space="preserve">1 to the </w:t>
      </w:r>
      <w:r w:rsidRPr="00B709D5">
        <w:rPr>
          <w:i/>
        </w:rPr>
        <w:t>Taxation Administration Act 1953</w:t>
      </w:r>
      <w:r w:rsidRPr="00B709D5">
        <w:t>, as amended by item</w:t>
      </w:r>
      <w:r w:rsidR="00B709D5" w:rsidRPr="00B709D5">
        <w:t> </w:t>
      </w:r>
      <w:r w:rsidRPr="00B709D5">
        <w:t>1 of this Schedule.</w:t>
      </w:r>
    </w:p>
    <w:p w:rsidR="00B32C52" w:rsidRPr="00B709D5" w:rsidRDefault="00B32C52" w:rsidP="00B709D5">
      <w:pPr>
        <w:pStyle w:val="Subitem"/>
        <w:ind w:firstLine="0"/>
      </w:pPr>
      <w:r w:rsidRPr="00B709D5">
        <w:rPr>
          <w:b/>
          <w:i/>
        </w:rPr>
        <w:t xml:space="preserve">inserted item </w:t>
      </w:r>
      <w:r w:rsidRPr="00B709D5">
        <w:t>means either item</w:t>
      </w:r>
      <w:r w:rsidR="00B709D5" w:rsidRPr="00B709D5">
        <w:t> </w:t>
      </w:r>
      <w:r w:rsidRPr="00B709D5">
        <w:t>11 or 12 of the table in the amended provision.</w:t>
      </w:r>
    </w:p>
    <w:p w:rsidR="00B32C52" w:rsidRPr="00B709D5" w:rsidRDefault="00B32C52" w:rsidP="00B709D5">
      <w:pPr>
        <w:pStyle w:val="Subitem"/>
      </w:pPr>
      <w:r w:rsidRPr="00B709D5">
        <w:t>(2)</w:t>
      </w:r>
      <w:r w:rsidRPr="00B709D5">
        <w:tab/>
        <w:t>An inserted item does not apply in relation to a transaction if:</w:t>
      </w:r>
    </w:p>
    <w:p w:rsidR="00B32C52" w:rsidRPr="00B709D5" w:rsidRDefault="00B32C52" w:rsidP="00B709D5">
      <w:pPr>
        <w:pStyle w:val="paragraph"/>
      </w:pPr>
      <w:r w:rsidRPr="00B709D5">
        <w:tab/>
        <w:t>(a)</w:t>
      </w:r>
      <w:r w:rsidRPr="00B709D5">
        <w:tab/>
        <w:t xml:space="preserve">both </w:t>
      </w:r>
      <w:r w:rsidR="004B6248">
        <w:t xml:space="preserve">of </w:t>
      </w:r>
      <w:r w:rsidRPr="00B709D5">
        <w:t>the following apply:</w:t>
      </w:r>
    </w:p>
    <w:p w:rsidR="00B32C52" w:rsidRPr="00B709D5" w:rsidRDefault="00B32C52" w:rsidP="00B709D5">
      <w:pPr>
        <w:pStyle w:val="paragraphsub"/>
      </w:pPr>
      <w:r w:rsidRPr="00B709D5">
        <w:tab/>
        <w:t>(i)</w:t>
      </w:r>
      <w:r w:rsidRPr="00B709D5">
        <w:tab/>
        <w:t xml:space="preserve">at the time the transaction happens, a period has not been specified for the relevant inserted item under </w:t>
      </w:r>
      <w:r w:rsidR="00B709D5" w:rsidRPr="00B709D5">
        <w:t>subparagraph (</w:t>
      </w:r>
      <w:r w:rsidRPr="00B709D5">
        <w:t>a</w:t>
      </w:r>
      <w:r w:rsidR="004B6248">
        <w:t>)(ii) of the amended provision;</w:t>
      </w:r>
    </w:p>
    <w:p w:rsidR="00B32C52" w:rsidRPr="00B709D5" w:rsidRDefault="00B32C52" w:rsidP="00B709D5">
      <w:pPr>
        <w:pStyle w:val="paragraphsub"/>
      </w:pPr>
      <w:r w:rsidRPr="00B709D5">
        <w:tab/>
        <w:t>(ii)</w:t>
      </w:r>
      <w:r w:rsidRPr="00B709D5">
        <w:tab/>
        <w:t>the transaction happens before 1</w:t>
      </w:r>
      <w:r w:rsidR="00B709D5" w:rsidRPr="00B709D5">
        <w:t> </w:t>
      </w:r>
      <w:r w:rsidRPr="00B709D5">
        <w:t>July 2018; or</w:t>
      </w:r>
    </w:p>
    <w:p w:rsidR="00B32C52" w:rsidRPr="00B709D5" w:rsidRDefault="00B32C52" w:rsidP="00B709D5">
      <w:pPr>
        <w:pStyle w:val="paragraph"/>
      </w:pPr>
      <w:r w:rsidRPr="00B709D5">
        <w:tab/>
        <w:t>(b)</w:t>
      </w:r>
      <w:r w:rsidRPr="00B709D5">
        <w:tab/>
        <w:t xml:space="preserve">both </w:t>
      </w:r>
      <w:r w:rsidR="004B6248">
        <w:t xml:space="preserve">of </w:t>
      </w:r>
      <w:r w:rsidRPr="00B709D5">
        <w:t>the following apply:</w:t>
      </w:r>
    </w:p>
    <w:p w:rsidR="00B32C52" w:rsidRPr="00B709D5" w:rsidRDefault="00B32C52" w:rsidP="00B709D5">
      <w:pPr>
        <w:pStyle w:val="paragraphsub"/>
      </w:pPr>
      <w:r w:rsidRPr="00B709D5">
        <w:tab/>
        <w:t>(i)</w:t>
      </w:r>
      <w:r w:rsidRPr="00B709D5">
        <w:tab/>
        <w:t xml:space="preserve">at the time the transaction happens, a period has been specified for the relevant inserted item under </w:t>
      </w:r>
      <w:r w:rsidR="00B709D5" w:rsidRPr="00B709D5">
        <w:t>subparagraph (</w:t>
      </w:r>
      <w:r w:rsidRPr="00B709D5">
        <w:t>a)(i</w:t>
      </w:r>
      <w:r w:rsidR="004B6248">
        <w:t>i) of the amended provision;</w:t>
      </w:r>
    </w:p>
    <w:p w:rsidR="00B32C52" w:rsidRPr="00B709D5" w:rsidRDefault="00B32C52" w:rsidP="004B6248">
      <w:pPr>
        <w:pStyle w:val="paragraphsub"/>
      </w:pPr>
      <w:r w:rsidRPr="00B709D5">
        <w:tab/>
        <w:t>(ii)</w:t>
      </w:r>
      <w:r w:rsidRPr="00B709D5">
        <w:tab/>
        <w:t>the transaction happens during a period that begins before 1</w:t>
      </w:r>
      <w:r w:rsidR="00B709D5" w:rsidRPr="00B709D5">
        <w:t> </w:t>
      </w:r>
      <w:r w:rsidRPr="00B709D5">
        <w:t>July 2018.</w:t>
      </w:r>
    </w:p>
    <w:sectPr w:rsidR="00B32C52" w:rsidRPr="00B709D5" w:rsidSect="00B709D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09" w:bottom="4252" w:left="2409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C4" w:rsidRDefault="001108C4" w:rsidP="0048364F">
      <w:pPr>
        <w:spacing w:line="240" w:lineRule="auto"/>
      </w:pPr>
      <w:r>
        <w:separator/>
      </w:r>
    </w:p>
  </w:endnote>
  <w:endnote w:type="continuationSeparator" w:id="0">
    <w:p w:rsidR="001108C4" w:rsidRDefault="001108C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5F1388" w:rsidRDefault="006B1969" w:rsidP="00B709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892DCF3" wp14:editId="65335175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316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0;margin-top:793.7pt;width:347.25pt;height:31.5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CacGFjAAMAAJ0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3169">
                      <w:rPr>
                        <w:rFonts w:ascii="Arial" w:hAnsi="Arial" w:cs="Arial"/>
                        <w:b/>
                        <w:sz w:val="40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FD61F0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Default="006B1969" w:rsidP="00B709D5">
    <w:pPr>
      <w:pStyle w:val="Foot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CC8E704" wp14:editId="42538BC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margin-left:0;margin-top:793.7pt;width:347.25pt;height:31.5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FjAQMAAJ0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RpMRYwEDAACd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FD61F0" w:rsidRPr="005F1388" w:rsidRDefault="00FD61F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ED79B6" w:rsidRDefault="00FD61F0" w:rsidP="00B709D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Default="006B1969" w:rsidP="00B709D5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7992252" wp14:editId="48C6AE42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316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margin-left:0;margin-top:793.7pt;width:347.25pt;height:31.5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DtWq0TAAMAAJ0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3169">
                      <w:rPr>
                        <w:rFonts w:ascii="Arial" w:hAnsi="Arial" w:cs="Arial"/>
                        <w:b/>
                        <w:sz w:val="40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D61F0" w:rsidTr="00E32949">
      <w:tc>
        <w:tcPr>
          <w:tcW w:w="646" w:type="dxa"/>
        </w:tcPr>
        <w:p w:rsidR="00FD61F0" w:rsidRDefault="00FD61F0" w:rsidP="00E32949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196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D61F0" w:rsidRDefault="00FD61F0" w:rsidP="00E32949">
          <w:pPr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Treasury Laws Amendment (Black Economy Taskforce Measures No. 1) Bill 2017</w:t>
          </w:r>
          <w:r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FD61F0" w:rsidRDefault="00FD61F0" w:rsidP="00E3294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53169">
            <w:rPr>
              <w:i/>
              <w:sz w:val="18"/>
            </w:rPr>
            <w:t>No.      , 2017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D61F0" w:rsidRDefault="00FD61F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E945DD" w:rsidRDefault="006B1969" w:rsidP="00B709D5">
    <w:pPr>
      <w:pBdr>
        <w:top w:val="single" w:sz="6" w:space="1" w:color="auto"/>
      </w:pBdr>
      <w:spacing w:before="120"/>
      <w:rPr>
        <w:b/>
        <w:sz w:val="18"/>
      </w:rPr>
    </w:pPr>
    <w:r>
      <w:rPr>
        <w:b/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2FC08D7" wp14:editId="39EBE7D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style="position:absolute;margin-left:0;margin-top:793.7pt;width:347.25pt;height:31.5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0TAQ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D61F0" w:rsidTr="00E32949">
      <w:tc>
        <w:tcPr>
          <w:tcW w:w="1247" w:type="dxa"/>
        </w:tcPr>
        <w:p w:rsidR="00FD61F0" w:rsidRDefault="00FD61F0" w:rsidP="00E32949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53169">
            <w:rPr>
              <w:i/>
              <w:sz w:val="18"/>
            </w:rPr>
            <w:t>No.      , 2017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D61F0" w:rsidRDefault="00FD61F0" w:rsidP="00E32949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Treasury Laws Amendment (Black Economy Taskforce Measures No. 1) Bill 2017</w:t>
          </w:r>
          <w:r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D61F0" w:rsidRDefault="00FD61F0" w:rsidP="00E3294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D61F0" w:rsidRPr="00ED79B6" w:rsidRDefault="00FD61F0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A961C4" w:rsidRDefault="006B1969" w:rsidP="00B709D5">
    <w:pPr>
      <w:pBdr>
        <w:top w:val="single" w:sz="6" w:space="1" w:color="auto"/>
      </w:pBdr>
      <w:spacing w:before="120"/>
      <w:jc w:val="right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028B704" wp14:editId="0501C96F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6" type="#_x0000_t202" style="position:absolute;left:0;text-align:left;margin-left:0;margin-top:793.7pt;width:347.25pt;height:31.5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izAAMAAJ4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CRbPizAAMAAJ4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D61F0" w:rsidTr="006B1969">
      <w:tc>
        <w:tcPr>
          <w:tcW w:w="646" w:type="dxa"/>
        </w:tcPr>
        <w:p w:rsidR="00FD61F0" w:rsidRDefault="00FD61F0" w:rsidP="00E3294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10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D61F0" w:rsidRDefault="00FD61F0" w:rsidP="00E32949">
          <w:pPr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Treasury Laws Amendment (Black Economy Taskforce Measures No. 1) Bill 2017</w:t>
          </w:r>
          <w:r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FD61F0" w:rsidRDefault="00FD61F0" w:rsidP="00E3294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53169">
            <w:rPr>
              <w:i/>
              <w:sz w:val="18"/>
            </w:rPr>
            <w:t>No.      , 2017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D61F0" w:rsidRPr="00A961C4" w:rsidRDefault="00FD61F0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A961C4" w:rsidRDefault="006B1969" w:rsidP="00B709D5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8E3A9B4" wp14:editId="60F22F76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7" type="#_x0000_t202" style="position:absolute;margin-left:0;margin-top:793.7pt;width:347.25pt;height:31.5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D61F0" w:rsidTr="006B1969">
      <w:tc>
        <w:tcPr>
          <w:tcW w:w="1247" w:type="dxa"/>
        </w:tcPr>
        <w:p w:rsidR="00FD61F0" w:rsidRDefault="00FD61F0" w:rsidP="00E3294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53169">
            <w:rPr>
              <w:i/>
              <w:sz w:val="18"/>
            </w:rPr>
            <w:t>No.      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D61F0" w:rsidRDefault="00FD61F0" w:rsidP="00E32949">
          <w:pPr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Treasury Laws Amendment (Black Economy Taskforce Measures No. 1) Bill 2017</w:t>
          </w:r>
          <w:r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D61F0" w:rsidRDefault="00FD61F0" w:rsidP="00E3294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D61F0" w:rsidRPr="00055B5C" w:rsidRDefault="00FD61F0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A961C4" w:rsidRDefault="006B1969" w:rsidP="00B709D5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481A0C4" wp14:editId="2C016E7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9" type="#_x0000_t202" style="position:absolute;margin-left:0;margin-top:793.7pt;width:347.25pt;height:31.5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D61F0" w:rsidTr="006B1969">
      <w:tc>
        <w:tcPr>
          <w:tcW w:w="1247" w:type="dxa"/>
        </w:tcPr>
        <w:p w:rsidR="00FD61F0" w:rsidRDefault="00FD61F0" w:rsidP="00E3294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53169">
            <w:rPr>
              <w:i/>
              <w:sz w:val="18"/>
            </w:rPr>
            <w:t>No.      ,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FD61F0" w:rsidRDefault="00FD61F0" w:rsidP="00E32949">
          <w:pPr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Treasury Laws Amendment (Black Economy Taskforce Measures No. 1) Bill 2017</w:t>
          </w:r>
          <w:r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FD61F0" w:rsidRDefault="00FD61F0" w:rsidP="00E3294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5316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FD61F0" w:rsidRPr="00A961C4" w:rsidRDefault="00FD61F0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C4" w:rsidRDefault="001108C4" w:rsidP="0048364F">
      <w:pPr>
        <w:spacing w:line="240" w:lineRule="auto"/>
      </w:pPr>
      <w:r>
        <w:separator/>
      </w:r>
    </w:p>
  </w:footnote>
  <w:footnote w:type="continuationSeparator" w:id="0">
    <w:p w:rsidR="001108C4" w:rsidRDefault="001108C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5F1388" w:rsidRDefault="006B1969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037EB7" wp14:editId="1420E15A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316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3169">
                      <w:rPr>
                        <w:rFonts w:ascii="Arial" w:hAnsi="Arial" w:cs="Arial"/>
                        <w:b/>
                        <w:sz w:val="40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5F1388" w:rsidRDefault="006B1969" w:rsidP="00D477C3">
    <w:pPr>
      <w:pStyle w:val="Header"/>
      <w:tabs>
        <w:tab w:val="clear" w:pos="4150"/>
        <w:tab w:val="clear" w:pos="8307"/>
      </w:tabs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71F1A1" wp14:editId="4A4F8AF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+F/wI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BWGM+F/wIAAJ0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5F1388" w:rsidRDefault="00FD61F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ED79B6" w:rsidRDefault="006B1969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DD968E" wp14:editId="26E59AA2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5316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For Official Use Only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p+YzmwADAACd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53169">
                      <w:rPr>
                        <w:rFonts w:ascii="Arial" w:hAnsi="Arial" w:cs="Arial"/>
                        <w:b/>
                        <w:sz w:val="40"/>
                      </w:rPr>
                      <w:t>For Official Use Only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ED79B6" w:rsidRDefault="006B1969" w:rsidP="00D477C3">
    <w:pPr>
      <w:pBdr>
        <w:bottom w:val="single" w:sz="6" w:space="1" w:color="auto"/>
      </w:pBdr>
      <w:spacing w:before="1000" w:after="12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69F28C" wp14:editId="688AB97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wXAAMAAJ0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L3gcFwADAACd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ED79B6" w:rsidRDefault="00FD61F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A961C4" w:rsidRDefault="006B1969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1DDC4CA" wp14:editId="73D3619B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4" type="#_x0000_t202" style="position:absolute;margin-left:0;margin-top:11.3pt;width:347.25pt;height:31.5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61F0">
      <w:rPr>
        <w:b/>
        <w:sz w:val="20"/>
      </w:rPr>
      <w:fldChar w:fldCharType="begin"/>
    </w:r>
    <w:r w:rsidR="00FD61F0">
      <w:rPr>
        <w:b/>
        <w:sz w:val="20"/>
      </w:rPr>
      <w:instrText xml:space="preserve"> STYLEREF CharAmSchNo </w:instrText>
    </w:r>
    <w:r w:rsidR="00353169">
      <w:rPr>
        <w:b/>
        <w:sz w:val="20"/>
      </w:rPr>
      <w:fldChar w:fldCharType="separate"/>
    </w:r>
    <w:r w:rsidR="00353169">
      <w:rPr>
        <w:b/>
        <w:noProof/>
        <w:sz w:val="20"/>
      </w:rPr>
      <w:t>Schedule 2</w:t>
    </w:r>
    <w:r w:rsidR="00FD61F0">
      <w:rPr>
        <w:b/>
        <w:sz w:val="20"/>
      </w:rPr>
      <w:fldChar w:fldCharType="end"/>
    </w:r>
    <w:r w:rsidR="00FD61F0" w:rsidRPr="00A961C4">
      <w:rPr>
        <w:sz w:val="20"/>
      </w:rPr>
      <w:t xml:space="preserve">  </w:t>
    </w:r>
    <w:r w:rsidR="00FD61F0">
      <w:rPr>
        <w:sz w:val="20"/>
      </w:rPr>
      <w:fldChar w:fldCharType="begin"/>
    </w:r>
    <w:r w:rsidR="00FD61F0">
      <w:rPr>
        <w:sz w:val="20"/>
      </w:rPr>
      <w:instrText xml:space="preserve"> STYLEREF CharAmSchText </w:instrText>
    </w:r>
    <w:r w:rsidR="00353169">
      <w:rPr>
        <w:sz w:val="20"/>
      </w:rPr>
      <w:fldChar w:fldCharType="separate"/>
    </w:r>
    <w:r w:rsidR="00353169">
      <w:rPr>
        <w:noProof/>
        <w:sz w:val="20"/>
      </w:rPr>
      <w:t>Third party reporting</w:t>
    </w:r>
    <w:r w:rsidR="00FD61F0">
      <w:rPr>
        <w:sz w:val="20"/>
      </w:rPr>
      <w:fldChar w:fldCharType="end"/>
    </w:r>
  </w:p>
  <w:p w:rsidR="00FD61F0" w:rsidRPr="00A961C4" w:rsidRDefault="00FD61F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FD61F0" w:rsidRPr="00A961C4" w:rsidRDefault="00FD61F0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A961C4" w:rsidRDefault="006B1969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7CB336" wp14:editId="32F3DCA9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5" type="#_x0000_t202" style="position:absolute;left:0;text-align:left;margin-left:0;margin-top:11.3pt;width:347.25pt;height:31.5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61F0" w:rsidRPr="00A961C4">
      <w:rPr>
        <w:sz w:val="20"/>
      </w:rPr>
      <w:fldChar w:fldCharType="begin"/>
    </w:r>
    <w:r w:rsidR="00FD61F0" w:rsidRPr="00A961C4">
      <w:rPr>
        <w:sz w:val="20"/>
      </w:rPr>
      <w:instrText xml:space="preserve"> STYLEREF CharAmSchText </w:instrText>
    </w:r>
    <w:r w:rsidR="00353169">
      <w:rPr>
        <w:sz w:val="20"/>
      </w:rPr>
      <w:fldChar w:fldCharType="separate"/>
    </w:r>
    <w:r w:rsidR="00353169">
      <w:rPr>
        <w:noProof/>
        <w:sz w:val="20"/>
      </w:rPr>
      <w:t>Third party reporting</w:t>
    </w:r>
    <w:r w:rsidR="00FD61F0" w:rsidRPr="00A961C4">
      <w:rPr>
        <w:sz w:val="20"/>
      </w:rPr>
      <w:fldChar w:fldCharType="end"/>
    </w:r>
    <w:r w:rsidR="00FD61F0" w:rsidRPr="00A961C4">
      <w:rPr>
        <w:sz w:val="20"/>
      </w:rPr>
      <w:t xml:space="preserve"> </w:t>
    </w:r>
    <w:r w:rsidR="00FD61F0" w:rsidRPr="00A961C4">
      <w:rPr>
        <w:b/>
        <w:sz w:val="20"/>
      </w:rPr>
      <w:t xml:space="preserve"> </w:t>
    </w:r>
    <w:r w:rsidR="00FD61F0">
      <w:rPr>
        <w:b/>
        <w:sz w:val="20"/>
      </w:rPr>
      <w:fldChar w:fldCharType="begin"/>
    </w:r>
    <w:r w:rsidR="00FD61F0">
      <w:rPr>
        <w:b/>
        <w:sz w:val="20"/>
      </w:rPr>
      <w:instrText xml:space="preserve"> STYLEREF CharAmSchNo </w:instrText>
    </w:r>
    <w:r w:rsidR="00353169">
      <w:rPr>
        <w:b/>
        <w:sz w:val="20"/>
      </w:rPr>
      <w:fldChar w:fldCharType="separate"/>
    </w:r>
    <w:r w:rsidR="00353169">
      <w:rPr>
        <w:b/>
        <w:noProof/>
        <w:sz w:val="20"/>
      </w:rPr>
      <w:t>Schedule 2</w:t>
    </w:r>
    <w:r w:rsidR="00FD61F0">
      <w:rPr>
        <w:b/>
        <w:sz w:val="20"/>
      </w:rPr>
      <w:fldChar w:fldCharType="end"/>
    </w:r>
  </w:p>
  <w:p w:rsidR="00FD61F0" w:rsidRPr="00A961C4" w:rsidRDefault="00FD61F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FD61F0" w:rsidRPr="00A961C4" w:rsidRDefault="00FD61F0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F0" w:rsidRPr="00A961C4" w:rsidRDefault="006B1969" w:rsidP="0048364F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B69283" wp14:editId="031FB55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</w:p>
                        <w:p w:rsidR="006B1969" w:rsidRPr="006B1969" w:rsidRDefault="006B1969" w:rsidP="006B19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8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" stroked="f" strokeweight=".5pt">
              <v:path arrowok="t"/>
              <v:textbox>
                <w:txbxContent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</w:p>
                  <w:p w:rsidR="006B1969" w:rsidRPr="006B1969" w:rsidRDefault="006B1969" w:rsidP="006B196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05FC5"/>
    <w:multiLevelType w:val="hybridMultilevel"/>
    <w:tmpl w:val="7EFC2058"/>
    <w:lvl w:ilvl="0" w:tplc="03EA9B7C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85" w:hanging="360"/>
      </w:pPr>
    </w:lvl>
    <w:lvl w:ilvl="2" w:tplc="0C09001B" w:tentative="1">
      <w:start w:val="1"/>
      <w:numFmt w:val="lowerRoman"/>
      <w:lvlText w:val="%3."/>
      <w:lvlJc w:val="right"/>
      <w:pPr>
        <w:ind w:left="3105" w:hanging="180"/>
      </w:pPr>
    </w:lvl>
    <w:lvl w:ilvl="3" w:tplc="0C09000F" w:tentative="1">
      <w:start w:val="1"/>
      <w:numFmt w:val="decimal"/>
      <w:lvlText w:val="%4."/>
      <w:lvlJc w:val="left"/>
      <w:pPr>
        <w:ind w:left="3825" w:hanging="360"/>
      </w:pPr>
    </w:lvl>
    <w:lvl w:ilvl="4" w:tplc="0C090019" w:tentative="1">
      <w:start w:val="1"/>
      <w:numFmt w:val="lowerLetter"/>
      <w:lvlText w:val="%5."/>
      <w:lvlJc w:val="left"/>
      <w:pPr>
        <w:ind w:left="4545" w:hanging="360"/>
      </w:pPr>
    </w:lvl>
    <w:lvl w:ilvl="5" w:tplc="0C09001B" w:tentative="1">
      <w:start w:val="1"/>
      <w:numFmt w:val="lowerRoman"/>
      <w:lvlText w:val="%6."/>
      <w:lvlJc w:val="right"/>
      <w:pPr>
        <w:ind w:left="5265" w:hanging="180"/>
      </w:pPr>
    </w:lvl>
    <w:lvl w:ilvl="6" w:tplc="0C09000F" w:tentative="1">
      <w:start w:val="1"/>
      <w:numFmt w:val="decimal"/>
      <w:lvlText w:val="%7."/>
      <w:lvlJc w:val="left"/>
      <w:pPr>
        <w:ind w:left="5985" w:hanging="360"/>
      </w:pPr>
    </w:lvl>
    <w:lvl w:ilvl="7" w:tplc="0C090019" w:tentative="1">
      <w:start w:val="1"/>
      <w:numFmt w:val="lowerLetter"/>
      <w:lvlText w:val="%8."/>
      <w:lvlJc w:val="left"/>
      <w:pPr>
        <w:ind w:left="6705" w:hanging="360"/>
      </w:pPr>
    </w:lvl>
    <w:lvl w:ilvl="8" w:tplc="0C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7D79DF"/>
    <w:multiLevelType w:val="hybridMultilevel"/>
    <w:tmpl w:val="91CA5CA0"/>
    <w:lvl w:ilvl="0" w:tplc="0F40549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FC7D0C"/>
    <w:multiLevelType w:val="hybridMultilevel"/>
    <w:tmpl w:val="C63EE45A"/>
    <w:lvl w:ilvl="0" w:tplc="4390556E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4">
    <w:nsid w:val="191F7B0D"/>
    <w:multiLevelType w:val="hybridMultilevel"/>
    <w:tmpl w:val="83C0F352"/>
    <w:lvl w:ilvl="0" w:tplc="C7129A28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>
    <w:nsid w:val="26BC245F"/>
    <w:multiLevelType w:val="multilevel"/>
    <w:tmpl w:val="01B25132"/>
    <w:lvl w:ilvl="0">
      <w:start w:val="29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7D834D2"/>
    <w:multiLevelType w:val="hybridMultilevel"/>
    <w:tmpl w:val="50D8E964"/>
    <w:lvl w:ilvl="0" w:tplc="B82AD7C6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>
    <w:nsid w:val="345E2B39"/>
    <w:multiLevelType w:val="hybridMultilevel"/>
    <w:tmpl w:val="7AE4F748"/>
    <w:lvl w:ilvl="0" w:tplc="E06E9ADC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8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4B5D6B11"/>
    <w:multiLevelType w:val="hybridMultilevel"/>
    <w:tmpl w:val="88FE1DA0"/>
    <w:lvl w:ilvl="0" w:tplc="03EA9B7C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85" w:hanging="360"/>
      </w:pPr>
    </w:lvl>
    <w:lvl w:ilvl="2" w:tplc="0C09001B" w:tentative="1">
      <w:start w:val="1"/>
      <w:numFmt w:val="lowerRoman"/>
      <w:lvlText w:val="%3."/>
      <w:lvlJc w:val="right"/>
      <w:pPr>
        <w:ind w:left="3105" w:hanging="180"/>
      </w:pPr>
    </w:lvl>
    <w:lvl w:ilvl="3" w:tplc="0C09000F" w:tentative="1">
      <w:start w:val="1"/>
      <w:numFmt w:val="decimal"/>
      <w:lvlText w:val="%4."/>
      <w:lvlJc w:val="left"/>
      <w:pPr>
        <w:ind w:left="3825" w:hanging="360"/>
      </w:pPr>
    </w:lvl>
    <w:lvl w:ilvl="4" w:tplc="0C090019" w:tentative="1">
      <w:start w:val="1"/>
      <w:numFmt w:val="lowerLetter"/>
      <w:lvlText w:val="%5."/>
      <w:lvlJc w:val="left"/>
      <w:pPr>
        <w:ind w:left="4545" w:hanging="360"/>
      </w:pPr>
    </w:lvl>
    <w:lvl w:ilvl="5" w:tplc="0C09001B" w:tentative="1">
      <w:start w:val="1"/>
      <w:numFmt w:val="lowerRoman"/>
      <w:lvlText w:val="%6."/>
      <w:lvlJc w:val="right"/>
      <w:pPr>
        <w:ind w:left="5265" w:hanging="180"/>
      </w:pPr>
    </w:lvl>
    <w:lvl w:ilvl="6" w:tplc="0C09000F" w:tentative="1">
      <w:start w:val="1"/>
      <w:numFmt w:val="decimal"/>
      <w:lvlText w:val="%7."/>
      <w:lvlJc w:val="left"/>
      <w:pPr>
        <w:ind w:left="5985" w:hanging="360"/>
      </w:pPr>
    </w:lvl>
    <w:lvl w:ilvl="7" w:tplc="0C090019" w:tentative="1">
      <w:start w:val="1"/>
      <w:numFmt w:val="lowerLetter"/>
      <w:lvlText w:val="%8."/>
      <w:lvlJc w:val="left"/>
      <w:pPr>
        <w:ind w:left="6705" w:hanging="360"/>
      </w:pPr>
    </w:lvl>
    <w:lvl w:ilvl="8" w:tplc="0C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0">
    <w:nsid w:val="5DD04743"/>
    <w:multiLevelType w:val="hybridMultilevel"/>
    <w:tmpl w:val="A1A6053E"/>
    <w:lvl w:ilvl="0" w:tplc="CFA0D0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D51C0"/>
    <w:multiLevelType w:val="hybridMultilevel"/>
    <w:tmpl w:val="665E9940"/>
    <w:lvl w:ilvl="0" w:tplc="03EA9B7C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85" w:hanging="360"/>
      </w:pPr>
    </w:lvl>
    <w:lvl w:ilvl="2" w:tplc="0C09001B" w:tentative="1">
      <w:start w:val="1"/>
      <w:numFmt w:val="lowerRoman"/>
      <w:lvlText w:val="%3."/>
      <w:lvlJc w:val="right"/>
      <w:pPr>
        <w:ind w:left="3105" w:hanging="180"/>
      </w:pPr>
    </w:lvl>
    <w:lvl w:ilvl="3" w:tplc="0C09000F" w:tentative="1">
      <w:start w:val="1"/>
      <w:numFmt w:val="decimal"/>
      <w:lvlText w:val="%4."/>
      <w:lvlJc w:val="left"/>
      <w:pPr>
        <w:ind w:left="3825" w:hanging="360"/>
      </w:pPr>
    </w:lvl>
    <w:lvl w:ilvl="4" w:tplc="0C090019" w:tentative="1">
      <w:start w:val="1"/>
      <w:numFmt w:val="lowerLetter"/>
      <w:lvlText w:val="%5."/>
      <w:lvlJc w:val="left"/>
      <w:pPr>
        <w:ind w:left="4545" w:hanging="360"/>
      </w:pPr>
    </w:lvl>
    <w:lvl w:ilvl="5" w:tplc="0C09001B" w:tentative="1">
      <w:start w:val="1"/>
      <w:numFmt w:val="lowerRoman"/>
      <w:lvlText w:val="%6."/>
      <w:lvlJc w:val="right"/>
      <w:pPr>
        <w:ind w:left="5265" w:hanging="180"/>
      </w:pPr>
    </w:lvl>
    <w:lvl w:ilvl="6" w:tplc="0C09000F" w:tentative="1">
      <w:start w:val="1"/>
      <w:numFmt w:val="decimal"/>
      <w:lvlText w:val="%7."/>
      <w:lvlJc w:val="left"/>
      <w:pPr>
        <w:ind w:left="5985" w:hanging="360"/>
      </w:pPr>
    </w:lvl>
    <w:lvl w:ilvl="7" w:tplc="0C090019" w:tentative="1">
      <w:start w:val="1"/>
      <w:numFmt w:val="lowerLetter"/>
      <w:lvlText w:val="%8."/>
      <w:lvlJc w:val="left"/>
      <w:pPr>
        <w:ind w:left="6705" w:hanging="360"/>
      </w:pPr>
    </w:lvl>
    <w:lvl w:ilvl="8" w:tplc="0C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2">
    <w:nsid w:val="6737774C"/>
    <w:multiLevelType w:val="hybridMultilevel"/>
    <w:tmpl w:val="FF284C4A"/>
    <w:lvl w:ilvl="0" w:tplc="03EA9B7C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85" w:hanging="360"/>
      </w:pPr>
    </w:lvl>
    <w:lvl w:ilvl="2" w:tplc="0C09001B" w:tentative="1">
      <w:start w:val="1"/>
      <w:numFmt w:val="lowerRoman"/>
      <w:lvlText w:val="%3."/>
      <w:lvlJc w:val="right"/>
      <w:pPr>
        <w:ind w:left="3105" w:hanging="180"/>
      </w:pPr>
    </w:lvl>
    <w:lvl w:ilvl="3" w:tplc="0C09000F" w:tentative="1">
      <w:start w:val="1"/>
      <w:numFmt w:val="decimal"/>
      <w:lvlText w:val="%4."/>
      <w:lvlJc w:val="left"/>
      <w:pPr>
        <w:ind w:left="3825" w:hanging="360"/>
      </w:pPr>
    </w:lvl>
    <w:lvl w:ilvl="4" w:tplc="0C090019" w:tentative="1">
      <w:start w:val="1"/>
      <w:numFmt w:val="lowerLetter"/>
      <w:lvlText w:val="%5."/>
      <w:lvlJc w:val="left"/>
      <w:pPr>
        <w:ind w:left="4545" w:hanging="360"/>
      </w:pPr>
    </w:lvl>
    <w:lvl w:ilvl="5" w:tplc="0C09001B" w:tentative="1">
      <w:start w:val="1"/>
      <w:numFmt w:val="lowerRoman"/>
      <w:lvlText w:val="%6."/>
      <w:lvlJc w:val="right"/>
      <w:pPr>
        <w:ind w:left="5265" w:hanging="180"/>
      </w:pPr>
    </w:lvl>
    <w:lvl w:ilvl="6" w:tplc="0C09000F" w:tentative="1">
      <w:start w:val="1"/>
      <w:numFmt w:val="decimal"/>
      <w:lvlText w:val="%7."/>
      <w:lvlJc w:val="left"/>
      <w:pPr>
        <w:ind w:left="5985" w:hanging="360"/>
      </w:pPr>
    </w:lvl>
    <w:lvl w:ilvl="7" w:tplc="0C090019" w:tentative="1">
      <w:start w:val="1"/>
      <w:numFmt w:val="lowerLetter"/>
      <w:lvlText w:val="%8."/>
      <w:lvlJc w:val="left"/>
      <w:pPr>
        <w:ind w:left="6705" w:hanging="360"/>
      </w:pPr>
    </w:lvl>
    <w:lvl w:ilvl="8" w:tplc="0C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3">
    <w:nsid w:val="6E8776C8"/>
    <w:multiLevelType w:val="multilevel"/>
    <w:tmpl w:val="73F63EF6"/>
    <w:lvl w:ilvl="0">
      <w:start w:val="29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2020202"/>
    <w:multiLevelType w:val="hybridMultilevel"/>
    <w:tmpl w:val="DF6A9556"/>
    <w:lvl w:ilvl="0" w:tplc="03EA9B7C">
      <w:start w:val="1"/>
      <w:numFmt w:val="lowerLetter"/>
      <w:lvlText w:val="(%1)"/>
      <w:lvlJc w:val="left"/>
      <w:pPr>
        <w:ind w:left="16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85" w:hanging="360"/>
      </w:pPr>
    </w:lvl>
    <w:lvl w:ilvl="2" w:tplc="0C09001B" w:tentative="1">
      <w:start w:val="1"/>
      <w:numFmt w:val="lowerRoman"/>
      <w:lvlText w:val="%3."/>
      <w:lvlJc w:val="right"/>
      <w:pPr>
        <w:ind w:left="3105" w:hanging="180"/>
      </w:pPr>
    </w:lvl>
    <w:lvl w:ilvl="3" w:tplc="0C09000F" w:tentative="1">
      <w:start w:val="1"/>
      <w:numFmt w:val="decimal"/>
      <w:lvlText w:val="%4."/>
      <w:lvlJc w:val="left"/>
      <w:pPr>
        <w:ind w:left="3825" w:hanging="360"/>
      </w:pPr>
    </w:lvl>
    <w:lvl w:ilvl="4" w:tplc="0C090019" w:tentative="1">
      <w:start w:val="1"/>
      <w:numFmt w:val="lowerLetter"/>
      <w:lvlText w:val="%5."/>
      <w:lvlJc w:val="left"/>
      <w:pPr>
        <w:ind w:left="4545" w:hanging="360"/>
      </w:pPr>
    </w:lvl>
    <w:lvl w:ilvl="5" w:tplc="0C09001B" w:tentative="1">
      <w:start w:val="1"/>
      <w:numFmt w:val="lowerRoman"/>
      <w:lvlText w:val="%6."/>
      <w:lvlJc w:val="right"/>
      <w:pPr>
        <w:ind w:left="5265" w:hanging="180"/>
      </w:pPr>
    </w:lvl>
    <w:lvl w:ilvl="6" w:tplc="0C09000F" w:tentative="1">
      <w:start w:val="1"/>
      <w:numFmt w:val="decimal"/>
      <w:lvlText w:val="%7."/>
      <w:lvlJc w:val="left"/>
      <w:pPr>
        <w:ind w:left="5985" w:hanging="360"/>
      </w:pPr>
    </w:lvl>
    <w:lvl w:ilvl="7" w:tplc="0C090019" w:tentative="1">
      <w:start w:val="1"/>
      <w:numFmt w:val="lowerLetter"/>
      <w:lvlText w:val="%8."/>
      <w:lvlJc w:val="left"/>
      <w:pPr>
        <w:ind w:left="6705" w:hanging="360"/>
      </w:pPr>
    </w:lvl>
    <w:lvl w:ilvl="8" w:tplc="0C0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16"/>
  </w:num>
  <w:num w:numId="5">
    <w:abstractNumId w:val="17"/>
  </w:num>
  <w:num w:numId="6">
    <w:abstractNumId w:val="24"/>
  </w:num>
  <w:num w:numId="7">
    <w:abstractNumId w:val="21"/>
  </w:num>
  <w:num w:numId="8">
    <w:abstractNumId w:val="10"/>
  </w:num>
  <w:num w:numId="9">
    <w:abstractNumId w:val="14"/>
  </w:num>
  <w:num w:numId="10">
    <w:abstractNumId w:val="22"/>
  </w:num>
  <w:num w:numId="11">
    <w:abstractNumId w:val="13"/>
  </w:num>
  <w:num w:numId="12">
    <w:abstractNumId w:val="12"/>
  </w:num>
  <w:num w:numId="13">
    <w:abstractNumId w:val="2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Full" w:cryptAlgorithmClass="hash" w:cryptAlgorithmType="typeAny" w:cryptAlgorithmSid="4" w:cryptSpinCount="100000" w:hash="DIHl67naK9JvoHz9xItE7hfP3Rg=" w:salt="Ha0il8qoZoxMg4hi6sAI3A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CD"/>
    <w:rsid w:val="000113BC"/>
    <w:rsid w:val="000136AF"/>
    <w:rsid w:val="00022BE2"/>
    <w:rsid w:val="000322A8"/>
    <w:rsid w:val="000417C9"/>
    <w:rsid w:val="00051E48"/>
    <w:rsid w:val="00055B5C"/>
    <w:rsid w:val="00056391"/>
    <w:rsid w:val="00060FF9"/>
    <w:rsid w:val="000614BF"/>
    <w:rsid w:val="0006593A"/>
    <w:rsid w:val="00072402"/>
    <w:rsid w:val="000740A2"/>
    <w:rsid w:val="00085897"/>
    <w:rsid w:val="000901B4"/>
    <w:rsid w:val="00092339"/>
    <w:rsid w:val="0009635D"/>
    <w:rsid w:val="000A65D9"/>
    <w:rsid w:val="000B1FD2"/>
    <w:rsid w:val="000D05EF"/>
    <w:rsid w:val="000D6713"/>
    <w:rsid w:val="000E517B"/>
    <w:rsid w:val="000E6CBD"/>
    <w:rsid w:val="000F122B"/>
    <w:rsid w:val="000F21C1"/>
    <w:rsid w:val="00101D90"/>
    <w:rsid w:val="00106C7E"/>
    <w:rsid w:val="0010745C"/>
    <w:rsid w:val="001108C4"/>
    <w:rsid w:val="00111E11"/>
    <w:rsid w:val="00113BD1"/>
    <w:rsid w:val="00122206"/>
    <w:rsid w:val="00125873"/>
    <w:rsid w:val="00134C00"/>
    <w:rsid w:val="00140AAE"/>
    <w:rsid w:val="001431F0"/>
    <w:rsid w:val="0015646E"/>
    <w:rsid w:val="0016220E"/>
    <w:rsid w:val="001643C9"/>
    <w:rsid w:val="00165568"/>
    <w:rsid w:val="00166C2F"/>
    <w:rsid w:val="001716C9"/>
    <w:rsid w:val="00173363"/>
    <w:rsid w:val="00173B94"/>
    <w:rsid w:val="00175739"/>
    <w:rsid w:val="001772CD"/>
    <w:rsid w:val="001827D4"/>
    <w:rsid w:val="001854B4"/>
    <w:rsid w:val="001939E1"/>
    <w:rsid w:val="00195382"/>
    <w:rsid w:val="001A1B91"/>
    <w:rsid w:val="001A3658"/>
    <w:rsid w:val="001A759A"/>
    <w:rsid w:val="001A75FD"/>
    <w:rsid w:val="001A7C3C"/>
    <w:rsid w:val="001A7F73"/>
    <w:rsid w:val="001B2DBB"/>
    <w:rsid w:val="001B7A5D"/>
    <w:rsid w:val="001C2418"/>
    <w:rsid w:val="001C69C4"/>
    <w:rsid w:val="001D0327"/>
    <w:rsid w:val="001D3DC5"/>
    <w:rsid w:val="001E2164"/>
    <w:rsid w:val="001E3590"/>
    <w:rsid w:val="001E49A1"/>
    <w:rsid w:val="001E7407"/>
    <w:rsid w:val="001F38B1"/>
    <w:rsid w:val="00201D27"/>
    <w:rsid w:val="002024EC"/>
    <w:rsid w:val="00202618"/>
    <w:rsid w:val="002104A5"/>
    <w:rsid w:val="002108CD"/>
    <w:rsid w:val="00212BC4"/>
    <w:rsid w:val="0021383B"/>
    <w:rsid w:val="00223348"/>
    <w:rsid w:val="00240749"/>
    <w:rsid w:val="00250973"/>
    <w:rsid w:val="00252163"/>
    <w:rsid w:val="00255AB0"/>
    <w:rsid w:val="00263820"/>
    <w:rsid w:val="00275197"/>
    <w:rsid w:val="00293B89"/>
    <w:rsid w:val="00297ECB"/>
    <w:rsid w:val="002B5A30"/>
    <w:rsid w:val="002C1C4E"/>
    <w:rsid w:val="002C3E6E"/>
    <w:rsid w:val="002D043A"/>
    <w:rsid w:val="002D2090"/>
    <w:rsid w:val="002D395A"/>
    <w:rsid w:val="002E59DE"/>
    <w:rsid w:val="002E70B1"/>
    <w:rsid w:val="002F0224"/>
    <w:rsid w:val="002F3BC7"/>
    <w:rsid w:val="003069C5"/>
    <w:rsid w:val="0031057C"/>
    <w:rsid w:val="003345DD"/>
    <w:rsid w:val="003415D3"/>
    <w:rsid w:val="003473A8"/>
    <w:rsid w:val="00350417"/>
    <w:rsid w:val="00352B0F"/>
    <w:rsid w:val="00353169"/>
    <w:rsid w:val="00353C9C"/>
    <w:rsid w:val="00354FB5"/>
    <w:rsid w:val="00366D88"/>
    <w:rsid w:val="00371921"/>
    <w:rsid w:val="00375C6C"/>
    <w:rsid w:val="0038157F"/>
    <w:rsid w:val="00381F76"/>
    <w:rsid w:val="003848CD"/>
    <w:rsid w:val="003869FA"/>
    <w:rsid w:val="00390DAF"/>
    <w:rsid w:val="003A58AF"/>
    <w:rsid w:val="003B2DDC"/>
    <w:rsid w:val="003C5166"/>
    <w:rsid w:val="003C5F2B"/>
    <w:rsid w:val="003D0BFE"/>
    <w:rsid w:val="003D5700"/>
    <w:rsid w:val="003D57B5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456CF"/>
    <w:rsid w:val="00453D3B"/>
    <w:rsid w:val="004559D9"/>
    <w:rsid w:val="004619C5"/>
    <w:rsid w:val="00476B2E"/>
    <w:rsid w:val="0048196B"/>
    <w:rsid w:val="0048228B"/>
    <w:rsid w:val="0048364F"/>
    <w:rsid w:val="004877BB"/>
    <w:rsid w:val="0049327D"/>
    <w:rsid w:val="00496F97"/>
    <w:rsid w:val="00497281"/>
    <w:rsid w:val="004B016C"/>
    <w:rsid w:val="004B0FF4"/>
    <w:rsid w:val="004B495A"/>
    <w:rsid w:val="004B6248"/>
    <w:rsid w:val="004B7F2B"/>
    <w:rsid w:val="004C1FD2"/>
    <w:rsid w:val="004C505C"/>
    <w:rsid w:val="004C7C8C"/>
    <w:rsid w:val="004E2A4A"/>
    <w:rsid w:val="004E7C2E"/>
    <w:rsid w:val="004F0D23"/>
    <w:rsid w:val="004F1FAC"/>
    <w:rsid w:val="004F668D"/>
    <w:rsid w:val="004F76FC"/>
    <w:rsid w:val="00504A37"/>
    <w:rsid w:val="005125FC"/>
    <w:rsid w:val="00516B8D"/>
    <w:rsid w:val="005330DA"/>
    <w:rsid w:val="00537FBC"/>
    <w:rsid w:val="00543469"/>
    <w:rsid w:val="00543DB2"/>
    <w:rsid w:val="00546A41"/>
    <w:rsid w:val="00551B54"/>
    <w:rsid w:val="00560340"/>
    <w:rsid w:val="005709F4"/>
    <w:rsid w:val="00584811"/>
    <w:rsid w:val="005902B3"/>
    <w:rsid w:val="00593AA6"/>
    <w:rsid w:val="00594161"/>
    <w:rsid w:val="00594749"/>
    <w:rsid w:val="00597287"/>
    <w:rsid w:val="005A0D92"/>
    <w:rsid w:val="005A3D62"/>
    <w:rsid w:val="005B4067"/>
    <w:rsid w:val="005B5210"/>
    <w:rsid w:val="005B6B6A"/>
    <w:rsid w:val="005B751C"/>
    <w:rsid w:val="005C1754"/>
    <w:rsid w:val="005C3F41"/>
    <w:rsid w:val="005E152A"/>
    <w:rsid w:val="005F6BC9"/>
    <w:rsid w:val="00600219"/>
    <w:rsid w:val="00627942"/>
    <w:rsid w:val="006414F3"/>
    <w:rsid w:val="00641DE5"/>
    <w:rsid w:val="00643B3C"/>
    <w:rsid w:val="00656F0C"/>
    <w:rsid w:val="00677CC2"/>
    <w:rsid w:val="00681F92"/>
    <w:rsid w:val="006842C2"/>
    <w:rsid w:val="00684E12"/>
    <w:rsid w:val="00685F42"/>
    <w:rsid w:val="0069207B"/>
    <w:rsid w:val="0069646E"/>
    <w:rsid w:val="006A56BF"/>
    <w:rsid w:val="006B1969"/>
    <w:rsid w:val="006C2874"/>
    <w:rsid w:val="006C7F8C"/>
    <w:rsid w:val="006D380D"/>
    <w:rsid w:val="006E009E"/>
    <w:rsid w:val="006E0135"/>
    <w:rsid w:val="006E303A"/>
    <w:rsid w:val="006F1FF5"/>
    <w:rsid w:val="006F7E19"/>
    <w:rsid w:val="00700B2C"/>
    <w:rsid w:val="007057FB"/>
    <w:rsid w:val="00712D8D"/>
    <w:rsid w:val="00713084"/>
    <w:rsid w:val="00714B26"/>
    <w:rsid w:val="00726FA4"/>
    <w:rsid w:val="00731E00"/>
    <w:rsid w:val="007440B7"/>
    <w:rsid w:val="007548BC"/>
    <w:rsid w:val="00760372"/>
    <w:rsid w:val="007634AD"/>
    <w:rsid w:val="00767536"/>
    <w:rsid w:val="007715C9"/>
    <w:rsid w:val="00774EDD"/>
    <w:rsid w:val="007757EC"/>
    <w:rsid w:val="0079358E"/>
    <w:rsid w:val="007C6390"/>
    <w:rsid w:val="007E7D4A"/>
    <w:rsid w:val="007E7D5E"/>
    <w:rsid w:val="008006CC"/>
    <w:rsid w:val="008021D9"/>
    <w:rsid w:val="00807F18"/>
    <w:rsid w:val="00810A13"/>
    <w:rsid w:val="008114D5"/>
    <w:rsid w:val="00831E8D"/>
    <w:rsid w:val="00837125"/>
    <w:rsid w:val="00856A31"/>
    <w:rsid w:val="008578CB"/>
    <w:rsid w:val="00857D6B"/>
    <w:rsid w:val="008646BD"/>
    <w:rsid w:val="0087487C"/>
    <w:rsid w:val="008754D0"/>
    <w:rsid w:val="00875EA8"/>
    <w:rsid w:val="00877D48"/>
    <w:rsid w:val="00883781"/>
    <w:rsid w:val="008844B3"/>
    <w:rsid w:val="00885570"/>
    <w:rsid w:val="008917B5"/>
    <w:rsid w:val="00893958"/>
    <w:rsid w:val="008A2E77"/>
    <w:rsid w:val="008B4FFF"/>
    <w:rsid w:val="008C3543"/>
    <w:rsid w:val="008C6F6F"/>
    <w:rsid w:val="008D0EE0"/>
    <w:rsid w:val="008D0F10"/>
    <w:rsid w:val="008E23BD"/>
    <w:rsid w:val="008F4F1C"/>
    <w:rsid w:val="008F77C4"/>
    <w:rsid w:val="0090049A"/>
    <w:rsid w:val="00903287"/>
    <w:rsid w:val="009103F3"/>
    <w:rsid w:val="0092211A"/>
    <w:rsid w:val="00927515"/>
    <w:rsid w:val="00932377"/>
    <w:rsid w:val="00934E5A"/>
    <w:rsid w:val="009355A4"/>
    <w:rsid w:val="0094205B"/>
    <w:rsid w:val="00945697"/>
    <w:rsid w:val="00951692"/>
    <w:rsid w:val="00967042"/>
    <w:rsid w:val="0097029B"/>
    <w:rsid w:val="00976ED1"/>
    <w:rsid w:val="0098255A"/>
    <w:rsid w:val="009845BE"/>
    <w:rsid w:val="00993FAD"/>
    <w:rsid w:val="009969C9"/>
    <w:rsid w:val="009B2A00"/>
    <w:rsid w:val="009D493A"/>
    <w:rsid w:val="009D7CAC"/>
    <w:rsid w:val="009F7BBF"/>
    <w:rsid w:val="00A02232"/>
    <w:rsid w:val="00A048FF"/>
    <w:rsid w:val="00A10775"/>
    <w:rsid w:val="00A231E2"/>
    <w:rsid w:val="00A34B3C"/>
    <w:rsid w:val="00A36C48"/>
    <w:rsid w:val="00A41E0B"/>
    <w:rsid w:val="00A439DF"/>
    <w:rsid w:val="00A55631"/>
    <w:rsid w:val="00A64912"/>
    <w:rsid w:val="00A664E1"/>
    <w:rsid w:val="00A7097D"/>
    <w:rsid w:val="00A70A74"/>
    <w:rsid w:val="00A70CAF"/>
    <w:rsid w:val="00A731DD"/>
    <w:rsid w:val="00A96A92"/>
    <w:rsid w:val="00AA3795"/>
    <w:rsid w:val="00AB649A"/>
    <w:rsid w:val="00AC1E75"/>
    <w:rsid w:val="00AD55E0"/>
    <w:rsid w:val="00AD5641"/>
    <w:rsid w:val="00AE1088"/>
    <w:rsid w:val="00AF1BA4"/>
    <w:rsid w:val="00AF37B0"/>
    <w:rsid w:val="00B032D8"/>
    <w:rsid w:val="00B06565"/>
    <w:rsid w:val="00B12179"/>
    <w:rsid w:val="00B15B10"/>
    <w:rsid w:val="00B27E23"/>
    <w:rsid w:val="00B32C52"/>
    <w:rsid w:val="00B33B3C"/>
    <w:rsid w:val="00B43078"/>
    <w:rsid w:val="00B54A4E"/>
    <w:rsid w:val="00B6059F"/>
    <w:rsid w:val="00B6382D"/>
    <w:rsid w:val="00B709D5"/>
    <w:rsid w:val="00B7345E"/>
    <w:rsid w:val="00B80A2E"/>
    <w:rsid w:val="00BA5026"/>
    <w:rsid w:val="00BA6645"/>
    <w:rsid w:val="00BB40BF"/>
    <w:rsid w:val="00BC0CD1"/>
    <w:rsid w:val="00BC20C3"/>
    <w:rsid w:val="00BC2368"/>
    <w:rsid w:val="00BC7560"/>
    <w:rsid w:val="00BE719A"/>
    <w:rsid w:val="00BE720A"/>
    <w:rsid w:val="00BF0461"/>
    <w:rsid w:val="00BF4944"/>
    <w:rsid w:val="00BF56D4"/>
    <w:rsid w:val="00C04409"/>
    <w:rsid w:val="00C067E5"/>
    <w:rsid w:val="00C164CA"/>
    <w:rsid w:val="00C16778"/>
    <w:rsid w:val="00C176CF"/>
    <w:rsid w:val="00C276DD"/>
    <w:rsid w:val="00C424CD"/>
    <w:rsid w:val="00C42BF8"/>
    <w:rsid w:val="00C460AE"/>
    <w:rsid w:val="00C50043"/>
    <w:rsid w:val="00C54E84"/>
    <w:rsid w:val="00C60D0F"/>
    <w:rsid w:val="00C65EE6"/>
    <w:rsid w:val="00C7573B"/>
    <w:rsid w:val="00C762DD"/>
    <w:rsid w:val="00C76CF3"/>
    <w:rsid w:val="00C96BB2"/>
    <w:rsid w:val="00CA1187"/>
    <w:rsid w:val="00CA6BF0"/>
    <w:rsid w:val="00CC32EB"/>
    <w:rsid w:val="00CC5115"/>
    <w:rsid w:val="00CE1E31"/>
    <w:rsid w:val="00CF098B"/>
    <w:rsid w:val="00CF0BB2"/>
    <w:rsid w:val="00CF3100"/>
    <w:rsid w:val="00D00EAA"/>
    <w:rsid w:val="00D02A00"/>
    <w:rsid w:val="00D03E5C"/>
    <w:rsid w:val="00D13441"/>
    <w:rsid w:val="00D2099C"/>
    <w:rsid w:val="00D243A3"/>
    <w:rsid w:val="00D33E27"/>
    <w:rsid w:val="00D406D9"/>
    <w:rsid w:val="00D42895"/>
    <w:rsid w:val="00D45D99"/>
    <w:rsid w:val="00D477C3"/>
    <w:rsid w:val="00D5133C"/>
    <w:rsid w:val="00D51E8C"/>
    <w:rsid w:val="00D52EFE"/>
    <w:rsid w:val="00D63EF6"/>
    <w:rsid w:val="00D70DFB"/>
    <w:rsid w:val="00D73029"/>
    <w:rsid w:val="00D73BE6"/>
    <w:rsid w:val="00D766DF"/>
    <w:rsid w:val="00DB5438"/>
    <w:rsid w:val="00DD065D"/>
    <w:rsid w:val="00DD578D"/>
    <w:rsid w:val="00DE0880"/>
    <w:rsid w:val="00DE2002"/>
    <w:rsid w:val="00DE3A7F"/>
    <w:rsid w:val="00DE69F1"/>
    <w:rsid w:val="00DF7AE9"/>
    <w:rsid w:val="00E05704"/>
    <w:rsid w:val="00E21D40"/>
    <w:rsid w:val="00E24D66"/>
    <w:rsid w:val="00E2513A"/>
    <w:rsid w:val="00E32949"/>
    <w:rsid w:val="00E41C89"/>
    <w:rsid w:val="00E425CE"/>
    <w:rsid w:val="00E430E5"/>
    <w:rsid w:val="00E46525"/>
    <w:rsid w:val="00E51FD7"/>
    <w:rsid w:val="00E54292"/>
    <w:rsid w:val="00E71D62"/>
    <w:rsid w:val="00E74DC7"/>
    <w:rsid w:val="00E87699"/>
    <w:rsid w:val="00E945DD"/>
    <w:rsid w:val="00EA096E"/>
    <w:rsid w:val="00EB5043"/>
    <w:rsid w:val="00EB5B67"/>
    <w:rsid w:val="00EB66E6"/>
    <w:rsid w:val="00EC4C04"/>
    <w:rsid w:val="00EC7D04"/>
    <w:rsid w:val="00ED492F"/>
    <w:rsid w:val="00EE2B1E"/>
    <w:rsid w:val="00EF2E3A"/>
    <w:rsid w:val="00EF38C3"/>
    <w:rsid w:val="00F036C1"/>
    <w:rsid w:val="00F047E2"/>
    <w:rsid w:val="00F078DC"/>
    <w:rsid w:val="00F13E86"/>
    <w:rsid w:val="00F17B00"/>
    <w:rsid w:val="00F416FF"/>
    <w:rsid w:val="00F56572"/>
    <w:rsid w:val="00F60971"/>
    <w:rsid w:val="00F63AEF"/>
    <w:rsid w:val="00F677A9"/>
    <w:rsid w:val="00F8094A"/>
    <w:rsid w:val="00F820BA"/>
    <w:rsid w:val="00F84CF5"/>
    <w:rsid w:val="00F91F2D"/>
    <w:rsid w:val="00F92D35"/>
    <w:rsid w:val="00FA420B"/>
    <w:rsid w:val="00FB06C1"/>
    <w:rsid w:val="00FB1987"/>
    <w:rsid w:val="00FB2728"/>
    <w:rsid w:val="00FB6125"/>
    <w:rsid w:val="00FC4182"/>
    <w:rsid w:val="00FD1E13"/>
    <w:rsid w:val="00FD61F0"/>
    <w:rsid w:val="00FD7EB1"/>
    <w:rsid w:val="00FE3DFB"/>
    <w:rsid w:val="00FE41C9"/>
    <w:rsid w:val="00FE7F93"/>
    <w:rsid w:val="00FF3B76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09D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09D5"/>
  </w:style>
  <w:style w:type="paragraph" w:customStyle="1" w:styleId="OPCParaBase">
    <w:name w:val="OPCParaBase"/>
    <w:qFormat/>
    <w:rsid w:val="00B709D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09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09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09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09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B709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09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09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09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09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09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09D5"/>
  </w:style>
  <w:style w:type="paragraph" w:customStyle="1" w:styleId="Blocks">
    <w:name w:val="Blocks"/>
    <w:aliases w:val="bb"/>
    <w:basedOn w:val="OPCParaBase"/>
    <w:qFormat/>
    <w:rsid w:val="00B709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09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09D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09D5"/>
    <w:rPr>
      <w:i/>
    </w:rPr>
  </w:style>
  <w:style w:type="paragraph" w:customStyle="1" w:styleId="BoxList">
    <w:name w:val="BoxList"/>
    <w:aliases w:val="bl"/>
    <w:basedOn w:val="BoxText"/>
    <w:qFormat/>
    <w:rsid w:val="00B709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09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09D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09D5"/>
    <w:pPr>
      <w:ind w:left="1985" w:hanging="851"/>
    </w:pPr>
  </w:style>
  <w:style w:type="character" w:customStyle="1" w:styleId="CharAmPartNo">
    <w:name w:val="CharAmPartNo"/>
    <w:basedOn w:val="OPCCharBase"/>
    <w:qFormat/>
    <w:rsid w:val="00B709D5"/>
  </w:style>
  <w:style w:type="character" w:customStyle="1" w:styleId="CharAmPartText">
    <w:name w:val="CharAmPartText"/>
    <w:basedOn w:val="OPCCharBase"/>
    <w:qFormat/>
    <w:rsid w:val="00B709D5"/>
  </w:style>
  <w:style w:type="character" w:customStyle="1" w:styleId="CharAmSchNo">
    <w:name w:val="CharAmSchNo"/>
    <w:basedOn w:val="OPCCharBase"/>
    <w:qFormat/>
    <w:rsid w:val="00B709D5"/>
  </w:style>
  <w:style w:type="character" w:customStyle="1" w:styleId="CharAmSchText">
    <w:name w:val="CharAmSchText"/>
    <w:basedOn w:val="OPCCharBase"/>
    <w:qFormat/>
    <w:rsid w:val="00B709D5"/>
  </w:style>
  <w:style w:type="character" w:customStyle="1" w:styleId="CharBoldItalic">
    <w:name w:val="CharBoldItalic"/>
    <w:basedOn w:val="OPCCharBase"/>
    <w:uiPriority w:val="1"/>
    <w:qFormat/>
    <w:rsid w:val="00B709D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09D5"/>
  </w:style>
  <w:style w:type="character" w:customStyle="1" w:styleId="CharChapText">
    <w:name w:val="CharChapText"/>
    <w:basedOn w:val="OPCCharBase"/>
    <w:uiPriority w:val="1"/>
    <w:qFormat/>
    <w:rsid w:val="00B709D5"/>
  </w:style>
  <w:style w:type="character" w:customStyle="1" w:styleId="CharDivNo">
    <w:name w:val="CharDivNo"/>
    <w:basedOn w:val="OPCCharBase"/>
    <w:uiPriority w:val="1"/>
    <w:qFormat/>
    <w:rsid w:val="00B709D5"/>
  </w:style>
  <w:style w:type="character" w:customStyle="1" w:styleId="CharDivText">
    <w:name w:val="CharDivText"/>
    <w:basedOn w:val="OPCCharBase"/>
    <w:uiPriority w:val="1"/>
    <w:qFormat/>
    <w:rsid w:val="00B709D5"/>
  </w:style>
  <w:style w:type="character" w:customStyle="1" w:styleId="CharItalic">
    <w:name w:val="CharItalic"/>
    <w:basedOn w:val="OPCCharBase"/>
    <w:uiPriority w:val="1"/>
    <w:qFormat/>
    <w:rsid w:val="00B709D5"/>
    <w:rPr>
      <w:i/>
    </w:rPr>
  </w:style>
  <w:style w:type="character" w:customStyle="1" w:styleId="CharPartNo">
    <w:name w:val="CharPartNo"/>
    <w:basedOn w:val="OPCCharBase"/>
    <w:uiPriority w:val="1"/>
    <w:qFormat/>
    <w:rsid w:val="00B709D5"/>
  </w:style>
  <w:style w:type="character" w:customStyle="1" w:styleId="CharPartText">
    <w:name w:val="CharPartText"/>
    <w:basedOn w:val="OPCCharBase"/>
    <w:uiPriority w:val="1"/>
    <w:qFormat/>
    <w:rsid w:val="00B709D5"/>
  </w:style>
  <w:style w:type="character" w:customStyle="1" w:styleId="CharSectno">
    <w:name w:val="CharSectno"/>
    <w:basedOn w:val="OPCCharBase"/>
    <w:qFormat/>
    <w:rsid w:val="00B709D5"/>
  </w:style>
  <w:style w:type="character" w:customStyle="1" w:styleId="CharSubdNo">
    <w:name w:val="CharSubdNo"/>
    <w:basedOn w:val="OPCCharBase"/>
    <w:uiPriority w:val="1"/>
    <w:qFormat/>
    <w:rsid w:val="00B709D5"/>
  </w:style>
  <w:style w:type="character" w:customStyle="1" w:styleId="CharSubdText">
    <w:name w:val="CharSubdText"/>
    <w:basedOn w:val="OPCCharBase"/>
    <w:uiPriority w:val="1"/>
    <w:qFormat/>
    <w:rsid w:val="00B709D5"/>
  </w:style>
  <w:style w:type="paragraph" w:customStyle="1" w:styleId="CTA--">
    <w:name w:val="CTA --"/>
    <w:basedOn w:val="OPCParaBase"/>
    <w:next w:val="Normal"/>
    <w:rsid w:val="00B709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09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09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09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09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09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09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09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09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09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09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09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09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09D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709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09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09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09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09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09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09D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09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09D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09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09D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09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09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09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09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09D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09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09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09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09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09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09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09D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09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09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09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09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09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09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09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09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09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09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09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09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09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09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09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09D5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09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09D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709D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709D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709D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709D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09D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709D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709D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09D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709D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09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09D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09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09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09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09D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09D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09D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09D5"/>
    <w:rPr>
      <w:sz w:val="16"/>
    </w:rPr>
  </w:style>
  <w:style w:type="table" w:customStyle="1" w:styleId="CFlag">
    <w:name w:val="CFlag"/>
    <w:basedOn w:val="TableNormal"/>
    <w:uiPriority w:val="99"/>
    <w:rsid w:val="00B709D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709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09D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709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09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709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09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09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09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09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709D5"/>
    <w:pPr>
      <w:spacing w:before="120"/>
    </w:pPr>
  </w:style>
  <w:style w:type="paragraph" w:customStyle="1" w:styleId="TableTextEndNotes">
    <w:name w:val="TableTextEndNotes"/>
    <w:aliases w:val="Tten"/>
    <w:basedOn w:val="Normal"/>
    <w:rsid w:val="00B709D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709D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709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09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09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09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09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09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09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709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09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709D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709D5"/>
  </w:style>
  <w:style w:type="character" w:customStyle="1" w:styleId="CharSubPartNoCASA">
    <w:name w:val="CharSubPartNo(CASA)"/>
    <w:basedOn w:val="OPCCharBase"/>
    <w:uiPriority w:val="1"/>
    <w:rsid w:val="00B709D5"/>
  </w:style>
  <w:style w:type="paragraph" w:customStyle="1" w:styleId="ENoteTTIndentHeadingSub">
    <w:name w:val="ENoteTTIndentHeadingSub"/>
    <w:aliases w:val="enTTHis"/>
    <w:basedOn w:val="OPCParaBase"/>
    <w:rsid w:val="00B709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09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09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09D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70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709D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09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09D5"/>
    <w:rPr>
      <w:sz w:val="22"/>
    </w:rPr>
  </w:style>
  <w:style w:type="paragraph" w:customStyle="1" w:styleId="SOTextNote">
    <w:name w:val="SO TextNote"/>
    <w:aliases w:val="sont"/>
    <w:basedOn w:val="SOText"/>
    <w:qFormat/>
    <w:rsid w:val="00B709D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09D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09D5"/>
    <w:rPr>
      <w:sz w:val="22"/>
    </w:rPr>
  </w:style>
  <w:style w:type="paragraph" w:customStyle="1" w:styleId="FileName">
    <w:name w:val="FileName"/>
    <w:basedOn w:val="Normal"/>
    <w:rsid w:val="00B709D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09D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09D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09D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09D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09D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09D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09D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09D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09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09D5"/>
    <w:rPr>
      <w:sz w:val="22"/>
    </w:rPr>
  </w:style>
  <w:style w:type="character" w:customStyle="1" w:styleId="ActHead4Char">
    <w:name w:val="ActHead 4 Char"/>
    <w:aliases w:val="sd Char"/>
    <w:basedOn w:val="DefaultParagraphFont"/>
    <w:link w:val="ActHead4"/>
    <w:rsid w:val="004B016C"/>
    <w:rPr>
      <w:rFonts w:eastAsia="Times New Roman" w:cs="Times New Roman"/>
      <w:b/>
      <w:kern w:val="28"/>
      <w:sz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A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7B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43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9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709D5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709D5"/>
  </w:style>
  <w:style w:type="paragraph" w:customStyle="1" w:styleId="OPCParaBase">
    <w:name w:val="OPCParaBase"/>
    <w:qFormat/>
    <w:rsid w:val="00B709D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709D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709D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709D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709D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B709D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709D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709D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709D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709D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709D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709D5"/>
  </w:style>
  <w:style w:type="paragraph" w:customStyle="1" w:styleId="Blocks">
    <w:name w:val="Blocks"/>
    <w:aliases w:val="bb"/>
    <w:basedOn w:val="OPCParaBase"/>
    <w:qFormat/>
    <w:rsid w:val="00B709D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709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709D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709D5"/>
    <w:rPr>
      <w:i/>
    </w:rPr>
  </w:style>
  <w:style w:type="paragraph" w:customStyle="1" w:styleId="BoxList">
    <w:name w:val="BoxList"/>
    <w:aliases w:val="bl"/>
    <w:basedOn w:val="BoxText"/>
    <w:qFormat/>
    <w:rsid w:val="00B709D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709D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709D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709D5"/>
    <w:pPr>
      <w:ind w:left="1985" w:hanging="851"/>
    </w:pPr>
  </w:style>
  <w:style w:type="character" w:customStyle="1" w:styleId="CharAmPartNo">
    <w:name w:val="CharAmPartNo"/>
    <w:basedOn w:val="OPCCharBase"/>
    <w:qFormat/>
    <w:rsid w:val="00B709D5"/>
  </w:style>
  <w:style w:type="character" w:customStyle="1" w:styleId="CharAmPartText">
    <w:name w:val="CharAmPartText"/>
    <w:basedOn w:val="OPCCharBase"/>
    <w:qFormat/>
    <w:rsid w:val="00B709D5"/>
  </w:style>
  <w:style w:type="character" w:customStyle="1" w:styleId="CharAmSchNo">
    <w:name w:val="CharAmSchNo"/>
    <w:basedOn w:val="OPCCharBase"/>
    <w:qFormat/>
    <w:rsid w:val="00B709D5"/>
  </w:style>
  <w:style w:type="character" w:customStyle="1" w:styleId="CharAmSchText">
    <w:name w:val="CharAmSchText"/>
    <w:basedOn w:val="OPCCharBase"/>
    <w:qFormat/>
    <w:rsid w:val="00B709D5"/>
  </w:style>
  <w:style w:type="character" w:customStyle="1" w:styleId="CharBoldItalic">
    <w:name w:val="CharBoldItalic"/>
    <w:basedOn w:val="OPCCharBase"/>
    <w:uiPriority w:val="1"/>
    <w:qFormat/>
    <w:rsid w:val="00B709D5"/>
    <w:rPr>
      <w:b/>
      <w:i/>
    </w:rPr>
  </w:style>
  <w:style w:type="character" w:customStyle="1" w:styleId="CharChapNo">
    <w:name w:val="CharChapNo"/>
    <w:basedOn w:val="OPCCharBase"/>
    <w:uiPriority w:val="1"/>
    <w:qFormat/>
    <w:rsid w:val="00B709D5"/>
  </w:style>
  <w:style w:type="character" w:customStyle="1" w:styleId="CharChapText">
    <w:name w:val="CharChapText"/>
    <w:basedOn w:val="OPCCharBase"/>
    <w:uiPriority w:val="1"/>
    <w:qFormat/>
    <w:rsid w:val="00B709D5"/>
  </w:style>
  <w:style w:type="character" w:customStyle="1" w:styleId="CharDivNo">
    <w:name w:val="CharDivNo"/>
    <w:basedOn w:val="OPCCharBase"/>
    <w:uiPriority w:val="1"/>
    <w:qFormat/>
    <w:rsid w:val="00B709D5"/>
  </w:style>
  <w:style w:type="character" w:customStyle="1" w:styleId="CharDivText">
    <w:name w:val="CharDivText"/>
    <w:basedOn w:val="OPCCharBase"/>
    <w:uiPriority w:val="1"/>
    <w:qFormat/>
    <w:rsid w:val="00B709D5"/>
  </w:style>
  <w:style w:type="character" w:customStyle="1" w:styleId="CharItalic">
    <w:name w:val="CharItalic"/>
    <w:basedOn w:val="OPCCharBase"/>
    <w:uiPriority w:val="1"/>
    <w:qFormat/>
    <w:rsid w:val="00B709D5"/>
    <w:rPr>
      <w:i/>
    </w:rPr>
  </w:style>
  <w:style w:type="character" w:customStyle="1" w:styleId="CharPartNo">
    <w:name w:val="CharPartNo"/>
    <w:basedOn w:val="OPCCharBase"/>
    <w:uiPriority w:val="1"/>
    <w:qFormat/>
    <w:rsid w:val="00B709D5"/>
  </w:style>
  <w:style w:type="character" w:customStyle="1" w:styleId="CharPartText">
    <w:name w:val="CharPartText"/>
    <w:basedOn w:val="OPCCharBase"/>
    <w:uiPriority w:val="1"/>
    <w:qFormat/>
    <w:rsid w:val="00B709D5"/>
  </w:style>
  <w:style w:type="character" w:customStyle="1" w:styleId="CharSectno">
    <w:name w:val="CharSectno"/>
    <w:basedOn w:val="OPCCharBase"/>
    <w:qFormat/>
    <w:rsid w:val="00B709D5"/>
  </w:style>
  <w:style w:type="character" w:customStyle="1" w:styleId="CharSubdNo">
    <w:name w:val="CharSubdNo"/>
    <w:basedOn w:val="OPCCharBase"/>
    <w:uiPriority w:val="1"/>
    <w:qFormat/>
    <w:rsid w:val="00B709D5"/>
  </w:style>
  <w:style w:type="character" w:customStyle="1" w:styleId="CharSubdText">
    <w:name w:val="CharSubdText"/>
    <w:basedOn w:val="OPCCharBase"/>
    <w:uiPriority w:val="1"/>
    <w:qFormat/>
    <w:rsid w:val="00B709D5"/>
  </w:style>
  <w:style w:type="paragraph" w:customStyle="1" w:styleId="CTA--">
    <w:name w:val="CTA --"/>
    <w:basedOn w:val="OPCParaBase"/>
    <w:next w:val="Normal"/>
    <w:rsid w:val="00B709D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709D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709D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709D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709D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709D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709D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709D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709D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709D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709D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709D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709D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709D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B709D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709D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709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709D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709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709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709D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709D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709D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709D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709D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709D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709D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709D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709D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709D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709D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709D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709D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709D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709D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709D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709D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709D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709D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709D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709D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709D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709D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709D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709D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709D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709D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709D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709D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709D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709D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709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709D5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709D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709D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709D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709D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709D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709D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709D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709D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709D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709D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709D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709D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709D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709D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709D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709D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709D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709D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709D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709D5"/>
    <w:rPr>
      <w:sz w:val="16"/>
    </w:rPr>
  </w:style>
  <w:style w:type="table" w:customStyle="1" w:styleId="CFlag">
    <w:name w:val="CFlag"/>
    <w:basedOn w:val="TableNormal"/>
    <w:uiPriority w:val="99"/>
    <w:rsid w:val="00B709D5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B709D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709D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B709D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709D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B709D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709D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709D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709D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709D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B709D5"/>
    <w:pPr>
      <w:spacing w:before="120"/>
    </w:pPr>
  </w:style>
  <w:style w:type="paragraph" w:customStyle="1" w:styleId="TableTextEndNotes">
    <w:name w:val="TableTextEndNotes"/>
    <w:aliases w:val="Tten"/>
    <w:basedOn w:val="Normal"/>
    <w:rsid w:val="00B709D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B709D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B709D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709D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709D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709D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709D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709D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709D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709D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709D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709D5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709D5"/>
  </w:style>
  <w:style w:type="character" w:customStyle="1" w:styleId="CharSubPartNoCASA">
    <w:name w:val="CharSubPartNo(CASA)"/>
    <w:basedOn w:val="OPCCharBase"/>
    <w:uiPriority w:val="1"/>
    <w:rsid w:val="00B709D5"/>
  </w:style>
  <w:style w:type="paragraph" w:customStyle="1" w:styleId="ENoteTTIndentHeadingSub">
    <w:name w:val="ENoteTTIndentHeadingSub"/>
    <w:aliases w:val="enTTHis"/>
    <w:basedOn w:val="OPCParaBase"/>
    <w:rsid w:val="00B709D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709D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709D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709D5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B70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B709D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709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709D5"/>
    <w:rPr>
      <w:sz w:val="22"/>
    </w:rPr>
  </w:style>
  <w:style w:type="paragraph" w:customStyle="1" w:styleId="SOTextNote">
    <w:name w:val="SO TextNote"/>
    <w:aliases w:val="sont"/>
    <w:basedOn w:val="SOText"/>
    <w:qFormat/>
    <w:rsid w:val="00B709D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709D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709D5"/>
    <w:rPr>
      <w:sz w:val="22"/>
    </w:rPr>
  </w:style>
  <w:style w:type="paragraph" w:customStyle="1" w:styleId="FileName">
    <w:name w:val="FileName"/>
    <w:basedOn w:val="Normal"/>
    <w:rsid w:val="00B709D5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709D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709D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709D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709D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709D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709D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709D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709D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709D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709D5"/>
    <w:rPr>
      <w:sz w:val="22"/>
    </w:rPr>
  </w:style>
  <w:style w:type="character" w:customStyle="1" w:styleId="ActHead4Char">
    <w:name w:val="ActHead 4 Char"/>
    <w:aliases w:val="sd Char"/>
    <w:basedOn w:val="DefaultParagraphFont"/>
    <w:link w:val="ActHead4"/>
    <w:rsid w:val="004B016C"/>
    <w:rPr>
      <w:rFonts w:eastAsia="Times New Roman" w:cs="Times New Roman"/>
      <w:b/>
      <w:kern w:val="28"/>
      <w:sz w:val="2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4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4A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7B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43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9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9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ocument%20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A331-8F10-4498-940C-3D7F00FC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145</TotalTime>
  <Pages>1</Pages>
  <Words>1948</Words>
  <Characters>11107</Characters>
  <Application>Microsoft Office Word</Application>
  <DocSecurity>8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</dc:creator>
  <cp:lastModifiedBy>Argent, Paul</cp:lastModifiedBy>
  <cp:revision>8</cp:revision>
  <cp:lastPrinted>2017-10-18T06:34:00Z</cp:lastPrinted>
  <dcterms:created xsi:type="dcterms:W3CDTF">2017-10-17T00:55:00Z</dcterms:created>
  <dcterms:modified xsi:type="dcterms:W3CDTF">2017-10-18T06:34:00Z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UNCLASSIFIED</vt:lpwstr>
  </property>
  <property fmtid="{D5CDD505-2E9C-101B-9397-08002B2CF9AE}" pid="3" name="DLM">
    <vt:lpwstr>For Official Use Only</vt:lpwstr>
  </property>
  <property fmtid="{D5CDD505-2E9C-101B-9397-08002B2CF9AE}" pid="4" name="ShortT">
    <vt:lpwstr>Treasury Laws Amendment (Black Economy Taskforce Measures No. 1) Bill 2017</vt:lpwstr>
  </property>
  <property fmtid="{D5CDD505-2E9C-101B-9397-08002B2CF9AE}" pid="5" name="ActNo">
    <vt:lpwstr>No.      , 2017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CheckForSharePointFields">
    <vt:lpwstr>False</vt:lpwstr>
  </property>
  <property fmtid="{D5CDD505-2E9C-101B-9397-08002B2CF9AE}" pid="10" name="Template Filename">
    <vt:lpwstr/>
  </property>
  <property fmtid="{D5CDD505-2E9C-101B-9397-08002B2CF9AE}" pid="11" name="ObjectiveRef">
    <vt:lpwstr>Removed</vt:lpwstr>
  </property>
  <property fmtid="{D5CDD505-2E9C-101B-9397-08002B2CF9AE}" pid="12" name="LeadingLawyers">
    <vt:lpwstr>Removed</vt:lpwstr>
  </property>
  <property fmtid="{D5CDD505-2E9C-101B-9397-08002B2CF9AE}" pid="13" name="_AdHocReviewCycleID">
    <vt:i4>403616338</vt:i4>
  </property>
  <property fmtid="{D5CDD505-2E9C-101B-9397-08002B2CF9AE}" pid="14" name="_NewReviewCycle">
    <vt:lpwstr/>
  </property>
  <property fmtid="{D5CDD505-2E9C-101B-9397-08002B2CF9AE}" pid="15" name="_EmailSubject">
    <vt:lpwstr>Urgent - for action by 20/10/17 - 2017-18 Black Economy Budget Measures release of exposure draft for consultation MS17-003242 [SEC=PROTECTED, DLM=Sensitive:Legal]</vt:lpwstr>
  </property>
  <property fmtid="{D5CDD505-2E9C-101B-9397-08002B2CF9AE}" pid="16" name="_AuthorEmail">
    <vt:lpwstr>Ashley.George@TREASURY.GOV.AU</vt:lpwstr>
  </property>
  <property fmtid="{D5CDD505-2E9C-101B-9397-08002B2CF9AE}" pid="17" name="_AuthorEmailDisplayName">
    <vt:lpwstr>George, Ashley</vt:lpwstr>
  </property>
  <property fmtid="{D5CDD505-2E9C-101B-9397-08002B2CF9AE}" pid="18" name="_PreviousAdHocReviewCycleID">
    <vt:i4>-794405064</vt:i4>
  </property>
</Properties>
</file>