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09C63" w14:textId="77777777" w:rsidR="00C71CCD" w:rsidRDefault="00C71CCD" w:rsidP="00B17774">
      <w:pPr>
        <w:pStyle w:val="Baseparagraphcentred"/>
      </w:pPr>
    </w:p>
    <w:p w14:paraId="6B7D6189" w14:textId="77777777" w:rsidR="00C71CCD" w:rsidRDefault="00C71CCD" w:rsidP="00B17774">
      <w:pPr>
        <w:pStyle w:val="Baseparagraphcentred"/>
      </w:pPr>
    </w:p>
    <w:p w14:paraId="26C07132" w14:textId="77777777" w:rsidR="00C71CCD" w:rsidRDefault="00C71CCD" w:rsidP="00B17774">
      <w:pPr>
        <w:pStyle w:val="Baseparagraphcentred"/>
      </w:pPr>
    </w:p>
    <w:p w14:paraId="3C353949" w14:textId="77777777" w:rsidR="00C71CCD" w:rsidRDefault="00C71CCD" w:rsidP="00B17774">
      <w:pPr>
        <w:pStyle w:val="Baseparagraphcentred"/>
      </w:pPr>
    </w:p>
    <w:p w14:paraId="0BC4764C" w14:textId="77777777" w:rsidR="00C71CCD" w:rsidRDefault="00C71CCD" w:rsidP="00B17774">
      <w:pPr>
        <w:pStyle w:val="Baseparagraphcentred"/>
      </w:pPr>
    </w:p>
    <w:p w14:paraId="54F0CF05" w14:textId="77777777" w:rsidR="00C71CCD" w:rsidRDefault="00C71CCD" w:rsidP="00B17774">
      <w:pPr>
        <w:pStyle w:val="Baseparagraphcentred"/>
      </w:pPr>
    </w:p>
    <w:p w14:paraId="1EAB4238" w14:textId="77777777" w:rsidR="00C71CCD" w:rsidRDefault="00C71CCD" w:rsidP="00B17774">
      <w:pPr>
        <w:pStyle w:val="Baseparagraphcentred"/>
      </w:pPr>
    </w:p>
    <w:p w14:paraId="31E4D6B4" w14:textId="77777777" w:rsidR="00C71CCD" w:rsidRDefault="00C71CCD" w:rsidP="00B17774">
      <w:pPr>
        <w:pStyle w:val="Baseparagraphcentred"/>
      </w:pPr>
    </w:p>
    <w:p w14:paraId="263E6766" w14:textId="22159AEA" w:rsidR="00B17774" w:rsidRDefault="00B17774" w:rsidP="00B17774">
      <w:pPr>
        <w:pStyle w:val="Baseparagraphcentred"/>
      </w:pPr>
    </w:p>
    <w:p w14:paraId="43118354" w14:textId="77777777" w:rsidR="00B17774" w:rsidRDefault="00B17774" w:rsidP="00B17774">
      <w:pPr>
        <w:pStyle w:val="Baseparagraphcentred"/>
      </w:pPr>
    </w:p>
    <w:p w14:paraId="11E80E1A" w14:textId="5E41D2C3" w:rsidR="00B17774" w:rsidRDefault="002965F4" w:rsidP="00B17774">
      <w:pPr>
        <w:pStyle w:val="BillName"/>
      </w:pPr>
      <w:bookmarkStart w:id="0" w:name="BillName"/>
      <w:bookmarkEnd w:id="0"/>
      <w:r>
        <w:t>Treasury Laws A</w:t>
      </w:r>
      <w:r w:rsidR="00000A6F">
        <w:t>mendment (</w:t>
      </w:r>
      <w:r w:rsidR="0069376C">
        <w:t>ASIC</w:t>
      </w:r>
      <w:r w:rsidR="00453F9B">
        <w:t xml:space="preserve"> </w:t>
      </w:r>
      <w:r w:rsidR="00C10554">
        <w:t>E</w:t>
      </w:r>
      <w:r w:rsidR="00620B95">
        <w:t xml:space="preserve">nforcement) 2018 </w:t>
      </w:r>
      <w:r w:rsidR="00C10554">
        <w:t>B</w:t>
      </w:r>
      <w:r w:rsidR="00620B95">
        <w:t>ill</w:t>
      </w:r>
    </w:p>
    <w:p w14:paraId="0E71B418" w14:textId="77777777" w:rsidR="00B17774" w:rsidRDefault="00B17774" w:rsidP="00B17774">
      <w:pPr>
        <w:pStyle w:val="Baseparagraphcentred"/>
      </w:pPr>
    </w:p>
    <w:p w14:paraId="3B16BC7C" w14:textId="77777777" w:rsidR="00B17774" w:rsidRDefault="00B17774" w:rsidP="00B17774">
      <w:pPr>
        <w:pStyle w:val="Baseparagraphcentred"/>
      </w:pPr>
    </w:p>
    <w:p w14:paraId="7249AAA0" w14:textId="77777777" w:rsidR="00B17774" w:rsidRDefault="00B17774" w:rsidP="00B17774">
      <w:pPr>
        <w:pStyle w:val="Baseparagraphcentred"/>
      </w:pPr>
    </w:p>
    <w:p w14:paraId="0F23A434" w14:textId="77777777" w:rsidR="00B17774" w:rsidRDefault="00B17774" w:rsidP="00B17774">
      <w:pPr>
        <w:pStyle w:val="Baseparagraphcentred"/>
      </w:pPr>
    </w:p>
    <w:p w14:paraId="3122EE9A" w14:textId="77777777" w:rsidR="00C71CCD" w:rsidRDefault="00C71CCD" w:rsidP="00B17774">
      <w:pPr>
        <w:pStyle w:val="Baseparagraphcentred"/>
      </w:pPr>
      <w:r>
        <w:t>EXPOSURE DRAFT EXPLANATORY MATERIALS</w:t>
      </w:r>
    </w:p>
    <w:p w14:paraId="0D0B1DE8" w14:textId="40986336" w:rsidR="00B17774" w:rsidRDefault="00B17774" w:rsidP="00B17774">
      <w:pPr>
        <w:pStyle w:val="Baseparagraphcentred"/>
      </w:pPr>
    </w:p>
    <w:p w14:paraId="7E8711D6" w14:textId="77777777" w:rsidR="00B17774" w:rsidRDefault="00B17774" w:rsidP="00B17774">
      <w:pPr>
        <w:pStyle w:val="Baseparagraphcentred"/>
      </w:pPr>
    </w:p>
    <w:p w14:paraId="1EC446AA" w14:textId="77777777" w:rsidR="00B17774" w:rsidRDefault="00B17774" w:rsidP="00B17774">
      <w:pPr>
        <w:pStyle w:val="Baseparagraphcentred"/>
      </w:pPr>
    </w:p>
    <w:p w14:paraId="2A00257A" w14:textId="77777777" w:rsidR="00C71CCD" w:rsidRDefault="00C71CCD" w:rsidP="00773B68">
      <w:pPr>
        <w:pStyle w:val="ParaCentredNoSpacing"/>
      </w:pPr>
    </w:p>
    <w:p w14:paraId="1290496E" w14:textId="77777777" w:rsidR="00C71CCD" w:rsidRDefault="00C71CCD" w:rsidP="00773B68">
      <w:pPr>
        <w:pStyle w:val="ParaCentredNoSpacing"/>
      </w:pPr>
    </w:p>
    <w:p w14:paraId="4E59CB36" w14:textId="2A0EBDB3" w:rsidR="00773B68" w:rsidRDefault="00773B68" w:rsidP="00773B68">
      <w:pPr>
        <w:pStyle w:val="ParaCentredNoSpacing"/>
      </w:pPr>
    </w:p>
    <w:p w14:paraId="65D5B759" w14:textId="77777777" w:rsidR="00B17774" w:rsidRDefault="00B17774" w:rsidP="00B17774"/>
    <w:p w14:paraId="52E7BE47"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1F7B87AE" w14:textId="77777777" w:rsidR="00B17774" w:rsidRPr="003E0794" w:rsidRDefault="00B17774" w:rsidP="00B17774">
      <w:pPr>
        <w:pStyle w:val="TOCHeading"/>
      </w:pPr>
      <w:r w:rsidRPr="003E0794">
        <w:lastRenderedPageBreak/>
        <w:t>Table of contents</w:t>
      </w:r>
    </w:p>
    <w:p w14:paraId="08E3B8BD" w14:textId="77777777" w:rsidR="00C71CC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71CCD">
        <w:t>Glossary</w:t>
      </w:r>
      <w:r w:rsidR="00C71CCD">
        <w:tab/>
      </w:r>
      <w:r w:rsidR="00C71CCD">
        <w:fldChar w:fldCharType="begin"/>
      </w:r>
      <w:r w:rsidR="00C71CCD">
        <w:instrText xml:space="preserve"> PAGEREF _Toc524700615 \h </w:instrText>
      </w:r>
      <w:r w:rsidR="00C71CCD">
        <w:fldChar w:fldCharType="separate"/>
      </w:r>
      <w:r w:rsidR="00B4623A">
        <w:t>1</w:t>
      </w:r>
      <w:r w:rsidR="00C71CCD">
        <w:fldChar w:fldCharType="end"/>
      </w:r>
    </w:p>
    <w:p w14:paraId="2332DE23" w14:textId="77777777" w:rsidR="00C71CCD" w:rsidRDefault="00C71CC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 Stronger Penalty Framework</w:t>
      </w:r>
      <w:r>
        <w:rPr>
          <w:noProof/>
        </w:rPr>
        <w:tab/>
      </w:r>
      <w:r>
        <w:rPr>
          <w:noProof/>
        </w:rPr>
        <w:fldChar w:fldCharType="begin"/>
      </w:r>
      <w:r>
        <w:rPr>
          <w:noProof/>
        </w:rPr>
        <w:instrText xml:space="preserve"> PAGEREF _Toc524700616 \h </w:instrText>
      </w:r>
      <w:r>
        <w:rPr>
          <w:noProof/>
        </w:rPr>
      </w:r>
      <w:r>
        <w:rPr>
          <w:noProof/>
        </w:rPr>
        <w:fldChar w:fldCharType="separate"/>
      </w:r>
      <w:r w:rsidR="00B4623A">
        <w:rPr>
          <w:noProof/>
        </w:rPr>
        <w:t>3</w:t>
      </w:r>
      <w:r>
        <w:rPr>
          <w:noProof/>
        </w:rPr>
        <w:fldChar w:fldCharType="end"/>
      </w:r>
    </w:p>
    <w:p w14:paraId="614E61E1" w14:textId="77777777" w:rsidR="00E5385B" w:rsidRDefault="00734F84" w:rsidP="00295ABD">
      <w:pPr>
        <w:rPr>
          <w:rFonts w:ascii="Helvetica" w:hAnsi="Helvetica"/>
          <w:noProof/>
          <w:sz w:val="24"/>
        </w:rPr>
      </w:pPr>
      <w:r>
        <w:rPr>
          <w:rFonts w:ascii="Helvetica" w:hAnsi="Helvetica"/>
          <w:noProof/>
          <w:sz w:val="24"/>
        </w:rPr>
        <w:fldChar w:fldCharType="end"/>
      </w:r>
    </w:p>
    <w:p w14:paraId="170DE6EF" w14:textId="77777777" w:rsidR="00B17774" w:rsidRDefault="00B17774" w:rsidP="00B17774">
      <w:pPr>
        <w:pStyle w:val="Hiddentext"/>
      </w:pPr>
    </w:p>
    <w:p w14:paraId="0B610B69"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24FF718B" w14:textId="77777777" w:rsidR="00B17774" w:rsidRPr="00567602" w:rsidRDefault="00B17774" w:rsidP="00567602">
      <w:pPr>
        <w:pStyle w:val="Chapterheadingsubdocument"/>
      </w:pPr>
      <w:bookmarkStart w:id="1" w:name="_Toc523220646"/>
      <w:bookmarkStart w:id="2" w:name="_Toc524700615"/>
      <w:r w:rsidRPr="00567602">
        <w:rPr>
          <w:rStyle w:val="ChapterNameOnly"/>
        </w:rPr>
        <w:lastRenderedPageBreak/>
        <w:t>Glossary</w:t>
      </w:r>
      <w:bookmarkEnd w:id="1"/>
      <w:bookmarkEnd w:id="2"/>
    </w:p>
    <w:p w14:paraId="76B3B663"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84066E6" w14:textId="77777777" w:rsidTr="00C334F6">
        <w:tc>
          <w:tcPr>
            <w:tcW w:w="2721" w:type="dxa"/>
          </w:tcPr>
          <w:p w14:paraId="6768EC73" w14:textId="77777777" w:rsidR="00B17774" w:rsidRPr="00123D96" w:rsidRDefault="00B17774" w:rsidP="00C334F6">
            <w:pPr>
              <w:pStyle w:val="tableheaderwithintable"/>
            </w:pPr>
            <w:r w:rsidRPr="00123D96">
              <w:t>Abbreviation</w:t>
            </w:r>
          </w:p>
        </w:tc>
        <w:tc>
          <w:tcPr>
            <w:tcW w:w="3885" w:type="dxa"/>
          </w:tcPr>
          <w:p w14:paraId="3F43D49D" w14:textId="77777777" w:rsidR="00B17774" w:rsidRPr="00123D96" w:rsidRDefault="00B17774" w:rsidP="00C334F6">
            <w:pPr>
              <w:pStyle w:val="tableheaderwithintable"/>
            </w:pPr>
            <w:r w:rsidRPr="00123D96">
              <w:t>Definition</w:t>
            </w:r>
          </w:p>
        </w:tc>
      </w:tr>
      <w:tr w:rsidR="003C0E37" w:rsidRPr="002C43E8" w14:paraId="4397DB6F" w14:textId="77777777" w:rsidTr="00C334F6">
        <w:tc>
          <w:tcPr>
            <w:tcW w:w="2721" w:type="dxa"/>
          </w:tcPr>
          <w:p w14:paraId="795E3839" w14:textId="72EDFD5A" w:rsidR="003C0E37" w:rsidRDefault="003C0E37" w:rsidP="00C334F6">
            <w:pPr>
              <w:pStyle w:val="Glossarytabletext"/>
              <w:rPr>
                <w:lang w:val="en-US" w:eastAsia="en-US"/>
              </w:rPr>
            </w:pPr>
            <w:r>
              <w:rPr>
                <w:lang w:val="en-US" w:eastAsia="en-US"/>
              </w:rPr>
              <w:t>AFSL</w:t>
            </w:r>
          </w:p>
        </w:tc>
        <w:tc>
          <w:tcPr>
            <w:tcW w:w="3885" w:type="dxa"/>
          </w:tcPr>
          <w:p w14:paraId="2E9FCD68" w14:textId="18C43901" w:rsidR="003C0E37" w:rsidRDefault="003C0E37" w:rsidP="003C0E37">
            <w:pPr>
              <w:pStyle w:val="Glossarytabletext"/>
              <w:rPr>
                <w:lang w:val="en-US" w:eastAsia="en-US"/>
              </w:rPr>
            </w:pPr>
            <w:r>
              <w:rPr>
                <w:lang w:val="en-US" w:eastAsia="en-US"/>
              </w:rPr>
              <w:t xml:space="preserve">Australian Financial Services </w:t>
            </w:r>
            <w:r w:rsidR="00A859B3">
              <w:rPr>
                <w:lang w:val="en-US" w:eastAsia="en-US"/>
              </w:rPr>
              <w:t>License</w:t>
            </w:r>
            <w:r w:rsidR="00471240">
              <w:rPr>
                <w:lang w:val="en-US" w:eastAsia="en-US"/>
              </w:rPr>
              <w:t>.</w:t>
            </w:r>
          </w:p>
        </w:tc>
      </w:tr>
      <w:tr w:rsidR="00B17774" w:rsidRPr="002C43E8" w14:paraId="6BEAA973" w14:textId="77777777" w:rsidTr="00C334F6">
        <w:tc>
          <w:tcPr>
            <w:tcW w:w="2721" w:type="dxa"/>
          </w:tcPr>
          <w:p w14:paraId="49B8538E" w14:textId="77777777" w:rsidR="00B17774" w:rsidRPr="002C43E8" w:rsidRDefault="00620B95" w:rsidP="00C334F6">
            <w:pPr>
              <w:pStyle w:val="Glossarytabletext"/>
              <w:rPr>
                <w:lang w:val="en-US" w:eastAsia="en-US"/>
              </w:rPr>
            </w:pPr>
            <w:bookmarkStart w:id="3" w:name="GlossaryTableStart"/>
            <w:bookmarkEnd w:id="3"/>
            <w:r>
              <w:rPr>
                <w:lang w:val="en-US" w:eastAsia="en-US"/>
              </w:rPr>
              <w:t>ASIC</w:t>
            </w:r>
          </w:p>
        </w:tc>
        <w:tc>
          <w:tcPr>
            <w:tcW w:w="3885" w:type="dxa"/>
          </w:tcPr>
          <w:p w14:paraId="3F6A4BCC" w14:textId="67AEE9F8" w:rsidR="00B17774" w:rsidRPr="002C43E8" w:rsidRDefault="00620B95" w:rsidP="00C334F6">
            <w:pPr>
              <w:pStyle w:val="Glossarytabletext"/>
              <w:rPr>
                <w:lang w:val="en-US" w:eastAsia="en-US"/>
              </w:rPr>
            </w:pPr>
            <w:r>
              <w:rPr>
                <w:lang w:val="en-US" w:eastAsia="en-US"/>
              </w:rPr>
              <w:t xml:space="preserve">Australian Securities </w:t>
            </w:r>
            <w:r w:rsidR="00EA7FBB">
              <w:rPr>
                <w:lang w:val="en-US" w:eastAsia="en-US"/>
              </w:rPr>
              <w:t xml:space="preserve">and </w:t>
            </w:r>
            <w:r>
              <w:rPr>
                <w:lang w:val="en-US" w:eastAsia="en-US"/>
              </w:rPr>
              <w:t>Investments Commission</w:t>
            </w:r>
            <w:r w:rsidR="00471240">
              <w:rPr>
                <w:lang w:val="en-US" w:eastAsia="en-US"/>
              </w:rPr>
              <w:t>.</w:t>
            </w:r>
          </w:p>
        </w:tc>
      </w:tr>
      <w:tr w:rsidR="00B17774" w:rsidRPr="002C43E8" w14:paraId="4FA3264A" w14:textId="77777777" w:rsidTr="00C334F6">
        <w:tc>
          <w:tcPr>
            <w:tcW w:w="2721" w:type="dxa"/>
          </w:tcPr>
          <w:p w14:paraId="2473808A" w14:textId="77777777" w:rsidR="00B17774" w:rsidRPr="002C43E8" w:rsidRDefault="00620B95" w:rsidP="00C334F6">
            <w:pPr>
              <w:pStyle w:val="Glossarytabletext"/>
              <w:rPr>
                <w:lang w:val="en-US" w:eastAsia="en-US"/>
              </w:rPr>
            </w:pPr>
            <w:r>
              <w:rPr>
                <w:lang w:val="en-US" w:eastAsia="en-US"/>
              </w:rPr>
              <w:t>ASIC Act</w:t>
            </w:r>
          </w:p>
        </w:tc>
        <w:tc>
          <w:tcPr>
            <w:tcW w:w="3885" w:type="dxa"/>
          </w:tcPr>
          <w:p w14:paraId="7E16E6DA" w14:textId="601E26E7" w:rsidR="00B17774" w:rsidRPr="00AF57B5" w:rsidRDefault="00620B95" w:rsidP="00C334F6">
            <w:pPr>
              <w:pStyle w:val="Glossarytabletext"/>
              <w:rPr>
                <w:lang w:val="en-US" w:eastAsia="en-US"/>
              </w:rPr>
            </w:pPr>
            <w:r w:rsidRPr="00620B95">
              <w:rPr>
                <w:i/>
                <w:lang w:val="en-US" w:eastAsia="en-US"/>
              </w:rPr>
              <w:t xml:space="preserve">Australian Securities </w:t>
            </w:r>
            <w:r w:rsidR="005225BA">
              <w:rPr>
                <w:i/>
                <w:lang w:val="en-US" w:eastAsia="en-US"/>
              </w:rPr>
              <w:t xml:space="preserve">and </w:t>
            </w:r>
            <w:r w:rsidRPr="00620B95">
              <w:rPr>
                <w:i/>
                <w:lang w:val="en-US" w:eastAsia="en-US"/>
              </w:rPr>
              <w:t>Investments Commission Act 2001</w:t>
            </w:r>
            <w:r w:rsidR="00471240">
              <w:rPr>
                <w:lang w:val="en-US" w:eastAsia="en-US"/>
              </w:rPr>
              <w:t>.</w:t>
            </w:r>
          </w:p>
        </w:tc>
      </w:tr>
      <w:tr w:rsidR="00B17774" w:rsidRPr="002C43E8" w14:paraId="374326E3" w14:textId="77777777" w:rsidTr="00C334F6">
        <w:tc>
          <w:tcPr>
            <w:tcW w:w="2721" w:type="dxa"/>
          </w:tcPr>
          <w:p w14:paraId="4100D0B4" w14:textId="77777777" w:rsidR="00B17774" w:rsidRPr="002C43E8" w:rsidRDefault="00620B95" w:rsidP="00C334F6">
            <w:pPr>
              <w:pStyle w:val="Glossarytabletext"/>
              <w:rPr>
                <w:lang w:val="en-US" w:eastAsia="en-US"/>
              </w:rPr>
            </w:pPr>
            <w:r>
              <w:rPr>
                <w:lang w:val="en-US" w:eastAsia="en-US"/>
              </w:rPr>
              <w:t>Corporations Act</w:t>
            </w:r>
          </w:p>
        </w:tc>
        <w:tc>
          <w:tcPr>
            <w:tcW w:w="3885" w:type="dxa"/>
          </w:tcPr>
          <w:p w14:paraId="575371D7" w14:textId="5C56DFF2" w:rsidR="00B17774" w:rsidRPr="00AF57B5" w:rsidRDefault="00620B95" w:rsidP="00C334F6">
            <w:pPr>
              <w:pStyle w:val="Glossarytabletext"/>
              <w:rPr>
                <w:lang w:val="en-US" w:eastAsia="en-US"/>
              </w:rPr>
            </w:pPr>
            <w:r w:rsidRPr="00620B95">
              <w:rPr>
                <w:i/>
                <w:lang w:val="en-US" w:eastAsia="en-US"/>
              </w:rPr>
              <w:t>Corporations Act 2001</w:t>
            </w:r>
            <w:r w:rsidR="00471240">
              <w:rPr>
                <w:lang w:val="en-US" w:eastAsia="en-US"/>
              </w:rPr>
              <w:t>.</w:t>
            </w:r>
          </w:p>
        </w:tc>
      </w:tr>
      <w:tr w:rsidR="00B17774" w:rsidRPr="002C43E8" w14:paraId="11B91BD3" w14:textId="77777777" w:rsidTr="00C334F6">
        <w:tc>
          <w:tcPr>
            <w:tcW w:w="2721" w:type="dxa"/>
          </w:tcPr>
          <w:p w14:paraId="2637ADE1" w14:textId="77777777" w:rsidR="00B17774" w:rsidRPr="002C43E8" w:rsidRDefault="00620B95" w:rsidP="00C334F6">
            <w:pPr>
              <w:pStyle w:val="Glossarytabletext"/>
              <w:rPr>
                <w:lang w:val="en-US" w:eastAsia="en-US"/>
              </w:rPr>
            </w:pPr>
            <w:r>
              <w:rPr>
                <w:lang w:val="en-US" w:eastAsia="en-US"/>
              </w:rPr>
              <w:t>Credit Act</w:t>
            </w:r>
          </w:p>
        </w:tc>
        <w:tc>
          <w:tcPr>
            <w:tcW w:w="3885" w:type="dxa"/>
          </w:tcPr>
          <w:p w14:paraId="41165B4B" w14:textId="58AB4720" w:rsidR="00B17774" w:rsidRPr="00471240" w:rsidRDefault="00620B95" w:rsidP="00C334F6">
            <w:pPr>
              <w:pStyle w:val="Glossarytabletext"/>
              <w:rPr>
                <w:lang w:val="en-US" w:eastAsia="en-US"/>
              </w:rPr>
            </w:pPr>
            <w:r w:rsidRPr="00737F28">
              <w:rPr>
                <w:i/>
              </w:rPr>
              <w:t>National Consumer Credit Protection Act 2009</w:t>
            </w:r>
            <w:r w:rsidR="00471240">
              <w:t>.</w:t>
            </w:r>
          </w:p>
        </w:tc>
      </w:tr>
      <w:tr w:rsidR="00A859B3" w:rsidRPr="002C43E8" w14:paraId="376D5C54" w14:textId="77777777" w:rsidTr="006C6E0D">
        <w:tc>
          <w:tcPr>
            <w:tcW w:w="2721" w:type="dxa"/>
          </w:tcPr>
          <w:p w14:paraId="265D4077" w14:textId="6AD3FE90" w:rsidR="00A859B3" w:rsidRDefault="00A859B3" w:rsidP="00A859B3">
            <w:pPr>
              <w:pStyle w:val="Glossarytabletext"/>
              <w:rPr>
                <w:lang w:val="en-US" w:eastAsia="en-US"/>
              </w:rPr>
            </w:pPr>
            <w:r>
              <w:rPr>
                <w:lang w:val="en-US" w:eastAsia="en-US"/>
              </w:rPr>
              <w:t>Credit Code</w:t>
            </w:r>
          </w:p>
        </w:tc>
        <w:tc>
          <w:tcPr>
            <w:tcW w:w="3885" w:type="dxa"/>
          </w:tcPr>
          <w:p w14:paraId="627ED990" w14:textId="544FDCCA" w:rsidR="00A859B3" w:rsidRPr="00471240" w:rsidRDefault="00A859B3" w:rsidP="006C6E0D">
            <w:pPr>
              <w:pStyle w:val="Glossarytabletext"/>
              <w:rPr>
                <w:lang w:val="en-US" w:eastAsia="en-US"/>
              </w:rPr>
            </w:pPr>
            <w:r>
              <w:rPr>
                <w:lang w:val="en-US" w:eastAsia="en-US"/>
              </w:rPr>
              <w:t xml:space="preserve">Schedule 1 to the </w:t>
            </w:r>
            <w:r w:rsidRPr="00737F28">
              <w:rPr>
                <w:i/>
              </w:rPr>
              <w:t>National Consumer Credit Protection Act 2009</w:t>
            </w:r>
            <w:r w:rsidR="00471240">
              <w:t>.</w:t>
            </w:r>
          </w:p>
        </w:tc>
      </w:tr>
      <w:tr w:rsidR="00E53598" w:rsidRPr="002C43E8" w14:paraId="636FE226" w14:textId="77777777" w:rsidTr="00C334F6">
        <w:tc>
          <w:tcPr>
            <w:tcW w:w="2721" w:type="dxa"/>
          </w:tcPr>
          <w:p w14:paraId="4A22723C" w14:textId="256EE434" w:rsidR="00E53598" w:rsidRDefault="00E53598" w:rsidP="0075236D">
            <w:pPr>
              <w:pStyle w:val="Glossarytabletext"/>
              <w:rPr>
                <w:lang w:val="en-US" w:eastAsia="en-US"/>
              </w:rPr>
            </w:pPr>
            <w:r>
              <w:rPr>
                <w:lang w:val="en-US" w:eastAsia="en-US"/>
              </w:rPr>
              <w:t>Criminal Code</w:t>
            </w:r>
          </w:p>
        </w:tc>
        <w:tc>
          <w:tcPr>
            <w:tcW w:w="3885" w:type="dxa"/>
          </w:tcPr>
          <w:p w14:paraId="2685508C" w14:textId="3AECC1ED" w:rsidR="00E53598" w:rsidRPr="00471240" w:rsidRDefault="00E53598" w:rsidP="00C334F6">
            <w:pPr>
              <w:pStyle w:val="Glossarytabletext"/>
              <w:rPr>
                <w:lang w:val="en-US" w:eastAsia="en-US"/>
              </w:rPr>
            </w:pPr>
            <w:r>
              <w:rPr>
                <w:lang w:val="en-US" w:eastAsia="en-US"/>
              </w:rPr>
              <w:t xml:space="preserve">The Schedule to the </w:t>
            </w:r>
            <w:r>
              <w:rPr>
                <w:i/>
                <w:lang w:val="en-US" w:eastAsia="en-US"/>
              </w:rPr>
              <w:t>Criminal Code Act 1995</w:t>
            </w:r>
            <w:r w:rsidR="00471240">
              <w:rPr>
                <w:lang w:val="en-US" w:eastAsia="en-US"/>
              </w:rPr>
              <w:t>.</w:t>
            </w:r>
          </w:p>
        </w:tc>
      </w:tr>
      <w:tr w:rsidR="00471240" w:rsidRPr="002C43E8" w14:paraId="12EA30D0" w14:textId="77777777" w:rsidTr="00471240">
        <w:tc>
          <w:tcPr>
            <w:tcW w:w="2721" w:type="dxa"/>
            <w:tcBorders>
              <w:bottom w:val="single" w:sz="4" w:space="0" w:color="auto"/>
            </w:tcBorders>
          </w:tcPr>
          <w:p w14:paraId="4B2DBD56" w14:textId="77777777" w:rsidR="00471240" w:rsidRPr="002C43E8" w:rsidRDefault="00471240" w:rsidP="00471240">
            <w:pPr>
              <w:pStyle w:val="Glossarytabletext"/>
              <w:rPr>
                <w:lang w:val="en-US" w:eastAsia="en-US"/>
              </w:rPr>
            </w:pPr>
            <w:r>
              <w:rPr>
                <w:lang w:val="en-US" w:eastAsia="en-US"/>
              </w:rPr>
              <w:t>the Guide</w:t>
            </w:r>
          </w:p>
        </w:tc>
        <w:tc>
          <w:tcPr>
            <w:tcW w:w="3885" w:type="dxa"/>
            <w:tcBorders>
              <w:bottom w:val="single" w:sz="4" w:space="0" w:color="auto"/>
            </w:tcBorders>
          </w:tcPr>
          <w:p w14:paraId="34C55F6A" w14:textId="77777777" w:rsidR="00471240" w:rsidRPr="002C43E8" w:rsidRDefault="00471240" w:rsidP="00471240">
            <w:pPr>
              <w:pStyle w:val="Glossarytabletext"/>
              <w:rPr>
                <w:lang w:val="en-US" w:eastAsia="en-US"/>
              </w:rPr>
            </w:pPr>
            <w:r>
              <w:rPr>
                <w:rFonts w:eastAsiaTheme="minorHAnsi"/>
                <w:lang w:eastAsia="en-US"/>
              </w:rPr>
              <w:t xml:space="preserve">Attorney-General’s Department’s </w:t>
            </w:r>
            <w:r>
              <w:rPr>
                <w:rFonts w:eastAsiaTheme="minorHAnsi"/>
                <w:i/>
                <w:lang w:eastAsia="en-US"/>
              </w:rPr>
              <w:t xml:space="preserve">A </w:t>
            </w:r>
            <w:r w:rsidRPr="009C0015">
              <w:rPr>
                <w:rFonts w:eastAsiaTheme="minorHAnsi"/>
                <w:i/>
                <w:lang w:eastAsia="en-US"/>
              </w:rPr>
              <w:t>Guide to Framing Commonwealth Offences</w:t>
            </w:r>
            <w:r>
              <w:rPr>
                <w:rFonts w:eastAsiaTheme="minorHAnsi"/>
                <w:i/>
                <w:lang w:eastAsia="en-US"/>
              </w:rPr>
              <w:t>, Infringement Notices and Enforcement Powers</w:t>
            </w:r>
            <w:r>
              <w:rPr>
                <w:rFonts w:eastAsiaTheme="minorHAnsi"/>
                <w:lang w:eastAsia="en-US"/>
              </w:rPr>
              <w:t>, September 2011 edition</w:t>
            </w:r>
            <w:r w:rsidRPr="00D22E67">
              <w:rPr>
                <w:rFonts w:eastAsiaTheme="minorHAnsi"/>
                <w:lang w:eastAsia="en-US"/>
              </w:rPr>
              <w:t>.</w:t>
            </w:r>
          </w:p>
        </w:tc>
      </w:tr>
      <w:tr w:rsidR="00A859B3" w:rsidRPr="002C43E8" w14:paraId="5BF325EB" w14:textId="77777777" w:rsidTr="006C6E0D">
        <w:tc>
          <w:tcPr>
            <w:tcW w:w="2721" w:type="dxa"/>
          </w:tcPr>
          <w:p w14:paraId="5D8D9353" w14:textId="49E37F6A" w:rsidR="00A859B3" w:rsidRPr="002C43E8" w:rsidRDefault="00A859B3" w:rsidP="00A859B3">
            <w:pPr>
              <w:pStyle w:val="Glossarytabletext"/>
              <w:rPr>
                <w:lang w:val="en-US" w:eastAsia="en-US"/>
              </w:rPr>
            </w:pPr>
            <w:r>
              <w:rPr>
                <w:lang w:val="en-US" w:eastAsia="en-US"/>
              </w:rPr>
              <w:t>Insurance Contracts Act</w:t>
            </w:r>
          </w:p>
        </w:tc>
        <w:tc>
          <w:tcPr>
            <w:tcW w:w="3885" w:type="dxa"/>
          </w:tcPr>
          <w:p w14:paraId="1B59B7F6" w14:textId="5B1CB7BD" w:rsidR="00A859B3" w:rsidRPr="00471240" w:rsidRDefault="00A859B3" w:rsidP="006C6E0D">
            <w:pPr>
              <w:pStyle w:val="Glossarytabletext"/>
              <w:rPr>
                <w:lang w:val="en-US" w:eastAsia="en-US"/>
              </w:rPr>
            </w:pPr>
            <w:r>
              <w:rPr>
                <w:rFonts w:eastAsiaTheme="minorHAnsi"/>
                <w:i/>
                <w:lang w:eastAsia="en-US"/>
              </w:rPr>
              <w:t>Insurance Contracts Act 1984</w:t>
            </w:r>
            <w:r w:rsidR="00471240">
              <w:rPr>
                <w:rFonts w:eastAsiaTheme="minorHAnsi"/>
                <w:lang w:eastAsia="en-US"/>
              </w:rPr>
              <w:t>.</w:t>
            </w:r>
          </w:p>
        </w:tc>
      </w:tr>
      <w:tr w:rsidR="00B17774" w:rsidRPr="002C43E8" w14:paraId="7CD73E3F" w14:textId="77777777" w:rsidTr="00AF57B5">
        <w:tc>
          <w:tcPr>
            <w:tcW w:w="2721" w:type="dxa"/>
            <w:tcBorders>
              <w:bottom w:val="single" w:sz="4" w:space="0" w:color="auto"/>
            </w:tcBorders>
          </w:tcPr>
          <w:p w14:paraId="056D1D63" w14:textId="311B2F9C" w:rsidR="00B17774" w:rsidRPr="002C43E8" w:rsidRDefault="0075236D" w:rsidP="0075236D">
            <w:pPr>
              <w:pStyle w:val="Glossarytabletext"/>
              <w:rPr>
                <w:lang w:val="en-US" w:eastAsia="en-US"/>
              </w:rPr>
            </w:pPr>
            <w:r>
              <w:rPr>
                <w:lang w:val="en-US" w:eastAsia="en-US"/>
              </w:rPr>
              <w:t>the Taskforce</w:t>
            </w:r>
          </w:p>
        </w:tc>
        <w:tc>
          <w:tcPr>
            <w:tcW w:w="3885" w:type="dxa"/>
            <w:tcBorders>
              <w:bottom w:val="single" w:sz="4" w:space="0" w:color="auto"/>
            </w:tcBorders>
          </w:tcPr>
          <w:p w14:paraId="460D0720" w14:textId="32521198" w:rsidR="00B17774" w:rsidRPr="002C43E8" w:rsidRDefault="0075236D" w:rsidP="00C334F6">
            <w:pPr>
              <w:pStyle w:val="Glossarytabletext"/>
              <w:rPr>
                <w:lang w:val="en-US" w:eastAsia="en-US"/>
              </w:rPr>
            </w:pPr>
            <w:r>
              <w:rPr>
                <w:lang w:val="en-US" w:eastAsia="en-US"/>
              </w:rPr>
              <w:t>The ASIC Enforcement Review Taskforce</w:t>
            </w:r>
            <w:r w:rsidR="00471240">
              <w:rPr>
                <w:lang w:val="en-US" w:eastAsia="en-US"/>
              </w:rPr>
              <w:t>.</w:t>
            </w:r>
          </w:p>
        </w:tc>
      </w:tr>
    </w:tbl>
    <w:p w14:paraId="769E7639" w14:textId="77777777" w:rsidR="00E5385B" w:rsidRDefault="00E5385B" w:rsidP="00B17774"/>
    <w:p w14:paraId="382A53EE" w14:textId="77777777" w:rsidR="00B17774" w:rsidRDefault="00B17774" w:rsidP="00B17774"/>
    <w:p w14:paraId="4AE2A89A"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2E5CE21D" w14:textId="50EA6668" w:rsidR="00B17774" w:rsidRPr="007C2B20" w:rsidRDefault="00840701" w:rsidP="000C2A9D">
      <w:pPr>
        <w:pStyle w:val="ChapterHeading"/>
      </w:pPr>
      <w:r w:rsidRPr="000C2A9D">
        <w:lastRenderedPageBreak/>
        <w:br/>
      </w:r>
      <w:bookmarkStart w:id="4" w:name="_Toc523220648"/>
      <w:bookmarkStart w:id="5" w:name="_Toc524700616"/>
      <w:r w:rsidR="0069376C">
        <w:rPr>
          <w:rStyle w:val="ChapterNameOnly"/>
        </w:rPr>
        <w:t>A S</w:t>
      </w:r>
      <w:r w:rsidR="00E51D20">
        <w:rPr>
          <w:rStyle w:val="ChapterNameOnly"/>
        </w:rPr>
        <w:t xml:space="preserve">tronger </w:t>
      </w:r>
      <w:r w:rsidR="0069376C">
        <w:rPr>
          <w:rStyle w:val="ChapterNameOnly"/>
        </w:rPr>
        <w:t>P</w:t>
      </w:r>
      <w:r w:rsidR="00E51D20">
        <w:rPr>
          <w:rStyle w:val="ChapterNameOnly"/>
        </w:rPr>
        <w:t xml:space="preserve">enalty </w:t>
      </w:r>
      <w:r w:rsidR="0069376C">
        <w:rPr>
          <w:rStyle w:val="ChapterNameOnly"/>
        </w:rPr>
        <w:t>F</w:t>
      </w:r>
      <w:r w:rsidR="00E51D20">
        <w:rPr>
          <w:rStyle w:val="ChapterNameOnly"/>
        </w:rPr>
        <w:t>ramework</w:t>
      </w:r>
      <w:bookmarkEnd w:id="4"/>
      <w:bookmarkEnd w:id="5"/>
      <w:r w:rsidR="00620B95">
        <w:rPr>
          <w:rStyle w:val="ChapterNameOnly"/>
        </w:rPr>
        <w:t xml:space="preserve"> </w:t>
      </w:r>
    </w:p>
    <w:p w14:paraId="3C5B323A" w14:textId="0EF8CB99" w:rsidR="00B17774" w:rsidRDefault="00B17774" w:rsidP="00B17774">
      <w:pPr>
        <w:pStyle w:val="Heading2"/>
      </w:pPr>
      <w:r>
        <w:t>Outline of chapter</w:t>
      </w:r>
    </w:p>
    <w:p w14:paraId="11A29DAF" w14:textId="79BEDDBB" w:rsidR="00B17774" w:rsidRDefault="00A230A9" w:rsidP="007B0086">
      <w:pPr>
        <w:pStyle w:val="base-text-paragraph"/>
      </w:pPr>
      <w:r>
        <w:t>T</w:t>
      </w:r>
      <w:r w:rsidR="00E51D20">
        <w:t>his Bill amends the Corporations Act, ASIC Act</w:t>
      </w:r>
      <w:r w:rsidR="00DC2EAA">
        <w:t>,</w:t>
      </w:r>
      <w:r w:rsidR="00E51D20">
        <w:t xml:space="preserve"> Credit Act</w:t>
      </w:r>
      <w:r w:rsidR="00A629B7">
        <w:t xml:space="preserve"> and </w:t>
      </w:r>
      <w:r w:rsidR="00A629B7" w:rsidRPr="007B0086">
        <w:t xml:space="preserve">Insurance Contracts Act </w:t>
      </w:r>
      <w:r w:rsidR="00A629B7">
        <w:t>to introduce</w:t>
      </w:r>
      <w:r w:rsidR="0075236D">
        <w:t xml:space="preserve"> a stronger penalty framework </w:t>
      </w:r>
      <w:r w:rsidR="000A6310">
        <w:t>in response to</w:t>
      </w:r>
      <w:r w:rsidR="00E51D20">
        <w:t xml:space="preserve"> a number of recommendations from the ASIC Enforcement Review </w:t>
      </w:r>
      <w:r w:rsidR="006D1D70">
        <w:t>Taskforce</w:t>
      </w:r>
      <w:r w:rsidR="00E51D20">
        <w:t xml:space="preserve"> report.</w:t>
      </w:r>
    </w:p>
    <w:p w14:paraId="321F5CDE" w14:textId="5C77BEB7" w:rsidR="00E51D20" w:rsidRDefault="00E51D20" w:rsidP="007B0086">
      <w:pPr>
        <w:pStyle w:val="base-text-paragraph"/>
      </w:pPr>
      <w:r>
        <w:t xml:space="preserve">The </w:t>
      </w:r>
      <w:r w:rsidR="0075236D">
        <w:t>Taskforce</w:t>
      </w:r>
      <w:r>
        <w:t xml:space="preserve"> was established </w:t>
      </w:r>
      <w:r w:rsidR="000A6310">
        <w:t>following</w:t>
      </w:r>
      <w:r>
        <w:t xml:space="preserve"> a recommendation </w:t>
      </w:r>
      <w:r w:rsidR="009C7755">
        <w:t>from</w:t>
      </w:r>
      <w:r>
        <w:t xml:space="preserve"> the Financial System Inquiry. </w:t>
      </w:r>
      <w:r w:rsidR="0075236D">
        <w:t xml:space="preserve">The Taskforce </w:t>
      </w:r>
      <w:r w:rsidR="000A6310">
        <w:t xml:space="preserve">recommended </w:t>
      </w:r>
      <w:r w:rsidR="0075236D">
        <w:t>strengthen</w:t>
      </w:r>
      <w:r w:rsidR="000A6310">
        <w:t>ing</w:t>
      </w:r>
      <w:r w:rsidR="0075236D">
        <w:t xml:space="preserve"> penalties for corporate and financial sector misconduct, </w:t>
      </w:r>
      <w:r w:rsidR="009C7755">
        <w:t>and simplify</w:t>
      </w:r>
      <w:r w:rsidR="000A6310">
        <w:t>ing</w:t>
      </w:r>
      <w:r w:rsidR="009C7755">
        <w:t xml:space="preserve"> the access to, and </w:t>
      </w:r>
      <w:r w:rsidR="00F014EA">
        <w:t xml:space="preserve">the </w:t>
      </w:r>
      <w:r w:rsidR="009C7755">
        <w:t>operation of, a number of civil penalty and criminal offence provisions.</w:t>
      </w:r>
    </w:p>
    <w:p w14:paraId="359D5EB7" w14:textId="38B8DCD2" w:rsidR="009C7755" w:rsidRDefault="009C7755" w:rsidP="007B0086">
      <w:pPr>
        <w:pStyle w:val="base-text-paragraph"/>
      </w:pPr>
      <w:r>
        <w:t>The amendments made by t</w:t>
      </w:r>
      <w:r w:rsidR="00F014EA">
        <w:t xml:space="preserve">his Bill </w:t>
      </w:r>
      <w:r w:rsidR="00C83D57">
        <w:t xml:space="preserve">will </w:t>
      </w:r>
      <w:r w:rsidR="000A6310">
        <w:t xml:space="preserve">deter </w:t>
      </w:r>
      <w:r w:rsidR="00F014EA">
        <w:t>misconduct</w:t>
      </w:r>
      <w:r>
        <w:t xml:space="preserve"> and </w:t>
      </w:r>
      <w:r w:rsidR="000A6310">
        <w:t xml:space="preserve">improve </w:t>
      </w:r>
      <w:r>
        <w:t xml:space="preserve">community confidence in the </w:t>
      </w:r>
      <w:r w:rsidR="00581245">
        <w:t>corporate and financial sector</w:t>
      </w:r>
      <w:r>
        <w:t xml:space="preserve">. </w:t>
      </w:r>
    </w:p>
    <w:p w14:paraId="26880869" w14:textId="77777777" w:rsidR="00B17774" w:rsidRDefault="00B17774" w:rsidP="00B17774">
      <w:pPr>
        <w:pStyle w:val="Heading2"/>
      </w:pPr>
      <w:r>
        <w:t>Context of amendments</w:t>
      </w:r>
    </w:p>
    <w:p w14:paraId="61414C88" w14:textId="179BC4C8" w:rsidR="00316F16" w:rsidRDefault="00316F16" w:rsidP="00316F16">
      <w:pPr>
        <w:pStyle w:val="Heading3"/>
      </w:pPr>
      <w:r>
        <w:t>The establishment of the ASIC Enforcement Review Taskforce</w:t>
      </w:r>
    </w:p>
    <w:p w14:paraId="4BB762B6" w14:textId="26FC38BC" w:rsidR="00B17774" w:rsidRDefault="00581245" w:rsidP="007B0086">
      <w:pPr>
        <w:pStyle w:val="base-text-paragraph"/>
      </w:pPr>
      <w:r>
        <w:t xml:space="preserve">On 19 October 2016, the Government </w:t>
      </w:r>
      <w:r w:rsidR="00F227DC">
        <w:t>established</w:t>
      </w:r>
      <w:r>
        <w:t xml:space="preserve"> </w:t>
      </w:r>
      <w:r w:rsidR="00F227DC">
        <w:t>the</w:t>
      </w:r>
      <w:r>
        <w:t xml:space="preserve"> </w:t>
      </w:r>
      <w:r w:rsidR="00F227DC">
        <w:t>ASIC Enforcement Review Taskforce</w:t>
      </w:r>
      <w:r>
        <w:t xml:space="preserve">. </w:t>
      </w:r>
      <w:r w:rsidR="00F014EA">
        <w:t xml:space="preserve">The Taskforce was established in response to a recommendation of the Financial System Inquiry and in </w:t>
      </w:r>
      <w:r w:rsidR="000A6310">
        <w:t xml:space="preserve">an </w:t>
      </w:r>
      <w:r w:rsidR="00F014EA">
        <w:t>environment of much public and political scrutiny of the corporate and financial sector.</w:t>
      </w:r>
    </w:p>
    <w:p w14:paraId="3832908C" w14:textId="6241BE38" w:rsidR="00F014EA" w:rsidRDefault="00F227DC" w:rsidP="007B0086">
      <w:pPr>
        <w:pStyle w:val="base-text-paragraph"/>
      </w:pPr>
      <w:r>
        <w:t xml:space="preserve">The Taskforce was asked to review the enforcement regime </w:t>
      </w:r>
      <w:r w:rsidR="000A6310">
        <w:t xml:space="preserve">available to </w:t>
      </w:r>
      <w:r>
        <w:t xml:space="preserve">ASIC and assess the suitability of the existing regulatory tools ASIC </w:t>
      </w:r>
      <w:r w:rsidR="000A6310">
        <w:t xml:space="preserve">uses </w:t>
      </w:r>
      <w:r>
        <w:t xml:space="preserve">to perform its functions. The Taskforce developed a number </w:t>
      </w:r>
      <w:r w:rsidR="00A62DB1">
        <w:t xml:space="preserve">of </w:t>
      </w:r>
      <w:r>
        <w:t>policy options to strengthen ASIC’s powers and regulatory tools, including options that:</w:t>
      </w:r>
    </w:p>
    <w:p w14:paraId="7BC885BA" w14:textId="60824B17" w:rsidR="00F227DC" w:rsidRDefault="00F227DC" w:rsidP="00F227DC">
      <w:pPr>
        <w:pStyle w:val="dotpoint"/>
      </w:pPr>
      <w:r>
        <w:t xml:space="preserve">address gaps or deficiencies </w:t>
      </w:r>
      <w:r w:rsidR="0031201A">
        <w:t>to</w:t>
      </w:r>
      <w:r>
        <w:t xml:space="preserve"> allow</w:t>
      </w:r>
      <w:r w:rsidR="0031201A">
        <w:t xml:space="preserve"> </w:t>
      </w:r>
      <w:r>
        <w:t xml:space="preserve">more effective enforcement of the regulatory regime; </w:t>
      </w:r>
    </w:p>
    <w:p w14:paraId="1510B457" w14:textId="77777777" w:rsidR="00F227DC" w:rsidRDefault="00F227DC" w:rsidP="00F227DC">
      <w:pPr>
        <w:pStyle w:val="dotpoint"/>
      </w:pPr>
      <w:r>
        <w:t xml:space="preserve">foster consumer confidence in the financial system and enhance ASIC’s ability to prevent harm effectively; </w:t>
      </w:r>
    </w:p>
    <w:p w14:paraId="6BC8B4A7" w14:textId="01879311" w:rsidR="00F227DC" w:rsidRDefault="00F227DC" w:rsidP="00F227DC">
      <w:pPr>
        <w:pStyle w:val="dotpoint"/>
      </w:pPr>
      <w:r>
        <w:t>promote engagement and cooperation between ASIC and its regulated population</w:t>
      </w:r>
      <w:r w:rsidR="000A6310" w:rsidRPr="000A6310">
        <w:t xml:space="preserve"> </w:t>
      </w:r>
      <w:r w:rsidR="000A6310">
        <w:t>without imposing undue regulatory burden on business</w:t>
      </w:r>
      <w:r>
        <w:t>; and</w:t>
      </w:r>
    </w:p>
    <w:p w14:paraId="52CE9809" w14:textId="6336E523" w:rsidR="00F227DC" w:rsidRDefault="00F227DC" w:rsidP="00F227DC">
      <w:pPr>
        <w:pStyle w:val="dotpoint"/>
      </w:pPr>
      <w:proofErr w:type="gramStart"/>
      <w:r>
        <w:lastRenderedPageBreak/>
        <w:t>promote</w:t>
      </w:r>
      <w:proofErr w:type="gramEnd"/>
      <w:r>
        <w:t xml:space="preserve"> a competitive and stable financial system that contributes to Australia’s productivity </w:t>
      </w:r>
      <w:r w:rsidR="000A6310">
        <w:t>and</w:t>
      </w:r>
      <w:r>
        <w:t xml:space="preserve"> growth.</w:t>
      </w:r>
    </w:p>
    <w:p w14:paraId="05A5C34F" w14:textId="63878FBC" w:rsidR="00F227DC" w:rsidRDefault="00316F16" w:rsidP="00316F16">
      <w:pPr>
        <w:pStyle w:val="Heading3"/>
      </w:pPr>
      <w:r>
        <w:t>The Taskforce’s findings</w:t>
      </w:r>
    </w:p>
    <w:p w14:paraId="43FE2E39" w14:textId="09743296" w:rsidR="00316F16" w:rsidRDefault="00092418" w:rsidP="00316F16">
      <w:pPr>
        <w:pStyle w:val="base-text-paragraph"/>
      </w:pPr>
      <w:r>
        <w:t>The Taskforce grouped its policy options into eight chapters</w:t>
      </w:r>
      <w:r w:rsidR="00B61EBF">
        <w:t>,</w:t>
      </w:r>
      <w:r>
        <w:t xml:space="preserve"> which broadly made the following recommendations:</w:t>
      </w:r>
    </w:p>
    <w:p w14:paraId="6117DDEC" w14:textId="1CD0C383" w:rsidR="00092418" w:rsidRDefault="0095479F" w:rsidP="00092418">
      <w:pPr>
        <w:pStyle w:val="dotpoint"/>
      </w:pPr>
      <w:r>
        <w:t xml:space="preserve">enhance the </w:t>
      </w:r>
      <w:r w:rsidR="00C10554">
        <w:t>require</w:t>
      </w:r>
      <w:r>
        <w:t>ment for</w:t>
      </w:r>
      <w:r w:rsidR="00B61EBF">
        <w:t xml:space="preserve"> financial services and credit licensees to report significant breaches to ASIC;</w:t>
      </w:r>
    </w:p>
    <w:p w14:paraId="3C2BD622" w14:textId="0F688EB2" w:rsidR="00B61EBF" w:rsidRDefault="00C10554" w:rsidP="00092418">
      <w:pPr>
        <w:pStyle w:val="dotpoint"/>
      </w:pPr>
      <w:r>
        <w:t>harmonise</w:t>
      </w:r>
      <w:r w:rsidR="00B61EBF">
        <w:t xml:space="preserve"> and </w:t>
      </w:r>
      <w:r w:rsidR="00A62DB1">
        <w:t xml:space="preserve">enhance </w:t>
      </w:r>
      <w:r w:rsidR="00B61EBF">
        <w:t>search warrant powers;</w:t>
      </w:r>
    </w:p>
    <w:p w14:paraId="44E17401" w14:textId="2F14F455" w:rsidR="00B61EBF" w:rsidRDefault="0095479F" w:rsidP="00092418">
      <w:pPr>
        <w:pStyle w:val="dotpoint"/>
      </w:pPr>
      <w:r>
        <w:t xml:space="preserve">provide </w:t>
      </w:r>
      <w:r w:rsidR="00B61EBF">
        <w:t xml:space="preserve">ASIC </w:t>
      </w:r>
      <w:r>
        <w:t xml:space="preserve">with </w:t>
      </w:r>
      <w:r w:rsidR="00B61EBF">
        <w:t>access to telephone intercepts for the investigation and prosecution of corporate law offences;</w:t>
      </w:r>
    </w:p>
    <w:p w14:paraId="6C278969" w14:textId="34101FF9" w:rsidR="00B61EBF" w:rsidRDefault="00C10554" w:rsidP="00092418">
      <w:pPr>
        <w:pStyle w:val="dotpoint"/>
      </w:pPr>
      <w:r>
        <w:t>shift</w:t>
      </w:r>
      <w:r w:rsidR="00B61EBF">
        <w:t xml:space="preserve"> to a co-regulatory model</w:t>
      </w:r>
      <w:r w:rsidR="0095479F">
        <w:t xml:space="preserve"> in appropriate cases</w:t>
      </w:r>
      <w:r w:rsidR="00B61EBF">
        <w:t xml:space="preserve"> where industry participants are required to subscribe to an ASIC approved code;</w:t>
      </w:r>
    </w:p>
    <w:p w14:paraId="07E929CC" w14:textId="25CBB481" w:rsidR="00B61EBF" w:rsidRDefault="00C10554" w:rsidP="00092418">
      <w:pPr>
        <w:pStyle w:val="dotpoint"/>
      </w:pPr>
      <w:r>
        <w:t>strengthen</w:t>
      </w:r>
      <w:r w:rsidR="00B61EBF">
        <w:t xml:space="preserve"> ASIC’s licencing powers;</w:t>
      </w:r>
    </w:p>
    <w:p w14:paraId="526438CE" w14:textId="0EE57371" w:rsidR="00B61EBF" w:rsidRDefault="00C10554" w:rsidP="00092418">
      <w:pPr>
        <w:pStyle w:val="dotpoint"/>
      </w:pPr>
      <w:r>
        <w:t>extend</w:t>
      </w:r>
      <w:r w:rsidR="00B61EBF">
        <w:t xml:space="preserve"> ASIC’s banning powers to ban individuals from managing financial services businesses;</w:t>
      </w:r>
    </w:p>
    <w:p w14:paraId="4FF69D7F" w14:textId="0A8E0BB8" w:rsidR="00B61EBF" w:rsidRDefault="00C10554" w:rsidP="00092418">
      <w:pPr>
        <w:pStyle w:val="dotpoint"/>
      </w:pPr>
      <w:r>
        <w:t>strengthen</w:t>
      </w:r>
      <w:r w:rsidR="00B61EBF">
        <w:t xml:space="preserve"> penalties for corporate and financial sector misconduct; and</w:t>
      </w:r>
    </w:p>
    <w:p w14:paraId="3E8057FA" w14:textId="2891AAE4" w:rsidR="00B61EBF" w:rsidRPr="00316F16" w:rsidRDefault="00C10554" w:rsidP="00092418">
      <w:pPr>
        <w:pStyle w:val="dotpoint"/>
      </w:pPr>
      <w:r>
        <w:t>provide</w:t>
      </w:r>
      <w:r w:rsidR="00B61EBF">
        <w:t xml:space="preserve"> ASIC with a directions power</w:t>
      </w:r>
      <w:r w:rsidR="00B84645">
        <w:t xml:space="preserve"> to complement ASIC’s current powers to </w:t>
      </w:r>
      <w:r w:rsidR="0095479F">
        <w:t xml:space="preserve">regulate </w:t>
      </w:r>
      <w:r w:rsidR="00B84645">
        <w:t>an AFSL holder’s or credit licensee’s systems and conduct, reducing</w:t>
      </w:r>
      <w:r w:rsidR="00B61EBF">
        <w:t xml:space="preserve"> the time, resources and costs of investigating and preparing </w:t>
      </w:r>
      <w:r w:rsidR="0095479F">
        <w:t>other enforcement</w:t>
      </w:r>
      <w:r w:rsidR="00B84645">
        <w:t xml:space="preserve"> action</w:t>
      </w:r>
      <w:r w:rsidR="003C0E37">
        <w:t>.</w:t>
      </w:r>
    </w:p>
    <w:p w14:paraId="351E3943" w14:textId="4EF91096" w:rsidR="00316F16" w:rsidRDefault="00316F16" w:rsidP="00316F16">
      <w:pPr>
        <w:pStyle w:val="Heading3"/>
      </w:pPr>
      <w:r>
        <w:t>A stronger penalty framework</w:t>
      </w:r>
    </w:p>
    <w:p w14:paraId="41AE18C5" w14:textId="2F26B1A4" w:rsidR="00316F16" w:rsidRDefault="00BE510B" w:rsidP="00316F16">
      <w:pPr>
        <w:pStyle w:val="base-text-paragraph"/>
      </w:pPr>
      <w:r>
        <w:t>T</w:t>
      </w:r>
      <w:r w:rsidR="006E4480">
        <w:t xml:space="preserve">his Bill implements the recommendations from Chapter 7 of the Taskforce’s report </w:t>
      </w:r>
      <w:r w:rsidR="00C10554">
        <w:t>to</w:t>
      </w:r>
      <w:r w:rsidR="006E4480">
        <w:t xml:space="preserve"> </w:t>
      </w:r>
      <w:r w:rsidR="00E61D71">
        <w:t>strengthen</w:t>
      </w:r>
      <w:r w:rsidR="006E4480">
        <w:t xml:space="preserve"> penalties for corporate and financial sector misconduct.</w:t>
      </w:r>
    </w:p>
    <w:p w14:paraId="204AF66F" w14:textId="29DD78F6" w:rsidR="006E4480" w:rsidRDefault="00E61D71" w:rsidP="00316F16">
      <w:pPr>
        <w:pStyle w:val="base-text-paragraph"/>
      </w:pPr>
      <w:r>
        <w:t xml:space="preserve">The Taskforce </w:t>
      </w:r>
      <w:r w:rsidR="0062686D">
        <w:t>separated its recommendations to implement a stronger penalty framework into two broad categories. A number of recommendations went to the quantum of penalties, increasing civil and criminal penalty amounts including terms of imprisonment</w:t>
      </w:r>
      <w:r w:rsidR="00B50D64">
        <w:t>.</w:t>
      </w:r>
      <w:r w:rsidR="0062686D">
        <w:t xml:space="preserve"> </w:t>
      </w:r>
      <w:r w:rsidR="00DC2EAA">
        <w:t>Others</w:t>
      </w:r>
      <w:r w:rsidR="0062686D">
        <w:t xml:space="preserve"> went to the</w:t>
      </w:r>
      <w:r w:rsidR="00B50D64">
        <w:t xml:space="preserve"> second category,</w:t>
      </w:r>
      <w:r w:rsidR="0062686D">
        <w:t xml:space="preserve"> penalty ‘pathways’, or the scope of provisions determined by legislation to attract civil or criminal penalties or some form of administrative sanction.</w:t>
      </w:r>
    </w:p>
    <w:p w14:paraId="4ACCC342" w14:textId="18CAD2C7" w:rsidR="0062686D" w:rsidRDefault="00D06123" w:rsidP="00316F16">
      <w:pPr>
        <w:pStyle w:val="base-text-paragraph"/>
      </w:pPr>
      <w:r>
        <w:t xml:space="preserve">The Taskforce </w:t>
      </w:r>
      <w:r w:rsidR="00A65BEF">
        <w:t xml:space="preserve">broadly </w:t>
      </w:r>
      <w:r>
        <w:t>made the following recommendations:</w:t>
      </w:r>
    </w:p>
    <w:p w14:paraId="7C9A3801" w14:textId="2912A491" w:rsidR="00D90512" w:rsidRPr="005337F2" w:rsidRDefault="00A65BEF" w:rsidP="00D90512">
      <w:pPr>
        <w:pStyle w:val="dotpoint"/>
      </w:pPr>
      <w:r>
        <w:t>update the</w:t>
      </w:r>
      <w:r w:rsidR="00D90512">
        <w:t xml:space="preserve"> maximum penalties for certain offences in ASIC administer</w:t>
      </w:r>
      <w:r w:rsidR="0002142C">
        <w:t>ed</w:t>
      </w:r>
      <w:r w:rsidR="00D90512">
        <w:t xml:space="preserve"> legislation; </w:t>
      </w:r>
    </w:p>
    <w:p w14:paraId="799A89C1" w14:textId="4B401D20" w:rsidR="005337F2" w:rsidRDefault="005337F2" w:rsidP="00D90512">
      <w:pPr>
        <w:pStyle w:val="dotpoint"/>
      </w:pPr>
      <w:r>
        <w:lastRenderedPageBreak/>
        <w:t xml:space="preserve">expand the civil penalty regime so that a number of new contraventions become civil penalty provisions; </w:t>
      </w:r>
    </w:p>
    <w:p w14:paraId="2271E4D7" w14:textId="75AA3548" w:rsidR="00A65BEF" w:rsidRDefault="00A65BEF" w:rsidP="00A65BEF">
      <w:pPr>
        <w:pStyle w:val="dotpoint"/>
      </w:pPr>
      <w:r>
        <w:t xml:space="preserve">introduce ordinary criminal offences that sit alongside and complement a number of strict and absolute liability offences; </w:t>
      </w:r>
    </w:p>
    <w:p w14:paraId="53C7AA4F" w14:textId="1DCAF123" w:rsidR="00D90512" w:rsidRDefault="00D90512" w:rsidP="00D90512">
      <w:pPr>
        <w:pStyle w:val="dotpoint"/>
      </w:pPr>
      <w:r>
        <w:t xml:space="preserve">introduce a new formula to calculate the maximum financial penalty for criminal offences in the Corporations Act; </w:t>
      </w:r>
    </w:p>
    <w:p w14:paraId="73391678" w14:textId="23057E40" w:rsidR="00D90512" w:rsidRDefault="00D90512" w:rsidP="00D90512">
      <w:pPr>
        <w:pStyle w:val="dotpoint"/>
      </w:pPr>
      <w:r>
        <w:t>introduce an</w:t>
      </w:r>
      <w:r w:rsidR="00A31C68">
        <w:t>d</w:t>
      </w:r>
      <w:r>
        <w:t xml:space="preserve"> apply a new objective only test to all dishonesty offences under the Corporations Act;</w:t>
      </w:r>
    </w:p>
    <w:p w14:paraId="6974DD37" w14:textId="2E06674B" w:rsidR="00D90512" w:rsidRPr="00AA04F9" w:rsidRDefault="00AA04F9" w:rsidP="00D90512">
      <w:pPr>
        <w:pStyle w:val="dotpoint"/>
      </w:pPr>
      <w:r>
        <w:t>subject all offences with strict or absolute liability</w:t>
      </w:r>
      <w:r w:rsidR="005337F2">
        <w:t>, and certain other offences,</w:t>
      </w:r>
      <w:r>
        <w:t xml:space="preserve"> to </w:t>
      </w:r>
      <w:r w:rsidR="005337F2">
        <w:t xml:space="preserve">a </w:t>
      </w:r>
      <w:r>
        <w:t xml:space="preserve">penalty notice regime; </w:t>
      </w:r>
    </w:p>
    <w:p w14:paraId="5AAFD4D8" w14:textId="46B57114" w:rsidR="00AA04F9" w:rsidRDefault="00AA04F9" w:rsidP="00D90512">
      <w:pPr>
        <w:pStyle w:val="dotpoint"/>
      </w:pPr>
      <w:r>
        <w:t>disgorgement remedies should be available in civil penalty proceedings brought by ASIC under the Corporations Act, ASIC Act and Credit Act;</w:t>
      </w:r>
      <w:r w:rsidR="00891EF2">
        <w:t xml:space="preserve"> and</w:t>
      </w:r>
      <w:r>
        <w:t xml:space="preserve"> </w:t>
      </w:r>
    </w:p>
    <w:p w14:paraId="38ECCC08" w14:textId="39BFD506" w:rsidR="00AA04F9" w:rsidRDefault="00AA04F9" w:rsidP="00D90512">
      <w:pPr>
        <w:pStyle w:val="dotpoint"/>
      </w:pPr>
      <w:proofErr w:type="gramStart"/>
      <w:r>
        <w:t>require</w:t>
      </w:r>
      <w:proofErr w:type="gramEnd"/>
      <w:r>
        <w:t xml:space="preserve"> the courts to give priority to compensating victims over ordering the payment </w:t>
      </w:r>
      <w:r w:rsidR="0095479F">
        <w:t xml:space="preserve">of </w:t>
      </w:r>
      <w:r>
        <w:t>financial penalties, aligning the Corporations Act with the ASIC Act and Credit Act</w:t>
      </w:r>
      <w:r w:rsidR="00891EF2">
        <w:t>.</w:t>
      </w:r>
      <w:r>
        <w:t xml:space="preserve"> </w:t>
      </w:r>
    </w:p>
    <w:p w14:paraId="188901E9" w14:textId="401D2140" w:rsidR="00A3033F" w:rsidRDefault="00A3033F" w:rsidP="00316F16">
      <w:pPr>
        <w:pStyle w:val="base-text-paragraph"/>
      </w:pPr>
      <w:r>
        <w:t xml:space="preserve">In coming to its recommendations, the Taskforce considered the application of the </w:t>
      </w:r>
      <w:r w:rsidRPr="009C0015">
        <w:rPr>
          <w:rFonts w:eastAsiaTheme="minorHAnsi"/>
          <w:i/>
          <w:lang w:eastAsia="en-US"/>
        </w:rPr>
        <w:t>Guide to Framing Commonwealth Offences</w:t>
      </w:r>
      <w:r>
        <w:rPr>
          <w:rFonts w:eastAsiaTheme="minorHAnsi"/>
          <w:i/>
          <w:lang w:eastAsia="en-US"/>
        </w:rPr>
        <w:t>, Infringement Notices and Enforcement Powers</w:t>
      </w:r>
      <w:r>
        <w:rPr>
          <w:rFonts w:eastAsiaTheme="minorHAnsi"/>
          <w:lang w:eastAsia="en-US"/>
        </w:rPr>
        <w:t>, released by the Attorney-General’s Department and developed to assist the framing of criminal offences, infringement notices and enforcement provisions</w:t>
      </w:r>
      <w:r w:rsidR="001A5348">
        <w:rPr>
          <w:rFonts w:eastAsiaTheme="minorHAnsi"/>
          <w:lang w:eastAsia="en-US"/>
        </w:rPr>
        <w:t xml:space="preserve"> that are</w:t>
      </w:r>
      <w:r>
        <w:rPr>
          <w:rFonts w:eastAsiaTheme="minorHAnsi"/>
          <w:lang w:eastAsia="en-US"/>
        </w:rPr>
        <w:t xml:space="preserve"> intended to become part of Commonwealth law. The Guide is accessible on the Attorney-General’s website.</w:t>
      </w:r>
    </w:p>
    <w:p w14:paraId="71775E6E" w14:textId="460D1A2E" w:rsidR="00E61D71" w:rsidRDefault="00E61D71" w:rsidP="00316F16">
      <w:pPr>
        <w:pStyle w:val="base-text-paragraph"/>
      </w:pPr>
      <w:r>
        <w:t>On 16 April 2018, the Government agreed to all the</w:t>
      </w:r>
      <w:r w:rsidR="00B50D64">
        <w:t>se</w:t>
      </w:r>
      <w:r>
        <w:t xml:space="preserve"> recommendations</w:t>
      </w:r>
      <w:r w:rsidR="0062686D">
        <w:t xml:space="preserve">, </w:t>
      </w:r>
      <w:r w:rsidR="0002142C">
        <w:t>except</w:t>
      </w:r>
      <w:r w:rsidR="00FA36F4">
        <w:t xml:space="preserve"> the maximum civil penalty amounts</w:t>
      </w:r>
      <w:r w:rsidR="00B50D64">
        <w:t>,</w:t>
      </w:r>
      <w:r w:rsidR="0062686D">
        <w:t xml:space="preserve"> where the Government considered a stronger response was necessary.</w:t>
      </w:r>
    </w:p>
    <w:p w14:paraId="5552AD4B" w14:textId="77777777" w:rsidR="00B17774" w:rsidRDefault="00B17774" w:rsidP="00B17774">
      <w:pPr>
        <w:pStyle w:val="Heading2"/>
      </w:pPr>
      <w:r>
        <w:t>Summary of new law</w:t>
      </w:r>
    </w:p>
    <w:p w14:paraId="5FCEF388" w14:textId="07463956" w:rsidR="00B17774" w:rsidRDefault="00BE510B" w:rsidP="007B0086">
      <w:pPr>
        <w:pStyle w:val="base-text-paragraph"/>
      </w:pPr>
      <w:r>
        <w:t>T</w:t>
      </w:r>
      <w:r w:rsidR="000B1394">
        <w:t xml:space="preserve">he Bill introduces </w:t>
      </w:r>
      <w:r w:rsidR="000A6310">
        <w:t xml:space="preserve">a stronger </w:t>
      </w:r>
      <w:r w:rsidR="000B1394">
        <w:t xml:space="preserve">penalty framework to combat misconduct and </w:t>
      </w:r>
      <w:r w:rsidR="000A6310">
        <w:t xml:space="preserve">improve </w:t>
      </w:r>
      <w:r w:rsidR="000B1394">
        <w:t>community confidence in the corporate and financial sector.</w:t>
      </w:r>
    </w:p>
    <w:p w14:paraId="436F6870" w14:textId="2C124DAB" w:rsidR="000B1394" w:rsidRDefault="00782AE9" w:rsidP="007B0086">
      <w:pPr>
        <w:pStyle w:val="base-text-paragraph"/>
      </w:pPr>
      <w:r>
        <w:t>The amendments made by the Bill:</w:t>
      </w:r>
    </w:p>
    <w:p w14:paraId="693D335A" w14:textId="467B0B77" w:rsidR="00782AE9" w:rsidRPr="005337F2" w:rsidRDefault="00782AE9" w:rsidP="00782AE9">
      <w:pPr>
        <w:pStyle w:val="dotpoint"/>
      </w:pPr>
      <w:r>
        <w:t xml:space="preserve">update the penalties for certain </w:t>
      </w:r>
      <w:r w:rsidR="00BB49CB">
        <w:t xml:space="preserve">criminal </w:t>
      </w:r>
      <w:r>
        <w:t>offences in ASIC administer</w:t>
      </w:r>
      <w:r w:rsidR="0095479F">
        <w:t>ed</w:t>
      </w:r>
      <w:r>
        <w:t xml:space="preserve"> legislation</w:t>
      </w:r>
      <w:r w:rsidR="00BB49CB">
        <w:t>, including</w:t>
      </w:r>
      <w:r>
        <w:t>:</w:t>
      </w:r>
    </w:p>
    <w:p w14:paraId="3DAE46E4" w14:textId="7973AF31" w:rsidR="00782AE9" w:rsidRDefault="00782AE9" w:rsidP="00782AE9">
      <w:pPr>
        <w:pStyle w:val="dotpoint2"/>
      </w:pPr>
      <w:r>
        <w:t>increasing the maximum imprisonment penalties for certain criminal offences</w:t>
      </w:r>
      <w:r w:rsidR="00BB49CB">
        <w:t>;</w:t>
      </w:r>
    </w:p>
    <w:p w14:paraId="48403D14" w14:textId="0CD9FFA3" w:rsidR="008D7A4E" w:rsidRDefault="008D7A4E" w:rsidP="00782AE9">
      <w:pPr>
        <w:pStyle w:val="dotpoint2"/>
      </w:pPr>
      <w:r>
        <w:lastRenderedPageBreak/>
        <w:t>introducing a formula to calculate financial penalties for criminal offences;</w:t>
      </w:r>
    </w:p>
    <w:p w14:paraId="28C4E369" w14:textId="4685283C" w:rsidR="004872FB" w:rsidRDefault="004872FB" w:rsidP="00782AE9">
      <w:pPr>
        <w:pStyle w:val="dotpoint2"/>
      </w:pPr>
      <w:r>
        <w:t xml:space="preserve">removing imprisonment as a penalty </w:t>
      </w:r>
      <w:r w:rsidR="00C46519">
        <w:t>and increasing the financial penalties</w:t>
      </w:r>
      <w:r>
        <w:t xml:space="preserve"> for all strict and absolute liability offences;</w:t>
      </w:r>
    </w:p>
    <w:p w14:paraId="7658344D" w14:textId="77777777" w:rsidR="008D7A4E" w:rsidRDefault="008D7A4E" w:rsidP="008D7A4E">
      <w:pPr>
        <w:pStyle w:val="dotpoint"/>
      </w:pPr>
      <w:r>
        <w:t xml:space="preserve">introduce ordinary criminal offences that sit alongside strict and absolute liability offences; </w:t>
      </w:r>
    </w:p>
    <w:p w14:paraId="44D58CA9" w14:textId="167E89EA" w:rsidR="00782AE9" w:rsidRDefault="008D7A4E" w:rsidP="00782AE9">
      <w:pPr>
        <w:pStyle w:val="dotpoint"/>
      </w:pPr>
      <w:r>
        <w:t xml:space="preserve">modernise and </w:t>
      </w:r>
      <w:r w:rsidR="00782AE9">
        <w:t xml:space="preserve">expand the civil penalty regime </w:t>
      </w:r>
      <w:r w:rsidR="000E5AAC">
        <w:t xml:space="preserve">by </w:t>
      </w:r>
      <w:r>
        <w:t>increasing financial penalties for contraventions and</w:t>
      </w:r>
      <w:r w:rsidR="000E5AAC">
        <w:t xml:space="preserve"> making a wider range of offences </w:t>
      </w:r>
      <w:r w:rsidR="007F737B">
        <w:t>subject to civil penalties</w:t>
      </w:r>
      <w:r w:rsidR="00782AE9">
        <w:t xml:space="preserve">; </w:t>
      </w:r>
    </w:p>
    <w:p w14:paraId="7E14E1EA" w14:textId="1C99E270" w:rsidR="008D7A4E" w:rsidRPr="00AA04F9" w:rsidRDefault="003F1A07" w:rsidP="008D7A4E">
      <w:pPr>
        <w:pStyle w:val="dotpoint"/>
      </w:pPr>
      <w:r>
        <w:t>harmonise and expand the infringement notice regime</w:t>
      </w:r>
      <w:r w:rsidR="008D7A4E">
        <w:t xml:space="preserve">; </w:t>
      </w:r>
    </w:p>
    <w:p w14:paraId="29DECC26" w14:textId="29A82DD5" w:rsidR="00782AE9" w:rsidRDefault="00782AE9" w:rsidP="00782AE9">
      <w:pPr>
        <w:pStyle w:val="dotpoint"/>
      </w:pPr>
      <w:r>
        <w:t xml:space="preserve">introduce a new test </w:t>
      </w:r>
      <w:r w:rsidR="00A31C68">
        <w:t xml:space="preserve">that applies </w:t>
      </w:r>
      <w:r>
        <w:t xml:space="preserve">to all dishonesty offences under the Corporations Act; </w:t>
      </w:r>
    </w:p>
    <w:p w14:paraId="3D768B82" w14:textId="2E7B9955" w:rsidR="00782AE9" w:rsidRDefault="00A31C68" w:rsidP="00782AE9">
      <w:pPr>
        <w:pStyle w:val="dotpoint"/>
      </w:pPr>
      <w:r>
        <w:t xml:space="preserve">introduce </w:t>
      </w:r>
      <w:r w:rsidR="00C06A95">
        <w:t xml:space="preserve">relinquishment </w:t>
      </w:r>
      <w:r>
        <w:t>as a remedy</w:t>
      </w:r>
      <w:r w:rsidR="0095724D">
        <w:t xml:space="preserve"> </w:t>
      </w:r>
      <w:r w:rsidR="00782AE9">
        <w:t>available in civil penalty proceedings;</w:t>
      </w:r>
    </w:p>
    <w:p w14:paraId="07D2D126" w14:textId="2672DB1C" w:rsidR="00782AE9" w:rsidRDefault="0004058F" w:rsidP="00782AE9">
      <w:pPr>
        <w:pStyle w:val="dotpoint"/>
      </w:pPr>
      <w:r>
        <w:t xml:space="preserve">clarify </w:t>
      </w:r>
      <w:r w:rsidR="0095724D">
        <w:t xml:space="preserve">that </w:t>
      </w:r>
      <w:r w:rsidR="00782AE9">
        <w:t xml:space="preserve">the courts </w:t>
      </w:r>
      <w:r w:rsidR="0095724D">
        <w:t>are to</w:t>
      </w:r>
      <w:r w:rsidR="00782AE9">
        <w:t xml:space="preserve"> give priority to compensating victims over ordering the payment</w:t>
      </w:r>
      <w:r w:rsidR="0095479F">
        <w:t xml:space="preserve"> of</w:t>
      </w:r>
      <w:r w:rsidR="00782AE9">
        <w:t xml:space="preserve"> financial pe</w:t>
      </w:r>
      <w:r w:rsidR="0095724D">
        <w:t>nalties</w:t>
      </w:r>
      <w:r w:rsidR="00181DA5">
        <w:t>;</w:t>
      </w:r>
      <w:r w:rsidR="00782AE9">
        <w:t xml:space="preserve"> </w:t>
      </w:r>
      <w:r w:rsidR="004D3385">
        <w:t>and</w:t>
      </w:r>
    </w:p>
    <w:p w14:paraId="71AF6EC0" w14:textId="72228935" w:rsidR="00181DA5" w:rsidRDefault="0004058F" w:rsidP="00782AE9">
      <w:pPr>
        <w:pStyle w:val="dotpoint"/>
      </w:pPr>
      <w:proofErr w:type="gramStart"/>
      <w:r>
        <w:t>clarify</w:t>
      </w:r>
      <w:proofErr w:type="gramEnd"/>
      <w:r>
        <w:t xml:space="preserve"> </w:t>
      </w:r>
      <w:r w:rsidR="00181DA5">
        <w:t>that contraventions of section 184 of the Corporations Act can occur even when the relevant corporation gains an advantage from the contravention.</w:t>
      </w:r>
    </w:p>
    <w:p w14:paraId="216187B8"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6985DDA1" w14:textId="77777777" w:rsidTr="00CC389D">
        <w:trPr>
          <w:cantSplit/>
          <w:tblHeader/>
        </w:trPr>
        <w:tc>
          <w:tcPr>
            <w:tcW w:w="3275" w:type="dxa"/>
          </w:tcPr>
          <w:p w14:paraId="35A0531E" w14:textId="77777777" w:rsidR="00B17774" w:rsidRPr="004666B8" w:rsidRDefault="00B17774" w:rsidP="00C334F6">
            <w:pPr>
              <w:pStyle w:val="tableheaderwithintable"/>
              <w:rPr>
                <w:lang w:val="en-US" w:eastAsia="en-US"/>
              </w:rPr>
            </w:pPr>
            <w:r w:rsidRPr="004666B8">
              <w:rPr>
                <w:lang w:val="en-US" w:eastAsia="en-US"/>
              </w:rPr>
              <w:t>New law</w:t>
            </w:r>
          </w:p>
        </w:tc>
        <w:tc>
          <w:tcPr>
            <w:tcW w:w="3276" w:type="dxa"/>
          </w:tcPr>
          <w:p w14:paraId="62A1855B" w14:textId="77777777" w:rsidR="00B17774" w:rsidRPr="004666B8" w:rsidRDefault="00B17774" w:rsidP="00C334F6">
            <w:pPr>
              <w:pStyle w:val="tableheaderwithintable"/>
              <w:rPr>
                <w:lang w:val="en-US" w:eastAsia="en-US"/>
              </w:rPr>
            </w:pPr>
            <w:r w:rsidRPr="004666B8">
              <w:rPr>
                <w:lang w:val="en-US" w:eastAsia="en-US"/>
              </w:rPr>
              <w:t>Current law</w:t>
            </w:r>
          </w:p>
        </w:tc>
      </w:tr>
      <w:tr w:rsidR="00671694" w:rsidRPr="004666B8" w14:paraId="2B011630" w14:textId="77777777" w:rsidTr="00CC389D">
        <w:trPr>
          <w:cantSplit/>
        </w:trPr>
        <w:tc>
          <w:tcPr>
            <w:tcW w:w="3275" w:type="dxa"/>
          </w:tcPr>
          <w:p w14:paraId="6725FD87" w14:textId="0D9BE0E4" w:rsidR="00671694" w:rsidRPr="004666B8" w:rsidRDefault="00935DA6" w:rsidP="00B2168A">
            <w:pPr>
              <w:pStyle w:val="tabletext"/>
              <w:rPr>
                <w:lang w:val="en-US" w:eastAsia="en-US"/>
              </w:rPr>
            </w:pPr>
            <w:r>
              <w:rPr>
                <w:lang w:val="en-US" w:eastAsia="en-US"/>
              </w:rPr>
              <w:t xml:space="preserve">The maximum imprisonment </w:t>
            </w:r>
            <w:r w:rsidR="00D32D19">
              <w:rPr>
                <w:lang w:val="en-US" w:eastAsia="en-US"/>
              </w:rPr>
              <w:t>penalties for certain criminal offences in the Corporations Act, ASIC Act and Credit Act are</w:t>
            </w:r>
            <w:r w:rsidR="00CB6FA1">
              <w:rPr>
                <w:lang w:val="en-US" w:eastAsia="en-US"/>
              </w:rPr>
              <w:t xml:space="preserve"> increased </w:t>
            </w:r>
            <w:r w:rsidR="00D32D19">
              <w:rPr>
                <w:lang w:val="en-US" w:eastAsia="en-US"/>
              </w:rPr>
              <w:t xml:space="preserve">to reflect the seriousness of the misconduct. </w:t>
            </w:r>
          </w:p>
        </w:tc>
        <w:tc>
          <w:tcPr>
            <w:tcW w:w="3276" w:type="dxa"/>
          </w:tcPr>
          <w:p w14:paraId="377BFF62" w14:textId="1F4C9B3D" w:rsidR="00671694" w:rsidRPr="004666B8" w:rsidRDefault="00935DA6" w:rsidP="00F22867">
            <w:pPr>
              <w:pStyle w:val="tabletext"/>
              <w:rPr>
                <w:lang w:val="en-US" w:eastAsia="en-US"/>
              </w:rPr>
            </w:pPr>
            <w:r>
              <w:rPr>
                <w:lang w:val="en-US" w:eastAsia="en-US"/>
              </w:rPr>
              <w:t>The m</w:t>
            </w:r>
            <w:r w:rsidR="00CB6FA1">
              <w:rPr>
                <w:lang w:val="en-US" w:eastAsia="en-US"/>
              </w:rPr>
              <w:t>aximum imprisonment penalties for certain criminal offences in the Corporations Act, ASIC Act and</w:t>
            </w:r>
            <w:r w:rsidR="00B2168A">
              <w:rPr>
                <w:lang w:val="en-US" w:eastAsia="en-US"/>
              </w:rPr>
              <w:t xml:space="preserve"> Credit Act do not reflect the seriousness of the </w:t>
            </w:r>
            <w:r w:rsidR="00B2168A" w:rsidRPr="00B2168A">
              <w:rPr>
                <w:lang w:val="en-US" w:eastAsia="en-US"/>
              </w:rPr>
              <w:t>misconduct</w:t>
            </w:r>
            <w:r w:rsidR="00CB6FA1" w:rsidRPr="00B2168A">
              <w:rPr>
                <w:lang w:val="en-US" w:eastAsia="en-US"/>
              </w:rPr>
              <w:t>.</w:t>
            </w:r>
          </w:p>
        </w:tc>
      </w:tr>
      <w:tr w:rsidR="00322C6D" w:rsidRPr="004666B8" w14:paraId="65584B12" w14:textId="77777777" w:rsidTr="00CC389D">
        <w:trPr>
          <w:cantSplit/>
        </w:trPr>
        <w:tc>
          <w:tcPr>
            <w:tcW w:w="3275" w:type="dxa"/>
          </w:tcPr>
          <w:p w14:paraId="7CAD1E9A" w14:textId="77777777" w:rsidR="00322C6D" w:rsidRPr="004666B8" w:rsidRDefault="00322C6D" w:rsidP="004733F3">
            <w:pPr>
              <w:pStyle w:val="tabletext"/>
              <w:rPr>
                <w:lang w:val="en-US" w:eastAsia="en-US"/>
              </w:rPr>
            </w:pPr>
            <w:r>
              <w:rPr>
                <w:lang w:val="en-US" w:eastAsia="en-US"/>
              </w:rPr>
              <w:t>The maximum financial penalties for criminal offences in the Corporations Act where the maximum term of imprisonment is less than 10 years, is calculated by multiplying the maximum term of imprisonment in months by 10 for individuals, and a further 10 for bodies corporate.</w:t>
            </w:r>
          </w:p>
        </w:tc>
        <w:tc>
          <w:tcPr>
            <w:tcW w:w="3276" w:type="dxa"/>
          </w:tcPr>
          <w:p w14:paraId="187BEDA3" w14:textId="77777777" w:rsidR="00322C6D" w:rsidRPr="004666B8" w:rsidRDefault="00322C6D" w:rsidP="004733F3">
            <w:pPr>
              <w:pStyle w:val="tabletext"/>
              <w:rPr>
                <w:lang w:val="en-US" w:eastAsia="en-US"/>
              </w:rPr>
            </w:pPr>
            <w:r>
              <w:rPr>
                <w:lang w:val="en-US" w:eastAsia="en-US"/>
              </w:rPr>
              <w:t>No equivalent.</w:t>
            </w:r>
          </w:p>
        </w:tc>
      </w:tr>
      <w:tr w:rsidR="00322C6D" w:rsidRPr="004666B8" w14:paraId="6548AF4C" w14:textId="77777777" w:rsidTr="00CC389D">
        <w:trPr>
          <w:cantSplit/>
        </w:trPr>
        <w:tc>
          <w:tcPr>
            <w:tcW w:w="3275" w:type="dxa"/>
          </w:tcPr>
          <w:p w14:paraId="3FDC468E" w14:textId="77777777" w:rsidR="00322C6D" w:rsidRDefault="00322C6D" w:rsidP="004733F3">
            <w:pPr>
              <w:pStyle w:val="tabletext"/>
              <w:rPr>
                <w:lang w:val="en-US" w:eastAsia="en-US"/>
              </w:rPr>
            </w:pPr>
            <w:r>
              <w:rPr>
                <w:lang w:val="en-US" w:eastAsia="en-US"/>
              </w:rPr>
              <w:lastRenderedPageBreak/>
              <w:t>The maximum financial penalties for criminal offences in the Corporations Act where the maximum term of imprisonment is 10 years’ or more are:</w:t>
            </w:r>
          </w:p>
          <w:p w14:paraId="008B937A" w14:textId="77777777" w:rsidR="00322C6D" w:rsidRDefault="00322C6D" w:rsidP="004733F3">
            <w:pPr>
              <w:pStyle w:val="tabledotpoint"/>
              <w:rPr>
                <w:lang w:val="en-US" w:eastAsia="en-US"/>
              </w:rPr>
            </w:pPr>
            <w:r>
              <w:rPr>
                <w:lang w:val="en-US" w:eastAsia="en-US"/>
              </w:rPr>
              <w:t>for individuals, the greater of:</w:t>
            </w:r>
          </w:p>
          <w:p w14:paraId="05A5534A" w14:textId="77777777" w:rsidR="00322C6D" w:rsidRDefault="00322C6D" w:rsidP="004733F3">
            <w:pPr>
              <w:pStyle w:val="tabledotpoint2"/>
              <w:rPr>
                <w:lang w:val="en-US" w:eastAsia="en-US"/>
              </w:rPr>
            </w:pPr>
            <w:r>
              <w:rPr>
                <w:lang w:val="en-US" w:eastAsia="en-US"/>
              </w:rPr>
              <w:t>4,500 penalty units; or</w:t>
            </w:r>
          </w:p>
          <w:p w14:paraId="3278F88E" w14:textId="77777777" w:rsidR="00322C6D" w:rsidRDefault="00322C6D" w:rsidP="004733F3">
            <w:pPr>
              <w:pStyle w:val="tabledotpoint2"/>
              <w:rPr>
                <w:lang w:val="en-US" w:eastAsia="en-US"/>
              </w:rPr>
            </w:pPr>
            <w:r>
              <w:rPr>
                <w:lang w:val="en-US" w:eastAsia="en-US"/>
              </w:rPr>
              <w:t>the benefit derived or detriment avoided because of the contravention, multiplied by three;</w:t>
            </w:r>
          </w:p>
          <w:p w14:paraId="65E4272E" w14:textId="77777777" w:rsidR="00322C6D" w:rsidRDefault="00322C6D" w:rsidP="004733F3">
            <w:pPr>
              <w:pStyle w:val="tabledotpoint"/>
              <w:rPr>
                <w:lang w:val="en-US" w:eastAsia="en-US"/>
              </w:rPr>
            </w:pPr>
            <w:r>
              <w:rPr>
                <w:lang w:val="en-US" w:eastAsia="en-US"/>
              </w:rPr>
              <w:t>for bodies corporate, the greater of:</w:t>
            </w:r>
          </w:p>
          <w:p w14:paraId="7CBFEBC2" w14:textId="77777777" w:rsidR="00322C6D" w:rsidRDefault="00322C6D" w:rsidP="004733F3">
            <w:pPr>
              <w:pStyle w:val="tabledotpoint2"/>
              <w:rPr>
                <w:lang w:val="en-US" w:eastAsia="en-US"/>
              </w:rPr>
            </w:pPr>
            <w:r>
              <w:rPr>
                <w:lang w:val="en-US" w:eastAsia="en-US"/>
              </w:rPr>
              <w:t>45,000 penalty units;</w:t>
            </w:r>
          </w:p>
          <w:p w14:paraId="69C4641D" w14:textId="77777777" w:rsidR="00322C6D" w:rsidRDefault="00322C6D" w:rsidP="004733F3">
            <w:pPr>
              <w:pStyle w:val="tabledotpoint2"/>
              <w:rPr>
                <w:lang w:val="en-US" w:eastAsia="en-US"/>
              </w:rPr>
            </w:pPr>
            <w:r>
              <w:rPr>
                <w:lang w:val="en-US" w:eastAsia="en-US"/>
              </w:rPr>
              <w:t>the benefit derived or detriment avoided because of the contravention, multiplied by three; or</w:t>
            </w:r>
          </w:p>
          <w:p w14:paraId="2E41A94B" w14:textId="77777777" w:rsidR="00322C6D" w:rsidRDefault="00322C6D" w:rsidP="004733F3">
            <w:pPr>
              <w:pStyle w:val="tabledotpoint2"/>
              <w:rPr>
                <w:lang w:val="en-US" w:eastAsia="en-US"/>
              </w:rPr>
            </w:pPr>
            <w:r>
              <w:rPr>
                <w:lang w:val="en-US" w:eastAsia="en-US"/>
              </w:rPr>
              <w:t>10 per cent of the annual turnover of the body corporate.</w:t>
            </w:r>
          </w:p>
        </w:tc>
        <w:tc>
          <w:tcPr>
            <w:tcW w:w="3276" w:type="dxa"/>
          </w:tcPr>
          <w:p w14:paraId="28086648" w14:textId="77777777" w:rsidR="00322C6D" w:rsidRDefault="00322C6D" w:rsidP="004733F3">
            <w:pPr>
              <w:pStyle w:val="tabletext"/>
              <w:rPr>
                <w:lang w:val="en-US" w:eastAsia="en-US"/>
              </w:rPr>
            </w:pPr>
            <w:r>
              <w:rPr>
                <w:lang w:val="en-US" w:eastAsia="en-US"/>
              </w:rPr>
              <w:t>No equivalent.</w:t>
            </w:r>
          </w:p>
        </w:tc>
      </w:tr>
      <w:tr w:rsidR="00322C6D" w:rsidRPr="004666B8" w14:paraId="238BC66C" w14:textId="77777777" w:rsidTr="00CC389D">
        <w:trPr>
          <w:cantSplit/>
        </w:trPr>
        <w:tc>
          <w:tcPr>
            <w:tcW w:w="3275" w:type="dxa"/>
          </w:tcPr>
          <w:p w14:paraId="541939FA" w14:textId="58EC335F" w:rsidR="00322C6D" w:rsidRPr="004666B8" w:rsidRDefault="00322C6D" w:rsidP="00F22867">
            <w:pPr>
              <w:pStyle w:val="tabletext"/>
              <w:rPr>
                <w:lang w:val="en-US" w:eastAsia="en-US"/>
              </w:rPr>
            </w:pPr>
            <w:r>
              <w:rPr>
                <w:lang w:val="en-US" w:eastAsia="en-US"/>
              </w:rPr>
              <w:t>The default maximum financial penalty for the contravention of an offence that is not listed in Schedule 3 of the Corporations Act is 20 penalty units for individuals and 200 penalty units for bodies corporate, and is a strict liability offence.</w:t>
            </w:r>
          </w:p>
        </w:tc>
        <w:tc>
          <w:tcPr>
            <w:tcW w:w="3276" w:type="dxa"/>
          </w:tcPr>
          <w:p w14:paraId="66D20EB9" w14:textId="77777777" w:rsidR="00322C6D" w:rsidRPr="004666B8" w:rsidRDefault="00322C6D" w:rsidP="004733F3">
            <w:pPr>
              <w:pStyle w:val="tabletext"/>
              <w:rPr>
                <w:lang w:val="en-US" w:eastAsia="en-US"/>
              </w:rPr>
            </w:pPr>
            <w:r>
              <w:rPr>
                <w:lang w:val="en-US" w:eastAsia="en-US"/>
              </w:rPr>
              <w:t xml:space="preserve">The default maximum financial penalty for the contravention of an offence that is not listed in Schedule 3 of the Corporations Act is 5 penalty units for individuals and 25 penalty units for bodies corporate, and is a strict liability offence. </w:t>
            </w:r>
          </w:p>
        </w:tc>
      </w:tr>
      <w:tr w:rsidR="003034E4" w:rsidRPr="004666B8" w14:paraId="50E55E9E" w14:textId="77777777" w:rsidTr="00CC389D">
        <w:trPr>
          <w:cantSplit/>
        </w:trPr>
        <w:tc>
          <w:tcPr>
            <w:tcW w:w="3275" w:type="dxa"/>
          </w:tcPr>
          <w:p w14:paraId="6618EDCC" w14:textId="787BB6E6" w:rsidR="003034E4" w:rsidRPr="004666B8" w:rsidRDefault="009A0BDE">
            <w:pPr>
              <w:pStyle w:val="tabletext"/>
              <w:rPr>
                <w:lang w:val="en-US" w:eastAsia="en-US"/>
              </w:rPr>
            </w:pPr>
            <w:r w:rsidRPr="002D1E35">
              <w:rPr>
                <w:lang w:val="en-US" w:eastAsia="en-US"/>
              </w:rPr>
              <w:t>All</w:t>
            </w:r>
            <w:r>
              <w:rPr>
                <w:lang w:val="en-US" w:eastAsia="en-US"/>
              </w:rPr>
              <w:t xml:space="preserve"> s</w:t>
            </w:r>
            <w:r w:rsidR="00121A94">
              <w:rPr>
                <w:lang w:val="en-US" w:eastAsia="en-US"/>
              </w:rPr>
              <w:t xml:space="preserve">trict and absolute liability offences </w:t>
            </w:r>
            <w:r w:rsidR="00920B08">
              <w:rPr>
                <w:lang w:val="en-US" w:eastAsia="en-US"/>
              </w:rPr>
              <w:t>do</w:t>
            </w:r>
            <w:r w:rsidR="00121A94">
              <w:rPr>
                <w:lang w:val="en-US" w:eastAsia="en-US"/>
              </w:rPr>
              <w:t xml:space="preserve"> not carry imprisonment as a </w:t>
            </w:r>
            <w:r w:rsidR="007B17D2">
              <w:rPr>
                <w:lang w:val="en-US" w:eastAsia="en-US"/>
              </w:rPr>
              <w:t xml:space="preserve">potential </w:t>
            </w:r>
            <w:r w:rsidR="00121A94">
              <w:rPr>
                <w:lang w:val="en-US" w:eastAsia="en-US"/>
              </w:rPr>
              <w:t>penalty.</w:t>
            </w:r>
          </w:p>
        </w:tc>
        <w:tc>
          <w:tcPr>
            <w:tcW w:w="3276" w:type="dxa"/>
          </w:tcPr>
          <w:p w14:paraId="65678EFD" w14:textId="59B17701" w:rsidR="003034E4" w:rsidRPr="004666B8" w:rsidRDefault="00121A94" w:rsidP="00121A94">
            <w:pPr>
              <w:pStyle w:val="tabletext"/>
              <w:rPr>
                <w:lang w:val="en-US" w:eastAsia="en-US"/>
              </w:rPr>
            </w:pPr>
            <w:r>
              <w:rPr>
                <w:lang w:val="en-US" w:eastAsia="en-US"/>
              </w:rPr>
              <w:t xml:space="preserve">Certain strict and absolute liability offences carry imprisonment terms as a </w:t>
            </w:r>
            <w:r w:rsidR="007B17D2">
              <w:rPr>
                <w:lang w:val="en-US" w:eastAsia="en-US"/>
              </w:rPr>
              <w:t xml:space="preserve">potential </w:t>
            </w:r>
            <w:r>
              <w:rPr>
                <w:lang w:val="en-US" w:eastAsia="en-US"/>
              </w:rPr>
              <w:t>penalty.</w:t>
            </w:r>
          </w:p>
        </w:tc>
      </w:tr>
      <w:tr w:rsidR="005F26EC" w:rsidRPr="004666B8" w14:paraId="79A555AC" w14:textId="77777777" w:rsidTr="00CC389D">
        <w:trPr>
          <w:cantSplit/>
        </w:trPr>
        <w:tc>
          <w:tcPr>
            <w:tcW w:w="3275" w:type="dxa"/>
          </w:tcPr>
          <w:p w14:paraId="6B903698" w14:textId="330187F9" w:rsidR="005F26EC" w:rsidRDefault="005F26EC" w:rsidP="00F22867">
            <w:pPr>
              <w:pStyle w:val="tabletext"/>
              <w:rPr>
                <w:lang w:val="en-US" w:eastAsia="en-US"/>
              </w:rPr>
            </w:pPr>
            <w:r>
              <w:rPr>
                <w:lang w:val="en-US" w:eastAsia="en-US"/>
              </w:rPr>
              <w:t xml:space="preserve">The maximum financial penalties for the contravention of strict and absolute liability offences listed in Schedule 3 range from 20 to 240 penalty units for </w:t>
            </w:r>
            <w:r w:rsidR="007C3CB0">
              <w:rPr>
                <w:lang w:val="en-US" w:eastAsia="en-US"/>
              </w:rPr>
              <w:t>individuals, multiplied</w:t>
            </w:r>
            <w:r>
              <w:rPr>
                <w:lang w:val="en-US" w:eastAsia="en-US"/>
              </w:rPr>
              <w:t xml:space="preserve"> by 10 for bodies corporate. </w:t>
            </w:r>
          </w:p>
        </w:tc>
        <w:tc>
          <w:tcPr>
            <w:tcW w:w="3276" w:type="dxa"/>
          </w:tcPr>
          <w:p w14:paraId="168B50BE" w14:textId="6CEB5FCF" w:rsidR="005F26EC" w:rsidRDefault="005F26EC" w:rsidP="00F22867">
            <w:pPr>
              <w:pStyle w:val="tabletext"/>
              <w:rPr>
                <w:lang w:val="en-US" w:eastAsia="en-US"/>
              </w:rPr>
            </w:pPr>
            <w:r>
              <w:rPr>
                <w:lang w:val="en-US" w:eastAsia="en-US"/>
              </w:rPr>
              <w:t xml:space="preserve">The maximum financial penalties for the contravention of strict and absolute liability offences listed </w:t>
            </w:r>
            <w:r w:rsidR="00BD33F7">
              <w:rPr>
                <w:lang w:val="en-US" w:eastAsia="en-US"/>
              </w:rPr>
              <w:t>i</w:t>
            </w:r>
            <w:r>
              <w:rPr>
                <w:lang w:val="en-US" w:eastAsia="en-US"/>
              </w:rPr>
              <w:t>n Schedule 3 range from 5 to 100 penalty units for individuals, multiplied by 5 for bodies corporate.</w:t>
            </w:r>
          </w:p>
        </w:tc>
      </w:tr>
      <w:tr w:rsidR="004733F3" w:rsidRPr="004666B8" w14:paraId="1AECFB3A" w14:textId="77777777" w:rsidTr="00CC389D">
        <w:trPr>
          <w:cantSplit/>
        </w:trPr>
        <w:tc>
          <w:tcPr>
            <w:tcW w:w="3275" w:type="dxa"/>
          </w:tcPr>
          <w:p w14:paraId="69538472" w14:textId="77777777" w:rsidR="004733F3" w:rsidRDefault="004733F3" w:rsidP="004733F3">
            <w:pPr>
              <w:pStyle w:val="tabletext"/>
              <w:rPr>
                <w:lang w:val="en-US" w:eastAsia="en-US"/>
              </w:rPr>
            </w:pPr>
            <w:r>
              <w:rPr>
                <w:lang w:val="en-US" w:eastAsia="en-US"/>
              </w:rPr>
              <w:t xml:space="preserve">New ordinary criminal offences sit alongside existing strict and absolute liability offences. </w:t>
            </w:r>
          </w:p>
          <w:p w14:paraId="440CF7B5" w14:textId="77777777" w:rsidR="004733F3" w:rsidRDefault="004733F3" w:rsidP="004733F3">
            <w:pPr>
              <w:pStyle w:val="tabletext"/>
              <w:rPr>
                <w:lang w:val="en-US" w:eastAsia="en-US"/>
              </w:rPr>
            </w:pPr>
          </w:p>
          <w:p w14:paraId="4087C2FB" w14:textId="1CC76E2E" w:rsidR="004733F3" w:rsidRPr="004666B8" w:rsidRDefault="004733F3" w:rsidP="00F22867">
            <w:pPr>
              <w:pStyle w:val="tabletext"/>
              <w:rPr>
                <w:lang w:val="en-US" w:eastAsia="en-US"/>
              </w:rPr>
            </w:pPr>
            <w:r>
              <w:rPr>
                <w:lang w:val="en-US" w:eastAsia="en-US"/>
              </w:rPr>
              <w:t>These offences attract a higher penalty than the equivalent strict and absolute liability offences.</w:t>
            </w:r>
          </w:p>
        </w:tc>
        <w:tc>
          <w:tcPr>
            <w:tcW w:w="3276" w:type="dxa"/>
          </w:tcPr>
          <w:p w14:paraId="334FE410" w14:textId="77777777" w:rsidR="004733F3" w:rsidRPr="004666B8" w:rsidRDefault="004733F3" w:rsidP="004733F3">
            <w:pPr>
              <w:pStyle w:val="tabletext"/>
              <w:rPr>
                <w:lang w:val="en-US" w:eastAsia="en-US"/>
              </w:rPr>
            </w:pPr>
            <w:r>
              <w:rPr>
                <w:lang w:val="en-US" w:eastAsia="en-US"/>
              </w:rPr>
              <w:t>No equivalent.</w:t>
            </w:r>
          </w:p>
        </w:tc>
      </w:tr>
      <w:tr w:rsidR="003034E4" w:rsidRPr="004666B8" w14:paraId="3CEFF410" w14:textId="77777777" w:rsidTr="00CB7F8E">
        <w:tc>
          <w:tcPr>
            <w:tcW w:w="3275" w:type="dxa"/>
          </w:tcPr>
          <w:p w14:paraId="51B41754" w14:textId="75792088" w:rsidR="00326BB2" w:rsidRDefault="00326BB2" w:rsidP="00326BB2">
            <w:pPr>
              <w:pStyle w:val="tabletext"/>
              <w:rPr>
                <w:lang w:val="en-US" w:eastAsia="en-US"/>
              </w:rPr>
            </w:pPr>
            <w:r>
              <w:rPr>
                <w:lang w:val="en-US" w:eastAsia="en-US"/>
              </w:rPr>
              <w:lastRenderedPageBreak/>
              <w:t xml:space="preserve">The maximum </w:t>
            </w:r>
            <w:r w:rsidR="007368E8">
              <w:rPr>
                <w:lang w:val="en-US" w:eastAsia="en-US"/>
              </w:rPr>
              <w:t xml:space="preserve">financial </w:t>
            </w:r>
            <w:r>
              <w:rPr>
                <w:lang w:val="en-US" w:eastAsia="en-US"/>
              </w:rPr>
              <w:t>penalty for a contravention of a civil penalty provision</w:t>
            </w:r>
            <w:r w:rsidR="009539AD">
              <w:rPr>
                <w:lang w:val="en-US" w:eastAsia="en-US"/>
              </w:rPr>
              <w:t xml:space="preserve"> in the Corporations, ASIC</w:t>
            </w:r>
            <w:r w:rsidR="00C12BD4">
              <w:rPr>
                <w:lang w:val="en-US" w:eastAsia="en-US"/>
              </w:rPr>
              <w:t>,</w:t>
            </w:r>
            <w:r w:rsidR="007A32C6">
              <w:rPr>
                <w:lang w:val="en-US" w:eastAsia="en-US"/>
              </w:rPr>
              <w:t xml:space="preserve"> </w:t>
            </w:r>
            <w:r w:rsidR="009539AD">
              <w:rPr>
                <w:lang w:val="en-US" w:eastAsia="en-US"/>
              </w:rPr>
              <w:t xml:space="preserve">Credit </w:t>
            </w:r>
            <w:r w:rsidR="00C12BD4">
              <w:rPr>
                <w:lang w:val="en-US" w:eastAsia="en-US"/>
              </w:rPr>
              <w:t xml:space="preserve">and Insurance Contracts </w:t>
            </w:r>
            <w:r w:rsidR="009539AD">
              <w:rPr>
                <w:lang w:val="en-US" w:eastAsia="en-US"/>
              </w:rPr>
              <w:t>Acts</w:t>
            </w:r>
            <w:r w:rsidR="008F51EF">
              <w:rPr>
                <w:lang w:val="en-US" w:eastAsia="en-US"/>
              </w:rPr>
              <w:t xml:space="preserve">, and Credit Code, </w:t>
            </w:r>
            <w:r w:rsidR="00BD33F7">
              <w:rPr>
                <w:lang w:val="en-US" w:eastAsia="en-US"/>
              </w:rPr>
              <w:t>is</w:t>
            </w:r>
            <w:r>
              <w:rPr>
                <w:lang w:val="en-US" w:eastAsia="en-US"/>
              </w:rPr>
              <w:t>:</w:t>
            </w:r>
          </w:p>
          <w:p w14:paraId="7C1EC23C" w14:textId="77777777" w:rsidR="00326BB2" w:rsidRDefault="00326BB2" w:rsidP="00326BB2">
            <w:pPr>
              <w:pStyle w:val="tabledotpoint"/>
              <w:rPr>
                <w:lang w:val="en-US" w:eastAsia="en-US"/>
              </w:rPr>
            </w:pPr>
            <w:r>
              <w:rPr>
                <w:lang w:val="en-US" w:eastAsia="en-US"/>
              </w:rPr>
              <w:t>for individuals, the greater of:</w:t>
            </w:r>
          </w:p>
          <w:p w14:paraId="53D1829F" w14:textId="23617653" w:rsidR="00326BB2" w:rsidRDefault="00326BB2" w:rsidP="00326BB2">
            <w:pPr>
              <w:pStyle w:val="tabledotpoint2"/>
              <w:rPr>
                <w:lang w:val="en-US" w:eastAsia="en-US"/>
              </w:rPr>
            </w:pPr>
            <w:r>
              <w:rPr>
                <w:lang w:val="en-US" w:eastAsia="en-US"/>
              </w:rPr>
              <w:t>5,000 penalty units;</w:t>
            </w:r>
            <w:r w:rsidR="008F51EF">
              <w:rPr>
                <w:lang w:val="en-US" w:eastAsia="en-US"/>
              </w:rPr>
              <w:t xml:space="preserve"> or</w:t>
            </w:r>
          </w:p>
          <w:p w14:paraId="175AFF42" w14:textId="603745AF" w:rsidR="00326BB2" w:rsidRDefault="00326BB2" w:rsidP="00326BB2">
            <w:pPr>
              <w:pStyle w:val="tabledotpoint2"/>
              <w:rPr>
                <w:lang w:val="en-US" w:eastAsia="en-US"/>
              </w:rPr>
            </w:pPr>
            <w:r>
              <w:rPr>
                <w:lang w:val="en-US" w:eastAsia="en-US"/>
              </w:rPr>
              <w:t>the benefit derived or detriment avoided because of the contravention, multiplied by three;</w:t>
            </w:r>
          </w:p>
          <w:p w14:paraId="69C9A73D" w14:textId="034EFB22" w:rsidR="00326BB2" w:rsidRDefault="00326BB2" w:rsidP="00326BB2">
            <w:pPr>
              <w:pStyle w:val="tabledotpoint"/>
              <w:rPr>
                <w:lang w:val="en-US" w:eastAsia="en-US"/>
              </w:rPr>
            </w:pPr>
            <w:r>
              <w:rPr>
                <w:lang w:val="en-US" w:eastAsia="en-US"/>
              </w:rPr>
              <w:t>for bodies corporate, the greater of</w:t>
            </w:r>
            <w:r w:rsidR="00D735CE">
              <w:rPr>
                <w:lang w:val="en-US" w:eastAsia="en-US"/>
              </w:rPr>
              <w:t xml:space="preserve"> the following</w:t>
            </w:r>
            <w:r>
              <w:rPr>
                <w:lang w:val="en-US" w:eastAsia="en-US"/>
              </w:rPr>
              <w:t>:</w:t>
            </w:r>
          </w:p>
          <w:p w14:paraId="724FEBD1" w14:textId="229667C2" w:rsidR="00326BB2" w:rsidRDefault="00326BB2" w:rsidP="00326BB2">
            <w:pPr>
              <w:pStyle w:val="tabledotpoint2"/>
              <w:rPr>
                <w:lang w:val="en-US" w:eastAsia="en-US"/>
              </w:rPr>
            </w:pPr>
            <w:r>
              <w:rPr>
                <w:lang w:val="en-US" w:eastAsia="en-US"/>
              </w:rPr>
              <w:t>50,000 penalty units;</w:t>
            </w:r>
          </w:p>
          <w:p w14:paraId="7F16A3CA" w14:textId="333B3BD7" w:rsidR="00326BB2" w:rsidRDefault="00326BB2" w:rsidP="00326BB2">
            <w:pPr>
              <w:pStyle w:val="tabledotpoint2"/>
              <w:rPr>
                <w:lang w:val="en-US" w:eastAsia="en-US"/>
              </w:rPr>
            </w:pPr>
            <w:r>
              <w:rPr>
                <w:lang w:val="en-US" w:eastAsia="en-US"/>
              </w:rPr>
              <w:t xml:space="preserve">the benefit derived or </w:t>
            </w:r>
            <w:r w:rsidRPr="00A04605">
              <w:rPr>
                <w:lang w:val="en-US" w:eastAsia="en-US"/>
              </w:rPr>
              <w:t>detriment avoided</w:t>
            </w:r>
            <w:r w:rsidR="000C0385" w:rsidRPr="00A04605">
              <w:rPr>
                <w:lang w:val="en-US" w:eastAsia="en-US"/>
              </w:rPr>
              <w:t xml:space="preserve"> by the body corporate</w:t>
            </w:r>
            <w:r w:rsidRPr="00A04605">
              <w:rPr>
                <w:lang w:val="en-US" w:eastAsia="en-US"/>
              </w:rPr>
              <w:t xml:space="preserve"> because of the contravention,</w:t>
            </w:r>
            <w:r>
              <w:rPr>
                <w:lang w:val="en-US" w:eastAsia="en-US"/>
              </w:rPr>
              <w:t xml:space="preserve"> multiplied by three;</w:t>
            </w:r>
            <w:r w:rsidR="008F51EF">
              <w:rPr>
                <w:lang w:val="en-US" w:eastAsia="en-US"/>
              </w:rPr>
              <w:t xml:space="preserve"> </w:t>
            </w:r>
          </w:p>
          <w:p w14:paraId="15995B02" w14:textId="5EAE3711" w:rsidR="003034E4" w:rsidRDefault="00326BB2" w:rsidP="00326BB2">
            <w:pPr>
              <w:pStyle w:val="tabledotpoint2"/>
              <w:rPr>
                <w:lang w:val="en-US" w:eastAsia="en-US"/>
              </w:rPr>
            </w:pPr>
            <w:r>
              <w:rPr>
                <w:lang w:val="en-US" w:eastAsia="en-US"/>
              </w:rPr>
              <w:t>10 per cent of the annual turnover of the body corporate</w:t>
            </w:r>
            <w:r w:rsidR="00EA6154">
              <w:rPr>
                <w:lang w:val="en-US" w:eastAsia="en-US"/>
              </w:rPr>
              <w:t>, but to a maximum monetary value of 1 million penalty units</w:t>
            </w:r>
            <w:r>
              <w:rPr>
                <w:lang w:val="en-US" w:eastAsia="en-US"/>
              </w:rPr>
              <w:t>.</w:t>
            </w:r>
          </w:p>
          <w:p w14:paraId="75588F08" w14:textId="3B03C95A" w:rsidR="003034E4" w:rsidRPr="004666B8" w:rsidRDefault="003034E4" w:rsidP="000776B8">
            <w:pPr>
              <w:pStyle w:val="tabledotpoint"/>
              <w:numPr>
                <w:ilvl w:val="0"/>
                <w:numId w:val="0"/>
              </w:numPr>
              <w:ind w:left="284" w:hanging="284"/>
              <w:rPr>
                <w:lang w:val="en-US" w:eastAsia="en-US"/>
              </w:rPr>
            </w:pPr>
          </w:p>
        </w:tc>
        <w:tc>
          <w:tcPr>
            <w:tcW w:w="3276" w:type="dxa"/>
          </w:tcPr>
          <w:p w14:paraId="60FCE006" w14:textId="42E1F8D8" w:rsidR="00467BA6" w:rsidRDefault="00467BA6" w:rsidP="00121A94">
            <w:pPr>
              <w:pStyle w:val="tabletext"/>
              <w:rPr>
                <w:lang w:val="en-US" w:eastAsia="en-US"/>
              </w:rPr>
            </w:pPr>
            <w:r>
              <w:rPr>
                <w:lang w:val="en-US" w:eastAsia="en-US"/>
              </w:rPr>
              <w:t>The maximum</w:t>
            </w:r>
            <w:r w:rsidR="007368E8">
              <w:rPr>
                <w:lang w:val="en-US" w:eastAsia="en-US"/>
              </w:rPr>
              <w:t xml:space="preserve"> financial</w:t>
            </w:r>
            <w:r>
              <w:rPr>
                <w:lang w:val="en-US" w:eastAsia="en-US"/>
              </w:rPr>
              <w:t xml:space="preserve"> penalty for a contravention of a corporation/scheme civil penalty provision</w:t>
            </w:r>
            <w:r w:rsidR="009539AD">
              <w:rPr>
                <w:lang w:val="en-US" w:eastAsia="en-US"/>
              </w:rPr>
              <w:t xml:space="preserve"> in the Corporations Act</w:t>
            </w:r>
            <w:r>
              <w:rPr>
                <w:lang w:val="en-US" w:eastAsia="en-US"/>
              </w:rPr>
              <w:t xml:space="preserve"> is $200,000</w:t>
            </w:r>
            <w:r w:rsidR="00D735CE">
              <w:rPr>
                <w:lang w:val="en-US" w:eastAsia="en-US"/>
              </w:rPr>
              <w:t xml:space="preserve"> for individuals </w:t>
            </w:r>
            <w:r w:rsidR="000C0385">
              <w:rPr>
                <w:lang w:val="en-US" w:eastAsia="en-US"/>
              </w:rPr>
              <w:t>or</w:t>
            </w:r>
            <w:r w:rsidR="00D735CE">
              <w:rPr>
                <w:lang w:val="en-US" w:eastAsia="en-US"/>
              </w:rPr>
              <w:t xml:space="preserve"> $1million for bodies corporate</w:t>
            </w:r>
            <w:r>
              <w:rPr>
                <w:lang w:val="en-US" w:eastAsia="en-US"/>
              </w:rPr>
              <w:t>.</w:t>
            </w:r>
          </w:p>
          <w:p w14:paraId="76C7D450" w14:textId="77777777" w:rsidR="00467BA6" w:rsidRDefault="00467BA6" w:rsidP="00121A94">
            <w:pPr>
              <w:pStyle w:val="tabletext"/>
              <w:rPr>
                <w:lang w:val="en-US" w:eastAsia="en-US"/>
              </w:rPr>
            </w:pPr>
          </w:p>
          <w:p w14:paraId="58107775" w14:textId="1993E6D4" w:rsidR="003034E4" w:rsidRDefault="00467BA6" w:rsidP="00121A94">
            <w:pPr>
              <w:pStyle w:val="tabletext"/>
              <w:rPr>
                <w:lang w:val="en-US" w:eastAsia="en-US"/>
              </w:rPr>
            </w:pPr>
            <w:r>
              <w:rPr>
                <w:lang w:val="en-US" w:eastAsia="en-US"/>
              </w:rPr>
              <w:t>The maximum</w:t>
            </w:r>
            <w:r w:rsidR="007368E8">
              <w:rPr>
                <w:lang w:val="en-US" w:eastAsia="en-US"/>
              </w:rPr>
              <w:t xml:space="preserve"> financial</w:t>
            </w:r>
            <w:r>
              <w:rPr>
                <w:lang w:val="en-US" w:eastAsia="en-US"/>
              </w:rPr>
              <w:t xml:space="preserve"> penalty for a contravention of a financial services civil penalty provision</w:t>
            </w:r>
            <w:r w:rsidR="009539AD">
              <w:rPr>
                <w:lang w:val="en-US" w:eastAsia="en-US"/>
              </w:rPr>
              <w:t xml:space="preserve"> in the Corporations Act</w:t>
            </w:r>
            <w:r w:rsidR="00164F9C">
              <w:rPr>
                <w:lang w:val="en-US" w:eastAsia="en-US"/>
              </w:rPr>
              <w:t>, or the manipulation of financial benchmark provisions</w:t>
            </w:r>
            <w:r w:rsidR="00C61482">
              <w:rPr>
                <w:lang w:val="en-US" w:eastAsia="en-US"/>
              </w:rPr>
              <w:t>,</w:t>
            </w:r>
            <w:r w:rsidR="00164F9C">
              <w:rPr>
                <w:lang w:val="en-US" w:eastAsia="en-US"/>
              </w:rPr>
              <w:t xml:space="preserve"> </w:t>
            </w:r>
            <w:r>
              <w:rPr>
                <w:lang w:val="en-US" w:eastAsia="en-US"/>
              </w:rPr>
              <w:t>is $200,000 for an individual or $1</w:t>
            </w:r>
            <w:r w:rsidR="00164F9C">
              <w:rPr>
                <w:lang w:val="en-US" w:eastAsia="en-US"/>
              </w:rPr>
              <w:t> </w:t>
            </w:r>
            <w:r>
              <w:rPr>
                <w:lang w:val="en-US" w:eastAsia="en-US"/>
              </w:rPr>
              <w:t>million for a body corporate</w:t>
            </w:r>
            <w:r w:rsidR="00181DA5">
              <w:rPr>
                <w:lang w:val="en-US" w:eastAsia="en-US"/>
              </w:rPr>
              <w:t>.</w:t>
            </w:r>
          </w:p>
          <w:p w14:paraId="2123DBE1" w14:textId="77777777" w:rsidR="00C12BD4" w:rsidRDefault="00C12BD4" w:rsidP="00121A94">
            <w:pPr>
              <w:pStyle w:val="tabletext"/>
              <w:rPr>
                <w:lang w:val="en-US" w:eastAsia="en-US"/>
              </w:rPr>
            </w:pPr>
          </w:p>
          <w:p w14:paraId="3C4C1914" w14:textId="3EA1E755" w:rsidR="00C12BD4" w:rsidRDefault="00C12BD4" w:rsidP="00121A94">
            <w:pPr>
              <w:pStyle w:val="tabletext"/>
              <w:rPr>
                <w:lang w:val="en-US" w:eastAsia="en-US"/>
              </w:rPr>
            </w:pPr>
            <w:r>
              <w:rPr>
                <w:lang w:val="en-US" w:eastAsia="en-US"/>
              </w:rPr>
              <w:t xml:space="preserve">The maximum </w:t>
            </w:r>
            <w:r w:rsidR="007368E8">
              <w:rPr>
                <w:lang w:val="en-US" w:eastAsia="en-US"/>
              </w:rPr>
              <w:t xml:space="preserve">financial </w:t>
            </w:r>
            <w:r>
              <w:rPr>
                <w:lang w:val="en-US" w:eastAsia="en-US"/>
              </w:rPr>
              <w:t xml:space="preserve">penalty for </w:t>
            </w:r>
            <w:r w:rsidR="000C0385">
              <w:rPr>
                <w:lang w:val="en-US" w:eastAsia="en-US"/>
              </w:rPr>
              <w:t xml:space="preserve">a </w:t>
            </w:r>
            <w:r>
              <w:rPr>
                <w:lang w:val="en-US" w:eastAsia="en-US"/>
              </w:rPr>
              <w:t>contravention of a civil penalty provision in the market integrity rules is $1</w:t>
            </w:r>
            <w:r w:rsidR="00164F9C">
              <w:rPr>
                <w:lang w:val="en-US" w:eastAsia="en-US"/>
              </w:rPr>
              <w:t xml:space="preserve"> million</w:t>
            </w:r>
            <w:r>
              <w:rPr>
                <w:lang w:val="en-US" w:eastAsia="en-US"/>
              </w:rPr>
              <w:t>.</w:t>
            </w:r>
          </w:p>
          <w:p w14:paraId="6AF87A7C" w14:textId="5482EF58" w:rsidR="00D735CE" w:rsidRDefault="00D735CE" w:rsidP="00121A94">
            <w:pPr>
              <w:pStyle w:val="tabletext"/>
              <w:rPr>
                <w:lang w:val="en-US" w:eastAsia="en-US"/>
              </w:rPr>
            </w:pPr>
          </w:p>
          <w:p w14:paraId="42871D7C" w14:textId="636305BD" w:rsidR="00D735CE" w:rsidRDefault="00D735CE" w:rsidP="00121A94">
            <w:pPr>
              <w:pStyle w:val="tabletext"/>
              <w:rPr>
                <w:lang w:val="en-US" w:eastAsia="en-US"/>
              </w:rPr>
            </w:pPr>
            <w:r>
              <w:rPr>
                <w:lang w:val="en-US" w:eastAsia="en-US"/>
              </w:rPr>
              <w:t xml:space="preserve">The maximum financial penalty for </w:t>
            </w:r>
            <w:r w:rsidR="000C0385">
              <w:rPr>
                <w:lang w:val="en-US" w:eastAsia="en-US"/>
              </w:rPr>
              <w:t xml:space="preserve">a </w:t>
            </w:r>
            <w:r>
              <w:rPr>
                <w:lang w:val="en-US" w:eastAsia="en-US"/>
              </w:rPr>
              <w:t>contravention of a civil penalty provision in the client money reporting rules is $1 million.</w:t>
            </w:r>
          </w:p>
          <w:p w14:paraId="7FDEA52F" w14:textId="77777777" w:rsidR="009539AD" w:rsidRDefault="009539AD" w:rsidP="00121A94">
            <w:pPr>
              <w:pStyle w:val="tabletext"/>
              <w:rPr>
                <w:lang w:val="en-US" w:eastAsia="en-US"/>
              </w:rPr>
            </w:pPr>
          </w:p>
          <w:p w14:paraId="514063C4" w14:textId="32ABF418" w:rsidR="009539AD" w:rsidRDefault="009539AD" w:rsidP="009539AD">
            <w:pPr>
              <w:pStyle w:val="tabletext"/>
              <w:rPr>
                <w:lang w:val="en-US" w:eastAsia="en-US"/>
              </w:rPr>
            </w:pPr>
            <w:r>
              <w:rPr>
                <w:lang w:val="en-US" w:eastAsia="en-US"/>
              </w:rPr>
              <w:t xml:space="preserve">The maximum </w:t>
            </w:r>
            <w:r w:rsidR="007368E8">
              <w:rPr>
                <w:lang w:val="en-US" w:eastAsia="en-US"/>
              </w:rPr>
              <w:t xml:space="preserve">financial </w:t>
            </w:r>
            <w:r>
              <w:rPr>
                <w:lang w:val="en-US" w:eastAsia="en-US"/>
              </w:rPr>
              <w:t>penalty</w:t>
            </w:r>
            <w:r w:rsidR="00164F9C">
              <w:rPr>
                <w:lang w:val="en-US" w:eastAsia="en-US"/>
              </w:rPr>
              <w:t xml:space="preserve"> is</w:t>
            </w:r>
            <w:r>
              <w:rPr>
                <w:lang w:val="en-US" w:eastAsia="en-US"/>
              </w:rPr>
              <w:t xml:space="preserve"> 1,000</w:t>
            </w:r>
            <w:r w:rsidR="00A163A4">
              <w:rPr>
                <w:lang w:val="en-US" w:eastAsia="en-US"/>
              </w:rPr>
              <w:t xml:space="preserve"> penalty units</w:t>
            </w:r>
            <w:r>
              <w:rPr>
                <w:lang w:val="en-US" w:eastAsia="en-US"/>
              </w:rPr>
              <w:t xml:space="preserve"> for a contravention of a civil penalty provision in the following:</w:t>
            </w:r>
          </w:p>
          <w:p w14:paraId="3DD3EB84" w14:textId="77777777" w:rsidR="009539AD" w:rsidRDefault="009539AD" w:rsidP="009539AD">
            <w:pPr>
              <w:pStyle w:val="tabledotpoint"/>
              <w:rPr>
                <w:lang w:val="en-US" w:eastAsia="en-US"/>
              </w:rPr>
            </w:pPr>
            <w:r>
              <w:rPr>
                <w:lang w:val="en-US" w:eastAsia="en-US"/>
              </w:rPr>
              <w:t xml:space="preserve">the derivative transaction rules; </w:t>
            </w:r>
          </w:p>
          <w:p w14:paraId="1C7D2F2C" w14:textId="2015DD91" w:rsidR="009539AD" w:rsidRDefault="009539AD" w:rsidP="009539AD">
            <w:pPr>
              <w:pStyle w:val="tabledotpoint"/>
              <w:rPr>
                <w:lang w:val="en-US" w:eastAsia="en-US"/>
              </w:rPr>
            </w:pPr>
            <w:proofErr w:type="gramStart"/>
            <w:r>
              <w:rPr>
                <w:lang w:val="en-US" w:eastAsia="en-US"/>
              </w:rPr>
              <w:t>the</w:t>
            </w:r>
            <w:proofErr w:type="gramEnd"/>
            <w:r>
              <w:rPr>
                <w:lang w:val="en-US" w:eastAsia="en-US"/>
              </w:rPr>
              <w:t xml:space="preserve"> derivative trade repository </w:t>
            </w:r>
            <w:r w:rsidR="00C12BD4">
              <w:rPr>
                <w:lang w:val="en-US" w:eastAsia="en-US"/>
              </w:rPr>
              <w:t>rules.</w:t>
            </w:r>
          </w:p>
          <w:p w14:paraId="01E1C70A" w14:textId="77777777" w:rsidR="00C12BD4" w:rsidRDefault="00C12BD4" w:rsidP="00C12BD4">
            <w:pPr>
              <w:pStyle w:val="tabledotpoint"/>
              <w:numPr>
                <w:ilvl w:val="0"/>
                <w:numId w:val="0"/>
              </w:numPr>
              <w:ind w:left="284" w:hanging="284"/>
              <w:rPr>
                <w:lang w:val="en-US" w:eastAsia="en-US"/>
              </w:rPr>
            </w:pPr>
          </w:p>
          <w:p w14:paraId="2B1AB480" w14:textId="5CA2975C" w:rsidR="00164F9C" w:rsidRDefault="00164F9C" w:rsidP="00164F9C">
            <w:pPr>
              <w:pStyle w:val="tabletext"/>
              <w:rPr>
                <w:lang w:val="en-US" w:eastAsia="en-US"/>
              </w:rPr>
            </w:pPr>
            <w:r>
              <w:rPr>
                <w:lang w:val="en-US" w:eastAsia="en-US"/>
              </w:rPr>
              <w:t xml:space="preserve">The maximum </w:t>
            </w:r>
            <w:r w:rsidR="007368E8">
              <w:rPr>
                <w:lang w:val="en-US" w:eastAsia="en-US"/>
              </w:rPr>
              <w:t xml:space="preserve">financial </w:t>
            </w:r>
            <w:r>
              <w:rPr>
                <w:lang w:val="en-US" w:eastAsia="en-US"/>
              </w:rPr>
              <w:t>penalty is 5,550 penalty units for a contravention of a civil penalty provision in the following:</w:t>
            </w:r>
          </w:p>
          <w:p w14:paraId="68BE9DDB" w14:textId="77777777" w:rsidR="009539AD" w:rsidRDefault="009539AD" w:rsidP="009539AD">
            <w:pPr>
              <w:pStyle w:val="tabledotpoint"/>
              <w:rPr>
                <w:lang w:val="en-US" w:eastAsia="en-US"/>
              </w:rPr>
            </w:pPr>
            <w:r>
              <w:rPr>
                <w:lang w:val="en-US" w:eastAsia="en-US"/>
              </w:rPr>
              <w:t>the financial benchmark rules;</w:t>
            </w:r>
          </w:p>
          <w:p w14:paraId="5467BDD2" w14:textId="77777777" w:rsidR="009539AD" w:rsidRDefault="009539AD" w:rsidP="00164F9C">
            <w:pPr>
              <w:pStyle w:val="tabledotpoint"/>
              <w:rPr>
                <w:lang w:val="en-US" w:eastAsia="en-US"/>
              </w:rPr>
            </w:pPr>
            <w:proofErr w:type="gramStart"/>
            <w:r>
              <w:rPr>
                <w:lang w:val="en-US" w:eastAsia="en-US"/>
              </w:rPr>
              <w:t>the</w:t>
            </w:r>
            <w:proofErr w:type="gramEnd"/>
            <w:r>
              <w:rPr>
                <w:lang w:val="en-US" w:eastAsia="en-US"/>
              </w:rPr>
              <w:t xml:space="preserve"> co</w:t>
            </w:r>
            <w:bookmarkStart w:id="6" w:name="_GoBack"/>
            <w:bookmarkEnd w:id="6"/>
            <w:r>
              <w:rPr>
                <w:lang w:val="en-US" w:eastAsia="en-US"/>
              </w:rPr>
              <w:t>mpelled finan</w:t>
            </w:r>
            <w:r w:rsidR="00164F9C">
              <w:rPr>
                <w:lang w:val="en-US" w:eastAsia="en-US"/>
              </w:rPr>
              <w:t>cial benchmark rules.</w:t>
            </w:r>
          </w:p>
          <w:p w14:paraId="3493454B" w14:textId="77777777" w:rsidR="00606B4E" w:rsidRDefault="00606B4E" w:rsidP="00606B4E">
            <w:pPr>
              <w:pStyle w:val="tabledotpoint"/>
              <w:numPr>
                <w:ilvl w:val="0"/>
                <w:numId w:val="0"/>
              </w:numPr>
              <w:ind w:left="284" w:hanging="284"/>
              <w:rPr>
                <w:lang w:val="en-US" w:eastAsia="en-US"/>
              </w:rPr>
            </w:pPr>
          </w:p>
          <w:p w14:paraId="5DE2094D" w14:textId="3E342402" w:rsidR="00606B4E" w:rsidRDefault="00606B4E" w:rsidP="00EB3BC0">
            <w:pPr>
              <w:pStyle w:val="tabletext"/>
              <w:rPr>
                <w:lang w:val="en-US" w:eastAsia="en-US"/>
              </w:rPr>
            </w:pPr>
            <w:r>
              <w:rPr>
                <w:lang w:val="en-US" w:eastAsia="en-US"/>
              </w:rPr>
              <w:t xml:space="preserve">The maximum </w:t>
            </w:r>
            <w:r w:rsidR="007368E8">
              <w:rPr>
                <w:lang w:val="en-US" w:eastAsia="en-US"/>
              </w:rPr>
              <w:t xml:space="preserve">financial </w:t>
            </w:r>
            <w:r>
              <w:rPr>
                <w:lang w:val="en-US" w:eastAsia="en-US"/>
              </w:rPr>
              <w:t xml:space="preserve">penalty for a contravention of </w:t>
            </w:r>
            <w:r w:rsidR="00EB3BC0">
              <w:rPr>
                <w:lang w:val="en-US" w:eastAsia="en-US"/>
              </w:rPr>
              <w:t>a Part 7.7A</w:t>
            </w:r>
            <w:r>
              <w:rPr>
                <w:lang w:val="en-US" w:eastAsia="en-US"/>
              </w:rPr>
              <w:t xml:space="preserve"> civil penalty provision </w:t>
            </w:r>
            <w:r w:rsidR="00165104">
              <w:rPr>
                <w:lang w:val="en-US" w:eastAsia="en-US"/>
              </w:rPr>
              <w:t xml:space="preserve">in the Corporations Act </w:t>
            </w:r>
            <w:r>
              <w:rPr>
                <w:lang w:val="en-US" w:eastAsia="en-US"/>
              </w:rPr>
              <w:t xml:space="preserve">is either $50,000 or $200,000 for individuals, or </w:t>
            </w:r>
            <w:r w:rsidR="00D735CE">
              <w:rPr>
                <w:lang w:val="en-US" w:eastAsia="en-US"/>
              </w:rPr>
              <w:t>$</w:t>
            </w:r>
            <w:r>
              <w:rPr>
                <w:lang w:val="en-US" w:eastAsia="en-US"/>
              </w:rPr>
              <w:t xml:space="preserve">250,000 or $1 million </w:t>
            </w:r>
            <w:r>
              <w:rPr>
                <w:lang w:val="en-US" w:eastAsia="en-US"/>
              </w:rPr>
              <w:lastRenderedPageBreak/>
              <w:t>for bodies corporate.</w:t>
            </w:r>
          </w:p>
          <w:p w14:paraId="46A2DEEB" w14:textId="77777777" w:rsidR="00165104" w:rsidRDefault="00165104" w:rsidP="00EB3BC0">
            <w:pPr>
              <w:pStyle w:val="tabletext"/>
              <w:rPr>
                <w:lang w:val="en-US" w:eastAsia="en-US"/>
              </w:rPr>
            </w:pPr>
          </w:p>
          <w:p w14:paraId="433BBC0C" w14:textId="72143E79" w:rsidR="00165104" w:rsidRDefault="00165104" w:rsidP="00EB3BC0">
            <w:pPr>
              <w:pStyle w:val="tabletext"/>
              <w:rPr>
                <w:lang w:val="en-US" w:eastAsia="en-US"/>
              </w:rPr>
            </w:pPr>
            <w:r>
              <w:rPr>
                <w:lang w:val="en-US" w:eastAsia="en-US"/>
              </w:rPr>
              <w:t xml:space="preserve">The maximum financial penalty for a contravention of a civil penalty provision in the ASIC Act is between 30 and 2,000 penalty units for individuals, </w:t>
            </w:r>
            <w:r w:rsidR="000C0385">
              <w:rPr>
                <w:lang w:val="en-US" w:eastAsia="en-US"/>
              </w:rPr>
              <w:t xml:space="preserve">or </w:t>
            </w:r>
            <w:r>
              <w:rPr>
                <w:lang w:val="en-US" w:eastAsia="en-US"/>
              </w:rPr>
              <w:t xml:space="preserve">150 and 10,000 penalty units for bodies corporate. </w:t>
            </w:r>
          </w:p>
          <w:p w14:paraId="438BB733" w14:textId="77777777" w:rsidR="00165104" w:rsidRDefault="00165104" w:rsidP="00EB3BC0">
            <w:pPr>
              <w:pStyle w:val="tabletext"/>
              <w:rPr>
                <w:lang w:val="en-US" w:eastAsia="en-US"/>
              </w:rPr>
            </w:pPr>
          </w:p>
          <w:p w14:paraId="1937B6C2" w14:textId="753CE201" w:rsidR="00165104" w:rsidRDefault="00165104" w:rsidP="00165104">
            <w:pPr>
              <w:pStyle w:val="tabletext"/>
              <w:rPr>
                <w:lang w:val="en-US" w:eastAsia="en-US"/>
              </w:rPr>
            </w:pPr>
            <w:r>
              <w:rPr>
                <w:lang w:val="en-US" w:eastAsia="en-US"/>
              </w:rPr>
              <w:t>The maximum financial penalty for a contravention of a civil penalty provision in the Credit Act is 2,000 penalty units</w:t>
            </w:r>
            <w:r w:rsidR="00D735CE">
              <w:rPr>
                <w:lang w:val="en-US" w:eastAsia="en-US"/>
              </w:rPr>
              <w:t xml:space="preserve"> for individuals or 10,000 penalty units for bodies corporate</w:t>
            </w:r>
            <w:r>
              <w:rPr>
                <w:lang w:val="en-US" w:eastAsia="en-US"/>
              </w:rPr>
              <w:t>.</w:t>
            </w:r>
          </w:p>
          <w:p w14:paraId="0419E8EE" w14:textId="242AE924" w:rsidR="00C61482" w:rsidRDefault="00C61482" w:rsidP="00165104">
            <w:pPr>
              <w:pStyle w:val="tabletext"/>
              <w:rPr>
                <w:lang w:val="en-US" w:eastAsia="en-US"/>
              </w:rPr>
            </w:pPr>
          </w:p>
          <w:p w14:paraId="5F3278A6" w14:textId="77777777" w:rsidR="00C61482" w:rsidRDefault="00C61482" w:rsidP="00165104">
            <w:pPr>
              <w:pStyle w:val="tabletext"/>
              <w:rPr>
                <w:lang w:val="en-US" w:eastAsia="en-US"/>
              </w:rPr>
            </w:pPr>
            <w:r>
              <w:rPr>
                <w:lang w:val="en-US" w:eastAsia="en-US"/>
              </w:rPr>
              <w:t>The maximum financial penalty for a contravention of a civil penalty provision in the Credit Code is:</w:t>
            </w:r>
          </w:p>
          <w:p w14:paraId="5CE3A482" w14:textId="3F246E71" w:rsidR="00C61482" w:rsidRDefault="00C61482" w:rsidP="00AF57B5">
            <w:pPr>
              <w:pStyle w:val="tabledotpoint"/>
              <w:rPr>
                <w:lang w:val="en-US" w:eastAsia="en-US"/>
              </w:rPr>
            </w:pPr>
            <w:r>
              <w:rPr>
                <w:lang w:val="en-US" w:eastAsia="en-US"/>
              </w:rPr>
              <w:t>if the civil penalty provision is a key requirement, $500,000; or</w:t>
            </w:r>
          </w:p>
          <w:p w14:paraId="04D3DD4C" w14:textId="17D174E2" w:rsidR="00C61482" w:rsidRDefault="00C61482" w:rsidP="00AF57B5">
            <w:pPr>
              <w:pStyle w:val="tabledotpoint"/>
              <w:rPr>
                <w:lang w:val="en-US" w:eastAsia="en-US"/>
              </w:rPr>
            </w:pPr>
            <w:r>
              <w:rPr>
                <w:lang w:val="en-US" w:eastAsia="en-US"/>
              </w:rPr>
              <w:t>2,000 penalty units.</w:t>
            </w:r>
          </w:p>
          <w:p w14:paraId="67303CDC" w14:textId="77777777" w:rsidR="00165104" w:rsidRDefault="00165104" w:rsidP="00165104">
            <w:pPr>
              <w:pStyle w:val="tabletext"/>
              <w:rPr>
                <w:lang w:val="en-US" w:eastAsia="en-US"/>
              </w:rPr>
            </w:pPr>
          </w:p>
          <w:p w14:paraId="61741253" w14:textId="5D08AA14" w:rsidR="00606B4E" w:rsidRPr="004666B8" w:rsidRDefault="00165104" w:rsidP="00EB3BC0">
            <w:pPr>
              <w:pStyle w:val="tabletext"/>
              <w:rPr>
                <w:lang w:val="en-US" w:eastAsia="en-US"/>
              </w:rPr>
            </w:pPr>
            <w:r>
              <w:rPr>
                <w:lang w:val="en-US" w:eastAsia="en-US"/>
              </w:rPr>
              <w:t>There is no equivalent in the Insurance Contracts Act.</w:t>
            </w:r>
          </w:p>
        </w:tc>
      </w:tr>
      <w:tr w:rsidR="004733F3" w:rsidRPr="004666B8" w14:paraId="6B3DB125" w14:textId="77777777" w:rsidTr="00CC389D">
        <w:trPr>
          <w:cantSplit/>
        </w:trPr>
        <w:tc>
          <w:tcPr>
            <w:tcW w:w="3275" w:type="dxa"/>
          </w:tcPr>
          <w:p w14:paraId="68F52B1A" w14:textId="77777777" w:rsidR="004733F3" w:rsidRPr="004666B8" w:rsidRDefault="004733F3" w:rsidP="004733F3">
            <w:pPr>
              <w:pStyle w:val="tabletext"/>
              <w:rPr>
                <w:lang w:val="en-US" w:eastAsia="en-US"/>
              </w:rPr>
            </w:pPr>
            <w:r>
              <w:rPr>
                <w:lang w:val="en-US" w:eastAsia="en-US"/>
              </w:rPr>
              <w:lastRenderedPageBreak/>
              <w:t>A number of new provisions in the Corporations Act, Credit Act, Credit Code and Insurance Contracts Act are civil penalty provisions.</w:t>
            </w:r>
          </w:p>
        </w:tc>
        <w:tc>
          <w:tcPr>
            <w:tcW w:w="3276" w:type="dxa"/>
          </w:tcPr>
          <w:p w14:paraId="2083616F" w14:textId="77777777" w:rsidR="004733F3" w:rsidRPr="004666B8" w:rsidRDefault="004733F3" w:rsidP="004733F3">
            <w:pPr>
              <w:pStyle w:val="tabletext"/>
              <w:rPr>
                <w:lang w:val="en-US" w:eastAsia="en-US"/>
              </w:rPr>
            </w:pPr>
            <w:r>
              <w:rPr>
                <w:lang w:val="en-US" w:eastAsia="en-US"/>
              </w:rPr>
              <w:t>No equivalent.</w:t>
            </w:r>
          </w:p>
        </w:tc>
      </w:tr>
      <w:tr w:rsidR="004733F3" w:rsidRPr="004666B8" w14:paraId="5BC60398" w14:textId="77777777" w:rsidTr="00CC389D">
        <w:trPr>
          <w:cantSplit/>
        </w:trPr>
        <w:tc>
          <w:tcPr>
            <w:tcW w:w="3275" w:type="dxa"/>
          </w:tcPr>
          <w:p w14:paraId="38C1BFC5" w14:textId="77777777" w:rsidR="004733F3" w:rsidRDefault="004733F3" w:rsidP="004733F3">
            <w:pPr>
              <w:pStyle w:val="tabletext"/>
              <w:rPr>
                <w:lang w:val="en-US" w:eastAsia="en-US"/>
              </w:rPr>
            </w:pPr>
            <w:r>
              <w:rPr>
                <w:lang w:val="en-US" w:eastAsia="en-US"/>
              </w:rPr>
              <w:t>The Insurance Contracts Act contains a civil penalty framework.</w:t>
            </w:r>
          </w:p>
        </w:tc>
        <w:tc>
          <w:tcPr>
            <w:tcW w:w="3276" w:type="dxa"/>
          </w:tcPr>
          <w:p w14:paraId="7BE6AE9F" w14:textId="2712D392" w:rsidR="004733F3" w:rsidRDefault="004733F3" w:rsidP="004733F3">
            <w:pPr>
              <w:pStyle w:val="tabletext"/>
              <w:rPr>
                <w:lang w:val="en-US" w:eastAsia="en-US"/>
              </w:rPr>
            </w:pPr>
            <w:r>
              <w:rPr>
                <w:lang w:val="en-US" w:eastAsia="en-US"/>
              </w:rPr>
              <w:t>No equivalent</w:t>
            </w:r>
            <w:r w:rsidR="00D92835">
              <w:rPr>
                <w:lang w:val="en-US" w:eastAsia="en-US"/>
              </w:rPr>
              <w:t>.</w:t>
            </w:r>
          </w:p>
        </w:tc>
      </w:tr>
      <w:tr w:rsidR="004733F3" w:rsidRPr="004666B8" w14:paraId="1D53F1E1" w14:textId="77777777" w:rsidTr="00CC389D">
        <w:trPr>
          <w:cantSplit/>
        </w:trPr>
        <w:tc>
          <w:tcPr>
            <w:tcW w:w="3275" w:type="dxa"/>
          </w:tcPr>
          <w:p w14:paraId="3143B303" w14:textId="77777777" w:rsidR="004733F3" w:rsidRPr="004666B8" w:rsidRDefault="004733F3" w:rsidP="004733F3">
            <w:pPr>
              <w:pStyle w:val="tabletext"/>
              <w:rPr>
                <w:lang w:val="en-US" w:eastAsia="en-US"/>
              </w:rPr>
            </w:pPr>
            <w:r>
              <w:rPr>
                <w:lang w:val="en-US" w:eastAsia="en-US"/>
              </w:rPr>
              <w:t>All strict and absolute liability offences are subject to an infringement notice regime in the Corporations Act.</w:t>
            </w:r>
          </w:p>
        </w:tc>
        <w:tc>
          <w:tcPr>
            <w:tcW w:w="3276" w:type="dxa"/>
          </w:tcPr>
          <w:p w14:paraId="0D374B64" w14:textId="77777777" w:rsidR="004733F3" w:rsidRPr="004666B8" w:rsidRDefault="004733F3" w:rsidP="004733F3">
            <w:pPr>
              <w:pStyle w:val="tabletext"/>
              <w:rPr>
                <w:lang w:val="en-US" w:eastAsia="en-US"/>
              </w:rPr>
            </w:pPr>
            <w:r>
              <w:rPr>
                <w:lang w:val="en-US" w:eastAsia="en-US"/>
              </w:rPr>
              <w:t>Strict and absolute liability offences are not subject to an infringement notice regime in the Corporations Act.</w:t>
            </w:r>
          </w:p>
        </w:tc>
      </w:tr>
      <w:tr w:rsidR="003034E4" w:rsidRPr="004666B8" w14:paraId="06AD9B1D" w14:textId="77777777" w:rsidTr="00CC389D">
        <w:trPr>
          <w:cantSplit/>
        </w:trPr>
        <w:tc>
          <w:tcPr>
            <w:tcW w:w="3275" w:type="dxa"/>
          </w:tcPr>
          <w:p w14:paraId="15078624" w14:textId="578C7BEC" w:rsidR="00086B30" w:rsidRPr="002D1E35" w:rsidRDefault="004733F3" w:rsidP="00D32D19">
            <w:pPr>
              <w:pStyle w:val="tabletext"/>
              <w:rPr>
                <w:lang w:val="en-US" w:eastAsia="en-US"/>
              </w:rPr>
            </w:pPr>
            <w:r w:rsidRPr="00AF57B5">
              <w:rPr>
                <w:lang w:val="en-US" w:eastAsia="en-US"/>
              </w:rPr>
              <w:lastRenderedPageBreak/>
              <w:t>Certain</w:t>
            </w:r>
            <w:r w:rsidR="006C0E30" w:rsidRPr="00AF57B5">
              <w:rPr>
                <w:lang w:val="en-US" w:eastAsia="en-US"/>
              </w:rPr>
              <w:t xml:space="preserve"> c</w:t>
            </w:r>
            <w:r w:rsidR="00086B30" w:rsidRPr="002D1E35">
              <w:rPr>
                <w:lang w:val="en-US" w:eastAsia="en-US"/>
              </w:rPr>
              <w:t>ivil penalty provisions are subject to an infringement notice regime</w:t>
            </w:r>
            <w:r w:rsidR="006C183E" w:rsidRPr="00AF57B5">
              <w:rPr>
                <w:lang w:val="en-US" w:eastAsia="en-US"/>
              </w:rPr>
              <w:t xml:space="preserve"> in the Corporations Act</w:t>
            </w:r>
            <w:r w:rsidR="006C0E30" w:rsidRPr="00AF57B5">
              <w:rPr>
                <w:lang w:val="en-US" w:eastAsia="en-US"/>
              </w:rPr>
              <w:t xml:space="preserve"> and Insurance Contracts Act</w:t>
            </w:r>
            <w:r w:rsidR="00086B30" w:rsidRPr="002D1E35">
              <w:rPr>
                <w:lang w:val="en-US" w:eastAsia="en-US"/>
              </w:rPr>
              <w:t>.</w:t>
            </w:r>
          </w:p>
          <w:p w14:paraId="7FCDB5B6" w14:textId="77777777" w:rsidR="00086B30" w:rsidRPr="002D1E35" w:rsidRDefault="00086B30" w:rsidP="00D32D19">
            <w:pPr>
              <w:pStyle w:val="tabletext"/>
              <w:rPr>
                <w:lang w:val="en-US" w:eastAsia="en-US"/>
              </w:rPr>
            </w:pPr>
          </w:p>
          <w:p w14:paraId="0A6AE659" w14:textId="10CF6B34" w:rsidR="003034E4" w:rsidRPr="002D1E35" w:rsidRDefault="000776B8" w:rsidP="00864E9C">
            <w:pPr>
              <w:pStyle w:val="tabletext"/>
              <w:rPr>
                <w:lang w:val="en-US" w:eastAsia="en-US"/>
              </w:rPr>
            </w:pPr>
            <w:r w:rsidRPr="002D1E35">
              <w:rPr>
                <w:lang w:val="en-US" w:eastAsia="en-US"/>
              </w:rPr>
              <w:t xml:space="preserve">The maximum penalty for </w:t>
            </w:r>
            <w:r w:rsidR="00BA4908" w:rsidRPr="00AF57B5">
              <w:rPr>
                <w:lang w:val="en-US" w:eastAsia="en-US"/>
              </w:rPr>
              <w:t xml:space="preserve">a single </w:t>
            </w:r>
            <w:r w:rsidRPr="002D1E35">
              <w:rPr>
                <w:lang w:val="en-US" w:eastAsia="en-US"/>
              </w:rPr>
              <w:t xml:space="preserve">contravention of </w:t>
            </w:r>
            <w:r w:rsidR="00BA4908" w:rsidRPr="00AF57B5">
              <w:rPr>
                <w:lang w:val="en-US" w:eastAsia="en-US"/>
              </w:rPr>
              <w:t xml:space="preserve">a </w:t>
            </w:r>
            <w:r w:rsidR="00D32D19" w:rsidRPr="002D1E35">
              <w:rPr>
                <w:lang w:val="en-US" w:eastAsia="en-US"/>
              </w:rPr>
              <w:t xml:space="preserve">civil penalty provision </w:t>
            </w:r>
            <w:r w:rsidRPr="002D1E35">
              <w:rPr>
                <w:lang w:val="en-US" w:eastAsia="en-US"/>
              </w:rPr>
              <w:t xml:space="preserve">which </w:t>
            </w:r>
            <w:r w:rsidR="00864E9C" w:rsidRPr="00AF57B5">
              <w:rPr>
                <w:lang w:val="en-US" w:eastAsia="en-US"/>
              </w:rPr>
              <w:t>is</w:t>
            </w:r>
            <w:r w:rsidR="00864E9C" w:rsidRPr="00C0431F">
              <w:rPr>
                <w:lang w:val="en-US" w:eastAsia="en-US"/>
              </w:rPr>
              <w:t xml:space="preserve"> </w:t>
            </w:r>
            <w:r w:rsidRPr="002D1E35">
              <w:rPr>
                <w:lang w:val="en-US" w:eastAsia="en-US"/>
              </w:rPr>
              <w:t xml:space="preserve">subject to </w:t>
            </w:r>
            <w:r w:rsidR="00D32D19" w:rsidRPr="002D1E35">
              <w:rPr>
                <w:lang w:val="en-US" w:eastAsia="en-US"/>
              </w:rPr>
              <w:t>an infringement notice regime is</w:t>
            </w:r>
            <w:r w:rsidRPr="002D1E35">
              <w:rPr>
                <w:lang w:val="en-US" w:eastAsia="en-US"/>
              </w:rPr>
              <w:t xml:space="preserve"> 12 penalty units for individuals and 60 penalty units for </w:t>
            </w:r>
            <w:r w:rsidR="00FE782C" w:rsidRPr="002D1E35">
              <w:rPr>
                <w:lang w:val="en-US" w:eastAsia="en-US"/>
              </w:rPr>
              <w:t>bodies corporate</w:t>
            </w:r>
            <w:r w:rsidRPr="002D1E35">
              <w:rPr>
                <w:lang w:val="en-US" w:eastAsia="en-US"/>
              </w:rPr>
              <w:t>.</w:t>
            </w:r>
          </w:p>
        </w:tc>
        <w:tc>
          <w:tcPr>
            <w:tcW w:w="3276" w:type="dxa"/>
          </w:tcPr>
          <w:p w14:paraId="4213A4FF" w14:textId="00506131" w:rsidR="003034E4" w:rsidRPr="004666B8" w:rsidRDefault="00D32D19">
            <w:pPr>
              <w:pStyle w:val="tabletext"/>
              <w:rPr>
                <w:lang w:val="en-US" w:eastAsia="en-US"/>
              </w:rPr>
            </w:pPr>
            <w:r w:rsidRPr="002D1E35">
              <w:rPr>
                <w:lang w:val="en-US" w:eastAsia="en-US"/>
              </w:rPr>
              <w:t xml:space="preserve">Civil penalty provisions are not subject </w:t>
            </w:r>
            <w:r w:rsidR="004F311F" w:rsidRPr="002D1E35">
              <w:rPr>
                <w:lang w:val="en-US" w:eastAsia="en-US"/>
              </w:rPr>
              <w:t>to a</w:t>
            </w:r>
            <w:r w:rsidR="00086B30" w:rsidRPr="002D1E35">
              <w:rPr>
                <w:lang w:val="en-US" w:eastAsia="en-US"/>
              </w:rPr>
              <w:t xml:space="preserve">n infringement </w:t>
            </w:r>
            <w:r w:rsidR="004F311F" w:rsidRPr="002D1E35">
              <w:rPr>
                <w:lang w:val="en-US" w:eastAsia="en-US"/>
              </w:rPr>
              <w:t>notice regime</w:t>
            </w:r>
            <w:r w:rsidR="006C183E" w:rsidRPr="00AF57B5">
              <w:rPr>
                <w:lang w:val="en-US" w:eastAsia="en-US"/>
              </w:rPr>
              <w:t xml:space="preserve"> in the Corporations Act</w:t>
            </w:r>
            <w:r w:rsidR="006C0E30" w:rsidRPr="00AF57B5">
              <w:rPr>
                <w:lang w:val="en-US" w:eastAsia="en-US"/>
              </w:rPr>
              <w:t xml:space="preserve"> and Insurance Contracts Act</w:t>
            </w:r>
            <w:r w:rsidR="004F311F" w:rsidRPr="002D1E35">
              <w:rPr>
                <w:lang w:val="en-US" w:eastAsia="en-US"/>
              </w:rPr>
              <w:t xml:space="preserve">. </w:t>
            </w:r>
          </w:p>
        </w:tc>
      </w:tr>
      <w:tr w:rsidR="003034E4" w:rsidRPr="004666B8" w14:paraId="63B7C6FC" w14:textId="77777777" w:rsidTr="00CC389D">
        <w:trPr>
          <w:cantSplit/>
        </w:trPr>
        <w:tc>
          <w:tcPr>
            <w:tcW w:w="3275" w:type="dxa"/>
          </w:tcPr>
          <w:p w14:paraId="633270D8" w14:textId="4F1A49F5" w:rsidR="003034E4" w:rsidRPr="004666B8" w:rsidRDefault="00277A50" w:rsidP="00C9796E">
            <w:pPr>
              <w:pStyle w:val="tabletext"/>
              <w:rPr>
                <w:lang w:val="en-US" w:eastAsia="en-US"/>
              </w:rPr>
            </w:pPr>
            <w:r>
              <w:rPr>
                <w:lang w:val="en-US" w:eastAsia="en-US"/>
              </w:rPr>
              <w:t>‘</w:t>
            </w:r>
            <w:r w:rsidR="00EF252F">
              <w:rPr>
                <w:lang w:val="en-US" w:eastAsia="en-US"/>
              </w:rPr>
              <w:t>Dishonest’</w:t>
            </w:r>
            <w:r>
              <w:rPr>
                <w:lang w:val="en-US" w:eastAsia="en-US"/>
              </w:rPr>
              <w:t xml:space="preserve"> </w:t>
            </w:r>
            <w:r w:rsidR="00C9796E">
              <w:rPr>
                <w:lang w:val="en-US" w:eastAsia="en-US"/>
              </w:rPr>
              <w:t>is</w:t>
            </w:r>
            <w:r>
              <w:rPr>
                <w:lang w:val="en-US" w:eastAsia="en-US"/>
              </w:rPr>
              <w:t xml:space="preserve"> specifically defined in the Corporations Act as “dishonest according to the standards of ordinary people”.</w:t>
            </w:r>
          </w:p>
        </w:tc>
        <w:tc>
          <w:tcPr>
            <w:tcW w:w="3276" w:type="dxa"/>
          </w:tcPr>
          <w:p w14:paraId="21200049" w14:textId="5CDCF981" w:rsidR="003034E4" w:rsidRPr="004666B8" w:rsidRDefault="00277A50" w:rsidP="00277A50">
            <w:pPr>
              <w:pStyle w:val="tabletext"/>
              <w:rPr>
                <w:lang w:val="en-US" w:eastAsia="en-US"/>
              </w:rPr>
            </w:pPr>
            <w:r>
              <w:rPr>
                <w:lang w:val="en-US" w:eastAsia="en-US"/>
              </w:rPr>
              <w:t>‘</w:t>
            </w:r>
            <w:r w:rsidR="00EF252F">
              <w:rPr>
                <w:lang w:val="en-US" w:eastAsia="en-US"/>
              </w:rPr>
              <w:t>Dishonest’ takes its ordinary meaning, or as defined in sections 1041F and 1041G</w:t>
            </w:r>
            <w:r w:rsidR="00085BFF">
              <w:rPr>
                <w:lang w:val="en-US" w:eastAsia="en-US"/>
              </w:rPr>
              <w:t xml:space="preserve"> of the Corporations Act</w:t>
            </w:r>
            <w:r w:rsidR="00EF252F">
              <w:rPr>
                <w:lang w:val="en-US" w:eastAsia="en-US"/>
              </w:rPr>
              <w:t xml:space="preserve"> for the purposes of those sections.</w:t>
            </w:r>
          </w:p>
        </w:tc>
      </w:tr>
      <w:tr w:rsidR="003034E4" w:rsidRPr="004666B8" w14:paraId="4557B089" w14:textId="77777777" w:rsidTr="00CC389D">
        <w:trPr>
          <w:cantSplit/>
        </w:trPr>
        <w:tc>
          <w:tcPr>
            <w:tcW w:w="3275" w:type="dxa"/>
          </w:tcPr>
          <w:p w14:paraId="5B4CAD45" w14:textId="580EF969" w:rsidR="003034E4" w:rsidRPr="004666B8" w:rsidRDefault="004733F3" w:rsidP="00F709ED">
            <w:pPr>
              <w:pStyle w:val="tabletext"/>
              <w:rPr>
                <w:lang w:val="en-US" w:eastAsia="en-US"/>
              </w:rPr>
            </w:pPr>
            <w:r>
              <w:rPr>
                <w:lang w:val="en-US" w:eastAsia="en-US"/>
              </w:rPr>
              <w:t>Relinquishment</w:t>
            </w:r>
            <w:r w:rsidR="00277A50">
              <w:rPr>
                <w:lang w:val="en-US" w:eastAsia="en-US"/>
              </w:rPr>
              <w:t xml:space="preserve"> </w:t>
            </w:r>
            <w:r w:rsidR="00C9796E">
              <w:rPr>
                <w:lang w:val="en-US" w:eastAsia="en-US"/>
              </w:rPr>
              <w:t>is</w:t>
            </w:r>
            <w:r w:rsidR="00277A50">
              <w:rPr>
                <w:lang w:val="en-US" w:eastAsia="en-US"/>
              </w:rPr>
              <w:t xml:space="preserve"> a remedy that is available in civil penalty proceedings under the Corporations Act, ASIC Act</w:t>
            </w:r>
            <w:r w:rsidR="00F709ED">
              <w:rPr>
                <w:lang w:val="en-US" w:eastAsia="en-US"/>
              </w:rPr>
              <w:t>,</w:t>
            </w:r>
            <w:r w:rsidR="00277A50">
              <w:rPr>
                <w:lang w:val="en-US" w:eastAsia="en-US"/>
              </w:rPr>
              <w:t xml:space="preserve"> Credit Act</w:t>
            </w:r>
            <w:r w:rsidR="00F709ED">
              <w:rPr>
                <w:lang w:val="en-US" w:eastAsia="en-US"/>
              </w:rPr>
              <w:t xml:space="preserve"> and Insurance Contracts Act</w:t>
            </w:r>
            <w:r w:rsidR="00277A50">
              <w:rPr>
                <w:lang w:val="en-US" w:eastAsia="en-US"/>
              </w:rPr>
              <w:t>.</w:t>
            </w:r>
          </w:p>
        </w:tc>
        <w:tc>
          <w:tcPr>
            <w:tcW w:w="3276" w:type="dxa"/>
          </w:tcPr>
          <w:p w14:paraId="27A0227C" w14:textId="3C2F9178" w:rsidR="003034E4" w:rsidRPr="004666B8" w:rsidRDefault="00277A50" w:rsidP="00121A94">
            <w:pPr>
              <w:pStyle w:val="tabletext"/>
              <w:rPr>
                <w:lang w:val="en-US" w:eastAsia="en-US"/>
              </w:rPr>
            </w:pPr>
            <w:r>
              <w:rPr>
                <w:lang w:val="en-US" w:eastAsia="en-US"/>
              </w:rPr>
              <w:t>No equivalent.</w:t>
            </w:r>
          </w:p>
        </w:tc>
      </w:tr>
      <w:tr w:rsidR="003034E4" w:rsidRPr="004666B8" w14:paraId="4A9EB290" w14:textId="77777777" w:rsidTr="00CC389D">
        <w:trPr>
          <w:cantSplit/>
        </w:trPr>
        <w:tc>
          <w:tcPr>
            <w:tcW w:w="3275" w:type="dxa"/>
          </w:tcPr>
          <w:p w14:paraId="4D0CAE22" w14:textId="753964D2" w:rsidR="003034E4" w:rsidRPr="004666B8" w:rsidRDefault="00277A50" w:rsidP="00121A94">
            <w:pPr>
              <w:pStyle w:val="tabletext"/>
              <w:rPr>
                <w:lang w:val="en-US" w:eastAsia="en-US"/>
              </w:rPr>
            </w:pPr>
            <w:r>
              <w:rPr>
                <w:lang w:val="en-US" w:eastAsia="en-US"/>
              </w:rPr>
              <w:t>Courts are to give priority to compensating victims over ordering the payment of financial penalties</w:t>
            </w:r>
            <w:r w:rsidR="005A7AFC">
              <w:rPr>
                <w:lang w:val="en-US" w:eastAsia="en-US"/>
              </w:rPr>
              <w:t xml:space="preserve"> in the Corporations Act</w:t>
            </w:r>
            <w:r w:rsidR="00F709ED">
              <w:rPr>
                <w:lang w:val="en-US" w:eastAsia="en-US"/>
              </w:rPr>
              <w:t xml:space="preserve"> and Insurance Contracts Act</w:t>
            </w:r>
            <w:r>
              <w:rPr>
                <w:lang w:val="en-US" w:eastAsia="en-US"/>
              </w:rPr>
              <w:t>.</w:t>
            </w:r>
          </w:p>
        </w:tc>
        <w:tc>
          <w:tcPr>
            <w:tcW w:w="3276" w:type="dxa"/>
          </w:tcPr>
          <w:p w14:paraId="7A813A18" w14:textId="1796110E" w:rsidR="003034E4" w:rsidRPr="004666B8" w:rsidRDefault="00277A50" w:rsidP="00121A94">
            <w:pPr>
              <w:pStyle w:val="tabletext"/>
              <w:rPr>
                <w:lang w:val="en-US" w:eastAsia="en-US"/>
              </w:rPr>
            </w:pPr>
            <w:r>
              <w:rPr>
                <w:lang w:val="en-US" w:eastAsia="en-US"/>
              </w:rPr>
              <w:t>No equivalent.</w:t>
            </w:r>
          </w:p>
        </w:tc>
      </w:tr>
      <w:tr w:rsidR="003034E4" w:rsidRPr="004666B8" w14:paraId="6F8D0150" w14:textId="77777777" w:rsidTr="00CC389D">
        <w:trPr>
          <w:cantSplit/>
        </w:trPr>
        <w:tc>
          <w:tcPr>
            <w:tcW w:w="3275" w:type="dxa"/>
          </w:tcPr>
          <w:p w14:paraId="700150C8" w14:textId="51832296" w:rsidR="003034E4" w:rsidRPr="004666B8" w:rsidRDefault="00277A50" w:rsidP="00277A50">
            <w:pPr>
              <w:pStyle w:val="tabletext"/>
              <w:rPr>
                <w:lang w:val="en-US" w:eastAsia="en-US"/>
              </w:rPr>
            </w:pPr>
            <w:r>
              <w:rPr>
                <w:lang w:val="en-US" w:eastAsia="en-US"/>
              </w:rPr>
              <w:t xml:space="preserve">A contravention of section 184 of the Corporations Act can still occur </w:t>
            </w:r>
            <w:r w:rsidR="00D96435">
              <w:rPr>
                <w:lang w:val="en-US" w:eastAsia="en-US"/>
              </w:rPr>
              <w:t xml:space="preserve">if </w:t>
            </w:r>
            <w:r>
              <w:rPr>
                <w:lang w:val="en-US" w:eastAsia="en-US"/>
              </w:rPr>
              <w:t>the corporation has gained an advantage from the contravention.</w:t>
            </w:r>
          </w:p>
        </w:tc>
        <w:tc>
          <w:tcPr>
            <w:tcW w:w="3276" w:type="dxa"/>
          </w:tcPr>
          <w:p w14:paraId="7D84ED35" w14:textId="733AF93B" w:rsidR="003034E4" w:rsidRPr="004666B8" w:rsidRDefault="00536273" w:rsidP="00536273">
            <w:pPr>
              <w:pStyle w:val="tabletext"/>
              <w:rPr>
                <w:lang w:val="en-US" w:eastAsia="en-US"/>
              </w:rPr>
            </w:pPr>
            <w:r>
              <w:rPr>
                <w:lang w:val="en-US" w:eastAsia="en-US"/>
              </w:rPr>
              <w:t xml:space="preserve">Section 184 of the Corporations Act is contravened if an officer of a corporation uses their position or information known to them to gain an advantage for </w:t>
            </w:r>
            <w:proofErr w:type="gramStart"/>
            <w:r>
              <w:rPr>
                <w:lang w:val="en-US" w:eastAsia="en-US"/>
              </w:rPr>
              <w:t>themselves</w:t>
            </w:r>
            <w:proofErr w:type="gramEnd"/>
            <w:r>
              <w:rPr>
                <w:lang w:val="en-US" w:eastAsia="en-US"/>
              </w:rPr>
              <w:t xml:space="preserve"> or someone else, or cause a detriment to the corporation.</w:t>
            </w:r>
          </w:p>
        </w:tc>
      </w:tr>
    </w:tbl>
    <w:p w14:paraId="4C199CF6" w14:textId="77777777" w:rsidR="00B17774" w:rsidRDefault="00B17774" w:rsidP="00B17774">
      <w:pPr>
        <w:pStyle w:val="Heading2"/>
      </w:pPr>
      <w:r>
        <w:t>Detailed explanation of new law</w:t>
      </w:r>
    </w:p>
    <w:p w14:paraId="215E51DF" w14:textId="0D5751C8" w:rsidR="00BC3663" w:rsidRDefault="00ED6D3C" w:rsidP="00EB38E5">
      <w:pPr>
        <w:pStyle w:val="Heading3"/>
      </w:pPr>
      <w:r>
        <w:t xml:space="preserve">Updating the penalties for certain </w:t>
      </w:r>
      <w:r w:rsidR="00495CDC">
        <w:t xml:space="preserve">criminal </w:t>
      </w:r>
      <w:r>
        <w:t>offences in the Corporations Act, ASIC Act and Credit Act</w:t>
      </w:r>
    </w:p>
    <w:p w14:paraId="672788D8" w14:textId="18DED114" w:rsidR="0069376C" w:rsidRDefault="0069376C" w:rsidP="0069376C">
      <w:pPr>
        <w:pStyle w:val="Heading4"/>
      </w:pPr>
      <w:r>
        <w:t>Increases to terms of imprisonment for certain criminal offences</w:t>
      </w:r>
    </w:p>
    <w:p w14:paraId="57A45904" w14:textId="3F44F706" w:rsidR="00BA547F" w:rsidRPr="00456F54" w:rsidRDefault="00BA547F" w:rsidP="00415383">
      <w:pPr>
        <w:pStyle w:val="base-text-paragraph"/>
      </w:pPr>
      <w:r w:rsidRPr="00456F54">
        <w:t xml:space="preserve">The Bill makes amendments to Schedule 3 to the Corporations Act, </w:t>
      </w:r>
      <w:r w:rsidR="000A6310">
        <w:t xml:space="preserve">and to </w:t>
      </w:r>
      <w:r w:rsidRPr="00456F54">
        <w:t>the ASIC Act and</w:t>
      </w:r>
      <w:r w:rsidR="00456F54" w:rsidRPr="00456F54">
        <w:t xml:space="preserve"> the</w:t>
      </w:r>
      <w:r w:rsidRPr="00456F54">
        <w:t xml:space="preserve"> Credit Act</w:t>
      </w:r>
      <w:r w:rsidR="00D839A3">
        <w:t>,</w:t>
      </w:r>
      <w:r w:rsidRPr="00456F54">
        <w:t xml:space="preserve"> </w:t>
      </w:r>
      <w:r w:rsidR="00456F54" w:rsidRPr="00456F54">
        <w:t xml:space="preserve">to increase the </w:t>
      </w:r>
      <w:r w:rsidR="00D662F3">
        <w:t xml:space="preserve">maximum </w:t>
      </w:r>
      <w:r w:rsidR="00456F54" w:rsidRPr="00456F54">
        <w:t>imprisonment term for certain criminal offences.</w:t>
      </w:r>
    </w:p>
    <w:p w14:paraId="1AC82A70" w14:textId="12004B83" w:rsidR="00456F54" w:rsidRDefault="002B7EE7" w:rsidP="00415383">
      <w:pPr>
        <w:pStyle w:val="base-text-paragraph"/>
      </w:pPr>
      <w:r>
        <w:lastRenderedPageBreak/>
        <w:t>Maximum penalties</w:t>
      </w:r>
      <w:r w:rsidR="008C6F1D">
        <w:t xml:space="preserve"> provide a court with guidance on how to punish criminal behaviour. They</w:t>
      </w:r>
      <w:r>
        <w:t xml:space="preserve"> restrict the court’s sentencing discretion</w:t>
      </w:r>
      <w:r w:rsidR="008C6F1D">
        <w:t xml:space="preserve"> as the court is unable to order a penalty in excess of the prescribed maximum penalty</w:t>
      </w:r>
      <w:r w:rsidR="00D839A3">
        <w:t>. The maximum penalty is generally</w:t>
      </w:r>
      <w:r>
        <w:t xml:space="preserve"> reserved only for the most egregious cases. </w:t>
      </w:r>
      <w:r w:rsidR="00F21BAC">
        <w:t xml:space="preserve">The existing </w:t>
      </w:r>
      <w:r w:rsidR="00DC7CF7">
        <w:t>maximum</w:t>
      </w:r>
      <w:r w:rsidR="00F21BAC">
        <w:t xml:space="preserve"> imprisonment penalties for a number of criminal offences do not currently reflect the seriousness of </w:t>
      </w:r>
      <w:r>
        <w:t>those</w:t>
      </w:r>
      <w:r w:rsidR="00F21BAC">
        <w:t xml:space="preserve"> offence</w:t>
      </w:r>
      <w:r>
        <w:t>s</w:t>
      </w:r>
      <w:r w:rsidR="00F21BAC">
        <w:t xml:space="preserve">. </w:t>
      </w:r>
    </w:p>
    <w:p w14:paraId="778B7FDE" w14:textId="305D9EDB" w:rsidR="008C6F1D" w:rsidRDefault="008C6F1D" w:rsidP="00415383">
      <w:pPr>
        <w:pStyle w:val="base-text-paragraph"/>
      </w:pPr>
      <w:r>
        <w:t xml:space="preserve">The </w:t>
      </w:r>
      <w:r w:rsidR="00630FF6">
        <w:t>maximum</w:t>
      </w:r>
      <w:r>
        <w:t xml:space="preserve"> imprisonment penalty for a number of criminal offences in the Corporations Act, ASIC Act and Credit Act have been increased to reflect the seriousness of those offences, and to deter and punish such behaviour as appropriate. The increased penalties are consistent with penalties for similar offences in other jurisdictions.</w:t>
      </w:r>
    </w:p>
    <w:p w14:paraId="1BF9F2C2" w14:textId="0F41D0B9" w:rsidR="008C6F1D" w:rsidRDefault="00D54A01" w:rsidP="00415383">
      <w:pPr>
        <w:pStyle w:val="base-text-paragraph"/>
      </w:pPr>
      <w:r>
        <w:t>O</w:t>
      </w:r>
      <w:r w:rsidR="008C6F1D">
        <w:t>ffences where the maximum term of imprisonment has been increase</w:t>
      </w:r>
      <w:r w:rsidR="004337DF">
        <w:t>d are listed in the table below.</w:t>
      </w:r>
    </w:p>
    <w:p w14:paraId="3C93DAE8" w14:textId="0845B52C" w:rsidR="004337DF" w:rsidRDefault="004337DF" w:rsidP="004337DF">
      <w:pPr>
        <w:pStyle w:val="TableHeadingoutsidetable"/>
      </w:pPr>
      <w:r>
        <w:t xml:space="preserve"> – Offences where the maximum term of imprisonment has been increased</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470"/>
        <w:gridCol w:w="1417"/>
        <w:gridCol w:w="2007"/>
      </w:tblGrid>
      <w:tr w:rsidR="008C6F1D" w:rsidRPr="004666B8" w14:paraId="7C2B1E71" w14:textId="77777777" w:rsidTr="00CC389D">
        <w:trPr>
          <w:cantSplit/>
        </w:trPr>
        <w:tc>
          <w:tcPr>
            <w:tcW w:w="1749" w:type="dxa"/>
          </w:tcPr>
          <w:p w14:paraId="1652F997" w14:textId="77777777" w:rsidR="008C6F1D" w:rsidRPr="004666B8" w:rsidRDefault="008C6F1D" w:rsidP="006C6E0D">
            <w:pPr>
              <w:pStyle w:val="tableheaderwithintable"/>
              <w:rPr>
                <w:lang w:val="en-US" w:eastAsia="en-US"/>
              </w:rPr>
            </w:pPr>
            <w:r>
              <w:rPr>
                <w:lang w:val="en-US" w:eastAsia="en-US"/>
              </w:rPr>
              <w:t>Offence provision</w:t>
            </w:r>
          </w:p>
        </w:tc>
        <w:tc>
          <w:tcPr>
            <w:tcW w:w="1470" w:type="dxa"/>
          </w:tcPr>
          <w:p w14:paraId="083DD3C0" w14:textId="77777777" w:rsidR="008C6F1D" w:rsidRDefault="008C6F1D" w:rsidP="006C6E0D">
            <w:pPr>
              <w:pStyle w:val="tableheaderwithintable"/>
              <w:rPr>
                <w:lang w:val="en-US" w:eastAsia="en-US"/>
              </w:rPr>
            </w:pPr>
            <w:r>
              <w:rPr>
                <w:lang w:val="en-US" w:eastAsia="en-US"/>
              </w:rPr>
              <w:t>Current imprisonment term</w:t>
            </w:r>
          </w:p>
        </w:tc>
        <w:tc>
          <w:tcPr>
            <w:tcW w:w="1417" w:type="dxa"/>
          </w:tcPr>
          <w:p w14:paraId="46F12193" w14:textId="77777777" w:rsidR="008C6F1D" w:rsidRDefault="008C6F1D" w:rsidP="006C6E0D">
            <w:pPr>
              <w:pStyle w:val="tableheaderwithintable"/>
              <w:rPr>
                <w:lang w:val="en-US" w:eastAsia="en-US"/>
              </w:rPr>
            </w:pPr>
            <w:r>
              <w:rPr>
                <w:lang w:val="en-US" w:eastAsia="en-US"/>
              </w:rPr>
              <w:t>New imprisonment term</w:t>
            </w:r>
          </w:p>
        </w:tc>
        <w:tc>
          <w:tcPr>
            <w:tcW w:w="2007" w:type="dxa"/>
          </w:tcPr>
          <w:p w14:paraId="2BA1E06A" w14:textId="77777777" w:rsidR="008C6F1D" w:rsidRPr="004666B8" w:rsidRDefault="008C6F1D" w:rsidP="006C6E0D">
            <w:pPr>
              <w:pStyle w:val="tableheaderwithintable"/>
              <w:rPr>
                <w:lang w:val="en-US" w:eastAsia="en-US"/>
              </w:rPr>
            </w:pPr>
            <w:r>
              <w:rPr>
                <w:lang w:val="en-US" w:eastAsia="en-US"/>
              </w:rPr>
              <w:t>Brief description</w:t>
            </w:r>
          </w:p>
        </w:tc>
      </w:tr>
      <w:tr w:rsidR="008C6F1D" w:rsidRPr="008C6F1D" w14:paraId="1AB618B2" w14:textId="77777777" w:rsidTr="00CC389D">
        <w:trPr>
          <w:cantSplit/>
          <w:trHeight w:val="190"/>
        </w:trPr>
        <w:tc>
          <w:tcPr>
            <w:tcW w:w="6643" w:type="dxa"/>
            <w:gridSpan w:val="4"/>
          </w:tcPr>
          <w:p w14:paraId="1D3BD063" w14:textId="77777777" w:rsidR="008C6F1D" w:rsidRPr="008C6F1D" w:rsidRDefault="008C6F1D" w:rsidP="006C6E0D">
            <w:pPr>
              <w:pStyle w:val="tabletext"/>
              <w:rPr>
                <w:b/>
                <w:lang w:val="en-US" w:eastAsia="en-US"/>
              </w:rPr>
            </w:pPr>
            <w:r w:rsidRPr="008C6F1D">
              <w:rPr>
                <w:b/>
                <w:lang w:val="en-US" w:eastAsia="en-US"/>
              </w:rPr>
              <w:t>Corporations Act</w:t>
            </w:r>
          </w:p>
        </w:tc>
      </w:tr>
      <w:tr w:rsidR="008C6F1D" w:rsidRPr="004666B8" w14:paraId="7A6FE18D" w14:textId="77777777" w:rsidTr="00CC389D">
        <w:trPr>
          <w:cantSplit/>
        </w:trPr>
        <w:tc>
          <w:tcPr>
            <w:tcW w:w="1749" w:type="dxa"/>
          </w:tcPr>
          <w:p w14:paraId="56DE1704" w14:textId="77777777" w:rsidR="008C6F1D" w:rsidRPr="004666B8" w:rsidRDefault="008C6F1D" w:rsidP="006C6E0D">
            <w:pPr>
              <w:pStyle w:val="tabletext"/>
              <w:rPr>
                <w:lang w:val="en-US" w:eastAsia="en-US"/>
              </w:rPr>
            </w:pPr>
            <w:r>
              <w:t>206A(1)</w:t>
            </w:r>
          </w:p>
        </w:tc>
        <w:tc>
          <w:tcPr>
            <w:tcW w:w="1470" w:type="dxa"/>
          </w:tcPr>
          <w:p w14:paraId="2125D0B1" w14:textId="77777777" w:rsidR="008C6F1D" w:rsidRDefault="008C6F1D" w:rsidP="006C6E0D">
            <w:pPr>
              <w:pStyle w:val="tabletext"/>
              <w:rPr>
                <w:lang w:val="en-US" w:eastAsia="en-US"/>
              </w:rPr>
            </w:pPr>
            <w:r>
              <w:rPr>
                <w:lang w:val="en-US" w:eastAsia="en-US"/>
              </w:rPr>
              <w:t>1 year</w:t>
            </w:r>
          </w:p>
        </w:tc>
        <w:tc>
          <w:tcPr>
            <w:tcW w:w="1417" w:type="dxa"/>
          </w:tcPr>
          <w:p w14:paraId="42C3E0C8" w14:textId="77777777" w:rsidR="008C6F1D" w:rsidRDefault="008C6F1D" w:rsidP="006C6E0D">
            <w:pPr>
              <w:pStyle w:val="tabletext"/>
              <w:rPr>
                <w:lang w:val="en-US" w:eastAsia="en-US"/>
              </w:rPr>
            </w:pPr>
            <w:r>
              <w:rPr>
                <w:lang w:val="en-US" w:eastAsia="en-US"/>
              </w:rPr>
              <w:t>5 years</w:t>
            </w:r>
          </w:p>
        </w:tc>
        <w:tc>
          <w:tcPr>
            <w:tcW w:w="2007" w:type="dxa"/>
          </w:tcPr>
          <w:p w14:paraId="6F932142" w14:textId="12A40F3A" w:rsidR="008C6F1D" w:rsidRDefault="004F311F" w:rsidP="006C6E0D">
            <w:pPr>
              <w:pStyle w:val="tabletext"/>
              <w:rPr>
                <w:lang w:val="en-US" w:eastAsia="en-US"/>
              </w:rPr>
            </w:pPr>
            <w:r>
              <w:rPr>
                <w:lang w:val="en-US" w:eastAsia="en-US"/>
              </w:rPr>
              <w:t>Disqualified persons are not to manage corporations</w:t>
            </w:r>
            <w:r w:rsidR="00D839A3">
              <w:rPr>
                <w:lang w:val="en-US" w:eastAsia="en-US"/>
              </w:rPr>
              <w:t>.</w:t>
            </w:r>
          </w:p>
        </w:tc>
      </w:tr>
      <w:tr w:rsidR="008C6F1D" w:rsidRPr="004666B8" w14:paraId="08DCD367" w14:textId="77777777" w:rsidTr="00CC389D">
        <w:trPr>
          <w:cantSplit/>
        </w:trPr>
        <w:tc>
          <w:tcPr>
            <w:tcW w:w="1749" w:type="dxa"/>
          </w:tcPr>
          <w:p w14:paraId="312CD2BD" w14:textId="77777777" w:rsidR="008C6F1D" w:rsidRDefault="008C6F1D" w:rsidP="006C6E0D">
            <w:pPr>
              <w:pStyle w:val="tabletext"/>
              <w:rPr>
                <w:lang w:val="en-US" w:eastAsia="en-US"/>
              </w:rPr>
            </w:pPr>
            <w:r>
              <w:rPr>
                <w:lang w:val="en-US" w:eastAsia="en-US"/>
              </w:rPr>
              <w:t>670A(3)</w:t>
            </w:r>
          </w:p>
        </w:tc>
        <w:tc>
          <w:tcPr>
            <w:tcW w:w="1470" w:type="dxa"/>
          </w:tcPr>
          <w:p w14:paraId="1F9D6186" w14:textId="77777777" w:rsidR="008C6F1D" w:rsidRDefault="008C6F1D" w:rsidP="006C6E0D">
            <w:pPr>
              <w:pStyle w:val="tabletext"/>
              <w:rPr>
                <w:lang w:val="en-US" w:eastAsia="en-US"/>
              </w:rPr>
            </w:pPr>
            <w:r>
              <w:rPr>
                <w:lang w:val="en-US" w:eastAsia="en-US"/>
              </w:rPr>
              <w:t>1 year</w:t>
            </w:r>
          </w:p>
        </w:tc>
        <w:tc>
          <w:tcPr>
            <w:tcW w:w="1417" w:type="dxa"/>
          </w:tcPr>
          <w:p w14:paraId="73B30261" w14:textId="77777777" w:rsidR="008C6F1D" w:rsidRDefault="008C6F1D" w:rsidP="006C6E0D">
            <w:pPr>
              <w:pStyle w:val="tabletext"/>
              <w:rPr>
                <w:lang w:val="en-US" w:eastAsia="en-US"/>
              </w:rPr>
            </w:pPr>
            <w:r>
              <w:rPr>
                <w:lang w:val="en-US" w:eastAsia="en-US"/>
              </w:rPr>
              <w:t>5 years</w:t>
            </w:r>
          </w:p>
        </w:tc>
        <w:tc>
          <w:tcPr>
            <w:tcW w:w="2007" w:type="dxa"/>
          </w:tcPr>
          <w:p w14:paraId="356F45FD" w14:textId="3AE8EB7A" w:rsidR="008C6F1D" w:rsidRDefault="001A37E0" w:rsidP="006C6E0D">
            <w:pPr>
              <w:pStyle w:val="tabletext"/>
              <w:rPr>
                <w:lang w:val="en-US" w:eastAsia="en-US"/>
              </w:rPr>
            </w:pPr>
            <w:r>
              <w:t>Documents relating to takeovers, compulsory acquisitions and buy-out</w:t>
            </w:r>
            <w:r w:rsidR="000A6310">
              <w:t>s</w:t>
            </w:r>
            <w:r>
              <w:t xml:space="preserve"> cannot be misleading or deceptive, or contain omissions, and are required to contain information that should have been included if a new situation has emerged.</w:t>
            </w:r>
          </w:p>
        </w:tc>
      </w:tr>
      <w:tr w:rsidR="008C6F1D" w:rsidRPr="004666B8" w14:paraId="01593671" w14:textId="77777777" w:rsidTr="00CC389D">
        <w:trPr>
          <w:cantSplit/>
        </w:trPr>
        <w:tc>
          <w:tcPr>
            <w:tcW w:w="1749" w:type="dxa"/>
          </w:tcPr>
          <w:p w14:paraId="1AA6DDC1" w14:textId="2DE5DDD0" w:rsidR="008C6F1D" w:rsidRDefault="008C6F1D" w:rsidP="006C6E0D">
            <w:pPr>
              <w:pStyle w:val="tabletext"/>
              <w:rPr>
                <w:lang w:val="en-US" w:eastAsia="en-US"/>
              </w:rPr>
            </w:pPr>
            <w:r>
              <w:rPr>
                <w:lang w:val="en-US" w:eastAsia="en-US"/>
              </w:rPr>
              <w:t>708AA(1</w:t>
            </w:r>
            <w:r w:rsidR="002D37B9">
              <w:rPr>
                <w:lang w:val="en-US" w:eastAsia="en-US"/>
              </w:rPr>
              <w:t>0</w:t>
            </w:r>
            <w:r>
              <w:rPr>
                <w:lang w:val="en-US" w:eastAsia="en-US"/>
              </w:rPr>
              <w:t>)</w:t>
            </w:r>
          </w:p>
        </w:tc>
        <w:tc>
          <w:tcPr>
            <w:tcW w:w="1470" w:type="dxa"/>
          </w:tcPr>
          <w:p w14:paraId="0E95E598" w14:textId="77777777" w:rsidR="008C6F1D" w:rsidRDefault="008C6F1D" w:rsidP="006C6E0D">
            <w:pPr>
              <w:pStyle w:val="tabletext"/>
              <w:rPr>
                <w:lang w:val="en-US" w:eastAsia="en-US"/>
              </w:rPr>
            </w:pPr>
            <w:r>
              <w:rPr>
                <w:lang w:val="en-US" w:eastAsia="en-US"/>
              </w:rPr>
              <w:t>6 months</w:t>
            </w:r>
          </w:p>
        </w:tc>
        <w:tc>
          <w:tcPr>
            <w:tcW w:w="1417" w:type="dxa"/>
          </w:tcPr>
          <w:p w14:paraId="2795BFB4" w14:textId="77777777" w:rsidR="008C6F1D" w:rsidRDefault="008C6F1D" w:rsidP="006C6E0D">
            <w:pPr>
              <w:pStyle w:val="tabletext"/>
              <w:rPr>
                <w:lang w:val="en-US" w:eastAsia="en-US"/>
              </w:rPr>
            </w:pPr>
            <w:r>
              <w:rPr>
                <w:lang w:val="en-US" w:eastAsia="en-US"/>
              </w:rPr>
              <w:t>2 years</w:t>
            </w:r>
          </w:p>
        </w:tc>
        <w:tc>
          <w:tcPr>
            <w:tcW w:w="2007" w:type="dxa"/>
          </w:tcPr>
          <w:p w14:paraId="36E81ACF" w14:textId="58B0F2CA" w:rsidR="008C6F1D" w:rsidRDefault="00C818A6" w:rsidP="006C6E0D">
            <w:pPr>
              <w:pStyle w:val="tabletext"/>
              <w:rPr>
                <w:lang w:val="en-US" w:eastAsia="en-US"/>
              </w:rPr>
            </w:pPr>
            <w:r>
              <w:rPr>
                <w:lang w:val="en-US" w:eastAsia="en-US"/>
              </w:rPr>
              <w:t>Right issues that do not need disclosure</w:t>
            </w:r>
            <w:r w:rsidR="00D839A3">
              <w:rPr>
                <w:lang w:val="en-US" w:eastAsia="en-US"/>
              </w:rPr>
              <w:t>.</w:t>
            </w:r>
          </w:p>
        </w:tc>
      </w:tr>
      <w:tr w:rsidR="008C6F1D" w:rsidRPr="004666B8" w14:paraId="55A1D4BF" w14:textId="77777777" w:rsidTr="00CC389D">
        <w:trPr>
          <w:cantSplit/>
        </w:trPr>
        <w:tc>
          <w:tcPr>
            <w:tcW w:w="1749" w:type="dxa"/>
          </w:tcPr>
          <w:p w14:paraId="568A4C37" w14:textId="77777777" w:rsidR="008C6F1D" w:rsidRDefault="008C6F1D" w:rsidP="006C6E0D">
            <w:pPr>
              <w:pStyle w:val="tabletext"/>
              <w:rPr>
                <w:lang w:val="en-US" w:eastAsia="en-US"/>
              </w:rPr>
            </w:pPr>
            <w:r>
              <w:rPr>
                <w:lang w:val="en-US" w:eastAsia="en-US"/>
              </w:rPr>
              <w:t>708A(9)</w:t>
            </w:r>
          </w:p>
        </w:tc>
        <w:tc>
          <w:tcPr>
            <w:tcW w:w="1470" w:type="dxa"/>
          </w:tcPr>
          <w:p w14:paraId="129AB88B" w14:textId="77777777" w:rsidR="008C6F1D" w:rsidRDefault="008C6F1D" w:rsidP="006C6E0D">
            <w:pPr>
              <w:pStyle w:val="tabletext"/>
              <w:rPr>
                <w:lang w:val="en-US" w:eastAsia="en-US"/>
              </w:rPr>
            </w:pPr>
            <w:r>
              <w:rPr>
                <w:lang w:val="en-US" w:eastAsia="en-US"/>
              </w:rPr>
              <w:t>6 months</w:t>
            </w:r>
          </w:p>
        </w:tc>
        <w:tc>
          <w:tcPr>
            <w:tcW w:w="1417" w:type="dxa"/>
          </w:tcPr>
          <w:p w14:paraId="54A67447" w14:textId="77777777" w:rsidR="008C6F1D" w:rsidRDefault="008C6F1D" w:rsidP="006C6E0D">
            <w:pPr>
              <w:pStyle w:val="tabletext"/>
              <w:rPr>
                <w:lang w:val="en-US" w:eastAsia="en-US"/>
              </w:rPr>
            </w:pPr>
            <w:r>
              <w:rPr>
                <w:lang w:val="en-US" w:eastAsia="en-US"/>
              </w:rPr>
              <w:t>2 years</w:t>
            </w:r>
          </w:p>
        </w:tc>
        <w:tc>
          <w:tcPr>
            <w:tcW w:w="2007" w:type="dxa"/>
          </w:tcPr>
          <w:p w14:paraId="10C7A216" w14:textId="03EEF172" w:rsidR="008C6F1D" w:rsidRDefault="001A37E0" w:rsidP="006C6E0D">
            <w:pPr>
              <w:pStyle w:val="tabletext"/>
              <w:rPr>
                <w:lang w:val="en-US" w:eastAsia="en-US"/>
              </w:rPr>
            </w:pPr>
            <w:r>
              <w:rPr>
                <w:lang w:val="en-US" w:eastAsia="en-US"/>
              </w:rPr>
              <w:t>Defective documents</w:t>
            </w:r>
            <w:r w:rsidR="00D839A3">
              <w:rPr>
                <w:lang w:val="en-US" w:eastAsia="en-US"/>
              </w:rPr>
              <w:t>.</w:t>
            </w:r>
          </w:p>
        </w:tc>
      </w:tr>
      <w:tr w:rsidR="008C6F1D" w:rsidRPr="004666B8" w14:paraId="764BF1FE" w14:textId="77777777" w:rsidTr="00CC389D">
        <w:trPr>
          <w:cantSplit/>
        </w:trPr>
        <w:tc>
          <w:tcPr>
            <w:tcW w:w="1749" w:type="dxa"/>
          </w:tcPr>
          <w:p w14:paraId="3C6B8A6A" w14:textId="77777777" w:rsidR="008C6F1D" w:rsidRDefault="008C6F1D" w:rsidP="006C6E0D">
            <w:pPr>
              <w:pStyle w:val="tabletext"/>
              <w:rPr>
                <w:lang w:val="en-US" w:eastAsia="en-US"/>
              </w:rPr>
            </w:pPr>
            <w:r>
              <w:rPr>
                <w:lang w:val="en-US" w:eastAsia="en-US"/>
              </w:rPr>
              <w:t>792D(1)</w:t>
            </w:r>
          </w:p>
        </w:tc>
        <w:tc>
          <w:tcPr>
            <w:tcW w:w="1470" w:type="dxa"/>
          </w:tcPr>
          <w:p w14:paraId="04A9D4FC" w14:textId="77777777" w:rsidR="008C6F1D" w:rsidRDefault="008C6F1D" w:rsidP="006C6E0D">
            <w:pPr>
              <w:pStyle w:val="tabletext"/>
              <w:rPr>
                <w:lang w:val="en-US" w:eastAsia="en-US"/>
              </w:rPr>
            </w:pPr>
            <w:r>
              <w:rPr>
                <w:lang w:val="en-US" w:eastAsia="en-US"/>
              </w:rPr>
              <w:t>6 months</w:t>
            </w:r>
          </w:p>
        </w:tc>
        <w:tc>
          <w:tcPr>
            <w:tcW w:w="1417" w:type="dxa"/>
          </w:tcPr>
          <w:p w14:paraId="025C7E2C" w14:textId="77777777" w:rsidR="008C6F1D" w:rsidRDefault="008C6F1D" w:rsidP="006C6E0D">
            <w:pPr>
              <w:pStyle w:val="tabletext"/>
              <w:rPr>
                <w:lang w:val="en-US" w:eastAsia="en-US"/>
              </w:rPr>
            </w:pPr>
            <w:r>
              <w:rPr>
                <w:lang w:val="en-US" w:eastAsia="en-US"/>
              </w:rPr>
              <w:t>2 years</w:t>
            </w:r>
          </w:p>
        </w:tc>
        <w:tc>
          <w:tcPr>
            <w:tcW w:w="2007" w:type="dxa"/>
          </w:tcPr>
          <w:p w14:paraId="3161216C" w14:textId="0E7F2EB4" w:rsidR="008C6F1D" w:rsidRDefault="001A37E0" w:rsidP="006C6E0D">
            <w:pPr>
              <w:pStyle w:val="tabletext"/>
              <w:rPr>
                <w:lang w:val="en-US" w:eastAsia="en-US"/>
              </w:rPr>
            </w:pPr>
            <w:r>
              <w:rPr>
                <w:lang w:val="en-US" w:eastAsia="en-US"/>
              </w:rPr>
              <w:t>Market licensee is obligated to assist ASIC</w:t>
            </w:r>
            <w:r w:rsidR="00D839A3">
              <w:rPr>
                <w:lang w:val="en-US" w:eastAsia="en-US"/>
              </w:rPr>
              <w:t>.</w:t>
            </w:r>
          </w:p>
        </w:tc>
      </w:tr>
      <w:tr w:rsidR="008C6F1D" w:rsidRPr="004666B8" w14:paraId="553E1427" w14:textId="77777777" w:rsidTr="00CC389D">
        <w:trPr>
          <w:cantSplit/>
        </w:trPr>
        <w:tc>
          <w:tcPr>
            <w:tcW w:w="1749" w:type="dxa"/>
          </w:tcPr>
          <w:p w14:paraId="5A8F923C" w14:textId="77777777" w:rsidR="008C6F1D" w:rsidRDefault="008C6F1D" w:rsidP="006C6E0D">
            <w:pPr>
              <w:pStyle w:val="tabletext"/>
              <w:rPr>
                <w:lang w:val="en-US" w:eastAsia="en-US"/>
              </w:rPr>
            </w:pPr>
            <w:r>
              <w:rPr>
                <w:lang w:val="en-US" w:eastAsia="en-US"/>
              </w:rPr>
              <w:lastRenderedPageBreak/>
              <w:t>821C(1), (3)</w:t>
            </w:r>
          </w:p>
        </w:tc>
        <w:tc>
          <w:tcPr>
            <w:tcW w:w="1470" w:type="dxa"/>
          </w:tcPr>
          <w:p w14:paraId="50E9F677" w14:textId="77777777" w:rsidR="008C6F1D" w:rsidRDefault="008C6F1D" w:rsidP="006C6E0D">
            <w:pPr>
              <w:pStyle w:val="tabletext"/>
              <w:rPr>
                <w:lang w:val="en-US" w:eastAsia="en-US"/>
              </w:rPr>
            </w:pPr>
            <w:r>
              <w:rPr>
                <w:lang w:val="en-US" w:eastAsia="en-US"/>
              </w:rPr>
              <w:t>6 months</w:t>
            </w:r>
          </w:p>
        </w:tc>
        <w:tc>
          <w:tcPr>
            <w:tcW w:w="1417" w:type="dxa"/>
          </w:tcPr>
          <w:p w14:paraId="3AA117EF" w14:textId="77777777" w:rsidR="008C6F1D" w:rsidRDefault="008C6F1D" w:rsidP="006C6E0D">
            <w:pPr>
              <w:pStyle w:val="tabletext"/>
              <w:rPr>
                <w:lang w:val="en-US" w:eastAsia="en-US"/>
              </w:rPr>
            </w:pPr>
            <w:r>
              <w:rPr>
                <w:lang w:val="en-US" w:eastAsia="en-US"/>
              </w:rPr>
              <w:t>2 years</w:t>
            </w:r>
          </w:p>
        </w:tc>
        <w:tc>
          <w:tcPr>
            <w:tcW w:w="2007" w:type="dxa"/>
          </w:tcPr>
          <w:p w14:paraId="51200A75" w14:textId="149E8522" w:rsidR="008C6F1D" w:rsidRDefault="00D839A3" w:rsidP="006C6E0D">
            <w:pPr>
              <w:pStyle w:val="tabletext"/>
              <w:rPr>
                <w:lang w:val="en-US" w:eastAsia="en-US"/>
              </w:rPr>
            </w:pPr>
            <w:r>
              <w:rPr>
                <w:lang w:val="en-US" w:eastAsia="en-US"/>
              </w:rPr>
              <w:t xml:space="preserve">Clearing and settlement </w:t>
            </w:r>
            <w:r w:rsidR="001A37E0">
              <w:rPr>
                <w:lang w:val="en-US" w:eastAsia="en-US"/>
              </w:rPr>
              <w:t>facility licensee is obligated to assist ASIC</w:t>
            </w:r>
            <w:r>
              <w:rPr>
                <w:lang w:val="en-US" w:eastAsia="en-US"/>
              </w:rPr>
              <w:t>.</w:t>
            </w:r>
          </w:p>
        </w:tc>
      </w:tr>
      <w:tr w:rsidR="008C6F1D" w:rsidRPr="004666B8" w14:paraId="4B0FBFBB" w14:textId="77777777" w:rsidTr="00CC389D">
        <w:trPr>
          <w:cantSplit/>
        </w:trPr>
        <w:tc>
          <w:tcPr>
            <w:tcW w:w="1749" w:type="dxa"/>
          </w:tcPr>
          <w:p w14:paraId="4997FA5A" w14:textId="77777777" w:rsidR="008C6F1D" w:rsidRDefault="008C6F1D" w:rsidP="006C6E0D">
            <w:pPr>
              <w:pStyle w:val="tabletext"/>
              <w:rPr>
                <w:lang w:val="en-US" w:eastAsia="en-US"/>
              </w:rPr>
            </w:pPr>
            <w:r>
              <w:rPr>
                <w:lang w:val="en-US" w:eastAsia="en-US"/>
              </w:rPr>
              <w:t>821D</w:t>
            </w:r>
          </w:p>
        </w:tc>
        <w:tc>
          <w:tcPr>
            <w:tcW w:w="1470" w:type="dxa"/>
          </w:tcPr>
          <w:p w14:paraId="666C34E5" w14:textId="77777777" w:rsidR="008C6F1D" w:rsidRDefault="008C6F1D" w:rsidP="006C6E0D">
            <w:pPr>
              <w:pStyle w:val="tabletext"/>
              <w:rPr>
                <w:lang w:val="en-US" w:eastAsia="en-US"/>
              </w:rPr>
            </w:pPr>
            <w:r>
              <w:rPr>
                <w:lang w:val="en-US" w:eastAsia="en-US"/>
              </w:rPr>
              <w:t>6 months</w:t>
            </w:r>
          </w:p>
        </w:tc>
        <w:tc>
          <w:tcPr>
            <w:tcW w:w="1417" w:type="dxa"/>
          </w:tcPr>
          <w:p w14:paraId="60362C1A" w14:textId="77777777" w:rsidR="008C6F1D" w:rsidRDefault="008C6F1D" w:rsidP="006C6E0D">
            <w:pPr>
              <w:pStyle w:val="tabletext"/>
              <w:rPr>
                <w:lang w:val="en-US" w:eastAsia="en-US"/>
              </w:rPr>
            </w:pPr>
            <w:r>
              <w:rPr>
                <w:lang w:val="en-US" w:eastAsia="en-US"/>
              </w:rPr>
              <w:t>2 years</w:t>
            </w:r>
          </w:p>
        </w:tc>
        <w:tc>
          <w:tcPr>
            <w:tcW w:w="2007" w:type="dxa"/>
          </w:tcPr>
          <w:p w14:paraId="1946C567" w14:textId="0ACE2746" w:rsidR="008C6F1D" w:rsidRDefault="00D839A3" w:rsidP="006C6E0D">
            <w:pPr>
              <w:pStyle w:val="tabletext"/>
              <w:rPr>
                <w:lang w:val="en-US" w:eastAsia="en-US"/>
              </w:rPr>
            </w:pPr>
            <w:r>
              <w:rPr>
                <w:lang w:val="en-US" w:eastAsia="en-US"/>
              </w:rPr>
              <w:t xml:space="preserve">Clearing and settlement </w:t>
            </w:r>
            <w:r w:rsidR="001A37E0">
              <w:rPr>
                <w:lang w:val="en-US" w:eastAsia="en-US"/>
              </w:rPr>
              <w:t>facility licensee must give ASIC access to facility if requested</w:t>
            </w:r>
            <w:r>
              <w:rPr>
                <w:lang w:val="en-US" w:eastAsia="en-US"/>
              </w:rPr>
              <w:t>.</w:t>
            </w:r>
          </w:p>
        </w:tc>
      </w:tr>
      <w:tr w:rsidR="008C6F1D" w:rsidRPr="004666B8" w14:paraId="7CC4F739" w14:textId="77777777" w:rsidTr="00CC389D">
        <w:trPr>
          <w:cantSplit/>
        </w:trPr>
        <w:tc>
          <w:tcPr>
            <w:tcW w:w="1749" w:type="dxa"/>
          </w:tcPr>
          <w:p w14:paraId="363B556E" w14:textId="77777777" w:rsidR="008C6F1D" w:rsidRDefault="008C6F1D" w:rsidP="006C6E0D">
            <w:pPr>
              <w:pStyle w:val="tabletext"/>
              <w:rPr>
                <w:lang w:val="en-US" w:eastAsia="en-US"/>
              </w:rPr>
            </w:pPr>
            <w:r>
              <w:rPr>
                <w:lang w:val="en-US" w:eastAsia="en-US"/>
              </w:rPr>
              <w:t>821E(2)</w:t>
            </w:r>
          </w:p>
        </w:tc>
        <w:tc>
          <w:tcPr>
            <w:tcW w:w="1470" w:type="dxa"/>
          </w:tcPr>
          <w:p w14:paraId="1D493767" w14:textId="77777777" w:rsidR="008C6F1D" w:rsidRDefault="008C6F1D" w:rsidP="006C6E0D">
            <w:pPr>
              <w:pStyle w:val="tabletext"/>
              <w:rPr>
                <w:lang w:val="en-US" w:eastAsia="en-US"/>
              </w:rPr>
            </w:pPr>
            <w:r>
              <w:rPr>
                <w:lang w:val="en-US" w:eastAsia="en-US"/>
              </w:rPr>
              <w:t>50 penalty units</w:t>
            </w:r>
          </w:p>
        </w:tc>
        <w:tc>
          <w:tcPr>
            <w:tcW w:w="1417" w:type="dxa"/>
          </w:tcPr>
          <w:p w14:paraId="1CDF271D" w14:textId="77777777" w:rsidR="008C6F1D" w:rsidRDefault="008C6F1D" w:rsidP="006C6E0D">
            <w:pPr>
              <w:pStyle w:val="tabletext"/>
              <w:rPr>
                <w:lang w:val="en-US" w:eastAsia="en-US"/>
              </w:rPr>
            </w:pPr>
            <w:r>
              <w:rPr>
                <w:lang w:val="en-US" w:eastAsia="en-US"/>
              </w:rPr>
              <w:t>2 years</w:t>
            </w:r>
          </w:p>
        </w:tc>
        <w:tc>
          <w:tcPr>
            <w:tcW w:w="2007" w:type="dxa"/>
          </w:tcPr>
          <w:p w14:paraId="37EC3BF5" w14:textId="2C9FD6BB" w:rsidR="008C6F1D" w:rsidRDefault="00D839A3" w:rsidP="006C6E0D">
            <w:pPr>
              <w:pStyle w:val="tabletext"/>
              <w:rPr>
                <w:lang w:val="en-US" w:eastAsia="en-US"/>
              </w:rPr>
            </w:pPr>
            <w:r>
              <w:rPr>
                <w:lang w:val="en-US" w:eastAsia="en-US"/>
              </w:rPr>
              <w:t xml:space="preserve">Clearing and settlement </w:t>
            </w:r>
            <w:r w:rsidR="001A37E0">
              <w:rPr>
                <w:lang w:val="en-US" w:eastAsia="en-US"/>
              </w:rPr>
              <w:t>facility licensee must issue to ASIC an annual report</w:t>
            </w:r>
            <w:r>
              <w:rPr>
                <w:lang w:val="en-US" w:eastAsia="en-US"/>
              </w:rPr>
              <w:t>.</w:t>
            </w:r>
          </w:p>
        </w:tc>
      </w:tr>
      <w:tr w:rsidR="008C6F1D" w:rsidRPr="004666B8" w14:paraId="45CBB1EF" w14:textId="77777777" w:rsidTr="00CC389D">
        <w:trPr>
          <w:cantSplit/>
        </w:trPr>
        <w:tc>
          <w:tcPr>
            <w:tcW w:w="1749" w:type="dxa"/>
          </w:tcPr>
          <w:p w14:paraId="2B4D4204" w14:textId="77777777" w:rsidR="008C6F1D" w:rsidRDefault="008C6F1D" w:rsidP="006C6E0D">
            <w:pPr>
              <w:pStyle w:val="tabletext"/>
              <w:rPr>
                <w:lang w:val="en-US" w:eastAsia="en-US"/>
              </w:rPr>
            </w:pPr>
            <w:r>
              <w:rPr>
                <w:lang w:val="en-US" w:eastAsia="en-US"/>
              </w:rPr>
              <w:t>892K</w:t>
            </w:r>
          </w:p>
        </w:tc>
        <w:tc>
          <w:tcPr>
            <w:tcW w:w="1470" w:type="dxa"/>
          </w:tcPr>
          <w:p w14:paraId="4DEA541E" w14:textId="77777777" w:rsidR="008C6F1D" w:rsidRDefault="008C6F1D" w:rsidP="006C6E0D">
            <w:pPr>
              <w:pStyle w:val="tabletext"/>
              <w:rPr>
                <w:lang w:val="en-US" w:eastAsia="en-US"/>
              </w:rPr>
            </w:pPr>
            <w:r>
              <w:rPr>
                <w:lang w:val="en-US" w:eastAsia="en-US"/>
              </w:rPr>
              <w:t>2 years</w:t>
            </w:r>
          </w:p>
        </w:tc>
        <w:tc>
          <w:tcPr>
            <w:tcW w:w="1417" w:type="dxa"/>
          </w:tcPr>
          <w:p w14:paraId="31A9D35F" w14:textId="77777777" w:rsidR="008C6F1D" w:rsidRDefault="008C6F1D" w:rsidP="006C6E0D">
            <w:pPr>
              <w:pStyle w:val="tabletext"/>
              <w:rPr>
                <w:lang w:val="en-US" w:eastAsia="en-US"/>
              </w:rPr>
            </w:pPr>
            <w:r>
              <w:rPr>
                <w:lang w:val="en-US" w:eastAsia="en-US"/>
              </w:rPr>
              <w:t>5 years</w:t>
            </w:r>
          </w:p>
        </w:tc>
        <w:tc>
          <w:tcPr>
            <w:tcW w:w="2007" w:type="dxa"/>
          </w:tcPr>
          <w:p w14:paraId="5B1EC07F" w14:textId="69E7E8CC" w:rsidR="008C6F1D" w:rsidRDefault="001A37E0" w:rsidP="006C6E0D">
            <w:pPr>
              <w:pStyle w:val="tabletext"/>
              <w:rPr>
                <w:lang w:val="en-US" w:eastAsia="en-US"/>
              </w:rPr>
            </w:pPr>
            <w:r>
              <w:rPr>
                <w:lang w:val="en-US" w:eastAsia="en-US"/>
              </w:rPr>
              <w:t>Operator of financial market must comply with notice</w:t>
            </w:r>
            <w:r w:rsidR="00D839A3">
              <w:rPr>
                <w:lang w:val="en-US" w:eastAsia="en-US"/>
              </w:rPr>
              <w:t>.</w:t>
            </w:r>
          </w:p>
        </w:tc>
      </w:tr>
      <w:tr w:rsidR="008C6F1D" w:rsidRPr="004666B8" w14:paraId="54D90C64" w14:textId="77777777" w:rsidTr="00CC389D">
        <w:trPr>
          <w:cantSplit/>
        </w:trPr>
        <w:tc>
          <w:tcPr>
            <w:tcW w:w="1749" w:type="dxa"/>
          </w:tcPr>
          <w:p w14:paraId="327609F2" w14:textId="77777777" w:rsidR="008C6F1D" w:rsidRDefault="008C6F1D" w:rsidP="006C6E0D">
            <w:pPr>
              <w:pStyle w:val="tabletext"/>
              <w:rPr>
                <w:lang w:val="en-US" w:eastAsia="en-US"/>
              </w:rPr>
            </w:pPr>
            <w:r>
              <w:rPr>
                <w:lang w:val="en-US" w:eastAsia="en-US"/>
              </w:rPr>
              <w:t>905A</w:t>
            </w:r>
          </w:p>
        </w:tc>
        <w:tc>
          <w:tcPr>
            <w:tcW w:w="1470" w:type="dxa"/>
          </w:tcPr>
          <w:p w14:paraId="756866DF" w14:textId="77777777" w:rsidR="008C6F1D" w:rsidRDefault="008C6F1D" w:rsidP="006C6E0D">
            <w:pPr>
              <w:pStyle w:val="tabletext"/>
              <w:rPr>
                <w:lang w:val="en-US" w:eastAsia="en-US"/>
              </w:rPr>
            </w:pPr>
            <w:r>
              <w:rPr>
                <w:lang w:val="en-US" w:eastAsia="en-US"/>
              </w:rPr>
              <w:t>500 penalty units</w:t>
            </w:r>
          </w:p>
        </w:tc>
        <w:tc>
          <w:tcPr>
            <w:tcW w:w="1417" w:type="dxa"/>
          </w:tcPr>
          <w:p w14:paraId="413F70AC" w14:textId="77777777" w:rsidR="008C6F1D" w:rsidRDefault="008C6F1D" w:rsidP="006C6E0D">
            <w:pPr>
              <w:pStyle w:val="tabletext"/>
              <w:rPr>
                <w:lang w:val="en-US" w:eastAsia="en-US"/>
              </w:rPr>
            </w:pPr>
            <w:r>
              <w:rPr>
                <w:lang w:val="en-US" w:eastAsia="en-US"/>
              </w:rPr>
              <w:t xml:space="preserve">2 years </w:t>
            </w:r>
          </w:p>
        </w:tc>
        <w:tc>
          <w:tcPr>
            <w:tcW w:w="2007" w:type="dxa"/>
          </w:tcPr>
          <w:p w14:paraId="39D25379" w14:textId="150C9D55" w:rsidR="008C6F1D" w:rsidRDefault="001A37E0" w:rsidP="006C6E0D">
            <w:pPr>
              <w:pStyle w:val="tabletext"/>
              <w:rPr>
                <w:lang w:val="en-US" w:eastAsia="en-US"/>
              </w:rPr>
            </w:pPr>
            <w:r>
              <w:t>The regulations may identify a class of derivative trade repositories as being required to be licensed, and if so</w:t>
            </w:r>
            <w:r w:rsidR="0038461D">
              <w:t>,</w:t>
            </w:r>
            <w:r>
              <w:t xml:space="preserve"> the requirements need to be met</w:t>
            </w:r>
            <w:r w:rsidR="00D839A3">
              <w:t>.</w:t>
            </w:r>
          </w:p>
        </w:tc>
      </w:tr>
      <w:tr w:rsidR="008C6F1D" w:rsidRPr="004666B8" w14:paraId="4326D6D7" w14:textId="77777777" w:rsidTr="00CC389D">
        <w:trPr>
          <w:cantSplit/>
        </w:trPr>
        <w:tc>
          <w:tcPr>
            <w:tcW w:w="1749" w:type="dxa"/>
          </w:tcPr>
          <w:p w14:paraId="25BD4474" w14:textId="77777777" w:rsidR="008C6F1D" w:rsidRDefault="008C6F1D" w:rsidP="006C6E0D">
            <w:pPr>
              <w:pStyle w:val="tabletext"/>
              <w:rPr>
                <w:lang w:val="en-US" w:eastAsia="en-US"/>
              </w:rPr>
            </w:pPr>
            <w:r>
              <w:rPr>
                <w:lang w:val="en-US" w:eastAsia="en-US"/>
              </w:rPr>
              <w:t>907A</w:t>
            </w:r>
          </w:p>
        </w:tc>
        <w:tc>
          <w:tcPr>
            <w:tcW w:w="1470" w:type="dxa"/>
          </w:tcPr>
          <w:p w14:paraId="68F7CDBC" w14:textId="77777777" w:rsidR="008C6F1D" w:rsidRDefault="008C6F1D" w:rsidP="006C6E0D">
            <w:pPr>
              <w:pStyle w:val="tabletext"/>
              <w:rPr>
                <w:lang w:val="en-US" w:eastAsia="en-US"/>
              </w:rPr>
            </w:pPr>
            <w:r>
              <w:rPr>
                <w:lang w:val="en-US" w:eastAsia="en-US"/>
              </w:rPr>
              <w:t>500 penalty units</w:t>
            </w:r>
          </w:p>
        </w:tc>
        <w:tc>
          <w:tcPr>
            <w:tcW w:w="1417" w:type="dxa"/>
          </w:tcPr>
          <w:p w14:paraId="059C9CF6" w14:textId="77777777" w:rsidR="008C6F1D" w:rsidRDefault="008C6F1D" w:rsidP="006C6E0D">
            <w:pPr>
              <w:pStyle w:val="tabletext"/>
              <w:rPr>
                <w:lang w:val="en-US" w:eastAsia="en-US"/>
              </w:rPr>
            </w:pPr>
            <w:r>
              <w:rPr>
                <w:lang w:val="en-US" w:eastAsia="en-US"/>
              </w:rPr>
              <w:t>2 years</w:t>
            </w:r>
          </w:p>
        </w:tc>
        <w:tc>
          <w:tcPr>
            <w:tcW w:w="2007" w:type="dxa"/>
          </w:tcPr>
          <w:p w14:paraId="643E3FEA" w14:textId="65ABACF6" w:rsidR="008C6F1D" w:rsidRDefault="001A37E0" w:rsidP="006C6E0D">
            <w:pPr>
              <w:pStyle w:val="tabletext"/>
              <w:rPr>
                <w:lang w:val="en-US" w:eastAsia="en-US"/>
              </w:rPr>
            </w:pPr>
            <w:r>
              <w:rPr>
                <w:lang w:val="en-US" w:eastAsia="en-US"/>
              </w:rPr>
              <w:t>Prohibitions on holding out</w:t>
            </w:r>
            <w:r w:rsidR="000B72DA">
              <w:rPr>
                <w:lang w:val="en-US" w:eastAsia="en-US"/>
              </w:rPr>
              <w:t>.</w:t>
            </w:r>
          </w:p>
        </w:tc>
      </w:tr>
      <w:tr w:rsidR="008C6F1D" w:rsidRPr="004666B8" w14:paraId="79E13FAB" w14:textId="77777777" w:rsidTr="00CC389D">
        <w:trPr>
          <w:cantSplit/>
        </w:trPr>
        <w:tc>
          <w:tcPr>
            <w:tcW w:w="1749" w:type="dxa"/>
          </w:tcPr>
          <w:p w14:paraId="440CBFFC" w14:textId="77777777" w:rsidR="008C6F1D" w:rsidRDefault="008C6F1D" w:rsidP="006C6E0D">
            <w:pPr>
              <w:pStyle w:val="tabletext"/>
              <w:rPr>
                <w:lang w:val="en-US" w:eastAsia="en-US"/>
              </w:rPr>
            </w:pPr>
            <w:r>
              <w:rPr>
                <w:lang w:val="en-US" w:eastAsia="en-US"/>
              </w:rPr>
              <w:t>911A(1)</w:t>
            </w:r>
          </w:p>
        </w:tc>
        <w:tc>
          <w:tcPr>
            <w:tcW w:w="1470" w:type="dxa"/>
          </w:tcPr>
          <w:p w14:paraId="382E0422" w14:textId="77777777" w:rsidR="008C6F1D" w:rsidRDefault="008C6F1D" w:rsidP="006C6E0D">
            <w:pPr>
              <w:pStyle w:val="tabletext"/>
              <w:rPr>
                <w:lang w:val="en-US" w:eastAsia="en-US"/>
              </w:rPr>
            </w:pPr>
            <w:r>
              <w:rPr>
                <w:lang w:val="en-US" w:eastAsia="en-US"/>
              </w:rPr>
              <w:t>2 years</w:t>
            </w:r>
          </w:p>
        </w:tc>
        <w:tc>
          <w:tcPr>
            <w:tcW w:w="1417" w:type="dxa"/>
          </w:tcPr>
          <w:p w14:paraId="5861612B" w14:textId="77777777" w:rsidR="008C6F1D" w:rsidRDefault="008C6F1D" w:rsidP="006C6E0D">
            <w:pPr>
              <w:pStyle w:val="tabletext"/>
              <w:rPr>
                <w:lang w:val="en-US" w:eastAsia="en-US"/>
              </w:rPr>
            </w:pPr>
            <w:r>
              <w:rPr>
                <w:lang w:val="en-US" w:eastAsia="en-US"/>
              </w:rPr>
              <w:t>5 years</w:t>
            </w:r>
          </w:p>
        </w:tc>
        <w:tc>
          <w:tcPr>
            <w:tcW w:w="2007" w:type="dxa"/>
          </w:tcPr>
          <w:p w14:paraId="2AD9A024" w14:textId="2D66855E" w:rsidR="008C6F1D" w:rsidRDefault="001A37E0" w:rsidP="006C6E0D">
            <w:pPr>
              <w:pStyle w:val="tabletext"/>
              <w:rPr>
                <w:lang w:val="en-US" w:eastAsia="en-US"/>
              </w:rPr>
            </w:pPr>
            <w:r>
              <w:t>A person who carries on a financial services business must hold an AFSL or have an exemption</w:t>
            </w:r>
            <w:r w:rsidR="000B72DA">
              <w:t>.</w:t>
            </w:r>
          </w:p>
        </w:tc>
      </w:tr>
      <w:tr w:rsidR="008C6F1D" w:rsidRPr="004666B8" w14:paraId="7828BCC7" w14:textId="77777777" w:rsidTr="00CC389D">
        <w:trPr>
          <w:cantSplit/>
        </w:trPr>
        <w:tc>
          <w:tcPr>
            <w:tcW w:w="1749" w:type="dxa"/>
          </w:tcPr>
          <w:p w14:paraId="515484F9" w14:textId="77777777" w:rsidR="008C6F1D" w:rsidRDefault="008C6F1D" w:rsidP="006C6E0D">
            <w:pPr>
              <w:pStyle w:val="tabletext"/>
              <w:rPr>
                <w:lang w:val="en-US" w:eastAsia="en-US"/>
              </w:rPr>
            </w:pPr>
            <w:r>
              <w:rPr>
                <w:lang w:val="en-US" w:eastAsia="en-US"/>
              </w:rPr>
              <w:t>911B(1)</w:t>
            </w:r>
          </w:p>
        </w:tc>
        <w:tc>
          <w:tcPr>
            <w:tcW w:w="1470" w:type="dxa"/>
          </w:tcPr>
          <w:p w14:paraId="327E160E" w14:textId="77777777" w:rsidR="008C6F1D" w:rsidRDefault="008C6F1D" w:rsidP="006C6E0D">
            <w:pPr>
              <w:pStyle w:val="tabletext"/>
              <w:rPr>
                <w:lang w:val="en-US" w:eastAsia="en-US"/>
              </w:rPr>
            </w:pPr>
            <w:r>
              <w:rPr>
                <w:lang w:val="en-US" w:eastAsia="en-US"/>
              </w:rPr>
              <w:t>2 years</w:t>
            </w:r>
          </w:p>
        </w:tc>
        <w:tc>
          <w:tcPr>
            <w:tcW w:w="1417" w:type="dxa"/>
          </w:tcPr>
          <w:p w14:paraId="2A20E982" w14:textId="77777777" w:rsidR="008C6F1D" w:rsidRDefault="008C6F1D" w:rsidP="006C6E0D">
            <w:pPr>
              <w:pStyle w:val="tabletext"/>
              <w:rPr>
                <w:lang w:val="en-US" w:eastAsia="en-US"/>
              </w:rPr>
            </w:pPr>
            <w:r>
              <w:rPr>
                <w:lang w:val="en-US" w:eastAsia="en-US"/>
              </w:rPr>
              <w:t>5 years</w:t>
            </w:r>
          </w:p>
        </w:tc>
        <w:tc>
          <w:tcPr>
            <w:tcW w:w="2007" w:type="dxa"/>
          </w:tcPr>
          <w:p w14:paraId="4BAAF293" w14:textId="3D66A5D8" w:rsidR="008C6F1D" w:rsidRDefault="001A37E0" w:rsidP="006C6E0D">
            <w:pPr>
              <w:pStyle w:val="tabletext"/>
              <w:rPr>
                <w:lang w:val="en-US" w:eastAsia="en-US"/>
              </w:rPr>
            </w:pPr>
            <w:r>
              <w:rPr>
                <w:lang w:val="en-US" w:eastAsia="en-US"/>
              </w:rPr>
              <w:t>A person who carries on a financial service on behalf of another person must have an AFSL or have an exemption</w:t>
            </w:r>
            <w:r w:rsidR="000B72DA">
              <w:rPr>
                <w:lang w:val="en-US" w:eastAsia="en-US"/>
              </w:rPr>
              <w:t>.</w:t>
            </w:r>
          </w:p>
        </w:tc>
      </w:tr>
      <w:tr w:rsidR="008C6F1D" w:rsidRPr="004666B8" w14:paraId="60B99BAA" w14:textId="77777777" w:rsidTr="00CC389D">
        <w:trPr>
          <w:cantSplit/>
        </w:trPr>
        <w:tc>
          <w:tcPr>
            <w:tcW w:w="1749" w:type="dxa"/>
          </w:tcPr>
          <w:p w14:paraId="4DDF1428" w14:textId="77777777" w:rsidR="008C6F1D" w:rsidRDefault="008C6F1D" w:rsidP="006C6E0D">
            <w:pPr>
              <w:pStyle w:val="tabletext"/>
              <w:rPr>
                <w:lang w:val="en-US" w:eastAsia="en-US"/>
              </w:rPr>
            </w:pPr>
            <w:r>
              <w:rPr>
                <w:lang w:val="en-US" w:eastAsia="en-US"/>
              </w:rPr>
              <w:t>911C</w:t>
            </w:r>
          </w:p>
        </w:tc>
        <w:tc>
          <w:tcPr>
            <w:tcW w:w="1470" w:type="dxa"/>
          </w:tcPr>
          <w:p w14:paraId="021511BC" w14:textId="77777777" w:rsidR="008C6F1D" w:rsidRDefault="008C6F1D" w:rsidP="006C6E0D">
            <w:pPr>
              <w:pStyle w:val="tabletext"/>
              <w:rPr>
                <w:lang w:val="en-US" w:eastAsia="en-US"/>
              </w:rPr>
            </w:pPr>
            <w:r>
              <w:rPr>
                <w:lang w:val="en-US" w:eastAsia="en-US"/>
              </w:rPr>
              <w:t>1 year</w:t>
            </w:r>
          </w:p>
        </w:tc>
        <w:tc>
          <w:tcPr>
            <w:tcW w:w="1417" w:type="dxa"/>
          </w:tcPr>
          <w:p w14:paraId="7D560C8B" w14:textId="77777777" w:rsidR="008C6F1D" w:rsidRDefault="008C6F1D" w:rsidP="006C6E0D">
            <w:pPr>
              <w:pStyle w:val="tabletext"/>
              <w:rPr>
                <w:lang w:val="en-US" w:eastAsia="en-US"/>
              </w:rPr>
            </w:pPr>
            <w:r>
              <w:rPr>
                <w:lang w:val="en-US" w:eastAsia="en-US"/>
              </w:rPr>
              <w:t>2 years</w:t>
            </w:r>
          </w:p>
        </w:tc>
        <w:tc>
          <w:tcPr>
            <w:tcW w:w="2007" w:type="dxa"/>
          </w:tcPr>
          <w:p w14:paraId="692C39FD" w14:textId="79CF687E" w:rsidR="008C6F1D" w:rsidRDefault="001A37E0" w:rsidP="006C6E0D">
            <w:pPr>
              <w:pStyle w:val="tabletext"/>
              <w:rPr>
                <w:lang w:val="en-US" w:eastAsia="en-US"/>
              </w:rPr>
            </w:pPr>
            <w:r>
              <w:rPr>
                <w:lang w:val="en-US" w:eastAsia="en-US"/>
              </w:rPr>
              <w:t>Prohibitions on holding out</w:t>
            </w:r>
            <w:r w:rsidR="000B72DA">
              <w:rPr>
                <w:lang w:val="en-US" w:eastAsia="en-US"/>
              </w:rPr>
              <w:t>.</w:t>
            </w:r>
          </w:p>
        </w:tc>
      </w:tr>
      <w:tr w:rsidR="008C6F1D" w:rsidRPr="004666B8" w14:paraId="3A638928" w14:textId="77777777" w:rsidTr="00CC389D">
        <w:trPr>
          <w:cantSplit/>
        </w:trPr>
        <w:tc>
          <w:tcPr>
            <w:tcW w:w="1749" w:type="dxa"/>
          </w:tcPr>
          <w:p w14:paraId="4B95B328" w14:textId="77777777" w:rsidR="008C6F1D" w:rsidRDefault="008C6F1D" w:rsidP="006C6E0D">
            <w:pPr>
              <w:pStyle w:val="tabletext"/>
              <w:rPr>
                <w:lang w:val="en-US" w:eastAsia="en-US"/>
              </w:rPr>
            </w:pPr>
            <w:r>
              <w:rPr>
                <w:lang w:val="en-US" w:eastAsia="en-US"/>
              </w:rPr>
              <w:t>912C(3)</w:t>
            </w:r>
          </w:p>
        </w:tc>
        <w:tc>
          <w:tcPr>
            <w:tcW w:w="1470" w:type="dxa"/>
          </w:tcPr>
          <w:p w14:paraId="4906DCAC" w14:textId="77777777" w:rsidR="008C6F1D" w:rsidRDefault="008C6F1D" w:rsidP="006C6E0D">
            <w:pPr>
              <w:pStyle w:val="tabletext"/>
              <w:rPr>
                <w:lang w:val="en-US" w:eastAsia="en-US"/>
              </w:rPr>
            </w:pPr>
            <w:r>
              <w:rPr>
                <w:lang w:val="en-US" w:eastAsia="en-US"/>
              </w:rPr>
              <w:t>6 months</w:t>
            </w:r>
          </w:p>
        </w:tc>
        <w:tc>
          <w:tcPr>
            <w:tcW w:w="1417" w:type="dxa"/>
          </w:tcPr>
          <w:p w14:paraId="274C95D7" w14:textId="77777777" w:rsidR="008C6F1D" w:rsidRDefault="008C6F1D" w:rsidP="006C6E0D">
            <w:pPr>
              <w:pStyle w:val="tabletext"/>
              <w:rPr>
                <w:lang w:val="en-US" w:eastAsia="en-US"/>
              </w:rPr>
            </w:pPr>
            <w:r>
              <w:rPr>
                <w:lang w:val="en-US" w:eastAsia="en-US"/>
              </w:rPr>
              <w:t>2 years</w:t>
            </w:r>
          </w:p>
        </w:tc>
        <w:tc>
          <w:tcPr>
            <w:tcW w:w="2007" w:type="dxa"/>
          </w:tcPr>
          <w:p w14:paraId="401D2D66" w14:textId="0AFD7E02" w:rsidR="008C6F1D" w:rsidRDefault="001A37E0" w:rsidP="0038461D">
            <w:pPr>
              <w:pStyle w:val="tabletext"/>
              <w:rPr>
                <w:lang w:val="en-US" w:eastAsia="en-US"/>
              </w:rPr>
            </w:pPr>
            <w:r>
              <w:rPr>
                <w:lang w:val="en-US" w:eastAsia="en-US"/>
              </w:rPr>
              <w:t>ASIC may request AFSL holder</w:t>
            </w:r>
            <w:r w:rsidR="0038461D">
              <w:rPr>
                <w:lang w:val="en-US" w:eastAsia="en-US"/>
              </w:rPr>
              <w:t>s</w:t>
            </w:r>
            <w:r>
              <w:rPr>
                <w:lang w:val="en-US" w:eastAsia="en-US"/>
              </w:rPr>
              <w:t xml:space="preserve"> to provide a written statement</w:t>
            </w:r>
            <w:r w:rsidR="000B72DA">
              <w:rPr>
                <w:lang w:val="en-US" w:eastAsia="en-US"/>
              </w:rPr>
              <w:t>.</w:t>
            </w:r>
          </w:p>
        </w:tc>
      </w:tr>
      <w:tr w:rsidR="008C6F1D" w:rsidRPr="004666B8" w14:paraId="63CC1672" w14:textId="77777777" w:rsidTr="00CC389D">
        <w:trPr>
          <w:cantSplit/>
        </w:trPr>
        <w:tc>
          <w:tcPr>
            <w:tcW w:w="1749" w:type="dxa"/>
          </w:tcPr>
          <w:p w14:paraId="17919AFA" w14:textId="77777777" w:rsidR="008C6F1D" w:rsidRDefault="008C6F1D" w:rsidP="006C6E0D">
            <w:pPr>
              <w:pStyle w:val="tabletext"/>
              <w:rPr>
                <w:lang w:val="en-US" w:eastAsia="en-US"/>
              </w:rPr>
            </w:pPr>
            <w:r>
              <w:rPr>
                <w:lang w:val="en-US" w:eastAsia="en-US"/>
              </w:rPr>
              <w:lastRenderedPageBreak/>
              <w:t>912D(1B)</w:t>
            </w:r>
          </w:p>
        </w:tc>
        <w:tc>
          <w:tcPr>
            <w:tcW w:w="1470" w:type="dxa"/>
          </w:tcPr>
          <w:p w14:paraId="47F31B52" w14:textId="77777777" w:rsidR="008C6F1D" w:rsidRDefault="008C6F1D" w:rsidP="006C6E0D">
            <w:pPr>
              <w:pStyle w:val="tabletext"/>
              <w:rPr>
                <w:lang w:val="en-US" w:eastAsia="en-US"/>
              </w:rPr>
            </w:pPr>
            <w:r>
              <w:rPr>
                <w:lang w:val="en-US" w:eastAsia="en-US"/>
              </w:rPr>
              <w:t>1 year</w:t>
            </w:r>
          </w:p>
        </w:tc>
        <w:tc>
          <w:tcPr>
            <w:tcW w:w="1417" w:type="dxa"/>
          </w:tcPr>
          <w:p w14:paraId="546C02F6" w14:textId="77777777" w:rsidR="008C6F1D" w:rsidRDefault="008C6F1D" w:rsidP="006C6E0D">
            <w:pPr>
              <w:pStyle w:val="tabletext"/>
              <w:rPr>
                <w:lang w:val="en-US" w:eastAsia="en-US"/>
              </w:rPr>
            </w:pPr>
            <w:r>
              <w:rPr>
                <w:lang w:val="en-US" w:eastAsia="en-US"/>
              </w:rPr>
              <w:t>2 years</w:t>
            </w:r>
          </w:p>
        </w:tc>
        <w:tc>
          <w:tcPr>
            <w:tcW w:w="2007" w:type="dxa"/>
          </w:tcPr>
          <w:p w14:paraId="4EBA7FF7" w14:textId="167015BA" w:rsidR="008C6F1D" w:rsidRDefault="00913019" w:rsidP="006C6E0D">
            <w:pPr>
              <w:pStyle w:val="tabletext"/>
              <w:rPr>
                <w:lang w:val="en-US" w:eastAsia="en-US"/>
              </w:rPr>
            </w:pPr>
            <w:r>
              <w:rPr>
                <w:lang w:val="en-US" w:eastAsia="en-US"/>
              </w:rPr>
              <w:t>AFSL holder</w:t>
            </w:r>
            <w:r w:rsidR="0038461D">
              <w:rPr>
                <w:lang w:val="en-US" w:eastAsia="en-US"/>
              </w:rPr>
              <w:t>s</w:t>
            </w:r>
            <w:r>
              <w:rPr>
                <w:lang w:val="en-US" w:eastAsia="en-US"/>
              </w:rPr>
              <w:t xml:space="preserve"> must notify ASIC of certain matters</w:t>
            </w:r>
            <w:r w:rsidR="000B72DA">
              <w:rPr>
                <w:lang w:val="en-US" w:eastAsia="en-US"/>
              </w:rPr>
              <w:t>.</w:t>
            </w:r>
          </w:p>
        </w:tc>
      </w:tr>
      <w:tr w:rsidR="008C6F1D" w:rsidRPr="004666B8" w14:paraId="1B8404DA" w14:textId="77777777" w:rsidTr="00CC389D">
        <w:trPr>
          <w:cantSplit/>
        </w:trPr>
        <w:tc>
          <w:tcPr>
            <w:tcW w:w="1749" w:type="dxa"/>
          </w:tcPr>
          <w:p w14:paraId="27860CF3" w14:textId="77777777" w:rsidR="008C6F1D" w:rsidRDefault="008C6F1D" w:rsidP="006C6E0D">
            <w:pPr>
              <w:pStyle w:val="tabletext"/>
              <w:rPr>
                <w:lang w:val="en-US" w:eastAsia="en-US"/>
              </w:rPr>
            </w:pPr>
            <w:r>
              <w:rPr>
                <w:lang w:val="en-US" w:eastAsia="en-US"/>
              </w:rPr>
              <w:t>912E(1)</w:t>
            </w:r>
          </w:p>
        </w:tc>
        <w:tc>
          <w:tcPr>
            <w:tcW w:w="1470" w:type="dxa"/>
          </w:tcPr>
          <w:p w14:paraId="5CAB9194" w14:textId="77777777" w:rsidR="008C6F1D" w:rsidRDefault="008C6F1D" w:rsidP="006C6E0D">
            <w:pPr>
              <w:pStyle w:val="tabletext"/>
              <w:rPr>
                <w:lang w:val="en-US" w:eastAsia="en-US"/>
              </w:rPr>
            </w:pPr>
            <w:r>
              <w:rPr>
                <w:lang w:val="en-US" w:eastAsia="en-US"/>
              </w:rPr>
              <w:t>6 months</w:t>
            </w:r>
          </w:p>
        </w:tc>
        <w:tc>
          <w:tcPr>
            <w:tcW w:w="1417" w:type="dxa"/>
          </w:tcPr>
          <w:p w14:paraId="3CFCC9A9" w14:textId="77777777" w:rsidR="008C6F1D" w:rsidRDefault="008C6F1D" w:rsidP="006C6E0D">
            <w:pPr>
              <w:pStyle w:val="tabletext"/>
              <w:rPr>
                <w:lang w:val="en-US" w:eastAsia="en-US"/>
              </w:rPr>
            </w:pPr>
            <w:r>
              <w:rPr>
                <w:lang w:val="en-US" w:eastAsia="en-US"/>
              </w:rPr>
              <w:t>2 years</w:t>
            </w:r>
          </w:p>
        </w:tc>
        <w:tc>
          <w:tcPr>
            <w:tcW w:w="2007" w:type="dxa"/>
          </w:tcPr>
          <w:p w14:paraId="48D12BA4" w14:textId="39D7BD70" w:rsidR="008C6F1D" w:rsidRDefault="00AC3C23" w:rsidP="006C6E0D">
            <w:pPr>
              <w:pStyle w:val="tabletext"/>
              <w:rPr>
                <w:lang w:val="en-US" w:eastAsia="en-US"/>
              </w:rPr>
            </w:pPr>
            <w:r>
              <w:rPr>
                <w:lang w:val="en-US" w:eastAsia="en-US"/>
              </w:rPr>
              <w:t>AFSL holder</w:t>
            </w:r>
            <w:r w:rsidR="0038461D">
              <w:rPr>
                <w:lang w:val="en-US" w:eastAsia="en-US"/>
              </w:rPr>
              <w:t>s</w:t>
            </w:r>
            <w:r>
              <w:rPr>
                <w:lang w:val="en-US" w:eastAsia="en-US"/>
              </w:rPr>
              <w:t xml:space="preserve"> must provide assistance to ASIC if requested</w:t>
            </w:r>
            <w:r w:rsidR="000B72DA">
              <w:rPr>
                <w:lang w:val="en-US" w:eastAsia="en-US"/>
              </w:rPr>
              <w:t>.</w:t>
            </w:r>
          </w:p>
        </w:tc>
      </w:tr>
      <w:tr w:rsidR="008C6F1D" w:rsidRPr="004666B8" w14:paraId="5B1BA283" w14:textId="77777777" w:rsidTr="00CC389D">
        <w:trPr>
          <w:cantSplit/>
        </w:trPr>
        <w:tc>
          <w:tcPr>
            <w:tcW w:w="1749" w:type="dxa"/>
          </w:tcPr>
          <w:p w14:paraId="32BAE39B" w14:textId="77777777" w:rsidR="008C6F1D" w:rsidRDefault="008C6F1D" w:rsidP="006C6E0D">
            <w:pPr>
              <w:pStyle w:val="tabletext"/>
              <w:rPr>
                <w:lang w:val="en-US" w:eastAsia="en-US"/>
              </w:rPr>
            </w:pPr>
            <w:r>
              <w:rPr>
                <w:lang w:val="en-US" w:eastAsia="en-US"/>
              </w:rPr>
              <w:t>920C</w:t>
            </w:r>
          </w:p>
        </w:tc>
        <w:tc>
          <w:tcPr>
            <w:tcW w:w="1470" w:type="dxa"/>
          </w:tcPr>
          <w:p w14:paraId="46BA84EE" w14:textId="77777777" w:rsidR="008C6F1D" w:rsidRDefault="008C6F1D" w:rsidP="006C6E0D">
            <w:pPr>
              <w:pStyle w:val="tabletext"/>
              <w:rPr>
                <w:lang w:val="en-US" w:eastAsia="en-US"/>
              </w:rPr>
            </w:pPr>
            <w:r>
              <w:rPr>
                <w:lang w:val="en-US" w:eastAsia="en-US"/>
              </w:rPr>
              <w:t>6 months</w:t>
            </w:r>
          </w:p>
        </w:tc>
        <w:tc>
          <w:tcPr>
            <w:tcW w:w="1417" w:type="dxa"/>
          </w:tcPr>
          <w:p w14:paraId="7C8A6D35" w14:textId="77777777" w:rsidR="008C6F1D" w:rsidRDefault="008C6F1D" w:rsidP="006C6E0D">
            <w:pPr>
              <w:pStyle w:val="tabletext"/>
              <w:rPr>
                <w:lang w:val="en-US" w:eastAsia="en-US"/>
              </w:rPr>
            </w:pPr>
            <w:r>
              <w:rPr>
                <w:lang w:val="en-US" w:eastAsia="en-US"/>
              </w:rPr>
              <w:t>5 years</w:t>
            </w:r>
          </w:p>
        </w:tc>
        <w:tc>
          <w:tcPr>
            <w:tcW w:w="2007" w:type="dxa"/>
          </w:tcPr>
          <w:p w14:paraId="658C86C8" w14:textId="05750683" w:rsidR="008C6F1D" w:rsidRDefault="00AC3C23" w:rsidP="006C6E0D">
            <w:pPr>
              <w:pStyle w:val="tabletext"/>
              <w:rPr>
                <w:lang w:val="en-US" w:eastAsia="en-US"/>
              </w:rPr>
            </w:pPr>
            <w:r>
              <w:rPr>
                <w:lang w:val="en-US" w:eastAsia="en-US"/>
              </w:rPr>
              <w:t>If a banning order is made, the person cannot be granted an AFSL</w:t>
            </w:r>
            <w:r w:rsidR="000B72DA">
              <w:rPr>
                <w:lang w:val="en-US" w:eastAsia="en-US"/>
              </w:rPr>
              <w:t>.</w:t>
            </w:r>
          </w:p>
        </w:tc>
      </w:tr>
      <w:tr w:rsidR="008C6F1D" w:rsidRPr="004666B8" w14:paraId="62DBD61A" w14:textId="77777777" w:rsidTr="00CC389D">
        <w:trPr>
          <w:cantSplit/>
        </w:trPr>
        <w:tc>
          <w:tcPr>
            <w:tcW w:w="1749" w:type="dxa"/>
          </w:tcPr>
          <w:p w14:paraId="4E365F18" w14:textId="77777777" w:rsidR="008C6F1D" w:rsidRDefault="008C6F1D" w:rsidP="006C6E0D">
            <w:pPr>
              <w:pStyle w:val="tabletext"/>
              <w:rPr>
                <w:lang w:val="en-US" w:eastAsia="en-US"/>
              </w:rPr>
            </w:pPr>
            <w:r>
              <w:rPr>
                <w:lang w:val="en-US" w:eastAsia="en-US"/>
              </w:rPr>
              <w:t>952C(3)</w:t>
            </w:r>
          </w:p>
        </w:tc>
        <w:tc>
          <w:tcPr>
            <w:tcW w:w="1470" w:type="dxa"/>
          </w:tcPr>
          <w:p w14:paraId="16EAFDF4" w14:textId="77777777" w:rsidR="008C6F1D" w:rsidRDefault="008C6F1D" w:rsidP="006C6E0D">
            <w:pPr>
              <w:pStyle w:val="tabletext"/>
              <w:rPr>
                <w:lang w:val="en-US" w:eastAsia="en-US"/>
              </w:rPr>
            </w:pPr>
            <w:r>
              <w:rPr>
                <w:lang w:val="en-US" w:eastAsia="en-US"/>
              </w:rPr>
              <w:t>2 years</w:t>
            </w:r>
          </w:p>
        </w:tc>
        <w:tc>
          <w:tcPr>
            <w:tcW w:w="1417" w:type="dxa"/>
          </w:tcPr>
          <w:p w14:paraId="501D3223" w14:textId="77777777" w:rsidR="008C6F1D" w:rsidRDefault="008C6F1D" w:rsidP="006C6E0D">
            <w:pPr>
              <w:pStyle w:val="tabletext"/>
              <w:rPr>
                <w:lang w:val="en-US" w:eastAsia="en-US"/>
              </w:rPr>
            </w:pPr>
            <w:r>
              <w:rPr>
                <w:lang w:val="en-US" w:eastAsia="en-US"/>
              </w:rPr>
              <w:t>5 years</w:t>
            </w:r>
          </w:p>
        </w:tc>
        <w:tc>
          <w:tcPr>
            <w:tcW w:w="2007" w:type="dxa"/>
          </w:tcPr>
          <w:p w14:paraId="0B1940E9" w14:textId="5EFC276A" w:rsidR="008C6F1D" w:rsidRDefault="00AC3C23" w:rsidP="006C6E0D">
            <w:pPr>
              <w:pStyle w:val="tabletext"/>
              <w:rPr>
                <w:lang w:val="en-US" w:eastAsia="en-US"/>
              </w:rPr>
            </w:pPr>
            <w:r>
              <w:rPr>
                <w:lang w:val="en-US" w:eastAsia="en-US"/>
              </w:rPr>
              <w:t>Failing to give a disclosure document or statement within the time required</w:t>
            </w:r>
            <w:r w:rsidR="000B72DA">
              <w:rPr>
                <w:lang w:val="en-US" w:eastAsia="en-US"/>
              </w:rPr>
              <w:t>.</w:t>
            </w:r>
          </w:p>
        </w:tc>
      </w:tr>
      <w:tr w:rsidR="008C6F1D" w:rsidRPr="004666B8" w14:paraId="6F5B64B6" w14:textId="77777777" w:rsidTr="00CC389D">
        <w:trPr>
          <w:cantSplit/>
        </w:trPr>
        <w:tc>
          <w:tcPr>
            <w:tcW w:w="1749" w:type="dxa"/>
          </w:tcPr>
          <w:p w14:paraId="26B18AC6" w14:textId="77777777" w:rsidR="008C6F1D" w:rsidRDefault="008C6F1D" w:rsidP="006C6E0D">
            <w:pPr>
              <w:pStyle w:val="tabletext"/>
              <w:rPr>
                <w:lang w:val="en-US" w:eastAsia="en-US"/>
              </w:rPr>
            </w:pPr>
            <w:r>
              <w:rPr>
                <w:lang w:val="en-US" w:eastAsia="en-US"/>
              </w:rPr>
              <w:t>952L(2)</w:t>
            </w:r>
          </w:p>
        </w:tc>
        <w:tc>
          <w:tcPr>
            <w:tcW w:w="1470" w:type="dxa"/>
          </w:tcPr>
          <w:p w14:paraId="042593EB" w14:textId="77777777" w:rsidR="008C6F1D" w:rsidRDefault="008C6F1D" w:rsidP="006C6E0D">
            <w:pPr>
              <w:pStyle w:val="tabletext"/>
              <w:rPr>
                <w:lang w:val="en-US" w:eastAsia="en-US"/>
              </w:rPr>
            </w:pPr>
            <w:r>
              <w:rPr>
                <w:lang w:val="en-US" w:eastAsia="en-US"/>
              </w:rPr>
              <w:t>2 years</w:t>
            </w:r>
          </w:p>
        </w:tc>
        <w:tc>
          <w:tcPr>
            <w:tcW w:w="1417" w:type="dxa"/>
          </w:tcPr>
          <w:p w14:paraId="30A84483" w14:textId="77777777" w:rsidR="008C6F1D" w:rsidRDefault="008C6F1D" w:rsidP="006C6E0D">
            <w:pPr>
              <w:pStyle w:val="tabletext"/>
              <w:rPr>
                <w:lang w:val="en-US" w:eastAsia="en-US"/>
              </w:rPr>
            </w:pPr>
            <w:r>
              <w:rPr>
                <w:lang w:val="en-US" w:eastAsia="en-US"/>
              </w:rPr>
              <w:t>5 years</w:t>
            </w:r>
          </w:p>
        </w:tc>
        <w:tc>
          <w:tcPr>
            <w:tcW w:w="2007" w:type="dxa"/>
          </w:tcPr>
          <w:p w14:paraId="42591A86" w14:textId="0C312A7F" w:rsidR="008C6F1D" w:rsidRDefault="00AC3C23" w:rsidP="0038461D">
            <w:pPr>
              <w:pStyle w:val="tabletext"/>
              <w:rPr>
                <w:lang w:val="en-US" w:eastAsia="en-US"/>
              </w:rPr>
            </w:pPr>
            <w:r>
              <w:rPr>
                <w:lang w:val="en-US" w:eastAsia="en-US"/>
              </w:rPr>
              <w:t>AFSL holder</w:t>
            </w:r>
            <w:r w:rsidR="0038461D">
              <w:rPr>
                <w:lang w:val="en-US" w:eastAsia="en-US"/>
              </w:rPr>
              <w:t>s</w:t>
            </w:r>
            <w:r>
              <w:rPr>
                <w:lang w:val="en-US" w:eastAsia="en-US"/>
              </w:rPr>
              <w:t xml:space="preserve"> commit an offence if they are aware a defective Financial Services Guide is provided and </w:t>
            </w:r>
            <w:r w:rsidR="00005443">
              <w:rPr>
                <w:lang w:val="en-US" w:eastAsia="en-US"/>
              </w:rPr>
              <w:t xml:space="preserve">they </w:t>
            </w:r>
            <w:r>
              <w:rPr>
                <w:lang w:val="en-US" w:eastAsia="en-US"/>
              </w:rPr>
              <w:t xml:space="preserve">do not rectify the defect. </w:t>
            </w:r>
          </w:p>
        </w:tc>
      </w:tr>
      <w:tr w:rsidR="008C6F1D" w:rsidRPr="004666B8" w14:paraId="459A9EE5" w14:textId="77777777" w:rsidTr="00CC389D">
        <w:trPr>
          <w:cantSplit/>
        </w:trPr>
        <w:tc>
          <w:tcPr>
            <w:tcW w:w="1749" w:type="dxa"/>
          </w:tcPr>
          <w:p w14:paraId="203398C0" w14:textId="77777777" w:rsidR="008C6F1D" w:rsidRDefault="008C6F1D" w:rsidP="006C6E0D">
            <w:pPr>
              <w:pStyle w:val="tabletext"/>
              <w:rPr>
                <w:lang w:val="en-US" w:eastAsia="en-US"/>
              </w:rPr>
            </w:pPr>
            <w:r>
              <w:rPr>
                <w:lang w:val="en-US" w:eastAsia="en-US"/>
              </w:rPr>
              <w:t>982D</w:t>
            </w:r>
          </w:p>
        </w:tc>
        <w:tc>
          <w:tcPr>
            <w:tcW w:w="1470" w:type="dxa"/>
          </w:tcPr>
          <w:p w14:paraId="7677B02C" w14:textId="77777777" w:rsidR="008C6F1D" w:rsidRDefault="008C6F1D" w:rsidP="006C6E0D">
            <w:pPr>
              <w:pStyle w:val="tabletext"/>
              <w:rPr>
                <w:lang w:val="en-US" w:eastAsia="en-US"/>
              </w:rPr>
            </w:pPr>
            <w:r>
              <w:rPr>
                <w:lang w:val="en-US" w:eastAsia="en-US"/>
              </w:rPr>
              <w:t>6 months</w:t>
            </w:r>
          </w:p>
        </w:tc>
        <w:tc>
          <w:tcPr>
            <w:tcW w:w="1417" w:type="dxa"/>
          </w:tcPr>
          <w:p w14:paraId="68AE918D" w14:textId="77777777" w:rsidR="008C6F1D" w:rsidRDefault="008C6F1D" w:rsidP="006C6E0D">
            <w:pPr>
              <w:pStyle w:val="tabletext"/>
              <w:rPr>
                <w:lang w:val="en-US" w:eastAsia="en-US"/>
              </w:rPr>
            </w:pPr>
            <w:r>
              <w:rPr>
                <w:lang w:val="en-US" w:eastAsia="en-US"/>
              </w:rPr>
              <w:t>2 years</w:t>
            </w:r>
          </w:p>
        </w:tc>
        <w:tc>
          <w:tcPr>
            <w:tcW w:w="2007" w:type="dxa"/>
          </w:tcPr>
          <w:p w14:paraId="0C12BAF2" w14:textId="299A258B" w:rsidR="008C6F1D" w:rsidRDefault="002E222C" w:rsidP="006C6E0D">
            <w:pPr>
              <w:pStyle w:val="tabletext"/>
              <w:rPr>
                <w:lang w:val="en-US" w:eastAsia="en-US"/>
              </w:rPr>
            </w:pPr>
            <w:r>
              <w:rPr>
                <w:lang w:val="en-US" w:eastAsia="en-US"/>
              </w:rPr>
              <w:t>AFSL holder</w:t>
            </w:r>
            <w:r w:rsidR="00911ED5">
              <w:rPr>
                <w:lang w:val="en-US" w:eastAsia="en-US"/>
              </w:rPr>
              <w:t>s</w:t>
            </w:r>
            <w:r>
              <w:rPr>
                <w:lang w:val="en-US" w:eastAsia="en-US"/>
              </w:rPr>
              <w:t xml:space="preserve"> must only use money as prescribed in the law</w:t>
            </w:r>
            <w:r w:rsidR="000B72DA">
              <w:rPr>
                <w:lang w:val="en-US" w:eastAsia="en-US"/>
              </w:rPr>
              <w:t>.</w:t>
            </w:r>
          </w:p>
        </w:tc>
      </w:tr>
      <w:tr w:rsidR="008C6F1D" w:rsidRPr="004666B8" w14:paraId="3AEF98BB" w14:textId="77777777" w:rsidTr="00CC389D">
        <w:trPr>
          <w:cantSplit/>
        </w:trPr>
        <w:tc>
          <w:tcPr>
            <w:tcW w:w="1749" w:type="dxa"/>
          </w:tcPr>
          <w:p w14:paraId="57CE8DE2" w14:textId="77777777" w:rsidR="008C6F1D" w:rsidRDefault="008C6F1D" w:rsidP="006C6E0D">
            <w:pPr>
              <w:pStyle w:val="tabletext"/>
              <w:rPr>
                <w:lang w:val="en-US" w:eastAsia="en-US"/>
              </w:rPr>
            </w:pPr>
            <w:r>
              <w:rPr>
                <w:lang w:val="en-US" w:eastAsia="en-US"/>
              </w:rPr>
              <w:t>991B(2)</w:t>
            </w:r>
          </w:p>
        </w:tc>
        <w:tc>
          <w:tcPr>
            <w:tcW w:w="1470" w:type="dxa"/>
          </w:tcPr>
          <w:p w14:paraId="2A25F703" w14:textId="77777777" w:rsidR="008C6F1D" w:rsidRDefault="008C6F1D" w:rsidP="006C6E0D">
            <w:pPr>
              <w:pStyle w:val="tabletext"/>
              <w:rPr>
                <w:lang w:val="en-US" w:eastAsia="en-US"/>
              </w:rPr>
            </w:pPr>
            <w:r>
              <w:rPr>
                <w:lang w:val="en-US" w:eastAsia="en-US"/>
              </w:rPr>
              <w:t>6 months</w:t>
            </w:r>
          </w:p>
        </w:tc>
        <w:tc>
          <w:tcPr>
            <w:tcW w:w="1417" w:type="dxa"/>
          </w:tcPr>
          <w:p w14:paraId="0D81F4C0" w14:textId="77777777" w:rsidR="008C6F1D" w:rsidRDefault="008C6F1D" w:rsidP="006C6E0D">
            <w:pPr>
              <w:pStyle w:val="tabletext"/>
              <w:rPr>
                <w:lang w:val="en-US" w:eastAsia="en-US"/>
              </w:rPr>
            </w:pPr>
            <w:r>
              <w:rPr>
                <w:lang w:val="en-US" w:eastAsia="en-US"/>
              </w:rPr>
              <w:t>1 year</w:t>
            </w:r>
          </w:p>
        </w:tc>
        <w:tc>
          <w:tcPr>
            <w:tcW w:w="2007" w:type="dxa"/>
          </w:tcPr>
          <w:p w14:paraId="4D97283D" w14:textId="7594323F" w:rsidR="008C6F1D" w:rsidRDefault="002E222C" w:rsidP="006C6E0D">
            <w:pPr>
              <w:pStyle w:val="tabletext"/>
              <w:rPr>
                <w:lang w:val="en-US" w:eastAsia="en-US"/>
              </w:rPr>
            </w:pPr>
            <w:r>
              <w:rPr>
                <w:lang w:val="en-US" w:eastAsia="en-US"/>
              </w:rPr>
              <w:t>AFSL holder</w:t>
            </w:r>
            <w:r w:rsidR="00911ED5">
              <w:rPr>
                <w:lang w:val="en-US" w:eastAsia="en-US"/>
              </w:rPr>
              <w:t>s</w:t>
            </w:r>
            <w:r>
              <w:rPr>
                <w:lang w:val="en-US" w:eastAsia="en-US"/>
              </w:rPr>
              <w:t xml:space="preserve"> must give priority to clients’ orders</w:t>
            </w:r>
            <w:r w:rsidR="000B72DA">
              <w:rPr>
                <w:lang w:val="en-US" w:eastAsia="en-US"/>
              </w:rPr>
              <w:t>.</w:t>
            </w:r>
          </w:p>
        </w:tc>
      </w:tr>
      <w:tr w:rsidR="008C6F1D" w:rsidRPr="004666B8" w14:paraId="1B60599E" w14:textId="77777777" w:rsidTr="00CC389D">
        <w:trPr>
          <w:cantSplit/>
        </w:trPr>
        <w:tc>
          <w:tcPr>
            <w:tcW w:w="1749" w:type="dxa"/>
          </w:tcPr>
          <w:p w14:paraId="14C31F58" w14:textId="77777777" w:rsidR="008C6F1D" w:rsidRDefault="008C6F1D" w:rsidP="006C6E0D">
            <w:pPr>
              <w:pStyle w:val="tabletext"/>
              <w:rPr>
                <w:lang w:val="en-US" w:eastAsia="en-US"/>
              </w:rPr>
            </w:pPr>
            <w:r>
              <w:rPr>
                <w:lang w:val="en-US" w:eastAsia="en-US"/>
              </w:rPr>
              <w:t>991E(1) and (3)</w:t>
            </w:r>
          </w:p>
        </w:tc>
        <w:tc>
          <w:tcPr>
            <w:tcW w:w="1470" w:type="dxa"/>
          </w:tcPr>
          <w:p w14:paraId="1C962B8B" w14:textId="77777777" w:rsidR="008C6F1D" w:rsidRDefault="008C6F1D" w:rsidP="006C6E0D">
            <w:pPr>
              <w:pStyle w:val="tabletext"/>
              <w:rPr>
                <w:lang w:val="en-US" w:eastAsia="en-US"/>
              </w:rPr>
            </w:pPr>
            <w:r>
              <w:rPr>
                <w:lang w:val="en-US" w:eastAsia="en-US"/>
              </w:rPr>
              <w:t>6 months</w:t>
            </w:r>
          </w:p>
        </w:tc>
        <w:tc>
          <w:tcPr>
            <w:tcW w:w="1417" w:type="dxa"/>
          </w:tcPr>
          <w:p w14:paraId="48112C4B" w14:textId="77777777" w:rsidR="008C6F1D" w:rsidRDefault="008C6F1D" w:rsidP="006C6E0D">
            <w:pPr>
              <w:pStyle w:val="tabletext"/>
              <w:rPr>
                <w:lang w:val="en-US" w:eastAsia="en-US"/>
              </w:rPr>
            </w:pPr>
            <w:r>
              <w:rPr>
                <w:lang w:val="en-US" w:eastAsia="en-US"/>
              </w:rPr>
              <w:t>1 year</w:t>
            </w:r>
          </w:p>
        </w:tc>
        <w:tc>
          <w:tcPr>
            <w:tcW w:w="2007" w:type="dxa"/>
          </w:tcPr>
          <w:p w14:paraId="55DD06F2" w14:textId="77A9600B" w:rsidR="008C6F1D" w:rsidRDefault="002E222C" w:rsidP="006C6E0D">
            <w:pPr>
              <w:pStyle w:val="tabletext"/>
              <w:rPr>
                <w:lang w:val="en-US" w:eastAsia="en-US"/>
              </w:rPr>
            </w:pPr>
            <w:r>
              <w:rPr>
                <w:lang w:val="en-US" w:eastAsia="en-US"/>
              </w:rPr>
              <w:t>AFSL holders have certain obligations in relation to dealings with non-licensees</w:t>
            </w:r>
            <w:r w:rsidR="000B72DA">
              <w:rPr>
                <w:lang w:val="en-US" w:eastAsia="en-US"/>
              </w:rPr>
              <w:t>.</w:t>
            </w:r>
          </w:p>
        </w:tc>
      </w:tr>
      <w:tr w:rsidR="008C6F1D" w:rsidRPr="004666B8" w14:paraId="3D382C5F" w14:textId="77777777" w:rsidTr="00CC389D">
        <w:trPr>
          <w:cantSplit/>
        </w:trPr>
        <w:tc>
          <w:tcPr>
            <w:tcW w:w="1749" w:type="dxa"/>
          </w:tcPr>
          <w:p w14:paraId="5A5AC4DC" w14:textId="77777777" w:rsidR="008C6F1D" w:rsidRDefault="008C6F1D" w:rsidP="006C6E0D">
            <w:pPr>
              <w:pStyle w:val="tabletext"/>
              <w:rPr>
                <w:lang w:val="en-US" w:eastAsia="en-US"/>
              </w:rPr>
            </w:pPr>
            <w:r>
              <w:rPr>
                <w:lang w:val="en-US" w:eastAsia="en-US"/>
              </w:rPr>
              <w:t>993C(3)</w:t>
            </w:r>
          </w:p>
        </w:tc>
        <w:tc>
          <w:tcPr>
            <w:tcW w:w="1470" w:type="dxa"/>
          </w:tcPr>
          <w:p w14:paraId="673F0A2E" w14:textId="77777777" w:rsidR="008C6F1D" w:rsidRDefault="008C6F1D" w:rsidP="006C6E0D">
            <w:pPr>
              <w:pStyle w:val="tabletext"/>
              <w:rPr>
                <w:lang w:val="en-US" w:eastAsia="en-US"/>
              </w:rPr>
            </w:pPr>
            <w:r>
              <w:rPr>
                <w:lang w:val="en-US" w:eastAsia="en-US"/>
              </w:rPr>
              <w:t>2 years</w:t>
            </w:r>
          </w:p>
        </w:tc>
        <w:tc>
          <w:tcPr>
            <w:tcW w:w="1417" w:type="dxa"/>
          </w:tcPr>
          <w:p w14:paraId="787673E1" w14:textId="77777777" w:rsidR="008C6F1D" w:rsidRDefault="008C6F1D" w:rsidP="006C6E0D">
            <w:pPr>
              <w:pStyle w:val="tabletext"/>
              <w:rPr>
                <w:lang w:val="en-US" w:eastAsia="en-US"/>
              </w:rPr>
            </w:pPr>
            <w:r>
              <w:rPr>
                <w:lang w:val="en-US" w:eastAsia="en-US"/>
              </w:rPr>
              <w:t>5 years</w:t>
            </w:r>
          </w:p>
        </w:tc>
        <w:tc>
          <w:tcPr>
            <w:tcW w:w="2007" w:type="dxa"/>
          </w:tcPr>
          <w:p w14:paraId="73487187" w14:textId="3F402501" w:rsidR="008C6F1D" w:rsidRDefault="002E222C" w:rsidP="006C6E0D">
            <w:pPr>
              <w:pStyle w:val="tabletext"/>
              <w:rPr>
                <w:lang w:val="en-US" w:eastAsia="en-US"/>
              </w:rPr>
            </w:pPr>
            <w:r>
              <w:rPr>
                <w:lang w:val="en-US" w:eastAsia="en-US"/>
              </w:rPr>
              <w:t>AFSL holder</w:t>
            </w:r>
            <w:r w:rsidR="00911ED5">
              <w:rPr>
                <w:lang w:val="en-US" w:eastAsia="en-US"/>
              </w:rPr>
              <w:t>s</w:t>
            </w:r>
            <w:r>
              <w:rPr>
                <w:lang w:val="en-US" w:eastAsia="en-US"/>
              </w:rPr>
              <w:t xml:space="preserve"> must comply with requirements relating to client money account</w:t>
            </w:r>
            <w:r w:rsidR="000B72DA">
              <w:rPr>
                <w:lang w:val="en-US" w:eastAsia="en-US"/>
              </w:rPr>
              <w:t>.</w:t>
            </w:r>
          </w:p>
        </w:tc>
      </w:tr>
      <w:tr w:rsidR="008C6F1D" w:rsidRPr="004666B8" w14:paraId="4B5EB980" w14:textId="77777777" w:rsidTr="00CC389D">
        <w:trPr>
          <w:cantSplit/>
        </w:trPr>
        <w:tc>
          <w:tcPr>
            <w:tcW w:w="1749" w:type="dxa"/>
          </w:tcPr>
          <w:p w14:paraId="2F0B1ABE" w14:textId="77777777" w:rsidR="008C6F1D" w:rsidRDefault="008C6F1D" w:rsidP="006C6E0D">
            <w:pPr>
              <w:pStyle w:val="tabletext"/>
              <w:rPr>
                <w:lang w:val="en-US" w:eastAsia="en-US"/>
              </w:rPr>
            </w:pPr>
            <w:r>
              <w:rPr>
                <w:lang w:val="en-US" w:eastAsia="en-US"/>
              </w:rPr>
              <w:t>1012DAA(10)</w:t>
            </w:r>
          </w:p>
        </w:tc>
        <w:tc>
          <w:tcPr>
            <w:tcW w:w="1470" w:type="dxa"/>
          </w:tcPr>
          <w:p w14:paraId="580DC9E2" w14:textId="77777777" w:rsidR="008C6F1D" w:rsidRDefault="008C6F1D" w:rsidP="006C6E0D">
            <w:pPr>
              <w:pStyle w:val="tabletext"/>
              <w:rPr>
                <w:lang w:val="en-US" w:eastAsia="en-US"/>
              </w:rPr>
            </w:pPr>
            <w:r>
              <w:rPr>
                <w:lang w:val="en-US" w:eastAsia="en-US"/>
              </w:rPr>
              <w:t>6 months</w:t>
            </w:r>
          </w:p>
        </w:tc>
        <w:tc>
          <w:tcPr>
            <w:tcW w:w="1417" w:type="dxa"/>
          </w:tcPr>
          <w:p w14:paraId="2406BB4B" w14:textId="77777777" w:rsidR="008C6F1D" w:rsidRDefault="008C6F1D" w:rsidP="006C6E0D">
            <w:pPr>
              <w:pStyle w:val="tabletext"/>
              <w:rPr>
                <w:lang w:val="en-US" w:eastAsia="en-US"/>
              </w:rPr>
            </w:pPr>
            <w:r>
              <w:rPr>
                <w:lang w:val="en-US" w:eastAsia="en-US"/>
              </w:rPr>
              <w:t>2 years</w:t>
            </w:r>
          </w:p>
        </w:tc>
        <w:tc>
          <w:tcPr>
            <w:tcW w:w="2007" w:type="dxa"/>
          </w:tcPr>
          <w:p w14:paraId="314BFE12" w14:textId="46D16541" w:rsidR="008C6F1D" w:rsidRDefault="002E222C">
            <w:pPr>
              <w:pStyle w:val="tabletext"/>
              <w:rPr>
                <w:lang w:val="en-US" w:eastAsia="en-US"/>
              </w:rPr>
            </w:pPr>
            <w:r>
              <w:rPr>
                <w:lang w:val="en-US" w:eastAsia="en-US"/>
              </w:rPr>
              <w:t xml:space="preserve">If a </w:t>
            </w:r>
            <w:r w:rsidR="002D37B9">
              <w:rPr>
                <w:lang w:val="en-US" w:eastAsia="en-US"/>
              </w:rPr>
              <w:t xml:space="preserve">notice </w:t>
            </w:r>
            <w:r w:rsidR="00820393">
              <w:rPr>
                <w:lang w:val="en-US" w:eastAsia="en-US"/>
              </w:rPr>
              <w:t xml:space="preserve">given </w:t>
            </w:r>
            <w:r>
              <w:rPr>
                <w:lang w:val="en-US" w:eastAsia="en-US"/>
              </w:rPr>
              <w:t>in relation to right</w:t>
            </w:r>
            <w:r w:rsidR="002D37B9">
              <w:rPr>
                <w:lang w:val="en-US" w:eastAsia="en-US"/>
              </w:rPr>
              <w:t>s</w:t>
            </w:r>
            <w:r>
              <w:rPr>
                <w:lang w:val="en-US" w:eastAsia="en-US"/>
              </w:rPr>
              <w:t xml:space="preserve"> issue</w:t>
            </w:r>
            <w:r w:rsidR="00820393">
              <w:rPr>
                <w:lang w:val="en-US" w:eastAsia="en-US"/>
              </w:rPr>
              <w:t xml:space="preserve"> is defective, </w:t>
            </w:r>
            <w:r>
              <w:rPr>
                <w:lang w:val="en-US" w:eastAsia="en-US"/>
              </w:rPr>
              <w:t xml:space="preserve">and the issuer </w:t>
            </w:r>
            <w:r w:rsidR="00820393">
              <w:rPr>
                <w:lang w:val="en-US" w:eastAsia="en-US"/>
              </w:rPr>
              <w:t xml:space="preserve">becomes aware </w:t>
            </w:r>
            <w:r>
              <w:rPr>
                <w:lang w:val="en-US" w:eastAsia="en-US"/>
              </w:rPr>
              <w:t xml:space="preserve">it </w:t>
            </w:r>
            <w:r w:rsidR="00820393">
              <w:rPr>
                <w:lang w:val="en-US" w:eastAsia="en-US"/>
              </w:rPr>
              <w:t>is</w:t>
            </w:r>
            <w:r>
              <w:rPr>
                <w:lang w:val="en-US" w:eastAsia="en-US"/>
              </w:rPr>
              <w:t xml:space="preserve"> defective, the issuer must in a reasonable time period rectify the defect</w:t>
            </w:r>
            <w:r w:rsidR="000B72DA">
              <w:rPr>
                <w:lang w:val="en-US" w:eastAsia="en-US"/>
              </w:rPr>
              <w:t>.</w:t>
            </w:r>
          </w:p>
        </w:tc>
      </w:tr>
      <w:tr w:rsidR="008C6F1D" w:rsidRPr="004666B8" w14:paraId="00F32FDF" w14:textId="77777777" w:rsidTr="00CC389D">
        <w:trPr>
          <w:cantSplit/>
        </w:trPr>
        <w:tc>
          <w:tcPr>
            <w:tcW w:w="1749" w:type="dxa"/>
          </w:tcPr>
          <w:p w14:paraId="0BFF4FDA" w14:textId="77777777" w:rsidR="008C6F1D" w:rsidRDefault="008C6F1D" w:rsidP="006C6E0D">
            <w:pPr>
              <w:pStyle w:val="tabletext"/>
              <w:rPr>
                <w:lang w:val="en-US" w:eastAsia="en-US"/>
              </w:rPr>
            </w:pPr>
            <w:r>
              <w:rPr>
                <w:lang w:val="en-US" w:eastAsia="en-US"/>
              </w:rPr>
              <w:lastRenderedPageBreak/>
              <w:t>1012DA(9)</w:t>
            </w:r>
          </w:p>
        </w:tc>
        <w:tc>
          <w:tcPr>
            <w:tcW w:w="1470" w:type="dxa"/>
          </w:tcPr>
          <w:p w14:paraId="5CA70455" w14:textId="77777777" w:rsidR="008C6F1D" w:rsidRDefault="008C6F1D" w:rsidP="006C6E0D">
            <w:pPr>
              <w:pStyle w:val="tabletext"/>
              <w:rPr>
                <w:lang w:val="en-US" w:eastAsia="en-US"/>
              </w:rPr>
            </w:pPr>
            <w:r>
              <w:rPr>
                <w:lang w:val="en-US" w:eastAsia="en-US"/>
              </w:rPr>
              <w:t>6 months</w:t>
            </w:r>
          </w:p>
        </w:tc>
        <w:tc>
          <w:tcPr>
            <w:tcW w:w="1417" w:type="dxa"/>
          </w:tcPr>
          <w:p w14:paraId="0E5E1C2E" w14:textId="77777777" w:rsidR="008C6F1D" w:rsidRDefault="008C6F1D" w:rsidP="006C6E0D">
            <w:pPr>
              <w:pStyle w:val="tabletext"/>
              <w:rPr>
                <w:lang w:val="en-US" w:eastAsia="en-US"/>
              </w:rPr>
            </w:pPr>
            <w:r>
              <w:rPr>
                <w:lang w:val="en-US" w:eastAsia="en-US"/>
              </w:rPr>
              <w:t>2 years</w:t>
            </w:r>
          </w:p>
        </w:tc>
        <w:tc>
          <w:tcPr>
            <w:tcW w:w="2007" w:type="dxa"/>
          </w:tcPr>
          <w:p w14:paraId="4B6BC862" w14:textId="33072F3A" w:rsidR="008C6F1D" w:rsidRDefault="002E222C">
            <w:pPr>
              <w:pStyle w:val="tabletext"/>
              <w:rPr>
                <w:lang w:val="en-US" w:eastAsia="en-US"/>
              </w:rPr>
            </w:pPr>
            <w:r>
              <w:rPr>
                <w:lang w:val="en-US" w:eastAsia="en-US"/>
              </w:rPr>
              <w:t xml:space="preserve">If </w:t>
            </w:r>
            <w:r w:rsidR="002D37B9">
              <w:rPr>
                <w:lang w:val="en-US" w:eastAsia="en-US"/>
              </w:rPr>
              <w:t xml:space="preserve">a notice </w:t>
            </w:r>
            <w:r w:rsidR="00820393">
              <w:rPr>
                <w:lang w:val="en-US" w:eastAsia="en-US"/>
              </w:rPr>
              <w:t>given</w:t>
            </w:r>
            <w:r>
              <w:rPr>
                <w:lang w:val="en-US" w:eastAsia="en-US"/>
              </w:rPr>
              <w:t xml:space="preserve"> in relation to sale amounting</w:t>
            </w:r>
            <w:r w:rsidR="002D37B9">
              <w:rPr>
                <w:lang w:val="en-US" w:eastAsia="en-US"/>
              </w:rPr>
              <w:t xml:space="preserve"> to indirect issue</w:t>
            </w:r>
            <w:r>
              <w:rPr>
                <w:lang w:val="en-US" w:eastAsia="en-US"/>
              </w:rPr>
              <w:t xml:space="preserve"> </w:t>
            </w:r>
            <w:r w:rsidR="0030198D">
              <w:rPr>
                <w:lang w:val="en-US" w:eastAsia="en-US"/>
              </w:rPr>
              <w:t xml:space="preserve">is defective, </w:t>
            </w:r>
            <w:r>
              <w:rPr>
                <w:lang w:val="en-US" w:eastAsia="en-US"/>
              </w:rPr>
              <w:t xml:space="preserve">and the issuer </w:t>
            </w:r>
            <w:r w:rsidR="0030198D">
              <w:rPr>
                <w:lang w:val="en-US" w:eastAsia="en-US"/>
              </w:rPr>
              <w:t xml:space="preserve">becomes aware </w:t>
            </w:r>
            <w:r>
              <w:rPr>
                <w:lang w:val="en-US" w:eastAsia="en-US"/>
              </w:rPr>
              <w:t xml:space="preserve">it </w:t>
            </w:r>
            <w:r w:rsidR="0030198D">
              <w:rPr>
                <w:lang w:val="en-US" w:eastAsia="en-US"/>
              </w:rPr>
              <w:t>is</w:t>
            </w:r>
            <w:r>
              <w:rPr>
                <w:lang w:val="en-US" w:eastAsia="en-US"/>
              </w:rPr>
              <w:t xml:space="preserve"> defective, the issuer must in a reasonable time period rectify the defect</w:t>
            </w:r>
            <w:r w:rsidR="000B72DA">
              <w:rPr>
                <w:lang w:val="en-US" w:eastAsia="en-US"/>
              </w:rPr>
              <w:t>.</w:t>
            </w:r>
          </w:p>
        </w:tc>
      </w:tr>
      <w:tr w:rsidR="008C6F1D" w:rsidRPr="004666B8" w14:paraId="5172B7CC" w14:textId="77777777" w:rsidTr="00CC389D">
        <w:trPr>
          <w:cantSplit/>
        </w:trPr>
        <w:tc>
          <w:tcPr>
            <w:tcW w:w="1749" w:type="dxa"/>
          </w:tcPr>
          <w:p w14:paraId="0C803071" w14:textId="77777777" w:rsidR="008C6F1D" w:rsidRDefault="008C6F1D" w:rsidP="006C6E0D">
            <w:pPr>
              <w:pStyle w:val="tabletext"/>
              <w:rPr>
                <w:lang w:val="en-US" w:eastAsia="en-US"/>
              </w:rPr>
            </w:pPr>
            <w:r>
              <w:rPr>
                <w:lang w:val="en-US" w:eastAsia="en-US"/>
              </w:rPr>
              <w:t>1017E(3) and (4)</w:t>
            </w:r>
          </w:p>
        </w:tc>
        <w:tc>
          <w:tcPr>
            <w:tcW w:w="1470" w:type="dxa"/>
          </w:tcPr>
          <w:p w14:paraId="2CCF1BE5" w14:textId="77777777" w:rsidR="008C6F1D" w:rsidRDefault="008C6F1D" w:rsidP="006C6E0D">
            <w:pPr>
              <w:pStyle w:val="tabletext"/>
              <w:rPr>
                <w:lang w:val="en-US" w:eastAsia="en-US"/>
              </w:rPr>
            </w:pPr>
            <w:r>
              <w:rPr>
                <w:lang w:val="en-US" w:eastAsia="en-US"/>
              </w:rPr>
              <w:t>2 years</w:t>
            </w:r>
          </w:p>
        </w:tc>
        <w:tc>
          <w:tcPr>
            <w:tcW w:w="1417" w:type="dxa"/>
          </w:tcPr>
          <w:p w14:paraId="206DF20E" w14:textId="77777777" w:rsidR="008C6F1D" w:rsidRDefault="008C6F1D" w:rsidP="006C6E0D">
            <w:pPr>
              <w:pStyle w:val="tabletext"/>
              <w:rPr>
                <w:lang w:val="en-US" w:eastAsia="en-US"/>
              </w:rPr>
            </w:pPr>
            <w:r>
              <w:rPr>
                <w:lang w:val="en-US" w:eastAsia="en-US"/>
              </w:rPr>
              <w:t>5 years</w:t>
            </w:r>
          </w:p>
        </w:tc>
        <w:tc>
          <w:tcPr>
            <w:tcW w:w="2007" w:type="dxa"/>
          </w:tcPr>
          <w:p w14:paraId="34EBB45A" w14:textId="7025C14A" w:rsidR="008C6F1D" w:rsidRDefault="0064798A" w:rsidP="006C6E0D">
            <w:pPr>
              <w:pStyle w:val="tabletext"/>
              <w:rPr>
                <w:lang w:val="en-US" w:eastAsia="en-US"/>
              </w:rPr>
            </w:pPr>
            <w:r>
              <w:rPr>
                <w:lang w:val="en-US" w:eastAsia="en-US"/>
              </w:rPr>
              <w:t>Dealing with money received for financial product before the product issued</w:t>
            </w:r>
            <w:r w:rsidR="000B72DA">
              <w:rPr>
                <w:lang w:val="en-US" w:eastAsia="en-US"/>
              </w:rPr>
              <w:t>.</w:t>
            </w:r>
          </w:p>
        </w:tc>
      </w:tr>
      <w:tr w:rsidR="008C6F1D" w:rsidRPr="004666B8" w14:paraId="06BEDFDC" w14:textId="77777777" w:rsidTr="00CC389D">
        <w:trPr>
          <w:cantSplit/>
        </w:trPr>
        <w:tc>
          <w:tcPr>
            <w:tcW w:w="1749" w:type="dxa"/>
          </w:tcPr>
          <w:p w14:paraId="3902002A" w14:textId="77777777" w:rsidR="008C6F1D" w:rsidRDefault="008C6F1D" w:rsidP="006C6E0D">
            <w:pPr>
              <w:pStyle w:val="tabletext"/>
              <w:rPr>
                <w:lang w:val="en-US" w:eastAsia="en-US"/>
              </w:rPr>
            </w:pPr>
            <w:r>
              <w:rPr>
                <w:lang w:val="en-US" w:eastAsia="en-US"/>
              </w:rPr>
              <w:t>1017G(1)</w:t>
            </w:r>
          </w:p>
        </w:tc>
        <w:tc>
          <w:tcPr>
            <w:tcW w:w="1470" w:type="dxa"/>
          </w:tcPr>
          <w:p w14:paraId="1CCD0E79" w14:textId="77777777" w:rsidR="008C6F1D" w:rsidRDefault="008C6F1D" w:rsidP="006C6E0D">
            <w:pPr>
              <w:pStyle w:val="tabletext"/>
              <w:rPr>
                <w:lang w:val="en-US" w:eastAsia="en-US"/>
              </w:rPr>
            </w:pPr>
            <w:r>
              <w:rPr>
                <w:lang w:val="en-US" w:eastAsia="en-US"/>
              </w:rPr>
              <w:t>2 years</w:t>
            </w:r>
          </w:p>
        </w:tc>
        <w:tc>
          <w:tcPr>
            <w:tcW w:w="1417" w:type="dxa"/>
          </w:tcPr>
          <w:p w14:paraId="01B0E8D0" w14:textId="77777777" w:rsidR="008C6F1D" w:rsidRDefault="008C6F1D" w:rsidP="006C6E0D">
            <w:pPr>
              <w:pStyle w:val="tabletext"/>
              <w:rPr>
                <w:lang w:val="en-US" w:eastAsia="en-US"/>
              </w:rPr>
            </w:pPr>
            <w:r>
              <w:rPr>
                <w:lang w:val="en-US" w:eastAsia="en-US"/>
              </w:rPr>
              <w:t>5 years</w:t>
            </w:r>
          </w:p>
        </w:tc>
        <w:tc>
          <w:tcPr>
            <w:tcW w:w="2007" w:type="dxa"/>
          </w:tcPr>
          <w:p w14:paraId="7AE03785" w14:textId="1B72D1F6" w:rsidR="008C6F1D" w:rsidRDefault="0064798A" w:rsidP="006C6E0D">
            <w:pPr>
              <w:pStyle w:val="tabletext"/>
              <w:rPr>
                <w:lang w:val="en-US" w:eastAsia="en-US"/>
              </w:rPr>
            </w:pPr>
            <w:r>
              <w:rPr>
                <w:lang w:val="en-US" w:eastAsia="en-US"/>
              </w:rPr>
              <w:t>Certain product issuers and regulated persons must meet appropriate dispute resolution requirements</w:t>
            </w:r>
            <w:r w:rsidR="000B72DA">
              <w:rPr>
                <w:lang w:val="en-US" w:eastAsia="en-US"/>
              </w:rPr>
              <w:t>.</w:t>
            </w:r>
          </w:p>
        </w:tc>
      </w:tr>
      <w:tr w:rsidR="008C6F1D" w:rsidRPr="004666B8" w14:paraId="3DB7891E" w14:textId="77777777" w:rsidTr="00CC389D">
        <w:trPr>
          <w:cantSplit/>
        </w:trPr>
        <w:tc>
          <w:tcPr>
            <w:tcW w:w="1749" w:type="dxa"/>
          </w:tcPr>
          <w:p w14:paraId="639EAC99" w14:textId="77777777" w:rsidR="008C6F1D" w:rsidRDefault="008C6F1D" w:rsidP="006C6E0D">
            <w:pPr>
              <w:pStyle w:val="tabletext"/>
              <w:rPr>
                <w:lang w:val="en-US" w:eastAsia="en-US"/>
              </w:rPr>
            </w:pPr>
            <w:r>
              <w:rPr>
                <w:lang w:val="en-US" w:eastAsia="en-US"/>
              </w:rPr>
              <w:t>1021C(3)</w:t>
            </w:r>
          </w:p>
        </w:tc>
        <w:tc>
          <w:tcPr>
            <w:tcW w:w="1470" w:type="dxa"/>
          </w:tcPr>
          <w:p w14:paraId="595053D4" w14:textId="77777777" w:rsidR="008C6F1D" w:rsidRDefault="008C6F1D" w:rsidP="006C6E0D">
            <w:pPr>
              <w:pStyle w:val="tabletext"/>
              <w:rPr>
                <w:lang w:val="en-US" w:eastAsia="en-US"/>
              </w:rPr>
            </w:pPr>
            <w:r>
              <w:rPr>
                <w:lang w:val="en-US" w:eastAsia="en-US"/>
              </w:rPr>
              <w:t>2 years</w:t>
            </w:r>
          </w:p>
        </w:tc>
        <w:tc>
          <w:tcPr>
            <w:tcW w:w="1417" w:type="dxa"/>
          </w:tcPr>
          <w:p w14:paraId="79ACDB95" w14:textId="77777777" w:rsidR="008C6F1D" w:rsidRDefault="008C6F1D" w:rsidP="006C6E0D">
            <w:pPr>
              <w:pStyle w:val="tabletext"/>
              <w:rPr>
                <w:lang w:val="en-US" w:eastAsia="en-US"/>
              </w:rPr>
            </w:pPr>
            <w:r>
              <w:rPr>
                <w:lang w:val="en-US" w:eastAsia="en-US"/>
              </w:rPr>
              <w:t>5 years</w:t>
            </w:r>
          </w:p>
        </w:tc>
        <w:tc>
          <w:tcPr>
            <w:tcW w:w="2007" w:type="dxa"/>
          </w:tcPr>
          <w:p w14:paraId="7770CEB9" w14:textId="35AB97D7" w:rsidR="008C6F1D" w:rsidRDefault="0064798A" w:rsidP="002D37B9">
            <w:pPr>
              <w:pStyle w:val="tabletext"/>
              <w:rPr>
                <w:lang w:val="en-US" w:eastAsia="en-US"/>
              </w:rPr>
            </w:pPr>
            <w:r>
              <w:rPr>
                <w:lang w:val="en-US" w:eastAsia="en-US"/>
              </w:rPr>
              <w:t>Offence</w:t>
            </w:r>
            <w:r w:rsidR="002D37B9">
              <w:rPr>
                <w:lang w:val="en-US" w:eastAsia="en-US"/>
              </w:rPr>
              <w:t xml:space="preserve"> of failing to give </w:t>
            </w:r>
            <w:r>
              <w:rPr>
                <w:lang w:val="en-US" w:eastAsia="en-US"/>
              </w:rPr>
              <w:t>a disclosure document or statement</w:t>
            </w:r>
            <w:r w:rsidR="000B72DA">
              <w:rPr>
                <w:lang w:val="en-US" w:eastAsia="en-US"/>
              </w:rPr>
              <w:t>.</w:t>
            </w:r>
          </w:p>
        </w:tc>
      </w:tr>
      <w:tr w:rsidR="008C6F1D" w:rsidRPr="004666B8" w14:paraId="350DB871" w14:textId="77777777" w:rsidTr="00CC389D">
        <w:trPr>
          <w:cantSplit/>
        </w:trPr>
        <w:tc>
          <w:tcPr>
            <w:tcW w:w="1749" w:type="dxa"/>
          </w:tcPr>
          <w:p w14:paraId="45140BC1" w14:textId="77777777" w:rsidR="008C6F1D" w:rsidRDefault="008C6F1D" w:rsidP="006C6E0D">
            <w:pPr>
              <w:pStyle w:val="tabletext"/>
              <w:rPr>
                <w:lang w:val="en-US" w:eastAsia="en-US"/>
              </w:rPr>
            </w:pPr>
            <w:r>
              <w:rPr>
                <w:lang w:val="en-US" w:eastAsia="en-US"/>
              </w:rPr>
              <w:t>1021J(2) and (3)</w:t>
            </w:r>
          </w:p>
        </w:tc>
        <w:tc>
          <w:tcPr>
            <w:tcW w:w="1470" w:type="dxa"/>
          </w:tcPr>
          <w:p w14:paraId="2D13CC5F" w14:textId="77777777" w:rsidR="008C6F1D" w:rsidRDefault="008C6F1D" w:rsidP="006C6E0D">
            <w:pPr>
              <w:pStyle w:val="tabletext"/>
              <w:rPr>
                <w:lang w:val="en-US" w:eastAsia="en-US"/>
              </w:rPr>
            </w:pPr>
            <w:r>
              <w:rPr>
                <w:lang w:val="en-US" w:eastAsia="en-US"/>
              </w:rPr>
              <w:t>2 years</w:t>
            </w:r>
          </w:p>
        </w:tc>
        <w:tc>
          <w:tcPr>
            <w:tcW w:w="1417" w:type="dxa"/>
          </w:tcPr>
          <w:p w14:paraId="6B942982" w14:textId="77777777" w:rsidR="008C6F1D" w:rsidRDefault="008C6F1D" w:rsidP="006C6E0D">
            <w:pPr>
              <w:pStyle w:val="tabletext"/>
              <w:rPr>
                <w:lang w:val="en-US" w:eastAsia="en-US"/>
              </w:rPr>
            </w:pPr>
            <w:r>
              <w:rPr>
                <w:lang w:val="en-US" w:eastAsia="en-US"/>
              </w:rPr>
              <w:t>5 years</w:t>
            </w:r>
          </w:p>
        </w:tc>
        <w:tc>
          <w:tcPr>
            <w:tcW w:w="2007" w:type="dxa"/>
          </w:tcPr>
          <w:p w14:paraId="2E0947A1" w14:textId="12ECEFCB" w:rsidR="008C6F1D" w:rsidRDefault="0064798A" w:rsidP="006C6E0D">
            <w:pPr>
              <w:pStyle w:val="tabletext"/>
              <w:rPr>
                <w:lang w:val="en-US" w:eastAsia="en-US"/>
              </w:rPr>
            </w:pPr>
            <w:r>
              <w:rPr>
                <w:lang w:val="en-US" w:eastAsia="en-US"/>
              </w:rPr>
              <w:t>Offence if preparer of disclosure document or statement becomes aware that it is defective</w:t>
            </w:r>
            <w:r w:rsidR="000B72DA">
              <w:rPr>
                <w:lang w:val="en-US" w:eastAsia="en-US"/>
              </w:rPr>
              <w:t>.</w:t>
            </w:r>
          </w:p>
        </w:tc>
      </w:tr>
      <w:tr w:rsidR="008C6F1D" w:rsidRPr="004666B8" w14:paraId="66685FEF" w14:textId="77777777" w:rsidTr="00CC389D">
        <w:trPr>
          <w:cantSplit/>
        </w:trPr>
        <w:tc>
          <w:tcPr>
            <w:tcW w:w="1749" w:type="dxa"/>
          </w:tcPr>
          <w:p w14:paraId="6A698F6E" w14:textId="77777777" w:rsidR="008C6F1D" w:rsidRDefault="008C6F1D" w:rsidP="006C6E0D">
            <w:pPr>
              <w:pStyle w:val="tabletext"/>
              <w:rPr>
                <w:lang w:val="en-US" w:eastAsia="en-US"/>
              </w:rPr>
            </w:pPr>
            <w:r>
              <w:rPr>
                <w:lang w:val="en-US" w:eastAsia="en-US"/>
              </w:rPr>
              <w:t>1101E</w:t>
            </w:r>
          </w:p>
        </w:tc>
        <w:tc>
          <w:tcPr>
            <w:tcW w:w="1470" w:type="dxa"/>
          </w:tcPr>
          <w:p w14:paraId="6EB05AA1" w14:textId="77777777" w:rsidR="008C6F1D" w:rsidRDefault="008C6F1D" w:rsidP="006C6E0D">
            <w:pPr>
              <w:pStyle w:val="tabletext"/>
              <w:rPr>
                <w:lang w:val="en-US" w:eastAsia="en-US"/>
              </w:rPr>
            </w:pPr>
            <w:r>
              <w:rPr>
                <w:lang w:val="en-US" w:eastAsia="en-US"/>
              </w:rPr>
              <w:t>1 year</w:t>
            </w:r>
          </w:p>
        </w:tc>
        <w:tc>
          <w:tcPr>
            <w:tcW w:w="1417" w:type="dxa"/>
          </w:tcPr>
          <w:p w14:paraId="7E91D35D" w14:textId="77777777" w:rsidR="008C6F1D" w:rsidRDefault="008C6F1D" w:rsidP="006C6E0D">
            <w:pPr>
              <w:pStyle w:val="tabletext"/>
              <w:rPr>
                <w:lang w:val="en-US" w:eastAsia="en-US"/>
              </w:rPr>
            </w:pPr>
            <w:r>
              <w:rPr>
                <w:lang w:val="en-US" w:eastAsia="en-US"/>
              </w:rPr>
              <w:t>2 years</w:t>
            </w:r>
          </w:p>
        </w:tc>
        <w:tc>
          <w:tcPr>
            <w:tcW w:w="2007" w:type="dxa"/>
          </w:tcPr>
          <w:p w14:paraId="3B6680CF" w14:textId="1FA36734" w:rsidR="008C6F1D" w:rsidRDefault="0064798A" w:rsidP="006C6E0D">
            <w:pPr>
              <w:pStyle w:val="tabletext"/>
              <w:rPr>
                <w:lang w:val="en-US" w:eastAsia="en-US"/>
              </w:rPr>
            </w:pPr>
            <w:r>
              <w:rPr>
                <w:lang w:val="en-US" w:eastAsia="en-US"/>
              </w:rPr>
              <w:t>Person must not conceal, destroy, mutilate or alter a book</w:t>
            </w:r>
            <w:r w:rsidR="000B72DA">
              <w:rPr>
                <w:lang w:val="en-US" w:eastAsia="en-US"/>
              </w:rPr>
              <w:t>.</w:t>
            </w:r>
          </w:p>
        </w:tc>
      </w:tr>
      <w:tr w:rsidR="008C6F1D" w:rsidRPr="004666B8" w14:paraId="595E6C23" w14:textId="77777777" w:rsidTr="00CC389D">
        <w:trPr>
          <w:cantSplit/>
        </w:trPr>
        <w:tc>
          <w:tcPr>
            <w:tcW w:w="1749" w:type="dxa"/>
          </w:tcPr>
          <w:p w14:paraId="4D3552C1" w14:textId="28911812" w:rsidR="008C6F1D" w:rsidRDefault="008C6F1D" w:rsidP="006C6E0D">
            <w:pPr>
              <w:pStyle w:val="tabletext"/>
              <w:rPr>
                <w:lang w:val="en-US" w:eastAsia="en-US"/>
              </w:rPr>
            </w:pPr>
            <w:r>
              <w:rPr>
                <w:lang w:val="en-US" w:eastAsia="en-US"/>
              </w:rPr>
              <w:t>1101F(1A)</w:t>
            </w:r>
            <w:r w:rsidR="00475A11">
              <w:rPr>
                <w:lang w:val="en-US" w:eastAsia="en-US"/>
              </w:rPr>
              <w:t xml:space="preserve"> and (1)</w:t>
            </w:r>
          </w:p>
        </w:tc>
        <w:tc>
          <w:tcPr>
            <w:tcW w:w="1470" w:type="dxa"/>
          </w:tcPr>
          <w:p w14:paraId="11B4846B" w14:textId="77777777" w:rsidR="008C6F1D" w:rsidRDefault="008C6F1D" w:rsidP="006C6E0D">
            <w:pPr>
              <w:pStyle w:val="tabletext"/>
              <w:rPr>
                <w:lang w:val="en-US" w:eastAsia="en-US"/>
              </w:rPr>
            </w:pPr>
            <w:r>
              <w:rPr>
                <w:lang w:val="en-US" w:eastAsia="en-US"/>
              </w:rPr>
              <w:t>1 year</w:t>
            </w:r>
          </w:p>
        </w:tc>
        <w:tc>
          <w:tcPr>
            <w:tcW w:w="1417" w:type="dxa"/>
          </w:tcPr>
          <w:p w14:paraId="5548A93A" w14:textId="77777777" w:rsidR="008C6F1D" w:rsidRDefault="008C6F1D" w:rsidP="006C6E0D">
            <w:pPr>
              <w:pStyle w:val="tabletext"/>
              <w:rPr>
                <w:lang w:val="en-US" w:eastAsia="en-US"/>
              </w:rPr>
            </w:pPr>
            <w:r>
              <w:rPr>
                <w:lang w:val="en-US" w:eastAsia="en-US"/>
              </w:rPr>
              <w:t>2 years</w:t>
            </w:r>
          </w:p>
        </w:tc>
        <w:tc>
          <w:tcPr>
            <w:tcW w:w="2007" w:type="dxa"/>
          </w:tcPr>
          <w:p w14:paraId="5F91044A" w14:textId="335B26B6" w:rsidR="008C6F1D" w:rsidRDefault="0064798A" w:rsidP="006C6E0D">
            <w:pPr>
              <w:pStyle w:val="tabletext"/>
              <w:rPr>
                <w:lang w:val="en-US" w:eastAsia="en-US"/>
              </w:rPr>
            </w:pPr>
            <w:r>
              <w:rPr>
                <w:lang w:val="en-US" w:eastAsia="en-US"/>
              </w:rPr>
              <w:t>Person must not engage in conduct that would result in the falsification of a book or register</w:t>
            </w:r>
            <w:r w:rsidR="000B72DA">
              <w:rPr>
                <w:lang w:val="en-US" w:eastAsia="en-US"/>
              </w:rPr>
              <w:t>.</w:t>
            </w:r>
          </w:p>
        </w:tc>
      </w:tr>
      <w:tr w:rsidR="008C6F1D" w:rsidRPr="004666B8" w14:paraId="5A4A78B1" w14:textId="77777777" w:rsidTr="00CC389D">
        <w:trPr>
          <w:cantSplit/>
        </w:trPr>
        <w:tc>
          <w:tcPr>
            <w:tcW w:w="1749" w:type="dxa"/>
          </w:tcPr>
          <w:p w14:paraId="71047DAD" w14:textId="2029E47F" w:rsidR="008C6F1D" w:rsidRDefault="008C6F1D" w:rsidP="006C6E0D">
            <w:pPr>
              <w:pStyle w:val="tabletext"/>
              <w:rPr>
                <w:lang w:val="en-US" w:eastAsia="en-US"/>
              </w:rPr>
            </w:pPr>
            <w:r>
              <w:rPr>
                <w:lang w:val="en-US" w:eastAsia="en-US"/>
              </w:rPr>
              <w:t>1307(1)</w:t>
            </w:r>
            <w:r w:rsidR="00475A11">
              <w:rPr>
                <w:lang w:val="en-US" w:eastAsia="en-US"/>
              </w:rPr>
              <w:t xml:space="preserve"> and (2)</w:t>
            </w:r>
          </w:p>
        </w:tc>
        <w:tc>
          <w:tcPr>
            <w:tcW w:w="1470" w:type="dxa"/>
          </w:tcPr>
          <w:p w14:paraId="545646D7" w14:textId="77777777" w:rsidR="008C6F1D" w:rsidRDefault="008C6F1D" w:rsidP="006C6E0D">
            <w:pPr>
              <w:pStyle w:val="tabletext"/>
              <w:rPr>
                <w:lang w:val="en-US" w:eastAsia="en-US"/>
              </w:rPr>
            </w:pPr>
            <w:r>
              <w:rPr>
                <w:lang w:val="en-US" w:eastAsia="en-US"/>
              </w:rPr>
              <w:t>2 years</w:t>
            </w:r>
          </w:p>
        </w:tc>
        <w:tc>
          <w:tcPr>
            <w:tcW w:w="1417" w:type="dxa"/>
          </w:tcPr>
          <w:p w14:paraId="0CE87CA7" w14:textId="77777777" w:rsidR="008C6F1D" w:rsidRDefault="008C6F1D" w:rsidP="006C6E0D">
            <w:pPr>
              <w:pStyle w:val="tabletext"/>
              <w:rPr>
                <w:lang w:val="en-US" w:eastAsia="en-US"/>
              </w:rPr>
            </w:pPr>
            <w:r>
              <w:rPr>
                <w:lang w:val="en-US" w:eastAsia="en-US"/>
              </w:rPr>
              <w:t>5 years</w:t>
            </w:r>
          </w:p>
        </w:tc>
        <w:tc>
          <w:tcPr>
            <w:tcW w:w="2007" w:type="dxa"/>
          </w:tcPr>
          <w:p w14:paraId="4E02BE47" w14:textId="194B0356" w:rsidR="008C6F1D" w:rsidRDefault="00475A11" w:rsidP="006C6E0D">
            <w:pPr>
              <w:pStyle w:val="tabletext"/>
              <w:rPr>
                <w:lang w:val="en-US" w:eastAsia="en-US"/>
              </w:rPr>
            </w:pPr>
            <w:r>
              <w:rPr>
                <w:lang w:val="en-US" w:eastAsia="en-US"/>
              </w:rPr>
              <w:t>Person must not falsify books</w:t>
            </w:r>
            <w:r w:rsidR="000B72DA">
              <w:rPr>
                <w:lang w:val="en-US" w:eastAsia="en-US"/>
              </w:rPr>
              <w:t>.</w:t>
            </w:r>
          </w:p>
        </w:tc>
      </w:tr>
      <w:tr w:rsidR="008C6F1D" w:rsidRPr="004666B8" w14:paraId="100A1FE2" w14:textId="77777777" w:rsidTr="00CC389D">
        <w:trPr>
          <w:cantSplit/>
        </w:trPr>
        <w:tc>
          <w:tcPr>
            <w:tcW w:w="1749" w:type="dxa"/>
          </w:tcPr>
          <w:p w14:paraId="54AE3CCB" w14:textId="26B80CAC" w:rsidR="008C6F1D" w:rsidRDefault="008C6F1D" w:rsidP="002D37B9">
            <w:pPr>
              <w:pStyle w:val="tabletext"/>
              <w:rPr>
                <w:lang w:val="en-US" w:eastAsia="en-US"/>
              </w:rPr>
            </w:pPr>
            <w:r>
              <w:rPr>
                <w:lang w:val="en-US" w:eastAsia="en-US"/>
              </w:rPr>
              <w:t>1308(4)</w:t>
            </w:r>
            <w:r w:rsidR="00475A11">
              <w:rPr>
                <w:lang w:val="en-US" w:eastAsia="en-US"/>
              </w:rPr>
              <w:t xml:space="preserve"> </w:t>
            </w:r>
          </w:p>
        </w:tc>
        <w:tc>
          <w:tcPr>
            <w:tcW w:w="1470" w:type="dxa"/>
          </w:tcPr>
          <w:p w14:paraId="3B5F103D" w14:textId="77777777" w:rsidR="008C6F1D" w:rsidRDefault="008C6F1D" w:rsidP="006C6E0D">
            <w:pPr>
              <w:pStyle w:val="tabletext"/>
              <w:rPr>
                <w:lang w:val="en-US" w:eastAsia="en-US"/>
              </w:rPr>
            </w:pPr>
            <w:r>
              <w:rPr>
                <w:lang w:val="en-US" w:eastAsia="en-US"/>
              </w:rPr>
              <w:t>5 penalty units</w:t>
            </w:r>
          </w:p>
        </w:tc>
        <w:tc>
          <w:tcPr>
            <w:tcW w:w="1417" w:type="dxa"/>
          </w:tcPr>
          <w:p w14:paraId="48FEBB7E" w14:textId="7DCAF8B9" w:rsidR="008C6F1D" w:rsidRDefault="002D37B9" w:rsidP="006C6E0D">
            <w:pPr>
              <w:pStyle w:val="tabletext"/>
              <w:rPr>
                <w:lang w:val="en-US" w:eastAsia="en-US"/>
              </w:rPr>
            </w:pPr>
            <w:r>
              <w:rPr>
                <w:lang w:val="en-US" w:eastAsia="en-US"/>
              </w:rPr>
              <w:t>2</w:t>
            </w:r>
            <w:r w:rsidR="008C6F1D">
              <w:rPr>
                <w:lang w:val="en-US" w:eastAsia="en-US"/>
              </w:rPr>
              <w:t xml:space="preserve"> years</w:t>
            </w:r>
          </w:p>
        </w:tc>
        <w:tc>
          <w:tcPr>
            <w:tcW w:w="2007" w:type="dxa"/>
          </w:tcPr>
          <w:p w14:paraId="6F6BA79D" w14:textId="557B8DD7" w:rsidR="008C6F1D" w:rsidRDefault="00475A11" w:rsidP="006C6E0D">
            <w:pPr>
              <w:pStyle w:val="tabletext"/>
              <w:rPr>
                <w:lang w:val="en-US" w:eastAsia="en-US"/>
              </w:rPr>
            </w:pPr>
            <w:r>
              <w:rPr>
                <w:lang w:val="en-US" w:eastAsia="en-US"/>
              </w:rPr>
              <w:t>Person must not provide false or misleading statements</w:t>
            </w:r>
            <w:r w:rsidR="000B72DA">
              <w:rPr>
                <w:lang w:val="en-US" w:eastAsia="en-US"/>
              </w:rPr>
              <w:t>.</w:t>
            </w:r>
          </w:p>
        </w:tc>
      </w:tr>
      <w:tr w:rsidR="002D37B9" w:rsidRPr="004666B8" w14:paraId="7463B24A" w14:textId="77777777" w:rsidTr="00CC389D">
        <w:trPr>
          <w:cantSplit/>
        </w:trPr>
        <w:tc>
          <w:tcPr>
            <w:tcW w:w="1749" w:type="dxa"/>
          </w:tcPr>
          <w:p w14:paraId="40529160" w14:textId="3DCD2997" w:rsidR="002D37B9" w:rsidRDefault="002D37B9" w:rsidP="006C6E0D">
            <w:pPr>
              <w:pStyle w:val="tabletext"/>
              <w:rPr>
                <w:lang w:val="en-US" w:eastAsia="en-US"/>
              </w:rPr>
            </w:pPr>
            <w:r>
              <w:rPr>
                <w:lang w:val="en-US" w:eastAsia="en-US"/>
              </w:rPr>
              <w:lastRenderedPageBreak/>
              <w:t>1308(8)</w:t>
            </w:r>
          </w:p>
        </w:tc>
        <w:tc>
          <w:tcPr>
            <w:tcW w:w="1470" w:type="dxa"/>
          </w:tcPr>
          <w:p w14:paraId="3A9FD748" w14:textId="02C165D8" w:rsidR="002D37B9" w:rsidRDefault="002D37B9" w:rsidP="006C6E0D">
            <w:pPr>
              <w:pStyle w:val="tabletext"/>
              <w:rPr>
                <w:lang w:val="en-US" w:eastAsia="en-US"/>
              </w:rPr>
            </w:pPr>
            <w:r>
              <w:rPr>
                <w:lang w:val="en-US" w:eastAsia="en-US"/>
              </w:rPr>
              <w:t>5 penalty units</w:t>
            </w:r>
          </w:p>
        </w:tc>
        <w:tc>
          <w:tcPr>
            <w:tcW w:w="1417" w:type="dxa"/>
          </w:tcPr>
          <w:p w14:paraId="2112C2F8" w14:textId="506CB6BB" w:rsidR="002D37B9" w:rsidRDefault="002D37B9" w:rsidP="006C6E0D">
            <w:pPr>
              <w:pStyle w:val="tabletext"/>
              <w:rPr>
                <w:lang w:val="en-US" w:eastAsia="en-US"/>
              </w:rPr>
            </w:pPr>
            <w:r>
              <w:rPr>
                <w:lang w:val="en-US" w:eastAsia="en-US"/>
              </w:rPr>
              <w:t>5 years</w:t>
            </w:r>
          </w:p>
        </w:tc>
        <w:tc>
          <w:tcPr>
            <w:tcW w:w="2007" w:type="dxa"/>
          </w:tcPr>
          <w:p w14:paraId="67CE6774" w14:textId="54C68B6B" w:rsidR="002D37B9" w:rsidRDefault="00644FD4" w:rsidP="006C6E0D">
            <w:pPr>
              <w:pStyle w:val="tabletext"/>
              <w:rPr>
                <w:lang w:val="en-US" w:eastAsia="en-US"/>
              </w:rPr>
            </w:pPr>
            <w:r>
              <w:rPr>
                <w:lang w:val="en-US" w:eastAsia="en-US"/>
              </w:rPr>
              <w:t>Person must not provide false or misleading statements</w:t>
            </w:r>
            <w:r w:rsidR="000B72DA">
              <w:rPr>
                <w:lang w:val="en-US" w:eastAsia="en-US"/>
              </w:rPr>
              <w:t>.</w:t>
            </w:r>
          </w:p>
        </w:tc>
      </w:tr>
      <w:tr w:rsidR="008C6F1D" w:rsidRPr="004666B8" w14:paraId="77DC083D" w14:textId="77777777" w:rsidTr="00CC389D">
        <w:trPr>
          <w:cantSplit/>
        </w:trPr>
        <w:tc>
          <w:tcPr>
            <w:tcW w:w="1749" w:type="dxa"/>
          </w:tcPr>
          <w:p w14:paraId="70789A5C" w14:textId="77777777" w:rsidR="008C6F1D" w:rsidRDefault="008C6F1D" w:rsidP="006C6E0D">
            <w:pPr>
              <w:pStyle w:val="tabletext"/>
              <w:rPr>
                <w:lang w:val="en-US" w:eastAsia="en-US"/>
              </w:rPr>
            </w:pPr>
            <w:r>
              <w:rPr>
                <w:lang w:val="en-US" w:eastAsia="en-US"/>
              </w:rPr>
              <w:t>1310</w:t>
            </w:r>
          </w:p>
        </w:tc>
        <w:tc>
          <w:tcPr>
            <w:tcW w:w="1470" w:type="dxa"/>
          </w:tcPr>
          <w:p w14:paraId="5DC6A13F" w14:textId="77777777" w:rsidR="008C6F1D" w:rsidRDefault="008C6F1D" w:rsidP="006C6E0D">
            <w:pPr>
              <w:pStyle w:val="tabletext"/>
              <w:rPr>
                <w:lang w:val="en-US" w:eastAsia="en-US"/>
              </w:rPr>
            </w:pPr>
            <w:r>
              <w:rPr>
                <w:lang w:val="en-US" w:eastAsia="en-US"/>
              </w:rPr>
              <w:t>5 penalty units</w:t>
            </w:r>
          </w:p>
        </w:tc>
        <w:tc>
          <w:tcPr>
            <w:tcW w:w="1417" w:type="dxa"/>
          </w:tcPr>
          <w:p w14:paraId="2824E865" w14:textId="6EB4D408" w:rsidR="008C6F1D" w:rsidRDefault="002D37B9" w:rsidP="006C6E0D">
            <w:pPr>
              <w:pStyle w:val="tabletext"/>
              <w:rPr>
                <w:lang w:val="en-US" w:eastAsia="en-US"/>
              </w:rPr>
            </w:pPr>
            <w:r>
              <w:rPr>
                <w:lang w:val="en-US" w:eastAsia="en-US"/>
              </w:rPr>
              <w:t>2</w:t>
            </w:r>
            <w:r w:rsidR="008C6F1D">
              <w:rPr>
                <w:lang w:val="en-US" w:eastAsia="en-US"/>
              </w:rPr>
              <w:t xml:space="preserve"> years</w:t>
            </w:r>
          </w:p>
        </w:tc>
        <w:tc>
          <w:tcPr>
            <w:tcW w:w="2007" w:type="dxa"/>
          </w:tcPr>
          <w:p w14:paraId="2AF443DC" w14:textId="7A5DDBD0" w:rsidR="008C6F1D" w:rsidRDefault="00475A11" w:rsidP="006C6E0D">
            <w:pPr>
              <w:pStyle w:val="tabletext"/>
              <w:rPr>
                <w:lang w:val="en-US" w:eastAsia="en-US"/>
              </w:rPr>
            </w:pPr>
            <w:r>
              <w:rPr>
                <w:lang w:val="en-US" w:eastAsia="en-US"/>
              </w:rPr>
              <w:t>Person must not obstruct or hinder ASIC</w:t>
            </w:r>
            <w:r w:rsidR="000B72DA">
              <w:rPr>
                <w:lang w:val="en-US" w:eastAsia="en-US"/>
              </w:rPr>
              <w:t>.</w:t>
            </w:r>
          </w:p>
        </w:tc>
      </w:tr>
      <w:tr w:rsidR="008C6F1D" w:rsidRPr="008C6F1D" w14:paraId="52AB6768" w14:textId="77777777" w:rsidTr="00CC389D">
        <w:trPr>
          <w:cantSplit/>
        </w:trPr>
        <w:tc>
          <w:tcPr>
            <w:tcW w:w="6643" w:type="dxa"/>
            <w:gridSpan w:val="4"/>
          </w:tcPr>
          <w:p w14:paraId="40E6006F" w14:textId="799C4062" w:rsidR="008C6F1D" w:rsidRPr="008C6F1D" w:rsidRDefault="008C6F1D" w:rsidP="008C6F1D">
            <w:pPr>
              <w:pStyle w:val="tabletext"/>
              <w:rPr>
                <w:b/>
                <w:lang w:val="en-US" w:eastAsia="en-US"/>
              </w:rPr>
            </w:pPr>
            <w:r w:rsidRPr="008C6F1D">
              <w:rPr>
                <w:b/>
                <w:lang w:val="en-US" w:eastAsia="en-US"/>
              </w:rPr>
              <w:t>ASIC Act</w:t>
            </w:r>
          </w:p>
        </w:tc>
      </w:tr>
      <w:tr w:rsidR="008C6F1D" w:rsidRPr="004666B8" w14:paraId="0D353AAD" w14:textId="77777777" w:rsidTr="00CC389D">
        <w:trPr>
          <w:cantSplit/>
        </w:trPr>
        <w:tc>
          <w:tcPr>
            <w:tcW w:w="1749" w:type="dxa"/>
          </w:tcPr>
          <w:p w14:paraId="14AAECC2" w14:textId="77777777" w:rsidR="008C6F1D" w:rsidRDefault="008C6F1D" w:rsidP="006C6E0D">
            <w:pPr>
              <w:pStyle w:val="tabletext"/>
              <w:rPr>
                <w:lang w:val="en-US" w:eastAsia="en-US"/>
              </w:rPr>
            </w:pPr>
            <w:r>
              <w:rPr>
                <w:lang w:val="en-US" w:eastAsia="en-US"/>
              </w:rPr>
              <w:t>64(1)</w:t>
            </w:r>
          </w:p>
        </w:tc>
        <w:tc>
          <w:tcPr>
            <w:tcW w:w="1470" w:type="dxa"/>
          </w:tcPr>
          <w:p w14:paraId="7C497822" w14:textId="77777777" w:rsidR="008C6F1D" w:rsidRDefault="008C6F1D" w:rsidP="006C6E0D">
            <w:pPr>
              <w:pStyle w:val="tabletext"/>
              <w:rPr>
                <w:lang w:val="en-US" w:eastAsia="en-US"/>
              </w:rPr>
            </w:pPr>
            <w:r>
              <w:rPr>
                <w:lang w:val="en-US" w:eastAsia="en-US"/>
              </w:rPr>
              <w:t>2 years</w:t>
            </w:r>
          </w:p>
        </w:tc>
        <w:tc>
          <w:tcPr>
            <w:tcW w:w="1417" w:type="dxa"/>
          </w:tcPr>
          <w:p w14:paraId="2992B041" w14:textId="77777777" w:rsidR="008C6F1D" w:rsidRDefault="008C6F1D" w:rsidP="006C6E0D">
            <w:pPr>
              <w:pStyle w:val="tabletext"/>
              <w:rPr>
                <w:lang w:val="en-US" w:eastAsia="en-US"/>
              </w:rPr>
            </w:pPr>
            <w:r>
              <w:rPr>
                <w:lang w:val="en-US" w:eastAsia="en-US"/>
              </w:rPr>
              <w:t>5 years</w:t>
            </w:r>
          </w:p>
        </w:tc>
        <w:tc>
          <w:tcPr>
            <w:tcW w:w="2007" w:type="dxa"/>
          </w:tcPr>
          <w:p w14:paraId="7B8089D9" w14:textId="3A498CE5" w:rsidR="008C6F1D" w:rsidRDefault="00475A11" w:rsidP="006C6E0D">
            <w:pPr>
              <w:pStyle w:val="tabletext"/>
              <w:rPr>
                <w:lang w:val="en-US" w:eastAsia="en-US"/>
              </w:rPr>
            </w:pPr>
            <w:r>
              <w:rPr>
                <w:lang w:val="en-US" w:eastAsia="en-US"/>
              </w:rPr>
              <w:t>A person must not give information or make a statement that is false or misleading</w:t>
            </w:r>
            <w:r w:rsidR="000B72DA">
              <w:rPr>
                <w:lang w:val="en-US" w:eastAsia="en-US"/>
              </w:rPr>
              <w:t>.</w:t>
            </w:r>
          </w:p>
        </w:tc>
      </w:tr>
      <w:tr w:rsidR="008C6F1D" w:rsidRPr="004666B8" w14:paraId="5B4A8784" w14:textId="77777777" w:rsidTr="00CC389D">
        <w:trPr>
          <w:cantSplit/>
        </w:trPr>
        <w:tc>
          <w:tcPr>
            <w:tcW w:w="1749" w:type="dxa"/>
          </w:tcPr>
          <w:p w14:paraId="4E18C774" w14:textId="77777777" w:rsidR="008C6F1D" w:rsidRDefault="008C6F1D" w:rsidP="006C6E0D">
            <w:pPr>
              <w:pStyle w:val="tabletext"/>
              <w:rPr>
                <w:lang w:val="en-US" w:eastAsia="en-US"/>
              </w:rPr>
            </w:pPr>
            <w:r>
              <w:rPr>
                <w:lang w:val="en-US" w:eastAsia="en-US"/>
              </w:rPr>
              <w:t>64(2)</w:t>
            </w:r>
          </w:p>
        </w:tc>
        <w:tc>
          <w:tcPr>
            <w:tcW w:w="1470" w:type="dxa"/>
          </w:tcPr>
          <w:p w14:paraId="27A8875B" w14:textId="77777777" w:rsidR="008C6F1D" w:rsidRDefault="008C6F1D" w:rsidP="006C6E0D">
            <w:pPr>
              <w:pStyle w:val="tabletext"/>
              <w:rPr>
                <w:lang w:val="en-US" w:eastAsia="en-US"/>
              </w:rPr>
            </w:pPr>
            <w:r>
              <w:rPr>
                <w:lang w:val="en-US" w:eastAsia="en-US"/>
              </w:rPr>
              <w:t>3 months</w:t>
            </w:r>
          </w:p>
        </w:tc>
        <w:tc>
          <w:tcPr>
            <w:tcW w:w="1417" w:type="dxa"/>
          </w:tcPr>
          <w:p w14:paraId="075D7C36" w14:textId="77777777" w:rsidR="008C6F1D" w:rsidRDefault="008C6F1D" w:rsidP="006C6E0D">
            <w:pPr>
              <w:pStyle w:val="tabletext"/>
              <w:rPr>
                <w:lang w:val="en-US" w:eastAsia="en-US"/>
              </w:rPr>
            </w:pPr>
            <w:r>
              <w:rPr>
                <w:lang w:val="en-US" w:eastAsia="en-US"/>
              </w:rPr>
              <w:t>2 years</w:t>
            </w:r>
          </w:p>
        </w:tc>
        <w:tc>
          <w:tcPr>
            <w:tcW w:w="2007" w:type="dxa"/>
          </w:tcPr>
          <w:p w14:paraId="2872E867" w14:textId="1C70A2D4" w:rsidR="008C6F1D" w:rsidRDefault="00475A11" w:rsidP="006C6E0D">
            <w:pPr>
              <w:pStyle w:val="tabletext"/>
              <w:rPr>
                <w:lang w:val="en-US" w:eastAsia="en-US"/>
              </w:rPr>
            </w:pPr>
            <w:r>
              <w:rPr>
                <w:lang w:val="en-US" w:eastAsia="en-US"/>
              </w:rPr>
              <w:t>A person must not at a hearing give evidence that is false or misleading</w:t>
            </w:r>
            <w:r w:rsidR="000B72DA">
              <w:rPr>
                <w:lang w:val="en-US" w:eastAsia="en-US"/>
              </w:rPr>
              <w:t>.</w:t>
            </w:r>
          </w:p>
        </w:tc>
      </w:tr>
      <w:tr w:rsidR="008C6F1D" w:rsidRPr="004666B8" w14:paraId="5CFEED44" w14:textId="77777777" w:rsidTr="00CC389D">
        <w:trPr>
          <w:cantSplit/>
        </w:trPr>
        <w:tc>
          <w:tcPr>
            <w:tcW w:w="1749" w:type="dxa"/>
          </w:tcPr>
          <w:p w14:paraId="553DB376" w14:textId="77777777" w:rsidR="008C6F1D" w:rsidRDefault="008C6F1D" w:rsidP="006C6E0D">
            <w:pPr>
              <w:pStyle w:val="tabletext"/>
              <w:rPr>
                <w:lang w:val="en-US" w:eastAsia="en-US"/>
              </w:rPr>
            </w:pPr>
            <w:r>
              <w:rPr>
                <w:lang w:val="en-US" w:eastAsia="en-US"/>
              </w:rPr>
              <w:t>65(2)</w:t>
            </w:r>
          </w:p>
        </w:tc>
        <w:tc>
          <w:tcPr>
            <w:tcW w:w="1470" w:type="dxa"/>
          </w:tcPr>
          <w:p w14:paraId="3B1A8DE9" w14:textId="77777777" w:rsidR="008C6F1D" w:rsidRDefault="008C6F1D" w:rsidP="006C6E0D">
            <w:pPr>
              <w:pStyle w:val="tabletext"/>
              <w:rPr>
                <w:lang w:val="en-US" w:eastAsia="en-US"/>
              </w:rPr>
            </w:pPr>
            <w:r>
              <w:rPr>
                <w:lang w:val="en-US" w:eastAsia="en-US"/>
              </w:rPr>
              <w:t>6 months</w:t>
            </w:r>
          </w:p>
        </w:tc>
        <w:tc>
          <w:tcPr>
            <w:tcW w:w="1417" w:type="dxa"/>
          </w:tcPr>
          <w:p w14:paraId="04C2E789" w14:textId="77777777" w:rsidR="008C6F1D" w:rsidRDefault="008C6F1D" w:rsidP="006C6E0D">
            <w:pPr>
              <w:pStyle w:val="tabletext"/>
              <w:rPr>
                <w:lang w:val="en-US" w:eastAsia="en-US"/>
              </w:rPr>
            </w:pPr>
            <w:r>
              <w:rPr>
                <w:lang w:val="en-US" w:eastAsia="en-US"/>
              </w:rPr>
              <w:t>1 year</w:t>
            </w:r>
          </w:p>
        </w:tc>
        <w:tc>
          <w:tcPr>
            <w:tcW w:w="2007" w:type="dxa"/>
          </w:tcPr>
          <w:p w14:paraId="4439159C" w14:textId="2A37164B" w:rsidR="008C6F1D" w:rsidRDefault="00475A11">
            <w:pPr>
              <w:pStyle w:val="tabletext"/>
              <w:rPr>
                <w:lang w:val="en-US" w:eastAsia="en-US"/>
              </w:rPr>
            </w:pPr>
            <w:r>
              <w:rPr>
                <w:lang w:val="en-US" w:eastAsia="en-US"/>
              </w:rPr>
              <w:t xml:space="preserve">If a person enters under a warrant, </w:t>
            </w:r>
            <w:r w:rsidR="0030198D">
              <w:rPr>
                <w:lang w:val="en-US" w:eastAsia="en-US"/>
              </w:rPr>
              <w:t xml:space="preserve">a </w:t>
            </w:r>
            <w:r>
              <w:rPr>
                <w:lang w:val="en-US" w:eastAsia="en-US"/>
              </w:rPr>
              <w:t>person must not intentionally or recklessly fail to provide reasonable access</w:t>
            </w:r>
            <w:r w:rsidR="000B72DA">
              <w:rPr>
                <w:lang w:val="en-US" w:eastAsia="en-US"/>
              </w:rPr>
              <w:t>.</w:t>
            </w:r>
          </w:p>
        </w:tc>
      </w:tr>
      <w:tr w:rsidR="008C6F1D" w:rsidRPr="004666B8" w14:paraId="1B3A31FB" w14:textId="77777777" w:rsidTr="00CC389D">
        <w:trPr>
          <w:cantSplit/>
        </w:trPr>
        <w:tc>
          <w:tcPr>
            <w:tcW w:w="1749" w:type="dxa"/>
          </w:tcPr>
          <w:p w14:paraId="3AE1439D" w14:textId="77777777" w:rsidR="008C6F1D" w:rsidRDefault="008C6F1D" w:rsidP="006C6E0D">
            <w:pPr>
              <w:pStyle w:val="tabletext"/>
              <w:rPr>
                <w:lang w:val="en-US" w:eastAsia="en-US"/>
              </w:rPr>
            </w:pPr>
            <w:r>
              <w:rPr>
                <w:lang w:val="en-US" w:eastAsia="en-US"/>
              </w:rPr>
              <w:t>66(1)</w:t>
            </w:r>
          </w:p>
        </w:tc>
        <w:tc>
          <w:tcPr>
            <w:tcW w:w="1470" w:type="dxa"/>
          </w:tcPr>
          <w:p w14:paraId="6EEBA5D0" w14:textId="77777777" w:rsidR="008C6F1D" w:rsidRDefault="008C6F1D" w:rsidP="006C6E0D">
            <w:pPr>
              <w:pStyle w:val="tabletext"/>
              <w:rPr>
                <w:lang w:val="en-US" w:eastAsia="en-US"/>
              </w:rPr>
            </w:pPr>
            <w:r>
              <w:rPr>
                <w:lang w:val="en-US" w:eastAsia="en-US"/>
              </w:rPr>
              <w:t>1 year</w:t>
            </w:r>
          </w:p>
        </w:tc>
        <w:tc>
          <w:tcPr>
            <w:tcW w:w="1417" w:type="dxa"/>
          </w:tcPr>
          <w:p w14:paraId="61451D36" w14:textId="77777777" w:rsidR="008C6F1D" w:rsidRDefault="008C6F1D" w:rsidP="006C6E0D">
            <w:pPr>
              <w:pStyle w:val="tabletext"/>
              <w:rPr>
                <w:lang w:val="en-US" w:eastAsia="en-US"/>
              </w:rPr>
            </w:pPr>
            <w:r>
              <w:rPr>
                <w:lang w:val="en-US" w:eastAsia="en-US"/>
              </w:rPr>
              <w:t>2 years</w:t>
            </w:r>
          </w:p>
        </w:tc>
        <w:tc>
          <w:tcPr>
            <w:tcW w:w="2007" w:type="dxa"/>
          </w:tcPr>
          <w:p w14:paraId="337E9C2D" w14:textId="2B4491E3" w:rsidR="008C6F1D" w:rsidRDefault="00475A11" w:rsidP="006C6E0D">
            <w:pPr>
              <w:pStyle w:val="tabletext"/>
              <w:rPr>
                <w:lang w:val="en-US" w:eastAsia="en-US"/>
              </w:rPr>
            </w:pPr>
            <w:r>
              <w:rPr>
                <w:lang w:val="en-US" w:eastAsia="en-US"/>
              </w:rPr>
              <w:t>Person must not engage in conduct that would result in obstruction or hindering</w:t>
            </w:r>
            <w:r w:rsidR="000B72DA">
              <w:rPr>
                <w:lang w:val="en-US" w:eastAsia="en-US"/>
              </w:rPr>
              <w:t>.</w:t>
            </w:r>
          </w:p>
        </w:tc>
      </w:tr>
      <w:tr w:rsidR="008C6F1D" w:rsidRPr="008C6F1D" w14:paraId="35B5EF44" w14:textId="77777777" w:rsidTr="00CC389D">
        <w:trPr>
          <w:cantSplit/>
        </w:trPr>
        <w:tc>
          <w:tcPr>
            <w:tcW w:w="6643" w:type="dxa"/>
            <w:gridSpan w:val="4"/>
          </w:tcPr>
          <w:p w14:paraId="5DE50321" w14:textId="77777777" w:rsidR="008C6F1D" w:rsidRPr="008C6F1D" w:rsidRDefault="008C6F1D" w:rsidP="006C6E0D">
            <w:pPr>
              <w:pStyle w:val="tabletext"/>
              <w:rPr>
                <w:b/>
                <w:lang w:val="en-US" w:eastAsia="en-US"/>
              </w:rPr>
            </w:pPr>
            <w:r w:rsidRPr="008C6F1D">
              <w:rPr>
                <w:b/>
                <w:lang w:val="en-US" w:eastAsia="en-US"/>
              </w:rPr>
              <w:t>Credit Act</w:t>
            </w:r>
          </w:p>
        </w:tc>
      </w:tr>
      <w:tr w:rsidR="008C6F1D" w:rsidRPr="004666B8" w14:paraId="1BBA05BE" w14:textId="77777777" w:rsidTr="00CC389D">
        <w:trPr>
          <w:cantSplit/>
        </w:trPr>
        <w:tc>
          <w:tcPr>
            <w:tcW w:w="1749" w:type="dxa"/>
          </w:tcPr>
          <w:p w14:paraId="1FA8DB39" w14:textId="77777777" w:rsidR="008C6F1D" w:rsidRDefault="008C6F1D" w:rsidP="006C6E0D">
            <w:pPr>
              <w:pStyle w:val="tabletext"/>
              <w:rPr>
                <w:lang w:val="en-US" w:eastAsia="en-US"/>
              </w:rPr>
            </w:pPr>
            <w:r>
              <w:rPr>
                <w:lang w:val="en-US" w:eastAsia="en-US"/>
              </w:rPr>
              <w:t>82(2)</w:t>
            </w:r>
          </w:p>
        </w:tc>
        <w:tc>
          <w:tcPr>
            <w:tcW w:w="1470" w:type="dxa"/>
          </w:tcPr>
          <w:p w14:paraId="2BEED32E" w14:textId="77777777" w:rsidR="008C6F1D" w:rsidRDefault="008C6F1D" w:rsidP="006C6E0D">
            <w:pPr>
              <w:pStyle w:val="tabletext"/>
              <w:rPr>
                <w:lang w:val="en-US" w:eastAsia="en-US"/>
              </w:rPr>
            </w:pPr>
            <w:r>
              <w:rPr>
                <w:lang w:val="en-US" w:eastAsia="en-US"/>
              </w:rPr>
              <w:t>2 years</w:t>
            </w:r>
          </w:p>
        </w:tc>
        <w:tc>
          <w:tcPr>
            <w:tcW w:w="1417" w:type="dxa"/>
          </w:tcPr>
          <w:p w14:paraId="04284B67" w14:textId="77777777" w:rsidR="008C6F1D" w:rsidRDefault="008C6F1D" w:rsidP="006C6E0D">
            <w:pPr>
              <w:pStyle w:val="tabletext"/>
              <w:rPr>
                <w:lang w:val="en-US" w:eastAsia="en-US"/>
              </w:rPr>
            </w:pPr>
            <w:r>
              <w:rPr>
                <w:lang w:val="en-US" w:eastAsia="en-US"/>
              </w:rPr>
              <w:t>5 years</w:t>
            </w:r>
          </w:p>
        </w:tc>
        <w:tc>
          <w:tcPr>
            <w:tcW w:w="2007" w:type="dxa"/>
          </w:tcPr>
          <w:p w14:paraId="18E17108" w14:textId="5046BC37" w:rsidR="008C6F1D" w:rsidRDefault="00475A11" w:rsidP="006C6E0D">
            <w:pPr>
              <w:pStyle w:val="tabletext"/>
              <w:rPr>
                <w:lang w:val="en-US" w:eastAsia="en-US"/>
              </w:rPr>
            </w:pPr>
            <w:r>
              <w:rPr>
                <w:lang w:val="en-US" w:eastAsia="en-US"/>
              </w:rPr>
              <w:t>Person must not engage in conduct if a banning order is in place</w:t>
            </w:r>
            <w:r w:rsidR="000B72DA">
              <w:rPr>
                <w:lang w:val="en-US" w:eastAsia="en-US"/>
              </w:rPr>
              <w:t>.</w:t>
            </w:r>
          </w:p>
        </w:tc>
      </w:tr>
      <w:tr w:rsidR="008C6F1D" w:rsidRPr="004666B8" w14:paraId="2FBB26AF" w14:textId="77777777" w:rsidTr="00CC389D">
        <w:trPr>
          <w:cantSplit/>
        </w:trPr>
        <w:tc>
          <w:tcPr>
            <w:tcW w:w="1749" w:type="dxa"/>
          </w:tcPr>
          <w:p w14:paraId="4A7B0897" w14:textId="77777777" w:rsidR="008C6F1D" w:rsidRDefault="008C6F1D" w:rsidP="006C6E0D">
            <w:pPr>
              <w:pStyle w:val="tabletext"/>
              <w:rPr>
                <w:lang w:val="en-US" w:eastAsia="en-US"/>
              </w:rPr>
            </w:pPr>
            <w:r>
              <w:rPr>
                <w:lang w:val="en-US" w:eastAsia="en-US"/>
              </w:rPr>
              <w:t>160D(2)</w:t>
            </w:r>
          </w:p>
        </w:tc>
        <w:tc>
          <w:tcPr>
            <w:tcW w:w="1470" w:type="dxa"/>
          </w:tcPr>
          <w:p w14:paraId="6D055607" w14:textId="77777777" w:rsidR="008C6F1D" w:rsidRDefault="008C6F1D" w:rsidP="006C6E0D">
            <w:pPr>
              <w:pStyle w:val="tabletext"/>
              <w:rPr>
                <w:lang w:val="en-US" w:eastAsia="en-US"/>
              </w:rPr>
            </w:pPr>
            <w:r>
              <w:rPr>
                <w:lang w:val="en-US" w:eastAsia="en-US"/>
              </w:rPr>
              <w:t>2 years</w:t>
            </w:r>
          </w:p>
        </w:tc>
        <w:tc>
          <w:tcPr>
            <w:tcW w:w="1417" w:type="dxa"/>
          </w:tcPr>
          <w:p w14:paraId="00C24E32" w14:textId="77777777" w:rsidR="008C6F1D" w:rsidRDefault="008C6F1D" w:rsidP="006C6E0D">
            <w:pPr>
              <w:pStyle w:val="tabletext"/>
              <w:rPr>
                <w:lang w:val="en-US" w:eastAsia="en-US"/>
              </w:rPr>
            </w:pPr>
            <w:r>
              <w:rPr>
                <w:lang w:val="en-US" w:eastAsia="en-US"/>
              </w:rPr>
              <w:t>5 years</w:t>
            </w:r>
          </w:p>
        </w:tc>
        <w:tc>
          <w:tcPr>
            <w:tcW w:w="2007" w:type="dxa"/>
          </w:tcPr>
          <w:p w14:paraId="393E8D2F" w14:textId="75873D66" w:rsidR="008C6F1D" w:rsidRDefault="00475A11" w:rsidP="006C6E0D">
            <w:pPr>
              <w:pStyle w:val="tabletext"/>
              <w:rPr>
                <w:lang w:val="en-US" w:eastAsia="en-US"/>
              </w:rPr>
            </w:pPr>
            <w:r>
              <w:rPr>
                <w:lang w:val="en-US" w:eastAsia="en-US"/>
              </w:rPr>
              <w:t>Person must not provide misleading information</w:t>
            </w:r>
            <w:r w:rsidR="000B72DA">
              <w:rPr>
                <w:lang w:val="en-US" w:eastAsia="en-US"/>
              </w:rPr>
              <w:t>.</w:t>
            </w:r>
          </w:p>
        </w:tc>
      </w:tr>
      <w:tr w:rsidR="008C6F1D" w:rsidRPr="004666B8" w14:paraId="4377CA39" w14:textId="77777777" w:rsidTr="00CC389D">
        <w:trPr>
          <w:cantSplit/>
        </w:trPr>
        <w:tc>
          <w:tcPr>
            <w:tcW w:w="1749" w:type="dxa"/>
          </w:tcPr>
          <w:p w14:paraId="39C7C803" w14:textId="77777777" w:rsidR="008C6F1D" w:rsidRDefault="008C6F1D" w:rsidP="006C6E0D">
            <w:pPr>
              <w:pStyle w:val="tabletext"/>
              <w:rPr>
                <w:lang w:val="en-US" w:eastAsia="en-US"/>
              </w:rPr>
            </w:pPr>
            <w:r>
              <w:rPr>
                <w:lang w:val="en-US" w:eastAsia="en-US"/>
              </w:rPr>
              <w:t>291(1)</w:t>
            </w:r>
          </w:p>
        </w:tc>
        <w:tc>
          <w:tcPr>
            <w:tcW w:w="1470" w:type="dxa"/>
          </w:tcPr>
          <w:p w14:paraId="4050FD05" w14:textId="77777777" w:rsidR="008C6F1D" w:rsidRDefault="008C6F1D" w:rsidP="006C6E0D">
            <w:pPr>
              <w:pStyle w:val="tabletext"/>
              <w:rPr>
                <w:lang w:val="en-US" w:eastAsia="en-US"/>
              </w:rPr>
            </w:pPr>
            <w:r>
              <w:rPr>
                <w:lang w:val="en-US" w:eastAsia="en-US"/>
              </w:rPr>
              <w:t>2 years</w:t>
            </w:r>
          </w:p>
        </w:tc>
        <w:tc>
          <w:tcPr>
            <w:tcW w:w="1417" w:type="dxa"/>
          </w:tcPr>
          <w:p w14:paraId="7E07922A" w14:textId="77777777" w:rsidR="008C6F1D" w:rsidRDefault="008C6F1D" w:rsidP="006C6E0D">
            <w:pPr>
              <w:pStyle w:val="tabletext"/>
              <w:rPr>
                <w:lang w:val="en-US" w:eastAsia="en-US"/>
              </w:rPr>
            </w:pPr>
            <w:r>
              <w:rPr>
                <w:lang w:val="en-US" w:eastAsia="en-US"/>
              </w:rPr>
              <w:t>5 years</w:t>
            </w:r>
          </w:p>
        </w:tc>
        <w:tc>
          <w:tcPr>
            <w:tcW w:w="2007" w:type="dxa"/>
          </w:tcPr>
          <w:p w14:paraId="037F3DF0" w14:textId="7EEC9532" w:rsidR="008C6F1D" w:rsidRDefault="00475A11" w:rsidP="006C6E0D">
            <w:pPr>
              <w:pStyle w:val="tabletext"/>
              <w:rPr>
                <w:lang w:val="en-US" w:eastAsia="en-US"/>
              </w:rPr>
            </w:pPr>
            <w:r>
              <w:rPr>
                <w:lang w:val="en-US" w:eastAsia="en-US"/>
              </w:rPr>
              <w:t>Person must not provide false information</w:t>
            </w:r>
            <w:r w:rsidR="000B72DA">
              <w:rPr>
                <w:lang w:val="en-US" w:eastAsia="en-US"/>
              </w:rPr>
              <w:t>.</w:t>
            </w:r>
          </w:p>
        </w:tc>
      </w:tr>
      <w:tr w:rsidR="007D3775" w:rsidRPr="004666B8" w14:paraId="48D098B1" w14:textId="77777777" w:rsidTr="00CC389D">
        <w:trPr>
          <w:cantSplit/>
        </w:trPr>
        <w:tc>
          <w:tcPr>
            <w:tcW w:w="1749" w:type="dxa"/>
          </w:tcPr>
          <w:p w14:paraId="66B11339" w14:textId="40FBD1A2" w:rsidR="007D3775" w:rsidRDefault="007D3775" w:rsidP="006C6E0D">
            <w:pPr>
              <w:pStyle w:val="tabletext"/>
              <w:rPr>
                <w:lang w:val="en-US" w:eastAsia="en-US"/>
              </w:rPr>
            </w:pPr>
            <w:r>
              <w:rPr>
                <w:lang w:val="en-US" w:eastAsia="en-US"/>
              </w:rPr>
              <w:t>291(2)</w:t>
            </w:r>
          </w:p>
        </w:tc>
        <w:tc>
          <w:tcPr>
            <w:tcW w:w="1470" w:type="dxa"/>
          </w:tcPr>
          <w:p w14:paraId="323B7043" w14:textId="17A5FA84" w:rsidR="007D3775" w:rsidRDefault="007D3775" w:rsidP="006C6E0D">
            <w:pPr>
              <w:pStyle w:val="tabletext"/>
              <w:rPr>
                <w:lang w:val="en-US" w:eastAsia="en-US"/>
              </w:rPr>
            </w:pPr>
            <w:r>
              <w:rPr>
                <w:lang w:val="en-US" w:eastAsia="en-US"/>
              </w:rPr>
              <w:t>3 months</w:t>
            </w:r>
          </w:p>
        </w:tc>
        <w:tc>
          <w:tcPr>
            <w:tcW w:w="1417" w:type="dxa"/>
          </w:tcPr>
          <w:p w14:paraId="2D4E8C2A" w14:textId="55884915" w:rsidR="007D3775" w:rsidRDefault="007D3775" w:rsidP="006C6E0D">
            <w:pPr>
              <w:pStyle w:val="tabletext"/>
              <w:rPr>
                <w:lang w:val="en-US" w:eastAsia="en-US"/>
              </w:rPr>
            </w:pPr>
            <w:r>
              <w:rPr>
                <w:lang w:val="en-US" w:eastAsia="en-US"/>
              </w:rPr>
              <w:t>2 years</w:t>
            </w:r>
          </w:p>
        </w:tc>
        <w:tc>
          <w:tcPr>
            <w:tcW w:w="2007" w:type="dxa"/>
          </w:tcPr>
          <w:p w14:paraId="3963E839" w14:textId="1E5EF791" w:rsidR="007D3775" w:rsidRDefault="0030198D" w:rsidP="006C6E0D">
            <w:pPr>
              <w:pStyle w:val="tabletext"/>
              <w:rPr>
                <w:lang w:val="en-US" w:eastAsia="en-US"/>
              </w:rPr>
            </w:pPr>
            <w:r>
              <w:rPr>
                <w:lang w:val="en-US" w:eastAsia="en-US"/>
              </w:rPr>
              <w:t>P</w:t>
            </w:r>
            <w:r w:rsidR="007D3775">
              <w:rPr>
                <w:lang w:val="en-US" w:eastAsia="en-US"/>
              </w:rPr>
              <w:t>erson must not at a hearing give evidence that is false or misleading</w:t>
            </w:r>
            <w:r w:rsidR="000B72DA">
              <w:rPr>
                <w:lang w:val="en-US" w:eastAsia="en-US"/>
              </w:rPr>
              <w:t>.</w:t>
            </w:r>
          </w:p>
        </w:tc>
      </w:tr>
      <w:tr w:rsidR="007D3775" w:rsidRPr="004666B8" w14:paraId="668F4068" w14:textId="77777777" w:rsidTr="00CC389D">
        <w:trPr>
          <w:cantSplit/>
        </w:trPr>
        <w:tc>
          <w:tcPr>
            <w:tcW w:w="1749" w:type="dxa"/>
          </w:tcPr>
          <w:p w14:paraId="057E8ACE" w14:textId="4D014344" w:rsidR="007D3775" w:rsidRDefault="007D3775" w:rsidP="006C6E0D">
            <w:pPr>
              <w:pStyle w:val="tabletext"/>
              <w:rPr>
                <w:lang w:val="en-US" w:eastAsia="en-US"/>
              </w:rPr>
            </w:pPr>
            <w:r>
              <w:rPr>
                <w:lang w:val="en-US" w:eastAsia="en-US"/>
              </w:rPr>
              <w:lastRenderedPageBreak/>
              <w:t>292(3)</w:t>
            </w:r>
          </w:p>
        </w:tc>
        <w:tc>
          <w:tcPr>
            <w:tcW w:w="1470" w:type="dxa"/>
          </w:tcPr>
          <w:p w14:paraId="629FC5C5" w14:textId="447E6F08" w:rsidR="007D3775" w:rsidRDefault="007D3775" w:rsidP="006C6E0D">
            <w:pPr>
              <w:pStyle w:val="tabletext"/>
              <w:rPr>
                <w:lang w:val="en-US" w:eastAsia="en-US"/>
              </w:rPr>
            </w:pPr>
            <w:r>
              <w:rPr>
                <w:lang w:val="en-US" w:eastAsia="en-US"/>
              </w:rPr>
              <w:t>6 months</w:t>
            </w:r>
          </w:p>
        </w:tc>
        <w:tc>
          <w:tcPr>
            <w:tcW w:w="1417" w:type="dxa"/>
          </w:tcPr>
          <w:p w14:paraId="2672F49A" w14:textId="41765987" w:rsidR="007D3775" w:rsidRDefault="007D3775" w:rsidP="006C6E0D">
            <w:pPr>
              <w:pStyle w:val="tabletext"/>
              <w:rPr>
                <w:lang w:val="en-US" w:eastAsia="en-US"/>
              </w:rPr>
            </w:pPr>
            <w:r>
              <w:rPr>
                <w:lang w:val="en-US" w:eastAsia="en-US"/>
              </w:rPr>
              <w:t>1 year</w:t>
            </w:r>
          </w:p>
        </w:tc>
        <w:tc>
          <w:tcPr>
            <w:tcW w:w="2007" w:type="dxa"/>
          </w:tcPr>
          <w:p w14:paraId="231E9037" w14:textId="3C4C319E" w:rsidR="007D3775" w:rsidRDefault="007D3775">
            <w:pPr>
              <w:pStyle w:val="tabletext"/>
              <w:rPr>
                <w:lang w:val="en-US" w:eastAsia="en-US"/>
              </w:rPr>
            </w:pPr>
            <w:r>
              <w:rPr>
                <w:lang w:val="en-US" w:eastAsia="en-US"/>
              </w:rPr>
              <w:t xml:space="preserve">If a person enters under a warrant, </w:t>
            </w:r>
            <w:r w:rsidR="0030198D">
              <w:rPr>
                <w:lang w:val="en-US" w:eastAsia="en-US"/>
              </w:rPr>
              <w:t>a</w:t>
            </w:r>
            <w:r>
              <w:rPr>
                <w:lang w:val="en-US" w:eastAsia="en-US"/>
              </w:rPr>
              <w:t xml:space="preserve"> person must not intentionally or recklessly fail to provide reasonable access</w:t>
            </w:r>
            <w:r w:rsidR="000B72DA">
              <w:rPr>
                <w:lang w:val="en-US" w:eastAsia="en-US"/>
              </w:rPr>
              <w:t>.</w:t>
            </w:r>
          </w:p>
        </w:tc>
      </w:tr>
    </w:tbl>
    <w:p w14:paraId="7CBB4974" w14:textId="72BC3A89" w:rsidR="006031FB" w:rsidRPr="00AF57B5" w:rsidRDefault="006031FB" w:rsidP="006031FB">
      <w:pPr>
        <w:pStyle w:val="base-text-paragraphnonumbers"/>
        <w:rPr>
          <w:rStyle w:val="Referencingstyle"/>
        </w:rPr>
      </w:pPr>
      <w:r w:rsidRPr="006031FB">
        <w:rPr>
          <w:rStyle w:val="Referencingstyle"/>
        </w:rPr>
        <w:t xml:space="preserve">[Schedule </w:t>
      </w:r>
      <w:r w:rsidR="00077FAD">
        <w:rPr>
          <w:rStyle w:val="Referencingstyle"/>
        </w:rPr>
        <w:t>1</w:t>
      </w:r>
      <w:r w:rsidRPr="006031FB">
        <w:rPr>
          <w:rStyle w:val="Referencingstyle"/>
        </w:rPr>
        <w:t xml:space="preserve">, item </w:t>
      </w:r>
      <w:r w:rsidR="00077FAD">
        <w:rPr>
          <w:rStyle w:val="Referencingstyle"/>
        </w:rPr>
        <w:t>117</w:t>
      </w:r>
      <w:r w:rsidRPr="006031FB">
        <w:rPr>
          <w:rStyle w:val="Referencingstyle"/>
        </w:rPr>
        <w:t xml:space="preserve">, </w:t>
      </w:r>
      <w:r w:rsidR="00521E27">
        <w:rPr>
          <w:rStyle w:val="Referencingstyle"/>
        </w:rPr>
        <w:t xml:space="preserve">the </w:t>
      </w:r>
      <w:r>
        <w:rPr>
          <w:rStyle w:val="Referencingstyle"/>
        </w:rPr>
        <w:t>table in Schedule 3 to the Corporations Act</w:t>
      </w:r>
      <w:r w:rsidR="00077FAD">
        <w:rPr>
          <w:rStyle w:val="Referencingstyle"/>
        </w:rPr>
        <w:t xml:space="preserve">; Schedule 2, items 32, 33, 25 and 36, </w:t>
      </w:r>
      <w:r w:rsidR="00521E27">
        <w:rPr>
          <w:rStyle w:val="Referencingstyle"/>
        </w:rPr>
        <w:t xml:space="preserve"> subsections 64(1), 64(2), 65(2), 66(1) of the ASIC Act</w:t>
      </w:r>
      <w:r w:rsidR="00077FAD">
        <w:rPr>
          <w:rStyle w:val="Referencingstyle"/>
        </w:rPr>
        <w:t>; Schedule 3, item 43,</w:t>
      </w:r>
      <w:r w:rsidR="00521E27">
        <w:rPr>
          <w:rStyle w:val="Referencingstyle"/>
        </w:rPr>
        <w:t xml:space="preserve"> subsections 82(2), 160D(2)</w:t>
      </w:r>
      <w:r w:rsidR="00077FAD">
        <w:rPr>
          <w:rStyle w:val="Referencingstyle"/>
        </w:rPr>
        <w:t>,</w:t>
      </w:r>
      <w:r w:rsidR="000B72DA">
        <w:rPr>
          <w:rStyle w:val="Referencingstyle"/>
        </w:rPr>
        <w:t xml:space="preserve"> </w:t>
      </w:r>
      <w:r w:rsidR="00521E27">
        <w:rPr>
          <w:rStyle w:val="Referencingstyle"/>
        </w:rPr>
        <w:t>291(1)</w:t>
      </w:r>
      <w:r w:rsidR="00077FAD">
        <w:rPr>
          <w:rStyle w:val="Referencingstyle"/>
        </w:rPr>
        <w:t>, 291(2) and 292(3)</w:t>
      </w:r>
      <w:r w:rsidR="00521E27">
        <w:rPr>
          <w:rStyle w:val="Referencingstyle"/>
        </w:rPr>
        <w:t xml:space="preserve"> of the Credit Act</w:t>
      </w:r>
      <w:r w:rsidRPr="006031FB">
        <w:rPr>
          <w:rStyle w:val="Referencingstyle"/>
        </w:rPr>
        <w:t>]</w:t>
      </w:r>
    </w:p>
    <w:p w14:paraId="60C76470" w14:textId="6D1D25D2" w:rsidR="00216A5B" w:rsidRDefault="00216A5B" w:rsidP="00B5715F">
      <w:pPr>
        <w:pStyle w:val="base-text-paragraph"/>
      </w:pPr>
      <w:r>
        <w:t xml:space="preserve">The most serious offences in the Corporations Act have had their maximum term of imprisonment increased </w:t>
      </w:r>
      <w:r w:rsidR="000949E9">
        <w:t xml:space="preserve">from 5 years </w:t>
      </w:r>
      <w:r>
        <w:t>to 10 years. This has been done to ensure that the penalties reflect the seriousness of the offence.</w:t>
      </w:r>
      <w:r w:rsidR="000949E9">
        <w:t xml:space="preserve"> The following table outlines these offences.</w:t>
      </w:r>
    </w:p>
    <w:p w14:paraId="1A652A68" w14:textId="2D7F2E6B" w:rsidR="000949E9" w:rsidRDefault="000949E9" w:rsidP="000949E9">
      <w:pPr>
        <w:pStyle w:val="TableHeadingoutsidetable"/>
      </w:pPr>
      <w:r>
        <w:t>– Offences where the term of imprisonment has increased to 10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977"/>
      </w:tblGrid>
      <w:tr w:rsidR="000949E9" w:rsidRPr="004666B8" w14:paraId="15B241B1" w14:textId="77777777" w:rsidTr="00AA38E6">
        <w:trPr>
          <w:cantSplit/>
          <w:tblHeader/>
          <w:jc w:val="center"/>
        </w:trPr>
        <w:tc>
          <w:tcPr>
            <w:tcW w:w="2187" w:type="dxa"/>
          </w:tcPr>
          <w:p w14:paraId="3618A290" w14:textId="77777777" w:rsidR="000949E9" w:rsidRPr="004666B8" w:rsidRDefault="000949E9" w:rsidP="00AA38E6">
            <w:pPr>
              <w:pStyle w:val="tableheaderwithintable"/>
              <w:rPr>
                <w:lang w:val="en-US" w:eastAsia="en-US"/>
              </w:rPr>
            </w:pPr>
            <w:r>
              <w:rPr>
                <w:lang w:val="en-US" w:eastAsia="en-US"/>
              </w:rPr>
              <w:t>Offence provision</w:t>
            </w:r>
          </w:p>
        </w:tc>
        <w:tc>
          <w:tcPr>
            <w:tcW w:w="2977" w:type="dxa"/>
          </w:tcPr>
          <w:p w14:paraId="6A212C6D" w14:textId="77777777" w:rsidR="000949E9" w:rsidRPr="004666B8" w:rsidRDefault="000949E9" w:rsidP="00AA38E6">
            <w:pPr>
              <w:pStyle w:val="tableheaderwithintable"/>
              <w:rPr>
                <w:lang w:val="en-US" w:eastAsia="en-US"/>
              </w:rPr>
            </w:pPr>
            <w:r>
              <w:rPr>
                <w:lang w:val="en-US" w:eastAsia="en-US"/>
              </w:rPr>
              <w:t>Brief description</w:t>
            </w:r>
          </w:p>
        </w:tc>
      </w:tr>
      <w:tr w:rsidR="000949E9" w:rsidRPr="004666B8" w14:paraId="5570A102" w14:textId="77777777" w:rsidTr="00AA38E6">
        <w:trPr>
          <w:cantSplit/>
          <w:jc w:val="center"/>
        </w:trPr>
        <w:tc>
          <w:tcPr>
            <w:tcW w:w="2187" w:type="dxa"/>
          </w:tcPr>
          <w:p w14:paraId="728EF2F2" w14:textId="77777777" w:rsidR="000949E9" w:rsidRPr="004666B8" w:rsidRDefault="000949E9" w:rsidP="00AA38E6">
            <w:pPr>
              <w:pStyle w:val="tabletext"/>
              <w:rPr>
                <w:lang w:val="en-US" w:eastAsia="en-US"/>
              </w:rPr>
            </w:pPr>
            <w:r>
              <w:t>184</w:t>
            </w:r>
          </w:p>
        </w:tc>
        <w:tc>
          <w:tcPr>
            <w:tcW w:w="2977" w:type="dxa"/>
          </w:tcPr>
          <w:p w14:paraId="710B3156" w14:textId="77777777" w:rsidR="000949E9" w:rsidRDefault="000949E9" w:rsidP="00AA38E6">
            <w:pPr>
              <w:pStyle w:val="tabletext"/>
              <w:rPr>
                <w:lang w:val="en-US" w:eastAsia="en-US"/>
              </w:rPr>
            </w:pPr>
            <w:r>
              <w:rPr>
                <w:lang w:val="en-US" w:eastAsia="en-US"/>
              </w:rPr>
              <w:t>Duties and powers.</w:t>
            </w:r>
          </w:p>
        </w:tc>
      </w:tr>
      <w:tr w:rsidR="000949E9" w:rsidRPr="004666B8" w14:paraId="180D9DF3" w14:textId="77777777" w:rsidTr="00AA38E6">
        <w:trPr>
          <w:cantSplit/>
          <w:jc w:val="center"/>
        </w:trPr>
        <w:tc>
          <w:tcPr>
            <w:tcW w:w="2187" w:type="dxa"/>
          </w:tcPr>
          <w:p w14:paraId="5CDDB1CD" w14:textId="77777777" w:rsidR="000949E9" w:rsidRDefault="000949E9" w:rsidP="00AA38E6">
            <w:pPr>
              <w:pStyle w:val="tabletext"/>
              <w:rPr>
                <w:lang w:val="en-US" w:eastAsia="en-US"/>
              </w:rPr>
            </w:pPr>
            <w:r>
              <w:t>344(2)</w:t>
            </w:r>
          </w:p>
        </w:tc>
        <w:tc>
          <w:tcPr>
            <w:tcW w:w="2977" w:type="dxa"/>
          </w:tcPr>
          <w:p w14:paraId="3FFAEAC7" w14:textId="77777777" w:rsidR="000949E9" w:rsidRDefault="000949E9" w:rsidP="00AA38E6">
            <w:pPr>
              <w:pStyle w:val="tabletext"/>
              <w:rPr>
                <w:lang w:val="en-US" w:eastAsia="en-US"/>
              </w:rPr>
            </w:pPr>
            <w:r>
              <w:rPr>
                <w:lang w:val="en-US" w:eastAsia="en-US"/>
              </w:rPr>
              <w:t xml:space="preserve">Financial reports and audit. </w:t>
            </w:r>
          </w:p>
        </w:tc>
      </w:tr>
      <w:tr w:rsidR="000949E9" w:rsidRPr="004666B8" w14:paraId="541E8677" w14:textId="77777777" w:rsidTr="00AA38E6">
        <w:trPr>
          <w:cantSplit/>
          <w:jc w:val="center"/>
        </w:trPr>
        <w:tc>
          <w:tcPr>
            <w:tcW w:w="2187" w:type="dxa"/>
          </w:tcPr>
          <w:p w14:paraId="5D713BF5" w14:textId="77777777" w:rsidR="000949E9" w:rsidRDefault="000949E9" w:rsidP="00AA38E6">
            <w:pPr>
              <w:pStyle w:val="tabletext"/>
              <w:rPr>
                <w:lang w:val="en-US" w:eastAsia="en-US"/>
              </w:rPr>
            </w:pPr>
            <w:r>
              <w:rPr>
                <w:lang w:val="en-US" w:eastAsia="en-US"/>
              </w:rPr>
              <w:t>601FD(4)</w:t>
            </w:r>
          </w:p>
        </w:tc>
        <w:tc>
          <w:tcPr>
            <w:tcW w:w="2977" w:type="dxa"/>
          </w:tcPr>
          <w:p w14:paraId="5C16072F" w14:textId="77777777" w:rsidR="000949E9" w:rsidRDefault="000949E9" w:rsidP="00AA38E6">
            <w:pPr>
              <w:pStyle w:val="tabletext"/>
              <w:rPr>
                <w:lang w:val="en-US" w:eastAsia="en-US"/>
              </w:rPr>
            </w:pPr>
            <w:r>
              <w:rPr>
                <w:lang w:val="en-US" w:eastAsia="en-US"/>
              </w:rPr>
              <w:t>Officers of r</w:t>
            </w:r>
            <w:r w:rsidRPr="001D321C">
              <w:rPr>
                <w:lang w:val="en-US" w:eastAsia="en-US"/>
              </w:rPr>
              <w:t>esponsible entity</w:t>
            </w:r>
            <w:r>
              <w:rPr>
                <w:lang w:val="en-US" w:eastAsia="en-US"/>
              </w:rPr>
              <w:t>.</w:t>
            </w:r>
          </w:p>
        </w:tc>
      </w:tr>
      <w:tr w:rsidR="000949E9" w:rsidRPr="004666B8" w14:paraId="58CC8834" w14:textId="77777777" w:rsidTr="00AA38E6">
        <w:trPr>
          <w:cantSplit/>
          <w:jc w:val="center"/>
        </w:trPr>
        <w:tc>
          <w:tcPr>
            <w:tcW w:w="2187" w:type="dxa"/>
          </w:tcPr>
          <w:p w14:paraId="32196EC1" w14:textId="77777777" w:rsidR="000949E9" w:rsidRDefault="000949E9" w:rsidP="00AA38E6">
            <w:pPr>
              <w:pStyle w:val="tabletext"/>
              <w:rPr>
                <w:lang w:val="en-US" w:eastAsia="en-US"/>
              </w:rPr>
            </w:pPr>
            <w:r>
              <w:rPr>
                <w:lang w:val="en-US" w:eastAsia="en-US"/>
              </w:rPr>
              <w:t>601FE(4)</w:t>
            </w:r>
          </w:p>
        </w:tc>
        <w:tc>
          <w:tcPr>
            <w:tcW w:w="2977" w:type="dxa"/>
          </w:tcPr>
          <w:p w14:paraId="14BAAEB1" w14:textId="77777777" w:rsidR="000949E9" w:rsidRDefault="000949E9" w:rsidP="00AA38E6">
            <w:pPr>
              <w:pStyle w:val="tabletext"/>
              <w:rPr>
                <w:lang w:val="en-US" w:eastAsia="en-US"/>
              </w:rPr>
            </w:pPr>
            <w:r>
              <w:rPr>
                <w:lang w:val="en-US" w:eastAsia="en-US"/>
              </w:rPr>
              <w:t>Employees</w:t>
            </w:r>
            <w:r w:rsidRPr="001D321C">
              <w:rPr>
                <w:lang w:val="en-US" w:eastAsia="en-US"/>
              </w:rPr>
              <w:t xml:space="preserve"> of registered scheme</w:t>
            </w:r>
            <w:r>
              <w:rPr>
                <w:lang w:val="en-US" w:eastAsia="en-US"/>
              </w:rPr>
              <w:t>.</w:t>
            </w:r>
          </w:p>
        </w:tc>
      </w:tr>
      <w:tr w:rsidR="000949E9" w:rsidRPr="004666B8" w14:paraId="71B20496" w14:textId="77777777" w:rsidTr="00AA38E6">
        <w:trPr>
          <w:cantSplit/>
          <w:jc w:val="center"/>
        </w:trPr>
        <w:tc>
          <w:tcPr>
            <w:tcW w:w="2187" w:type="dxa"/>
          </w:tcPr>
          <w:p w14:paraId="39920CCE" w14:textId="77777777" w:rsidR="000949E9" w:rsidRDefault="000949E9" w:rsidP="00AA38E6">
            <w:pPr>
              <w:pStyle w:val="tabletext"/>
              <w:rPr>
                <w:lang w:val="en-US" w:eastAsia="en-US"/>
              </w:rPr>
            </w:pPr>
            <w:r>
              <w:rPr>
                <w:lang w:val="en-US" w:eastAsia="en-US"/>
              </w:rPr>
              <w:t>601UAA(1)</w:t>
            </w:r>
          </w:p>
        </w:tc>
        <w:tc>
          <w:tcPr>
            <w:tcW w:w="2977" w:type="dxa"/>
          </w:tcPr>
          <w:p w14:paraId="3302137A" w14:textId="77777777" w:rsidR="000949E9" w:rsidRDefault="000949E9" w:rsidP="00AA38E6">
            <w:pPr>
              <w:pStyle w:val="tabletext"/>
              <w:rPr>
                <w:lang w:val="en-US" w:eastAsia="en-US"/>
              </w:rPr>
            </w:pPr>
            <w:r>
              <w:rPr>
                <w:lang w:val="en-US" w:eastAsia="en-US"/>
              </w:rPr>
              <w:t>Duties of officers.</w:t>
            </w:r>
          </w:p>
        </w:tc>
      </w:tr>
      <w:tr w:rsidR="000949E9" w:rsidRPr="004666B8" w14:paraId="556E34E7" w14:textId="77777777" w:rsidTr="00AA38E6">
        <w:trPr>
          <w:cantSplit/>
          <w:jc w:val="center"/>
        </w:trPr>
        <w:tc>
          <w:tcPr>
            <w:tcW w:w="2187" w:type="dxa"/>
          </w:tcPr>
          <w:p w14:paraId="5566E374" w14:textId="77777777" w:rsidR="000949E9" w:rsidRDefault="000949E9" w:rsidP="00AA38E6">
            <w:pPr>
              <w:pStyle w:val="tabletext"/>
              <w:rPr>
                <w:lang w:val="en-US" w:eastAsia="en-US"/>
              </w:rPr>
            </w:pPr>
            <w:r>
              <w:rPr>
                <w:lang w:val="en-US" w:eastAsia="en-US"/>
              </w:rPr>
              <w:t>601UAB(1)</w:t>
            </w:r>
          </w:p>
        </w:tc>
        <w:tc>
          <w:tcPr>
            <w:tcW w:w="2977" w:type="dxa"/>
          </w:tcPr>
          <w:p w14:paraId="6730C7CF" w14:textId="77777777" w:rsidR="000949E9" w:rsidRDefault="000949E9" w:rsidP="00AA38E6">
            <w:pPr>
              <w:pStyle w:val="tabletext"/>
              <w:rPr>
                <w:lang w:val="en-US" w:eastAsia="en-US"/>
              </w:rPr>
            </w:pPr>
            <w:r>
              <w:rPr>
                <w:lang w:val="en-US" w:eastAsia="en-US"/>
              </w:rPr>
              <w:t>Duties of employers.</w:t>
            </w:r>
          </w:p>
        </w:tc>
      </w:tr>
      <w:tr w:rsidR="000949E9" w:rsidRPr="004666B8" w14:paraId="0EA34B33" w14:textId="77777777" w:rsidTr="00AA38E6">
        <w:trPr>
          <w:cantSplit/>
          <w:jc w:val="center"/>
        </w:trPr>
        <w:tc>
          <w:tcPr>
            <w:tcW w:w="2187" w:type="dxa"/>
          </w:tcPr>
          <w:p w14:paraId="7FF0608C" w14:textId="77777777" w:rsidR="000949E9" w:rsidRDefault="000949E9" w:rsidP="00AA38E6">
            <w:pPr>
              <w:pStyle w:val="tabletext"/>
              <w:rPr>
                <w:lang w:val="en-US" w:eastAsia="en-US"/>
              </w:rPr>
            </w:pPr>
            <w:r>
              <w:rPr>
                <w:lang w:val="en-US" w:eastAsia="en-US"/>
              </w:rPr>
              <w:t>727(1)</w:t>
            </w:r>
          </w:p>
        </w:tc>
        <w:tc>
          <w:tcPr>
            <w:tcW w:w="2977" w:type="dxa"/>
          </w:tcPr>
          <w:p w14:paraId="43B4EADF" w14:textId="77777777" w:rsidR="000949E9" w:rsidRDefault="000949E9" w:rsidP="00AA38E6">
            <w:pPr>
              <w:pStyle w:val="tabletext"/>
              <w:rPr>
                <w:lang w:val="en-US" w:eastAsia="en-US"/>
              </w:rPr>
            </w:pPr>
            <w:r>
              <w:rPr>
                <w:lang w:val="en-US" w:eastAsia="en-US"/>
              </w:rPr>
              <w:t>Fundraising.</w:t>
            </w:r>
          </w:p>
        </w:tc>
      </w:tr>
      <w:tr w:rsidR="000949E9" w:rsidRPr="004666B8" w14:paraId="0BB0199F" w14:textId="77777777" w:rsidTr="00AA38E6">
        <w:trPr>
          <w:cantSplit/>
          <w:jc w:val="center"/>
        </w:trPr>
        <w:tc>
          <w:tcPr>
            <w:tcW w:w="2187" w:type="dxa"/>
          </w:tcPr>
          <w:p w14:paraId="2988A35E" w14:textId="77777777" w:rsidR="000949E9" w:rsidRDefault="000949E9" w:rsidP="00AA38E6">
            <w:pPr>
              <w:pStyle w:val="tabletext"/>
              <w:rPr>
                <w:lang w:val="en-US" w:eastAsia="en-US"/>
              </w:rPr>
            </w:pPr>
            <w:r>
              <w:rPr>
                <w:lang w:val="en-US" w:eastAsia="en-US"/>
              </w:rPr>
              <w:t>728(3)</w:t>
            </w:r>
          </w:p>
        </w:tc>
        <w:tc>
          <w:tcPr>
            <w:tcW w:w="2977" w:type="dxa"/>
          </w:tcPr>
          <w:p w14:paraId="79F01DB1" w14:textId="77777777" w:rsidR="000949E9" w:rsidRDefault="000949E9" w:rsidP="00AA38E6">
            <w:pPr>
              <w:pStyle w:val="tabletext"/>
              <w:rPr>
                <w:lang w:val="en-US" w:eastAsia="en-US"/>
              </w:rPr>
            </w:pPr>
            <w:r>
              <w:rPr>
                <w:lang w:val="en-US" w:eastAsia="en-US"/>
              </w:rPr>
              <w:t>Fundraising.</w:t>
            </w:r>
          </w:p>
        </w:tc>
      </w:tr>
      <w:tr w:rsidR="000949E9" w:rsidRPr="004666B8" w14:paraId="2D4B9C7F" w14:textId="77777777" w:rsidTr="00AA38E6">
        <w:trPr>
          <w:cantSplit/>
          <w:jc w:val="center"/>
        </w:trPr>
        <w:tc>
          <w:tcPr>
            <w:tcW w:w="2187" w:type="dxa"/>
          </w:tcPr>
          <w:p w14:paraId="7DD3A813" w14:textId="77777777" w:rsidR="000949E9" w:rsidRDefault="000949E9" w:rsidP="00AA38E6">
            <w:pPr>
              <w:pStyle w:val="tabletext"/>
              <w:rPr>
                <w:lang w:val="en-US" w:eastAsia="en-US"/>
              </w:rPr>
            </w:pPr>
            <w:r>
              <w:rPr>
                <w:lang w:val="en-US" w:eastAsia="en-US"/>
              </w:rPr>
              <w:t>952D(1) and (2)</w:t>
            </w:r>
          </w:p>
        </w:tc>
        <w:tc>
          <w:tcPr>
            <w:tcW w:w="2977" w:type="dxa"/>
          </w:tcPr>
          <w:p w14:paraId="3BE3CD66" w14:textId="77777777" w:rsidR="000949E9" w:rsidRDefault="000949E9" w:rsidP="00AA38E6">
            <w:pPr>
              <w:pStyle w:val="tabletext"/>
              <w:rPr>
                <w:lang w:val="en-US" w:eastAsia="en-US"/>
              </w:rPr>
            </w:pPr>
            <w:r w:rsidRPr="001D321C">
              <w:rPr>
                <w:lang w:val="en-US" w:eastAsia="en-US"/>
              </w:rPr>
              <w:t>Financial services disclosure</w:t>
            </w:r>
            <w:r>
              <w:rPr>
                <w:lang w:val="en-US" w:eastAsia="en-US"/>
              </w:rPr>
              <w:t>.</w:t>
            </w:r>
          </w:p>
        </w:tc>
      </w:tr>
      <w:tr w:rsidR="000949E9" w:rsidRPr="004666B8" w14:paraId="1E93B0B3" w14:textId="77777777" w:rsidTr="00AA38E6">
        <w:trPr>
          <w:cantSplit/>
          <w:jc w:val="center"/>
        </w:trPr>
        <w:tc>
          <w:tcPr>
            <w:tcW w:w="2187" w:type="dxa"/>
          </w:tcPr>
          <w:p w14:paraId="48BF70D4" w14:textId="77777777" w:rsidR="000949E9" w:rsidRDefault="000949E9" w:rsidP="00AA38E6">
            <w:pPr>
              <w:pStyle w:val="tabletext"/>
              <w:rPr>
                <w:lang w:val="en-US" w:eastAsia="en-US"/>
              </w:rPr>
            </w:pPr>
            <w:r>
              <w:rPr>
                <w:lang w:val="en-US" w:eastAsia="en-US"/>
              </w:rPr>
              <w:t>952F(2), (3), (4)</w:t>
            </w:r>
          </w:p>
        </w:tc>
        <w:tc>
          <w:tcPr>
            <w:tcW w:w="2977" w:type="dxa"/>
          </w:tcPr>
          <w:p w14:paraId="735853CC" w14:textId="77777777" w:rsidR="000949E9" w:rsidRDefault="000949E9" w:rsidP="00AA38E6">
            <w:pPr>
              <w:pStyle w:val="tabletext"/>
              <w:rPr>
                <w:lang w:val="en-US" w:eastAsia="en-US"/>
              </w:rPr>
            </w:pPr>
            <w:r w:rsidRPr="001D321C">
              <w:rPr>
                <w:lang w:val="en-US" w:eastAsia="en-US"/>
              </w:rPr>
              <w:t>Financial services disclosure</w:t>
            </w:r>
            <w:r>
              <w:rPr>
                <w:lang w:val="en-US" w:eastAsia="en-US"/>
              </w:rPr>
              <w:t>.</w:t>
            </w:r>
          </w:p>
        </w:tc>
      </w:tr>
      <w:tr w:rsidR="000949E9" w:rsidRPr="004666B8" w14:paraId="597E52D8" w14:textId="77777777" w:rsidTr="00AA38E6">
        <w:trPr>
          <w:cantSplit/>
          <w:jc w:val="center"/>
        </w:trPr>
        <w:tc>
          <w:tcPr>
            <w:tcW w:w="2187" w:type="dxa"/>
          </w:tcPr>
          <w:p w14:paraId="22EE729C" w14:textId="77777777" w:rsidR="000949E9" w:rsidRDefault="000949E9" w:rsidP="00AA38E6">
            <w:pPr>
              <w:pStyle w:val="tabletext"/>
              <w:rPr>
                <w:lang w:val="en-US" w:eastAsia="en-US"/>
              </w:rPr>
            </w:pPr>
            <w:r>
              <w:rPr>
                <w:lang w:val="en-US" w:eastAsia="en-US"/>
              </w:rPr>
              <w:t>952L(1)</w:t>
            </w:r>
          </w:p>
        </w:tc>
        <w:tc>
          <w:tcPr>
            <w:tcW w:w="2977" w:type="dxa"/>
          </w:tcPr>
          <w:p w14:paraId="30AF8B43" w14:textId="77777777" w:rsidR="000949E9" w:rsidRDefault="000949E9" w:rsidP="00AA38E6">
            <w:pPr>
              <w:pStyle w:val="tabletext"/>
              <w:rPr>
                <w:lang w:val="en-US" w:eastAsia="en-US"/>
              </w:rPr>
            </w:pPr>
            <w:r w:rsidRPr="001D321C">
              <w:rPr>
                <w:lang w:val="en-US" w:eastAsia="en-US"/>
              </w:rPr>
              <w:t>Financial services disclosure</w:t>
            </w:r>
            <w:r>
              <w:rPr>
                <w:lang w:val="en-US" w:eastAsia="en-US"/>
              </w:rPr>
              <w:t>.</w:t>
            </w:r>
          </w:p>
        </w:tc>
      </w:tr>
      <w:tr w:rsidR="000949E9" w:rsidRPr="004666B8" w14:paraId="6B0ECF4B" w14:textId="77777777" w:rsidTr="00AA38E6">
        <w:trPr>
          <w:cantSplit/>
          <w:jc w:val="center"/>
        </w:trPr>
        <w:tc>
          <w:tcPr>
            <w:tcW w:w="2187" w:type="dxa"/>
          </w:tcPr>
          <w:p w14:paraId="5E3D0993" w14:textId="77777777" w:rsidR="000949E9" w:rsidRDefault="000949E9" w:rsidP="00AA38E6">
            <w:pPr>
              <w:pStyle w:val="tabletext"/>
              <w:rPr>
                <w:lang w:val="en-US" w:eastAsia="en-US"/>
              </w:rPr>
            </w:pPr>
            <w:r>
              <w:rPr>
                <w:lang w:val="en-US" w:eastAsia="en-US"/>
              </w:rPr>
              <w:t>993B(3)</w:t>
            </w:r>
          </w:p>
        </w:tc>
        <w:tc>
          <w:tcPr>
            <w:tcW w:w="2977" w:type="dxa"/>
          </w:tcPr>
          <w:p w14:paraId="66A535D3" w14:textId="77777777" w:rsidR="000949E9" w:rsidRDefault="000949E9" w:rsidP="00AA38E6">
            <w:pPr>
              <w:pStyle w:val="tabletext"/>
              <w:rPr>
                <w:lang w:val="en-US" w:eastAsia="en-US"/>
              </w:rPr>
            </w:pPr>
            <w:r>
              <w:rPr>
                <w:lang w:val="en-US" w:eastAsia="en-US"/>
              </w:rPr>
              <w:t>Client money.</w:t>
            </w:r>
          </w:p>
        </w:tc>
      </w:tr>
      <w:tr w:rsidR="000949E9" w:rsidRPr="004666B8" w14:paraId="78FD55EF" w14:textId="77777777" w:rsidTr="00AA38E6">
        <w:trPr>
          <w:cantSplit/>
          <w:jc w:val="center"/>
        </w:trPr>
        <w:tc>
          <w:tcPr>
            <w:tcW w:w="2187" w:type="dxa"/>
          </w:tcPr>
          <w:p w14:paraId="323362D0" w14:textId="77777777" w:rsidR="000949E9" w:rsidRDefault="000949E9" w:rsidP="00AA38E6">
            <w:pPr>
              <w:pStyle w:val="tabletext"/>
              <w:rPr>
                <w:lang w:val="en-US" w:eastAsia="en-US"/>
              </w:rPr>
            </w:pPr>
            <w:r>
              <w:rPr>
                <w:lang w:val="en-US" w:eastAsia="en-US"/>
              </w:rPr>
              <w:t>1021D(1) and (2)</w:t>
            </w:r>
          </w:p>
        </w:tc>
        <w:tc>
          <w:tcPr>
            <w:tcW w:w="2977" w:type="dxa"/>
          </w:tcPr>
          <w:p w14:paraId="7862950F" w14:textId="77777777" w:rsidR="000949E9" w:rsidRDefault="000949E9" w:rsidP="00AA38E6">
            <w:pPr>
              <w:pStyle w:val="tabletext"/>
              <w:rPr>
                <w:lang w:val="en-US" w:eastAsia="en-US"/>
              </w:rPr>
            </w:pPr>
            <w:r>
              <w:rPr>
                <w:lang w:val="en-US" w:eastAsia="en-US"/>
              </w:rPr>
              <w:t>Disclosure document.</w:t>
            </w:r>
          </w:p>
        </w:tc>
      </w:tr>
    </w:tbl>
    <w:p w14:paraId="2C70AB4C" w14:textId="05AB5D40" w:rsidR="00E63402" w:rsidRDefault="00E63402" w:rsidP="00E63402">
      <w:pPr>
        <w:pStyle w:val="base-text-paragraph"/>
      </w:pPr>
      <w:r>
        <w:t>Throughout the Corporations, ASIC and Credit Acts, t</w:t>
      </w:r>
      <w:r w:rsidRPr="003A282F">
        <w:t xml:space="preserve">he penalty </w:t>
      </w:r>
      <w:r>
        <w:t>stated for an offence is:</w:t>
      </w:r>
    </w:p>
    <w:p w14:paraId="79685F38" w14:textId="77777777" w:rsidR="00E63402" w:rsidRDefault="00E63402" w:rsidP="00E63402">
      <w:pPr>
        <w:pStyle w:val="dotpoint"/>
      </w:pPr>
      <w:r>
        <w:t>for the Corporations Act:</w:t>
      </w:r>
    </w:p>
    <w:p w14:paraId="3419D4AA" w14:textId="77777777" w:rsidR="00E63402" w:rsidRDefault="00E63402" w:rsidP="00E63402">
      <w:pPr>
        <w:pStyle w:val="dotpoint2"/>
      </w:pPr>
      <w:r>
        <w:t>the penalty specified in Schedule 3 to the Corporations Act for the provision under which the offence is created or included; or</w:t>
      </w:r>
    </w:p>
    <w:p w14:paraId="5E005832" w14:textId="77777777" w:rsidR="00E63402" w:rsidRDefault="00E63402" w:rsidP="00E63402">
      <w:pPr>
        <w:pStyle w:val="dotpoint2"/>
      </w:pPr>
      <w:r>
        <w:t>the penalty stated in the provision under which the offence is created or included;</w:t>
      </w:r>
    </w:p>
    <w:p w14:paraId="4E445938" w14:textId="77777777" w:rsidR="00E63402" w:rsidRDefault="00E63402" w:rsidP="00E63402">
      <w:pPr>
        <w:pStyle w:val="dotpoint"/>
      </w:pPr>
      <w:r>
        <w:lastRenderedPageBreak/>
        <w:t>for the ASIC Act:</w:t>
      </w:r>
    </w:p>
    <w:p w14:paraId="2F1F9821" w14:textId="77777777" w:rsidR="00E63402" w:rsidRDefault="00E63402" w:rsidP="00E63402">
      <w:pPr>
        <w:pStyle w:val="dotpoint2"/>
      </w:pPr>
      <w:proofErr w:type="gramStart"/>
      <w:r>
        <w:t>the</w:t>
      </w:r>
      <w:proofErr w:type="gramEnd"/>
      <w:r>
        <w:t xml:space="preserve"> penalty specified in any provision of the ASIC Act for the offence.</w:t>
      </w:r>
    </w:p>
    <w:p w14:paraId="6A1BFB35" w14:textId="77777777" w:rsidR="00E63402" w:rsidRDefault="00E63402" w:rsidP="00E63402">
      <w:pPr>
        <w:pStyle w:val="dotpoint"/>
      </w:pPr>
      <w:r>
        <w:t>for the Credit Act:</w:t>
      </w:r>
    </w:p>
    <w:p w14:paraId="4E811C8F" w14:textId="77777777" w:rsidR="00E63402" w:rsidRDefault="00E63402" w:rsidP="00E63402">
      <w:pPr>
        <w:pStyle w:val="dotpoint2"/>
      </w:pPr>
      <w:proofErr w:type="gramStart"/>
      <w:r>
        <w:t>the</w:t>
      </w:r>
      <w:proofErr w:type="gramEnd"/>
      <w:r>
        <w:t xml:space="preserve"> penalty specified in any provision of the Credit Act for the offence.</w:t>
      </w:r>
    </w:p>
    <w:p w14:paraId="4A3180E7" w14:textId="77777777" w:rsidR="00E63402" w:rsidRPr="003A282F" w:rsidRDefault="00E63402" w:rsidP="00E63402">
      <w:pPr>
        <w:pStyle w:val="base-text-paragraphnonumbers"/>
        <w:rPr>
          <w:rStyle w:val="Referencingstyle"/>
        </w:rPr>
      </w:pPr>
      <w:r w:rsidRPr="003A282F">
        <w:rPr>
          <w:rStyle w:val="Referencingstyle"/>
        </w:rPr>
        <w:t>[Schedule 1, item 95, section 1311D of the Corporations Act; Schedule 2, item 42, section 93F of the ASIC Act; Schedule 3, item 13, section 288E of the Credit Act]</w:t>
      </w:r>
    </w:p>
    <w:p w14:paraId="7672E74C" w14:textId="281F47AC" w:rsidR="000949E9" w:rsidRPr="000949E9" w:rsidRDefault="00E63402" w:rsidP="00AF57B5">
      <w:pPr>
        <w:pStyle w:val="base-text-paragraph"/>
        <w:rPr>
          <w:rStyle w:val="Referencingstyle"/>
          <w:b w:val="0"/>
          <w:i w:val="0"/>
          <w:sz w:val="22"/>
        </w:rPr>
      </w:pPr>
      <w:r>
        <w:t xml:space="preserve">The maximum penalty that can be imposed is </w:t>
      </w:r>
      <w:r w:rsidR="00415D99">
        <w:t>the penalty amount</w:t>
      </w:r>
      <w:r w:rsidR="000949E9" w:rsidRPr="00D54A01">
        <w:t xml:space="preserve"> </w:t>
      </w:r>
      <w:r>
        <w:t>applicable to the offence</w:t>
      </w:r>
      <w:r w:rsidR="000949E9" w:rsidRPr="00D54A01">
        <w:t xml:space="preserve">. </w:t>
      </w:r>
      <w:r w:rsidR="000949E9" w:rsidRPr="00015B4E">
        <w:rPr>
          <w:rStyle w:val="Referencingstyle"/>
        </w:rPr>
        <w:t xml:space="preserve">[Schedule </w:t>
      </w:r>
      <w:r w:rsidR="000949E9">
        <w:rPr>
          <w:rStyle w:val="Referencingstyle"/>
        </w:rPr>
        <w:t>1</w:t>
      </w:r>
      <w:r w:rsidR="000949E9" w:rsidRPr="00015B4E">
        <w:rPr>
          <w:rStyle w:val="Referencingstyle"/>
        </w:rPr>
        <w:t xml:space="preserve">, item </w:t>
      </w:r>
      <w:r w:rsidR="000949E9">
        <w:rPr>
          <w:rStyle w:val="Referencingstyle"/>
        </w:rPr>
        <w:t>95</w:t>
      </w:r>
      <w:r w:rsidR="000949E9" w:rsidRPr="00015B4E">
        <w:rPr>
          <w:rStyle w:val="Referencingstyle"/>
        </w:rPr>
        <w:t>,</w:t>
      </w:r>
      <w:r w:rsidR="000949E9">
        <w:rPr>
          <w:rStyle w:val="Referencingstyle"/>
        </w:rPr>
        <w:t xml:space="preserve"> </w:t>
      </w:r>
      <w:r w:rsidR="000949E9" w:rsidRPr="00015B4E">
        <w:rPr>
          <w:rStyle w:val="Referencingstyle"/>
        </w:rPr>
        <w:t>section 1311A of the Corporations Ac</w:t>
      </w:r>
      <w:r w:rsidR="000949E9">
        <w:rPr>
          <w:rStyle w:val="Referencingstyle"/>
        </w:rPr>
        <w:t>t;</w:t>
      </w:r>
      <w:r w:rsidR="000949E9" w:rsidRPr="00015B4E">
        <w:rPr>
          <w:rStyle w:val="Referencingstyle"/>
        </w:rPr>
        <w:t xml:space="preserve"> </w:t>
      </w:r>
      <w:r w:rsidR="000949E9">
        <w:rPr>
          <w:rStyle w:val="Referencingstyle"/>
        </w:rPr>
        <w:t xml:space="preserve">Schedule 2, item 42, section </w:t>
      </w:r>
      <w:r w:rsidR="000949E9" w:rsidRPr="00015B4E">
        <w:rPr>
          <w:rStyle w:val="Referencingstyle"/>
        </w:rPr>
        <w:t>93C of the ASIC Act</w:t>
      </w:r>
      <w:r w:rsidR="000949E9">
        <w:rPr>
          <w:rStyle w:val="Referencingstyle"/>
        </w:rPr>
        <w:t>; Schedule 3, item 13, section 288B of the Credit Act</w:t>
      </w:r>
      <w:r w:rsidR="000949E9" w:rsidRPr="00015B4E">
        <w:rPr>
          <w:rStyle w:val="Referencingstyle"/>
        </w:rPr>
        <w:t>]</w:t>
      </w:r>
    </w:p>
    <w:p w14:paraId="201CD4B8" w14:textId="241EA87E" w:rsidR="00E12B14" w:rsidRDefault="00E63402" w:rsidP="00AF57B5">
      <w:pPr>
        <w:pStyle w:val="Heading4"/>
      </w:pPr>
      <w:r w:rsidRPr="00D54A01" w:rsidDel="000949E9">
        <w:t xml:space="preserve"> </w:t>
      </w:r>
      <w:r w:rsidR="00E12B14">
        <w:t>Calculating the maximum financial penalty for criminal offences</w:t>
      </w:r>
    </w:p>
    <w:p w14:paraId="67248FCA" w14:textId="7CD74AD8" w:rsidR="00E12B14" w:rsidRDefault="00E12B14" w:rsidP="00E12B14">
      <w:pPr>
        <w:pStyle w:val="base-text-paragraph"/>
      </w:pPr>
      <w:r>
        <w:t xml:space="preserve">In addition to increasing imprisonment terms, the Taskforce considered the financial penalty for criminal offences should also increase </w:t>
      </w:r>
      <w:r w:rsidR="00E63402">
        <w:t>and be calculated through</w:t>
      </w:r>
      <w:r>
        <w:t xml:space="preserve"> a new formula. </w:t>
      </w:r>
      <w:r>
        <w:rPr>
          <w:rStyle w:val="Referencingstyle"/>
          <w:b w:val="0"/>
          <w:i w:val="0"/>
          <w:sz w:val="22"/>
        </w:rPr>
        <w:t>The new formula ensure</w:t>
      </w:r>
      <w:r w:rsidR="003F3B45">
        <w:rPr>
          <w:rStyle w:val="Referencingstyle"/>
          <w:b w:val="0"/>
          <w:i w:val="0"/>
          <w:sz w:val="22"/>
        </w:rPr>
        <w:t>s</w:t>
      </w:r>
      <w:r>
        <w:rPr>
          <w:rStyle w:val="Referencingstyle"/>
          <w:b w:val="0"/>
          <w:i w:val="0"/>
          <w:sz w:val="22"/>
        </w:rPr>
        <w:t xml:space="preserve"> a simplified and consistent approach as the </w:t>
      </w:r>
      <w:r w:rsidR="003F3B45">
        <w:rPr>
          <w:rStyle w:val="Referencingstyle"/>
          <w:b w:val="0"/>
          <w:i w:val="0"/>
          <w:sz w:val="22"/>
        </w:rPr>
        <w:t xml:space="preserve">financial </w:t>
      </w:r>
      <w:r>
        <w:rPr>
          <w:rStyle w:val="Referencingstyle"/>
          <w:b w:val="0"/>
          <w:i w:val="0"/>
          <w:sz w:val="22"/>
        </w:rPr>
        <w:t xml:space="preserve">maximum </w:t>
      </w:r>
      <w:r w:rsidR="00E63402">
        <w:rPr>
          <w:rStyle w:val="Referencingstyle"/>
          <w:b w:val="0"/>
          <w:i w:val="0"/>
          <w:sz w:val="22"/>
        </w:rPr>
        <w:t>penalty,</w:t>
      </w:r>
      <w:r>
        <w:rPr>
          <w:rStyle w:val="Referencingstyle"/>
          <w:b w:val="0"/>
          <w:i w:val="0"/>
          <w:sz w:val="22"/>
        </w:rPr>
        <w:t xml:space="preserve"> </w:t>
      </w:r>
      <w:r w:rsidR="000E104C">
        <w:rPr>
          <w:rStyle w:val="Referencingstyle"/>
          <w:b w:val="0"/>
          <w:i w:val="0"/>
          <w:sz w:val="22"/>
        </w:rPr>
        <w:t>expressed in penalty units</w:t>
      </w:r>
      <w:r w:rsidR="00E63402">
        <w:rPr>
          <w:rStyle w:val="Referencingstyle"/>
          <w:b w:val="0"/>
          <w:i w:val="0"/>
          <w:sz w:val="22"/>
        </w:rPr>
        <w:t>,</w:t>
      </w:r>
      <w:r w:rsidR="000E104C">
        <w:rPr>
          <w:rStyle w:val="Referencingstyle"/>
          <w:b w:val="0"/>
          <w:i w:val="0"/>
          <w:sz w:val="22"/>
        </w:rPr>
        <w:t xml:space="preserve"> </w:t>
      </w:r>
      <w:r w:rsidR="00E63402">
        <w:rPr>
          <w:rStyle w:val="Referencingstyle"/>
          <w:b w:val="0"/>
          <w:i w:val="0"/>
          <w:sz w:val="22"/>
        </w:rPr>
        <w:t>is</w:t>
      </w:r>
      <w:r>
        <w:rPr>
          <w:rStyle w:val="Referencingstyle"/>
          <w:b w:val="0"/>
          <w:i w:val="0"/>
          <w:sz w:val="22"/>
        </w:rPr>
        <w:t xml:space="preserve"> determined by reference to the maximum term of imprisonment for the relevant offence.</w:t>
      </w:r>
    </w:p>
    <w:p w14:paraId="47CD578A" w14:textId="61EDA77D" w:rsidR="00F212C9" w:rsidRDefault="008E28EC" w:rsidP="00E12B14">
      <w:pPr>
        <w:pStyle w:val="base-text-paragraph"/>
      </w:pPr>
      <w:r>
        <w:t xml:space="preserve">There are two different financial penalty formulae. One formula is used if the term of imprisonment </w:t>
      </w:r>
      <w:r w:rsidR="002C0EBB">
        <w:t xml:space="preserve">relating to the offence </w:t>
      </w:r>
      <w:r>
        <w:t>is less than 10</w:t>
      </w:r>
      <w:r w:rsidR="0030198D">
        <w:t> </w:t>
      </w:r>
      <w:r>
        <w:t>years. A different formula is used if the term of imprisonment is 10</w:t>
      </w:r>
      <w:r w:rsidR="0030198D">
        <w:t> </w:t>
      </w:r>
      <w:r>
        <w:t>years or more.</w:t>
      </w:r>
    </w:p>
    <w:p w14:paraId="6081A655" w14:textId="1D42B4D0" w:rsidR="002C0EBB" w:rsidRDefault="002C0EBB" w:rsidP="00C72DC4">
      <w:pPr>
        <w:pStyle w:val="Heading5"/>
        <w:keepLines/>
      </w:pPr>
      <w:r>
        <w:t>Formula where term of imprisonment is less than 10 years</w:t>
      </w:r>
    </w:p>
    <w:p w14:paraId="5595A4A9" w14:textId="1B6D50ED" w:rsidR="00B62588" w:rsidRDefault="00B62588" w:rsidP="00C72DC4">
      <w:pPr>
        <w:pStyle w:val="base-text-paragraph"/>
        <w:keepNext/>
        <w:keepLines/>
      </w:pPr>
      <w:r>
        <w:t xml:space="preserve">Where the term of imprisonment is less than 10 years, the individual fine formula is the imprisonment term in months multiplied by 10. </w:t>
      </w:r>
      <w:r w:rsidRPr="007B0086">
        <w:rPr>
          <w:rStyle w:val="Referencingstyle"/>
        </w:rPr>
        <w:t>[</w:t>
      </w:r>
      <w:r>
        <w:rPr>
          <w:rStyle w:val="Referencingstyle"/>
        </w:rPr>
        <w:t>S</w:t>
      </w:r>
      <w:r w:rsidRPr="00EB4CA1">
        <w:rPr>
          <w:rStyle w:val="Referencingstyle"/>
        </w:rPr>
        <w:t xml:space="preserve">chedule </w:t>
      </w:r>
      <w:r>
        <w:rPr>
          <w:rStyle w:val="Referencingstyle"/>
        </w:rPr>
        <w:t>1</w:t>
      </w:r>
      <w:r w:rsidRPr="00EB4CA1">
        <w:rPr>
          <w:rStyle w:val="Referencingstyle"/>
        </w:rPr>
        <w:t xml:space="preserve">, item </w:t>
      </w:r>
      <w:r>
        <w:rPr>
          <w:rStyle w:val="Referencingstyle"/>
        </w:rPr>
        <w:t>95</w:t>
      </w:r>
      <w:r w:rsidRPr="00EB4CA1">
        <w:rPr>
          <w:rStyle w:val="Referencingstyle"/>
        </w:rPr>
        <w:t>, section</w:t>
      </w:r>
      <w:r>
        <w:rPr>
          <w:rStyle w:val="Referencingstyle"/>
        </w:rPr>
        <w:t>s 1311B and</w:t>
      </w:r>
      <w:r w:rsidRPr="00EB4CA1">
        <w:rPr>
          <w:rStyle w:val="Referencingstyle"/>
        </w:rPr>
        <w:t xml:space="preserve"> 1</w:t>
      </w:r>
      <w:r>
        <w:rPr>
          <w:rStyle w:val="Referencingstyle"/>
        </w:rPr>
        <w:t>311C of the Corporations Act; Schedule 2, item 42, sections 93D and 93E of the ASIC Act; Schedule 3, item 13, section 288C and 288D of the Credit Act</w:t>
      </w:r>
      <w:r w:rsidRPr="007B0086">
        <w:rPr>
          <w:rStyle w:val="Referencingstyle"/>
        </w:rPr>
        <w:t>]</w:t>
      </w:r>
    </w:p>
    <w:p w14:paraId="2658EEC1" w14:textId="20BB3AB4" w:rsidR="008E28EC" w:rsidRDefault="002C0EBB" w:rsidP="00E12B14">
      <w:pPr>
        <w:pStyle w:val="base-text-paragraph"/>
      </w:pPr>
      <w:r>
        <w:t>T</w:t>
      </w:r>
      <w:r w:rsidR="008E1A5A">
        <w:t xml:space="preserve">he </w:t>
      </w:r>
      <w:r w:rsidR="003F3B45">
        <w:t>financial penalty</w:t>
      </w:r>
      <w:r w:rsidR="008E1A5A">
        <w:t xml:space="preserve"> applicable </w:t>
      </w:r>
      <w:r w:rsidR="00F212C9">
        <w:t>to an individual</w:t>
      </w:r>
      <w:r w:rsidR="008E1A5A">
        <w:t xml:space="preserve"> for an offence </w:t>
      </w:r>
      <w:r w:rsidR="008E28EC">
        <w:t>where the term of imprisonment is less than 10 years,</w:t>
      </w:r>
      <w:r w:rsidR="008E1A5A">
        <w:t xml:space="preserve"> is either</w:t>
      </w:r>
      <w:r w:rsidR="008E28EC">
        <w:t>:</w:t>
      </w:r>
    </w:p>
    <w:p w14:paraId="3D3F43CF" w14:textId="1F5E6603" w:rsidR="008E28EC" w:rsidRDefault="008E1A5A" w:rsidP="00AF57B5">
      <w:pPr>
        <w:pStyle w:val="dotpoint"/>
      </w:pPr>
      <w:r>
        <w:t xml:space="preserve">if there is </w:t>
      </w:r>
      <w:r w:rsidR="008E28EC">
        <w:t xml:space="preserve">a fine state, </w:t>
      </w:r>
      <w:r w:rsidR="003F3B45">
        <w:t>the fine stated</w:t>
      </w:r>
      <w:r w:rsidR="008E28EC">
        <w:t>;</w:t>
      </w:r>
      <w:r>
        <w:t xml:space="preserve"> or</w:t>
      </w:r>
    </w:p>
    <w:p w14:paraId="3453C386" w14:textId="22EF2BD6" w:rsidR="008E28EC" w:rsidRDefault="008E1A5A" w:rsidP="00AF57B5">
      <w:pPr>
        <w:pStyle w:val="dotpoint"/>
      </w:pPr>
      <w:r>
        <w:t xml:space="preserve">if </w:t>
      </w:r>
      <w:r w:rsidR="008E28EC">
        <w:t>the offence has</w:t>
      </w:r>
      <w:r>
        <w:t xml:space="preserve"> an imprisonment component, </w:t>
      </w:r>
      <w:r w:rsidR="008E28EC">
        <w:t>an amount worked</w:t>
      </w:r>
      <w:r>
        <w:t xml:space="preserve"> out by the new individual fine formula</w:t>
      </w:r>
      <w:r w:rsidR="00265C98">
        <w:t>;</w:t>
      </w:r>
      <w:r>
        <w:t xml:space="preserve"> </w:t>
      </w:r>
    </w:p>
    <w:p w14:paraId="2D84804F" w14:textId="1C9D2A56" w:rsidR="00D51A42" w:rsidRDefault="00265C98" w:rsidP="00AF57B5">
      <w:pPr>
        <w:pStyle w:val="base-text-paragraphnonumbers"/>
      </w:pPr>
      <w:proofErr w:type="gramStart"/>
      <w:r>
        <w:t>unless</w:t>
      </w:r>
      <w:proofErr w:type="gramEnd"/>
      <w:r>
        <w:t xml:space="preserve"> the Acts state otherwise and there is a contrary intention. </w:t>
      </w:r>
    </w:p>
    <w:p w14:paraId="421442AD" w14:textId="77777777" w:rsidR="008E28EC" w:rsidRPr="008E28EC" w:rsidRDefault="008E28EC" w:rsidP="00AF57B5">
      <w:pPr>
        <w:pStyle w:val="base-text-paragraphnonumbers"/>
        <w:rPr>
          <w:rStyle w:val="Referencingstyle"/>
        </w:rPr>
      </w:pPr>
      <w:r w:rsidRPr="008E28EC">
        <w:rPr>
          <w:rStyle w:val="Referencingstyle"/>
        </w:rPr>
        <w:t>[Schedule 1, item 95, sections 1311B and 1311C of the Corporations Act; Schedule 2, item 42, sections 93D and 93E of the ASIC Act; Schedule 3, item 13, sections 288C and 288D of the Credit Act]</w:t>
      </w:r>
    </w:p>
    <w:p w14:paraId="62EAC1BB" w14:textId="4C7163B1" w:rsidR="008E28EC" w:rsidRDefault="008E1A5A" w:rsidP="00E12B14">
      <w:pPr>
        <w:pStyle w:val="base-text-paragraph"/>
      </w:pPr>
      <w:r>
        <w:t xml:space="preserve">If the penalty is for a body corporate, the applicable </w:t>
      </w:r>
      <w:r w:rsidR="008E28EC">
        <w:t>penalty is either:</w:t>
      </w:r>
    </w:p>
    <w:p w14:paraId="62AADA65" w14:textId="4335E860" w:rsidR="008E28EC" w:rsidRDefault="008E28EC" w:rsidP="00AF57B5">
      <w:pPr>
        <w:pStyle w:val="dotpoint"/>
      </w:pPr>
      <w:r>
        <w:lastRenderedPageBreak/>
        <w:t>if there is a fine stated, the fine stated</w:t>
      </w:r>
      <w:r w:rsidR="008E1A5A">
        <w:t xml:space="preserve"> multiplied by 10</w:t>
      </w:r>
      <w:r>
        <w:t>;</w:t>
      </w:r>
      <w:r w:rsidR="008E1A5A">
        <w:t xml:space="preserve"> or </w:t>
      </w:r>
    </w:p>
    <w:p w14:paraId="36CF7956" w14:textId="1FFBAB26" w:rsidR="00265C98" w:rsidRDefault="008E28EC" w:rsidP="00AF57B5">
      <w:pPr>
        <w:pStyle w:val="dotpoint"/>
      </w:pPr>
      <w:r>
        <w:t xml:space="preserve">if the offence has an </w:t>
      </w:r>
      <w:r w:rsidR="008E1A5A">
        <w:t>imprisonment component</w:t>
      </w:r>
      <w:r>
        <w:t>,</w:t>
      </w:r>
      <w:r w:rsidR="008E1A5A">
        <w:t xml:space="preserve"> </w:t>
      </w:r>
      <w:r>
        <w:t>the amount</w:t>
      </w:r>
      <w:r w:rsidR="008E1A5A">
        <w:t xml:space="preserve"> worked out by using the new individual fine formula</w:t>
      </w:r>
      <w:r>
        <w:t>,</w:t>
      </w:r>
      <w:r w:rsidR="008E1A5A">
        <w:t xml:space="preserve"> multiplied 10</w:t>
      </w:r>
      <w:r w:rsidR="00002836">
        <w:t xml:space="preserve"> (the body corporate formula)</w:t>
      </w:r>
      <w:r w:rsidR="00265C98">
        <w:t>;</w:t>
      </w:r>
    </w:p>
    <w:p w14:paraId="314F635D" w14:textId="4F0F64DC" w:rsidR="008E28EC" w:rsidRDefault="00265C98" w:rsidP="00AF57B5">
      <w:pPr>
        <w:pStyle w:val="base-text-paragraphnonumbers"/>
      </w:pPr>
      <w:proofErr w:type="gramStart"/>
      <w:r>
        <w:t>unless</w:t>
      </w:r>
      <w:proofErr w:type="gramEnd"/>
      <w:r>
        <w:t xml:space="preserve"> the Acts state otherwise and there is a contrary intention.</w:t>
      </w:r>
      <w:r w:rsidR="008E1A5A">
        <w:t xml:space="preserve"> </w:t>
      </w:r>
    </w:p>
    <w:p w14:paraId="4699614B" w14:textId="4DA3C292" w:rsidR="008E1A5A" w:rsidRPr="00AF57B5" w:rsidRDefault="008E1A5A" w:rsidP="00AF57B5">
      <w:pPr>
        <w:pStyle w:val="base-text-paragraphnonumbers"/>
        <w:rPr>
          <w:rStyle w:val="Referencingstyle"/>
        </w:rPr>
      </w:pPr>
      <w:r w:rsidRPr="007B0086">
        <w:rPr>
          <w:rStyle w:val="Referencingstyle"/>
        </w:rPr>
        <w:t>[</w:t>
      </w:r>
      <w:r>
        <w:rPr>
          <w:rStyle w:val="Referencingstyle"/>
        </w:rPr>
        <w:t>S</w:t>
      </w:r>
      <w:r w:rsidRPr="00EB4CA1">
        <w:rPr>
          <w:rStyle w:val="Referencingstyle"/>
        </w:rPr>
        <w:t xml:space="preserve">chedule </w:t>
      </w:r>
      <w:r>
        <w:rPr>
          <w:rStyle w:val="Referencingstyle"/>
        </w:rPr>
        <w:t>1</w:t>
      </w:r>
      <w:r w:rsidRPr="00EB4CA1">
        <w:rPr>
          <w:rStyle w:val="Referencingstyle"/>
        </w:rPr>
        <w:t xml:space="preserve">, item </w:t>
      </w:r>
      <w:r>
        <w:rPr>
          <w:rStyle w:val="Referencingstyle"/>
        </w:rPr>
        <w:t>95</w:t>
      </w:r>
      <w:r w:rsidRPr="00EB4CA1">
        <w:rPr>
          <w:rStyle w:val="Referencingstyle"/>
        </w:rPr>
        <w:t>, section</w:t>
      </w:r>
      <w:r>
        <w:rPr>
          <w:rStyle w:val="Referencingstyle"/>
        </w:rPr>
        <w:t>s 1311B and</w:t>
      </w:r>
      <w:r w:rsidRPr="00EB4CA1">
        <w:rPr>
          <w:rStyle w:val="Referencingstyle"/>
        </w:rPr>
        <w:t xml:space="preserve"> 1</w:t>
      </w:r>
      <w:r>
        <w:rPr>
          <w:rStyle w:val="Referencingstyle"/>
        </w:rPr>
        <w:t>311C of the Corporations Act; Schedule 2, item 42, sections 93D and 93E of the ASIC Act; Schedule 3, item 13, section</w:t>
      </w:r>
      <w:r w:rsidR="00F06552">
        <w:rPr>
          <w:rStyle w:val="Referencingstyle"/>
        </w:rPr>
        <w:t>s</w:t>
      </w:r>
      <w:r>
        <w:rPr>
          <w:rStyle w:val="Referencingstyle"/>
        </w:rPr>
        <w:t xml:space="preserve"> 288C and 288D of the Credit Act</w:t>
      </w:r>
      <w:r w:rsidRPr="007B0086">
        <w:rPr>
          <w:rStyle w:val="Referencingstyle"/>
        </w:rPr>
        <w:t>]</w:t>
      </w:r>
    </w:p>
    <w:p w14:paraId="046B6768" w14:textId="1FBD1022" w:rsidR="006F66A0" w:rsidRPr="004337DF" w:rsidRDefault="006F66A0" w:rsidP="006F66A0">
      <w:pPr>
        <w:pStyle w:val="base-text-paragraph"/>
        <w:rPr>
          <w:rStyle w:val="Referencingstyle"/>
          <w:b w:val="0"/>
          <w:i w:val="0"/>
          <w:sz w:val="22"/>
        </w:rPr>
      </w:pPr>
      <w:r>
        <w:t xml:space="preserve">The following table provides examples of how imprisonment terms are converted to </w:t>
      </w:r>
      <w:r w:rsidR="006547E1">
        <w:t>a financial penalty using the</w:t>
      </w:r>
      <w:r>
        <w:t xml:space="preserve"> individual and body corporate </w:t>
      </w:r>
      <w:r w:rsidR="006547E1">
        <w:t>formulae</w:t>
      </w:r>
      <w:r>
        <w:t>.</w:t>
      </w:r>
    </w:p>
    <w:p w14:paraId="276AC03F" w14:textId="7ABD611B" w:rsidR="006F66A0" w:rsidRDefault="006F66A0" w:rsidP="006F66A0">
      <w:pPr>
        <w:pStyle w:val="TableHeadingoutsidetable"/>
      </w:pPr>
      <w:r>
        <w:t xml:space="preserve"> – Examples of the new individual and body corporate </w:t>
      </w:r>
      <w:r w:rsidR="006547E1">
        <w:t>financial penalty</w:t>
      </w:r>
      <w:r>
        <w:t xml:space="preserve"> formulae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295"/>
        <w:gridCol w:w="1916"/>
      </w:tblGrid>
      <w:tr w:rsidR="006F66A0" w:rsidRPr="004666B8" w14:paraId="3ABEA19F" w14:textId="77777777" w:rsidTr="006F0D46">
        <w:trPr>
          <w:cantSplit/>
          <w:jc w:val="right"/>
        </w:trPr>
        <w:tc>
          <w:tcPr>
            <w:tcW w:w="2432" w:type="dxa"/>
          </w:tcPr>
          <w:p w14:paraId="455E04F5" w14:textId="77777777" w:rsidR="006F66A0" w:rsidRPr="004666B8" w:rsidRDefault="006F66A0" w:rsidP="006F0D46">
            <w:pPr>
              <w:pStyle w:val="tableheaderwithintable"/>
              <w:rPr>
                <w:lang w:val="en-US" w:eastAsia="en-US"/>
              </w:rPr>
            </w:pPr>
            <w:r>
              <w:rPr>
                <w:lang w:val="en-US" w:eastAsia="en-US"/>
              </w:rPr>
              <w:t>Imprisonment term</w:t>
            </w:r>
          </w:p>
        </w:tc>
        <w:tc>
          <w:tcPr>
            <w:tcW w:w="2295" w:type="dxa"/>
          </w:tcPr>
          <w:p w14:paraId="42F0FD33" w14:textId="77777777" w:rsidR="006F66A0" w:rsidRPr="004666B8" w:rsidRDefault="006F66A0" w:rsidP="006F0D46">
            <w:pPr>
              <w:pStyle w:val="tableheaderwithintable"/>
              <w:rPr>
                <w:lang w:val="en-US" w:eastAsia="en-US"/>
              </w:rPr>
            </w:pPr>
            <w:r>
              <w:rPr>
                <w:lang w:val="en-US" w:eastAsia="en-US"/>
              </w:rPr>
              <w:t>Individual fine (penalty units)</w:t>
            </w:r>
          </w:p>
        </w:tc>
        <w:tc>
          <w:tcPr>
            <w:tcW w:w="1916" w:type="dxa"/>
          </w:tcPr>
          <w:p w14:paraId="322E7155" w14:textId="77777777" w:rsidR="006F66A0" w:rsidRDefault="006F66A0" w:rsidP="006F0D46">
            <w:pPr>
              <w:pStyle w:val="tableheaderwithintable"/>
              <w:rPr>
                <w:lang w:val="en-US" w:eastAsia="en-US"/>
              </w:rPr>
            </w:pPr>
            <w:r>
              <w:rPr>
                <w:lang w:val="en-US" w:eastAsia="en-US"/>
              </w:rPr>
              <w:t>Body corporate fine (penalty units)</w:t>
            </w:r>
          </w:p>
        </w:tc>
      </w:tr>
      <w:tr w:rsidR="006F66A0" w:rsidRPr="004666B8" w14:paraId="233F7196" w14:textId="77777777" w:rsidTr="006F0D46">
        <w:trPr>
          <w:cantSplit/>
          <w:jc w:val="right"/>
        </w:trPr>
        <w:tc>
          <w:tcPr>
            <w:tcW w:w="2432" w:type="dxa"/>
          </w:tcPr>
          <w:p w14:paraId="3E4B1F23" w14:textId="77777777" w:rsidR="006F66A0" w:rsidRPr="004666B8" w:rsidRDefault="006F66A0" w:rsidP="006F0D46">
            <w:pPr>
              <w:pStyle w:val="tabletext"/>
              <w:rPr>
                <w:lang w:val="en-US" w:eastAsia="en-US"/>
              </w:rPr>
            </w:pPr>
            <w:r>
              <w:rPr>
                <w:lang w:val="en-US" w:eastAsia="en-US"/>
              </w:rPr>
              <w:t>3 months</w:t>
            </w:r>
          </w:p>
        </w:tc>
        <w:tc>
          <w:tcPr>
            <w:tcW w:w="2295" w:type="dxa"/>
          </w:tcPr>
          <w:p w14:paraId="62F65B67" w14:textId="77777777" w:rsidR="006F66A0" w:rsidRPr="004666B8" w:rsidRDefault="006F66A0" w:rsidP="006F0D46">
            <w:pPr>
              <w:pStyle w:val="tabletext"/>
              <w:rPr>
                <w:lang w:val="en-US" w:eastAsia="en-US"/>
              </w:rPr>
            </w:pPr>
            <w:r>
              <w:rPr>
                <w:lang w:val="en-US" w:eastAsia="en-US"/>
              </w:rPr>
              <w:t>30</w:t>
            </w:r>
          </w:p>
        </w:tc>
        <w:tc>
          <w:tcPr>
            <w:tcW w:w="1916" w:type="dxa"/>
          </w:tcPr>
          <w:p w14:paraId="201D6885" w14:textId="77777777" w:rsidR="006F66A0" w:rsidRPr="004666B8" w:rsidRDefault="006F66A0" w:rsidP="006F0D46">
            <w:pPr>
              <w:pStyle w:val="tabletext"/>
              <w:rPr>
                <w:lang w:val="en-US" w:eastAsia="en-US"/>
              </w:rPr>
            </w:pPr>
            <w:r>
              <w:rPr>
                <w:lang w:val="en-US" w:eastAsia="en-US"/>
              </w:rPr>
              <w:t>300</w:t>
            </w:r>
          </w:p>
        </w:tc>
      </w:tr>
      <w:tr w:rsidR="006F66A0" w:rsidRPr="004666B8" w14:paraId="42E1D8CE" w14:textId="77777777" w:rsidTr="006F0D46">
        <w:trPr>
          <w:cantSplit/>
          <w:jc w:val="right"/>
        </w:trPr>
        <w:tc>
          <w:tcPr>
            <w:tcW w:w="2432" w:type="dxa"/>
          </w:tcPr>
          <w:p w14:paraId="53F554F8" w14:textId="77777777" w:rsidR="006F66A0" w:rsidRDefault="006F66A0" w:rsidP="006F0D46">
            <w:pPr>
              <w:pStyle w:val="tabletext"/>
              <w:rPr>
                <w:lang w:val="en-US" w:eastAsia="en-US"/>
              </w:rPr>
            </w:pPr>
            <w:r>
              <w:rPr>
                <w:lang w:val="en-US" w:eastAsia="en-US"/>
              </w:rPr>
              <w:t>6 months</w:t>
            </w:r>
          </w:p>
        </w:tc>
        <w:tc>
          <w:tcPr>
            <w:tcW w:w="2295" w:type="dxa"/>
          </w:tcPr>
          <w:p w14:paraId="05C980E5" w14:textId="77777777" w:rsidR="006F66A0" w:rsidRDefault="006F66A0" w:rsidP="006F0D46">
            <w:pPr>
              <w:pStyle w:val="tabletext"/>
              <w:rPr>
                <w:lang w:val="en-US" w:eastAsia="en-US"/>
              </w:rPr>
            </w:pPr>
            <w:r>
              <w:rPr>
                <w:lang w:val="en-US" w:eastAsia="en-US"/>
              </w:rPr>
              <w:t>60</w:t>
            </w:r>
          </w:p>
        </w:tc>
        <w:tc>
          <w:tcPr>
            <w:tcW w:w="1916" w:type="dxa"/>
          </w:tcPr>
          <w:p w14:paraId="1E6279A8" w14:textId="77777777" w:rsidR="006F66A0" w:rsidRDefault="006F66A0" w:rsidP="006F0D46">
            <w:pPr>
              <w:pStyle w:val="tabletext"/>
              <w:rPr>
                <w:lang w:val="en-US" w:eastAsia="en-US"/>
              </w:rPr>
            </w:pPr>
            <w:r>
              <w:rPr>
                <w:lang w:val="en-US" w:eastAsia="en-US"/>
              </w:rPr>
              <w:t>600</w:t>
            </w:r>
          </w:p>
        </w:tc>
      </w:tr>
      <w:tr w:rsidR="006F66A0" w:rsidRPr="004666B8" w14:paraId="5C82CFF0" w14:textId="77777777" w:rsidTr="006F0D46">
        <w:trPr>
          <w:cantSplit/>
          <w:jc w:val="right"/>
        </w:trPr>
        <w:tc>
          <w:tcPr>
            <w:tcW w:w="2432" w:type="dxa"/>
          </w:tcPr>
          <w:p w14:paraId="6D472835" w14:textId="77777777" w:rsidR="006F66A0" w:rsidRDefault="006F66A0" w:rsidP="006F0D46">
            <w:pPr>
              <w:pStyle w:val="tabletext"/>
              <w:rPr>
                <w:lang w:val="en-US" w:eastAsia="en-US"/>
              </w:rPr>
            </w:pPr>
            <w:r>
              <w:rPr>
                <w:lang w:val="en-US" w:eastAsia="en-US"/>
              </w:rPr>
              <w:t>1 year</w:t>
            </w:r>
          </w:p>
        </w:tc>
        <w:tc>
          <w:tcPr>
            <w:tcW w:w="2295" w:type="dxa"/>
          </w:tcPr>
          <w:p w14:paraId="5DDE5D22" w14:textId="77777777" w:rsidR="006F66A0" w:rsidRDefault="006F66A0" w:rsidP="006F0D46">
            <w:pPr>
              <w:pStyle w:val="tabletext"/>
              <w:rPr>
                <w:lang w:val="en-US" w:eastAsia="en-US"/>
              </w:rPr>
            </w:pPr>
            <w:r>
              <w:rPr>
                <w:lang w:val="en-US" w:eastAsia="en-US"/>
              </w:rPr>
              <w:t>120</w:t>
            </w:r>
          </w:p>
        </w:tc>
        <w:tc>
          <w:tcPr>
            <w:tcW w:w="1916" w:type="dxa"/>
          </w:tcPr>
          <w:p w14:paraId="36A7C023" w14:textId="77777777" w:rsidR="006F66A0" w:rsidRDefault="006F66A0" w:rsidP="006F0D46">
            <w:pPr>
              <w:pStyle w:val="tabletext"/>
              <w:rPr>
                <w:lang w:val="en-US" w:eastAsia="en-US"/>
              </w:rPr>
            </w:pPr>
            <w:r>
              <w:rPr>
                <w:lang w:val="en-US" w:eastAsia="en-US"/>
              </w:rPr>
              <w:t>1,200</w:t>
            </w:r>
          </w:p>
        </w:tc>
      </w:tr>
      <w:tr w:rsidR="006F66A0" w:rsidRPr="004666B8" w14:paraId="7AC77D31" w14:textId="77777777" w:rsidTr="006F0D46">
        <w:trPr>
          <w:cantSplit/>
          <w:jc w:val="right"/>
        </w:trPr>
        <w:tc>
          <w:tcPr>
            <w:tcW w:w="2432" w:type="dxa"/>
          </w:tcPr>
          <w:p w14:paraId="21700022" w14:textId="77777777" w:rsidR="006F66A0" w:rsidRDefault="006F66A0" w:rsidP="006F0D46">
            <w:pPr>
              <w:pStyle w:val="tabletext"/>
              <w:rPr>
                <w:lang w:val="en-US" w:eastAsia="en-US"/>
              </w:rPr>
            </w:pPr>
            <w:r>
              <w:rPr>
                <w:lang w:val="en-US" w:eastAsia="en-US"/>
              </w:rPr>
              <w:t>2 years</w:t>
            </w:r>
          </w:p>
        </w:tc>
        <w:tc>
          <w:tcPr>
            <w:tcW w:w="2295" w:type="dxa"/>
          </w:tcPr>
          <w:p w14:paraId="60C1D8F0" w14:textId="77777777" w:rsidR="006F66A0" w:rsidRDefault="006F66A0" w:rsidP="006F0D46">
            <w:pPr>
              <w:pStyle w:val="tabletext"/>
              <w:rPr>
                <w:lang w:val="en-US" w:eastAsia="en-US"/>
              </w:rPr>
            </w:pPr>
            <w:r>
              <w:rPr>
                <w:lang w:val="en-US" w:eastAsia="en-US"/>
              </w:rPr>
              <w:t>240</w:t>
            </w:r>
          </w:p>
        </w:tc>
        <w:tc>
          <w:tcPr>
            <w:tcW w:w="1916" w:type="dxa"/>
          </w:tcPr>
          <w:p w14:paraId="07AC5F0F" w14:textId="77777777" w:rsidR="006F66A0" w:rsidRDefault="006F66A0" w:rsidP="006F0D46">
            <w:pPr>
              <w:pStyle w:val="tabletext"/>
              <w:rPr>
                <w:lang w:val="en-US" w:eastAsia="en-US"/>
              </w:rPr>
            </w:pPr>
            <w:r>
              <w:rPr>
                <w:lang w:val="en-US" w:eastAsia="en-US"/>
              </w:rPr>
              <w:t>2,400</w:t>
            </w:r>
          </w:p>
        </w:tc>
      </w:tr>
      <w:tr w:rsidR="006F66A0" w:rsidRPr="004666B8" w14:paraId="7AF5F4DE" w14:textId="77777777" w:rsidTr="006F0D46">
        <w:trPr>
          <w:cantSplit/>
          <w:jc w:val="right"/>
        </w:trPr>
        <w:tc>
          <w:tcPr>
            <w:tcW w:w="2432" w:type="dxa"/>
          </w:tcPr>
          <w:p w14:paraId="521AAA39" w14:textId="77777777" w:rsidR="006F66A0" w:rsidRDefault="006F66A0" w:rsidP="006F0D46">
            <w:pPr>
              <w:pStyle w:val="tabletext"/>
              <w:rPr>
                <w:lang w:val="en-US" w:eastAsia="en-US"/>
              </w:rPr>
            </w:pPr>
            <w:r>
              <w:rPr>
                <w:lang w:val="en-US" w:eastAsia="en-US"/>
              </w:rPr>
              <w:t>5 years</w:t>
            </w:r>
          </w:p>
        </w:tc>
        <w:tc>
          <w:tcPr>
            <w:tcW w:w="2295" w:type="dxa"/>
          </w:tcPr>
          <w:p w14:paraId="64013C6C" w14:textId="77777777" w:rsidR="006F66A0" w:rsidRDefault="006F66A0" w:rsidP="006F0D46">
            <w:pPr>
              <w:pStyle w:val="tabletext"/>
              <w:rPr>
                <w:lang w:val="en-US" w:eastAsia="en-US"/>
              </w:rPr>
            </w:pPr>
            <w:r>
              <w:rPr>
                <w:lang w:val="en-US" w:eastAsia="en-US"/>
              </w:rPr>
              <w:t>600</w:t>
            </w:r>
          </w:p>
        </w:tc>
        <w:tc>
          <w:tcPr>
            <w:tcW w:w="1916" w:type="dxa"/>
          </w:tcPr>
          <w:p w14:paraId="1E77F4C5" w14:textId="77777777" w:rsidR="006F66A0" w:rsidRDefault="006F66A0" w:rsidP="006F0D46">
            <w:pPr>
              <w:pStyle w:val="tabletext"/>
              <w:rPr>
                <w:lang w:val="en-US" w:eastAsia="en-US"/>
              </w:rPr>
            </w:pPr>
            <w:r>
              <w:rPr>
                <w:lang w:val="en-US" w:eastAsia="en-US"/>
              </w:rPr>
              <w:t>6,000</w:t>
            </w:r>
          </w:p>
        </w:tc>
      </w:tr>
    </w:tbl>
    <w:p w14:paraId="231F4D88" w14:textId="5708EE85" w:rsidR="002C0EBB" w:rsidRDefault="002C0EBB" w:rsidP="00AF57B5">
      <w:pPr>
        <w:pStyle w:val="Heading5"/>
      </w:pPr>
      <w:r>
        <w:t>Formula where the term of imprisonment is 10 years or more</w:t>
      </w:r>
    </w:p>
    <w:p w14:paraId="2C1C30E6" w14:textId="3D0A39C8" w:rsidR="00AA38E6" w:rsidRDefault="006547E1" w:rsidP="00AA38E6">
      <w:pPr>
        <w:pStyle w:val="base-text-paragraph"/>
      </w:pPr>
      <w:r>
        <w:t>The financial penalty formula that applies where the term of imprisonment for an offence is 10 years or more is</w:t>
      </w:r>
      <w:r w:rsidR="00AA38E6">
        <w:t>:</w:t>
      </w:r>
    </w:p>
    <w:p w14:paraId="508CA5F8" w14:textId="77777777" w:rsidR="00AA38E6" w:rsidRDefault="00AA38E6" w:rsidP="00AA38E6">
      <w:pPr>
        <w:pStyle w:val="dotpoint"/>
      </w:pPr>
      <w:r>
        <w:t>for individuals:</w:t>
      </w:r>
    </w:p>
    <w:p w14:paraId="3EC800B2" w14:textId="77777777" w:rsidR="00AA38E6" w:rsidRDefault="00AA38E6" w:rsidP="00AA38E6">
      <w:pPr>
        <w:pStyle w:val="dotpoint2"/>
      </w:pPr>
      <w:r>
        <w:t>4,500 penalty units; or</w:t>
      </w:r>
    </w:p>
    <w:p w14:paraId="19CF9232" w14:textId="77777777" w:rsidR="00AA38E6" w:rsidRDefault="00AA38E6" w:rsidP="00AA38E6">
      <w:pPr>
        <w:pStyle w:val="dotpoint2"/>
      </w:pPr>
      <w:r>
        <w:t>the benefit derived or detriment avoided because of the offence multiplied by three; and</w:t>
      </w:r>
    </w:p>
    <w:p w14:paraId="4B28405C" w14:textId="77777777" w:rsidR="00AA38E6" w:rsidRDefault="00AA38E6" w:rsidP="00AA38E6">
      <w:pPr>
        <w:pStyle w:val="dotpoint"/>
      </w:pPr>
      <w:r>
        <w:t>for bodies corporate:</w:t>
      </w:r>
    </w:p>
    <w:p w14:paraId="6239EC1A" w14:textId="77777777" w:rsidR="00AA38E6" w:rsidRDefault="00AA38E6" w:rsidP="00AA38E6">
      <w:pPr>
        <w:pStyle w:val="dotpoint2"/>
      </w:pPr>
      <w:r>
        <w:t>45,000 penalty units;</w:t>
      </w:r>
    </w:p>
    <w:p w14:paraId="632383C0" w14:textId="77777777" w:rsidR="00AA38E6" w:rsidRDefault="00AA38E6" w:rsidP="00AA38E6">
      <w:pPr>
        <w:pStyle w:val="dotpoint2"/>
      </w:pPr>
      <w:r>
        <w:t>the benefit derived or detriment avoided because of the offence multiplied by three; or</w:t>
      </w:r>
    </w:p>
    <w:p w14:paraId="64824293" w14:textId="77777777" w:rsidR="00AA38E6" w:rsidRDefault="00AA38E6" w:rsidP="00AA38E6">
      <w:pPr>
        <w:pStyle w:val="dotpoint2"/>
        <w:rPr>
          <w:rStyle w:val="Referencingstyle"/>
          <w:b w:val="0"/>
          <w:i w:val="0"/>
          <w:sz w:val="22"/>
        </w:rPr>
      </w:pPr>
      <w:r>
        <w:rPr>
          <w:rStyle w:val="Referencingstyle"/>
          <w:b w:val="0"/>
          <w:i w:val="0"/>
          <w:sz w:val="22"/>
        </w:rPr>
        <w:t>10 per cent of the annual turnover of the body corporate.</w:t>
      </w:r>
    </w:p>
    <w:p w14:paraId="7440FBD5" w14:textId="77777777" w:rsidR="00AA38E6" w:rsidRDefault="00AA38E6" w:rsidP="00AA38E6">
      <w:pPr>
        <w:pStyle w:val="base-text-paragraphnonumbers"/>
        <w:rPr>
          <w:rStyle w:val="Referencingstyle"/>
        </w:rPr>
      </w:pPr>
      <w:r w:rsidRPr="008141B4">
        <w:rPr>
          <w:rStyle w:val="Referencingstyle"/>
        </w:rPr>
        <w:t xml:space="preserve">[Schedule </w:t>
      </w:r>
      <w:r>
        <w:rPr>
          <w:rStyle w:val="Referencingstyle"/>
        </w:rPr>
        <w:t>1</w:t>
      </w:r>
      <w:r w:rsidRPr="008141B4">
        <w:rPr>
          <w:rStyle w:val="Referencingstyle"/>
        </w:rPr>
        <w:t xml:space="preserve">, item </w:t>
      </w:r>
      <w:r>
        <w:rPr>
          <w:rStyle w:val="Referencingstyle"/>
        </w:rPr>
        <w:t>95</w:t>
      </w:r>
      <w:r w:rsidRPr="008141B4">
        <w:rPr>
          <w:rStyle w:val="Referencingstyle"/>
        </w:rPr>
        <w:t xml:space="preserve">, </w:t>
      </w:r>
      <w:r>
        <w:rPr>
          <w:rStyle w:val="Referencingstyle"/>
        </w:rPr>
        <w:t>subsections 1311B(4) and 1311C(3) of the Corporations Act; Schedule 2, item 42, subsections 93D(4) and 93E(3) of the ASIC Act; Schedule 3, item 13, subsections 288C(4) and 288D(3) of the Credit Act</w:t>
      </w:r>
      <w:r w:rsidRPr="008141B4">
        <w:rPr>
          <w:rStyle w:val="Referencingstyle"/>
        </w:rPr>
        <w:t>]</w:t>
      </w:r>
    </w:p>
    <w:p w14:paraId="7C0A12EF" w14:textId="13BD8F03" w:rsidR="00AA38E6" w:rsidRPr="003A282F" w:rsidRDefault="00AA38E6" w:rsidP="00AA38E6">
      <w:pPr>
        <w:pStyle w:val="base-text-paragraph"/>
      </w:pPr>
      <w:r w:rsidRPr="003A282F">
        <w:t xml:space="preserve">The amendments made by this Bill do not </w:t>
      </w:r>
      <w:r w:rsidR="006547E1">
        <w:t>increase terms</w:t>
      </w:r>
      <w:r w:rsidRPr="005E0EDA">
        <w:t xml:space="preserve"> of </w:t>
      </w:r>
      <w:r w:rsidR="006547E1">
        <w:t>imprison</w:t>
      </w:r>
      <w:r w:rsidR="00CC448F">
        <w:t>ment</w:t>
      </w:r>
      <w:r w:rsidR="006547E1">
        <w:t xml:space="preserve"> for any offences to</w:t>
      </w:r>
      <w:r w:rsidRPr="005E0EDA">
        <w:t xml:space="preserve"> more than 10 years</w:t>
      </w:r>
      <w:r w:rsidRPr="003A282F">
        <w:t xml:space="preserve">. </w:t>
      </w:r>
      <w:r w:rsidR="006C22BB">
        <w:t>However, t</w:t>
      </w:r>
      <w:r w:rsidR="006547E1" w:rsidRPr="002D1E35">
        <w:t xml:space="preserve">he </w:t>
      </w:r>
      <w:r w:rsidR="006547E1" w:rsidRPr="002D1E35">
        <w:lastRenderedPageBreak/>
        <w:t xml:space="preserve">drafting ensures that should penalties </w:t>
      </w:r>
      <w:r w:rsidR="002D1E35" w:rsidRPr="00AF57B5">
        <w:t>increase</w:t>
      </w:r>
      <w:r w:rsidR="006547E1" w:rsidRPr="00C0431F">
        <w:t xml:space="preserve"> in the</w:t>
      </w:r>
      <w:r w:rsidR="006547E1" w:rsidRPr="002D1E35">
        <w:t xml:space="preserve"> future, the formula continues to operate as intended</w:t>
      </w:r>
      <w:r w:rsidRPr="002D1E35">
        <w:t>.</w:t>
      </w:r>
      <w:r w:rsidRPr="005E0EDA">
        <w:t xml:space="preserve"> </w:t>
      </w:r>
    </w:p>
    <w:p w14:paraId="29856512" w14:textId="77777777" w:rsidR="00AA38E6" w:rsidRDefault="00AA38E6" w:rsidP="00AA38E6">
      <w:pPr>
        <w:pStyle w:val="base-text-paragraph"/>
      </w:pPr>
      <w:r>
        <w:t xml:space="preserve">Annual turnover has the same meaning as it has in Chapter 7 of the Corporations Act, and is calculated for the 12 month period ending at the end of the month in which the body corporate contravened, or began to contravene, the civil penalty provision. </w:t>
      </w:r>
      <w:r>
        <w:rPr>
          <w:rStyle w:val="Referencingstyle"/>
        </w:rPr>
        <w:t>[Schedule 1, item 1, section 9 of the Corporations Act; Schedule 3, item 1, subsection 5(1) of the Credit Act</w:t>
      </w:r>
      <w:r w:rsidRPr="00375F1D">
        <w:rPr>
          <w:rStyle w:val="Referencingstyle"/>
        </w:rPr>
        <w:t>]</w:t>
      </w:r>
    </w:p>
    <w:p w14:paraId="7D831BF5" w14:textId="77777777" w:rsidR="00AA38E6" w:rsidRDefault="00AA38E6" w:rsidP="00AA38E6">
      <w:pPr>
        <w:pStyle w:val="base-text-paragraph"/>
      </w:pPr>
      <w:r>
        <w:t>Benefit derived or detriment avoided is the sum of:</w:t>
      </w:r>
    </w:p>
    <w:p w14:paraId="29D47D97" w14:textId="77777777" w:rsidR="00AA38E6" w:rsidRPr="00C866C3" w:rsidRDefault="00AA38E6" w:rsidP="00AA38E6">
      <w:pPr>
        <w:pStyle w:val="dotpoint"/>
      </w:pPr>
      <w:r w:rsidRPr="00C866C3">
        <w:t>the total value of all benefits that the person obtained that are reasonably attributable to the contravention; and</w:t>
      </w:r>
    </w:p>
    <w:p w14:paraId="57E2DFCC" w14:textId="77777777" w:rsidR="00AA38E6" w:rsidRDefault="00AA38E6" w:rsidP="00AA38E6">
      <w:pPr>
        <w:pStyle w:val="dotpoint"/>
      </w:pPr>
      <w:proofErr w:type="gramStart"/>
      <w:r w:rsidRPr="00C866C3">
        <w:t>the</w:t>
      </w:r>
      <w:proofErr w:type="gramEnd"/>
      <w:r w:rsidRPr="00C866C3">
        <w:t xml:space="preserve"> total value of all detriments that the person avoided that are reasonably attributable to the contravention</w:t>
      </w:r>
      <w:r>
        <w:t>.</w:t>
      </w:r>
    </w:p>
    <w:p w14:paraId="35B07C10" w14:textId="77777777" w:rsidR="00AA38E6" w:rsidRDefault="00AA38E6" w:rsidP="00AA38E6">
      <w:pPr>
        <w:pStyle w:val="base-text-paragraphnonumbers"/>
        <w:rPr>
          <w:rStyle w:val="Referencingstyle"/>
        </w:rPr>
      </w:pPr>
      <w:r>
        <w:rPr>
          <w:rStyle w:val="Referencingstyle"/>
        </w:rPr>
        <w:t>[Schedule 1, i</w:t>
      </w:r>
      <w:r w:rsidRPr="00375F1D">
        <w:rPr>
          <w:rStyle w:val="Referencingstyle"/>
        </w:rPr>
        <w:t xml:space="preserve">tem </w:t>
      </w:r>
      <w:r>
        <w:rPr>
          <w:rStyle w:val="Referencingstyle"/>
        </w:rPr>
        <w:t>95</w:t>
      </w:r>
      <w:r w:rsidRPr="00375F1D">
        <w:rPr>
          <w:rStyle w:val="Referencingstyle"/>
        </w:rPr>
        <w:t xml:space="preserve">, </w:t>
      </w:r>
      <w:r>
        <w:rPr>
          <w:rStyle w:val="Referencingstyle"/>
        </w:rPr>
        <w:t xml:space="preserve">subsection </w:t>
      </w:r>
      <w:proofErr w:type="gramStart"/>
      <w:r>
        <w:rPr>
          <w:rStyle w:val="Referencingstyle"/>
        </w:rPr>
        <w:t>1311B(</w:t>
      </w:r>
      <w:proofErr w:type="gramEnd"/>
      <w:r>
        <w:rPr>
          <w:rStyle w:val="Referencingstyle"/>
        </w:rPr>
        <w:t>5) and 1311C(4) of the Corporations Act; Schedule 2, item, 42, subsections 93D(5) and 93E(4) of the ASIC Act; Schedule 3, item 13, subsections 288C(5) and 288D(4)</w:t>
      </w:r>
      <w:r w:rsidRPr="00375F1D">
        <w:rPr>
          <w:rStyle w:val="Referencingstyle"/>
        </w:rPr>
        <w:t>]</w:t>
      </w:r>
    </w:p>
    <w:p w14:paraId="245EF9F6" w14:textId="43B9CF2A" w:rsidR="002C0EBB" w:rsidRPr="002C0EBB" w:rsidRDefault="0096141B">
      <w:pPr>
        <w:pStyle w:val="base-text-paragraph"/>
      </w:pPr>
      <w:r>
        <w:t>This ‘imprisonment of 10 years or more’</w:t>
      </w:r>
      <w:r w:rsidR="002C0EBB" w:rsidRPr="002C0EBB">
        <w:t xml:space="preserve"> penalty framework provides flexibility in the range of penalties that can be given for </w:t>
      </w:r>
      <w:r>
        <w:t xml:space="preserve">the most egregious </w:t>
      </w:r>
      <w:r w:rsidR="002C0EBB" w:rsidRPr="002C0EBB">
        <w:t>offences, and ensure</w:t>
      </w:r>
      <w:r>
        <w:t>s</w:t>
      </w:r>
      <w:r w:rsidR="002C0EBB" w:rsidRPr="002C0EBB">
        <w:t xml:space="preserve"> that the consequences of a criminal action are not just considered to be a cost of doing business.</w:t>
      </w:r>
    </w:p>
    <w:p w14:paraId="67AB04D0" w14:textId="59F3481D" w:rsidR="002C0EBB" w:rsidRPr="006C0E30" w:rsidRDefault="00327E1E" w:rsidP="00AF57B5">
      <w:pPr>
        <w:pStyle w:val="Heading5"/>
      </w:pPr>
      <w:r w:rsidRPr="00AF57B5">
        <w:t xml:space="preserve">Machinery </w:t>
      </w:r>
      <w:r w:rsidR="00702140" w:rsidRPr="002459EC">
        <w:t xml:space="preserve">and technical </w:t>
      </w:r>
      <w:r w:rsidRPr="00AF57B5">
        <w:t>amendments to support the</w:t>
      </w:r>
      <w:r w:rsidR="00793538" w:rsidRPr="002459EC">
        <w:t xml:space="preserve"> </w:t>
      </w:r>
      <w:r w:rsidRPr="00AF57B5">
        <w:t>financial penalty formula</w:t>
      </w:r>
      <w:r w:rsidR="00135D0B" w:rsidRPr="002459EC">
        <w:t xml:space="preserve"> frameworks</w:t>
      </w:r>
    </w:p>
    <w:p w14:paraId="59B16403" w14:textId="175A766C" w:rsidR="00E408BB" w:rsidRPr="00AF57B5" w:rsidRDefault="00E12B14" w:rsidP="00E12B14">
      <w:pPr>
        <w:pStyle w:val="base-text-paragraph"/>
        <w:rPr>
          <w:rStyle w:val="Referencingstyle"/>
          <w:b w:val="0"/>
          <w:i w:val="0"/>
          <w:sz w:val="22"/>
        </w:rPr>
      </w:pPr>
      <w:r>
        <w:t xml:space="preserve">Schedule 3 of the Corporations Act has been </w:t>
      </w:r>
      <w:r w:rsidR="008139F5">
        <w:t xml:space="preserve">simplified and </w:t>
      </w:r>
      <w:r>
        <w:t xml:space="preserve">amended to reflect </w:t>
      </w:r>
      <w:r w:rsidR="008139F5">
        <w:t>either the</w:t>
      </w:r>
      <w:r>
        <w:t xml:space="preserve"> imprisonment term, or penalty amount.</w:t>
      </w:r>
      <w:r w:rsidR="0065104E">
        <w:t xml:space="preserve"> Likewise the ASIC and Credit Acts have also been amended to reflect either the imprisonment term or penalty amount.</w:t>
      </w:r>
      <w:r>
        <w:t xml:space="preserve"> If there is an imprisonment term, the individual fine formula is engaged. </w:t>
      </w:r>
      <w:r w:rsidR="000E3DBB">
        <w:t>If relevant</w:t>
      </w:r>
      <w:r>
        <w:t xml:space="preserve">, the body corporate formula is </w:t>
      </w:r>
      <w:r w:rsidR="000E3DBB">
        <w:t xml:space="preserve">also </w:t>
      </w:r>
      <w:r>
        <w:t>engaged</w:t>
      </w:r>
      <w:r w:rsidR="00E408BB">
        <w:t xml:space="preserve">. The </w:t>
      </w:r>
      <w:r w:rsidR="008139F5">
        <w:t xml:space="preserve">imprisonment term or </w:t>
      </w:r>
      <w:r w:rsidR="00E408BB">
        <w:t xml:space="preserve">penalty amounts are stated throughout the relevant offence provisions in the ASIC and Credit Acts. </w:t>
      </w:r>
      <w:r w:rsidR="000D5DB4" w:rsidRPr="00AF57B5">
        <w:rPr>
          <w:rStyle w:val="Referencingstyle"/>
        </w:rPr>
        <w:t>[</w:t>
      </w:r>
      <w:r w:rsidR="000D5DB4">
        <w:rPr>
          <w:rStyle w:val="Referencingstyle"/>
        </w:rPr>
        <w:t>Schedule 1, item 95</w:t>
      </w:r>
      <w:r w:rsidR="000D5DB4" w:rsidRPr="00EB4CA1">
        <w:rPr>
          <w:rStyle w:val="Referencingstyle"/>
        </w:rPr>
        <w:t xml:space="preserve">, section </w:t>
      </w:r>
      <w:r w:rsidR="000D5DB4">
        <w:rPr>
          <w:rStyle w:val="Referencingstyle"/>
        </w:rPr>
        <w:t>1311D of the Corporations</w:t>
      </w:r>
      <w:r w:rsidR="007A32C6">
        <w:rPr>
          <w:rStyle w:val="Referencingstyle"/>
        </w:rPr>
        <w:t xml:space="preserve"> </w:t>
      </w:r>
      <w:r w:rsidR="000D5DB4">
        <w:rPr>
          <w:rStyle w:val="Referencingstyle"/>
        </w:rPr>
        <w:t>Act; Schedule 2, item 42, section 93F of the ASIC Act; Schedule 3, item 13, section 288E of the Credit Act</w:t>
      </w:r>
      <w:r w:rsidR="000D5DB4" w:rsidRPr="00AF57B5">
        <w:rPr>
          <w:rStyle w:val="Referencingstyle"/>
        </w:rPr>
        <w:t>]</w:t>
      </w:r>
    </w:p>
    <w:p w14:paraId="50807D6D" w14:textId="2394B0C7" w:rsidR="00E12B14" w:rsidRDefault="00912E41" w:rsidP="00E12B14">
      <w:pPr>
        <w:pStyle w:val="base-text-paragraph"/>
      </w:pPr>
      <w:r>
        <w:t>Amendments have been made to update either the imprisonment term or</w:t>
      </w:r>
      <w:r w:rsidR="00E408BB">
        <w:t xml:space="preserve"> penalty amounts </w:t>
      </w:r>
      <w:r w:rsidR="000B3678">
        <w:t>in</w:t>
      </w:r>
      <w:r w:rsidR="00E408BB">
        <w:t xml:space="preserve"> Schedule 3 </w:t>
      </w:r>
      <w:r w:rsidR="000B3678">
        <w:t>to</w:t>
      </w:r>
      <w:r w:rsidR="00E408BB">
        <w:t xml:space="preserve"> the Corporations Act</w:t>
      </w:r>
      <w:r w:rsidR="000B3678">
        <w:t>,</w:t>
      </w:r>
      <w:r w:rsidR="00E408BB">
        <w:t xml:space="preserve"> and to the offence provisions in the ASIC and Credit Acts. </w:t>
      </w:r>
      <w:r w:rsidR="00E408BB" w:rsidRPr="00AF57B5">
        <w:rPr>
          <w:rStyle w:val="Referencingstyle"/>
        </w:rPr>
        <w:t>[</w:t>
      </w:r>
      <w:r w:rsidR="00E408BB">
        <w:rPr>
          <w:rStyle w:val="Referencingstyle"/>
        </w:rPr>
        <w:t>S</w:t>
      </w:r>
      <w:r w:rsidR="00E408BB" w:rsidRPr="00EB4CA1">
        <w:rPr>
          <w:rStyle w:val="Referencingstyle"/>
        </w:rPr>
        <w:t xml:space="preserve">chedule </w:t>
      </w:r>
      <w:r w:rsidR="00DC708D">
        <w:rPr>
          <w:rStyle w:val="Referencingstyle"/>
        </w:rPr>
        <w:t>1,</w:t>
      </w:r>
      <w:r w:rsidR="00E408BB" w:rsidRPr="00EB4CA1">
        <w:rPr>
          <w:rStyle w:val="Referencingstyle"/>
        </w:rPr>
        <w:t xml:space="preserve"> item </w:t>
      </w:r>
      <w:r w:rsidR="00DC708D">
        <w:rPr>
          <w:rStyle w:val="Referencingstyle"/>
        </w:rPr>
        <w:t>117</w:t>
      </w:r>
      <w:r w:rsidR="00E408BB" w:rsidRPr="00EB4CA1">
        <w:rPr>
          <w:rStyle w:val="Referencingstyle"/>
        </w:rPr>
        <w:t xml:space="preserve">, </w:t>
      </w:r>
      <w:r w:rsidR="00077FAD">
        <w:rPr>
          <w:rStyle w:val="Referencingstyle"/>
        </w:rPr>
        <w:t>the table in Schedule 3 to the Corporations Act;</w:t>
      </w:r>
      <w:r w:rsidR="0045696F">
        <w:rPr>
          <w:rStyle w:val="Referencingstyle"/>
        </w:rPr>
        <w:t xml:space="preserve"> Schedule </w:t>
      </w:r>
      <w:r w:rsidR="00DC708D">
        <w:rPr>
          <w:rStyle w:val="Referencingstyle"/>
        </w:rPr>
        <w:t>2</w:t>
      </w:r>
      <w:r w:rsidR="0045696F">
        <w:rPr>
          <w:rStyle w:val="Referencingstyle"/>
        </w:rPr>
        <w:t>, item</w:t>
      </w:r>
      <w:r w:rsidR="00DC708D">
        <w:rPr>
          <w:rStyle w:val="Referencingstyle"/>
        </w:rPr>
        <w:t>s 24, 25, 28, 30, 32, 33</w:t>
      </w:r>
      <w:r w:rsidR="0045696F">
        <w:rPr>
          <w:rStyle w:val="Referencingstyle"/>
        </w:rPr>
        <w:t>,</w:t>
      </w:r>
      <w:r w:rsidR="00DC708D">
        <w:rPr>
          <w:rStyle w:val="Referencingstyle"/>
        </w:rPr>
        <w:t xml:space="preserve"> 34, 35, 36, 38, 39, </w:t>
      </w:r>
      <w:r w:rsidR="00D0168E">
        <w:rPr>
          <w:rStyle w:val="Referencingstyle"/>
        </w:rPr>
        <w:t>43</w:t>
      </w:r>
      <w:r w:rsidR="009D298C">
        <w:rPr>
          <w:rStyle w:val="Referencingstyle"/>
        </w:rPr>
        <w:t>, 44, 46, 47, 50</w:t>
      </w:r>
      <w:r w:rsidR="00792708">
        <w:rPr>
          <w:rStyle w:val="Referencingstyle"/>
        </w:rPr>
        <w:t xml:space="preserve"> and</w:t>
      </w:r>
      <w:r w:rsidR="009D298C">
        <w:rPr>
          <w:rStyle w:val="Referencingstyle"/>
        </w:rPr>
        <w:t xml:space="preserve"> 51,</w:t>
      </w:r>
      <w:r w:rsidR="0045696F">
        <w:rPr>
          <w:rStyle w:val="Referencingstyle"/>
        </w:rPr>
        <w:t xml:space="preserve"> subsections 39A(2), 39C(8), 63(1), 63(3), 64(1), 64(2), 65(1), </w:t>
      </w:r>
      <w:r w:rsidR="00DC708D">
        <w:rPr>
          <w:rStyle w:val="Referencingstyle"/>
        </w:rPr>
        <w:t xml:space="preserve">subsection 65(2), </w:t>
      </w:r>
      <w:r w:rsidR="0045696F">
        <w:rPr>
          <w:rStyle w:val="Referencingstyle"/>
        </w:rPr>
        <w:t xml:space="preserve">66(1), 67(1), 69(3), 125(3) 124(4E), (4EA), (4EB), (4F), 199(1), 200(1), </w:t>
      </w:r>
      <w:r w:rsidR="009D298C">
        <w:rPr>
          <w:rStyle w:val="Referencingstyle"/>
        </w:rPr>
        <w:t>219(4</w:t>
      </w:r>
      <w:r w:rsidR="002E6FF6">
        <w:rPr>
          <w:rStyle w:val="Referencingstyle"/>
        </w:rPr>
        <w:t>)</w:t>
      </w:r>
      <w:r w:rsidR="009D298C">
        <w:rPr>
          <w:rStyle w:val="Referencingstyle"/>
        </w:rPr>
        <w:t xml:space="preserve"> </w:t>
      </w:r>
      <w:r w:rsidR="002E6FF6">
        <w:rPr>
          <w:rStyle w:val="Referencingstyle"/>
        </w:rPr>
        <w:t>and</w:t>
      </w:r>
      <w:r w:rsidR="009D298C">
        <w:rPr>
          <w:rStyle w:val="Referencingstyle"/>
        </w:rPr>
        <w:t xml:space="preserve"> </w:t>
      </w:r>
      <w:r w:rsidR="0045696F">
        <w:rPr>
          <w:rStyle w:val="Referencingstyle"/>
        </w:rPr>
        <w:t>220(1)</w:t>
      </w:r>
      <w:r w:rsidR="00E408BB">
        <w:rPr>
          <w:rStyle w:val="Referencingstyle"/>
        </w:rPr>
        <w:t xml:space="preserve"> of the ASIC Act</w:t>
      </w:r>
      <w:r w:rsidR="00140491">
        <w:rPr>
          <w:rStyle w:val="Referencingstyle"/>
        </w:rPr>
        <w:t>;</w:t>
      </w:r>
      <w:r w:rsidR="00E408BB">
        <w:rPr>
          <w:rStyle w:val="Referencingstyle"/>
        </w:rPr>
        <w:t xml:space="preserve"> Schedule </w:t>
      </w:r>
      <w:r w:rsidR="00140491">
        <w:rPr>
          <w:rStyle w:val="Referencingstyle"/>
        </w:rPr>
        <w:t>3, item 43, Part 3-amendments of penalties under offences</w:t>
      </w:r>
      <w:r w:rsidR="00E408BB">
        <w:rPr>
          <w:rStyle w:val="Referencingstyle"/>
        </w:rPr>
        <w:t xml:space="preserve"> of the Credit Act</w:t>
      </w:r>
      <w:r w:rsidR="00E408BB" w:rsidRPr="00AF57B5">
        <w:rPr>
          <w:rStyle w:val="Referencingstyle"/>
        </w:rPr>
        <w:t>]</w:t>
      </w:r>
    </w:p>
    <w:p w14:paraId="6D868F7A" w14:textId="7F21E158" w:rsidR="00E12B14" w:rsidRDefault="00E12B14" w:rsidP="00E12B14">
      <w:pPr>
        <w:pStyle w:val="base-text-paragraph"/>
      </w:pPr>
      <w:r>
        <w:t xml:space="preserve">If a penalty amount is not stated in Schedule 3 </w:t>
      </w:r>
      <w:r w:rsidR="000B3678">
        <w:t xml:space="preserve">to </w:t>
      </w:r>
      <w:r>
        <w:t xml:space="preserve">the Corporations Act, then the penalty that applies for contravening a certain part of the Corporations Act is 20 penalty units for individuals and </w:t>
      </w:r>
      <w:r w:rsidR="00702140">
        <w:t xml:space="preserve">is a </w:t>
      </w:r>
      <w:r>
        <w:lastRenderedPageBreak/>
        <w:t>strict liability</w:t>
      </w:r>
      <w:r w:rsidR="00702140">
        <w:t xml:space="preserve"> offence</w:t>
      </w:r>
      <w:r>
        <w:t>.</w:t>
      </w:r>
      <w:r w:rsidR="007A32C6">
        <w:t xml:space="preserve"> </w:t>
      </w:r>
      <w:r>
        <w:t xml:space="preserve">For a body corporate, the fine is 200 penalty units. </w:t>
      </w:r>
      <w:r w:rsidRPr="00AF57B5">
        <w:rPr>
          <w:rStyle w:val="Referencingstyle"/>
        </w:rPr>
        <w:t>[</w:t>
      </w:r>
      <w:r>
        <w:rPr>
          <w:rStyle w:val="Referencingstyle"/>
        </w:rPr>
        <w:t>S</w:t>
      </w:r>
      <w:r w:rsidRPr="00EB4CA1">
        <w:rPr>
          <w:rStyle w:val="Referencingstyle"/>
        </w:rPr>
        <w:t xml:space="preserve">chedule </w:t>
      </w:r>
      <w:r w:rsidR="007F69CD">
        <w:rPr>
          <w:rStyle w:val="Referencingstyle"/>
        </w:rPr>
        <w:t>1</w:t>
      </w:r>
      <w:r w:rsidRPr="00EB4CA1">
        <w:rPr>
          <w:rStyle w:val="Referencingstyle"/>
        </w:rPr>
        <w:t xml:space="preserve">, item </w:t>
      </w:r>
      <w:r w:rsidR="007F69CD">
        <w:rPr>
          <w:rStyle w:val="Referencingstyle"/>
        </w:rPr>
        <w:t>95</w:t>
      </w:r>
      <w:r w:rsidRPr="00EB4CA1">
        <w:rPr>
          <w:rStyle w:val="Referencingstyle"/>
        </w:rPr>
        <w:t xml:space="preserve">, section </w:t>
      </w:r>
      <w:r>
        <w:rPr>
          <w:rStyle w:val="Referencingstyle"/>
        </w:rPr>
        <w:t>1311</w:t>
      </w:r>
      <w:r w:rsidR="007F69CD">
        <w:rPr>
          <w:rStyle w:val="Referencingstyle"/>
        </w:rPr>
        <w:t>E</w:t>
      </w:r>
      <w:r>
        <w:rPr>
          <w:rStyle w:val="Referencingstyle"/>
        </w:rPr>
        <w:t xml:space="preserve"> of the Corporations Act</w:t>
      </w:r>
      <w:r w:rsidRPr="00AF57B5">
        <w:rPr>
          <w:rStyle w:val="Referencingstyle"/>
        </w:rPr>
        <w:t>]</w:t>
      </w:r>
    </w:p>
    <w:p w14:paraId="1D69DCF3" w14:textId="08625A46" w:rsidR="007E7C8C" w:rsidRDefault="007E7C8C" w:rsidP="00E12B14">
      <w:pPr>
        <w:pStyle w:val="base-text-paragraph"/>
      </w:pPr>
      <w:r>
        <w:t xml:space="preserve">If the penalty is not stated for an offence in the ASIC and Credit Acts, the penalty is 20 penalty units for individuals and is </w:t>
      </w:r>
      <w:r w:rsidR="00702140">
        <w:t xml:space="preserve">a </w:t>
      </w:r>
      <w:r>
        <w:t>strict liability</w:t>
      </w:r>
      <w:r w:rsidR="00702140">
        <w:t xml:space="preserve"> offence</w:t>
      </w:r>
      <w:r>
        <w:t>. For a body corporate, the fine is 200 penalty units.</w:t>
      </w:r>
      <w:r w:rsidRPr="00AF57B5">
        <w:rPr>
          <w:rStyle w:val="Referencingstyle"/>
        </w:rPr>
        <w:t xml:space="preserve"> [</w:t>
      </w:r>
      <w:r>
        <w:rPr>
          <w:rStyle w:val="Referencingstyle"/>
        </w:rPr>
        <w:t>S</w:t>
      </w:r>
      <w:r w:rsidRPr="00EB4CA1">
        <w:rPr>
          <w:rStyle w:val="Referencingstyle"/>
        </w:rPr>
        <w:t xml:space="preserve">chedule </w:t>
      </w:r>
      <w:r w:rsidR="00854EFC">
        <w:rPr>
          <w:rStyle w:val="Referencingstyle"/>
        </w:rPr>
        <w:t>2,</w:t>
      </w:r>
      <w:r w:rsidRPr="00EB4CA1">
        <w:rPr>
          <w:rStyle w:val="Referencingstyle"/>
        </w:rPr>
        <w:t xml:space="preserve"> item </w:t>
      </w:r>
      <w:r w:rsidR="00854EFC">
        <w:rPr>
          <w:rStyle w:val="Referencingstyle"/>
        </w:rPr>
        <w:t>42</w:t>
      </w:r>
      <w:r w:rsidRPr="00EB4CA1">
        <w:rPr>
          <w:rStyle w:val="Referencingstyle"/>
        </w:rPr>
        <w:t xml:space="preserve">, section </w:t>
      </w:r>
      <w:r>
        <w:rPr>
          <w:rStyle w:val="Referencingstyle"/>
        </w:rPr>
        <w:t>93G of the ASIC Act</w:t>
      </w:r>
      <w:r w:rsidR="00854EFC">
        <w:rPr>
          <w:rStyle w:val="Referencingstyle"/>
        </w:rPr>
        <w:t>;</w:t>
      </w:r>
      <w:r>
        <w:rPr>
          <w:rStyle w:val="Referencingstyle"/>
        </w:rPr>
        <w:t xml:space="preserve"> Schedule </w:t>
      </w:r>
      <w:r w:rsidR="00854EFC">
        <w:rPr>
          <w:rStyle w:val="Referencingstyle"/>
        </w:rPr>
        <w:t>3</w:t>
      </w:r>
      <w:r>
        <w:rPr>
          <w:rStyle w:val="Referencingstyle"/>
        </w:rPr>
        <w:t xml:space="preserve">, item </w:t>
      </w:r>
      <w:r w:rsidR="006104BD">
        <w:rPr>
          <w:rStyle w:val="Referencingstyle"/>
        </w:rPr>
        <w:t>13,</w:t>
      </w:r>
      <w:r>
        <w:rPr>
          <w:rStyle w:val="Referencingstyle"/>
        </w:rPr>
        <w:t xml:space="preserve"> section </w:t>
      </w:r>
      <w:r w:rsidR="006104BD">
        <w:rPr>
          <w:rStyle w:val="Referencingstyle"/>
        </w:rPr>
        <w:t>288F</w:t>
      </w:r>
      <w:r>
        <w:rPr>
          <w:rStyle w:val="Referencingstyle"/>
        </w:rPr>
        <w:t xml:space="preserve"> of the Credit Act</w:t>
      </w:r>
      <w:r w:rsidRPr="00AF57B5">
        <w:rPr>
          <w:rStyle w:val="Referencingstyle"/>
        </w:rPr>
        <w:t>]</w:t>
      </w:r>
    </w:p>
    <w:p w14:paraId="6FF1B773" w14:textId="35285395" w:rsidR="00E12B14" w:rsidRDefault="00E12B14" w:rsidP="00E12B14">
      <w:pPr>
        <w:pStyle w:val="base-text-paragraph"/>
      </w:pPr>
      <w:r>
        <w:t xml:space="preserve">The new </w:t>
      </w:r>
      <w:r w:rsidR="00DB4632">
        <w:t>individual and body corporate fine</w:t>
      </w:r>
      <w:r>
        <w:t xml:space="preserve"> formula</w:t>
      </w:r>
      <w:r w:rsidR="000B3678">
        <w:t>e</w:t>
      </w:r>
      <w:r>
        <w:t xml:space="preserve"> do not apply to offences that do not have an imprisonment component</w:t>
      </w:r>
      <w:r w:rsidR="000B3678">
        <w:t>.</w:t>
      </w:r>
      <w:r>
        <w:t xml:space="preserve"> </w:t>
      </w:r>
      <w:r w:rsidR="000B3678">
        <w:t>I</w:t>
      </w:r>
      <w:r>
        <w:t>nstead</w:t>
      </w:r>
      <w:r w:rsidR="000B3678">
        <w:t>,</w:t>
      </w:r>
      <w:r>
        <w:t xml:space="preserve"> these offences have been updated if the individual fine amounts were less than 30</w:t>
      </w:r>
      <w:r w:rsidR="009C361B">
        <w:t xml:space="preserve"> penalty units</w:t>
      </w:r>
      <w:r>
        <w:t xml:space="preserve">. Accordingly the body corporate fine amounts have increased to 300 penalty units. If the offence is over 30 penalty units, no changes have been made. </w:t>
      </w:r>
      <w:r w:rsidR="00445642">
        <w:t>However the new body corporate fine formula applies; that is, the new body corporate fine is the individual fine multiplied by 10.</w:t>
      </w:r>
      <w:r w:rsidR="006D6215">
        <w:t xml:space="preserve"> </w:t>
      </w:r>
      <w:r w:rsidR="006D6215">
        <w:rPr>
          <w:rStyle w:val="Referencingstyle"/>
        </w:rPr>
        <w:t>[Schedule 1</w:t>
      </w:r>
      <w:r w:rsidR="006D6215" w:rsidRPr="009D302E">
        <w:rPr>
          <w:rStyle w:val="Referencingstyle"/>
        </w:rPr>
        <w:t xml:space="preserve">, item </w:t>
      </w:r>
      <w:r w:rsidR="006D6215">
        <w:rPr>
          <w:rStyle w:val="Referencingstyle"/>
        </w:rPr>
        <w:t xml:space="preserve">13, </w:t>
      </w:r>
      <w:r w:rsidR="005D2457">
        <w:rPr>
          <w:rStyle w:val="Referencingstyle"/>
        </w:rPr>
        <w:t xml:space="preserve">64, 65, 66, </w:t>
      </w:r>
      <w:r w:rsidR="00D4022D" w:rsidRPr="002D1E35">
        <w:rPr>
          <w:rStyle w:val="Referencingstyle"/>
        </w:rPr>
        <w:t>111,</w:t>
      </w:r>
      <w:r w:rsidR="00D4022D">
        <w:rPr>
          <w:rStyle w:val="Referencingstyle"/>
        </w:rPr>
        <w:t xml:space="preserve"> </w:t>
      </w:r>
      <w:r w:rsidR="00DB094D">
        <w:rPr>
          <w:rStyle w:val="Referencingstyle"/>
        </w:rPr>
        <w:t>121</w:t>
      </w:r>
      <w:r w:rsidR="00DA0FCC">
        <w:rPr>
          <w:rStyle w:val="Referencingstyle"/>
        </w:rPr>
        <w:t xml:space="preserve"> and</w:t>
      </w:r>
      <w:r w:rsidR="00DB094D">
        <w:rPr>
          <w:rStyle w:val="Referencingstyle"/>
        </w:rPr>
        <w:t xml:space="preserve"> 122</w:t>
      </w:r>
      <w:r w:rsidR="005D2457">
        <w:rPr>
          <w:rStyle w:val="Referencingstyle"/>
        </w:rPr>
        <w:t xml:space="preserve">, </w:t>
      </w:r>
      <w:r w:rsidR="006D6215">
        <w:rPr>
          <w:rStyle w:val="Referencingstyle"/>
        </w:rPr>
        <w:t>subsection 198G(2)</w:t>
      </w:r>
      <w:r w:rsidR="005D2457">
        <w:rPr>
          <w:rStyle w:val="Referencingstyle"/>
        </w:rPr>
        <w:t>, 921L(7)m 921M(1), (2) and (3), 921P(2)</w:t>
      </w:r>
      <w:r w:rsidR="00D4022D">
        <w:rPr>
          <w:rStyle w:val="Referencingstyle"/>
        </w:rPr>
        <w:t xml:space="preserve">, </w:t>
      </w:r>
      <w:r w:rsidR="00D4022D" w:rsidRPr="002D1E35">
        <w:rPr>
          <w:rStyle w:val="Referencingstyle"/>
        </w:rPr>
        <w:t>subsection 35-5(2</w:t>
      </w:r>
      <w:r w:rsidR="005D2457" w:rsidRPr="002D1E35">
        <w:rPr>
          <w:rStyle w:val="Referencingstyle"/>
        </w:rPr>
        <w:t>)</w:t>
      </w:r>
      <w:r w:rsidR="006D6215" w:rsidRPr="009D302E">
        <w:rPr>
          <w:rStyle w:val="Referencingstyle"/>
        </w:rPr>
        <w:t xml:space="preserve"> of </w:t>
      </w:r>
      <w:r w:rsidR="00D4022D">
        <w:rPr>
          <w:rStyle w:val="Referencingstyle"/>
        </w:rPr>
        <w:t>Schedule 2</w:t>
      </w:r>
      <w:r w:rsidR="00DB094D">
        <w:rPr>
          <w:rStyle w:val="Referencingstyle"/>
        </w:rPr>
        <w:t>, paragraph 36(2)(</w:t>
      </w:r>
      <w:proofErr w:type="spellStart"/>
      <w:r w:rsidR="00DB094D">
        <w:rPr>
          <w:rStyle w:val="Referencingstyle"/>
        </w:rPr>
        <w:t>i</w:t>
      </w:r>
      <w:proofErr w:type="spellEnd"/>
      <w:r w:rsidR="00DB094D">
        <w:rPr>
          <w:rStyle w:val="Referencingstyle"/>
        </w:rPr>
        <w:t>) of Schedule 4, paragraph 26(2)(j) of Schedule 4</w:t>
      </w:r>
      <w:r w:rsidR="006D6215" w:rsidRPr="009D302E">
        <w:rPr>
          <w:rStyle w:val="Referencingstyle"/>
        </w:rPr>
        <w:t xml:space="preserve"> of the Corporations Act</w:t>
      </w:r>
      <w:r w:rsidR="007F69CD">
        <w:rPr>
          <w:rStyle w:val="Referencingstyle"/>
        </w:rPr>
        <w:t>; Schedule 2, item 16, subsection 12GBD(5)of the ASIC Act</w:t>
      </w:r>
      <w:r w:rsidR="006D6215" w:rsidRPr="009D302E">
        <w:rPr>
          <w:rStyle w:val="Referencingstyle"/>
        </w:rPr>
        <w:t>]</w:t>
      </w:r>
    </w:p>
    <w:p w14:paraId="2717B87B" w14:textId="17A1869C" w:rsidR="00E12B14" w:rsidRDefault="00E12B14" w:rsidP="00E12B14">
      <w:pPr>
        <w:pStyle w:val="base-text-paragraph"/>
      </w:pPr>
      <w:r>
        <w:t xml:space="preserve">The new </w:t>
      </w:r>
      <w:r w:rsidR="00DB4632">
        <w:t>individual fine</w:t>
      </w:r>
      <w:r>
        <w:t xml:space="preserve"> formula does not apply to offences that calculate the fine amounts by reference to the number of days for which the offence continues. However the </w:t>
      </w:r>
      <w:r w:rsidR="00DB4632">
        <w:t>new</w:t>
      </w:r>
      <w:r>
        <w:t xml:space="preserve"> body corporate </w:t>
      </w:r>
      <w:r w:rsidR="00DB4632">
        <w:t xml:space="preserve">fine </w:t>
      </w:r>
      <w:r>
        <w:t>formula applies</w:t>
      </w:r>
      <w:r w:rsidR="00A522C7">
        <w:t>; that is</w:t>
      </w:r>
      <w:r w:rsidR="00C90974">
        <w:t>,</w:t>
      </w:r>
      <w:r w:rsidR="00A522C7">
        <w:t xml:space="preserve"> the new body corporate fine is the individual fine multiplied by 10</w:t>
      </w:r>
      <w:r>
        <w:t xml:space="preserve">. </w:t>
      </w:r>
      <w:r w:rsidR="000D5DB4">
        <w:rPr>
          <w:rStyle w:val="Referencingstyle"/>
        </w:rPr>
        <w:t>[Schedule 1</w:t>
      </w:r>
      <w:r w:rsidR="000D5DB4" w:rsidRPr="009D302E">
        <w:rPr>
          <w:rStyle w:val="Referencingstyle"/>
        </w:rPr>
        <w:t>, item</w:t>
      </w:r>
      <w:r w:rsidR="000D5DB4">
        <w:rPr>
          <w:rStyle w:val="Referencingstyle"/>
        </w:rPr>
        <w:t xml:space="preserve"> 117, </w:t>
      </w:r>
      <w:r w:rsidR="00077FAD">
        <w:rPr>
          <w:rStyle w:val="Referencingstyle"/>
        </w:rPr>
        <w:t>the table in Schedule 3 to the Corporations Act</w:t>
      </w:r>
      <w:r w:rsidR="000D5DB4">
        <w:rPr>
          <w:rStyle w:val="Referencingstyle"/>
        </w:rPr>
        <w:t>]</w:t>
      </w:r>
    </w:p>
    <w:p w14:paraId="1C98649A" w14:textId="75FFA138" w:rsidR="00E829E3" w:rsidRPr="002D1E35" w:rsidRDefault="00E829E3" w:rsidP="00E12B14">
      <w:pPr>
        <w:pStyle w:val="base-text-paragraph"/>
      </w:pPr>
      <w:r w:rsidRPr="002D1E35">
        <w:t>In the situation where there is a continuing contravention, subsection 1314(5) provides that the penalty applicable is a fine of half a penalty unit multiplied by the number of days the contravention continues. This provision is not being amended by this Bill as it would be inappropriate for a person to be</w:t>
      </w:r>
      <w:r w:rsidR="00A543BD" w:rsidRPr="002D1E35">
        <w:t xml:space="preserve"> subject to the maximum financial penalties calculated under the individual fine formula and body corporate fine formula for each new daily contravention.</w:t>
      </w:r>
    </w:p>
    <w:p w14:paraId="0D956F48" w14:textId="671B47C7" w:rsidR="0069376C" w:rsidRDefault="00950B20" w:rsidP="0069376C">
      <w:pPr>
        <w:pStyle w:val="Heading4"/>
      </w:pPr>
      <w:r>
        <w:t>Amendments to the</w:t>
      </w:r>
      <w:r w:rsidR="0069376C">
        <w:t xml:space="preserve"> penalties for strict and absolute liability offences</w:t>
      </w:r>
    </w:p>
    <w:p w14:paraId="7CD30E7F" w14:textId="6D961578" w:rsidR="00686F37" w:rsidRDefault="00686F37" w:rsidP="00B5715F">
      <w:pPr>
        <w:pStyle w:val="base-text-paragraph"/>
      </w:pPr>
      <w:r>
        <w:t xml:space="preserve">The Bill makes amendments to </w:t>
      </w:r>
      <w:r w:rsidR="00652DD3">
        <w:t xml:space="preserve">increase financial penalties, and </w:t>
      </w:r>
      <w:r>
        <w:t>remove imprisonment as a penalty</w:t>
      </w:r>
      <w:r w:rsidR="00652DD3">
        <w:t>,</w:t>
      </w:r>
      <w:r>
        <w:t xml:space="preserve"> for strict and absolute liability offences. </w:t>
      </w:r>
    </w:p>
    <w:p w14:paraId="2CBF1B83" w14:textId="600DE06C" w:rsidR="00B5715F" w:rsidRDefault="00135D0B" w:rsidP="00B5715F">
      <w:pPr>
        <w:pStyle w:val="base-text-paragraph"/>
      </w:pPr>
      <w:r>
        <w:t>Financial penalties</w:t>
      </w:r>
      <w:r w:rsidR="00B5715F">
        <w:t xml:space="preserve"> for all strict and absolute liability offences have increased to reflect the seriousness of the offence.</w:t>
      </w:r>
      <w:r w:rsidR="00D45C55">
        <w:t xml:space="preserve"> </w:t>
      </w:r>
      <w:r w:rsidR="00686F37">
        <w:t xml:space="preserve">Where </w:t>
      </w:r>
      <w:r w:rsidR="00835012">
        <w:t>a</w:t>
      </w:r>
      <w:r w:rsidR="00686F37">
        <w:t xml:space="preserve"> strict and absolute liability offence currently carries an imprisonment term as a penalty, the penalty has been converted to a financial penalty </w:t>
      </w:r>
      <w:r w:rsidR="00B5715F">
        <w:t xml:space="preserve">using </w:t>
      </w:r>
      <w:r>
        <w:t>individual and body corporate fine formulae, explained above</w:t>
      </w:r>
      <w:r w:rsidR="00B5715F">
        <w:t xml:space="preserve">. </w:t>
      </w:r>
    </w:p>
    <w:p w14:paraId="58966CD1" w14:textId="4364CA4D" w:rsidR="00374B6A" w:rsidRDefault="00686F37" w:rsidP="00B5715F">
      <w:pPr>
        <w:pStyle w:val="base-text-paragraph"/>
      </w:pPr>
      <w:r>
        <w:t>C</w:t>
      </w:r>
      <w:r w:rsidR="005A0A3E">
        <w:t xml:space="preserve">riminal offences have a number of elements that form part of the offence. For some criminal offences, </w:t>
      </w:r>
      <w:r w:rsidR="008E4801">
        <w:t xml:space="preserve">strict liability attaches to </w:t>
      </w:r>
      <w:r w:rsidR="005A0A3E">
        <w:t xml:space="preserve">only certain elements of the offence. Criminal offences, </w:t>
      </w:r>
      <w:r w:rsidR="000A6310">
        <w:t>which include</w:t>
      </w:r>
      <w:r w:rsidR="005A0A3E">
        <w:t xml:space="preserve"> </w:t>
      </w:r>
      <w:r w:rsidR="007526AC">
        <w:t xml:space="preserve">physical </w:t>
      </w:r>
      <w:r w:rsidR="005A0A3E">
        <w:lastRenderedPageBreak/>
        <w:t xml:space="preserve">elements </w:t>
      </w:r>
      <w:r w:rsidR="007526AC">
        <w:t xml:space="preserve">to which </w:t>
      </w:r>
      <w:r w:rsidR="005A0A3E">
        <w:t>strict liability</w:t>
      </w:r>
      <w:r w:rsidR="007526AC">
        <w:t xml:space="preserve"> applies</w:t>
      </w:r>
      <w:r w:rsidR="007A7E99">
        <w:t>,</w:t>
      </w:r>
      <w:r w:rsidR="005A0A3E">
        <w:t xml:space="preserve"> </w:t>
      </w:r>
      <w:r w:rsidR="007526AC">
        <w:t>may</w:t>
      </w:r>
      <w:r w:rsidR="005A0A3E">
        <w:t xml:space="preserve"> still attach </w:t>
      </w:r>
      <w:r w:rsidR="00374B6A">
        <w:t xml:space="preserve">a penalty with </w:t>
      </w:r>
      <w:r w:rsidR="005A0A3E">
        <w:t>an imprisonment component</w:t>
      </w:r>
      <w:r>
        <w:t xml:space="preserve"> </w:t>
      </w:r>
      <w:r w:rsidR="00BB3C2C">
        <w:t>f</w:t>
      </w:r>
      <w:r>
        <w:t>or the ordinary offence</w:t>
      </w:r>
      <w:r w:rsidR="005A0A3E">
        <w:t>.</w:t>
      </w:r>
      <w:r w:rsidR="00B5715F">
        <w:t xml:space="preserve"> </w:t>
      </w:r>
    </w:p>
    <w:p w14:paraId="3A8F4AF4" w14:textId="263236A8" w:rsidR="00B5715F" w:rsidRDefault="00B5715F" w:rsidP="00B5715F">
      <w:pPr>
        <w:pStyle w:val="base-text-paragraph"/>
      </w:pPr>
      <w:r>
        <w:t xml:space="preserve">Removing imprisonment for strict and absolute liability offences is consistent with the Guide. </w:t>
      </w:r>
      <w:r w:rsidR="00776235">
        <w:t xml:space="preserve">The Taskforce </w:t>
      </w:r>
      <w:r w:rsidR="000A6310">
        <w:t xml:space="preserve">concluded </w:t>
      </w:r>
      <w:r w:rsidR="00776235">
        <w:t xml:space="preserve">that individuals should not be </w:t>
      </w:r>
      <w:r w:rsidR="002E760E">
        <w:t xml:space="preserve">subject to </w:t>
      </w:r>
      <w:r w:rsidR="00776235">
        <w:t xml:space="preserve">imprisonment for inadvertent breaches of the law or offences where there is no </w:t>
      </w:r>
      <w:r w:rsidR="00D45C55">
        <w:t xml:space="preserve">fault </w:t>
      </w:r>
      <w:r w:rsidR="00776235">
        <w:t>element.</w:t>
      </w:r>
      <w:r w:rsidR="007A32C6">
        <w:t xml:space="preserve"> </w:t>
      </w:r>
    </w:p>
    <w:p w14:paraId="263B4EBB" w14:textId="6F678A0B" w:rsidR="00B5715F" w:rsidRDefault="00B5715F" w:rsidP="00B5715F">
      <w:pPr>
        <w:pStyle w:val="base-text-paragraph"/>
      </w:pPr>
      <w:r>
        <w:t>Strict and absolute liability offences with no imprisonment component</w:t>
      </w:r>
      <w:r w:rsidR="002E760E">
        <w:t xml:space="preserve"> and </w:t>
      </w:r>
      <w:r>
        <w:t xml:space="preserve">fewer than 20 penalty units have increased to 20 penalty units for individuals and 200 penalty units for body corporates. </w:t>
      </w:r>
    </w:p>
    <w:p w14:paraId="2EFCAEE2" w14:textId="715054D1" w:rsidR="00B84A30" w:rsidRDefault="007E7C8C" w:rsidP="00B5715F">
      <w:pPr>
        <w:pStyle w:val="base-text-paragraph"/>
      </w:pPr>
      <w:r>
        <w:t xml:space="preserve">The amendments to </w:t>
      </w:r>
      <w:r w:rsidR="00B84A30">
        <w:t>update</w:t>
      </w:r>
      <w:r>
        <w:t xml:space="preserve"> the penalty units for</w:t>
      </w:r>
      <w:r w:rsidR="00B84A30">
        <w:t xml:space="preserve"> strict and absolute liability offences</w:t>
      </w:r>
      <w:r w:rsidR="00686F37">
        <w:t>,</w:t>
      </w:r>
      <w:r w:rsidR="00B84A30">
        <w:t xml:space="preserve"> </w:t>
      </w:r>
      <w:r w:rsidR="000D5DB4">
        <w:t>and to remove imprisonment</w:t>
      </w:r>
      <w:r w:rsidR="00686F37">
        <w:t>,</w:t>
      </w:r>
      <w:r w:rsidR="00B84A30">
        <w:t xml:space="preserve"> </w:t>
      </w:r>
      <w:r>
        <w:t xml:space="preserve">have been made to Schedule 3 </w:t>
      </w:r>
      <w:r w:rsidR="0074441C">
        <w:t>to</w:t>
      </w:r>
      <w:r>
        <w:t xml:space="preserve"> the Corporations Act</w:t>
      </w:r>
      <w:r w:rsidR="0056464E">
        <w:t xml:space="preserve"> and to certain provisions in the Corporations Act</w:t>
      </w:r>
      <w:r>
        <w:t xml:space="preserve">. </w:t>
      </w:r>
      <w:r w:rsidR="00D4022D">
        <w:t>While</w:t>
      </w:r>
      <w:r>
        <w:t xml:space="preserve"> Schedule 3 </w:t>
      </w:r>
      <w:r w:rsidR="0074441C">
        <w:t>to the</w:t>
      </w:r>
      <w:r>
        <w:t xml:space="preserve"> Corporations Act lists most of the offence provisions in the Corporations Act</w:t>
      </w:r>
      <w:r w:rsidR="0056464E">
        <w:t>, some penalty amounts are stated in the provisions themselves</w:t>
      </w:r>
      <w:r>
        <w:t xml:space="preserve">. The amendments to the ASIC Act and the Credit Act have been made to the provisions themselves. </w:t>
      </w:r>
      <w:r w:rsidRPr="00D54A01">
        <w:rPr>
          <w:rStyle w:val="Referencingstyle"/>
        </w:rPr>
        <w:t>[Schedu</w:t>
      </w:r>
      <w:r w:rsidR="0065641B">
        <w:rPr>
          <w:rStyle w:val="Referencingstyle"/>
        </w:rPr>
        <w:t>le 1</w:t>
      </w:r>
      <w:r>
        <w:rPr>
          <w:rStyle w:val="Referencingstyle"/>
        </w:rPr>
        <w:t xml:space="preserve">, items </w:t>
      </w:r>
      <w:r w:rsidR="00D4022D">
        <w:rPr>
          <w:rStyle w:val="Referencingstyle"/>
        </w:rPr>
        <w:t>110, 112, 113, 114</w:t>
      </w:r>
      <w:r w:rsidR="00DA0FCC">
        <w:rPr>
          <w:rStyle w:val="Referencingstyle"/>
        </w:rPr>
        <w:t xml:space="preserve"> and</w:t>
      </w:r>
      <w:r w:rsidR="00D4022D">
        <w:rPr>
          <w:rStyle w:val="Referencingstyle"/>
        </w:rPr>
        <w:t xml:space="preserve"> 117</w:t>
      </w:r>
      <w:r>
        <w:rPr>
          <w:rStyle w:val="Referencingstyle"/>
        </w:rPr>
        <w:t xml:space="preserve">, </w:t>
      </w:r>
      <w:r w:rsidR="00D4022D" w:rsidRPr="002E6FF6">
        <w:rPr>
          <w:rStyle w:val="Referencingstyle"/>
        </w:rPr>
        <w:t>subsection 30-1(5</w:t>
      </w:r>
      <w:r w:rsidR="00D4022D">
        <w:rPr>
          <w:rStyle w:val="Referencingstyle"/>
        </w:rPr>
        <w:t xml:space="preserve">) of Schedule 2, </w:t>
      </w:r>
      <w:r w:rsidR="00E03DF7">
        <w:rPr>
          <w:rStyle w:val="Referencingstyle"/>
        </w:rPr>
        <w:t>subsection 65-40(3) of Schedule 2</w:t>
      </w:r>
      <w:r w:rsidR="00D4022D">
        <w:rPr>
          <w:rStyle w:val="Referencingstyle"/>
        </w:rPr>
        <w:t>,</w:t>
      </w:r>
      <w:r w:rsidR="00E03DF7">
        <w:rPr>
          <w:rStyle w:val="Referencingstyle"/>
        </w:rPr>
        <w:t xml:space="preserve"> subsection 70-10(4) of Schedule 2, subsection 70-25(4) of Schedule 2,</w:t>
      </w:r>
      <w:r>
        <w:rPr>
          <w:rStyle w:val="Referencingstyle"/>
        </w:rPr>
        <w:t xml:space="preserve"> Sche</w:t>
      </w:r>
      <w:r w:rsidR="0065641B">
        <w:rPr>
          <w:rStyle w:val="Referencingstyle"/>
        </w:rPr>
        <w:t xml:space="preserve">dule 3 </w:t>
      </w:r>
      <w:r w:rsidR="008E4801">
        <w:rPr>
          <w:rStyle w:val="Referencingstyle"/>
        </w:rPr>
        <w:t>to</w:t>
      </w:r>
      <w:r w:rsidR="0065641B">
        <w:rPr>
          <w:rStyle w:val="Referencingstyle"/>
        </w:rPr>
        <w:t xml:space="preserve"> the Corporations Act; Schedule 2, items </w:t>
      </w:r>
      <w:r w:rsidR="00DC708D">
        <w:rPr>
          <w:rStyle w:val="Referencingstyle"/>
        </w:rPr>
        <w:t>21, 22, 23</w:t>
      </w:r>
      <w:r w:rsidR="0065641B">
        <w:rPr>
          <w:rStyle w:val="Referencingstyle"/>
        </w:rPr>
        <w:t>,</w:t>
      </w:r>
      <w:r w:rsidR="00DC708D">
        <w:rPr>
          <w:rStyle w:val="Referencingstyle"/>
        </w:rPr>
        <w:t xml:space="preserve"> 26, 27, 29, 31</w:t>
      </w:r>
      <w:r w:rsidR="009D298C">
        <w:rPr>
          <w:rStyle w:val="Referencingstyle"/>
        </w:rPr>
        <w:t>, 37, 40,</w:t>
      </w:r>
      <w:r w:rsidR="00792708">
        <w:rPr>
          <w:rStyle w:val="Referencingstyle"/>
        </w:rPr>
        <w:t xml:space="preserve"> 41,</w:t>
      </w:r>
      <w:r w:rsidR="009D298C">
        <w:rPr>
          <w:rStyle w:val="Referencingstyle"/>
        </w:rPr>
        <w:t xml:space="preserve"> </w:t>
      </w:r>
      <w:r w:rsidR="00BF2785">
        <w:rPr>
          <w:rStyle w:val="Referencingstyle"/>
        </w:rPr>
        <w:t>45, 48,</w:t>
      </w:r>
      <w:r w:rsidR="00792708">
        <w:rPr>
          <w:rStyle w:val="Referencingstyle"/>
        </w:rPr>
        <w:t xml:space="preserve"> </w:t>
      </w:r>
      <w:r w:rsidR="009D298C">
        <w:rPr>
          <w:rStyle w:val="Referencingstyle"/>
        </w:rPr>
        <w:t>49, 52, 53,</w:t>
      </w:r>
      <w:r w:rsidR="0065641B">
        <w:rPr>
          <w:rStyle w:val="Referencingstyle"/>
        </w:rPr>
        <w:t xml:space="preserve"> </w:t>
      </w:r>
      <w:r>
        <w:rPr>
          <w:rStyle w:val="Referencingstyle"/>
        </w:rPr>
        <w:t>subsection</w:t>
      </w:r>
      <w:r w:rsidR="00792708">
        <w:rPr>
          <w:rStyle w:val="Referencingstyle"/>
        </w:rPr>
        <w:t>s</w:t>
      </w:r>
      <w:r>
        <w:rPr>
          <w:rStyle w:val="Referencingstyle"/>
        </w:rPr>
        <w:t xml:space="preserve"> 22(2), 25(2), 26(1), 47(2), 56(3),</w:t>
      </w:r>
      <w:r w:rsidR="007A32C6">
        <w:rPr>
          <w:rStyle w:val="Referencingstyle"/>
        </w:rPr>
        <w:t xml:space="preserve"> </w:t>
      </w:r>
      <w:r>
        <w:rPr>
          <w:rStyle w:val="Referencingstyle"/>
        </w:rPr>
        <w:t xml:space="preserve">63(2), </w:t>
      </w:r>
      <w:r w:rsidR="00DC708D">
        <w:rPr>
          <w:rStyle w:val="Referencingstyle"/>
        </w:rPr>
        <w:t>63(4</w:t>
      </w:r>
      <w:r>
        <w:rPr>
          <w:rStyle w:val="Referencingstyle"/>
        </w:rPr>
        <w:t>), 66(2), 75(5), 91(3)</w:t>
      </w:r>
      <w:r w:rsidR="00E408BB">
        <w:rPr>
          <w:rStyle w:val="Referencingstyle"/>
        </w:rPr>
        <w:t>, 198(1), 200(2), 216(7), 220(2) and 225A(9)</w:t>
      </w:r>
      <w:r>
        <w:rPr>
          <w:rStyle w:val="Referencingstyle"/>
        </w:rPr>
        <w:t xml:space="preserve"> </w:t>
      </w:r>
      <w:r w:rsidRPr="00D54A01">
        <w:rPr>
          <w:rStyle w:val="Referencingstyle"/>
        </w:rPr>
        <w:t>of the ASIC Act</w:t>
      </w:r>
      <w:r w:rsidR="00DC708D">
        <w:rPr>
          <w:rStyle w:val="Referencingstyle"/>
        </w:rPr>
        <w:t xml:space="preserve">; Schedule 3, </w:t>
      </w:r>
      <w:r w:rsidR="00140491">
        <w:rPr>
          <w:rStyle w:val="Referencingstyle"/>
        </w:rPr>
        <w:t>item</w:t>
      </w:r>
      <w:r w:rsidR="006104BD">
        <w:rPr>
          <w:rStyle w:val="Referencingstyle"/>
        </w:rPr>
        <w:t>s 12</w:t>
      </w:r>
      <w:r w:rsidR="006645C0">
        <w:rPr>
          <w:rStyle w:val="Referencingstyle"/>
        </w:rPr>
        <w:t xml:space="preserve"> and</w:t>
      </w:r>
      <w:r w:rsidR="00140491">
        <w:rPr>
          <w:rStyle w:val="Referencingstyle"/>
        </w:rPr>
        <w:t xml:space="preserve"> 43,</w:t>
      </w:r>
      <w:r w:rsidR="006104BD">
        <w:rPr>
          <w:rStyle w:val="Referencingstyle"/>
        </w:rPr>
        <w:t xml:space="preserve"> subsection 207(2</w:t>
      </w:r>
      <w:r w:rsidR="002E6FF6">
        <w:rPr>
          <w:rStyle w:val="Referencingstyle"/>
        </w:rPr>
        <w:t>) and</w:t>
      </w:r>
      <w:r w:rsidR="00140491">
        <w:rPr>
          <w:rStyle w:val="Referencingstyle"/>
        </w:rPr>
        <w:t xml:space="preserve"> part 3-amendments of penalties under offences</w:t>
      </w:r>
      <w:r w:rsidRPr="00D54A01">
        <w:rPr>
          <w:rStyle w:val="Referencingstyle"/>
        </w:rPr>
        <w:t xml:space="preserve"> of the Credit Act]</w:t>
      </w:r>
    </w:p>
    <w:p w14:paraId="0E68D042" w14:textId="1CB2908A" w:rsidR="005F7E25" w:rsidRPr="002D1E35" w:rsidRDefault="005F7E25" w:rsidP="00B5715F">
      <w:pPr>
        <w:pStyle w:val="base-text-paragraph"/>
      </w:pPr>
      <w:r w:rsidRPr="002D1E35">
        <w:t>Section 250SA of the Corporations Act is now a strict liability offence. Section 250SA</w:t>
      </w:r>
      <w:r w:rsidR="00C545BF" w:rsidRPr="002D1E35">
        <w:t xml:space="preserve"> of the Corporations Act</w:t>
      </w:r>
      <w:r w:rsidRPr="002D1E35">
        <w:t xml:space="preserve"> provides that </w:t>
      </w:r>
      <w:r w:rsidR="001626EB" w:rsidRPr="00AF57B5">
        <w:t>at the listed company’s A</w:t>
      </w:r>
      <w:r w:rsidR="00C0431F">
        <w:t xml:space="preserve">nnual </w:t>
      </w:r>
      <w:r w:rsidR="001626EB" w:rsidRPr="00AF57B5">
        <w:t>G</w:t>
      </w:r>
      <w:r w:rsidR="00C0431F">
        <w:t xml:space="preserve">eneral </w:t>
      </w:r>
      <w:r w:rsidR="001626EB" w:rsidRPr="00AF57B5">
        <w:t>M</w:t>
      </w:r>
      <w:r w:rsidR="00C0431F">
        <w:t>eeting</w:t>
      </w:r>
      <w:r w:rsidR="001626EB" w:rsidRPr="00AF57B5">
        <w:t xml:space="preserve">, </w:t>
      </w:r>
      <w:r w:rsidRPr="002D1E35">
        <w:t xml:space="preserve">the chair must allow for a reasonable opportunity for members to ask questions or make comments on the remuneration report at the annual general meeting. Section 250S </w:t>
      </w:r>
      <w:r w:rsidR="00C545BF" w:rsidRPr="002D1E35">
        <w:t xml:space="preserve">is a strict liability offence and </w:t>
      </w:r>
      <w:r w:rsidRPr="002D1E35">
        <w:t>is a similar provision except it is in relation to asking questions and making comments o</w:t>
      </w:r>
      <w:r w:rsidR="00C545BF" w:rsidRPr="002D1E35">
        <w:t xml:space="preserve">n the management of the company. </w:t>
      </w:r>
      <w:r w:rsidRPr="002D1E35">
        <w:t xml:space="preserve">Sections 250S and 250SA </w:t>
      </w:r>
      <w:r w:rsidR="001626EB" w:rsidRPr="00AF57B5">
        <w:t>of the Corporations Act</w:t>
      </w:r>
      <w:r w:rsidRPr="002D1E35">
        <w:t xml:space="preserve"> are similar and therefore </w:t>
      </w:r>
      <w:r w:rsidR="001626EB" w:rsidRPr="00AF57B5">
        <w:t>a breach</w:t>
      </w:r>
      <w:r w:rsidRPr="002D1E35">
        <w:t xml:space="preserve"> should </w:t>
      </w:r>
      <w:r w:rsidR="001626EB" w:rsidRPr="00AF57B5">
        <w:t xml:space="preserve">result in </w:t>
      </w:r>
      <w:r w:rsidRPr="00AF57B5">
        <w:t>the</w:t>
      </w:r>
      <w:r w:rsidRPr="00C0431F">
        <w:t xml:space="preserve"> same</w:t>
      </w:r>
      <w:r w:rsidR="001626EB" w:rsidRPr="00AF57B5">
        <w:t xml:space="preserve"> maximum penalty</w:t>
      </w:r>
      <w:r w:rsidRPr="002D1E35">
        <w:t xml:space="preserve">. The penalty for contravening sections 250S and 250SA of the Corporations Act is 20 penalty units for an individual </w:t>
      </w:r>
      <w:r w:rsidR="00FB589B" w:rsidRPr="002D1E35">
        <w:t xml:space="preserve">and </w:t>
      </w:r>
      <w:r w:rsidRPr="002D1E35">
        <w:t xml:space="preserve">is reflected in </w:t>
      </w:r>
      <w:r w:rsidR="00E03DF7" w:rsidRPr="002D1E35">
        <w:t>S</w:t>
      </w:r>
      <w:r w:rsidRPr="002D1E35">
        <w:t xml:space="preserve">chedule 3 of </w:t>
      </w:r>
      <w:r w:rsidR="00FB589B" w:rsidRPr="002D1E35">
        <w:t xml:space="preserve">the </w:t>
      </w:r>
      <w:r w:rsidRPr="002D1E35">
        <w:t>Corporations Act</w:t>
      </w:r>
      <w:r w:rsidR="00C545BF" w:rsidRPr="002D1E35">
        <w:t xml:space="preserve">. </w:t>
      </w:r>
      <w:r w:rsidR="00F20C5A" w:rsidRPr="002D1E35">
        <w:rPr>
          <w:rStyle w:val="Referencingstyle"/>
        </w:rPr>
        <w:t>[Schedule 1, items 16 and 17,</w:t>
      </w:r>
      <w:r w:rsidR="00C545BF" w:rsidRPr="002D1E35">
        <w:rPr>
          <w:rStyle w:val="Referencingstyle"/>
        </w:rPr>
        <w:t xml:space="preserve"> section 250SA</w:t>
      </w:r>
      <w:r w:rsidR="00F20C5A" w:rsidRPr="002D1E35">
        <w:rPr>
          <w:rStyle w:val="Referencingstyle"/>
        </w:rPr>
        <w:t>, and at the end of section 250SA</w:t>
      </w:r>
      <w:r w:rsidR="00C545BF" w:rsidRPr="002D1E35">
        <w:rPr>
          <w:rStyle w:val="Referencingstyle"/>
        </w:rPr>
        <w:t xml:space="preserve"> of the Corporations Act] </w:t>
      </w:r>
      <w:r w:rsidR="00135D0B" w:rsidRPr="00AF57B5">
        <w:rPr>
          <w:rStyle w:val="Referencingstyle"/>
        </w:rPr>
        <w:t xml:space="preserve"> </w:t>
      </w:r>
    </w:p>
    <w:p w14:paraId="76BCD71F" w14:textId="77777777" w:rsidR="001D0229" w:rsidRDefault="001D0229" w:rsidP="001D0229">
      <w:pPr>
        <w:pStyle w:val="Heading3"/>
      </w:pPr>
      <w:r>
        <w:t>Ordinary criminal offences that sit alongside strict and absolute liability offences</w:t>
      </w:r>
    </w:p>
    <w:p w14:paraId="4595C077" w14:textId="77777777" w:rsidR="001D0229" w:rsidRDefault="001D0229" w:rsidP="001D0229">
      <w:pPr>
        <w:pStyle w:val="base-text-paragraph"/>
      </w:pPr>
      <w:r>
        <w:t>The amendments in the Bill introduce ordinary criminal offences into the Corporations Act that sit alongside existing strict and absolute liability criminal offences.</w:t>
      </w:r>
    </w:p>
    <w:p w14:paraId="734C652D" w14:textId="77777777" w:rsidR="001D0229" w:rsidRDefault="001D0229" w:rsidP="001D0229">
      <w:pPr>
        <w:pStyle w:val="base-text-paragraph"/>
      </w:pPr>
      <w:r>
        <w:t xml:space="preserve">Currently, a number of criminal offences in the Corporations Act have strict and absolute liability attached to them. These offences do </w:t>
      </w:r>
      <w:r>
        <w:lastRenderedPageBreak/>
        <w:t>not have fault elements and committing the offence occurs simply by contravening the physical elements of the offence. Due to the nature of strict and absolute liability offences, penalties are considerably lower because fault elements do not need to be established. The lower penalties recognise that a person can be guilty of the offence even if they did not intend to commit the offence.</w:t>
      </w:r>
    </w:p>
    <w:p w14:paraId="54D25FD0" w14:textId="0CE49AE1" w:rsidR="001D0229" w:rsidRDefault="001D0229" w:rsidP="001D0229">
      <w:pPr>
        <w:pStyle w:val="base-text-paragraph"/>
      </w:pPr>
      <w:r>
        <w:t xml:space="preserve">In circumstances where a person commits the physical elements of a strict or absolute liability offence, and does so knowingly, intentionally or recklessly, the maximum penalty that can be given to that person remains the same as </w:t>
      </w:r>
      <w:r w:rsidR="00262B0D">
        <w:t xml:space="preserve">for </w:t>
      </w:r>
      <w:r>
        <w:t xml:space="preserve">a person who only commits the physical elements of the offence. This means that penalties for strict and absolute liability offences do not increase commensurately with the level of culpability. </w:t>
      </w:r>
    </w:p>
    <w:p w14:paraId="25B2A121" w14:textId="77777777" w:rsidR="001D0229" w:rsidRDefault="001D0229" w:rsidP="001D0229">
      <w:pPr>
        <w:pStyle w:val="base-text-paragraph"/>
      </w:pPr>
      <w:r>
        <w:t xml:space="preserve">The introduction of ordinary criminal offences that sit alongside strict and absolute liability offences addresses the situation where a person commits both the physical and fault elements of the offence. The amendments recognise that some existing strict and absolute liability offences should be treated as an ordinary criminal offence if the fault elements can be established, and as a result, a higher penalty should be imposed. The amendments create a tailored and flexible framework that allows a sufficient response to the culpability of an offence, depending on the circumstances in which the offence is committed. </w:t>
      </w:r>
    </w:p>
    <w:p w14:paraId="50DC3E69" w14:textId="77777777" w:rsidR="001D0229" w:rsidRDefault="001D0229" w:rsidP="001D0229">
      <w:pPr>
        <w:pStyle w:val="base-text-paragraph"/>
      </w:pPr>
      <w:r>
        <w:t xml:space="preserve">The following table outlines the ordinary criminal offences that will sit alongside existing strict and absolute liability offences. </w:t>
      </w:r>
    </w:p>
    <w:p w14:paraId="2C5330AA" w14:textId="77777777" w:rsidR="001D0229" w:rsidRDefault="001D0229" w:rsidP="001D0229">
      <w:pPr>
        <w:pStyle w:val="TableHeadingoutsidetable"/>
      </w:pPr>
      <w:r>
        <w:t xml:space="preserve"> – New ordinary criminal offences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696"/>
        <w:gridCol w:w="1577"/>
        <w:gridCol w:w="1561"/>
      </w:tblGrid>
      <w:tr w:rsidR="001D0229" w14:paraId="7E620F7A" w14:textId="77777777" w:rsidTr="00EB17AC">
        <w:tc>
          <w:tcPr>
            <w:tcW w:w="1809" w:type="dxa"/>
          </w:tcPr>
          <w:p w14:paraId="0E7EC087" w14:textId="77777777" w:rsidR="001D0229" w:rsidRPr="004666B8" w:rsidRDefault="001D0229" w:rsidP="00EB17AC">
            <w:pPr>
              <w:pStyle w:val="tableheaderwithintable"/>
              <w:rPr>
                <w:lang w:val="en-US" w:eastAsia="en-US"/>
              </w:rPr>
            </w:pPr>
            <w:r>
              <w:rPr>
                <w:lang w:val="en-US" w:eastAsia="en-US"/>
              </w:rPr>
              <w:t>Reference (Corporations Act)</w:t>
            </w:r>
          </w:p>
        </w:tc>
        <w:tc>
          <w:tcPr>
            <w:tcW w:w="1696" w:type="dxa"/>
          </w:tcPr>
          <w:p w14:paraId="2FACBB8F" w14:textId="77777777" w:rsidR="001D0229" w:rsidRPr="004666B8" w:rsidRDefault="001D0229" w:rsidP="00EB17AC">
            <w:pPr>
              <w:pStyle w:val="tableheaderwithintable"/>
              <w:rPr>
                <w:lang w:val="en-US" w:eastAsia="en-US"/>
              </w:rPr>
            </w:pPr>
            <w:r>
              <w:rPr>
                <w:lang w:val="en-US" w:eastAsia="en-US"/>
              </w:rPr>
              <w:t>Current strict or absolute liability penalty (individual/body corporate)</w:t>
            </w:r>
          </w:p>
        </w:tc>
        <w:tc>
          <w:tcPr>
            <w:tcW w:w="1577" w:type="dxa"/>
          </w:tcPr>
          <w:p w14:paraId="10A41F7D" w14:textId="77777777" w:rsidR="001D0229" w:rsidRDefault="001D0229" w:rsidP="00EB17AC">
            <w:pPr>
              <w:pStyle w:val="tableheaderwithintable"/>
              <w:rPr>
                <w:lang w:val="en-US" w:eastAsia="en-US"/>
              </w:rPr>
            </w:pPr>
            <w:r>
              <w:rPr>
                <w:lang w:val="en-US" w:eastAsia="en-US"/>
              </w:rPr>
              <w:t>New strict or absolute liability penalty (individual/body corporate)</w:t>
            </w:r>
          </w:p>
        </w:tc>
        <w:tc>
          <w:tcPr>
            <w:tcW w:w="1561" w:type="dxa"/>
          </w:tcPr>
          <w:p w14:paraId="0358BD47" w14:textId="77777777" w:rsidR="001D0229" w:rsidRDefault="001D0229" w:rsidP="00EB17AC">
            <w:pPr>
              <w:pStyle w:val="tableheaderwithintable"/>
              <w:rPr>
                <w:lang w:val="en-US" w:eastAsia="en-US"/>
              </w:rPr>
            </w:pPr>
            <w:r>
              <w:rPr>
                <w:lang w:val="en-US" w:eastAsia="en-US"/>
              </w:rPr>
              <w:t>New criminal offence (individual/body corporate)</w:t>
            </w:r>
          </w:p>
        </w:tc>
      </w:tr>
      <w:tr w:rsidR="001D0229" w14:paraId="76923F2A" w14:textId="77777777" w:rsidTr="00EB17AC">
        <w:tc>
          <w:tcPr>
            <w:tcW w:w="1809" w:type="dxa"/>
          </w:tcPr>
          <w:p w14:paraId="12F8AE7D" w14:textId="77777777" w:rsidR="001D0229" w:rsidRDefault="001D0229" w:rsidP="00EB17AC">
            <w:pPr>
              <w:pStyle w:val="tabletext"/>
              <w:rPr>
                <w:lang w:val="en-US" w:eastAsia="en-US"/>
              </w:rPr>
            </w:pPr>
            <w:r>
              <w:rPr>
                <w:lang w:val="en-US" w:eastAsia="en-US"/>
              </w:rPr>
              <w:t>205G(1), (3) and (4)</w:t>
            </w:r>
          </w:p>
        </w:tc>
        <w:tc>
          <w:tcPr>
            <w:tcW w:w="1696" w:type="dxa"/>
          </w:tcPr>
          <w:p w14:paraId="694AABED" w14:textId="77777777" w:rsidR="001D0229" w:rsidRDefault="001D0229" w:rsidP="00EB17AC">
            <w:pPr>
              <w:pStyle w:val="tabletext"/>
              <w:rPr>
                <w:lang w:val="en-US" w:eastAsia="en-US"/>
              </w:rPr>
            </w:pPr>
            <w:r>
              <w:t>3 months and/or 10/50 penalty units</w:t>
            </w:r>
          </w:p>
        </w:tc>
        <w:tc>
          <w:tcPr>
            <w:tcW w:w="1577" w:type="dxa"/>
          </w:tcPr>
          <w:p w14:paraId="70B29DFA" w14:textId="77777777" w:rsidR="001D0229" w:rsidRDefault="001D0229" w:rsidP="00EB17AC">
            <w:pPr>
              <w:pStyle w:val="tabletext"/>
              <w:rPr>
                <w:lang w:val="en-US" w:eastAsia="en-US"/>
              </w:rPr>
            </w:pPr>
            <w:r>
              <w:rPr>
                <w:lang w:val="en-US" w:eastAsia="en-US"/>
              </w:rPr>
              <w:t xml:space="preserve">30/300 </w:t>
            </w:r>
            <w:r>
              <w:t>penalty units</w:t>
            </w:r>
          </w:p>
        </w:tc>
        <w:tc>
          <w:tcPr>
            <w:tcW w:w="1561" w:type="dxa"/>
          </w:tcPr>
          <w:p w14:paraId="0F637BD4" w14:textId="77777777" w:rsidR="001D0229" w:rsidRDefault="001D0229" w:rsidP="00EB17AC">
            <w:pPr>
              <w:pStyle w:val="tabletext"/>
              <w:rPr>
                <w:lang w:val="en-US" w:eastAsia="en-US"/>
              </w:rPr>
            </w:pPr>
            <w:r>
              <w:rPr>
                <w:lang w:val="en-US" w:eastAsia="en-US"/>
              </w:rPr>
              <w:t xml:space="preserve">2 years and/or 240/2,400 </w:t>
            </w:r>
            <w:r>
              <w:t>penalty units</w:t>
            </w:r>
          </w:p>
        </w:tc>
      </w:tr>
      <w:tr w:rsidR="001D0229" w14:paraId="2B89A317" w14:textId="77777777" w:rsidTr="00EB17AC">
        <w:tc>
          <w:tcPr>
            <w:tcW w:w="1809" w:type="dxa"/>
          </w:tcPr>
          <w:p w14:paraId="638E3594" w14:textId="77777777" w:rsidR="001D0229" w:rsidRDefault="001D0229" w:rsidP="00EB17AC">
            <w:pPr>
              <w:pStyle w:val="tabletext"/>
              <w:rPr>
                <w:lang w:val="en-US" w:eastAsia="en-US"/>
              </w:rPr>
            </w:pPr>
            <w:r>
              <w:rPr>
                <w:lang w:val="en-US" w:eastAsia="en-US"/>
              </w:rPr>
              <w:t>286</w:t>
            </w:r>
          </w:p>
        </w:tc>
        <w:tc>
          <w:tcPr>
            <w:tcW w:w="1696" w:type="dxa"/>
          </w:tcPr>
          <w:p w14:paraId="61AA4A40" w14:textId="77777777" w:rsidR="001D0229" w:rsidRDefault="001D0229" w:rsidP="00EB17AC">
            <w:pPr>
              <w:pStyle w:val="tabletext"/>
            </w:pPr>
            <w:r>
              <w:t>6 months and/or 25/125 penalty units</w:t>
            </w:r>
          </w:p>
        </w:tc>
        <w:tc>
          <w:tcPr>
            <w:tcW w:w="1577" w:type="dxa"/>
          </w:tcPr>
          <w:p w14:paraId="5CEF7122" w14:textId="77777777" w:rsidR="001D0229" w:rsidRDefault="001D0229" w:rsidP="00EB17AC">
            <w:pPr>
              <w:pStyle w:val="tabletext"/>
              <w:rPr>
                <w:lang w:val="en-US" w:eastAsia="en-US"/>
              </w:rPr>
            </w:pPr>
            <w:r>
              <w:rPr>
                <w:lang w:val="en-US" w:eastAsia="en-US"/>
              </w:rPr>
              <w:t xml:space="preserve">60/600 </w:t>
            </w:r>
            <w:r>
              <w:t>penalty units</w:t>
            </w:r>
          </w:p>
        </w:tc>
        <w:tc>
          <w:tcPr>
            <w:tcW w:w="1561" w:type="dxa"/>
          </w:tcPr>
          <w:p w14:paraId="68D4172A" w14:textId="77777777" w:rsidR="001D0229" w:rsidRDefault="001D0229" w:rsidP="00EB17AC">
            <w:pPr>
              <w:pStyle w:val="tabletext"/>
              <w:rPr>
                <w:lang w:val="en-US" w:eastAsia="en-US"/>
              </w:rPr>
            </w:pPr>
            <w:r>
              <w:rPr>
                <w:lang w:val="en-US" w:eastAsia="en-US"/>
              </w:rPr>
              <w:t xml:space="preserve">2 years and/or 240/2,400 </w:t>
            </w:r>
            <w:r>
              <w:t>penalty units</w:t>
            </w:r>
          </w:p>
        </w:tc>
      </w:tr>
      <w:tr w:rsidR="001D0229" w14:paraId="2243F576" w14:textId="77777777" w:rsidTr="00EB17AC">
        <w:tc>
          <w:tcPr>
            <w:tcW w:w="1809" w:type="dxa"/>
          </w:tcPr>
          <w:p w14:paraId="5A42745B" w14:textId="77777777" w:rsidR="001D0229" w:rsidRDefault="001D0229" w:rsidP="00EB17AC">
            <w:pPr>
              <w:pStyle w:val="tabletext"/>
              <w:rPr>
                <w:lang w:val="en-US" w:eastAsia="en-US"/>
              </w:rPr>
            </w:pPr>
            <w:r>
              <w:rPr>
                <w:lang w:val="en-US" w:eastAsia="en-US"/>
              </w:rPr>
              <w:t>307A</w:t>
            </w:r>
          </w:p>
        </w:tc>
        <w:tc>
          <w:tcPr>
            <w:tcW w:w="1696" w:type="dxa"/>
          </w:tcPr>
          <w:p w14:paraId="4276C071" w14:textId="77777777" w:rsidR="001D0229" w:rsidRDefault="001D0229" w:rsidP="00EB17AC">
            <w:pPr>
              <w:pStyle w:val="tabletext"/>
            </w:pPr>
            <w:r>
              <w:t>50/250 penalty units</w:t>
            </w:r>
          </w:p>
        </w:tc>
        <w:tc>
          <w:tcPr>
            <w:tcW w:w="1577" w:type="dxa"/>
          </w:tcPr>
          <w:p w14:paraId="60C192C7" w14:textId="77777777" w:rsidR="001D0229" w:rsidRDefault="001D0229" w:rsidP="00EB17AC">
            <w:pPr>
              <w:pStyle w:val="tabletext"/>
              <w:rPr>
                <w:lang w:val="en-US" w:eastAsia="en-US"/>
              </w:rPr>
            </w:pPr>
            <w:r>
              <w:rPr>
                <w:lang w:val="en-US" w:eastAsia="en-US"/>
              </w:rPr>
              <w:t xml:space="preserve">50/500 </w:t>
            </w:r>
            <w:r>
              <w:t>penalty units</w:t>
            </w:r>
          </w:p>
        </w:tc>
        <w:tc>
          <w:tcPr>
            <w:tcW w:w="1561" w:type="dxa"/>
          </w:tcPr>
          <w:p w14:paraId="7D28D36D" w14:textId="77777777" w:rsidR="001D0229" w:rsidRDefault="001D0229" w:rsidP="00EB17AC">
            <w:pPr>
              <w:pStyle w:val="tabletext"/>
              <w:rPr>
                <w:lang w:val="en-US" w:eastAsia="en-US"/>
              </w:rPr>
            </w:pPr>
            <w:r>
              <w:rPr>
                <w:lang w:val="en-US" w:eastAsia="en-US"/>
              </w:rPr>
              <w:t xml:space="preserve">2 years and/or 240/2,400 </w:t>
            </w:r>
            <w:r>
              <w:t>penalty units</w:t>
            </w:r>
          </w:p>
        </w:tc>
      </w:tr>
      <w:tr w:rsidR="001D0229" w14:paraId="33C4C554" w14:textId="77777777" w:rsidTr="00EB17AC">
        <w:tc>
          <w:tcPr>
            <w:tcW w:w="1809" w:type="dxa"/>
          </w:tcPr>
          <w:p w14:paraId="242C62E5" w14:textId="77777777" w:rsidR="001D0229" w:rsidRDefault="001D0229" w:rsidP="00EB17AC">
            <w:pPr>
              <w:pStyle w:val="tabletext"/>
              <w:rPr>
                <w:lang w:val="en-US" w:eastAsia="en-US"/>
              </w:rPr>
            </w:pPr>
            <w:r>
              <w:rPr>
                <w:lang w:val="en-US" w:eastAsia="en-US"/>
              </w:rPr>
              <w:t>606(1), (2) and (4)</w:t>
            </w:r>
          </w:p>
        </w:tc>
        <w:tc>
          <w:tcPr>
            <w:tcW w:w="1696" w:type="dxa"/>
          </w:tcPr>
          <w:p w14:paraId="55DAB96A" w14:textId="77777777" w:rsidR="001D0229" w:rsidRDefault="001D0229" w:rsidP="00EB17AC">
            <w:pPr>
              <w:pStyle w:val="tabletext"/>
            </w:pPr>
            <w:r>
              <w:t>6 months and/or 25/125 penalty units</w:t>
            </w:r>
          </w:p>
        </w:tc>
        <w:tc>
          <w:tcPr>
            <w:tcW w:w="1577" w:type="dxa"/>
          </w:tcPr>
          <w:p w14:paraId="430809A0" w14:textId="77777777" w:rsidR="001D0229" w:rsidRDefault="001D0229" w:rsidP="00EB17AC">
            <w:pPr>
              <w:pStyle w:val="tabletext"/>
              <w:rPr>
                <w:lang w:val="en-US" w:eastAsia="en-US"/>
              </w:rPr>
            </w:pPr>
            <w:r>
              <w:rPr>
                <w:lang w:val="en-US" w:eastAsia="en-US"/>
              </w:rPr>
              <w:t xml:space="preserve">60/600 </w:t>
            </w:r>
            <w:r>
              <w:t>penalty units</w:t>
            </w:r>
          </w:p>
        </w:tc>
        <w:tc>
          <w:tcPr>
            <w:tcW w:w="1561" w:type="dxa"/>
          </w:tcPr>
          <w:p w14:paraId="26660B1B" w14:textId="77777777" w:rsidR="001D0229" w:rsidRDefault="001D0229" w:rsidP="00EB17AC">
            <w:pPr>
              <w:pStyle w:val="tabletext"/>
              <w:rPr>
                <w:lang w:val="en-US" w:eastAsia="en-US"/>
              </w:rPr>
            </w:pPr>
            <w:r>
              <w:rPr>
                <w:lang w:val="en-US" w:eastAsia="en-US"/>
              </w:rPr>
              <w:t xml:space="preserve">5 years and/or 600/6,000 </w:t>
            </w:r>
            <w:r>
              <w:t>penalty units</w:t>
            </w:r>
          </w:p>
        </w:tc>
      </w:tr>
      <w:tr w:rsidR="001D0229" w14:paraId="3A684BCB" w14:textId="77777777" w:rsidTr="00EB17AC">
        <w:tc>
          <w:tcPr>
            <w:tcW w:w="1809" w:type="dxa"/>
          </w:tcPr>
          <w:p w14:paraId="1ED2FC09" w14:textId="77777777" w:rsidR="001D0229" w:rsidRDefault="001D0229" w:rsidP="00EB17AC">
            <w:pPr>
              <w:pStyle w:val="tabletext"/>
              <w:rPr>
                <w:lang w:val="en-US" w:eastAsia="en-US"/>
              </w:rPr>
            </w:pPr>
            <w:r>
              <w:rPr>
                <w:lang w:val="en-US" w:eastAsia="en-US"/>
              </w:rPr>
              <w:t>671B(1)</w:t>
            </w:r>
          </w:p>
        </w:tc>
        <w:tc>
          <w:tcPr>
            <w:tcW w:w="1696" w:type="dxa"/>
          </w:tcPr>
          <w:p w14:paraId="1F1BBAEA" w14:textId="77777777" w:rsidR="001D0229" w:rsidRDefault="001D0229" w:rsidP="00EB17AC">
            <w:pPr>
              <w:pStyle w:val="tabletext"/>
            </w:pPr>
            <w:r>
              <w:t xml:space="preserve">6 months and/or </w:t>
            </w:r>
            <w:r>
              <w:lastRenderedPageBreak/>
              <w:t>25/125 penalty units</w:t>
            </w:r>
          </w:p>
        </w:tc>
        <w:tc>
          <w:tcPr>
            <w:tcW w:w="1577" w:type="dxa"/>
          </w:tcPr>
          <w:p w14:paraId="05DE6E17" w14:textId="77777777" w:rsidR="001D0229" w:rsidRDefault="001D0229" w:rsidP="00EB17AC">
            <w:pPr>
              <w:pStyle w:val="tabletext"/>
              <w:rPr>
                <w:lang w:val="en-US" w:eastAsia="en-US"/>
              </w:rPr>
            </w:pPr>
            <w:r>
              <w:rPr>
                <w:lang w:val="en-US" w:eastAsia="en-US"/>
              </w:rPr>
              <w:lastRenderedPageBreak/>
              <w:t xml:space="preserve">60/600 </w:t>
            </w:r>
            <w:r>
              <w:t xml:space="preserve">penalty </w:t>
            </w:r>
            <w:r>
              <w:lastRenderedPageBreak/>
              <w:t>units</w:t>
            </w:r>
          </w:p>
        </w:tc>
        <w:tc>
          <w:tcPr>
            <w:tcW w:w="1561" w:type="dxa"/>
          </w:tcPr>
          <w:p w14:paraId="41321BFB" w14:textId="77777777" w:rsidR="001D0229" w:rsidRDefault="001D0229" w:rsidP="00EB17AC">
            <w:pPr>
              <w:pStyle w:val="tabletext"/>
              <w:rPr>
                <w:lang w:val="en-US" w:eastAsia="en-US"/>
              </w:rPr>
            </w:pPr>
            <w:r>
              <w:rPr>
                <w:lang w:val="en-US" w:eastAsia="en-US"/>
              </w:rPr>
              <w:lastRenderedPageBreak/>
              <w:t xml:space="preserve">2 years and/or </w:t>
            </w:r>
            <w:r>
              <w:rPr>
                <w:lang w:val="en-US" w:eastAsia="en-US"/>
              </w:rPr>
              <w:lastRenderedPageBreak/>
              <w:t xml:space="preserve">240/2,400 </w:t>
            </w:r>
            <w:r>
              <w:t>penalty units</w:t>
            </w:r>
          </w:p>
        </w:tc>
      </w:tr>
      <w:tr w:rsidR="001D0229" w14:paraId="6827505A" w14:textId="77777777" w:rsidTr="00EB17AC">
        <w:tc>
          <w:tcPr>
            <w:tcW w:w="1809" w:type="dxa"/>
          </w:tcPr>
          <w:p w14:paraId="4E307BE5" w14:textId="77777777" w:rsidR="001D0229" w:rsidRDefault="001D0229" w:rsidP="00EB17AC">
            <w:pPr>
              <w:pStyle w:val="tabletext"/>
              <w:rPr>
                <w:lang w:val="en-US" w:eastAsia="en-US"/>
              </w:rPr>
            </w:pPr>
            <w:r>
              <w:rPr>
                <w:lang w:val="en-US" w:eastAsia="en-US"/>
              </w:rPr>
              <w:lastRenderedPageBreak/>
              <w:t>989CA</w:t>
            </w:r>
          </w:p>
        </w:tc>
        <w:tc>
          <w:tcPr>
            <w:tcW w:w="1696" w:type="dxa"/>
          </w:tcPr>
          <w:p w14:paraId="350DCF2B" w14:textId="77777777" w:rsidR="001D0229" w:rsidRDefault="001D0229" w:rsidP="00EB17AC">
            <w:pPr>
              <w:pStyle w:val="tabletext"/>
            </w:pPr>
            <w:r>
              <w:t>50/250 penalty units</w:t>
            </w:r>
          </w:p>
        </w:tc>
        <w:tc>
          <w:tcPr>
            <w:tcW w:w="1577" w:type="dxa"/>
          </w:tcPr>
          <w:p w14:paraId="6DD16954" w14:textId="77777777" w:rsidR="001D0229" w:rsidRDefault="001D0229" w:rsidP="00EB17AC">
            <w:pPr>
              <w:pStyle w:val="tabletext"/>
              <w:rPr>
                <w:lang w:val="en-US" w:eastAsia="en-US"/>
              </w:rPr>
            </w:pPr>
            <w:r>
              <w:rPr>
                <w:lang w:val="en-US" w:eastAsia="en-US"/>
              </w:rPr>
              <w:t xml:space="preserve">50/500 </w:t>
            </w:r>
            <w:r>
              <w:t>penalty units</w:t>
            </w:r>
          </w:p>
        </w:tc>
        <w:tc>
          <w:tcPr>
            <w:tcW w:w="1561" w:type="dxa"/>
          </w:tcPr>
          <w:p w14:paraId="15C2AB03" w14:textId="77777777" w:rsidR="001D0229" w:rsidRDefault="001D0229" w:rsidP="00EB17AC">
            <w:pPr>
              <w:pStyle w:val="tabletext"/>
              <w:rPr>
                <w:lang w:val="en-US" w:eastAsia="en-US"/>
              </w:rPr>
            </w:pPr>
            <w:r>
              <w:rPr>
                <w:lang w:val="en-US" w:eastAsia="en-US"/>
              </w:rPr>
              <w:t xml:space="preserve">2 years and/or 240/2,400 </w:t>
            </w:r>
            <w:r>
              <w:t>penalty units</w:t>
            </w:r>
          </w:p>
        </w:tc>
      </w:tr>
    </w:tbl>
    <w:p w14:paraId="47428AB9" w14:textId="178277A2" w:rsidR="001D0229" w:rsidRPr="003A282F" w:rsidRDefault="001D0229" w:rsidP="001D0229">
      <w:pPr>
        <w:pStyle w:val="base-text-paragraphnonumbers"/>
        <w:rPr>
          <w:rStyle w:val="Referencingstyle"/>
        </w:rPr>
      </w:pPr>
      <w:r w:rsidRPr="002E60F9">
        <w:rPr>
          <w:rStyle w:val="Referencingstyle"/>
        </w:rPr>
        <w:t xml:space="preserve">[Schedule 1, items 14, 15, 18, 19, 27, 30, 31 and 78 sections </w:t>
      </w:r>
      <w:r w:rsidR="00D220F1">
        <w:rPr>
          <w:rStyle w:val="Referencingstyle"/>
        </w:rPr>
        <w:t>205G</w:t>
      </w:r>
      <w:r w:rsidRPr="002E60F9">
        <w:rPr>
          <w:rStyle w:val="Referencingstyle"/>
        </w:rPr>
        <w:t>, 286</w:t>
      </w:r>
      <w:r>
        <w:rPr>
          <w:rStyle w:val="Referencingstyle"/>
        </w:rPr>
        <w:t xml:space="preserve">, </w:t>
      </w:r>
      <w:r w:rsidRPr="002E60F9">
        <w:rPr>
          <w:rStyle w:val="Referencingstyle"/>
        </w:rPr>
        <w:t>307A, 606, 671B and 989CA of the Corporations Act]</w:t>
      </w:r>
    </w:p>
    <w:p w14:paraId="5ED0C8FA" w14:textId="77777777" w:rsidR="001D0229" w:rsidRDefault="001D0229" w:rsidP="001D0229">
      <w:pPr>
        <w:pStyle w:val="base-text-paragraph"/>
      </w:pPr>
      <w:r>
        <w:t>The ordinary offences do not specify the fault element for each of the physical elements. As a result, the default fault elements in section 5.6 of the Criminal Code apply to these new offences. This means that:</w:t>
      </w:r>
    </w:p>
    <w:p w14:paraId="0ABAFCA2" w14:textId="77777777" w:rsidR="001D0229" w:rsidRDefault="001D0229" w:rsidP="001D0229">
      <w:pPr>
        <w:pStyle w:val="dotpoint"/>
      </w:pPr>
      <w:r>
        <w:t>if the physical element of the offence consists of only conduct, intention is the fault element for that physical element; or</w:t>
      </w:r>
    </w:p>
    <w:p w14:paraId="427A9636" w14:textId="77777777" w:rsidR="001D0229" w:rsidRDefault="001D0229" w:rsidP="001D0229">
      <w:pPr>
        <w:pStyle w:val="dotpoint"/>
      </w:pPr>
      <w:proofErr w:type="gramStart"/>
      <w:r>
        <w:t>if</w:t>
      </w:r>
      <w:proofErr w:type="gramEnd"/>
      <w:r>
        <w:t xml:space="preserve"> the physical element of the offence consists of a circumstance or a result, recklessness is the fault element for that physical element.</w:t>
      </w:r>
    </w:p>
    <w:p w14:paraId="73E17AC4" w14:textId="77777777" w:rsidR="001D0229" w:rsidRDefault="001D0229" w:rsidP="001D0229">
      <w:pPr>
        <w:pStyle w:val="base-text-paragraph"/>
      </w:pPr>
      <w:r>
        <w:t xml:space="preserve">Applying default fault elements is consistent with part 2.2.4 of the Guide. </w:t>
      </w:r>
    </w:p>
    <w:p w14:paraId="2C2FB9A6" w14:textId="77777777" w:rsidR="001D0229" w:rsidRDefault="001D0229" w:rsidP="001D0229">
      <w:pPr>
        <w:pStyle w:val="base-text-paragraph"/>
      </w:pPr>
      <w:r>
        <w:t xml:space="preserve">For these ordinary criminal offences, and for criminal offences that are also now civil penalty provisions, the physical elements of each offence are generally contained within the offence provision. This is not exhaustive, and the matters to be proven as part of the physical elements can also subsist in other parts of the Acts, such as within definitions. </w:t>
      </w:r>
    </w:p>
    <w:p w14:paraId="3DF1E64D" w14:textId="77777777" w:rsidR="001D0229" w:rsidRPr="00B5715F" w:rsidRDefault="001D0229" w:rsidP="001D0229">
      <w:pPr>
        <w:pStyle w:val="base-text-paragraph"/>
      </w:pPr>
      <w:r>
        <w:t>For example, while subsection 205G(1) of the Corporations Act contains the general conduct rule, the matters to be proven as part of the physical elements of the offence may also be present in subsection 205G(2) and section 9 of the Corporations Act (for example, the definition of ‘director’). It can be necessary to consider the whole of offence provision, or other relevant provisions, in determining the physical elements of the offence.</w:t>
      </w:r>
    </w:p>
    <w:p w14:paraId="21817A3F" w14:textId="5CF2D2CB" w:rsidR="00351AB4" w:rsidRDefault="003745CB" w:rsidP="00351AB4">
      <w:pPr>
        <w:pStyle w:val="Heading3"/>
      </w:pPr>
      <w:r>
        <w:t>Modernising and e</w:t>
      </w:r>
      <w:r w:rsidR="00351AB4">
        <w:t>xpanding the civil penalty regime</w:t>
      </w:r>
    </w:p>
    <w:p w14:paraId="65A8F17F" w14:textId="54360A5A" w:rsidR="00DC6C64" w:rsidRDefault="00DC6C64" w:rsidP="002D4550">
      <w:pPr>
        <w:pStyle w:val="base-text-paragraph"/>
      </w:pPr>
      <w:r>
        <w:t xml:space="preserve">The Bill makes amendments to increase the maximum financial penalty for a contravention of a civil penalty provision </w:t>
      </w:r>
      <w:r w:rsidR="00B2008F">
        <w:t>and harmonise civil penalty frameworks across ASIC administered Acts</w:t>
      </w:r>
      <w:r>
        <w:t>. The Bill also expands the civil penalty regime by making a wider range of provisions civil penalty provisions.</w:t>
      </w:r>
    </w:p>
    <w:p w14:paraId="3465D4B7" w14:textId="3837FA7C" w:rsidR="00DC6C64" w:rsidRDefault="004C6721" w:rsidP="00DC6C64">
      <w:pPr>
        <w:pStyle w:val="Heading4"/>
      </w:pPr>
      <w:r>
        <w:t>Modernising the civil penalty regime</w:t>
      </w:r>
    </w:p>
    <w:p w14:paraId="5FFA8782" w14:textId="08115031" w:rsidR="00EC030B" w:rsidRDefault="00B2008F" w:rsidP="002D4550">
      <w:pPr>
        <w:pStyle w:val="base-text-paragraph"/>
      </w:pPr>
      <w:r>
        <w:t>Amendments have been made to the civil penalty amounts</w:t>
      </w:r>
      <w:r w:rsidRPr="00B2008F">
        <w:t xml:space="preserve"> </w:t>
      </w:r>
      <w:r>
        <w:t>to address the eroded deterrent effect of civil penalties due to the effects of inflation. Amendments have also been made to civil penalty regime</w:t>
      </w:r>
      <w:r w:rsidR="00E73EBA">
        <w:t>s</w:t>
      </w:r>
      <w:r>
        <w:t xml:space="preserve"> to </w:t>
      </w:r>
      <w:r>
        <w:lastRenderedPageBreak/>
        <w:t>harmonise the underpinning framework across the Corporations, ASIC, Credit and Insurance Contracts Acts.</w:t>
      </w:r>
      <w:r w:rsidR="00EC030B">
        <w:t xml:space="preserve"> </w:t>
      </w:r>
    </w:p>
    <w:p w14:paraId="5941A17D" w14:textId="345FFB1D" w:rsidR="00222D94" w:rsidRDefault="002621D3" w:rsidP="00222D94">
      <w:pPr>
        <w:pStyle w:val="base-text-paragraph"/>
      </w:pPr>
      <w:r>
        <w:t>F</w:t>
      </w:r>
      <w:r w:rsidR="0082404D">
        <w:t>or civil penalties in the Corporations Act,</w:t>
      </w:r>
      <w:r w:rsidR="00222D94">
        <w:t xml:space="preserve"> </w:t>
      </w:r>
      <w:r w:rsidR="00076543">
        <w:t>a</w:t>
      </w:r>
      <w:r w:rsidR="00222D94">
        <w:t xml:space="preserve"> Court may order a person to pay a pecuniary penalty to the Commonwealth in relation to a contravention of a civil penalty provision if</w:t>
      </w:r>
      <w:r w:rsidR="00735A93">
        <w:t xml:space="preserve"> </w:t>
      </w:r>
      <w:r w:rsidR="00222D94">
        <w:t>the Court has made a declaration of contravention of a civil penalty provision</w:t>
      </w:r>
      <w:r w:rsidR="00735A93">
        <w:t xml:space="preserve">. </w:t>
      </w:r>
      <w:r w:rsidR="00735A93">
        <w:rPr>
          <w:rStyle w:val="Referencingstyle"/>
        </w:rPr>
        <w:t xml:space="preserve">[Schedule </w:t>
      </w:r>
      <w:r w:rsidR="00AA524F">
        <w:rPr>
          <w:rStyle w:val="Referencingstyle"/>
        </w:rPr>
        <w:t>1</w:t>
      </w:r>
      <w:r w:rsidR="00735A93">
        <w:rPr>
          <w:rStyle w:val="Referencingstyle"/>
        </w:rPr>
        <w:t>, i</w:t>
      </w:r>
      <w:r w:rsidR="00735A93" w:rsidRPr="00375F1D">
        <w:rPr>
          <w:rStyle w:val="Referencingstyle"/>
        </w:rPr>
        <w:t xml:space="preserve">tem </w:t>
      </w:r>
      <w:r w:rsidR="00AA524F">
        <w:rPr>
          <w:rStyle w:val="Referencingstyle"/>
        </w:rPr>
        <w:t>103</w:t>
      </w:r>
      <w:r w:rsidR="00735A93" w:rsidRPr="00375F1D">
        <w:rPr>
          <w:rStyle w:val="Referencingstyle"/>
        </w:rPr>
        <w:t xml:space="preserve">, </w:t>
      </w:r>
      <w:r w:rsidR="00965B37">
        <w:rPr>
          <w:rStyle w:val="Referencingstyle"/>
        </w:rPr>
        <w:t>paragraph</w:t>
      </w:r>
      <w:r w:rsidR="00735A93">
        <w:rPr>
          <w:rStyle w:val="Referencingstyle"/>
        </w:rPr>
        <w:t xml:space="preserve"> 1317G(1)</w:t>
      </w:r>
      <w:r w:rsidR="00965B37">
        <w:rPr>
          <w:rStyle w:val="Referencingstyle"/>
        </w:rPr>
        <w:t>(a)</w:t>
      </w:r>
      <w:r w:rsidR="00735A93">
        <w:rPr>
          <w:rStyle w:val="Referencingstyle"/>
        </w:rPr>
        <w:t xml:space="preserve"> of the Corporations </w:t>
      </w:r>
      <w:r w:rsidR="00735A93" w:rsidRPr="00375F1D">
        <w:rPr>
          <w:rStyle w:val="Referencingstyle"/>
        </w:rPr>
        <w:t>Act]</w:t>
      </w:r>
    </w:p>
    <w:p w14:paraId="726F0AC1" w14:textId="77777777" w:rsidR="003673B3" w:rsidRDefault="00735A93" w:rsidP="00222D94">
      <w:pPr>
        <w:pStyle w:val="base-text-paragraph"/>
      </w:pPr>
      <w:r>
        <w:t xml:space="preserve">In making an order to pay a civil penalty, the Court </w:t>
      </w:r>
      <w:r w:rsidR="00552354">
        <w:t xml:space="preserve">may </w:t>
      </w:r>
      <w:r>
        <w:t>consider if the contravention</w:t>
      </w:r>
      <w:r w:rsidR="00965B37">
        <w:t xml:space="preserve"> is serious or</w:t>
      </w:r>
      <w:r>
        <w:t xml:space="preserve"> materially prejudices relevant interests</w:t>
      </w:r>
      <w:r w:rsidR="00B6341E">
        <w:t>,</w:t>
      </w:r>
      <w:r>
        <w:t xml:space="preserve"> parties</w:t>
      </w:r>
      <w:r w:rsidR="00B6341E">
        <w:t xml:space="preserve"> or abilities</w:t>
      </w:r>
      <w:r>
        <w:t xml:space="preserve"> in respect of whether the contravention is of</w:t>
      </w:r>
      <w:r w:rsidR="003673B3">
        <w:t>:</w:t>
      </w:r>
    </w:p>
    <w:p w14:paraId="6ADE99B9" w14:textId="3F68A66D" w:rsidR="003673B3" w:rsidRDefault="00735A93" w:rsidP="00AF57B5">
      <w:pPr>
        <w:pStyle w:val="dotpoint"/>
      </w:pPr>
      <w:r>
        <w:t xml:space="preserve">a </w:t>
      </w:r>
      <w:r w:rsidR="00965B37">
        <w:t>corporation/scheme civil penalty provision</w:t>
      </w:r>
      <w:r w:rsidR="003673B3">
        <w:t>;</w:t>
      </w:r>
      <w:r w:rsidR="00965B37">
        <w:t xml:space="preserve"> </w:t>
      </w:r>
    </w:p>
    <w:p w14:paraId="5083EA9D" w14:textId="2CC573D9" w:rsidR="003673B3" w:rsidRDefault="00965B37" w:rsidP="00AF57B5">
      <w:pPr>
        <w:pStyle w:val="dotpoint"/>
      </w:pPr>
      <w:r>
        <w:t>a financial services civil penalty provision that is not a Part 7.7A provision</w:t>
      </w:r>
      <w:r w:rsidR="003673B3">
        <w:t>; or</w:t>
      </w:r>
    </w:p>
    <w:p w14:paraId="098FF1B2" w14:textId="2DFA13EA" w:rsidR="003673B3" w:rsidRDefault="00965B37" w:rsidP="00AF57B5">
      <w:pPr>
        <w:pStyle w:val="dotpoint"/>
      </w:pPr>
      <w:proofErr w:type="gramStart"/>
      <w:r>
        <w:t>a</w:t>
      </w:r>
      <w:proofErr w:type="gramEnd"/>
      <w:r>
        <w:t xml:space="preserve"> contravention of subsection 1211B(1) or 1211B(2). </w:t>
      </w:r>
    </w:p>
    <w:p w14:paraId="7C9737DF" w14:textId="7D3014D5" w:rsidR="00735A93" w:rsidRPr="00E036FC" w:rsidRDefault="00965B37" w:rsidP="00AF57B5">
      <w:pPr>
        <w:pStyle w:val="base-text-paragraphnonumbers"/>
        <w:rPr>
          <w:rStyle w:val="Referencingstyle"/>
        </w:rPr>
      </w:pPr>
      <w:r>
        <w:rPr>
          <w:rStyle w:val="Referencingstyle"/>
        </w:rPr>
        <w:t xml:space="preserve">[Schedule </w:t>
      </w:r>
      <w:r w:rsidR="00AA524F">
        <w:rPr>
          <w:rStyle w:val="Referencingstyle"/>
        </w:rPr>
        <w:t>1</w:t>
      </w:r>
      <w:r>
        <w:rPr>
          <w:rStyle w:val="Referencingstyle"/>
        </w:rPr>
        <w:t>, i</w:t>
      </w:r>
      <w:r w:rsidRPr="00375F1D">
        <w:rPr>
          <w:rStyle w:val="Referencingstyle"/>
        </w:rPr>
        <w:t xml:space="preserve">tem </w:t>
      </w:r>
      <w:r w:rsidR="00AA524F">
        <w:rPr>
          <w:rStyle w:val="Referencingstyle"/>
        </w:rPr>
        <w:t>103</w:t>
      </w:r>
      <w:r w:rsidRPr="00375F1D">
        <w:rPr>
          <w:rStyle w:val="Referencingstyle"/>
        </w:rPr>
        <w:t xml:space="preserve">, </w:t>
      </w:r>
      <w:r>
        <w:rPr>
          <w:rStyle w:val="Referencingstyle"/>
        </w:rPr>
        <w:t xml:space="preserve">paragraphs </w:t>
      </w:r>
      <w:proofErr w:type="gramStart"/>
      <w:r>
        <w:rPr>
          <w:rStyle w:val="Referencingstyle"/>
        </w:rPr>
        <w:t>1317G(</w:t>
      </w:r>
      <w:proofErr w:type="gramEnd"/>
      <w:r>
        <w:rPr>
          <w:rStyle w:val="Referencingstyle"/>
        </w:rPr>
        <w:t>1)(b), 1317G(1)(c), and 1317G(1)(d)</w:t>
      </w:r>
      <w:r w:rsidRPr="00375F1D">
        <w:rPr>
          <w:rStyle w:val="Referencingstyle"/>
        </w:rPr>
        <w:t xml:space="preserve"> of </w:t>
      </w:r>
      <w:r>
        <w:rPr>
          <w:rStyle w:val="Referencingstyle"/>
        </w:rPr>
        <w:t xml:space="preserve">the Corporations </w:t>
      </w:r>
      <w:r w:rsidRPr="00375F1D">
        <w:rPr>
          <w:rStyle w:val="Referencingstyle"/>
        </w:rPr>
        <w:t>Act]</w:t>
      </w:r>
    </w:p>
    <w:p w14:paraId="09321A7C" w14:textId="574DE1BE" w:rsidR="002621D3" w:rsidRPr="002621D3" w:rsidRDefault="002621D3" w:rsidP="002621D3">
      <w:pPr>
        <w:pStyle w:val="base-text-paragraph"/>
        <w:rPr>
          <w:rStyle w:val="Referencingstyle"/>
          <w:b w:val="0"/>
          <w:i w:val="0"/>
          <w:sz w:val="22"/>
        </w:rPr>
      </w:pPr>
      <w:r>
        <w:t>For civil penalties in the ASIC Act, the Court can order a person pay a pecuniary penalty it determines to be appropriate if it is satisfied the person has contravened a civil penalty provision. Such an order is a ‘pecuniary penalty order’.</w:t>
      </w:r>
      <w:r w:rsidRPr="00AF57B5">
        <w:rPr>
          <w:rStyle w:val="Referencingstyle"/>
        </w:rPr>
        <w:t xml:space="preserve"> </w:t>
      </w:r>
      <w:r>
        <w:rPr>
          <w:rStyle w:val="Referencingstyle"/>
        </w:rPr>
        <w:t xml:space="preserve">[Schedule </w:t>
      </w:r>
      <w:r w:rsidR="009407F7">
        <w:rPr>
          <w:rStyle w:val="Referencingstyle"/>
        </w:rPr>
        <w:t>2</w:t>
      </w:r>
      <w:r>
        <w:rPr>
          <w:rStyle w:val="Referencingstyle"/>
        </w:rPr>
        <w:t>, i</w:t>
      </w:r>
      <w:r w:rsidRPr="00375F1D">
        <w:rPr>
          <w:rStyle w:val="Referencingstyle"/>
        </w:rPr>
        <w:t xml:space="preserve">tem </w:t>
      </w:r>
      <w:r w:rsidR="009407F7">
        <w:rPr>
          <w:rStyle w:val="Referencingstyle"/>
        </w:rPr>
        <w:t>10</w:t>
      </w:r>
      <w:r w:rsidRPr="00375F1D">
        <w:rPr>
          <w:rStyle w:val="Referencingstyle"/>
        </w:rPr>
        <w:t xml:space="preserve">, </w:t>
      </w:r>
      <w:r>
        <w:rPr>
          <w:rStyle w:val="Referencingstyle"/>
        </w:rPr>
        <w:t>subsection</w:t>
      </w:r>
      <w:r w:rsidR="003F4B7B">
        <w:rPr>
          <w:rStyle w:val="Referencingstyle"/>
        </w:rPr>
        <w:t>s</w:t>
      </w:r>
      <w:r>
        <w:rPr>
          <w:rStyle w:val="Referencingstyle"/>
        </w:rPr>
        <w:t xml:space="preserve"> 12GBA(1)</w:t>
      </w:r>
      <w:r w:rsidR="003F4B7B">
        <w:rPr>
          <w:rStyle w:val="Referencingstyle"/>
        </w:rPr>
        <w:t xml:space="preserve"> and 12GBA(4)</w:t>
      </w:r>
      <w:r>
        <w:rPr>
          <w:rStyle w:val="Referencingstyle"/>
        </w:rPr>
        <w:t xml:space="preserve"> of the ASIC Act</w:t>
      </w:r>
      <w:r w:rsidRPr="00375F1D">
        <w:rPr>
          <w:rStyle w:val="Referencingstyle"/>
        </w:rPr>
        <w:t>]</w:t>
      </w:r>
    </w:p>
    <w:p w14:paraId="7367F348" w14:textId="38DE91F1" w:rsidR="002621D3" w:rsidRDefault="00CE2498" w:rsidP="002621D3">
      <w:pPr>
        <w:pStyle w:val="base-text-paragraph"/>
      </w:pPr>
      <w:r>
        <w:t>C</w:t>
      </w:r>
      <w:r w:rsidR="002621D3">
        <w:t>ivil penalty provisions</w:t>
      </w:r>
      <w:r>
        <w:t xml:space="preserve"> are</w:t>
      </w:r>
      <w:r w:rsidR="002621D3">
        <w:t xml:space="preserve"> Subdivision C, Subdivision D (except section 12DA), and Subdivision GC in Division 2 of Part 2 of the ASIC Act. </w:t>
      </w:r>
      <w:r w:rsidR="002621D3">
        <w:rPr>
          <w:rStyle w:val="Referencingstyle"/>
        </w:rPr>
        <w:t xml:space="preserve">[Schedule </w:t>
      </w:r>
      <w:r w:rsidR="009407F7">
        <w:rPr>
          <w:rStyle w:val="Referencingstyle"/>
        </w:rPr>
        <w:t>2</w:t>
      </w:r>
      <w:r w:rsidR="002621D3">
        <w:rPr>
          <w:rStyle w:val="Referencingstyle"/>
        </w:rPr>
        <w:t>, i</w:t>
      </w:r>
      <w:r w:rsidR="002621D3" w:rsidRPr="00375F1D">
        <w:rPr>
          <w:rStyle w:val="Referencingstyle"/>
        </w:rPr>
        <w:t xml:space="preserve">tem </w:t>
      </w:r>
      <w:r w:rsidR="009407F7">
        <w:rPr>
          <w:rStyle w:val="Referencingstyle"/>
        </w:rPr>
        <w:t>10</w:t>
      </w:r>
      <w:r w:rsidR="003F4B7B">
        <w:rPr>
          <w:rStyle w:val="Referencingstyle"/>
        </w:rPr>
        <w:t xml:space="preserve"> and 12</w:t>
      </w:r>
      <w:r w:rsidR="002621D3" w:rsidRPr="00375F1D">
        <w:rPr>
          <w:rStyle w:val="Referencingstyle"/>
        </w:rPr>
        <w:t xml:space="preserve">, </w:t>
      </w:r>
      <w:r w:rsidR="002621D3">
        <w:rPr>
          <w:rStyle w:val="Referencingstyle"/>
        </w:rPr>
        <w:t>subsection 12GBA(1A) of the ASIC Act</w:t>
      </w:r>
      <w:r w:rsidR="002621D3" w:rsidRPr="00375F1D">
        <w:rPr>
          <w:rStyle w:val="Referencingstyle"/>
        </w:rPr>
        <w:t>]</w:t>
      </w:r>
    </w:p>
    <w:p w14:paraId="4A7E0FE4" w14:textId="2CAA5C15" w:rsidR="006A2A07" w:rsidRPr="00AF57B5" w:rsidRDefault="00C86D72" w:rsidP="002D4550">
      <w:pPr>
        <w:pStyle w:val="base-text-paragraph"/>
        <w:rPr>
          <w:rStyle w:val="Referencingstyle"/>
          <w:b w:val="0"/>
          <w:i w:val="0"/>
          <w:sz w:val="22"/>
        </w:rPr>
      </w:pPr>
      <w:r>
        <w:t xml:space="preserve">For civil penalties in the Insurance Contracts Act, </w:t>
      </w:r>
      <w:r w:rsidR="00F13876">
        <w:t>the c</w:t>
      </w:r>
      <w:r>
        <w:t xml:space="preserve">ourt must make a declaration that a person has contravened a </w:t>
      </w:r>
      <w:r w:rsidR="00F13876">
        <w:t>civil penalty provision</w:t>
      </w:r>
      <w:r>
        <w:t xml:space="preserve">. ASIC may make an application for such a declaration, and must do so within 6 years of the alleged contravention. </w:t>
      </w:r>
      <w:r>
        <w:rPr>
          <w:rStyle w:val="Referencingstyle"/>
        </w:rPr>
        <w:t>[Schedule 4, i</w:t>
      </w:r>
      <w:r w:rsidRPr="00375F1D">
        <w:rPr>
          <w:rStyle w:val="Referencingstyle"/>
        </w:rPr>
        <w:t xml:space="preserve">tem </w:t>
      </w:r>
      <w:r>
        <w:rPr>
          <w:rStyle w:val="Referencingstyle"/>
        </w:rPr>
        <w:t>4</w:t>
      </w:r>
      <w:r w:rsidRPr="00375F1D">
        <w:rPr>
          <w:rStyle w:val="Referencingstyle"/>
        </w:rPr>
        <w:t xml:space="preserve">, </w:t>
      </w:r>
      <w:r>
        <w:rPr>
          <w:rStyle w:val="Referencingstyle"/>
        </w:rPr>
        <w:t>sub</w:t>
      </w:r>
      <w:r w:rsidRPr="00375F1D">
        <w:rPr>
          <w:rStyle w:val="Referencingstyle"/>
        </w:rPr>
        <w:t xml:space="preserve">sections </w:t>
      </w:r>
      <w:r>
        <w:rPr>
          <w:rStyle w:val="Referencingstyle"/>
        </w:rPr>
        <w:t>75A(1)</w:t>
      </w:r>
      <w:r w:rsidR="00F13876">
        <w:rPr>
          <w:rStyle w:val="Referencingstyle"/>
        </w:rPr>
        <w:t>,</w:t>
      </w:r>
      <w:r>
        <w:rPr>
          <w:rStyle w:val="Referencingstyle"/>
        </w:rPr>
        <w:t xml:space="preserve"> 75</w:t>
      </w:r>
      <w:r w:rsidR="003673B3">
        <w:rPr>
          <w:rStyle w:val="Referencingstyle"/>
        </w:rPr>
        <w:t>A</w:t>
      </w:r>
      <w:r>
        <w:rPr>
          <w:rStyle w:val="Referencingstyle"/>
        </w:rPr>
        <w:t>(2)</w:t>
      </w:r>
      <w:r w:rsidR="00F13876">
        <w:rPr>
          <w:rStyle w:val="Referencingstyle"/>
        </w:rPr>
        <w:t xml:space="preserve"> and 75</w:t>
      </w:r>
      <w:r w:rsidR="003673B3">
        <w:rPr>
          <w:rStyle w:val="Referencingstyle"/>
        </w:rPr>
        <w:t>A</w:t>
      </w:r>
      <w:r w:rsidR="00F13876">
        <w:rPr>
          <w:rStyle w:val="Referencingstyle"/>
        </w:rPr>
        <w:t>(3)</w:t>
      </w:r>
      <w:r>
        <w:rPr>
          <w:rStyle w:val="Referencingstyle"/>
        </w:rPr>
        <w:t xml:space="preserve"> of the Insurance Contracts Act</w:t>
      </w:r>
      <w:r w:rsidRPr="00375F1D">
        <w:rPr>
          <w:rStyle w:val="Referencingstyle"/>
        </w:rPr>
        <w:t>]</w:t>
      </w:r>
    </w:p>
    <w:p w14:paraId="70F4B8A3" w14:textId="1E9B6DF1" w:rsidR="00F13876" w:rsidRDefault="00F13876">
      <w:pPr>
        <w:pStyle w:val="base-text-paragraph"/>
      </w:pPr>
      <w:r>
        <w:t>The declaration must specify, and is conclusive evidence of</w:t>
      </w:r>
      <w:r w:rsidR="00970816">
        <w:t>,</w:t>
      </w:r>
      <w:r>
        <w:t xml:space="preserve"> the following:</w:t>
      </w:r>
    </w:p>
    <w:p w14:paraId="5C8FD258" w14:textId="22E33DE1" w:rsidR="00F13876" w:rsidRDefault="00F13876" w:rsidP="00AF57B5">
      <w:pPr>
        <w:pStyle w:val="dotpoint"/>
      </w:pPr>
      <w:r>
        <w:t>the court that made the declaration;</w:t>
      </w:r>
    </w:p>
    <w:p w14:paraId="70986EE5" w14:textId="4C2B005B" w:rsidR="00F13876" w:rsidRDefault="00F13876" w:rsidP="00AF57B5">
      <w:pPr>
        <w:pStyle w:val="dotpoint"/>
      </w:pPr>
      <w:r>
        <w:t>the provision that was contravened;</w:t>
      </w:r>
    </w:p>
    <w:p w14:paraId="0D2128E8" w14:textId="59CF2C7C" w:rsidR="00F13876" w:rsidRDefault="00F13876" w:rsidP="00AF57B5">
      <w:pPr>
        <w:pStyle w:val="dotpoint"/>
      </w:pPr>
      <w:r>
        <w:t xml:space="preserve">the person who </w:t>
      </w:r>
      <w:r w:rsidR="00934B93">
        <w:t>contravened the provision</w:t>
      </w:r>
      <w:r>
        <w:t>; and</w:t>
      </w:r>
    </w:p>
    <w:p w14:paraId="5C43A36D" w14:textId="2E8571C2" w:rsidR="00F13876" w:rsidRDefault="00F13876" w:rsidP="00AF57B5">
      <w:pPr>
        <w:pStyle w:val="dotpoint"/>
      </w:pPr>
      <w:proofErr w:type="gramStart"/>
      <w:r>
        <w:t>the</w:t>
      </w:r>
      <w:proofErr w:type="gramEnd"/>
      <w:r>
        <w:t xml:space="preserve"> conducted that constituted the contravention.</w:t>
      </w:r>
    </w:p>
    <w:p w14:paraId="14A58FAC" w14:textId="104731B6" w:rsidR="00F13876" w:rsidRPr="00AF57B5" w:rsidRDefault="00F13876" w:rsidP="00AF57B5">
      <w:pPr>
        <w:pStyle w:val="base-text-paragraphnonumbers"/>
        <w:rPr>
          <w:rStyle w:val="Referencingstyle"/>
        </w:rPr>
      </w:pPr>
      <w:r>
        <w:rPr>
          <w:rStyle w:val="Referencingstyle"/>
        </w:rPr>
        <w:t>[Schedule 4, i</w:t>
      </w:r>
      <w:r w:rsidRPr="00375F1D">
        <w:rPr>
          <w:rStyle w:val="Referencingstyle"/>
        </w:rPr>
        <w:t xml:space="preserve">tem </w:t>
      </w:r>
      <w:r>
        <w:rPr>
          <w:rStyle w:val="Referencingstyle"/>
        </w:rPr>
        <w:t>4</w:t>
      </w:r>
      <w:r w:rsidRPr="00375F1D">
        <w:rPr>
          <w:rStyle w:val="Referencingstyle"/>
        </w:rPr>
        <w:t xml:space="preserve">, </w:t>
      </w:r>
      <w:r>
        <w:rPr>
          <w:rStyle w:val="Referencingstyle"/>
        </w:rPr>
        <w:t xml:space="preserve">subsections </w:t>
      </w:r>
      <w:proofErr w:type="gramStart"/>
      <w:r>
        <w:rPr>
          <w:rStyle w:val="Referencingstyle"/>
        </w:rPr>
        <w:t>75A(</w:t>
      </w:r>
      <w:proofErr w:type="gramEnd"/>
      <w:r>
        <w:rPr>
          <w:rStyle w:val="Referencingstyle"/>
        </w:rPr>
        <w:t>4) and 75A(5) of the Insurance Contracts Act</w:t>
      </w:r>
      <w:r w:rsidRPr="00375F1D">
        <w:rPr>
          <w:rStyle w:val="Referencingstyle"/>
        </w:rPr>
        <w:t>]</w:t>
      </w:r>
    </w:p>
    <w:p w14:paraId="4E8921D0" w14:textId="7BEA6BA2" w:rsidR="00695893" w:rsidRDefault="00695893" w:rsidP="002D4550">
      <w:pPr>
        <w:pStyle w:val="base-text-paragraph"/>
      </w:pPr>
      <w:r>
        <w:t>ASIC can apply to the court for an order that the person who has contravened a civil penalty provision pay the Commonwealth a pecuniary penalty.</w:t>
      </w:r>
      <w:r w:rsidR="006857FA">
        <w:t xml:space="preserve"> ASIC must make this application within six years of the </w:t>
      </w:r>
      <w:r w:rsidR="006857FA">
        <w:lastRenderedPageBreak/>
        <w:t xml:space="preserve">contravention. If the court has made a declaration that a civil penalty provision has been contravened, the court can order the person who contravened the civil penalty provision to pay a pecuniary penalty to the Commonwealth. Such an order is a ‘pecuniary penalty order’. </w:t>
      </w:r>
      <w:r w:rsidR="006857FA">
        <w:rPr>
          <w:rStyle w:val="Referencingstyle"/>
        </w:rPr>
        <w:t>[Schedule 4, i</w:t>
      </w:r>
      <w:r w:rsidR="006857FA" w:rsidRPr="00375F1D">
        <w:rPr>
          <w:rStyle w:val="Referencingstyle"/>
        </w:rPr>
        <w:t xml:space="preserve">tem </w:t>
      </w:r>
      <w:r w:rsidR="006857FA">
        <w:rPr>
          <w:rStyle w:val="Referencingstyle"/>
        </w:rPr>
        <w:t>4</w:t>
      </w:r>
      <w:r w:rsidR="006857FA" w:rsidRPr="00375F1D">
        <w:rPr>
          <w:rStyle w:val="Referencingstyle"/>
        </w:rPr>
        <w:t xml:space="preserve">, </w:t>
      </w:r>
      <w:r w:rsidR="006857FA">
        <w:rPr>
          <w:rStyle w:val="Referencingstyle"/>
        </w:rPr>
        <w:t>subsections 75B(1), 75B(2), 75B(3) and 75B(4) of the Insurance Contracts Act</w:t>
      </w:r>
      <w:r w:rsidR="006857FA" w:rsidRPr="00375F1D">
        <w:rPr>
          <w:rStyle w:val="Referencingstyle"/>
        </w:rPr>
        <w:t>]</w:t>
      </w:r>
    </w:p>
    <w:p w14:paraId="393DFBF2" w14:textId="3A285D7E" w:rsidR="006857FA" w:rsidRDefault="006857FA" w:rsidP="002D4550">
      <w:pPr>
        <w:pStyle w:val="base-text-paragraph"/>
      </w:pPr>
      <w:r>
        <w:t>In determining the pecuniary penalty that should be payable by the person who contravened the civil penalty provision, the court must take into account all relevant matters, including:</w:t>
      </w:r>
    </w:p>
    <w:p w14:paraId="1FD3FCFD" w14:textId="0CACAE87" w:rsidR="006857FA" w:rsidRDefault="006857FA" w:rsidP="00AF57B5">
      <w:pPr>
        <w:pStyle w:val="dotpoint"/>
      </w:pPr>
      <w:r>
        <w:t>the nature of the contravention;</w:t>
      </w:r>
    </w:p>
    <w:p w14:paraId="3FD94158" w14:textId="6D625077" w:rsidR="006857FA" w:rsidRDefault="006857FA" w:rsidP="00AF57B5">
      <w:pPr>
        <w:pStyle w:val="dotpoint"/>
      </w:pPr>
      <w:r>
        <w:t>the nature and extent of losses or damages as a result of the contravention;</w:t>
      </w:r>
    </w:p>
    <w:p w14:paraId="531BD25E" w14:textId="7A58E4B7" w:rsidR="006857FA" w:rsidRDefault="006857FA" w:rsidP="00AF57B5">
      <w:pPr>
        <w:pStyle w:val="dotpoint"/>
      </w:pPr>
      <w:r>
        <w:t>the circumstances in which the contravention took place; and</w:t>
      </w:r>
    </w:p>
    <w:p w14:paraId="0EA21052" w14:textId="46470E0D" w:rsidR="006857FA" w:rsidRDefault="006857FA" w:rsidP="00AF57B5">
      <w:pPr>
        <w:pStyle w:val="dotpoint"/>
      </w:pPr>
      <w:proofErr w:type="gramStart"/>
      <w:r>
        <w:t>whether</w:t>
      </w:r>
      <w:proofErr w:type="gramEnd"/>
      <w:r>
        <w:t xml:space="preserve"> a court has found the person has engaged in similar conduct in the past.</w:t>
      </w:r>
    </w:p>
    <w:p w14:paraId="552D4F46" w14:textId="731BEAC2" w:rsidR="006857FA" w:rsidRPr="00AF57B5" w:rsidRDefault="006857FA" w:rsidP="00AF57B5">
      <w:pPr>
        <w:pStyle w:val="base-text-paragraphnonumbers"/>
        <w:rPr>
          <w:rStyle w:val="Referencingstyle"/>
        </w:rPr>
      </w:pPr>
      <w:r>
        <w:rPr>
          <w:rStyle w:val="Referencingstyle"/>
        </w:rPr>
        <w:t>[Schedule 4, i</w:t>
      </w:r>
      <w:r w:rsidRPr="00375F1D">
        <w:rPr>
          <w:rStyle w:val="Referencingstyle"/>
        </w:rPr>
        <w:t xml:space="preserve">tem </w:t>
      </w:r>
      <w:r>
        <w:rPr>
          <w:rStyle w:val="Referencingstyle"/>
        </w:rPr>
        <w:t>4</w:t>
      </w:r>
      <w:r w:rsidRPr="00375F1D">
        <w:rPr>
          <w:rStyle w:val="Referencingstyle"/>
        </w:rPr>
        <w:t xml:space="preserve">, </w:t>
      </w:r>
      <w:r>
        <w:rPr>
          <w:rStyle w:val="Referencingstyle"/>
        </w:rPr>
        <w:t xml:space="preserve">subsection </w:t>
      </w:r>
      <w:proofErr w:type="gramStart"/>
      <w:r>
        <w:rPr>
          <w:rStyle w:val="Referencingstyle"/>
        </w:rPr>
        <w:t>75B(</w:t>
      </w:r>
      <w:proofErr w:type="gramEnd"/>
      <w:r>
        <w:rPr>
          <w:rStyle w:val="Referencingstyle"/>
        </w:rPr>
        <w:t>5) of the Insurance Contracts Act</w:t>
      </w:r>
      <w:r w:rsidRPr="00375F1D">
        <w:rPr>
          <w:rStyle w:val="Referencingstyle"/>
        </w:rPr>
        <w:t>]</w:t>
      </w:r>
    </w:p>
    <w:p w14:paraId="4B5C7D20" w14:textId="6CDDC509" w:rsidR="00222D94" w:rsidRPr="00E07CD4" w:rsidRDefault="00BC13B1" w:rsidP="002D4550">
      <w:pPr>
        <w:pStyle w:val="base-text-paragraph"/>
        <w:rPr>
          <w:rStyle w:val="Referencingstyle"/>
          <w:b w:val="0"/>
          <w:i w:val="0"/>
          <w:sz w:val="22"/>
        </w:rPr>
      </w:pPr>
      <w:r>
        <w:t>The amendments provide that t</w:t>
      </w:r>
      <w:r w:rsidR="005B36DB">
        <w:t xml:space="preserve">he pecuniary penalty the </w:t>
      </w:r>
      <w:r w:rsidR="003F704A">
        <w:t>relevant</w:t>
      </w:r>
      <w:r w:rsidR="00997A89">
        <w:t xml:space="preserve"> court</w:t>
      </w:r>
      <w:r w:rsidR="005B36DB">
        <w:t xml:space="preserve"> may order must not exceed the </w:t>
      </w:r>
      <w:r w:rsidR="00B6341E">
        <w:t>‘</w:t>
      </w:r>
      <w:r w:rsidR="00E07CD4" w:rsidRPr="00B6341E">
        <w:t xml:space="preserve">pecuniary </w:t>
      </w:r>
      <w:r w:rsidR="005B36DB" w:rsidRPr="00B6341E">
        <w:t>penalty applicable</w:t>
      </w:r>
      <w:r w:rsidR="00B6341E">
        <w:t>’</w:t>
      </w:r>
      <w:r w:rsidR="005B36DB">
        <w:t xml:space="preserve"> to the contravention of the civil penalty provision. </w:t>
      </w:r>
      <w:r w:rsidR="00B016BB">
        <w:t xml:space="preserve">Such an </w:t>
      </w:r>
      <w:r w:rsidR="005B36DB">
        <w:t xml:space="preserve">order is known as a </w:t>
      </w:r>
      <w:r w:rsidR="00B6341E">
        <w:t>‘</w:t>
      </w:r>
      <w:r w:rsidR="005B36DB" w:rsidRPr="00B6341E">
        <w:t>pecuniary penalty order</w:t>
      </w:r>
      <w:r w:rsidR="00B6341E">
        <w:t>’</w:t>
      </w:r>
      <w:r w:rsidR="005B36DB" w:rsidRPr="005B36DB">
        <w:t>.</w:t>
      </w:r>
      <w:r w:rsidR="005B36DB">
        <w:rPr>
          <w:b/>
        </w:rPr>
        <w:t xml:space="preserve"> </w:t>
      </w:r>
      <w:r w:rsidR="005B36DB">
        <w:rPr>
          <w:rStyle w:val="Referencingstyle"/>
        </w:rPr>
        <w:t xml:space="preserve">[Schedule </w:t>
      </w:r>
      <w:r w:rsidR="00214B27">
        <w:rPr>
          <w:rStyle w:val="Referencingstyle"/>
        </w:rPr>
        <w:t>1</w:t>
      </w:r>
      <w:r w:rsidR="005B36DB">
        <w:rPr>
          <w:rStyle w:val="Referencingstyle"/>
        </w:rPr>
        <w:t>, i</w:t>
      </w:r>
      <w:r w:rsidR="005B36DB" w:rsidRPr="00375F1D">
        <w:rPr>
          <w:rStyle w:val="Referencingstyle"/>
        </w:rPr>
        <w:t xml:space="preserve">tem </w:t>
      </w:r>
      <w:r w:rsidR="00214B27">
        <w:rPr>
          <w:rStyle w:val="Referencingstyle"/>
        </w:rPr>
        <w:t>103</w:t>
      </w:r>
      <w:r w:rsidR="005B36DB" w:rsidRPr="00375F1D">
        <w:rPr>
          <w:rStyle w:val="Referencingstyle"/>
        </w:rPr>
        <w:t xml:space="preserve">, </w:t>
      </w:r>
      <w:r w:rsidR="005B36DB">
        <w:rPr>
          <w:rStyle w:val="Referencingstyle"/>
        </w:rPr>
        <w:t>subsections 1317G(</w:t>
      </w:r>
      <w:r w:rsidR="00214B27">
        <w:rPr>
          <w:rStyle w:val="Referencingstyle"/>
        </w:rPr>
        <w:t>2</w:t>
      </w:r>
      <w:r w:rsidR="005B36DB">
        <w:rPr>
          <w:rStyle w:val="Referencingstyle"/>
        </w:rPr>
        <w:t>) of the Corporations Act</w:t>
      </w:r>
      <w:r w:rsidR="00214B27">
        <w:rPr>
          <w:rStyle w:val="Referencingstyle"/>
        </w:rPr>
        <w:t xml:space="preserve">; Schedule 2, item </w:t>
      </w:r>
      <w:r w:rsidR="009407F7">
        <w:rPr>
          <w:rStyle w:val="Referencingstyle"/>
        </w:rPr>
        <w:t>11</w:t>
      </w:r>
      <w:r w:rsidR="00CE2498">
        <w:rPr>
          <w:rStyle w:val="Referencingstyle"/>
        </w:rPr>
        <w:t xml:space="preserve"> subsection 12GBA(3) of the ASIC Act</w:t>
      </w:r>
      <w:r w:rsidR="00214B27">
        <w:rPr>
          <w:rStyle w:val="Referencingstyle"/>
        </w:rPr>
        <w:t xml:space="preserve">; Schedule 3, item </w:t>
      </w:r>
      <w:r w:rsidR="00BD0272">
        <w:rPr>
          <w:rStyle w:val="Referencingstyle"/>
        </w:rPr>
        <w:t>7,</w:t>
      </w:r>
      <w:r w:rsidR="00214B27">
        <w:rPr>
          <w:rStyle w:val="Referencingstyle"/>
        </w:rPr>
        <w:t xml:space="preserve"> </w:t>
      </w:r>
      <w:r w:rsidR="00356E90">
        <w:rPr>
          <w:rStyle w:val="Referencingstyle"/>
        </w:rPr>
        <w:t>sub</w:t>
      </w:r>
      <w:r w:rsidR="00CE2498">
        <w:rPr>
          <w:rStyle w:val="Referencingstyle"/>
        </w:rPr>
        <w:t xml:space="preserve">section </w:t>
      </w:r>
      <w:r w:rsidR="00356E90">
        <w:rPr>
          <w:rStyle w:val="Referencingstyle"/>
        </w:rPr>
        <w:t>167A(1)</w:t>
      </w:r>
      <w:r w:rsidR="00CE2498">
        <w:rPr>
          <w:rStyle w:val="Referencingstyle"/>
        </w:rPr>
        <w:t xml:space="preserve"> of the Credit Act</w:t>
      </w:r>
      <w:r w:rsidR="005F4137">
        <w:rPr>
          <w:rStyle w:val="Referencingstyle"/>
        </w:rPr>
        <w:t>; Schedule 4, item 4, subsection 75C(1) of the Insurance Contracts Act</w:t>
      </w:r>
      <w:r w:rsidR="005B36DB" w:rsidRPr="00375F1D">
        <w:rPr>
          <w:rStyle w:val="Referencingstyle"/>
        </w:rPr>
        <w:t>]</w:t>
      </w:r>
    </w:p>
    <w:p w14:paraId="4E85AAA9" w14:textId="2E06B837" w:rsidR="00E07CD4" w:rsidRDefault="003B5C1E" w:rsidP="002D4550">
      <w:pPr>
        <w:pStyle w:val="base-text-paragraph"/>
        <w:rPr>
          <w:rStyle w:val="Referencingstyle"/>
          <w:b w:val="0"/>
          <w:i w:val="0"/>
          <w:sz w:val="22"/>
        </w:rPr>
      </w:pPr>
      <w:r>
        <w:rPr>
          <w:rStyle w:val="Referencingstyle"/>
          <w:b w:val="0"/>
          <w:i w:val="0"/>
          <w:sz w:val="22"/>
        </w:rPr>
        <w:t xml:space="preserve">A different pecuniary penalty is applicable to individuals and </w:t>
      </w:r>
      <w:r w:rsidR="00A26E61">
        <w:rPr>
          <w:rStyle w:val="Referencingstyle"/>
          <w:b w:val="0"/>
          <w:i w:val="0"/>
          <w:sz w:val="22"/>
        </w:rPr>
        <w:t>bodies corporate</w:t>
      </w:r>
      <w:r>
        <w:rPr>
          <w:rStyle w:val="Referencingstyle"/>
          <w:b w:val="0"/>
          <w:i w:val="0"/>
          <w:sz w:val="22"/>
        </w:rPr>
        <w:t>. For individuals, the penalty applicable for a contravention of a civil penalty provision is the greater of:</w:t>
      </w:r>
    </w:p>
    <w:p w14:paraId="2D036CF4" w14:textId="3BEEA5D0" w:rsidR="003B5C1E" w:rsidRDefault="003B5C1E" w:rsidP="003B5C1E">
      <w:pPr>
        <w:pStyle w:val="dotpoint"/>
        <w:rPr>
          <w:rStyle w:val="Referencingstyle"/>
          <w:b w:val="0"/>
          <w:i w:val="0"/>
          <w:sz w:val="22"/>
        </w:rPr>
      </w:pPr>
      <w:r>
        <w:rPr>
          <w:rStyle w:val="Referencingstyle"/>
          <w:b w:val="0"/>
          <w:i w:val="0"/>
          <w:sz w:val="22"/>
        </w:rPr>
        <w:t>5,000 penalty units</w:t>
      </w:r>
      <w:r w:rsidR="00356E90">
        <w:rPr>
          <w:rStyle w:val="Referencingstyle"/>
          <w:b w:val="0"/>
          <w:i w:val="0"/>
          <w:sz w:val="22"/>
        </w:rPr>
        <w:t xml:space="preserve"> (for the Corporations </w:t>
      </w:r>
      <w:r w:rsidR="003A6244">
        <w:rPr>
          <w:rStyle w:val="Referencingstyle"/>
          <w:b w:val="0"/>
          <w:i w:val="0"/>
          <w:sz w:val="22"/>
        </w:rPr>
        <w:t xml:space="preserve">and ASIC </w:t>
      </w:r>
      <w:r w:rsidR="00356E90">
        <w:rPr>
          <w:rStyle w:val="Referencingstyle"/>
          <w:b w:val="0"/>
          <w:i w:val="0"/>
          <w:sz w:val="22"/>
        </w:rPr>
        <w:t>Act</w:t>
      </w:r>
      <w:r w:rsidR="003A6244">
        <w:rPr>
          <w:rStyle w:val="Referencingstyle"/>
          <w:b w:val="0"/>
          <w:i w:val="0"/>
          <w:sz w:val="22"/>
        </w:rPr>
        <w:t>s</w:t>
      </w:r>
      <w:r w:rsidR="00993DF1">
        <w:rPr>
          <w:rStyle w:val="Referencingstyle"/>
          <w:b w:val="0"/>
          <w:i w:val="0"/>
          <w:sz w:val="22"/>
        </w:rPr>
        <w:t xml:space="preserve">, and </w:t>
      </w:r>
      <w:r w:rsidR="00854D30">
        <w:rPr>
          <w:rStyle w:val="Referencingstyle"/>
          <w:b w:val="0"/>
          <w:i w:val="0"/>
          <w:sz w:val="22"/>
        </w:rPr>
        <w:t xml:space="preserve">civil penalties under the </w:t>
      </w:r>
      <w:r w:rsidR="00993DF1" w:rsidRPr="006B75BF">
        <w:rPr>
          <w:rStyle w:val="Referencingstyle"/>
          <w:b w:val="0"/>
          <w:i w:val="0"/>
          <w:sz w:val="22"/>
        </w:rPr>
        <w:t>Credit Code</w:t>
      </w:r>
      <w:r w:rsidR="00854D30">
        <w:rPr>
          <w:rStyle w:val="Referencingstyle"/>
          <w:b w:val="0"/>
          <w:i w:val="0"/>
          <w:sz w:val="22"/>
        </w:rPr>
        <w:t xml:space="preserve"> civil penalty framework</w:t>
      </w:r>
      <w:r w:rsidR="00356E90" w:rsidRPr="006B75BF">
        <w:rPr>
          <w:rStyle w:val="Referencingstyle"/>
          <w:b w:val="0"/>
          <w:i w:val="0"/>
          <w:sz w:val="22"/>
        </w:rPr>
        <w:t>)</w:t>
      </w:r>
      <w:r w:rsidR="00993DF1" w:rsidRPr="006B75BF">
        <w:rPr>
          <w:rStyle w:val="Referencingstyle"/>
          <w:b w:val="0"/>
          <w:i w:val="0"/>
          <w:sz w:val="22"/>
        </w:rPr>
        <w:t>,</w:t>
      </w:r>
      <w:r w:rsidR="00356E90" w:rsidRPr="006B75BF">
        <w:rPr>
          <w:rStyle w:val="Referencingstyle"/>
          <w:b w:val="0"/>
          <w:i w:val="0"/>
          <w:sz w:val="22"/>
        </w:rPr>
        <w:t xml:space="preserve"> or the</w:t>
      </w:r>
      <w:r w:rsidR="00356E90">
        <w:rPr>
          <w:rStyle w:val="Referencingstyle"/>
          <w:b w:val="0"/>
          <w:i w:val="0"/>
          <w:sz w:val="22"/>
        </w:rPr>
        <w:t xml:space="preserve"> penalty set out in the civil penalty provision (</w:t>
      </w:r>
      <w:r w:rsidR="005F4137">
        <w:rPr>
          <w:rStyle w:val="Referencingstyle"/>
          <w:b w:val="0"/>
          <w:i w:val="0"/>
          <w:sz w:val="22"/>
        </w:rPr>
        <w:t xml:space="preserve">for the Insurance Contracts Act and </w:t>
      </w:r>
      <w:r w:rsidR="00854D30">
        <w:rPr>
          <w:rStyle w:val="Referencingstyle"/>
          <w:b w:val="0"/>
          <w:i w:val="0"/>
          <w:sz w:val="22"/>
        </w:rPr>
        <w:t xml:space="preserve">civil penalties under the </w:t>
      </w:r>
      <w:r w:rsidR="003A6244">
        <w:rPr>
          <w:rStyle w:val="Referencingstyle"/>
          <w:b w:val="0"/>
          <w:i w:val="0"/>
          <w:sz w:val="22"/>
        </w:rPr>
        <w:t>Credit Act</w:t>
      </w:r>
      <w:r w:rsidR="00854D30">
        <w:rPr>
          <w:rStyle w:val="Referencingstyle"/>
          <w:b w:val="0"/>
          <w:i w:val="0"/>
          <w:sz w:val="22"/>
        </w:rPr>
        <w:t xml:space="preserve"> civil penalty framework</w:t>
      </w:r>
      <w:r w:rsidR="00356E90">
        <w:rPr>
          <w:rStyle w:val="Referencingstyle"/>
          <w:b w:val="0"/>
          <w:i w:val="0"/>
          <w:sz w:val="22"/>
        </w:rPr>
        <w:t>)</w:t>
      </w:r>
      <w:r>
        <w:rPr>
          <w:rStyle w:val="Referencingstyle"/>
          <w:b w:val="0"/>
          <w:i w:val="0"/>
          <w:sz w:val="22"/>
        </w:rPr>
        <w:t>; or</w:t>
      </w:r>
    </w:p>
    <w:p w14:paraId="67FF3603" w14:textId="4638DC21" w:rsidR="003B5C1E" w:rsidRDefault="003B5C1E" w:rsidP="003B5C1E">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benefit derived or d</w:t>
      </w:r>
      <w:r w:rsidR="00C47990">
        <w:rPr>
          <w:rStyle w:val="Referencingstyle"/>
          <w:b w:val="0"/>
          <w:i w:val="0"/>
          <w:sz w:val="22"/>
        </w:rPr>
        <w:t>etriment</w:t>
      </w:r>
      <w:r>
        <w:rPr>
          <w:rStyle w:val="Referencingstyle"/>
          <w:b w:val="0"/>
          <w:i w:val="0"/>
          <w:sz w:val="22"/>
        </w:rPr>
        <w:t xml:space="preserve"> avoided because of the contravention, multiplied by three.</w:t>
      </w:r>
    </w:p>
    <w:p w14:paraId="4E05D045" w14:textId="3FF312A7" w:rsidR="008141B4" w:rsidRPr="008141B4" w:rsidRDefault="008141B4" w:rsidP="008141B4">
      <w:pPr>
        <w:pStyle w:val="base-text-paragraphnonumbers"/>
        <w:rPr>
          <w:rStyle w:val="Referencingstyle"/>
        </w:rPr>
      </w:pPr>
      <w:r w:rsidRPr="008141B4">
        <w:rPr>
          <w:rStyle w:val="Referencingstyle"/>
        </w:rPr>
        <w:t xml:space="preserve">[Schedule </w:t>
      </w:r>
      <w:r w:rsidR="00C90A1E">
        <w:rPr>
          <w:rStyle w:val="Referencingstyle"/>
        </w:rPr>
        <w:t>1</w:t>
      </w:r>
      <w:r w:rsidRPr="008141B4">
        <w:rPr>
          <w:rStyle w:val="Referencingstyle"/>
        </w:rPr>
        <w:t xml:space="preserve">, item </w:t>
      </w:r>
      <w:r w:rsidR="00C90A1E">
        <w:rPr>
          <w:rStyle w:val="Referencingstyle"/>
        </w:rPr>
        <w:t>103</w:t>
      </w:r>
      <w:r w:rsidRPr="008141B4">
        <w:rPr>
          <w:rStyle w:val="Referencingstyle"/>
        </w:rPr>
        <w:t xml:space="preserve">, </w:t>
      </w:r>
      <w:r>
        <w:rPr>
          <w:rStyle w:val="Referencingstyle"/>
        </w:rPr>
        <w:t>subsection 1317G(</w:t>
      </w:r>
      <w:r w:rsidR="00C90A1E">
        <w:rPr>
          <w:rStyle w:val="Referencingstyle"/>
        </w:rPr>
        <w:t>3</w:t>
      </w:r>
      <w:r>
        <w:rPr>
          <w:rStyle w:val="Referencingstyle"/>
        </w:rPr>
        <w:t>) of the Corporations Act</w:t>
      </w:r>
      <w:r w:rsidR="00C90A1E">
        <w:rPr>
          <w:rStyle w:val="Referencingstyle"/>
        </w:rPr>
        <w:t xml:space="preserve">; Schedule 2, item </w:t>
      </w:r>
      <w:r w:rsidR="009407F7">
        <w:rPr>
          <w:rStyle w:val="Referencingstyle"/>
        </w:rPr>
        <w:t>11,</w:t>
      </w:r>
      <w:r w:rsidR="00C90A1E">
        <w:rPr>
          <w:rStyle w:val="Referencingstyle"/>
        </w:rPr>
        <w:t xml:space="preserve"> </w:t>
      </w:r>
      <w:r w:rsidR="00CE2498">
        <w:rPr>
          <w:rStyle w:val="Referencingstyle"/>
        </w:rPr>
        <w:t>subsection 12GBA(3A) of the ASIC Act</w:t>
      </w:r>
      <w:r w:rsidR="009E4147">
        <w:rPr>
          <w:rStyle w:val="Referencingstyle"/>
        </w:rPr>
        <w:t xml:space="preserve">; Schedule </w:t>
      </w:r>
      <w:r w:rsidR="00C90A1E">
        <w:rPr>
          <w:rStyle w:val="Referencingstyle"/>
        </w:rPr>
        <w:t>3</w:t>
      </w:r>
      <w:r w:rsidR="009E4147">
        <w:rPr>
          <w:rStyle w:val="Referencingstyle"/>
        </w:rPr>
        <w:t xml:space="preserve">, </w:t>
      </w:r>
      <w:r w:rsidR="00E969F8">
        <w:rPr>
          <w:rStyle w:val="Referencingstyle"/>
        </w:rPr>
        <w:t>item</w:t>
      </w:r>
      <w:r w:rsidR="009E4147">
        <w:rPr>
          <w:rStyle w:val="Referencingstyle"/>
        </w:rPr>
        <w:t xml:space="preserve"> </w:t>
      </w:r>
      <w:r w:rsidR="00BD0272">
        <w:rPr>
          <w:rStyle w:val="Referencingstyle"/>
        </w:rPr>
        <w:t>7</w:t>
      </w:r>
      <w:r w:rsidR="009E4147">
        <w:rPr>
          <w:rStyle w:val="Referencingstyle"/>
        </w:rPr>
        <w:t xml:space="preserve">, </w:t>
      </w:r>
      <w:r w:rsidR="000B7E24">
        <w:rPr>
          <w:rStyle w:val="Referencingstyle"/>
        </w:rPr>
        <w:t>subsection 167A(2) of the Credit Act</w:t>
      </w:r>
      <w:r w:rsidR="00993DF1">
        <w:rPr>
          <w:rStyle w:val="Referencingstyle"/>
        </w:rPr>
        <w:t>; Schedule</w:t>
      </w:r>
      <w:r w:rsidR="00BD0272">
        <w:rPr>
          <w:rStyle w:val="Referencingstyle"/>
        </w:rPr>
        <w:t xml:space="preserve"> 3</w:t>
      </w:r>
      <w:r w:rsidR="00993DF1">
        <w:rPr>
          <w:rStyle w:val="Referencingstyle"/>
        </w:rPr>
        <w:t>, item</w:t>
      </w:r>
      <w:r w:rsidR="006B75BF">
        <w:rPr>
          <w:rStyle w:val="Referencingstyle"/>
        </w:rPr>
        <w:t>s</w:t>
      </w:r>
      <w:r w:rsidR="00993DF1">
        <w:rPr>
          <w:rStyle w:val="Referencingstyle"/>
        </w:rPr>
        <w:t xml:space="preserve"> </w:t>
      </w:r>
      <w:r w:rsidR="006B75BF">
        <w:rPr>
          <w:rStyle w:val="Referencingstyle"/>
        </w:rPr>
        <w:t>23 and 24</w:t>
      </w:r>
      <w:r w:rsidR="00BD0272">
        <w:rPr>
          <w:rStyle w:val="Referencingstyle"/>
        </w:rPr>
        <w:t>,</w:t>
      </w:r>
      <w:r w:rsidR="00993DF1">
        <w:rPr>
          <w:rStyle w:val="Referencingstyle"/>
        </w:rPr>
        <w:t xml:space="preserve"> section 116 of the Credit Code</w:t>
      </w:r>
      <w:r w:rsidR="005F4137">
        <w:rPr>
          <w:rStyle w:val="Referencingstyle"/>
        </w:rPr>
        <w:t>; Schedule 4, item 4, subsection 75C(2) of the Insurance Contracts Act</w:t>
      </w:r>
      <w:r w:rsidRPr="008141B4">
        <w:rPr>
          <w:rStyle w:val="Referencingstyle"/>
        </w:rPr>
        <w:t>]</w:t>
      </w:r>
    </w:p>
    <w:p w14:paraId="27A7B310" w14:textId="6B1F6EB3" w:rsidR="003B5C1E" w:rsidRDefault="003B5C1E" w:rsidP="003B5C1E">
      <w:pPr>
        <w:pStyle w:val="base-text-paragraph"/>
        <w:rPr>
          <w:rStyle w:val="Referencingstyle"/>
          <w:b w:val="0"/>
          <w:i w:val="0"/>
          <w:sz w:val="22"/>
        </w:rPr>
      </w:pPr>
      <w:r>
        <w:rPr>
          <w:rStyle w:val="Referencingstyle"/>
          <w:b w:val="0"/>
          <w:i w:val="0"/>
          <w:sz w:val="22"/>
        </w:rPr>
        <w:t xml:space="preserve">For </w:t>
      </w:r>
      <w:r w:rsidR="00A26E61">
        <w:rPr>
          <w:rStyle w:val="Referencingstyle"/>
          <w:b w:val="0"/>
          <w:i w:val="0"/>
          <w:sz w:val="22"/>
        </w:rPr>
        <w:t>a body corporate, the penalty applicable for a contravention of a civil penalty provision is the greater of</w:t>
      </w:r>
      <w:r w:rsidR="00BC13B1">
        <w:rPr>
          <w:rStyle w:val="Referencingstyle"/>
          <w:b w:val="0"/>
          <w:i w:val="0"/>
          <w:sz w:val="22"/>
        </w:rPr>
        <w:t xml:space="preserve"> the following</w:t>
      </w:r>
      <w:r w:rsidR="006B2FA6">
        <w:rPr>
          <w:rStyle w:val="Referencingstyle"/>
          <w:b w:val="0"/>
          <w:i w:val="0"/>
          <w:sz w:val="22"/>
        </w:rPr>
        <w:t>:</w:t>
      </w:r>
    </w:p>
    <w:p w14:paraId="1C4A1EB0" w14:textId="12D76B7F" w:rsidR="003B5C1E" w:rsidRDefault="00A26E61" w:rsidP="003B5C1E">
      <w:pPr>
        <w:pStyle w:val="dotpoint"/>
        <w:rPr>
          <w:rStyle w:val="Referencingstyle"/>
          <w:b w:val="0"/>
          <w:i w:val="0"/>
          <w:sz w:val="22"/>
        </w:rPr>
      </w:pPr>
      <w:r>
        <w:rPr>
          <w:rStyle w:val="Referencingstyle"/>
          <w:b w:val="0"/>
          <w:i w:val="0"/>
          <w:sz w:val="22"/>
        </w:rPr>
        <w:t>50,000 penalty units</w:t>
      </w:r>
      <w:r w:rsidR="00356E90">
        <w:rPr>
          <w:rStyle w:val="Referencingstyle"/>
          <w:b w:val="0"/>
          <w:i w:val="0"/>
          <w:sz w:val="22"/>
        </w:rPr>
        <w:t xml:space="preserve"> (for the Corporations </w:t>
      </w:r>
      <w:r w:rsidR="003A6244">
        <w:rPr>
          <w:rStyle w:val="Referencingstyle"/>
          <w:b w:val="0"/>
          <w:i w:val="0"/>
          <w:sz w:val="22"/>
        </w:rPr>
        <w:t xml:space="preserve">and ASIC </w:t>
      </w:r>
      <w:r w:rsidR="00356E90">
        <w:rPr>
          <w:rStyle w:val="Referencingstyle"/>
          <w:b w:val="0"/>
          <w:i w:val="0"/>
          <w:sz w:val="22"/>
        </w:rPr>
        <w:t>Act</w:t>
      </w:r>
      <w:r w:rsidR="003A6244">
        <w:rPr>
          <w:rStyle w:val="Referencingstyle"/>
          <w:b w:val="0"/>
          <w:i w:val="0"/>
          <w:sz w:val="22"/>
        </w:rPr>
        <w:t>s</w:t>
      </w:r>
      <w:r w:rsidR="00854D30">
        <w:rPr>
          <w:rStyle w:val="Referencingstyle"/>
          <w:b w:val="0"/>
          <w:i w:val="0"/>
          <w:sz w:val="22"/>
        </w:rPr>
        <w:t>, and civil penalties in the Credit Code civil penalty framework</w:t>
      </w:r>
      <w:r w:rsidR="00356E90">
        <w:rPr>
          <w:rStyle w:val="Referencingstyle"/>
          <w:b w:val="0"/>
          <w:i w:val="0"/>
          <w:sz w:val="22"/>
        </w:rPr>
        <w:t>)</w:t>
      </w:r>
      <w:r w:rsidR="00B016BB">
        <w:rPr>
          <w:rStyle w:val="Referencingstyle"/>
          <w:b w:val="0"/>
          <w:i w:val="0"/>
          <w:sz w:val="22"/>
        </w:rPr>
        <w:t>,</w:t>
      </w:r>
      <w:r w:rsidR="00854D30">
        <w:rPr>
          <w:rStyle w:val="Referencingstyle"/>
          <w:b w:val="0"/>
          <w:i w:val="0"/>
          <w:sz w:val="22"/>
        </w:rPr>
        <w:t xml:space="preserve"> or </w:t>
      </w:r>
      <w:r w:rsidR="00356E90">
        <w:rPr>
          <w:rStyle w:val="Referencingstyle"/>
          <w:b w:val="0"/>
          <w:i w:val="0"/>
          <w:sz w:val="22"/>
        </w:rPr>
        <w:t xml:space="preserve">the penalty set out in the civil penalty </w:t>
      </w:r>
      <w:r w:rsidR="00356E90">
        <w:rPr>
          <w:rStyle w:val="Referencingstyle"/>
          <w:b w:val="0"/>
          <w:i w:val="0"/>
          <w:sz w:val="22"/>
        </w:rPr>
        <w:lastRenderedPageBreak/>
        <w:t>provision</w:t>
      </w:r>
      <w:r w:rsidR="00BC13B1">
        <w:rPr>
          <w:rStyle w:val="Referencingstyle"/>
          <w:b w:val="0"/>
          <w:i w:val="0"/>
          <w:sz w:val="22"/>
        </w:rPr>
        <w:t xml:space="preserve"> </w:t>
      </w:r>
      <w:r w:rsidR="004337DF">
        <w:rPr>
          <w:rStyle w:val="Referencingstyle"/>
          <w:b w:val="0"/>
          <w:i w:val="0"/>
          <w:sz w:val="22"/>
        </w:rPr>
        <w:t xml:space="preserve">(for </w:t>
      </w:r>
      <w:r w:rsidR="005F4137">
        <w:rPr>
          <w:rStyle w:val="Referencingstyle"/>
          <w:b w:val="0"/>
          <w:i w:val="0"/>
          <w:sz w:val="22"/>
        </w:rPr>
        <w:t xml:space="preserve">the Insurance Contracts Act and </w:t>
      </w:r>
      <w:r w:rsidR="00854D30">
        <w:rPr>
          <w:rStyle w:val="Referencingstyle"/>
          <w:b w:val="0"/>
          <w:i w:val="0"/>
          <w:sz w:val="22"/>
        </w:rPr>
        <w:t xml:space="preserve">civil penalties in </w:t>
      </w:r>
      <w:r w:rsidR="004337DF">
        <w:rPr>
          <w:rStyle w:val="Referencingstyle"/>
          <w:b w:val="0"/>
          <w:i w:val="0"/>
          <w:sz w:val="22"/>
        </w:rPr>
        <w:t>the Credit Act</w:t>
      </w:r>
      <w:r w:rsidR="00854D30">
        <w:rPr>
          <w:rStyle w:val="Referencingstyle"/>
          <w:b w:val="0"/>
          <w:i w:val="0"/>
          <w:sz w:val="22"/>
        </w:rPr>
        <w:t xml:space="preserve"> civil penalty framework</w:t>
      </w:r>
      <w:r w:rsidR="004337DF">
        <w:rPr>
          <w:rStyle w:val="Referencingstyle"/>
          <w:b w:val="0"/>
          <w:i w:val="0"/>
          <w:sz w:val="22"/>
        </w:rPr>
        <w:t>) multiplied by 10;</w:t>
      </w:r>
      <w:r w:rsidR="00E4081B">
        <w:rPr>
          <w:rStyle w:val="Referencingstyle"/>
          <w:b w:val="0"/>
          <w:i w:val="0"/>
          <w:sz w:val="22"/>
        </w:rPr>
        <w:t xml:space="preserve"> </w:t>
      </w:r>
    </w:p>
    <w:p w14:paraId="5C03078C" w14:textId="6D43AD7E" w:rsidR="00A26E61" w:rsidRDefault="00A26E61" w:rsidP="003B5C1E">
      <w:pPr>
        <w:pStyle w:val="dotpoint"/>
        <w:rPr>
          <w:rStyle w:val="Referencingstyle"/>
          <w:b w:val="0"/>
          <w:i w:val="0"/>
          <w:sz w:val="22"/>
        </w:rPr>
      </w:pPr>
      <w:r>
        <w:rPr>
          <w:rStyle w:val="Referencingstyle"/>
          <w:b w:val="0"/>
          <w:i w:val="0"/>
          <w:sz w:val="22"/>
        </w:rPr>
        <w:t>the benefit derived</w:t>
      </w:r>
      <w:r w:rsidR="00820903">
        <w:rPr>
          <w:rStyle w:val="Referencingstyle"/>
          <w:b w:val="0"/>
          <w:i w:val="0"/>
          <w:sz w:val="22"/>
        </w:rPr>
        <w:t xml:space="preserve"> or detriment avoided</w:t>
      </w:r>
      <w:r w:rsidR="00B016BB">
        <w:rPr>
          <w:rStyle w:val="Referencingstyle"/>
          <w:b w:val="0"/>
          <w:i w:val="0"/>
          <w:sz w:val="22"/>
        </w:rPr>
        <w:t xml:space="preserve"> </w:t>
      </w:r>
      <w:r w:rsidR="00B016BB" w:rsidRPr="00BC136D">
        <w:rPr>
          <w:rStyle w:val="Referencingstyle"/>
          <w:b w:val="0"/>
          <w:i w:val="0"/>
          <w:sz w:val="22"/>
        </w:rPr>
        <w:t>by the body corporate</w:t>
      </w:r>
      <w:r>
        <w:rPr>
          <w:rStyle w:val="Referencingstyle"/>
          <w:b w:val="0"/>
          <w:i w:val="0"/>
          <w:sz w:val="22"/>
        </w:rPr>
        <w:t xml:space="preserve"> </w:t>
      </w:r>
      <w:r w:rsidR="00BC136D" w:rsidRPr="00BC136D">
        <w:rPr>
          <w:rStyle w:val="Referencingstyle"/>
          <w:b w:val="0"/>
          <w:i w:val="0"/>
          <w:sz w:val="22"/>
        </w:rPr>
        <w:t>because o</w:t>
      </w:r>
      <w:r w:rsidR="00BC136D">
        <w:rPr>
          <w:rStyle w:val="Referencingstyle"/>
          <w:b w:val="0"/>
          <w:i w:val="0"/>
          <w:sz w:val="22"/>
        </w:rPr>
        <w:t xml:space="preserve">f </w:t>
      </w:r>
      <w:r>
        <w:rPr>
          <w:rStyle w:val="Referencingstyle"/>
          <w:b w:val="0"/>
          <w:i w:val="0"/>
          <w:sz w:val="22"/>
        </w:rPr>
        <w:t>the contravention, multiplied by three; or</w:t>
      </w:r>
    </w:p>
    <w:p w14:paraId="3FCD20D8" w14:textId="5863AA1E" w:rsidR="00A26E61" w:rsidRDefault="00A26E61" w:rsidP="003B5C1E">
      <w:pPr>
        <w:pStyle w:val="dotpoint"/>
        <w:rPr>
          <w:rStyle w:val="Referencingstyle"/>
          <w:b w:val="0"/>
          <w:i w:val="0"/>
          <w:sz w:val="22"/>
        </w:rPr>
      </w:pPr>
      <w:r>
        <w:rPr>
          <w:rStyle w:val="Referencingstyle"/>
          <w:b w:val="0"/>
          <w:i w:val="0"/>
          <w:sz w:val="22"/>
        </w:rPr>
        <w:t>10</w:t>
      </w:r>
      <w:r w:rsidR="008637F2">
        <w:rPr>
          <w:rStyle w:val="Referencingstyle"/>
          <w:b w:val="0"/>
          <w:i w:val="0"/>
          <w:sz w:val="22"/>
        </w:rPr>
        <w:t xml:space="preserve"> </w:t>
      </w:r>
      <w:r w:rsidR="00B131EB">
        <w:rPr>
          <w:rStyle w:val="Referencingstyle"/>
          <w:b w:val="0"/>
          <w:i w:val="0"/>
          <w:sz w:val="22"/>
        </w:rPr>
        <w:t>per cent</w:t>
      </w:r>
      <w:r>
        <w:rPr>
          <w:rStyle w:val="Referencingstyle"/>
          <w:b w:val="0"/>
          <w:i w:val="0"/>
          <w:sz w:val="22"/>
        </w:rPr>
        <w:t xml:space="preserve"> of the annual turnover of the body corporate</w:t>
      </w:r>
      <w:r w:rsidR="006B2FA6">
        <w:rPr>
          <w:rStyle w:val="Referencingstyle"/>
          <w:b w:val="0"/>
          <w:i w:val="0"/>
          <w:sz w:val="22"/>
        </w:rPr>
        <w:t>, but only to a maximum monetary value of 1 million penalty units</w:t>
      </w:r>
      <w:r>
        <w:rPr>
          <w:rStyle w:val="Referencingstyle"/>
          <w:b w:val="0"/>
          <w:i w:val="0"/>
          <w:sz w:val="22"/>
        </w:rPr>
        <w:t>.</w:t>
      </w:r>
    </w:p>
    <w:p w14:paraId="71E6E245" w14:textId="607D50CC" w:rsidR="008141B4" w:rsidRDefault="008141B4" w:rsidP="008141B4">
      <w:pPr>
        <w:pStyle w:val="base-text-paragraphnonumbers"/>
        <w:rPr>
          <w:rStyle w:val="Referencingstyle"/>
        </w:rPr>
      </w:pPr>
      <w:r w:rsidRPr="008141B4">
        <w:rPr>
          <w:rStyle w:val="Referencingstyle"/>
        </w:rPr>
        <w:t xml:space="preserve">[Schedule </w:t>
      </w:r>
      <w:r w:rsidR="00C90A1E">
        <w:rPr>
          <w:rStyle w:val="Referencingstyle"/>
        </w:rPr>
        <w:t>1</w:t>
      </w:r>
      <w:r w:rsidRPr="008141B4">
        <w:rPr>
          <w:rStyle w:val="Referencingstyle"/>
        </w:rPr>
        <w:t xml:space="preserve">, item </w:t>
      </w:r>
      <w:r w:rsidR="00C90A1E">
        <w:rPr>
          <w:rStyle w:val="Referencingstyle"/>
        </w:rPr>
        <w:t>103</w:t>
      </w:r>
      <w:r w:rsidRPr="008141B4">
        <w:rPr>
          <w:rStyle w:val="Referencingstyle"/>
        </w:rPr>
        <w:t xml:space="preserve">, </w:t>
      </w:r>
      <w:r>
        <w:rPr>
          <w:rStyle w:val="Referencingstyle"/>
        </w:rPr>
        <w:t>subsection 1317G(</w:t>
      </w:r>
      <w:r w:rsidR="00C90A1E">
        <w:rPr>
          <w:rStyle w:val="Referencingstyle"/>
        </w:rPr>
        <w:t>4</w:t>
      </w:r>
      <w:r>
        <w:rPr>
          <w:rStyle w:val="Referencingstyle"/>
        </w:rPr>
        <w:t>) of the Corporations Ac</w:t>
      </w:r>
      <w:r w:rsidR="006F0DDA">
        <w:rPr>
          <w:rStyle w:val="Referencingstyle"/>
        </w:rPr>
        <w:t>t</w:t>
      </w:r>
      <w:r w:rsidR="00C90A1E">
        <w:rPr>
          <w:rStyle w:val="Referencingstyle"/>
        </w:rPr>
        <w:t xml:space="preserve">; Schedule 2, item </w:t>
      </w:r>
      <w:r w:rsidR="009407F7">
        <w:rPr>
          <w:rStyle w:val="Referencingstyle"/>
        </w:rPr>
        <w:t>11,</w:t>
      </w:r>
      <w:r w:rsidR="006F0DDA">
        <w:rPr>
          <w:rStyle w:val="Referencingstyle"/>
        </w:rPr>
        <w:t xml:space="preserve"> </w:t>
      </w:r>
      <w:r w:rsidR="00CE2498">
        <w:rPr>
          <w:rStyle w:val="Referencingstyle"/>
        </w:rPr>
        <w:t>subsection 12GBA(3B) of the ASIC Act</w:t>
      </w:r>
      <w:r w:rsidR="00C90A1E">
        <w:rPr>
          <w:rStyle w:val="Referencingstyle"/>
        </w:rPr>
        <w:t xml:space="preserve">; Schedule 3, item </w:t>
      </w:r>
      <w:r w:rsidR="00BD0272">
        <w:rPr>
          <w:rStyle w:val="Referencingstyle"/>
        </w:rPr>
        <w:t>7,</w:t>
      </w:r>
      <w:r w:rsidR="00C90A1E">
        <w:rPr>
          <w:rStyle w:val="Referencingstyle"/>
        </w:rPr>
        <w:t xml:space="preserve"> </w:t>
      </w:r>
      <w:r w:rsidR="000B7E24">
        <w:rPr>
          <w:rStyle w:val="Referencingstyle"/>
        </w:rPr>
        <w:t>subsection 167A(3) of the Credit Act</w:t>
      </w:r>
      <w:r w:rsidR="00E4081B">
        <w:rPr>
          <w:rStyle w:val="Referencingstyle"/>
        </w:rPr>
        <w:t>; Schedule</w:t>
      </w:r>
      <w:r w:rsidR="006B75BF">
        <w:rPr>
          <w:rStyle w:val="Referencingstyle"/>
        </w:rPr>
        <w:t xml:space="preserve"> 3</w:t>
      </w:r>
      <w:r w:rsidR="00E4081B">
        <w:rPr>
          <w:rStyle w:val="Referencingstyle"/>
        </w:rPr>
        <w:t xml:space="preserve">, item </w:t>
      </w:r>
      <w:r w:rsidR="006B75BF">
        <w:rPr>
          <w:rStyle w:val="Referencingstyle"/>
        </w:rPr>
        <w:t>25,</w:t>
      </w:r>
      <w:r w:rsidR="00E4081B">
        <w:rPr>
          <w:rStyle w:val="Referencingstyle"/>
        </w:rPr>
        <w:t xml:space="preserve"> section 116 of the Credit Code</w:t>
      </w:r>
      <w:r w:rsidR="005F4137">
        <w:rPr>
          <w:rStyle w:val="Referencingstyle"/>
        </w:rPr>
        <w:t>; Schedule 4, item 4, subsection 75C(3) of the Insurance Contracts Act</w:t>
      </w:r>
      <w:r w:rsidRPr="008141B4">
        <w:rPr>
          <w:rStyle w:val="Referencingstyle"/>
        </w:rPr>
        <w:t>]</w:t>
      </w:r>
    </w:p>
    <w:p w14:paraId="796B3BB8" w14:textId="3A020B65" w:rsidR="00EB4525" w:rsidRDefault="00EB4525" w:rsidP="008761EB">
      <w:pPr>
        <w:pStyle w:val="base-text-paragraph"/>
      </w:pPr>
      <w:r>
        <w:t xml:space="preserve">Amendments have been made to the Credit Act to </w:t>
      </w:r>
      <w:r w:rsidR="00B32312">
        <w:t>increase the penalty that attaches to</w:t>
      </w:r>
      <w:r w:rsidR="00C12DE2">
        <w:t xml:space="preserve"> all civil penalty provisions.</w:t>
      </w:r>
      <w:r>
        <w:t xml:space="preserve"> </w:t>
      </w:r>
      <w:r w:rsidR="00C12DE2">
        <w:t>The penalt</w:t>
      </w:r>
      <w:r w:rsidR="00266AFB">
        <w:t>y is</w:t>
      </w:r>
      <w:r w:rsidR="00C12DE2">
        <w:t xml:space="preserve"> </w:t>
      </w:r>
      <w:r w:rsidR="00266AFB">
        <w:t xml:space="preserve">increased from </w:t>
      </w:r>
      <w:r>
        <w:t>2,000 penalty units</w:t>
      </w:r>
      <w:r w:rsidR="00C12DE2">
        <w:t xml:space="preserve"> to</w:t>
      </w:r>
      <w:r>
        <w:t xml:space="preserve"> 5,000 penalty units</w:t>
      </w:r>
      <w:r w:rsidR="00B32312">
        <w:t>. This ensures the civil penalties in the Credit Act are consistent with the increase</w:t>
      </w:r>
      <w:r w:rsidR="00266AFB">
        <w:t>d penalties</w:t>
      </w:r>
      <w:r w:rsidR="00B32312">
        <w:t xml:space="preserve"> </w:t>
      </w:r>
      <w:r w:rsidR="00C12DE2">
        <w:t>in</w:t>
      </w:r>
      <w:r w:rsidR="00B32312">
        <w:t xml:space="preserve"> the Corporations and ASIC Acts. </w:t>
      </w:r>
      <w:r w:rsidR="00B32312">
        <w:rPr>
          <w:rStyle w:val="Referencingstyle"/>
        </w:rPr>
        <w:t xml:space="preserve">[Schedule </w:t>
      </w:r>
      <w:r w:rsidR="00BD0272">
        <w:rPr>
          <w:rStyle w:val="Referencingstyle"/>
        </w:rPr>
        <w:t>3</w:t>
      </w:r>
      <w:r w:rsidR="00B32312">
        <w:rPr>
          <w:rStyle w:val="Referencingstyle"/>
        </w:rPr>
        <w:t>, i</w:t>
      </w:r>
      <w:r w:rsidR="00B32312" w:rsidRPr="00375F1D">
        <w:rPr>
          <w:rStyle w:val="Referencingstyle"/>
        </w:rPr>
        <w:t xml:space="preserve">tem </w:t>
      </w:r>
      <w:r w:rsidR="0056183D">
        <w:rPr>
          <w:rStyle w:val="Referencingstyle"/>
        </w:rPr>
        <w:t>42</w:t>
      </w:r>
      <w:r w:rsidR="00B32312" w:rsidRPr="00375F1D">
        <w:rPr>
          <w:rStyle w:val="Referencingstyle"/>
        </w:rPr>
        <w:t>]</w:t>
      </w:r>
    </w:p>
    <w:p w14:paraId="57B5CEF9" w14:textId="5F5BA4A0" w:rsidR="00BC136D" w:rsidRDefault="00BC136D" w:rsidP="008761EB">
      <w:pPr>
        <w:pStyle w:val="base-text-paragraph"/>
      </w:pPr>
      <w:r>
        <w:t xml:space="preserve">The pecuniary penalty applicable applies in relation to a contravention of a civil penalty provision unless there is a contrary intention in relation to the pecuniary penalty applicable to the contravention. </w:t>
      </w:r>
      <w:r w:rsidRPr="00910857">
        <w:rPr>
          <w:rStyle w:val="Referencingstyle"/>
        </w:rPr>
        <w:t xml:space="preserve">[Schedule 1, item 103, </w:t>
      </w:r>
      <w:r w:rsidR="00BB08B0" w:rsidRPr="00910857">
        <w:rPr>
          <w:rStyle w:val="Referencingstyle"/>
        </w:rPr>
        <w:t>sub</w:t>
      </w:r>
      <w:r w:rsidRPr="00910857">
        <w:rPr>
          <w:rStyle w:val="Referencingstyle"/>
        </w:rPr>
        <w:t xml:space="preserve">section </w:t>
      </w:r>
      <w:r w:rsidR="00BB08B0" w:rsidRPr="00910857">
        <w:rPr>
          <w:rStyle w:val="Referencingstyle"/>
        </w:rPr>
        <w:t xml:space="preserve">1317G(8) of the Corporations Act; Schedule 2, item </w:t>
      </w:r>
      <w:r w:rsidR="00147244" w:rsidRPr="00AF57B5">
        <w:rPr>
          <w:rStyle w:val="Referencingstyle"/>
        </w:rPr>
        <w:t>10</w:t>
      </w:r>
      <w:r w:rsidR="00BB08B0" w:rsidRPr="00910857">
        <w:rPr>
          <w:rStyle w:val="Referencingstyle"/>
        </w:rPr>
        <w:t xml:space="preserve">, subsection </w:t>
      </w:r>
      <w:r w:rsidR="00147244" w:rsidRPr="00AF57B5">
        <w:rPr>
          <w:rStyle w:val="Referencingstyle"/>
        </w:rPr>
        <w:t>12GBA(3D)</w:t>
      </w:r>
      <w:r w:rsidR="00BB08B0" w:rsidRPr="00910857">
        <w:rPr>
          <w:rStyle w:val="Referencingstyle"/>
        </w:rPr>
        <w:t xml:space="preserve"> of the ASIC Act; Schedule 3, item </w:t>
      </w:r>
      <w:r w:rsidR="00502D6E" w:rsidRPr="00AF57B5">
        <w:rPr>
          <w:rStyle w:val="Referencingstyle"/>
        </w:rPr>
        <w:t>7</w:t>
      </w:r>
      <w:r w:rsidR="00BB08B0" w:rsidRPr="00910857">
        <w:rPr>
          <w:rStyle w:val="Referencingstyle"/>
        </w:rPr>
        <w:t xml:space="preserve">, subsection </w:t>
      </w:r>
      <w:r w:rsidR="00502D6E" w:rsidRPr="00AF57B5">
        <w:rPr>
          <w:rStyle w:val="Referencingstyle"/>
        </w:rPr>
        <w:t>167A(5)</w:t>
      </w:r>
      <w:r w:rsidR="00BB08B0" w:rsidRPr="00910857">
        <w:rPr>
          <w:rStyle w:val="Referencingstyle"/>
        </w:rPr>
        <w:t xml:space="preserve"> of the Credit Act</w:t>
      </w:r>
      <w:r w:rsidRPr="00910857">
        <w:rPr>
          <w:rStyle w:val="Referencingstyle"/>
        </w:rPr>
        <w:t>]</w:t>
      </w:r>
    </w:p>
    <w:p w14:paraId="75AC701E" w14:textId="02EA12FC" w:rsidR="008761EB" w:rsidRDefault="008761EB" w:rsidP="008761EB">
      <w:pPr>
        <w:pStyle w:val="base-text-paragraph"/>
      </w:pPr>
      <w:r>
        <w:t>Annual turnover has the same meaning as it has in Chapter 7</w:t>
      </w:r>
      <w:r w:rsidR="007E5DD4">
        <w:t xml:space="preserve"> of the Corporations Act</w:t>
      </w:r>
      <w:r>
        <w:t>, and is calculated for the 12 month period ending at the end of the month in which the body corporate contravened, or began to contravene, the civil penalty provision.</w:t>
      </w:r>
    </w:p>
    <w:p w14:paraId="735633AB" w14:textId="77777777" w:rsidR="008761EB" w:rsidRDefault="008761EB" w:rsidP="008761EB">
      <w:pPr>
        <w:pStyle w:val="base-text-paragraph"/>
      </w:pPr>
      <w:r>
        <w:t>Benefit derived or detriment avoided is the sum of:</w:t>
      </w:r>
    </w:p>
    <w:p w14:paraId="4D09223A" w14:textId="77777777" w:rsidR="008761EB" w:rsidRPr="00C866C3" w:rsidRDefault="008761EB" w:rsidP="008761EB">
      <w:pPr>
        <w:pStyle w:val="dotpoint"/>
      </w:pPr>
      <w:r w:rsidRPr="00C866C3">
        <w:t>the total value of all benefits that the person obtained that are reasonably attributable to the contravention; and</w:t>
      </w:r>
    </w:p>
    <w:p w14:paraId="7272F5B1" w14:textId="77777777" w:rsidR="008761EB" w:rsidRDefault="008761EB" w:rsidP="008761EB">
      <w:pPr>
        <w:pStyle w:val="dotpoint"/>
      </w:pPr>
      <w:proofErr w:type="gramStart"/>
      <w:r w:rsidRPr="00C866C3">
        <w:t>the</w:t>
      </w:r>
      <w:proofErr w:type="gramEnd"/>
      <w:r w:rsidRPr="00C866C3">
        <w:t xml:space="preserve"> total value of all detriments that the person avoided that are reasonably attributable to the contravention</w:t>
      </w:r>
      <w:r>
        <w:t>.</w:t>
      </w:r>
    </w:p>
    <w:p w14:paraId="3F487359" w14:textId="09D4B931" w:rsidR="008761EB" w:rsidRPr="00AF57B5" w:rsidRDefault="008761EB" w:rsidP="008761EB">
      <w:pPr>
        <w:pStyle w:val="base-text-paragraphnonumbers"/>
        <w:rPr>
          <w:rStyle w:val="Referencingstyle"/>
        </w:rPr>
      </w:pPr>
      <w:r>
        <w:rPr>
          <w:rStyle w:val="Referencingstyle"/>
        </w:rPr>
        <w:t xml:space="preserve">[Schedule </w:t>
      </w:r>
      <w:r w:rsidR="00E84107">
        <w:rPr>
          <w:rStyle w:val="Referencingstyle"/>
        </w:rPr>
        <w:t>1</w:t>
      </w:r>
      <w:r>
        <w:rPr>
          <w:rStyle w:val="Referencingstyle"/>
        </w:rPr>
        <w:t>, i</w:t>
      </w:r>
      <w:r w:rsidRPr="00375F1D">
        <w:rPr>
          <w:rStyle w:val="Referencingstyle"/>
        </w:rPr>
        <w:t xml:space="preserve">tem </w:t>
      </w:r>
      <w:r w:rsidR="00E84107">
        <w:rPr>
          <w:rStyle w:val="Referencingstyle"/>
        </w:rPr>
        <w:t>103</w:t>
      </w:r>
      <w:r w:rsidRPr="00375F1D">
        <w:rPr>
          <w:rStyle w:val="Referencingstyle"/>
        </w:rPr>
        <w:t xml:space="preserve">, </w:t>
      </w:r>
      <w:r>
        <w:rPr>
          <w:rStyle w:val="Referencingstyle"/>
        </w:rPr>
        <w:t>subsection 1317G(</w:t>
      </w:r>
      <w:r w:rsidR="00E84107">
        <w:rPr>
          <w:rStyle w:val="Referencingstyle"/>
        </w:rPr>
        <w:t>5</w:t>
      </w:r>
      <w:r>
        <w:rPr>
          <w:rStyle w:val="Referencingstyle"/>
        </w:rPr>
        <w:t>) of the Corporations Act</w:t>
      </w:r>
      <w:r w:rsidR="00E84107">
        <w:rPr>
          <w:rStyle w:val="Referencingstyle"/>
        </w:rPr>
        <w:t xml:space="preserve">; Schedule 2, item </w:t>
      </w:r>
      <w:r w:rsidR="009407F7">
        <w:rPr>
          <w:rStyle w:val="Referencingstyle"/>
        </w:rPr>
        <w:t>11,</w:t>
      </w:r>
      <w:r>
        <w:rPr>
          <w:rStyle w:val="Referencingstyle"/>
        </w:rPr>
        <w:t xml:space="preserve"> </w:t>
      </w:r>
      <w:r w:rsidR="009407F7">
        <w:rPr>
          <w:rStyle w:val="Referencingstyle"/>
        </w:rPr>
        <w:t xml:space="preserve">subsection 12GBA(3C) of the </w:t>
      </w:r>
      <w:r>
        <w:rPr>
          <w:rStyle w:val="Referencingstyle"/>
        </w:rPr>
        <w:t>ASIC Act</w:t>
      </w:r>
      <w:r w:rsidR="00E84107">
        <w:rPr>
          <w:rStyle w:val="Referencingstyle"/>
        </w:rPr>
        <w:t xml:space="preserve">; Schedule 3, item </w:t>
      </w:r>
      <w:r w:rsidR="00602EAD">
        <w:rPr>
          <w:rStyle w:val="Referencingstyle"/>
        </w:rPr>
        <w:t>7,</w:t>
      </w:r>
      <w:r w:rsidR="00E84107">
        <w:rPr>
          <w:rStyle w:val="Referencingstyle"/>
        </w:rPr>
        <w:t xml:space="preserve"> </w:t>
      </w:r>
      <w:r>
        <w:rPr>
          <w:rStyle w:val="Referencingstyle"/>
        </w:rPr>
        <w:t xml:space="preserve">subsection </w:t>
      </w:r>
      <w:r w:rsidR="00E969F8">
        <w:rPr>
          <w:rStyle w:val="Referencingstyle"/>
        </w:rPr>
        <w:t>167A(4)</w:t>
      </w:r>
      <w:r>
        <w:rPr>
          <w:rStyle w:val="Referencingstyle"/>
        </w:rPr>
        <w:t xml:space="preserve"> of the </w:t>
      </w:r>
      <w:r w:rsidR="00E969F8">
        <w:rPr>
          <w:rStyle w:val="Referencingstyle"/>
        </w:rPr>
        <w:t>Credit</w:t>
      </w:r>
      <w:r>
        <w:rPr>
          <w:rStyle w:val="Referencingstyle"/>
        </w:rPr>
        <w:t xml:space="preserve"> Act</w:t>
      </w:r>
      <w:r w:rsidR="005F4137">
        <w:rPr>
          <w:rStyle w:val="Referencingstyle"/>
        </w:rPr>
        <w:t>; Schedule 4, item 4, subsection 75C(4) of the Insurance Contracts Act</w:t>
      </w:r>
      <w:r w:rsidRPr="00375F1D">
        <w:rPr>
          <w:rStyle w:val="Referencingstyle"/>
        </w:rPr>
        <w:t>]</w:t>
      </w:r>
    </w:p>
    <w:p w14:paraId="0306F33C" w14:textId="77777777" w:rsidR="008A2A1D" w:rsidRDefault="008A2A1D" w:rsidP="008A2A1D">
      <w:pPr>
        <w:pStyle w:val="base-text-paragraph"/>
      </w:pPr>
      <w:r>
        <w:t xml:space="preserve">Where relevant, existing provisions that provide for penalty calculations have been repealed. </w:t>
      </w:r>
      <w:r>
        <w:rPr>
          <w:rStyle w:val="Referencingstyle"/>
        </w:rPr>
        <w:t>[Schedule 1, i</w:t>
      </w:r>
      <w:r w:rsidRPr="00375F1D">
        <w:rPr>
          <w:rStyle w:val="Referencingstyle"/>
        </w:rPr>
        <w:t xml:space="preserve">tem </w:t>
      </w:r>
      <w:r>
        <w:rPr>
          <w:rStyle w:val="Referencingstyle"/>
        </w:rPr>
        <w:t>103</w:t>
      </w:r>
      <w:r w:rsidRPr="00375F1D">
        <w:rPr>
          <w:rStyle w:val="Referencingstyle"/>
        </w:rPr>
        <w:t xml:space="preserve">, section </w:t>
      </w:r>
      <w:r>
        <w:rPr>
          <w:rStyle w:val="Referencingstyle"/>
        </w:rPr>
        <w:t>1317G</w:t>
      </w:r>
      <w:r w:rsidRPr="00375F1D">
        <w:rPr>
          <w:rStyle w:val="Referencingstyle"/>
        </w:rPr>
        <w:t xml:space="preserve"> of </w:t>
      </w:r>
      <w:r>
        <w:rPr>
          <w:rStyle w:val="Referencingstyle"/>
        </w:rPr>
        <w:t>the Corporations Act; Schedule 3, item 6, subsection 167(3) of the Credit Act</w:t>
      </w:r>
      <w:r w:rsidRPr="00375F1D">
        <w:rPr>
          <w:rStyle w:val="Referencingstyle"/>
        </w:rPr>
        <w:t>]</w:t>
      </w:r>
    </w:p>
    <w:p w14:paraId="648E316C" w14:textId="2C6B0CC1" w:rsidR="008761EB" w:rsidRDefault="008761EB" w:rsidP="008761EB">
      <w:pPr>
        <w:pStyle w:val="base-text-paragraph"/>
      </w:pPr>
      <w:r>
        <w:t>The method for calculating the pecuniary penalty applicable provides flexibility and ensures the penalty reflects the seriousness of the contravention and community expectations. It is intended that the pecuniary penalty applicable</w:t>
      </w:r>
      <w:r w:rsidR="0010763B">
        <w:t xml:space="preserve"> to</w:t>
      </w:r>
      <w:r>
        <w:t xml:space="preserve"> provisions across the Corporations Act, </w:t>
      </w:r>
      <w:r>
        <w:lastRenderedPageBreak/>
        <w:t>ASIC Act</w:t>
      </w:r>
      <w:r w:rsidR="00C12DE2">
        <w:t>,</w:t>
      </w:r>
      <w:r>
        <w:t xml:space="preserve"> Credit Act </w:t>
      </w:r>
      <w:r w:rsidR="00C12DE2">
        <w:t xml:space="preserve">and Insurance Contracts Act </w:t>
      </w:r>
      <w:r>
        <w:t>are interpreted and operate consistently.</w:t>
      </w:r>
    </w:p>
    <w:p w14:paraId="2B86D330" w14:textId="7AB11BC0" w:rsidR="003E76E1" w:rsidRDefault="003E76E1" w:rsidP="008761EB">
      <w:pPr>
        <w:pStyle w:val="base-text-paragraph"/>
      </w:pPr>
      <w:r>
        <w:t xml:space="preserve">The increase in civil penalties </w:t>
      </w:r>
      <w:r w:rsidR="00CA1BC6">
        <w:t xml:space="preserve">for individuals </w:t>
      </w:r>
      <w:r w:rsidR="00A76CDD">
        <w:t>ensures</w:t>
      </w:r>
      <w:r w:rsidR="00CA1BC6">
        <w:t xml:space="preserve"> </w:t>
      </w:r>
      <w:r w:rsidR="00414177">
        <w:t>it</w:t>
      </w:r>
      <w:r w:rsidR="00CA1BC6">
        <w:t xml:space="preserve"> proportionately aligns with the increase in civil penalties for bodies corporate</w:t>
      </w:r>
      <w:r w:rsidR="00414177">
        <w:t xml:space="preserve"> and acts as a sufficient deterrent for misconduct.</w:t>
      </w:r>
    </w:p>
    <w:p w14:paraId="4A3FD65C" w14:textId="318834E2" w:rsidR="005D177E" w:rsidRDefault="005D177E" w:rsidP="002D4550">
      <w:pPr>
        <w:pStyle w:val="base-text-paragraph"/>
      </w:pPr>
      <w:r>
        <w:t>Those who attempt to contravene, or are involved in a contravention, of a civil penalty provision are also taken to have contravened that provision.</w:t>
      </w:r>
      <w:r w:rsidR="0010409C">
        <w:t xml:space="preserve"> Where required, the concept of ‘contravention’ has been amended so that it includes attempts to contravene.</w:t>
      </w:r>
      <w:r w:rsidR="007A32C6">
        <w:t xml:space="preserve"> </w:t>
      </w:r>
      <w:r>
        <w:rPr>
          <w:rStyle w:val="Referencingstyle"/>
        </w:rPr>
        <w:t xml:space="preserve">[Schedule </w:t>
      </w:r>
      <w:r w:rsidR="00A27707">
        <w:rPr>
          <w:rStyle w:val="Referencingstyle"/>
        </w:rPr>
        <w:t>1</w:t>
      </w:r>
      <w:r>
        <w:rPr>
          <w:rStyle w:val="Referencingstyle"/>
        </w:rPr>
        <w:t>, i</w:t>
      </w:r>
      <w:r w:rsidRPr="00375F1D">
        <w:rPr>
          <w:rStyle w:val="Referencingstyle"/>
        </w:rPr>
        <w:t xml:space="preserve">tem </w:t>
      </w:r>
      <w:r w:rsidR="00A27707">
        <w:rPr>
          <w:rStyle w:val="Referencingstyle"/>
        </w:rPr>
        <w:t>101</w:t>
      </w:r>
      <w:r w:rsidRPr="00375F1D">
        <w:rPr>
          <w:rStyle w:val="Referencingstyle"/>
        </w:rPr>
        <w:t>,</w:t>
      </w:r>
      <w:r w:rsidR="00A27707">
        <w:rPr>
          <w:rStyle w:val="Referencingstyle"/>
        </w:rPr>
        <w:t xml:space="preserve"> section 1317DB of the Corporations Act; Schedule 2, item </w:t>
      </w:r>
      <w:r w:rsidR="009407F7">
        <w:rPr>
          <w:rStyle w:val="Referencingstyle"/>
        </w:rPr>
        <w:t>10,</w:t>
      </w:r>
      <w:r w:rsidR="00611ED4">
        <w:rPr>
          <w:rStyle w:val="Referencingstyle"/>
        </w:rPr>
        <w:t xml:space="preserve"> </w:t>
      </w:r>
      <w:r w:rsidR="00236951">
        <w:rPr>
          <w:rStyle w:val="Referencingstyle"/>
        </w:rPr>
        <w:t>paragraph</w:t>
      </w:r>
      <w:r w:rsidR="00AA554A">
        <w:rPr>
          <w:rStyle w:val="Referencingstyle"/>
        </w:rPr>
        <w:t xml:space="preserve"> </w:t>
      </w:r>
      <w:r w:rsidR="00236951">
        <w:rPr>
          <w:rStyle w:val="Referencingstyle"/>
        </w:rPr>
        <w:t>12GBA(1B))</w:t>
      </w:r>
      <w:r w:rsidR="00AA554A">
        <w:rPr>
          <w:rStyle w:val="Referencingstyle"/>
        </w:rPr>
        <w:t xml:space="preserve"> of the </w:t>
      </w:r>
      <w:r>
        <w:rPr>
          <w:rStyle w:val="Referencingstyle"/>
        </w:rPr>
        <w:t>ASIC Act</w:t>
      </w:r>
      <w:r w:rsidR="00611ED4">
        <w:rPr>
          <w:rStyle w:val="Referencingstyle"/>
        </w:rPr>
        <w:t>;</w:t>
      </w:r>
      <w:r w:rsidR="00A27707">
        <w:rPr>
          <w:rStyle w:val="Referencingstyle"/>
        </w:rPr>
        <w:t xml:space="preserve"> Schedule 3</w:t>
      </w:r>
      <w:r w:rsidR="00611ED4">
        <w:rPr>
          <w:rStyle w:val="Referencingstyle"/>
        </w:rPr>
        <w:t>,</w:t>
      </w:r>
      <w:r>
        <w:rPr>
          <w:rStyle w:val="Referencingstyle"/>
        </w:rPr>
        <w:t xml:space="preserve"> </w:t>
      </w:r>
      <w:r w:rsidR="00964843">
        <w:rPr>
          <w:rStyle w:val="Referencingstyle"/>
        </w:rPr>
        <w:t>item</w:t>
      </w:r>
      <w:r w:rsidR="00602EAD">
        <w:rPr>
          <w:rStyle w:val="Referencingstyle"/>
        </w:rPr>
        <w:t xml:space="preserve"> 8</w:t>
      </w:r>
      <w:r w:rsidR="00611ED4">
        <w:rPr>
          <w:rStyle w:val="Referencingstyle"/>
        </w:rPr>
        <w:t>,</w:t>
      </w:r>
      <w:r w:rsidR="00F13BE3">
        <w:rPr>
          <w:rStyle w:val="Referencingstyle"/>
        </w:rPr>
        <w:t xml:space="preserve"> </w:t>
      </w:r>
      <w:r>
        <w:rPr>
          <w:rStyle w:val="Referencingstyle"/>
        </w:rPr>
        <w:t>section 169 of the Credit Act</w:t>
      </w:r>
      <w:r w:rsidR="0045243C">
        <w:rPr>
          <w:rStyle w:val="Referencingstyle"/>
        </w:rPr>
        <w:t>; Schedule 4, item 4, section 75N of the Insurance Contracts Act</w:t>
      </w:r>
      <w:r w:rsidRPr="00375F1D">
        <w:rPr>
          <w:rStyle w:val="Referencingstyle"/>
        </w:rPr>
        <w:t>]</w:t>
      </w:r>
    </w:p>
    <w:p w14:paraId="0485489F" w14:textId="736D9316" w:rsidR="00AA554A" w:rsidRDefault="005D177E" w:rsidP="002D4550">
      <w:pPr>
        <w:pStyle w:val="base-text-paragraph"/>
      </w:pPr>
      <w:r>
        <w:t>For the purposes of the Corporations Act</w:t>
      </w:r>
      <w:r w:rsidR="009407F7">
        <w:t>, the ASIC Act</w:t>
      </w:r>
      <w:r w:rsidR="001B74F8">
        <w:t>, the Insurance Contracts Act</w:t>
      </w:r>
      <w:r w:rsidR="00911ED5">
        <w:t xml:space="preserve"> and the Credit Act</w:t>
      </w:r>
      <w:r>
        <w:t>, section 79</w:t>
      </w:r>
      <w:r w:rsidR="009407F7">
        <w:t xml:space="preserve"> of the Corporations Act</w:t>
      </w:r>
      <w:r w:rsidR="00911ED5">
        <w:t xml:space="preserve"> and the definition of ‘involved in’ in </w:t>
      </w:r>
      <w:r w:rsidR="0010409C">
        <w:t>sub</w:t>
      </w:r>
      <w:r w:rsidR="00911ED5">
        <w:t>section 5</w:t>
      </w:r>
      <w:r w:rsidR="0010409C">
        <w:t>(1)</w:t>
      </w:r>
      <w:r w:rsidR="009407F7">
        <w:t xml:space="preserve"> of the Credit Act</w:t>
      </w:r>
      <w:r w:rsidR="00911ED5">
        <w:t xml:space="preserve">, </w:t>
      </w:r>
      <w:r>
        <w:t>provide for when a person is involved in contraventions.</w:t>
      </w:r>
      <w:r w:rsidR="009407F7">
        <w:t xml:space="preserve"> A</w:t>
      </w:r>
      <w:r w:rsidR="00AA554A">
        <w:t xml:space="preserve"> person is involved in a contravention if</w:t>
      </w:r>
      <w:r w:rsidR="00236951">
        <w:t xml:space="preserve"> the person</w:t>
      </w:r>
      <w:r w:rsidR="00AA554A">
        <w:t>:</w:t>
      </w:r>
    </w:p>
    <w:p w14:paraId="608A0BA8" w14:textId="70828937" w:rsidR="0004222A" w:rsidRPr="0004222A" w:rsidRDefault="0004222A" w:rsidP="0004222A">
      <w:pPr>
        <w:pStyle w:val="dotpoint"/>
      </w:pPr>
      <w:r w:rsidRPr="0004222A">
        <w:t>aid</w:t>
      </w:r>
      <w:r w:rsidR="00234BA2">
        <w:t>s</w:t>
      </w:r>
      <w:r w:rsidRPr="0004222A">
        <w:t xml:space="preserve">, </w:t>
      </w:r>
      <w:r w:rsidR="00234BA2" w:rsidRPr="0004222A">
        <w:t>abets</w:t>
      </w:r>
      <w:r w:rsidRPr="0004222A">
        <w:t xml:space="preserve">, </w:t>
      </w:r>
      <w:r w:rsidR="00234BA2">
        <w:t>counsels</w:t>
      </w:r>
      <w:r w:rsidRPr="0004222A">
        <w:t xml:space="preserve"> or </w:t>
      </w:r>
      <w:r w:rsidR="00234BA2">
        <w:t>procures</w:t>
      </w:r>
      <w:r w:rsidRPr="0004222A">
        <w:t xml:space="preserve"> a person to contravene the provision; </w:t>
      </w:r>
    </w:p>
    <w:p w14:paraId="2AEE086B" w14:textId="164C5FE3" w:rsidR="0004222A" w:rsidRPr="0004222A" w:rsidRDefault="00234BA2" w:rsidP="0004222A">
      <w:pPr>
        <w:pStyle w:val="dotpoint"/>
      </w:pPr>
      <w:r>
        <w:t>induces</w:t>
      </w:r>
      <w:r w:rsidR="0004222A" w:rsidRPr="0004222A">
        <w:t xml:space="preserve">, or </w:t>
      </w:r>
      <w:r>
        <w:t>attempts</w:t>
      </w:r>
      <w:r w:rsidR="0004222A" w:rsidRPr="0004222A">
        <w:t xml:space="preserve"> to induce, whether by threats or promises or otherwise, to contravene the provision; </w:t>
      </w:r>
    </w:p>
    <w:p w14:paraId="08C5C94A" w14:textId="4DB0B105" w:rsidR="0004222A" w:rsidRPr="0004222A" w:rsidRDefault="0004222A" w:rsidP="0004222A">
      <w:pPr>
        <w:pStyle w:val="dotpoint"/>
      </w:pPr>
      <w:r w:rsidRPr="0004222A">
        <w:t>being in any way, directly or indirectly, knowingly concerned in, or party to, the contravention by a person of the provision; and</w:t>
      </w:r>
    </w:p>
    <w:p w14:paraId="26C7DC40" w14:textId="1945CDE6" w:rsidR="0004222A" w:rsidRDefault="00234BA2" w:rsidP="0004222A">
      <w:pPr>
        <w:pStyle w:val="dotpoint"/>
      </w:pPr>
      <w:proofErr w:type="gramStart"/>
      <w:r>
        <w:t>conspires</w:t>
      </w:r>
      <w:proofErr w:type="gramEnd"/>
      <w:r w:rsidR="0004222A" w:rsidRPr="0004222A">
        <w:t xml:space="preserve"> with others to contravene the provision.</w:t>
      </w:r>
    </w:p>
    <w:p w14:paraId="333FED60" w14:textId="66289A6C" w:rsidR="007D1353" w:rsidRPr="00AF57B5" w:rsidRDefault="007D1353" w:rsidP="00AF57B5">
      <w:pPr>
        <w:pStyle w:val="base-text-paragraph"/>
      </w:pPr>
      <w:r>
        <w:t>The Court continues to be prohibited from making a pecuniary penalty order</w:t>
      </w:r>
      <w:r w:rsidR="00D9791C">
        <w:t xml:space="preserve"> under the ASIC Act</w:t>
      </w:r>
      <w:r>
        <w:t xml:space="preserve"> if the person has been convicted of an offence constituted by substantially the same conduct as the civil penalty. </w:t>
      </w:r>
      <w:r>
        <w:rPr>
          <w:rStyle w:val="Referencingstyle"/>
        </w:rPr>
        <w:t>[Schedule 2, i</w:t>
      </w:r>
      <w:r w:rsidRPr="00375F1D">
        <w:rPr>
          <w:rStyle w:val="Referencingstyle"/>
        </w:rPr>
        <w:t xml:space="preserve">tem </w:t>
      </w:r>
      <w:r>
        <w:rPr>
          <w:rStyle w:val="Referencingstyle"/>
        </w:rPr>
        <w:t>13</w:t>
      </w:r>
      <w:r w:rsidRPr="00375F1D">
        <w:rPr>
          <w:rStyle w:val="Referencingstyle"/>
        </w:rPr>
        <w:t xml:space="preserve">, </w:t>
      </w:r>
      <w:r>
        <w:rPr>
          <w:rStyle w:val="Referencingstyle"/>
        </w:rPr>
        <w:t>subsection 12GBB(1) of the ASIC Act</w:t>
      </w:r>
      <w:r w:rsidRPr="00375F1D">
        <w:rPr>
          <w:rStyle w:val="Referencingstyle"/>
        </w:rPr>
        <w:t>]</w:t>
      </w:r>
    </w:p>
    <w:p w14:paraId="6200293E" w14:textId="7E78832F" w:rsidR="00D9791C" w:rsidRPr="0004222A" w:rsidRDefault="00D9791C" w:rsidP="00AF57B5">
      <w:pPr>
        <w:pStyle w:val="base-text-paragraph"/>
      </w:pPr>
      <w:r>
        <w:t>The Court</w:t>
      </w:r>
      <w:r w:rsidR="009544A7">
        <w:t>,</w:t>
      </w:r>
      <w:r>
        <w:t xml:space="preserve"> </w:t>
      </w:r>
      <w:r w:rsidR="009544A7">
        <w:t xml:space="preserve">under the ASIC Act, </w:t>
      </w:r>
      <w:r>
        <w:t>can also continue to relieve a person</w:t>
      </w:r>
      <w:r w:rsidR="005D7735">
        <w:t xml:space="preserve"> other than a body corporate</w:t>
      </w:r>
      <w:r>
        <w:t xml:space="preserve"> from being liable to pay a pecuniary penalty if the person acted honestly</w:t>
      </w:r>
      <w:r w:rsidR="005D7735">
        <w:t>,</w:t>
      </w:r>
      <w:r>
        <w:t xml:space="preserve"> reasonably, and ought fairly to be excused</w:t>
      </w:r>
      <w:r w:rsidR="005D7735">
        <w:t xml:space="preserve">. </w:t>
      </w:r>
      <w:r w:rsidR="005D7735">
        <w:rPr>
          <w:rStyle w:val="Referencingstyle"/>
        </w:rPr>
        <w:t>[Schedule 2, i</w:t>
      </w:r>
      <w:r w:rsidR="005D7735" w:rsidRPr="00375F1D">
        <w:rPr>
          <w:rStyle w:val="Referencingstyle"/>
        </w:rPr>
        <w:t xml:space="preserve">tem </w:t>
      </w:r>
      <w:r w:rsidR="005D7735">
        <w:rPr>
          <w:rStyle w:val="Referencingstyle"/>
        </w:rPr>
        <w:t>18</w:t>
      </w:r>
      <w:r w:rsidR="005D7735" w:rsidRPr="00375F1D">
        <w:rPr>
          <w:rStyle w:val="Referencingstyle"/>
        </w:rPr>
        <w:t xml:space="preserve">, </w:t>
      </w:r>
      <w:r w:rsidR="005D7735">
        <w:rPr>
          <w:rStyle w:val="Referencingstyle"/>
        </w:rPr>
        <w:t>sub</w:t>
      </w:r>
      <w:r w:rsidR="005D7735" w:rsidRPr="00375F1D">
        <w:rPr>
          <w:rStyle w:val="Referencingstyle"/>
        </w:rPr>
        <w:t xml:space="preserve">section </w:t>
      </w:r>
      <w:r w:rsidR="005D7735">
        <w:rPr>
          <w:rStyle w:val="Referencingstyle"/>
        </w:rPr>
        <w:t>12GI(5) of the ASIC Act</w:t>
      </w:r>
      <w:r w:rsidR="005D7735" w:rsidRPr="00375F1D">
        <w:rPr>
          <w:rStyle w:val="Referencingstyle"/>
        </w:rPr>
        <w:t>]</w:t>
      </w:r>
    </w:p>
    <w:p w14:paraId="3FD12B9C" w14:textId="0E0F142F" w:rsidR="0004222A" w:rsidRDefault="009F54E6" w:rsidP="002D4550">
      <w:pPr>
        <w:pStyle w:val="base-text-paragraph"/>
      </w:pPr>
      <w:r>
        <w:t xml:space="preserve">Contravening a civil penalty provision does not </w:t>
      </w:r>
      <w:r w:rsidR="007422F1">
        <w:t>relieve the person of their</w:t>
      </w:r>
      <w:r>
        <w:t xml:space="preserve"> obligations under the provision. </w:t>
      </w:r>
      <w:r w:rsidR="0075040F">
        <w:t>If an act or thing is required to be done, t</w:t>
      </w:r>
      <w:r>
        <w:t xml:space="preserve">he obligations continue until the </w:t>
      </w:r>
      <w:r w:rsidR="00346283">
        <w:t>act or thing is done. This means that if the act or thing is not done</w:t>
      </w:r>
      <w:r w:rsidR="001D54D7">
        <w:t xml:space="preserve">, </w:t>
      </w:r>
      <w:r w:rsidR="00346283">
        <w:t xml:space="preserve">the civil penalty provision is </w:t>
      </w:r>
      <w:r w:rsidR="001D54D7">
        <w:t xml:space="preserve">initially </w:t>
      </w:r>
      <w:r w:rsidR="00346283">
        <w:t>contravened</w:t>
      </w:r>
      <w:r w:rsidR="0049627F">
        <w:t xml:space="preserve"> and</w:t>
      </w:r>
      <w:r w:rsidR="00346283">
        <w:t xml:space="preserve"> </w:t>
      </w:r>
      <w:r w:rsidR="0049627F">
        <w:t>a</w:t>
      </w:r>
      <w:r w:rsidR="00FB6EA4">
        <w:t xml:space="preserve"> separate</w:t>
      </w:r>
      <w:r w:rsidR="00346283">
        <w:t xml:space="preserve"> contravention </w:t>
      </w:r>
      <w:r w:rsidR="00FB6EA4">
        <w:t>is</w:t>
      </w:r>
      <w:r w:rsidR="001D54D7">
        <w:t xml:space="preserve"> then</w:t>
      </w:r>
      <w:r w:rsidR="00FB6EA4">
        <w:t xml:space="preserve"> committed each day </w:t>
      </w:r>
      <w:r w:rsidR="00346283">
        <w:t xml:space="preserve">until the act or thing is done. </w:t>
      </w:r>
      <w:r w:rsidR="00346283">
        <w:rPr>
          <w:rStyle w:val="Referencingstyle"/>
        </w:rPr>
        <w:t xml:space="preserve">[Schedule </w:t>
      </w:r>
      <w:r w:rsidR="0049627F">
        <w:rPr>
          <w:rStyle w:val="Referencingstyle"/>
        </w:rPr>
        <w:t>1</w:t>
      </w:r>
      <w:r w:rsidR="00346283">
        <w:rPr>
          <w:rStyle w:val="Referencingstyle"/>
        </w:rPr>
        <w:t>, i</w:t>
      </w:r>
      <w:r w:rsidR="00346283" w:rsidRPr="00375F1D">
        <w:rPr>
          <w:rStyle w:val="Referencingstyle"/>
        </w:rPr>
        <w:t xml:space="preserve">tem </w:t>
      </w:r>
      <w:r w:rsidR="0049627F">
        <w:rPr>
          <w:rStyle w:val="Referencingstyle"/>
        </w:rPr>
        <w:t>103</w:t>
      </w:r>
      <w:r w:rsidR="00346283" w:rsidRPr="00375F1D">
        <w:rPr>
          <w:rStyle w:val="Referencingstyle"/>
        </w:rPr>
        <w:t xml:space="preserve">, </w:t>
      </w:r>
      <w:r w:rsidR="00346283">
        <w:rPr>
          <w:rStyle w:val="Referencingstyle"/>
        </w:rPr>
        <w:t xml:space="preserve">section </w:t>
      </w:r>
      <w:r w:rsidR="0049627F">
        <w:rPr>
          <w:rStyle w:val="Referencingstyle"/>
        </w:rPr>
        <w:t xml:space="preserve">1317GAA </w:t>
      </w:r>
      <w:r w:rsidR="00FB6EA4">
        <w:rPr>
          <w:rStyle w:val="Referencingstyle"/>
        </w:rPr>
        <w:t>of the Corporations Ac</w:t>
      </w:r>
      <w:r w:rsidR="0049627F">
        <w:rPr>
          <w:rStyle w:val="Referencingstyle"/>
        </w:rPr>
        <w:t xml:space="preserve">t; Schedule 2, item </w:t>
      </w:r>
      <w:r w:rsidR="007D1353">
        <w:rPr>
          <w:rStyle w:val="Referencingstyle"/>
        </w:rPr>
        <w:t>14,</w:t>
      </w:r>
      <w:r w:rsidR="0049627F">
        <w:rPr>
          <w:rStyle w:val="Referencingstyle"/>
        </w:rPr>
        <w:t xml:space="preserve"> section </w:t>
      </w:r>
      <w:r w:rsidR="007D1353">
        <w:rPr>
          <w:rStyle w:val="Referencingstyle"/>
        </w:rPr>
        <w:t>12GBCA</w:t>
      </w:r>
      <w:r w:rsidR="0049627F">
        <w:rPr>
          <w:rStyle w:val="Referencingstyle"/>
        </w:rPr>
        <w:t xml:space="preserve"> of </w:t>
      </w:r>
      <w:r w:rsidR="00FB6EA4">
        <w:rPr>
          <w:rStyle w:val="Referencingstyle"/>
        </w:rPr>
        <w:t>the ASIC Act</w:t>
      </w:r>
      <w:r w:rsidR="0049627F">
        <w:rPr>
          <w:rStyle w:val="Referencingstyle"/>
        </w:rPr>
        <w:t xml:space="preserve">; Schedule 3, item </w:t>
      </w:r>
      <w:r w:rsidR="00602EAD">
        <w:rPr>
          <w:rStyle w:val="Referencingstyle"/>
        </w:rPr>
        <w:t>9,</w:t>
      </w:r>
      <w:r w:rsidR="0049627F">
        <w:rPr>
          <w:rStyle w:val="Referencingstyle"/>
        </w:rPr>
        <w:t xml:space="preserve"> </w:t>
      </w:r>
      <w:r w:rsidR="00346283">
        <w:rPr>
          <w:rStyle w:val="Referencingstyle"/>
        </w:rPr>
        <w:t>section 175A of the Credit Act</w:t>
      </w:r>
      <w:r w:rsidR="0045243C">
        <w:rPr>
          <w:rStyle w:val="Referencingstyle"/>
        </w:rPr>
        <w:t>; Schedule 4, item 4, section 75P of the Insurance Contracts Act</w:t>
      </w:r>
      <w:r w:rsidR="00346283" w:rsidRPr="00375F1D">
        <w:rPr>
          <w:rStyle w:val="Referencingstyle"/>
        </w:rPr>
        <w:t>]</w:t>
      </w:r>
    </w:p>
    <w:p w14:paraId="7AB23283" w14:textId="320ECF97" w:rsidR="00FB6EA4" w:rsidRDefault="00FB6EA4" w:rsidP="002D4550">
      <w:pPr>
        <w:pStyle w:val="base-text-paragraph"/>
      </w:pPr>
      <w:r>
        <w:lastRenderedPageBreak/>
        <w:t>It is not necessary to prove a person’s intention, knowledge, recklessness</w:t>
      </w:r>
      <w:r w:rsidR="003967F7">
        <w:t>,</w:t>
      </w:r>
      <w:r>
        <w:t xml:space="preserve"> negligence or any other state of mind for </w:t>
      </w:r>
      <w:r w:rsidR="00997A89">
        <w:t>the relevant c</w:t>
      </w:r>
      <w:r>
        <w:t xml:space="preserve">ourt to make a pecuniary penalty order against a person. However, it </w:t>
      </w:r>
      <w:r w:rsidR="00241B00">
        <w:t>is</w:t>
      </w:r>
      <w:r>
        <w:t xml:space="preserve"> necessary to prove those elements, or any other relevant state of mind element, to the extent the civil penalty proceedings relate to attempting to contravene, or being involved in a contravention of, a civil penalty provision. </w:t>
      </w:r>
      <w:r>
        <w:rPr>
          <w:rStyle w:val="Referencingstyle"/>
        </w:rPr>
        <w:t xml:space="preserve">[Schedule </w:t>
      </w:r>
      <w:r w:rsidR="0049627F">
        <w:rPr>
          <w:rStyle w:val="Referencingstyle"/>
        </w:rPr>
        <w:t>1</w:t>
      </w:r>
      <w:r>
        <w:rPr>
          <w:rStyle w:val="Referencingstyle"/>
        </w:rPr>
        <w:t>, i</w:t>
      </w:r>
      <w:r w:rsidRPr="00375F1D">
        <w:rPr>
          <w:rStyle w:val="Referencingstyle"/>
        </w:rPr>
        <w:t xml:space="preserve">tem </w:t>
      </w:r>
      <w:r w:rsidR="0049627F">
        <w:rPr>
          <w:rStyle w:val="Referencingstyle"/>
        </w:rPr>
        <w:t>103</w:t>
      </w:r>
      <w:r w:rsidRPr="00375F1D">
        <w:rPr>
          <w:rStyle w:val="Referencingstyle"/>
        </w:rPr>
        <w:t xml:space="preserve">, </w:t>
      </w:r>
      <w:r>
        <w:rPr>
          <w:rStyle w:val="Referencingstyle"/>
        </w:rPr>
        <w:t xml:space="preserve">section </w:t>
      </w:r>
      <w:r w:rsidR="0049627F">
        <w:rPr>
          <w:rStyle w:val="Referencingstyle"/>
        </w:rPr>
        <w:t xml:space="preserve">1317GAB </w:t>
      </w:r>
      <w:r>
        <w:rPr>
          <w:rStyle w:val="Referencingstyle"/>
        </w:rPr>
        <w:t>of the Corporations Act</w:t>
      </w:r>
      <w:r w:rsidR="0049627F">
        <w:rPr>
          <w:rStyle w:val="Referencingstyle"/>
        </w:rPr>
        <w:t xml:space="preserve">; Schedule 2, item </w:t>
      </w:r>
      <w:r w:rsidR="007D1353">
        <w:rPr>
          <w:rStyle w:val="Referencingstyle"/>
        </w:rPr>
        <w:t>14,</w:t>
      </w:r>
      <w:r w:rsidR="0049627F">
        <w:rPr>
          <w:rStyle w:val="Referencingstyle"/>
        </w:rPr>
        <w:t xml:space="preserve"> </w:t>
      </w:r>
      <w:r>
        <w:rPr>
          <w:rStyle w:val="Referencingstyle"/>
        </w:rPr>
        <w:t xml:space="preserve">section </w:t>
      </w:r>
      <w:r w:rsidR="007D1353">
        <w:rPr>
          <w:rStyle w:val="Referencingstyle"/>
        </w:rPr>
        <w:t xml:space="preserve">12GBCB </w:t>
      </w:r>
      <w:r>
        <w:rPr>
          <w:rStyle w:val="Referencingstyle"/>
        </w:rPr>
        <w:t>of the ASIC Act</w:t>
      </w:r>
      <w:r w:rsidR="0049627F">
        <w:rPr>
          <w:rStyle w:val="Referencingstyle"/>
        </w:rPr>
        <w:t xml:space="preserve">; Schedule 3, item </w:t>
      </w:r>
      <w:r w:rsidR="00602EAD">
        <w:rPr>
          <w:rStyle w:val="Referencingstyle"/>
        </w:rPr>
        <w:t>9,</w:t>
      </w:r>
      <w:r w:rsidR="0049627F">
        <w:rPr>
          <w:rStyle w:val="Referencingstyle"/>
        </w:rPr>
        <w:t xml:space="preserve"> </w:t>
      </w:r>
      <w:r>
        <w:rPr>
          <w:rStyle w:val="Referencingstyle"/>
        </w:rPr>
        <w:t>section 175B of the Credit Act</w:t>
      </w:r>
      <w:r w:rsidR="0045243C">
        <w:rPr>
          <w:rStyle w:val="Referencingstyle"/>
        </w:rPr>
        <w:t>; Schedule 4, item 4, section 75Q of the Insurance Contracts Act</w:t>
      </w:r>
      <w:r w:rsidRPr="00375F1D">
        <w:rPr>
          <w:rStyle w:val="Referencingstyle"/>
        </w:rPr>
        <w:t>]</w:t>
      </w:r>
    </w:p>
    <w:p w14:paraId="0B6F6EBE" w14:textId="77777777" w:rsidR="00A8465C" w:rsidRDefault="00A8465C" w:rsidP="002D4550">
      <w:pPr>
        <w:pStyle w:val="base-text-paragraph"/>
      </w:pPr>
      <w:r>
        <w:t>A person is not liable to have a pecuniary penalty order made against them if the contravention was a result of a mistake of fact. For the person to rely on this defence, the person has to establish that:</w:t>
      </w:r>
    </w:p>
    <w:p w14:paraId="3365B466" w14:textId="77777777" w:rsidR="00A8465C" w:rsidRDefault="00A8465C" w:rsidP="00A8465C">
      <w:pPr>
        <w:pStyle w:val="dotpoint"/>
      </w:pPr>
      <w:r>
        <w:t>relevant facts existed or did not exist;</w:t>
      </w:r>
    </w:p>
    <w:p w14:paraId="6D45BA98" w14:textId="46357D3F" w:rsidR="00A8465C" w:rsidRDefault="00A8465C" w:rsidP="00A8465C">
      <w:pPr>
        <w:pStyle w:val="dotpoint"/>
      </w:pPr>
      <w:r>
        <w:t xml:space="preserve">the person was under a mistaken but reasonable belief about those facts; and </w:t>
      </w:r>
    </w:p>
    <w:p w14:paraId="5266A0D9" w14:textId="6E40CFF9" w:rsidR="00A8465C" w:rsidRDefault="00A8465C" w:rsidP="00A8465C">
      <w:pPr>
        <w:pStyle w:val="dotpoint"/>
      </w:pPr>
      <w:proofErr w:type="gramStart"/>
      <w:r>
        <w:t>if</w:t>
      </w:r>
      <w:proofErr w:type="gramEnd"/>
      <w:r>
        <w:t xml:space="preserve"> those facts did or did not exist, the person would not have contravened the civil penalty provision.</w:t>
      </w:r>
    </w:p>
    <w:p w14:paraId="3AC9E41C" w14:textId="2C87DC6B" w:rsidR="00A8465C" w:rsidRPr="00AF57B5" w:rsidRDefault="007A2C0B" w:rsidP="007A2C0B">
      <w:pPr>
        <w:pStyle w:val="base-text-paragraphnonumbers"/>
        <w:rPr>
          <w:rStyle w:val="Referencingstyle"/>
        </w:rPr>
      </w:pPr>
      <w:r>
        <w:rPr>
          <w:rStyle w:val="Referencingstyle"/>
        </w:rPr>
        <w:t xml:space="preserve">[Schedule </w:t>
      </w:r>
      <w:r w:rsidR="00903DF3">
        <w:rPr>
          <w:rStyle w:val="Referencingstyle"/>
        </w:rPr>
        <w:t>1</w:t>
      </w:r>
      <w:r>
        <w:rPr>
          <w:rStyle w:val="Referencingstyle"/>
        </w:rPr>
        <w:t>, i</w:t>
      </w:r>
      <w:r w:rsidRPr="00375F1D">
        <w:rPr>
          <w:rStyle w:val="Referencingstyle"/>
        </w:rPr>
        <w:t xml:space="preserve">tem </w:t>
      </w:r>
      <w:r w:rsidR="00903DF3">
        <w:rPr>
          <w:rStyle w:val="Referencingstyle"/>
        </w:rPr>
        <w:t>103</w:t>
      </w:r>
      <w:r w:rsidRPr="00375F1D">
        <w:rPr>
          <w:rStyle w:val="Referencingstyle"/>
        </w:rPr>
        <w:t xml:space="preserve">, </w:t>
      </w:r>
      <w:r>
        <w:rPr>
          <w:rStyle w:val="Referencingstyle"/>
        </w:rPr>
        <w:t xml:space="preserve">subsection </w:t>
      </w:r>
      <w:r w:rsidR="00903DF3">
        <w:rPr>
          <w:rStyle w:val="Referencingstyle"/>
        </w:rPr>
        <w:t xml:space="preserve">1317GAC </w:t>
      </w:r>
      <w:r>
        <w:rPr>
          <w:rStyle w:val="Referencingstyle"/>
        </w:rPr>
        <w:t>of the Corporations Act</w:t>
      </w:r>
      <w:r w:rsidR="00903DF3">
        <w:rPr>
          <w:rStyle w:val="Referencingstyle"/>
        </w:rPr>
        <w:t xml:space="preserve">; Schedule 2, item </w:t>
      </w:r>
      <w:r w:rsidR="0062011E">
        <w:rPr>
          <w:rStyle w:val="Referencingstyle"/>
        </w:rPr>
        <w:t>14,</w:t>
      </w:r>
      <w:r w:rsidR="00903DF3">
        <w:rPr>
          <w:rStyle w:val="Referencingstyle"/>
        </w:rPr>
        <w:t xml:space="preserve"> s</w:t>
      </w:r>
      <w:r>
        <w:rPr>
          <w:rStyle w:val="Referencingstyle"/>
        </w:rPr>
        <w:t xml:space="preserve">ubsection </w:t>
      </w:r>
      <w:r w:rsidR="0062011E">
        <w:rPr>
          <w:rStyle w:val="Referencingstyle"/>
        </w:rPr>
        <w:t xml:space="preserve">12GBCC </w:t>
      </w:r>
      <w:r>
        <w:rPr>
          <w:rStyle w:val="Referencingstyle"/>
        </w:rPr>
        <w:t>of the ASIC Act</w:t>
      </w:r>
      <w:r w:rsidR="00903DF3">
        <w:rPr>
          <w:rStyle w:val="Referencingstyle"/>
        </w:rPr>
        <w:t xml:space="preserve">; Schedule 3, item </w:t>
      </w:r>
      <w:r w:rsidR="009C6B92">
        <w:rPr>
          <w:rStyle w:val="Referencingstyle"/>
        </w:rPr>
        <w:t>9,</w:t>
      </w:r>
      <w:r w:rsidR="00903DF3">
        <w:rPr>
          <w:rStyle w:val="Referencingstyle"/>
        </w:rPr>
        <w:t xml:space="preserve"> </w:t>
      </w:r>
      <w:r>
        <w:rPr>
          <w:rStyle w:val="Referencingstyle"/>
        </w:rPr>
        <w:t>section 175C of the Credit Act</w:t>
      </w:r>
      <w:r w:rsidR="0045243C">
        <w:rPr>
          <w:rStyle w:val="Referencingstyle"/>
        </w:rPr>
        <w:t>; Schedule 4, item 4, section 75R of the Insurance Contracts Act</w:t>
      </w:r>
      <w:r w:rsidRPr="00375F1D">
        <w:rPr>
          <w:rStyle w:val="Referencingstyle"/>
        </w:rPr>
        <w:t>]</w:t>
      </w:r>
    </w:p>
    <w:p w14:paraId="137B9DCF" w14:textId="22454916" w:rsidR="00A8465C" w:rsidRPr="007A2C0B" w:rsidRDefault="00A8465C" w:rsidP="007A2C0B">
      <w:pPr>
        <w:pStyle w:val="base-text-paragraph"/>
      </w:pPr>
      <w:r w:rsidRPr="007A2C0B">
        <w:t>A person seeking to rely on the mistake of fact defence bears the evidential burden in relation to those matters.</w:t>
      </w:r>
      <w:r w:rsidR="007A2C0B">
        <w:t xml:space="preserve"> </w:t>
      </w:r>
      <w:r w:rsidR="007A2C0B">
        <w:rPr>
          <w:rStyle w:val="Referencingstyle"/>
        </w:rPr>
        <w:t xml:space="preserve">[Schedule </w:t>
      </w:r>
      <w:r w:rsidR="00CC3CCE">
        <w:rPr>
          <w:rStyle w:val="Referencingstyle"/>
        </w:rPr>
        <w:t>1</w:t>
      </w:r>
      <w:r w:rsidR="007A2C0B">
        <w:rPr>
          <w:rStyle w:val="Referencingstyle"/>
        </w:rPr>
        <w:t>, i</w:t>
      </w:r>
      <w:r w:rsidR="007A2C0B" w:rsidRPr="00375F1D">
        <w:rPr>
          <w:rStyle w:val="Referencingstyle"/>
        </w:rPr>
        <w:t xml:space="preserve">tem </w:t>
      </w:r>
      <w:r w:rsidR="00CC3CCE">
        <w:rPr>
          <w:rStyle w:val="Referencingstyle"/>
        </w:rPr>
        <w:t>103</w:t>
      </w:r>
      <w:r w:rsidR="007A2C0B" w:rsidRPr="00375F1D">
        <w:rPr>
          <w:rStyle w:val="Referencingstyle"/>
        </w:rPr>
        <w:t xml:space="preserve">, </w:t>
      </w:r>
      <w:r w:rsidR="007A2C0B">
        <w:rPr>
          <w:rStyle w:val="Referencingstyle"/>
        </w:rPr>
        <w:t xml:space="preserve">subsection </w:t>
      </w:r>
      <w:r w:rsidR="00CC3CCE">
        <w:rPr>
          <w:rStyle w:val="Referencingstyle"/>
        </w:rPr>
        <w:t xml:space="preserve">1317GAC(3) </w:t>
      </w:r>
      <w:r w:rsidR="007A2C0B">
        <w:rPr>
          <w:rStyle w:val="Referencingstyle"/>
        </w:rPr>
        <w:t>of the Corporations Act</w:t>
      </w:r>
      <w:r w:rsidR="00CC3CCE">
        <w:rPr>
          <w:rStyle w:val="Referencingstyle"/>
        </w:rPr>
        <w:t xml:space="preserve">; Schedule 2, item </w:t>
      </w:r>
      <w:r w:rsidR="0062011E">
        <w:rPr>
          <w:rStyle w:val="Referencingstyle"/>
        </w:rPr>
        <w:t>14,</w:t>
      </w:r>
      <w:r w:rsidR="00CC3CCE">
        <w:rPr>
          <w:rStyle w:val="Referencingstyle"/>
        </w:rPr>
        <w:t xml:space="preserve"> </w:t>
      </w:r>
      <w:r w:rsidR="007A2C0B">
        <w:rPr>
          <w:rStyle w:val="Referencingstyle"/>
        </w:rPr>
        <w:t xml:space="preserve">subsection </w:t>
      </w:r>
      <w:r w:rsidR="0062011E">
        <w:rPr>
          <w:rStyle w:val="Referencingstyle"/>
        </w:rPr>
        <w:t xml:space="preserve">12GBCC(3) </w:t>
      </w:r>
      <w:r w:rsidR="007A2C0B">
        <w:rPr>
          <w:rStyle w:val="Referencingstyle"/>
        </w:rPr>
        <w:t>of the ASIC Act</w:t>
      </w:r>
      <w:r w:rsidR="00CC3CCE">
        <w:rPr>
          <w:rStyle w:val="Referencingstyle"/>
        </w:rPr>
        <w:t xml:space="preserve">; Schedule 3, item </w:t>
      </w:r>
      <w:r w:rsidR="009C6B92">
        <w:rPr>
          <w:rStyle w:val="Referencingstyle"/>
        </w:rPr>
        <w:t>9,</w:t>
      </w:r>
      <w:r w:rsidR="00CC3CCE">
        <w:rPr>
          <w:rStyle w:val="Referencingstyle"/>
        </w:rPr>
        <w:t xml:space="preserve"> </w:t>
      </w:r>
      <w:r w:rsidR="007A2C0B">
        <w:rPr>
          <w:rStyle w:val="Referencingstyle"/>
        </w:rPr>
        <w:t>subsection 175C(3) of the Credit Act</w:t>
      </w:r>
      <w:r w:rsidR="0045243C">
        <w:rPr>
          <w:rStyle w:val="Referencingstyle"/>
        </w:rPr>
        <w:t>; Schedule 4, item 4, subsection 75R(3) of the Insurance Contracts Act</w:t>
      </w:r>
      <w:r w:rsidR="007A2C0B" w:rsidRPr="00375F1D">
        <w:rPr>
          <w:rStyle w:val="Referencingstyle"/>
        </w:rPr>
        <w:t>]</w:t>
      </w:r>
    </w:p>
    <w:p w14:paraId="1E3F21CE" w14:textId="3E678CF8" w:rsidR="009F15BD" w:rsidRDefault="009F15BD" w:rsidP="002D4550">
      <w:pPr>
        <w:pStyle w:val="base-text-paragraph"/>
      </w:pPr>
      <w:r>
        <w:t>More generally, a person who wishes to rely on any exception, exemption, excuse, qualification or justification provided by the law creating the civil penalty provision, then that person also bears the evidential burden</w:t>
      </w:r>
      <w:r w:rsidR="004F1D59">
        <w:t>;</w:t>
      </w:r>
      <w:r>
        <w:t xml:space="preserve"> that is</w:t>
      </w:r>
      <w:r w:rsidR="004F1D59">
        <w:t>,</w:t>
      </w:r>
      <w:r>
        <w:t xml:space="preserve"> the burden to adduce or point to evidence to establish a matter, in relation to those matters. </w:t>
      </w:r>
      <w:r>
        <w:rPr>
          <w:rStyle w:val="Referencingstyle"/>
        </w:rPr>
        <w:t xml:space="preserve">[Schedule </w:t>
      </w:r>
      <w:r w:rsidR="00CC3CCE">
        <w:rPr>
          <w:rStyle w:val="Referencingstyle"/>
        </w:rPr>
        <w:t>1</w:t>
      </w:r>
      <w:r>
        <w:rPr>
          <w:rStyle w:val="Referencingstyle"/>
        </w:rPr>
        <w:t>, i</w:t>
      </w:r>
      <w:r w:rsidRPr="00375F1D">
        <w:rPr>
          <w:rStyle w:val="Referencingstyle"/>
        </w:rPr>
        <w:t xml:space="preserve">tem </w:t>
      </w:r>
      <w:r w:rsidR="00CC3CCE">
        <w:rPr>
          <w:rStyle w:val="Referencingstyle"/>
        </w:rPr>
        <w:t>103</w:t>
      </w:r>
      <w:r w:rsidRPr="00375F1D">
        <w:rPr>
          <w:rStyle w:val="Referencingstyle"/>
        </w:rPr>
        <w:t xml:space="preserve">, </w:t>
      </w:r>
      <w:r>
        <w:rPr>
          <w:rStyle w:val="Referencingstyle"/>
        </w:rPr>
        <w:t xml:space="preserve">section </w:t>
      </w:r>
      <w:r w:rsidR="00CC3CCE">
        <w:rPr>
          <w:rStyle w:val="Referencingstyle"/>
        </w:rPr>
        <w:t xml:space="preserve">1317GAD </w:t>
      </w:r>
      <w:r>
        <w:rPr>
          <w:rStyle w:val="Referencingstyle"/>
        </w:rPr>
        <w:t>of the Corporations Act</w:t>
      </w:r>
      <w:r w:rsidR="00CC3CCE">
        <w:rPr>
          <w:rStyle w:val="Referencingstyle"/>
        </w:rPr>
        <w:t xml:space="preserve">; Schedule 2, item </w:t>
      </w:r>
      <w:r w:rsidR="0062011E">
        <w:rPr>
          <w:rStyle w:val="Referencingstyle"/>
        </w:rPr>
        <w:t>14,</w:t>
      </w:r>
      <w:r w:rsidR="00CC3CCE">
        <w:rPr>
          <w:rStyle w:val="Referencingstyle"/>
        </w:rPr>
        <w:t xml:space="preserve"> </w:t>
      </w:r>
      <w:r>
        <w:rPr>
          <w:rStyle w:val="Referencingstyle"/>
        </w:rPr>
        <w:t xml:space="preserve">section </w:t>
      </w:r>
      <w:r w:rsidR="0062011E">
        <w:rPr>
          <w:rStyle w:val="Referencingstyle"/>
        </w:rPr>
        <w:t xml:space="preserve">12GBCD </w:t>
      </w:r>
      <w:r>
        <w:rPr>
          <w:rStyle w:val="Referencingstyle"/>
        </w:rPr>
        <w:t>of the ASIC Act</w:t>
      </w:r>
      <w:r w:rsidR="00CC3CCE">
        <w:rPr>
          <w:rStyle w:val="Referencingstyle"/>
        </w:rPr>
        <w:t xml:space="preserve">; Schedule 3, item </w:t>
      </w:r>
      <w:r w:rsidR="009C6B92">
        <w:rPr>
          <w:rStyle w:val="Referencingstyle"/>
        </w:rPr>
        <w:t>9,</w:t>
      </w:r>
      <w:r w:rsidR="00CC3CCE">
        <w:rPr>
          <w:rStyle w:val="Referencingstyle"/>
        </w:rPr>
        <w:t xml:space="preserve"> </w:t>
      </w:r>
      <w:r>
        <w:rPr>
          <w:rStyle w:val="Referencingstyle"/>
        </w:rPr>
        <w:t>section 175D of the Credit Act</w:t>
      </w:r>
      <w:r w:rsidR="0045243C">
        <w:rPr>
          <w:rStyle w:val="Referencingstyle"/>
        </w:rPr>
        <w:t>; Schedule 4, item 4, section 75S of the Insurance Contracts Act</w:t>
      </w:r>
      <w:r w:rsidRPr="00375F1D">
        <w:rPr>
          <w:rStyle w:val="Referencingstyle"/>
        </w:rPr>
        <w:t>]</w:t>
      </w:r>
    </w:p>
    <w:p w14:paraId="5A55D56F" w14:textId="4AE57DD1" w:rsidR="009F15BD" w:rsidRDefault="009F15BD" w:rsidP="002D4550">
      <w:pPr>
        <w:pStyle w:val="base-text-paragraph"/>
      </w:pPr>
      <w:r>
        <w:t xml:space="preserve">Any element of a civil penalty provision done by an employee or agent of </w:t>
      </w:r>
      <w:proofErr w:type="gramStart"/>
      <w:r>
        <w:t>a body</w:t>
      </w:r>
      <w:proofErr w:type="gramEnd"/>
      <w:r>
        <w:t xml:space="preserve"> corporate acting within scope of their employment </w:t>
      </w:r>
      <w:r w:rsidR="000F103C">
        <w:t>or</w:t>
      </w:r>
      <w:r>
        <w:t xml:space="preserve"> authority</w:t>
      </w:r>
      <w:r w:rsidR="000F103C">
        <w:t>,</w:t>
      </w:r>
      <w:r>
        <w:t xml:space="preserve"> must also be attributable to the body corporate. </w:t>
      </w:r>
      <w:r>
        <w:rPr>
          <w:rStyle w:val="Referencingstyle"/>
        </w:rPr>
        <w:t xml:space="preserve">[Schedule </w:t>
      </w:r>
      <w:r w:rsidR="00EE74D8">
        <w:rPr>
          <w:rStyle w:val="Referencingstyle"/>
        </w:rPr>
        <w:t>1</w:t>
      </w:r>
      <w:r>
        <w:rPr>
          <w:rStyle w:val="Referencingstyle"/>
        </w:rPr>
        <w:t>, i</w:t>
      </w:r>
      <w:r w:rsidRPr="00375F1D">
        <w:rPr>
          <w:rStyle w:val="Referencingstyle"/>
        </w:rPr>
        <w:t xml:space="preserve">tem </w:t>
      </w:r>
      <w:r w:rsidR="00EE74D8">
        <w:rPr>
          <w:rStyle w:val="Referencingstyle"/>
        </w:rPr>
        <w:t>103</w:t>
      </w:r>
      <w:r w:rsidRPr="00375F1D">
        <w:rPr>
          <w:rStyle w:val="Referencingstyle"/>
        </w:rPr>
        <w:t xml:space="preserve">, </w:t>
      </w:r>
      <w:r>
        <w:rPr>
          <w:rStyle w:val="Referencingstyle"/>
        </w:rPr>
        <w:t xml:space="preserve">section </w:t>
      </w:r>
      <w:r w:rsidR="00EE74D8">
        <w:rPr>
          <w:rStyle w:val="Referencingstyle"/>
        </w:rPr>
        <w:t xml:space="preserve">1317GAE </w:t>
      </w:r>
      <w:r>
        <w:rPr>
          <w:rStyle w:val="Referencingstyle"/>
        </w:rPr>
        <w:t>of the Corporations Act</w:t>
      </w:r>
      <w:r w:rsidR="00EE74D8">
        <w:rPr>
          <w:rStyle w:val="Referencingstyle"/>
        </w:rPr>
        <w:t xml:space="preserve">; Schedule 2, item </w:t>
      </w:r>
      <w:r w:rsidR="0062011E">
        <w:rPr>
          <w:rStyle w:val="Referencingstyle"/>
        </w:rPr>
        <w:t>14,</w:t>
      </w:r>
      <w:r>
        <w:rPr>
          <w:rStyle w:val="Referencingstyle"/>
        </w:rPr>
        <w:t xml:space="preserve"> section </w:t>
      </w:r>
      <w:r w:rsidR="0062011E">
        <w:rPr>
          <w:rStyle w:val="Referencingstyle"/>
        </w:rPr>
        <w:t xml:space="preserve">12GBCE </w:t>
      </w:r>
      <w:r>
        <w:rPr>
          <w:rStyle w:val="Referencingstyle"/>
        </w:rPr>
        <w:t>of the ASIC Act</w:t>
      </w:r>
      <w:r w:rsidR="00EE74D8">
        <w:rPr>
          <w:rStyle w:val="Referencingstyle"/>
        </w:rPr>
        <w:t xml:space="preserve">; Schedule 3, item </w:t>
      </w:r>
      <w:r w:rsidR="009C6B92">
        <w:rPr>
          <w:rStyle w:val="Referencingstyle"/>
        </w:rPr>
        <w:t>9,</w:t>
      </w:r>
      <w:r w:rsidR="00EE74D8">
        <w:rPr>
          <w:rStyle w:val="Referencingstyle"/>
        </w:rPr>
        <w:t xml:space="preserve"> </w:t>
      </w:r>
      <w:r>
        <w:rPr>
          <w:rStyle w:val="Referencingstyle"/>
        </w:rPr>
        <w:t>section 175E of the Credit Act</w:t>
      </w:r>
      <w:r w:rsidR="0045243C">
        <w:rPr>
          <w:rStyle w:val="Referencingstyle"/>
        </w:rPr>
        <w:t>; Schedule 4, item 4, section 75T of the Insurance Contracts Act</w:t>
      </w:r>
      <w:r w:rsidRPr="00375F1D">
        <w:rPr>
          <w:rStyle w:val="Referencingstyle"/>
        </w:rPr>
        <w:t>]</w:t>
      </w:r>
    </w:p>
    <w:p w14:paraId="06C4671F" w14:textId="3FA641AF" w:rsidR="002D4550" w:rsidRPr="003718D7" w:rsidRDefault="00DF194E" w:rsidP="002D4550">
      <w:pPr>
        <w:pStyle w:val="base-text-paragraph"/>
        <w:rPr>
          <w:rStyle w:val="Referencingstyle"/>
          <w:b w:val="0"/>
          <w:i w:val="0"/>
          <w:sz w:val="22"/>
        </w:rPr>
      </w:pPr>
      <w:r>
        <w:t xml:space="preserve">After a </w:t>
      </w:r>
      <w:r w:rsidR="003F704A">
        <w:t>c</w:t>
      </w:r>
      <w:r>
        <w:t>ourt has ordered a payment of a pecuniary penalty, the amount is a debt payable to ASIC on behalf of the Commonwealth</w:t>
      </w:r>
      <w:r w:rsidR="00190CE9">
        <w:t xml:space="preserve"> (or in the</w:t>
      </w:r>
      <w:r w:rsidR="009253C4">
        <w:t xml:space="preserve"> case</w:t>
      </w:r>
      <w:r w:rsidR="00190CE9">
        <w:t xml:space="preserve"> of civil penalties in the Insurance Contracts Act, debt payable to the Commonwealth)</w:t>
      </w:r>
      <w:r>
        <w:t xml:space="preserve">. ASIC or the Commonwealth may enforce such an order as if it were an order made in civil proceedings for the recovery of a </w:t>
      </w:r>
      <w:r>
        <w:lastRenderedPageBreak/>
        <w:t>debt due by the person, also known as a judgement debt.</w:t>
      </w:r>
      <w:r w:rsidR="006B4B9E">
        <w:t xml:space="preserve"> This ensure</w:t>
      </w:r>
      <w:r w:rsidR="00241B00">
        <w:t>s</w:t>
      </w:r>
      <w:r w:rsidR="006B4B9E">
        <w:t xml:space="preserve"> that enforcement options are available to ASIC or the Commonwealth to pursue payment of a pecuniary penalty.</w:t>
      </w:r>
      <w:r>
        <w:t xml:space="preserve"> </w:t>
      </w:r>
      <w:r>
        <w:rPr>
          <w:rStyle w:val="Referencingstyle"/>
        </w:rPr>
        <w:t xml:space="preserve">[Schedule </w:t>
      </w:r>
      <w:r w:rsidR="001D54D7">
        <w:rPr>
          <w:rStyle w:val="Referencingstyle"/>
        </w:rPr>
        <w:t>1</w:t>
      </w:r>
      <w:r>
        <w:rPr>
          <w:rStyle w:val="Referencingstyle"/>
        </w:rPr>
        <w:t>, i</w:t>
      </w:r>
      <w:r w:rsidRPr="00375F1D">
        <w:rPr>
          <w:rStyle w:val="Referencingstyle"/>
        </w:rPr>
        <w:t xml:space="preserve">tem </w:t>
      </w:r>
      <w:r w:rsidR="001D54D7">
        <w:rPr>
          <w:rStyle w:val="Referencingstyle"/>
        </w:rPr>
        <w:t>103</w:t>
      </w:r>
      <w:r w:rsidRPr="00375F1D">
        <w:rPr>
          <w:rStyle w:val="Referencingstyle"/>
        </w:rPr>
        <w:t xml:space="preserve">, </w:t>
      </w:r>
      <w:r>
        <w:rPr>
          <w:rStyle w:val="Referencingstyle"/>
        </w:rPr>
        <w:t>subsections 1317G(</w:t>
      </w:r>
      <w:r w:rsidR="001D54D7">
        <w:rPr>
          <w:rStyle w:val="Referencingstyle"/>
        </w:rPr>
        <w:t>6</w:t>
      </w:r>
      <w:r>
        <w:rPr>
          <w:rStyle w:val="Referencingstyle"/>
        </w:rPr>
        <w:t>) and 1317G(</w:t>
      </w:r>
      <w:r w:rsidR="001D54D7">
        <w:rPr>
          <w:rStyle w:val="Referencingstyle"/>
        </w:rPr>
        <w:t>7</w:t>
      </w:r>
      <w:r>
        <w:rPr>
          <w:rStyle w:val="Referencingstyle"/>
        </w:rPr>
        <w:t>) of the Corporations Act</w:t>
      </w:r>
      <w:r w:rsidR="005F4137">
        <w:rPr>
          <w:rStyle w:val="Referencingstyle"/>
        </w:rPr>
        <w:t>; Schedule 4, item 4, section 75D of the Insurance Contracts Act</w:t>
      </w:r>
      <w:r w:rsidRPr="00375F1D">
        <w:rPr>
          <w:rStyle w:val="Referencingstyle"/>
        </w:rPr>
        <w:t>]</w:t>
      </w:r>
    </w:p>
    <w:p w14:paraId="63364110" w14:textId="0BC57980" w:rsidR="0045243C" w:rsidRPr="00B75107" w:rsidRDefault="00B2008F" w:rsidP="00AF57B5">
      <w:pPr>
        <w:pStyle w:val="Heading5"/>
        <w:rPr>
          <w:rStyle w:val="Referencingstyle"/>
          <w:b w:val="0"/>
          <w:sz w:val="22"/>
        </w:rPr>
      </w:pPr>
      <w:r>
        <w:rPr>
          <w:rStyle w:val="Referencingstyle"/>
          <w:b w:val="0"/>
          <w:i/>
          <w:sz w:val="22"/>
        </w:rPr>
        <w:t>Amendments that are specific</w:t>
      </w:r>
      <w:r w:rsidR="0045243C">
        <w:rPr>
          <w:rStyle w:val="Referencingstyle"/>
          <w:b w:val="0"/>
          <w:i/>
          <w:sz w:val="22"/>
        </w:rPr>
        <w:t xml:space="preserve"> to the Insurance Contracts Act</w:t>
      </w:r>
    </w:p>
    <w:p w14:paraId="0C0AB6FD" w14:textId="0CEF3FC7" w:rsidR="0045243C" w:rsidRDefault="00B75107">
      <w:pPr>
        <w:pStyle w:val="base-text-paragraph"/>
        <w:rPr>
          <w:rStyle w:val="Referencingstyle"/>
          <w:b w:val="0"/>
          <w:i w:val="0"/>
          <w:sz w:val="22"/>
        </w:rPr>
      </w:pPr>
      <w:r>
        <w:rPr>
          <w:rStyle w:val="Referencingstyle"/>
          <w:b w:val="0"/>
          <w:i w:val="0"/>
          <w:sz w:val="22"/>
        </w:rPr>
        <w:t>Further a</w:t>
      </w:r>
      <w:r w:rsidR="0045243C">
        <w:rPr>
          <w:rStyle w:val="Referencingstyle"/>
          <w:b w:val="0"/>
          <w:i w:val="0"/>
          <w:sz w:val="22"/>
        </w:rPr>
        <w:t xml:space="preserve">mendments have been made </w:t>
      </w:r>
      <w:r>
        <w:rPr>
          <w:rStyle w:val="Referencingstyle"/>
          <w:b w:val="0"/>
          <w:i w:val="0"/>
          <w:sz w:val="22"/>
        </w:rPr>
        <w:t xml:space="preserve">specifically </w:t>
      </w:r>
      <w:r w:rsidR="0045243C">
        <w:rPr>
          <w:rStyle w:val="Referencingstyle"/>
          <w:b w:val="0"/>
          <w:i w:val="0"/>
          <w:sz w:val="22"/>
        </w:rPr>
        <w:t xml:space="preserve">to the Insurance Contracts Act to </w:t>
      </w:r>
      <w:r w:rsidR="008A2A1D">
        <w:rPr>
          <w:rStyle w:val="Referencingstyle"/>
          <w:b w:val="0"/>
          <w:i w:val="0"/>
          <w:sz w:val="22"/>
        </w:rPr>
        <w:t>insert</w:t>
      </w:r>
      <w:r w:rsidR="0045243C">
        <w:rPr>
          <w:rStyle w:val="Referencingstyle"/>
          <w:b w:val="0"/>
          <w:i w:val="0"/>
          <w:sz w:val="22"/>
        </w:rPr>
        <w:t xml:space="preserve"> a framework </w:t>
      </w:r>
      <w:r>
        <w:rPr>
          <w:rStyle w:val="Referencingstyle"/>
          <w:b w:val="0"/>
          <w:i w:val="0"/>
          <w:sz w:val="22"/>
        </w:rPr>
        <w:t xml:space="preserve">that </w:t>
      </w:r>
      <w:r w:rsidR="00F124F1">
        <w:rPr>
          <w:rStyle w:val="Referencingstyle"/>
          <w:b w:val="0"/>
          <w:i w:val="0"/>
          <w:sz w:val="22"/>
        </w:rPr>
        <w:t>underpins</w:t>
      </w:r>
      <w:r w:rsidR="0045243C">
        <w:rPr>
          <w:rStyle w:val="Referencingstyle"/>
          <w:b w:val="0"/>
          <w:i w:val="0"/>
          <w:sz w:val="22"/>
        </w:rPr>
        <w:t xml:space="preserve"> the introduction of civil penalties into that Act.</w:t>
      </w:r>
    </w:p>
    <w:p w14:paraId="5DEE7026" w14:textId="69717417" w:rsidR="00B75107" w:rsidRPr="00AF57B5" w:rsidRDefault="00B75107">
      <w:pPr>
        <w:pStyle w:val="base-text-paragraph"/>
      </w:pPr>
      <w:r w:rsidRPr="00AF57B5">
        <w:t xml:space="preserve">If a person’s conduct constitutes the contravention of two or more civil penalty provisions, proceedings may be commenced in relation to any one or more of those provisions. However, the person is not liable to more than one pecuniary penalty in relation to the same conduct. </w:t>
      </w:r>
      <w:r w:rsidRPr="00A230A9">
        <w:rPr>
          <w:rStyle w:val="Referencingstyle"/>
        </w:rPr>
        <w:t>[</w:t>
      </w:r>
      <w:r>
        <w:rPr>
          <w:rStyle w:val="Referencingstyle"/>
        </w:rPr>
        <w:t>Schedule 4, item 4, section 75E of the Insurance Contracts Act</w:t>
      </w:r>
      <w:r w:rsidRPr="00A230A9">
        <w:rPr>
          <w:rStyle w:val="Referencingstyle"/>
        </w:rPr>
        <w:t>]</w:t>
      </w:r>
    </w:p>
    <w:p w14:paraId="463F7A4C" w14:textId="758D9DE5" w:rsidR="0033172E" w:rsidRDefault="00FF0178" w:rsidP="00AF57B5">
      <w:pPr>
        <w:pStyle w:val="base-text-paragraph"/>
      </w:pPr>
      <w:r>
        <w:t xml:space="preserve">The court is able to make a single civil penalty order against a person for multiple contraventions of a civil penalty provision if proceedings are founded on the same facts or the contraventions form a </w:t>
      </w:r>
      <w:r w:rsidR="003A5D28">
        <w:t>series</w:t>
      </w:r>
      <w:r>
        <w:t xml:space="preserve"> of contraventions of the same or similar character. However, the maximum pecuniary penalty the court can order must not exceed the sum of the maximum penalties that could be ordered if a separate penalty were ordered for each of the contraventions. </w:t>
      </w:r>
      <w:r w:rsidRPr="0019318E">
        <w:rPr>
          <w:rStyle w:val="Referencingstyle"/>
        </w:rPr>
        <w:t>[</w:t>
      </w:r>
      <w:r>
        <w:rPr>
          <w:rStyle w:val="Referencingstyle"/>
        </w:rPr>
        <w:t>Schedule 4, item 4, section 75F of the Insurance Contracts Act</w:t>
      </w:r>
      <w:r w:rsidRPr="0019318E">
        <w:rPr>
          <w:rStyle w:val="Referencingstyle"/>
        </w:rPr>
        <w:t>]</w:t>
      </w:r>
    </w:p>
    <w:p w14:paraId="5660C050" w14:textId="3B265A5D" w:rsidR="00FF0178" w:rsidRDefault="00FF0178" w:rsidP="00AF57B5">
      <w:pPr>
        <w:pStyle w:val="base-text-paragraph"/>
      </w:pPr>
      <w:r>
        <w:t>The court may direct that two or more proceedings for civil penalty orders are to be heard together.</w:t>
      </w:r>
      <w:r w:rsidR="00F441F0">
        <w:t xml:space="preserve"> The court must also apply the rules of evidence and procedure for civil matters when hearing proceedings for a pecuniary penalty order.</w:t>
      </w:r>
      <w:r>
        <w:t xml:space="preserve"> </w:t>
      </w:r>
      <w:r>
        <w:rPr>
          <w:rStyle w:val="Referencingstyle"/>
        </w:rPr>
        <w:t>[Schedule 4, item 4, section</w:t>
      </w:r>
      <w:r w:rsidR="00F441F0">
        <w:rPr>
          <w:rStyle w:val="Referencingstyle"/>
        </w:rPr>
        <w:t>s</w:t>
      </w:r>
      <w:r>
        <w:rPr>
          <w:rStyle w:val="Referencingstyle"/>
        </w:rPr>
        <w:t xml:space="preserve"> 75G</w:t>
      </w:r>
      <w:r w:rsidR="00F441F0">
        <w:rPr>
          <w:rStyle w:val="Referencingstyle"/>
        </w:rPr>
        <w:t xml:space="preserve"> and 75H</w:t>
      </w:r>
      <w:r>
        <w:rPr>
          <w:rStyle w:val="Referencingstyle"/>
        </w:rPr>
        <w:t xml:space="preserve"> of the Insurance Contracts Act</w:t>
      </w:r>
      <w:r w:rsidRPr="00375F1D">
        <w:rPr>
          <w:rStyle w:val="Referencingstyle"/>
        </w:rPr>
        <w:t>]</w:t>
      </w:r>
    </w:p>
    <w:p w14:paraId="298BE94C" w14:textId="6832BCD9" w:rsidR="00FF0178" w:rsidRDefault="00276EB0" w:rsidP="00AF57B5">
      <w:pPr>
        <w:pStyle w:val="base-text-paragraph"/>
      </w:pPr>
      <w:r>
        <w:t xml:space="preserve">A pecuniary penalty order cannot be made against a person for a contravention of a civil penalty provision if the person has been convicted of an offence constituted by </w:t>
      </w:r>
      <w:r w:rsidR="003A5D28">
        <w:t>substantially the same</w:t>
      </w:r>
      <w:r>
        <w:t xml:space="preserve"> conduct. Similarly, civil penalty proceedings against a person are stayed if criminal proceedings are on foot in relation to a criminal offence constituted by </w:t>
      </w:r>
      <w:r w:rsidR="003A5D28">
        <w:t>substantially the same</w:t>
      </w:r>
      <w:r>
        <w:t xml:space="preserve"> conduct as the civil penalty provision. Civil penalty proceedings can only resume </w:t>
      </w:r>
      <w:r w:rsidR="00243591">
        <w:t>i</w:t>
      </w:r>
      <w:r>
        <w:t xml:space="preserve">f the person is not convicted of the offence, otherwise the civil penalty proceedings are dismissed and there must be no award as to cost. </w:t>
      </w:r>
      <w:r>
        <w:rPr>
          <w:rStyle w:val="Referencingstyle"/>
        </w:rPr>
        <w:t>[Schedule 4, item 4, sections 75J and 75K of the Insurance Contracts Act</w:t>
      </w:r>
      <w:r w:rsidRPr="00375F1D">
        <w:rPr>
          <w:rStyle w:val="Referencingstyle"/>
        </w:rPr>
        <w:t>]</w:t>
      </w:r>
    </w:p>
    <w:p w14:paraId="1149BFB9" w14:textId="63E586B7" w:rsidR="00276EB0" w:rsidRDefault="00276EB0" w:rsidP="00AF57B5">
      <w:pPr>
        <w:pStyle w:val="base-text-paragraph"/>
      </w:pPr>
      <w:r>
        <w:t>Criminal proceedings can be commenced regardless of whether a pecuniary penalty order has been made against the person.</w:t>
      </w:r>
      <w:r w:rsidR="00F302A3">
        <w:t xml:space="preserve"> Evidence of information given or documents produced by an individual is not admissible in criminal proceedings if the individual previously gave that </w:t>
      </w:r>
      <w:r w:rsidR="004B6838">
        <w:t xml:space="preserve">information or documents in civil penalty proceedings and conduct that constituted the criminal offence is substantially the same as </w:t>
      </w:r>
      <w:r w:rsidR="00B239F6">
        <w:t>the</w:t>
      </w:r>
      <w:r w:rsidR="004B6838">
        <w:t xml:space="preserve"> civil </w:t>
      </w:r>
      <w:r w:rsidR="004B6838">
        <w:lastRenderedPageBreak/>
        <w:t>penalty provision.</w:t>
      </w:r>
      <w:r w:rsidR="0090747B">
        <w:t xml:space="preserve"> However this does not apply in relation to the falsity of evidence.</w:t>
      </w:r>
      <w:r w:rsidR="004B6838">
        <w:t xml:space="preserve"> </w:t>
      </w:r>
      <w:r>
        <w:rPr>
          <w:rStyle w:val="Referencingstyle"/>
        </w:rPr>
        <w:t>[Schedule 4, item 4, sections 75L and 75M of the Insurance Contracts Act</w:t>
      </w:r>
      <w:r w:rsidRPr="00375F1D">
        <w:rPr>
          <w:rStyle w:val="Referencingstyle"/>
        </w:rPr>
        <w:t>]</w:t>
      </w:r>
    </w:p>
    <w:p w14:paraId="0DC58EC1" w14:textId="7D83CEB5" w:rsidR="00950DD3" w:rsidRDefault="004C6721" w:rsidP="00D1676A">
      <w:pPr>
        <w:pStyle w:val="Heading4"/>
      </w:pPr>
      <w:r>
        <w:t>Expanding the civil penalty regime</w:t>
      </w:r>
    </w:p>
    <w:p w14:paraId="3C4CA94C" w14:textId="7BD77F67" w:rsidR="00E22E87" w:rsidRDefault="00E22E87" w:rsidP="00C545BF">
      <w:pPr>
        <w:pStyle w:val="base-text-paragraph"/>
      </w:pPr>
      <w:r>
        <w:t xml:space="preserve">The Bill introduces a number </w:t>
      </w:r>
      <w:proofErr w:type="gramStart"/>
      <w:r>
        <w:t xml:space="preserve">of </w:t>
      </w:r>
      <w:r w:rsidR="00F31F1D">
        <w:t xml:space="preserve"> </w:t>
      </w:r>
      <w:r>
        <w:t>provisions</w:t>
      </w:r>
      <w:proofErr w:type="gramEnd"/>
      <w:r w:rsidR="00A859B3">
        <w:t xml:space="preserve"> in the Corporations Act, Credit Act, Credit Code and Insurance Contracts Act</w:t>
      </w:r>
      <w:r>
        <w:t xml:space="preserve"> into the civil penalty regime.</w:t>
      </w:r>
      <w:r w:rsidR="00C545BF">
        <w:t xml:space="preserve"> </w:t>
      </w:r>
    </w:p>
    <w:p w14:paraId="37B4B594" w14:textId="73924E2D" w:rsidR="002D4550" w:rsidRDefault="00B6341E" w:rsidP="004337DF">
      <w:pPr>
        <w:pStyle w:val="base-text-paragraph"/>
      </w:pPr>
      <w:r>
        <w:t>The following existing provisions have been introduced into th</w:t>
      </w:r>
      <w:r w:rsidR="004337DF">
        <w:t>e relevant civil penalty regime.</w:t>
      </w:r>
    </w:p>
    <w:p w14:paraId="0E768328" w14:textId="6C5454B4" w:rsidR="004337DF" w:rsidRDefault="004337DF" w:rsidP="004337DF">
      <w:pPr>
        <w:pStyle w:val="TableHeadingoutsidetable"/>
      </w:pPr>
      <w:r>
        <w:t xml:space="preserve"> – Existing provisions that </w:t>
      </w:r>
      <w:r w:rsidR="00B2008F">
        <w:t>have been introduced into the</w:t>
      </w:r>
      <w:r w:rsidR="00241B00">
        <w:t xml:space="preserve"> </w:t>
      </w:r>
      <w:r>
        <w:t xml:space="preserve">civil penalty </w:t>
      </w:r>
      <w:r w:rsidR="00B2008F">
        <w:t>regime</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4466"/>
      </w:tblGrid>
      <w:tr w:rsidR="002D4550" w:rsidRPr="004666B8" w14:paraId="67107FF7" w14:textId="77777777" w:rsidTr="00AF57B5">
        <w:trPr>
          <w:cantSplit/>
          <w:tblHeader/>
        </w:trPr>
        <w:tc>
          <w:tcPr>
            <w:tcW w:w="2085" w:type="dxa"/>
          </w:tcPr>
          <w:p w14:paraId="2AA6B3C7" w14:textId="24A52FDB" w:rsidR="002D4550" w:rsidRPr="004666B8" w:rsidRDefault="007671CF" w:rsidP="00FE2292">
            <w:pPr>
              <w:pStyle w:val="tableheaderwithintable"/>
              <w:rPr>
                <w:lang w:val="en-US" w:eastAsia="en-US"/>
              </w:rPr>
            </w:pPr>
            <w:r>
              <w:rPr>
                <w:lang w:val="en-US" w:eastAsia="en-US"/>
              </w:rPr>
              <w:t>Provision</w:t>
            </w:r>
          </w:p>
        </w:tc>
        <w:tc>
          <w:tcPr>
            <w:tcW w:w="4466" w:type="dxa"/>
          </w:tcPr>
          <w:p w14:paraId="584B97EF" w14:textId="77777777" w:rsidR="002D4550" w:rsidRPr="004666B8" w:rsidRDefault="002D4550" w:rsidP="00FE2292">
            <w:pPr>
              <w:pStyle w:val="tableheaderwithintable"/>
              <w:rPr>
                <w:lang w:val="en-US" w:eastAsia="en-US"/>
              </w:rPr>
            </w:pPr>
            <w:r>
              <w:rPr>
                <w:lang w:val="en-US" w:eastAsia="en-US"/>
              </w:rPr>
              <w:t>Brief description</w:t>
            </w:r>
          </w:p>
        </w:tc>
      </w:tr>
      <w:tr w:rsidR="002D4550" w:rsidRPr="00A859B3" w14:paraId="6A62D895" w14:textId="77777777" w:rsidTr="00AF57B5">
        <w:trPr>
          <w:cantSplit/>
          <w:trHeight w:val="50"/>
          <w:tblHeader/>
        </w:trPr>
        <w:tc>
          <w:tcPr>
            <w:tcW w:w="6551" w:type="dxa"/>
            <w:gridSpan w:val="2"/>
          </w:tcPr>
          <w:p w14:paraId="436A91A9" w14:textId="6CB93A62" w:rsidR="002D4550" w:rsidRPr="00A859B3" w:rsidRDefault="002D4550" w:rsidP="006B4B9E">
            <w:pPr>
              <w:pStyle w:val="tabletext"/>
              <w:rPr>
                <w:b/>
                <w:lang w:val="en-US" w:eastAsia="en-US"/>
              </w:rPr>
            </w:pPr>
            <w:r w:rsidRPr="00A859B3">
              <w:rPr>
                <w:b/>
                <w:lang w:val="en-US" w:eastAsia="en-US"/>
              </w:rPr>
              <w:t>Corporations Act</w:t>
            </w:r>
          </w:p>
        </w:tc>
      </w:tr>
      <w:tr w:rsidR="002D4550" w:rsidRPr="004666B8" w14:paraId="0B7F7A64" w14:textId="77777777" w:rsidTr="00AF57B5">
        <w:trPr>
          <w:cantSplit/>
          <w:tblHeader/>
        </w:trPr>
        <w:tc>
          <w:tcPr>
            <w:tcW w:w="2085" w:type="dxa"/>
          </w:tcPr>
          <w:p w14:paraId="6D1BC450" w14:textId="77777777" w:rsidR="002D4550" w:rsidRPr="004666B8" w:rsidRDefault="002D4550" w:rsidP="00FE2292">
            <w:pPr>
              <w:pStyle w:val="tabletext"/>
              <w:rPr>
                <w:lang w:val="en-US" w:eastAsia="en-US"/>
              </w:rPr>
            </w:pPr>
            <w:r w:rsidRPr="00CF0DC2">
              <w:t>601ED(5)</w:t>
            </w:r>
          </w:p>
        </w:tc>
        <w:tc>
          <w:tcPr>
            <w:tcW w:w="4466" w:type="dxa"/>
          </w:tcPr>
          <w:p w14:paraId="5D471863" w14:textId="7029AEF6" w:rsidR="002D4550" w:rsidRDefault="00571E35" w:rsidP="00FE2292">
            <w:pPr>
              <w:pStyle w:val="tabletext"/>
              <w:rPr>
                <w:lang w:val="en-US" w:eastAsia="en-US"/>
              </w:rPr>
            </w:pPr>
            <w:r>
              <w:t>Managed investment scheme must be registered</w:t>
            </w:r>
            <w:r w:rsidR="007671CF">
              <w:t>.</w:t>
            </w:r>
          </w:p>
        </w:tc>
      </w:tr>
      <w:tr w:rsidR="002D4550" w:rsidRPr="004666B8" w14:paraId="017AE4EA" w14:textId="77777777" w:rsidTr="00AF57B5">
        <w:trPr>
          <w:cantSplit/>
          <w:tblHeader/>
        </w:trPr>
        <w:tc>
          <w:tcPr>
            <w:tcW w:w="2085" w:type="dxa"/>
          </w:tcPr>
          <w:p w14:paraId="3486FB70" w14:textId="77777777" w:rsidR="002D4550" w:rsidRDefault="002D4550" w:rsidP="00FE2292">
            <w:pPr>
              <w:pStyle w:val="tabletext"/>
              <w:rPr>
                <w:lang w:val="en-US" w:eastAsia="en-US"/>
              </w:rPr>
            </w:pPr>
            <w:r w:rsidRPr="00CF0DC2">
              <w:t>670A</w:t>
            </w:r>
          </w:p>
        </w:tc>
        <w:tc>
          <w:tcPr>
            <w:tcW w:w="4466" w:type="dxa"/>
          </w:tcPr>
          <w:p w14:paraId="3968B880" w14:textId="7A426C82" w:rsidR="002D4550" w:rsidRDefault="00571E35" w:rsidP="00024431">
            <w:pPr>
              <w:pStyle w:val="tabletext"/>
              <w:rPr>
                <w:lang w:val="en-US" w:eastAsia="en-US"/>
              </w:rPr>
            </w:pPr>
            <w:r>
              <w:t>Documents relating to takeovers, compulsory acquisitions and buy-out</w:t>
            </w:r>
            <w:r w:rsidR="007422F1">
              <w:t>s</w:t>
            </w:r>
            <w:r w:rsidR="00024431">
              <w:t xml:space="preserve"> cannot be misleading or</w:t>
            </w:r>
            <w:r>
              <w:t xml:space="preserve"> deceptive, </w:t>
            </w:r>
            <w:r w:rsidR="00024431">
              <w:t>or contain omissions</w:t>
            </w:r>
            <w:r>
              <w:t xml:space="preserve">, and </w:t>
            </w:r>
            <w:r w:rsidR="00024431">
              <w:t>are</w:t>
            </w:r>
            <w:r>
              <w:t xml:space="preserve"> required to contain information that should have been included if a new situation has emerged</w:t>
            </w:r>
            <w:r w:rsidR="007671CF">
              <w:t>.</w:t>
            </w:r>
          </w:p>
        </w:tc>
      </w:tr>
      <w:tr w:rsidR="002D4550" w:rsidRPr="004666B8" w14:paraId="21BBBD22" w14:textId="77777777" w:rsidTr="00AF57B5">
        <w:trPr>
          <w:cantSplit/>
          <w:tblHeader/>
        </w:trPr>
        <w:tc>
          <w:tcPr>
            <w:tcW w:w="2085" w:type="dxa"/>
          </w:tcPr>
          <w:p w14:paraId="62AC9363" w14:textId="77777777" w:rsidR="002D4550" w:rsidRDefault="002D4550" w:rsidP="00FE2292">
            <w:pPr>
              <w:pStyle w:val="tabletext"/>
              <w:rPr>
                <w:lang w:val="en-US" w:eastAsia="en-US"/>
              </w:rPr>
            </w:pPr>
            <w:r w:rsidRPr="00CF0DC2">
              <w:t>727</w:t>
            </w:r>
          </w:p>
        </w:tc>
        <w:tc>
          <w:tcPr>
            <w:tcW w:w="4466" w:type="dxa"/>
          </w:tcPr>
          <w:p w14:paraId="119F2784" w14:textId="32E4E064" w:rsidR="002D4550" w:rsidRDefault="00571E35" w:rsidP="00FE2292">
            <w:pPr>
              <w:pStyle w:val="tabletext"/>
              <w:rPr>
                <w:lang w:val="en-US" w:eastAsia="en-US"/>
              </w:rPr>
            </w:pPr>
            <w:r>
              <w:t>A disclosure document is required for offers of securities</w:t>
            </w:r>
            <w:r w:rsidR="007671CF">
              <w:t>.</w:t>
            </w:r>
          </w:p>
        </w:tc>
      </w:tr>
      <w:tr w:rsidR="002D4550" w:rsidRPr="004666B8" w14:paraId="54DA5930" w14:textId="77777777" w:rsidTr="00AF57B5">
        <w:trPr>
          <w:cantSplit/>
          <w:tblHeader/>
        </w:trPr>
        <w:tc>
          <w:tcPr>
            <w:tcW w:w="2085" w:type="dxa"/>
          </w:tcPr>
          <w:p w14:paraId="3A539473" w14:textId="77777777" w:rsidR="002D4550" w:rsidRDefault="002D4550" w:rsidP="00FE2292">
            <w:pPr>
              <w:pStyle w:val="tabletext"/>
              <w:rPr>
                <w:lang w:val="en-US" w:eastAsia="en-US"/>
              </w:rPr>
            </w:pPr>
            <w:r>
              <w:rPr>
                <w:lang w:val="en-US" w:eastAsia="en-US"/>
              </w:rPr>
              <w:t>728</w:t>
            </w:r>
          </w:p>
        </w:tc>
        <w:tc>
          <w:tcPr>
            <w:tcW w:w="4466" w:type="dxa"/>
          </w:tcPr>
          <w:p w14:paraId="3372C41D" w14:textId="15A4A872" w:rsidR="002D4550" w:rsidRDefault="00AC2384" w:rsidP="00024431">
            <w:pPr>
              <w:pStyle w:val="tabletext"/>
              <w:rPr>
                <w:lang w:val="en-US" w:eastAsia="en-US"/>
              </w:rPr>
            </w:pPr>
            <w:r>
              <w:t>A disclosure document cannot be misleading</w:t>
            </w:r>
            <w:r w:rsidR="00024431">
              <w:t xml:space="preserve"> or</w:t>
            </w:r>
            <w:r>
              <w:t xml:space="preserve"> deceptive,</w:t>
            </w:r>
            <w:r w:rsidR="00024431">
              <w:t xml:space="preserve"> or</w:t>
            </w:r>
            <w:r>
              <w:t xml:space="preserve"> </w:t>
            </w:r>
            <w:r w:rsidR="00024431">
              <w:t xml:space="preserve">contain </w:t>
            </w:r>
            <w:r>
              <w:t>omissions</w:t>
            </w:r>
            <w:r w:rsidR="00024431">
              <w:t>,</w:t>
            </w:r>
            <w:r>
              <w:t xml:space="preserve"> and is required to contain information that should have been included if a new situation has emerged in relation to offers of securities</w:t>
            </w:r>
            <w:r w:rsidR="007671CF">
              <w:t>.</w:t>
            </w:r>
          </w:p>
        </w:tc>
      </w:tr>
      <w:tr w:rsidR="002D4550" w:rsidRPr="004666B8" w14:paraId="3B1517CA" w14:textId="77777777" w:rsidTr="00AF57B5">
        <w:trPr>
          <w:cantSplit/>
          <w:tblHeader/>
        </w:trPr>
        <w:tc>
          <w:tcPr>
            <w:tcW w:w="2085" w:type="dxa"/>
          </w:tcPr>
          <w:p w14:paraId="579C594F" w14:textId="77777777" w:rsidR="002D4550" w:rsidRDefault="002D4550" w:rsidP="00FE2292">
            <w:pPr>
              <w:pStyle w:val="tabletext"/>
              <w:rPr>
                <w:lang w:val="en-US" w:eastAsia="en-US"/>
              </w:rPr>
            </w:pPr>
            <w:r>
              <w:rPr>
                <w:lang w:val="en-US" w:eastAsia="en-US"/>
              </w:rPr>
              <w:t>791A</w:t>
            </w:r>
          </w:p>
        </w:tc>
        <w:tc>
          <w:tcPr>
            <w:tcW w:w="4466" w:type="dxa"/>
          </w:tcPr>
          <w:p w14:paraId="241B017F" w14:textId="7A77E9C0" w:rsidR="002D4550" w:rsidRDefault="00AC2384" w:rsidP="0091615D">
            <w:pPr>
              <w:pStyle w:val="tabletext"/>
              <w:rPr>
                <w:lang w:val="en-US" w:eastAsia="en-US"/>
              </w:rPr>
            </w:pPr>
            <w:r>
              <w:t xml:space="preserve">A person who operates </w:t>
            </w:r>
            <w:r w:rsidR="0091615D">
              <w:t>a</w:t>
            </w:r>
            <w:r>
              <w:t xml:space="preserve"> financial market is required to hold </w:t>
            </w:r>
            <w:proofErr w:type="gramStart"/>
            <w:r>
              <w:t xml:space="preserve">a </w:t>
            </w:r>
            <w:r w:rsidR="0091615D">
              <w:t xml:space="preserve"> market</w:t>
            </w:r>
            <w:proofErr w:type="gramEnd"/>
            <w:r w:rsidR="0091615D">
              <w:t xml:space="preserve"> licence </w:t>
            </w:r>
            <w:r>
              <w:t>or have an exemption</w:t>
            </w:r>
            <w:r w:rsidR="007671CF">
              <w:t>.</w:t>
            </w:r>
          </w:p>
        </w:tc>
      </w:tr>
      <w:tr w:rsidR="002D4550" w:rsidRPr="004666B8" w14:paraId="79F0EC6F" w14:textId="77777777" w:rsidTr="00AF57B5">
        <w:trPr>
          <w:cantSplit/>
          <w:tblHeader/>
        </w:trPr>
        <w:tc>
          <w:tcPr>
            <w:tcW w:w="2085" w:type="dxa"/>
          </w:tcPr>
          <w:p w14:paraId="333E7221" w14:textId="77777777" w:rsidR="002D4550" w:rsidRDefault="002D4550" w:rsidP="00FE2292">
            <w:pPr>
              <w:pStyle w:val="tabletext"/>
              <w:rPr>
                <w:lang w:val="en-US" w:eastAsia="en-US"/>
              </w:rPr>
            </w:pPr>
            <w:r>
              <w:rPr>
                <w:lang w:val="en-US" w:eastAsia="en-US"/>
              </w:rPr>
              <w:t>792A</w:t>
            </w:r>
          </w:p>
        </w:tc>
        <w:tc>
          <w:tcPr>
            <w:tcW w:w="4466" w:type="dxa"/>
          </w:tcPr>
          <w:p w14:paraId="7DAD3C58" w14:textId="49015636" w:rsidR="002D4550" w:rsidRDefault="00AC2384" w:rsidP="00FE2292">
            <w:pPr>
              <w:pStyle w:val="tabletext"/>
              <w:rPr>
                <w:lang w:val="en-US" w:eastAsia="en-US"/>
              </w:rPr>
            </w:pPr>
            <w:r>
              <w:t>General obligations for a market licensee</w:t>
            </w:r>
            <w:r w:rsidR="007671CF">
              <w:t>.</w:t>
            </w:r>
          </w:p>
        </w:tc>
      </w:tr>
      <w:tr w:rsidR="002D4550" w:rsidRPr="004666B8" w14:paraId="1ED807A4" w14:textId="77777777" w:rsidTr="00AF57B5">
        <w:trPr>
          <w:cantSplit/>
          <w:tblHeader/>
        </w:trPr>
        <w:tc>
          <w:tcPr>
            <w:tcW w:w="2085" w:type="dxa"/>
          </w:tcPr>
          <w:p w14:paraId="2AAB50E4" w14:textId="77777777" w:rsidR="002D4550" w:rsidRDefault="002D4550" w:rsidP="00FE2292">
            <w:pPr>
              <w:pStyle w:val="tabletext"/>
              <w:rPr>
                <w:lang w:val="en-US" w:eastAsia="en-US"/>
              </w:rPr>
            </w:pPr>
            <w:r>
              <w:rPr>
                <w:lang w:val="en-US" w:eastAsia="en-US"/>
              </w:rPr>
              <w:t>792B</w:t>
            </w:r>
          </w:p>
        </w:tc>
        <w:tc>
          <w:tcPr>
            <w:tcW w:w="4466" w:type="dxa"/>
          </w:tcPr>
          <w:p w14:paraId="094B0A55" w14:textId="6E928EF9" w:rsidR="002D4550" w:rsidRDefault="00675CDB" w:rsidP="00FE2292">
            <w:pPr>
              <w:pStyle w:val="tabletext"/>
              <w:rPr>
                <w:lang w:val="en-US" w:eastAsia="en-US"/>
              </w:rPr>
            </w:pPr>
            <w:r>
              <w:t>A person who holds a market license must notify ASIC of certain matters</w:t>
            </w:r>
            <w:r w:rsidR="007671CF">
              <w:t>.</w:t>
            </w:r>
          </w:p>
        </w:tc>
      </w:tr>
      <w:tr w:rsidR="002D4550" w:rsidRPr="004666B8" w14:paraId="4C1CE262" w14:textId="77777777" w:rsidTr="00AF57B5">
        <w:trPr>
          <w:cantSplit/>
          <w:tblHeader/>
        </w:trPr>
        <w:tc>
          <w:tcPr>
            <w:tcW w:w="2085" w:type="dxa"/>
          </w:tcPr>
          <w:p w14:paraId="60A9F139" w14:textId="77777777" w:rsidR="002D4550" w:rsidRDefault="002D4550" w:rsidP="00FE2292">
            <w:pPr>
              <w:pStyle w:val="tabletext"/>
              <w:rPr>
                <w:lang w:val="en-US" w:eastAsia="en-US"/>
              </w:rPr>
            </w:pPr>
            <w:r>
              <w:rPr>
                <w:lang w:val="en-US" w:eastAsia="en-US"/>
              </w:rPr>
              <w:t>820A</w:t>
            </w:r>
          </w:p>
        </w:tc>
        <w:tc>
          <w:tcPr>
            <w:tcW w:w="4466" w:type="dxa"/>
          </w:tcPr>
          <w:p w14:paraId="7297FEF5" w14:textId="1CF83E8D" w:rsidR="002D4550" w:rsidRDefault="00675CDB" w:rsidP="00FE2292">
            <w:pPr>
              <w:pStyle w:val="tabletext"/>
              <w:rPr>
                <w:lang w:val="en-US" w:eastAsia="en-US"/>
              </w:rPr>
            </w:pPr>
            <w:r>
              <w:t>A person who operates a clearing and settlement facility must be licensed</w:t>
            </w:r>
            <w:r w:rsidR="007671CF">
              <w:t>.</w:t>
            </w:r>
          </w:p>
        </w:tc>
      </w:tr>
      <w:tr w:rsidR="002D4550" w:rsidRPr="004666B8" w14:paraId="78CCD6EF" w14:textId="77777777" w:rsidTr="00AF57B5">
        <w:trPr>
          <w:cantSplit/>
          <w:tblHeader/>
        </w:trPr>
        <w:tc>
          <w:tcPr>
            <w:tcW w:w="2085" w:type="dxa"/>
          </w:tcPr>
          <w:p w14:paraId="0B259A4E" w14:textId="77777777" w:rsidR="002D4550" w:rsidRDefault="002D4550" w:rsidP="00FE2292">
            <w:pPr>
              <w:pStyle w:val="tabletext"/>
              <w:rPr>
                <w:lang w:val="en-US" w:eastAsia="en-US"/>
              </w:rPr>
            </w:pPr>
            <w:r>
              <w:rPr>
                <w:lang w:val="en-US" w:eastAsia="en-US"/>
              </w:rPr>
              <w:t>821A</w:t>
            </w:r>
          </w:p>
        </w:tc>
        <w:tc>
          <w:tcPr>
            <w:tcW w:w="4466" w:type="dxa"/>
          </w:tcPr>
          <w:p w14:paraId="3C9D4780" w14:textId="19D67885" w:rsidR="002D4550" w:rsidRPr="00AC2384" w:rsidRDefault="00AC2384" w:rsidP="00024431">
            <w:pPr>
              <w:pStyle w:val="tabletext"/>
            </w:pPr>
            <w:r>
              <w:t xml:space="preserve">General obligations for a </w:t>
            </w:r>
            <w:r w:rsidR="00024431">
              <w:t>clearing and settlement</w:t>
            </w:r>
            <w:r>
              <w:t xml:space="preserve"> facility licensee</w:t>
            </w:r>
            <w:r w:rsidR="007671CF">
              <w:t>.</w:t>
            </w:r>
          </w:p>
        </w:tc>
      </w:tr>
      <w:tr w:rsidR="002D4550" w:rsidRPr="004666B8" w14:paraId="1A4D5E09" w14:textId="77777777" w:rsidTr="00AF57B5">
        <w:trPr>
          <w:cantSplit/>
          <w:tblHeader/>
        </w:trPr>
        <w:tc>
          <w:tcPr>
            <w:tcW w:w="2085" w:type="dxa"/>
          </w:tcPr>
          <w:p w14:paraId="655E7C11" w14:textId="77777777" w:rsidR="002D4550" w:rsidRDefault="002D4550" w:rsidP="00FE2292">
            <w:pPr>
              <w:pStyle w:val="tabletext"/>
              <w:rPr>
                <w:lang w:val="en-US" w:eastAsia="en-US"/>
              </w:rPr>
            </w:pPr>
            <w:r>
              <w:rPr>
                <w:lang w:val="en-US" w:eastAsia="en-US"/>
              </w:rPr>
              <w:t>821B</w:t>
            </w:r>
          </w:p>
        </w:tc>
        <w:tc>
          <w:tcPr>
            <w:tcW w:w="4466" w:type="dxa"/>
          </w:tcPr>
          <w:p w14:paraId="74CA91EE" w14:textId="58BA5753" w:rsidR="002D4550" w:rsidRPr="00AC2384" w:rsidRDefault="00675CDB" w:rsidP="00024431">
            <w:pPr>
              <w:pStyle w:val="tabletext"/>
            </w:pPr>
            <w:r>
              <w:t xml:space="preserve">A person who holds a </w:t>
            </w:r>
            <w:r w:rsidR="00024431">
              <w:t>clearing and settlement</w:t>
            </w:r>
            <w:r>
              <w:t xml:space="preserve"> facility licence must notify ASIC of certain matters</w:t>
            </w:r>
            <w:r w:rsidR="007671CF">
              <w:t>.</w:t>
            </w:r>
          </w:p>
        </w:tc>
      </w:tr>
      <w:tr w:rsidR="002D4550" w:rsidRPr="004666B8" w14:paraId="17A16329" w14:textId="77777777" w:rsidTr="00AF57B5">
        <w:trPr>
          <w:cantSplit/>
          <w:tblHeader/>
        </w:trPr>
        <w:tc>
          <w:tcPr>
            <w:tcW w:w="2085" w:type="dxa"/>
          </w:tcPr>
          <w:p w14:paraId="251D3B70" w14:textId="77777777" w:rsidR="002D4550" w:rsidRDefault="002D4550" w:rsidP="00FE2292">
            <w:pPr>
              <w:pStyle w:val="tabletext"/>
              <w:rPr>
                <w:lang w:val="en-US" w:eastAsia="en-US"/>
              </w:rPr>
            </w:pPr>
            <w:r>
              <w:rPr>
                <w:lang w:val="en-US" w:eastAsia="en-US"/>
              </w:rPr>
              <w:t>853F(2)</w:t>
            </w:r>
          </w:p>
        </w:tc>
        <w:tc>
          <w:tcPr>
            <w:tcW w:w="4466" w:type="dxa"/>
          </w:tcPr>
          <w:p w14:paraId="6D7E0C0E" w14:textId="04FC54F8" w:rsidR="002D4550" w:rsidRPr="00AC2384" w:rsidRDefault="00675CDB" w:rsidP="00FE2292">
            <w:pPr>
              <w:pStyle w:val="tabletext"/>
            </w:pPr>
            <w:r>
              <w:t xml:space="preserve">A person who is disqualified must not be involved in a market licensee, </w:t>
            </w:r>
            <w:r w:rsidR="00024431">
              <w:t xml:space="preserve">clearing and settlement </w:t>
            </w:r>
            <w:r>
              <w:t>facility licensee, derivative trade repository licensee or a benchmark administrator licensee and must take reasonable steps to cease</w:t>
            </w:r>
            <w:r w:rsidR="007671CF">
              <w:t>.</w:t>
            </w:r>
          </w:p>
        </w:tc>
      </w:tr>
      <w:tr w:rsidR="002D4550" w:rsidRPr="004666B8" w14:paraId="6416EEDD" w14:textId="77777777" w:rsidTr="00AF57B5">
        <w:trPr>
          <w:cantSplit/>
          <w:tblHeader/>
        </w:trPr>
        <w:tc>
          <w:tcPr>
            <w:tcW w:w="2085" w:type="dxa"/>
          </w:tcPr>
          <w:p w14:paraId="2565C8EE" w14:textId="77777777" w:rsidR="002D4550" w:rsidRDefault="002D4550" w:rsidP="00FE2292">
            <w:pPr>
              <w:pStyle w:val="tabletext"/>
              <w:rPr>
                <w:lang w:val="en-US" w:eastAsia="en-US"/>
              </w:rPr>
            </w:pPr>
            <w:r>
              <w:rPr>
                <w:lang w:val="en-US" w:eastAsia="en-US"/>
              </w:rPr>
              <w:lastRenderedPageBreak/>
              <w:t>904A</w:t>
            </w:r>
          </w:p>
        </w:tc>
        <w:tc>
          <w:tcPr>
            <w:tcW w:w="4466" w:type="dxa"/>
          </w:tcPr>
          <w:p w14:paraId="4CDA0C4E" w14:textId="7CBDD66B" w:rsidR="002D4550" w:rsidRPr="00AC2384" w:rsidRDefault="00AC2384" w:rsidP="00FE2292">
            <w:pPr>
              <w:pStyle w:val="tabletext"/>
            </w:pPr>
            <w:r>
              <w:t>General obligations for a derivative trade repository licensee</w:t>
            </w:r>
            <w:r w:rsidR="007671CF">
              <w:t>.</w:t>
            </w:r>
          </w:p>
        </w:tc>
      </w:tr>
      <w:tr w:rsidR="002D4550" w:rsidRPr="004666B8" w14:paraId="001E3A01" w14:textId="77777777" w:rsidTr="00AF57B5">
        <w:trPr>
          <w:cantSplit/>
          <w:tblHeader/>
        </w:trPr>
        <w:tc>
          <w:tcPr>
            <w:tcW w:w="2085" w:type="dxa"/>
          </w:tcPr>
          <w:p w14:paraId="5ED68F04" w14:textId="77777777" w:rsidR="002D4550" w:rsidRDefault="002D4550" w:rsidP="00FE2292">
            <w:pPr>
              <w:pStyle w:val="tabletext"/>
              <w:rPr>
                <w:lang w:val="en-US" w:eastAsia="en-US"/>
              </w:rPr>
            </w:pPr>
            <w:r>
              <w:rPr>
                <w:lang w:val="en-US" w:eastAsia="en-US"/>
              </w:rPr>
              <w:t>904C(1)</w:t>
            </w:r>
          </w:p>
        </w:tc>
        <w:tc>
          <w:tcPr>
            <w:tcW w:w="4466" w:type="dxa"/>
          </w:tcPr>
          <w:p w14:paraId="68397A85" w14:textId="42900E72" w:rsidR="002D4550" w:rsidRPr="00AC2384" w:rsidRDefault="00675CDB" w:rsidP="00FE2292">
            <w:pPr>
              <w:pStyle w:val="tabletext"/>
            </w:pPr>
            <w:r>
              <w:t>A person who holds a derivative trade repository licence must notify ASIC of certain matters</w:t>
            </w:r>
            <w:r w:rsidR="007671CF">
              <w:t>.</w:t>
            </w:r>
          </w:p>
        </w:tc>
      </w:tr>
      <w:tr w:rsidR="002D4550" w:rsidRPr="004666B8" w14:paraId="43DC32F2" w14:textId="77777777" w:rsidTr="00AF57B5">
        <w:trPr>
          <w:cantSplit/>
          <w:tblHeader/>
        </w:trPr>
        <w:tc>
          <w:tcPr>
            <w:tcW w:w="2085" w:type="dxa"/>
          </w:tcPr>
          <w:p w14:paraId="22A3EB3E" w14:textId="77777777" w:rsidR="002D4550" w:rsidRDefault="002D4550" w:rsidP="00FE2292">
            <w:pPr>
              <w:pStyle w:val="tabletext"/>
              <w:rPr>
                <w:lang w:val="en-US" w:eastAsia="en-US"/>
              </w:rPr>
            </w:pPr>
            <w:r>
              <w:rPr>
                <w:lang w:val="en-US" w:eastAsia="en-US"/>
              </w:rPr>
              <w:t>905A</w:t>
            </w:r>
          </w:p>
        </w:tc>
        <w:tc>
          <w:tcPr>
            <w:tcW w:w="4466" w:type="dxa"/>
          </w:tcPr>
          <w:p w14:paraId="058469D1" w14:textId="13394CCB" w:rsidR="002D4550" w:rsidRPr="00AC2384" w:rsidRDefault="00675CDB" w:rsidP="00FE2292">
            <w:pPr>
              <w:pStyle w:val="tabletext"/>
            </w:pPr>
            <w:r>
              <w:t>The regulations may identify a class of derivative trade repositories as being required to be licensed, and if so the requirements need to be met</w:t>
            </w:r>
            <w:r w:rsidR="007671CF">
              <w:t>.</w:t>
            </w:r>
          </w:p>
        </w:tc>
      </w:tr>
      <w:tr w:rsidR="002D4550" w:rsidRPr="004666B8" w14:paraId="697B3ECD" w14:textId="77777777" w:rsidTr="00AF57B5">
        <w:trPr>
          <w:cantSplit/>
          <w:tblHeader/>
        </w:trPr>
        <w:tc>
          <w:tcPr>
            <w:tcW w:w="2085" w:type="dxa"/>
          </w:tcPr>
          <w:p w14:paraId="719B3458" w14:textId="77777777" w:rsidR="002D4550" w:rsidRDefault="002D4550" w:rsidP="00FE2292">
            <w:pPr>
              <w:pStyle w:val="tabletext"/>
              <w:rPr>
                <w:lang w:val="en-US" w:eastAsia="en-US"/>
              </w:rPr>
            </w:pPr>
            <w:r>
              <w:rPr>
                <w:lang w:val="en-US" w:eastAsia="en-US"/>
              </w:rPr>
              <w:t>911A</w:t>
            </w:r>
          </w:p>
        </w:tc>
        <w:tc>
          <w:tcPr>
            <w:tcW w:w="4466" w:type="dxa"/>
          </w:tcPr>
          <w:p w14:paraId="6A340A47" w14:textId="2B9266B3" w:rsidR="002D4550" w:rsidRPr="00AC2384" w:rsidRDefault="00675CDB" w:rsidP="00024431">
            <w:pPr>
              <w:pStyle w:val="tabletext"/>
            </w:pPr>
            <w:r>
              <w:t xml:space="preserve">A person who carries on a financial services business must hold an </w:t>
            </w:r>
            <w:r w:rsidR="00024431">
              <w:t>AFSL</w:t>
            </w:r>
            <w:r>
              <w:t xml:space="preserve"> or have an exemption</w:t>
            </w:r>
            <w:r w:rsidR="007671CF">
              <w:t>.</w:t>
            </w:r>
          </w:p>
        </w:tc>
      </w:tr>
      <w:tr w:rsidR="002D4550" w:rsidRPr="004666B8" w14:paraId="0B6EFF53" w14:textId="77777777" w:rsidTr="00AF57B5">
        <w:trPr>
          <w:cantSplit/>
          <w:tblHeader/>
        </w:trPr>
        <w:tc>
          <w:tcPr>
            <w:tcW w:w="2085" w:type="dxa"/>
          </w:tcPr>
          <w:p w14:paraId="02314976" w14:textId="77777777" w:rsidR="002D4550" w:rsidRDefault="002D4550" w:rsidP="00FE2292">
            <w:pPr>
              <w:pStyle w:val="tabletext"/>
              <w:rPr>
                <w:lang w:val="en-US" w:eastAsia="en-US"/>
              </w:rPr>
            </w:pPr>
            <w:r>
              <w:rPr>
                <w:lang w:val="en-US" w:eastAsia="en-US"/>
              </w:rPr>
              <w:t>911B</w:t>
            </w:r>
          </w:p>
        </w:tc>
        <w:tc>
          <w:tcPr>
            <w:tcW w:w="4466" w:type="dxa"/>
          </w:tcPr>
          <w:p w14:paraId="37DBEF10" w14:textId="54DF9F85" w:rsidR="002D4550" w:rsidRPr="00AC2384" w:rsidRDefault="00675CDB" w:rsidP="00FE2292">
            <w:pPr>
              <w:pStyle w:val="tabletext"/>
            </w:pPr>
            <w:r>
              <w:t>A person can provide financial services on behalf of another person only if certain conditions are met</w:t>
            </w:r>
            <w:r w:rsidR="007671CF">
              <w:t>.</w:t>
            </w:r>
          </w:p>
        </w:tc>
      </w:tr>
      <w:tr w:rsidR="0091615D" w:rsidRPr="004666B8" w14:paraId="5F6F596E" w14:textId="77777777" w:rsidTr="00AF57B5">
        <w:trPr>
          <w:cantSplit/>
          <w:tblHeader/>
        </w:trPr>
        <w:tc>
          <w:tcPr>
            <w:tcW w:w="2085" w:type="dxa"/>
          </w:tcPr>
          <w:p w14:paraId="7DD29E0F" w14:textId="4C8602E3" w:rsidR="0091615D" w:rsidRDefault="0091615D" w:rsidP="00FE2292">
            <w:pPr>
              <w:pStyle w:val="tabletext"/>
              <w:rPr>
                <w:lang w:val="en-US" w:eastAsia="en-US"/>
              </w:rPr>
            </w:pPr>
            <w:r>
              <w:rPr>
                <w:lang w:val="en-US" w:eastAsia="en-US"/>
              </w:rPr>
              <w:t>912A</w:t>
            </w:r>
          </w:p>
        </w:tc>
        <w:tc>
          <w:tcPr>
            <w:tcW w:w="4466" w:type="dxa"/>
          </w:tcPr>
          <w:p w14:paraId="1406AEDF" w14:textId="12F7EE84" w:rsidR="0091615D" w:rsidRDefault="0091615D" w:rsidP="00FE2292">
            <w:pPr>
              <w:pStyle w:val="tabletext"/>
            </w:pPr>
            <w:r>
              <w:t>General obligations for a financial services licensee.</w:t>
            </w:r>
          </w:p>
        </w:tc>
      </w:tr>
      <w:tr w:rsidR="0091615D" w:rsidRPr="004666B8" w14:paraId="751838FB" w14:textId="77777777" w:rsidTr="00AF57B5">
        <w:trPr>
          <w:cantSplit/>
          <w:tblHeader/>
        </w:trPr>
        <w:tc>
          <w:tcPr>
            <w:tcW w:w="2085" w:type="dxa"/>
          </w:tcPr>
          <w:p w14:paraId="3C45DAB6" w14:textId="77777777" w:rsidR="0091615D" w:rsidRDefault="0091615D" w:rsidP="00FE2292">
            <w:pPr>
              <w:pStyle w:val="tabletext"/>
              <w:rPr>
                <w:lang w:val="en-US" w:eastAsia="en-US"/>
              </w:rPr>
            </w:pPr>
            <w:r>
              <w:rPr>
                <w:lang w:val="en-US" w:eastAsia="en-US"/>
              </w:rPr>
              <w:t>912D</w:t>
            </w:r>
          </w:p>
        </w:tc>
        <w:tc>
          <w:tcPr>
            <w:tcW w:w="4466" w:type="dxa"/>
          </w:tcPr>
          <w:p w14:paraId="5EE43D80" w14:textId="5755FC72" w:rsidR="0091615D" w:rsidRPr="00AC2384" w:rsidRDefault="0091615D" w:rsidP="00FE2292">
            <w:pPr>
              <w:pStyle w:val="tabletext"/>
            </w:pPr>
            <w:r>
              <w:t>A financial services licensee must notify ASIC of certain matters.</w:t>
            </w:r>
          </w:p>
        </w:tc>
      </w:tr>
      <w:tr w:rsidR="0091615D" w:rsidRPr="004666B8" w14:paraId="154F1EFC" w14:textId="77777777" w:rsidTr="00AF57B5">
        <w:trPr>
          <w:cantSplit/>
          <w:tblHeader/>
        </w:trPr>
        <w:tc>
          <w:tcPr>
            <w:tcW w:w="2085" w:type="dxa"/>
          </w:tcPr>
          <w:p w14:paraId="3D4EDB16" w14:textId="77777777" w:rsidR="0091615D" w:rsidRDefault="0091615D" w:rsidP="00FE2292">
            <w:pPr>
              <w:pStyle w:val="tabletext"/>
              <w:rPr>
                <w:lang w:val="en-US" w:eastAsia="en-US"/>
              </w:rPr>
            </w:pPr>
            <w:r>
              <w:rPr>
                <w:lang w:val="en-US" w:eastAsia="en-US"/>
              </w:rPr>
              <w:t>920C(2)</w:t>
            </w:r>
          </w:p>
        </w:tc>
        <w:tc>
          <w:tcPr>
            <w:tcW w:w="4466" w:type="dxa"/>
          </w:tcPr>
          <w:p w14:paraId="1537B608" w14:textId="73AB6377" w:rsidR="0091615D" w:rsidRPr="00AC2384" w:rsidRDefault="0091615D" w:rsidP="008029BD">
            <w:pPr>
              <w:pStyle w:val="tabletext"/>
            </w:pPr>
            <w:r>
              <w:t xml:space="preserve">A person </w:t>
            </w:r>
            <w:r w:rsidR="008029BD">
              <w:t>must not breach a</w:t>
            </w:r>
            <w:r>
              <w:t xml:space="preserve"> banning order</w:t>
            </w:r>
            <w:r w:rsidR="008029BD">
              <w:t>.</w:t>
            </w:r>
          </w:p>
        </w:tc>
      </w:tr>
      <w:tr w:rsidR="0091615D" w:rsidRPr="004666B8" w14:paraId="43BE197F" w14:textId="77777777" w:rsidTr="00AF57B5">
        <w:trPr>
          <w:cantSplit/>
          <w:tblHeader/>
        </w:trPr>
        <w:tc>
          <w:tcPr>
            <w:tcW w:w="2085" w:type="dxa"/>
          </w:tcPr>
          <w:p w14:paraId="1764675E" w14:textId="77777777" w:rsidR="0091615D" w:rsidRDefault="0091615D" w:rsidP="00FE2292">
            <w:pPr>
              <w:pStyle w:val="tabletext"/>
              <w:rPr>
                <w:lang w:val="en-US" w:eastAsia="en-US"/>
              </w:rPr>
            </w:pPr>
            <w:r>
              <w:rPr>
                <w:lang w:val="en-US" w:eastAsia="en-US"/>
              </w:rPr>
              <w:t>922M</w:t>
            </w:r>
          </w:p>
        </w:tc>
        <w:tc>
          <w:tcPr>
            <w:tcW w:w="4466" w:type="dxa"/>
          </w:tcPr>
          <w:p w14:paraId="01DE2F02" w14:textId="37602B92" w:rsidR="0091615D" w:rsidRPr="00AC2384" w:rsidRDefault="0091615D" w:rsidP="00FE2292">
            <w:pPr>
              <w:pStyle w:val="tabletext"/>
            </w:pPr>
            <w:r>
              <w:t>A person commits an offence if they fail to comply with their obligation to notify ASIC.</w:t>
            </w:r>
          </w:p>
        </w:tc>
      </w:tr>
      <w:tr w:rsidR="0091615D" w:rsidRPr="004666B8" w14:paraId="043D04F3" w14:textId="77777777" w:rsidTr="00AF57B5">
        <w:trPr>
          <w:cantSplit/>
          <w:tblHeader/>
        </w:trPr>
        <w:tc>
          <w:tcPr>
            <w:tcW w:w="2085" w:type="dxa"/>
          </w:tcPr>
          <w:p w14:paraId="6EE4F8B3" w14:textId="77777777" w:rsidR="0091615D" w:rsidRDefault="0091615D" w:rsidP="00FE2292">
            <w:pPr>
              <w:pStyle w:val="tabletext"/>
              <w:rPr>
                <w:lang w:val="en-US" w:eastAsia="en-US"/>
              </w:rPr>
            </w:pPr>
            <w:r>
              <w:rPr>
                <w:lang w:val="en-US" w:eastAsia="en-US"/>
              </w:rPr>
              <w:t>941A</w:t>
            </w:r>
          </w:p>
        </w:tc>
        <w:tc>
          <w:tcPr>
            <w:tcW w:w="4466" w:type="dxa"/>
          </w:tcPr>
          <w:p w14:paraId="6125DA85" w14:textId="1A00485F" w:rsidR="0091615D" w:rsidRPr="00AC2384" w:rsidRDefault="0091615D" w:rsidP="00024431">
            <w:pPr>
              <w:pStyle w:val="tabletext"/>
            </w:pPr>
            <w:r>
              <w:t>A person who holds an AFSL must give a financial services guide if they provide a financial service to a retail client.</w:t>
            </w:r>
          </w:p>
        </w:tc>
      </w:tr>
      <w:tr w:rsidR="0091615D" w:rsidRPr="004666B8" w14:paraId="78B27B94" w14:textId="77777777" w:rsidTr="00AF57B5">
        <w:trPr>
          <w:cantSplit/>
          <w:tblHeader/>
        </w:trPr>
        <w:tc>
          <w:tcPr>
            <w:tcW w:w="2085" w:type="dxa"/>
          </w:tcPr>
          <w:p w14:paraId="33F38F95" w14:textId="77777777" w:rsidR="0091615D" w:rsidRDefault="0091615D" w:rsidP="00FE2292">
            <w:pPr>
              <w:pStyle w:val="tabletext"/>
              <w:rPr>
                <w:lang w:val="en-US" w:eastAsia="en-US"/>
              </w:rPr>
            </w:pPr>
            <w:r>
              <w:rPr>
                <w:lang w:val="en-US" w:eastAsia="en-US"/>
              </w:rPr>
              <w:t>941B</w:t>
            </w:r>
          </w:p>
        </w:tc>
        <w:tc>
          <w:tcPr>
            <w:tcW w:w="4466" w:type="dxa"/>
          </w:tcPr>
          <w:p w14:paraId="21D80E8A" w14:textId="1C1F3FE3" w:rsidR="0091615D" w:rsidRPr="00AC2384" w:rsidRDefault="0091615D" w:rsidP="00FE2292">
            <w:pPr>
              <w:pStyle w:val="tabletext"/>
            </w:pPr>
            <w:r>
              <w:t>An authorised representative</w:t>
            </w:r>
            <w:r w:rsidR="00125F16">
              <w:t xml:space="preserve"> of an AFSL holder</w:t>
            </w:r>
            <w:r>
              <w:t xml:space="preserve"> that holds an Australian financial services licence must give a financial services guide if they provide financial services to a retail client.</w:t>
            </w:r>
          </w:p>
        </w:tc>
      </w:tr>
      <w:tr w:rsidR="0091615D" w:rsidRPr="004666B8" w14:paraId="337EEC57" w14:textId="77777777" w:rsidTr="00AF57B5">
        <w:trPr>
          <w:cantSplit/>
          <w:tblHeader/>
        </w:trPr>
        <w:tc>
          <w:tcPr>
            <w:tcW w:w="2085" w:type="dxa"/>
          </w:tcPr>
          <w:p w14:paraId="723BC67D" w14:textId="77777777" w:rsidR="0091615D" w:rsidRDefault="0091615D" w:rsidP="00FE2292">
            <w:pPr>
              <w:pStyle w:val="tabletext"/>
              <w:rPr>
                <w:lang w:val="en-US" w:eastAsia="en-US"/>
              </w:rPr>
            </w:pPr>
            <w:r>
              <w:rPr>
                <w:lang w:val="en-US" w:eastAsia="en-US"/>
              </w:rPr>
              <w:t>946A</w:t>
            </w:r>
          </w:p>
        </w:tc>
        <w:tc>
          <w:tcPr>
            <w:tcW w:w="4466" w:type="dxa"/>
          </w:tcPr>
          <w:p w14:paraId="7A3A8EA3" w14:textId="56E23C07" w:rsidR="0091615D" w:rsidRPr="00AC2384" w:rsidRDefault="0091615D" w:rsidP="00FE2292">
            <w:pPr>
              <w:pStyle w:val="tabletext"/>
            </w:pPr>
            <w:r>
              <w:t xml:space="preserve">A person is required to give their clients a statement of advice if </w:t>
            </w:r>
            <w:r w:rsidR="00020D63">
              <w:t>personal</w:t>
            </w:r>
            <w:r>
              <w:t xml:space="preserve"> financial advice is provided to a retail client.</w:t>
            </w:r>
          </w:p>
        </w:tc>
      </w:tr>
      <w:tr w:rsidR="0091615D" w:rsidRPr="004666B8" w14:paraId="5DFAD021" w14:textId="77777777" w:rsidTr="00AF57B5">
        <w:trPr>
          <w:cantSplit/>
          <w:tblHeader/>
        </w:trPr>
        <w:tc>
          <w:tcPr>
            <w:tcW w:w="2085" w:type="dxa"/>
          </w:tcPr>
          <w:p w14:paraId="273D9974" w14:textId="77777777" w:rsidR="0091615D" w:rsidRDefault="0091615D" w:rsidP="00FE2292">
            <w:pPr>
              <w:pStyle w:val="tabletext"/>
              <w:rPr>
                <w:lang w:val="en-US" w:eastAsia="en-US"/>
              </w:rPr>
            </w:pPr>
            <w:r>
              <w:rPr>
                <w:lang w:val="en-US" w:eastAsia="en-US"/>
              </w:rPr>
              <w:t>952E</w:t>
            </w:r>
          </w:p>
        </w:tc>
        <w:tc>
          <w:tcPr>
            <w:tcW w:w="4466" w:type="dxa"/>
          </w:tcPr>
          <w:p w14:paraId="0134B470" w14:textId="4EA42619" w:rsidR="0091615D" w:rsidRPr="00AC2384" w:rsidRDefault="0091615D" w:rsidP="00FE2292">
            <w:pPr>
              <w:pStyle w:val="tabletext"/>
            </w:pPr>
            <w:r>
              <w:t>A person must not give a defective disclosure document or statement.</w:t>
            </w:r>
          </w:p>
        </w:tc>
      </w:tr>
      <w:tr w:rsidR="0091615D" w:rsidRPr="004666B8" w14:paraId="25BF2D3E" w14:textId="77777777" w:rsidTr="00AF57B5">
        <w:trPr>
          <w:cantSplit/>
          <w:tblHeader/>
        </w:trPr>
        <w:tc>
          <w:tcPr>
            <w:tcW w:w="2085" w:type="dxa"/>
          </w:tcPr>
          <w:p w14:paraId="7A0F589A" w14:textId="77777777" w:rsidR="0091615D" w:rsidRDefault="0091615D" w:rsidP="00FE2292">
            <w:pPr>
              <w:pStyle w:val="tabletext"/>
              <w:rPr>
                <w:lang w:val="en-US" w:eastAsia="en-US"/>
              </w:rPr>
            </w:pPr>
            <w:r>
              <w:rPr>
                <w:lang w:val="en-US" w:eastAsia="en-US"/>
              </w:rPr>
              <w:t>952H</w:t>
            </w:r>
          </w:p>
        </w:tc>
        <w:tc>
          <w:tcPr>
            <w:tcW w:w="4466" w:type="dxa"/>
          </w:tcPr>
          <w:p w14:paraId="39C716B7" w14:textId="417A1833" w:rsidR="0091615D" w:rsidRPr="00AC2384" w:rsidRDefault="0091615D" w:rsidP="00FE2292">
            <w:pPr>
              <w:pStyle w:val="tabletext"/>
            </w:pPr>
            <w:r>
              <w:t>A financial services licensee must ensure disclosure documents or statements be issued by the authorised representative as required.</w:t>
            </w:r>
          </w:p>
        </w:tc>
      </w:tr>
      <w:tr w:rsidR="0091615D" w:rsidRPr="004666B8" w14:paraId="300F22C0" w14:textId="77777777" w:rsidTr="00AF57B5">
        <w:trPr>
          <w:cantSplit/>
          <w:tblHeader/>
        </w:trPr>
        <w:tc>
          <w:tcPr>
            <w:tcW w:w="2085" w:type="dxa"/>
          </w:tcPr>
          <w:p w14:paraId="3237774B" w14:textId="77777777" w:rsidR="0091615D" w:rsidRDefault="0091615D" w:rsidP="00FE2292">
            <w:pPr>
              <w:pStyle w:val="tabletext"/>
              <w:rPr>
                <w:lang w:val="en-US" w:eastAsia="en-US"/>
              </w:rPr>
            </w:pPr>
            <w:r>
              <w:rPr>
                <w:lang w:val="en-US" w:eastAsia="en-US"/>
              </w:rPr>
              <w:t>981B</w:t>
            </w:r>
          </w:p>
        </w:tc>
        <w:tc>
          <w:tcPr>
            <w:tcW w:w="4466" w:type="dxa"/>
          </w:tcPr>
          <w:p w14:paraId="14E854EF" w14:textId="7D60C44E" w:rsidR="0091615D" w:rsidRPr="00AC2384" w:rsidRDefault="0091615D" w:rsidP="00FE2292">
            <w:pPr>
              <w:pStyle w:val="tabletext"/>
            </w:pPr>
            <w:r>
              <w:t xml:space="preserve">A person is obligated to pay </w:t>
            </w:r>
            <w:r w:rsidR="00020D63">
              <w:t>client</w:t>
            </w:r>
            <w:r>
              <w:t xml:space="preserve"> money into a particular account.</w:t>
            </w:r>
          </w:p>
        </w:tc>
      </w:tr>
      <w:tr w:rsidR="0091615D" w:rsidRPr="004666B8" w14:paraId="04A624AF" w14:textId="77777777" w:rsidTr="00AF57B5">
        <w:trPr>
          <w:cantSplit/>
          <w:tblHeader/>
        </w:trPr>
        <w:tc>
          <w:tcPr>
            <w:tcW w:w="2085" w:type="dxa"/>
          </w:tcPr>
          <w:p w14:paraId="4FB4F5FE" w14:textId="77777777" w:rsidR="0091615D" w:rsidRDefault="0091615D" w:rsidP="00FE2292">
            <w:pPr>
              <w:pStyle w:val="tabletext"/>
              <w:rPr>
                <w:lang w:val="en-US" w:eastAsia="en-US"/>
              </w:rPr>
            </w:pPr>
            <w:r>
              <w:rPr>
                <w:lang w:val="en-US" w:eastAsia="en-US"/>
              </w:rPr>
              <w:t>981C</w:t>
            </w:r>
          </w:p>
        </w:tc>
        <w:tc>
          <w:tcPr>
            <w:tcW w:w="4466" w:type="dxa"/>
          </w:tcPr>
          <w:p w14:paraId="6C4DEDBC" w14:textId="3E5A5E4C" w:rsidR="0091615D" w:rsidRPr="00AC2384" w:rsidRDefault="00020D63" w:rsidP="00FE2292">
            <w:pPr>
              <w:pStyle w:val="tabletext"/>
            </w:pPr>
            <w:r>
              <w:t>A person is required to comply with r</w:t>
            </w:r>
            <w:r w:rsidR="0091615D">
              <w:t>egulations deal</w:t>
            </w:r>
            <w:r>
              <w:t>ing</w:t>
            </w:r>
            <w:r w:rsidR="0091615D">
              <w:t xml:space="preserve"> with various matters relating to accounts for the purposes of section 981B.</w:t>
            </w:r>
          </w:p>
        </w:tc>
      </w:tr>
      <w:tr w:rsidR="0091615D" w:rsidRPr="004666B8" w14:paraId="65EDC82D" w14:textId="77777777" w:rsidTr="00AF57B5">
        <w:trPr>
          <w:cantSplit/>
          <w:tblHeader/>
        </w:trPr>
        <w:tc>
          <w:tcPr>
            <w:tcW w:w="2085" w:type="dxa"/>
          </w:tcPr>
          <w:p w14:paraId="74DA09E3" w14:textId="77777777" w:rsidR="0091615D" w:rsidRDefault="0091615D" w:rsidP="00FE2292">
            <w:pPr>
              <w:pStyle w:val="tabletext"/>
              <w:rPr>
                <w:lang w:val="en-US" w:eastAsia="en-US"/>
              </w:rPr>
            </w:pPr>
            <w:r>
              <w:rPr>
                <w:lang w:val="en-US" w:eastAsia="en-US"/>
              </w:rPr>
              <w:t>993D(3)</w:t>
            </w:r>
          </w:p>
        </w:tc>
        <w:tc>
          <w:tcPr>
            <w:tcW w:w="4466" w:type="dxa"/>
          </w:tcPr>
          <w:p w14:paraId="6BBA5222" w14:textId="2BE062ED" w:rsidR="0091615D" w:rsidRPr="00AC2384" w:rsidRDefault="0091615D" w:rsidP="00FE2292">
            <w:pPr>
              <w:pStyle w:val="tabletext"/>
            </w:pPr>
            <w:r>
              <w:t xml:space="preserve">A person is required to pay </w:t>
            </w:r>
            <w:r w:rsidR="00020D63">
              <w:t xml:space="preserve">loan </w:t>
            </w:r>
            <w:r>
              <w:t>money into an account.</w:t>
            </w:r>
          </w:p>
        </w:tc>
      </w:tr>
      <w:tr w:rsidR="0091615D" w:rsidRPr="004666B8" w14:paraId="7533BAE3" w14:textId="77777777" w:rsidTr="00AF57B5">
        <w:trPr>
          <w:cantSplit/>
          <w:tblHeader/>
        </w:trPr>
        <w:tc>
          <w:tcPr>
            <w:tcW w:w="2085" w:type="dxa"/>
          </w:tcPr>
          <w:p w14:paraId="6E2560DA" w14:textId="5A3FE55A" w:rsidR="0091615D" w:rsidRDefault="0091615D" w:rsidP="00FE2292">
            <w:pPr>
              <w:pStyle w:val="tabletext"/>
              <w:rPr>
                <w:lang w:val="en-US" w:eastAsia="en-US"/>
              </w:rPr>
            </w:pPr>
            <w:r>
              <w:rPr>
                <w:lang w:val="en-US" w:eastAsia="en-US"/>
              </w:rPr>
              <w:t>1012A</w:t>
            </w:r>
          </w:p>
        </w:tc>
        <w:tc>
          <w:tcPr>
            <w:tcW w:w="4466" w:type="dxa"/>
          </w:tcPr>
          <w:p w14:paraId="2B018ABA" w14:textId="4F523AB4" w:rsidR="0091615D" w:rsidRPr="00AC2384" w:rsidRDefault="0091615D" w:rsidP="00FE2292">
            <w:pPr>
              <w:pStyle w:val="tabletext"/>
            </w:pPr>
            <w:r>
              <w:t>A person is required to provide a product disclosure document when providing financial advice for a particular financial product.</w:t>
            </w:r>
          </w:p>
        </w:tc>
      </w:tr>
      <w:tr w:rsidR="0091615D" w:rsidRPr="004666B8" w14:paraId="4FC594A6" w14:textId="77777777" w:rsidTr="00AF57B5">
        <w:trPr>
          <w:cantSplit/>
          <w:tblHeader/>
        </w:trPr>
        <w:tc>
          <w:tcPr>
            <w:tcW w:w="2085" w:type="dxa"/>
          </w:tcPr>
          <w:p w14:paraId="5C9594F1" w14:textId="77777777" w:rsidR="0091615D" w:rsidRDefault="0091615D" w:rsidP="00FE2292">
            <w:pPr>
              <w:pStyle w:val="tabletext"/>
              <w:rPr>
                <w:lang w:val="en-US" w:eastAsia="en-US"/>
              </w:rPr>
            </w:pPr>
            <w:r>
              <w:rPr>
                <w:lang w:val="en-US" w:eastAsia="en-US"/>
              </w:rPr>
              <w:lastRenderedPageBreak/>
              <w:t>1012B</w:t>
            </w:r>
          </w:p>
        </w:tc>
        <w:tc>
          <w:tcPr>
            <w:tcW w:w="4466" w:type="dxa"/>
          </w:tcPr>
          <w:p w14:paraId="717FD2C4" w14:textId="1A03BB40" w:rsidR="0091615D" w:rsidRPr="00AC2384" w:rsidRDefault="0091615D" w:rsidP="00FE2292">
            <w:pPr>
              <w:pStyle w:val="tabletext"/>
            </w:pPr>
            <w:r>
              <w:t>A person is required to provide a product disclosure document under certain situations.</w:t>
            </w:r>
          </w:p>
        </w:tc>
      </w:tr>
      <w:tr w:rsidR="0091615D" w:rsidRPr="004666B8" w14:paraId="40880277" w14:textId="77777777" w:rsidTr="00AF57B5">
        <w:trPr>
          <w:cantSplit/>
          <w:tblHeader/>
        </w:trPr>
        <w:tc>
          <w:tcPr>
            <w:tcW w:w="2085" w:type="dxa"/>
          </w:tcPr>
          <w:p w14:paraId="69E49046" w14:textId="77777777" w:rsidR="0091615D" w:rsidRDefault="0091615D" w:rsidP="00FE2292">
            <w:pPr>
              <w:pStyle w:val="tabletext"/>
              <w:rPr>
                <w:lang w:val="en-US" w:eastAsia="en-US"/>
              </w:rPr>
            </w:pPr>
            <w:r>
              <w:rPr>
                <w:lang w:val="en-US" w:eastAsia="en-US"/>
              </w:rPr>
              <w:t>1012C</w:t>
            </w:r>
          </w:p>
        </w:tc>
        <w:tc>
          <w:tcPr>
            <w:tcW w:w="4466" w:type="dxa"/>
          </w:tcPr>
          <w:p w14:paraId="007FC3D2" w14:textId="39F5491D" w:rsidR="0091615D" w:rsidRPr="00AC2384" w:rsidRDefault="0091615D" w:rsidP="00FE2292">
            <w:pPr>
              <w:pStyle w:val="tabletext"/>
            </w:pPr>
            <w:r>
              <w:t>A person is required to provide a product disclosure document under certain situations.</w:t>
            </w:r>
          </w:p>
        </w:tc>
      </w:tr>
      <w:tr w:rsidR="0091615D" w:rsidRPr="004666B8" w14:paraId="4710F4D5" w14:textId="77777777" w:rsidTr="00AF57B5">
        <w:trPr>
          <w:cantSplit/>
          <w:tblHeader/>
        </w:trPr>
        <w:tc>
          <w:tcPr>
            <w:tcW w:w="2085" w:type="dxa"/>
          </w:tcPr>
          <w:p w14:paraId="3CD36B65" w14:textId="77777777" w:rsidR="0091615D" w:rsidRDefault="0091615D" w:rsidP="00FE2292">
            <w:pPr>
              <w:pStyle w:val="tabletext"/>
              <w:rPr>
                <w:lang w:val="en-US" w:eastAsia="en-US"/>
              </w:rPr>
            </w:pPr>
            <w:r>
              <w:rPr>
                <w:lang w:val="en-US" w:eastAsia="en-US"/>
              </w:rPr>
              <w:t>1017BA</w:t>
            </w:r>
          </w:p>
        </w:tc>
        <w:tc>
          <w:tcPr>
            <w:tcW w:w="4466" w:type="dxa"/>
          </w:tcPr>
          <w:p w14:paraId="15CBD0AB" w14:textId="53B5D006" w:rsidR="0091615D" w:rsidRPr="00AC2384" w:rsidRDefault="0091615D" w:rsidP="00FE2292">
            <w:pPr>
              <w:pStyle w:val="tabletext"/>
            </w:pPr>
            <w:r>
              <w:t>A trustee of a superannuation fund is obligated to make a product dashboard publicly available.</w:t>
            </w:r>
          </w:p>
        </w:tc>
      </w:tr>
      <w:tr w:rsidR="0091615D" w:rsidRPr="004666B8" w14:paraId="24FC444D" w14:textId="77777777" w:rsidTr="00AF57B5">
        <w:trPr>
          <w:cantSplit/>
          <w:tblHeader/>
        </w:trPr>
        <w:tc>
          <w:tcPr>
            <w:tcW w:w="2085" w:type="dxa"/>
          </w:tcPr>
          <w:p w14:paraId="708D5882" w14:textId="77777777" w:rsidR="0091615D" w:rsidRDefault="0091615D" w:rsidP="00FE2292">
            <w:pPr>
              <w:pStyle w:val="tabletext"/>
              <w:rPr>
                <w:lang w:val="en-US" w:eastAsia="en-US"/>
              </w:rPr>
            </w:pPr>
            <w:r>
              <w:rPr>
                <w:lang w:val="en-US" w:eastAsia="en-US"/>
              </w:rPr>
              <w:t>1017BB(1)</w:t>
            </w:r>
          </w:p>
        </w:tc>
        <w:tc>
          <w:tcPr>
            <w:tcW w:w="4466" w:type="dxa"/>
          </w:tcPr>
          <w:p w14:paraId="798957DA" w14:textId="4FE490A8" w:rsidR="0091615D" w:rsidRPr="00AC2384" w:rsidRDefault="0091615D" w:rsidP="00FE2292">
            <w:pPr>
              <w:pStyle w:val="tabletext"/>
            </w:pPr>
            <w:r>
              <w:t>A trustee of a superannuation fund is obligated to make information relating to investment of assets publicly available.</w:t>
            </w:r>
          </w:p>
        </w:tc>
      </w:tr>
      <w:tr w:rsidR="0091615D" w:rsidRPr="004666B8" w14:paraId="0619EFCF" w14:textId="77777777" w:rsidTr="00AF57B5">
        <w:trPr>
          <w:cantSplit/>
          <w:tblHeader/>
        </w:trPr>
        <w:tc>
          <w:tcPr>
            <w:tcW w:w="2085" w:type="dxa"/>
          </w:tcPr>
          <w:p w14:paraId="7CD50C6B" w14:textId="77777777" w:rsidR="0091615D" w:rsidRDefault="0091615D" w:rsidP="00FE2292">
            <w:pPr>
              <w:pStyle w:val="tabletext"/>
              <w:rPr>
                <w:lang w:val="en-US" w:eastAsia="en-US"/>
              </w:rPr>
            </w:pPr>
            <w:r>
              <w:rPr>
                <w:lang w:val="en-US" w:eastAsia="en-US"/>
              </w:rPr>
              <w:t>1020A(1)</w:t>
            </w:r>
          </w:p>
        </w:tc>
        <w:tc>
          <w:tcPr>
            <w:tcW w:w="4466" w:type="dxa"/>
          </w:tcPr>
          <w:p w14:paraId="144A6BE5" w14:textId="7720785C" w:rsidR="0091615D" w:rsidRPr="00AC2384" w:rsidRDefault="0091615D" w:rsidP="00FE2292">
            <w:pPr>
              <w:pStyle w:val="tabletext"/>
            </w:pPr>
            <w:r w:rsidRPr="00372B64">
              <w:t>Prohibition against offers relating to managed investment schemes that need to be registered</w:t>
            </w:r>
            <w:r>
              <w:t>.</w:t>
            </w:r>
          </w:p>
        </w:tc>
      </w:tr>
      <w:tr w:rsidR="0091615D" w:rsidRPr="004666B8" w14:paraId="6EC806C9" w14:textId="77777777" w:rsidTr="00AF57B5">
        <w:trPr>
          <w:cantSplit/>
          <w:tblHeader/>
        </w:trPr>
        <w:tc>
          <w:tcPr>
            <w:tcW w:w="2085" w:type="dxa"/>
          </w:tcPr>
          <w:p w14:paraId="2C1193D8" w14:textId="77777777" w:rsidR="0091615D" w:rsidRDefault="0091615D" w:rsidP="00FE2292">
            <w:pPr>
              <w:pStyle w:val="tabletext"/>
              <w:rPr>
                <w:lang w:val="en-US" w:eastAsia="en-US"/>
              </w:rPr>
            </w:pPr>
            <w:r>
              <w:rPr>
                <w:lang w:val="en-US" w:eastAsia="en-US"/>
              </w:rPr>
              <w:t>1021E</w:t>
            </w:r>
          </w:p>
        </w:tc>
        <w:tc>
          <w:tcPr>
            <w:tcW w:w="4466" w:type="dxa"/>
          </w:tcPr>
          <w:p w14:paraId="39618F6C" w14:textId="62F523C4" w:rsidR="0091615D" w:rsidRPr="00AC2384" w:rsidRDefault="0091615D" w:rsidP="00FE2292">
            <w:pPr>
              <w:pStyle w:val="tabletext"/>
            </w:pPr>
            <w:r>
              <w:t>A person must not prepare and give out a defective disclosure statement or document.</w:t>
            </w:r>
          </w:p>
        </w:tc>
      </w:tr>
      <w:tr w:rsidR="0091615D" w:rsidRPr="004666B8" w14:paraId="3C50ACD7" w14:textId="77777777" w:rsidTr="00AF57B5">
        <w:trPr>
          <w:cantSplit/>
          <w:tblHeader/>
        </w:trPr>
        <w:tc>
          <w:tcPr>
            <w:tcW w:w="2085" w:type="dxa"/>
          </w:tcPr>
          <w:p w14:paraId="0AB94416" w14:textId="77777777" w:rsidR="0091615D" w:rsidRDefault="0091615D" w:rsidP="00FE2292">
            <w:pPr>
              <w:pStyle w:val="tabletext"/>
              <w:rPr>
                <w:lang w:val="en-US" w:eastAsia="en-US"/>
              </w:rPr>
            </w:pPr>
            <w:r>
              <w:rPr>
                <w:lang w:val="en-US" w:eastAsia="en-US"/>
              </w:rPr>
              <w:t>1021G</w:t>
            </w:r>
          </w:p>
        </w:tc>
        <w:tc>
          <w:tcPr>
            <w:tcW w:w="4466" w:type="dxa"/>
          </w:tcPr>
          <w:p w14:paraId="0075A53C" w14:textId="533318CD" w:rsidR="0091615D" w:rsidRPr="00AC2384" w:rsidRDefault="0091615D" w:rsidP="00FE2292">
            <w:pPr>
              <w:pStyle w:val="tabletext"/>
            </w:pPr>
            <w:r>
              <w:t>An Australian financial services licensee must ensure their representatives give out a product disclosure document or statement.</w:t>
            </w:r>
          </w:p>
        </w:tc>
      </w:tr>
      <w:tr w:rsidR="0091615D" w:rsidRPr="004666B8" w14:paraId="5CF90FD8" w14:textId="77777777" w:rsidTr="00AF57B5">
        <w:trPr>
          <w:cantSplit/>
          <w:tblHeader/>
        </w:trPr>
        <w:tc>
          <w:tcPr>
            <w:tcW w:w="2085" w:type="dxa"/>
          </w:tcPr>
          <w:p w14:paraId="7E0376DD" w14:textId="77777777" w:rsidR="0091615D" w:rsidRDefault="0091615D" w:rsidP="00FE2292">
            <w:pPr>
              <w:pStyle w:val="tabletext"/>
              <w:rPr>
                <w:lang w:val="en-US" w:eastAsia="en-US"/>
              </w:rPr>
            </w:pPr>
            <w:r>
              <w:rPr>
                <w:lang w:val="en-US" w:eastAsia="en-US"/>
              </w:rPr>
              <w:t>1309(2)</w:t>
            </w:r>
          </w:p>
        </w:tc>
        <w:tc>
          <w:tcPr>
            <w:tcW w:w="4466" w:type="dxa"/>
          </w:tcPr>
          <w:p w14:paraId="65F401E1" w14:textId="7E4ACB01" w:rsidR="0091615D" w:rsidRPr="00AC2384" w:rsidRDefault="0091615D" w:rsidP="00FE2292">
            <w:pPr>
              <w:pStyle w:val="tabletext"/>
            </w:pPr>
            <w:r>
              <w:t>A person must not give out false information</w:t>
            </w:r>
            <w:r w:rsidR="00020D63">
              <w:t xml:space="preserve"> relating to a corporation</w:t>
            </w:r>
            <w:r>
              <w:t>.</w:t>
            </w:r>
          </w:p>
        </w:tc>
      </w:tr>
      <w:tr w:rsidR="0091615D" w:rsidRPr="00A859B3" w14:paraId="6DC49E84" w14:textId="77777777" w:rsidTr="00AF57B5">
        <w:trPr>
          <w:cantSplit/>
          <w:tblHeader/>
        </w:trPr>
        <w:tc>
          <w:tcPr>
            <w:tcW w:w="6551" w:type="dxa"/>
            <w:gridSpan w:val="2"/>
          </w:tcPr>
          <w:p w14:paraId="43F6CA88" w14:textId="22EC58A1" w:rsidR="0091615D" w:rsidRPr="00A859B3" w:rsidRDefault="0091615D" w:rsidP="00A859B3">
            <w:pPr>
              <w:pStyle w:val="tabletext"/>
              <w:rPr>
                <w:b/>
              </w:rPr>
            </w:pPr>
            <w:r w:rsidRPr="00A859B3">
              <w:rPr>
                <w:b/>
              </w:rPr>
              <w:t>Credit Act</w:t>
            </w:r>
          </w:p>
        </w:tc>
      </w:tr>
      <w:tr w:rsidR="0091615D" w:rsidRPr="004666B8" w14:paraId="5CDEB926" w14:textId="77777777" w:rsidTr="00AF57B5">
        <w:trPr>
          <w:cantSplit/>
          <w:tblHeader/>
        </w:trPr>
        <w:tc>
          <w:tcPr>
            <w:tcW w:w="2085" w:type="dxa"/>
          </w:tcPr>
          <w:p w14:paraId="2B02295D" w14:textId="77777777" w:rsidR="0091615D" w:rsidRDefault="0091615D" w:rsidP="00FE2292">
            <w:pPr>
              <w:pStyle w:val="tabletext"/>
              <w:rPr>
                <w:lang w:val="en-US" w:eastAsia="en-US"/>
              </w:rPr>
            </w:pPr>
            <w:r>
              <w:rPr>
                <w:lang w:val="en-US" w:eastAsia="en-US"/>
              </w:rPr>
              <w:t>47</w:t>
            </w:r>
          </w:p>
        </w:tc>
        <w:tc>
          <w:tcPr>
            <w:tcW w:w="4466" w:type="dxa"/>
          </w:tcPr>
          <w:p w14:paraId="0CF98E8F" w14:textId="064354B7" w:rsidR="0091615D" w:rsidRPr="00AC2384" w:rsidRDefault="0091615D" w:rsidP="00FE2292">
            <w:pPr>
              <w:pStyle w:val="tabletext"/>
            </w:pPr>
            <w:r>
              <w:t>General obligations for a credit licensee.</w:t>
            </w:r>
          </w:p>
        </w:tc>
      </w:tr>
      <w:tr w:rsidR="0091615D" w:rsidRPr="00A859B3" w14:paraId="3C862D65" w14:textId="77777777" w:rsidTr="00AF57B5">
        <w:trPr>
          <w:cantSplit/>
          <w:tblHeader/>
        </w:trPr>
        <w:tc>
          <w:tcPr>
            <w:tcW w:w="6551" w:type="dxa"/>
            <w:gridSpan w:val="2"/>
          </w:tcPr>
          <w:p w14:paraId="11C48DF2" w14:textId="77777777" w:rsidR="0091615D" w:rsidRPr="00A859B3" w:rsidRDefault="0091615D" w:rsidP="00FE2292">
            <w:pPr>
              <w:pStyle w:val="tabletext"/>
              <w:rPr>
                <w:b/>
              </w:rPr>
            </w:pPr>
            <w:r w:rsidRPr="00A859B3">
              <w:rPr>
                <w:b/>
              </w:rPr>
              <w:t>Credit Code</w:t>
            </w:r>
          </w:p>
        </w:tc>
      </w:tr>
      <w:tr w:rsidR="0091615D" w:rsidRPr="004666B8" w14:paraId="6919C571" w14:textId="77777777" w:rsidTr="00AF57B5">
        <w:trPr>
          <w:cantSplit/>
          <w:tblHeader/>
        </w:trPr>
        <w:tc>
          <w:tcPr>
            <w:tcW w:w="2085" w:type="dxa"/>
          </w:tcPr>
          <w:p w14:paraId="0288432D" w14:textId="77777777" w:rsidR="0091615D" w:rsidRDefault="0091615D" w:rsidP="00FE2292">
            <w:pPr>
              <w:pStyle w:val="tabletext"/>
              <w:rPr>
                <w:lang w:val="en-US" w:eastAsia="en-US"/>
              </w:rPr>
            </w:pPr>
            <w:r>
              <w:rPr>
                <w:lang w:val="en-US" w:eastAsia="en-US"/>
              </w:rPr>
              <w:t>24</w:t>
            </w:r>
          </w:p>
        </w:tc>
        <w:tc>
          <w:tcPr>
            <w:tcW w:w="4466" w:type="dxa"/>
          </w:tcPr>
          <w:p w14:paraId="4085D3C3" w14:textId="61A5C109" w:rsidR="0091615D" w:rsidRPr="00675CDB" w:rsidRDefault="0091615D" w:rsidP="00FE2292">
            <w:pPr>
              <w:pStyle w:val="tabletext"/>
              <w:rPr>
                <w:lang w:val="en-US" w:eastAsia="en-US"/>
              </w:rPr>
            </w:pPr>
            <w:r w:rsidRPr="00675CDB">
              <w:rPr>
                <w:lang w:val="en-US" w:eastAsia="en-US"/>
              </w:rPr>
              <w:t xml:space="preserve">A credit provider must not enter into a credit contract on terms imposing a </w:t>
            </w:r>
            <w:r w:rsidR="00020D63">
              <w:rPr>
                <w:lang w:val="en-US" w:eastAsia="en-US"/>
              </w:rPr>
              <w:t xml:space="preserve">prohibited </w:t>
            </w:r>
            <w:r w:rsidRPr="00675CDB">
              <w:rPr>
                <w:lang w:val="en-US" w:eastAsia="en-US"/>
              </w:rPr>
              <w:t>monetary liability</w:t>
            </w:r>
            <w:r>
              <w:rPr>
                <w:lang w:val="en-US" w:eastAsia="en-US"/>
              </w:rPr>
              <w:t>.</w:t>
            </w:r>
          </w:p>
        </w:tc>
      </w:tr>
      <w:tr w:rsidR="0091615D" w:rsidRPr="004666B8" w14:paraId="7365F844" w14:textId="77777777" w:rsidTr="00AF57B5">
        <w:trPr>
          <w:cantSplit/>
          <w:tblHeader/>
        </w:trPr>
        <w:tc>
          <w:tcPr>
            <w:tcW w:w="2085" w:type="dxa"/>
          </w:tcPr>
          <w:p w14:paraId="1CB87C96" w14:textId="77777777" w:rsidR="0091615D" w:rsidRDefault="0091615D" w:rsidP="00FE2292">
            <w:pPr>
              <w:pStyle w:val="tabletext"/>
              <w:rPr>
                <w:lang w:val="en-US" w:eastAsia="en-US"/>
              </w:rPr>
            </w:pPr>
            <w:r>
              <w:rPr>
                <w:lang w:val="en-US" w:eastAsia="en-US"/>
              </w:rPr>
              <w:t>39B(1)</w:t>
            </w:r>
          </w:p>
        </w:tc>
        <w:tc>
          <w:tcPr>
            <w:tcW w:w="4466" w:type="dxa"/>
          </w:tcPr>
          <w:p w14:paraId="6C90359F" w14:textId="186855E5" w:rsidR="0091615D" w:rsidRPr="00675CDB" w:rsidRDefault="0091615D" w:rsidP="00FE2292">
            <w:pPr>
              <w:pStyle w:val="tabletext"/>
              <w:rPr>
                <w:lang w:val="en-US" w:eastAsia="en-US"/>
              </w:rPr>
            </w:pPr>
            <w:r w:rsidRPr="00675CDB">
              <w:rPr>
                <w:lang w:val="en-US" w:eastAsia="en-US"/>
              </w:rPr>
              <w:t>If there is a default under a small amount credit contract, the amount that can be recovered must not exceed an amount that is twice the adjusted credit amount</w:t>
            </w:r>
            <w:r>
              <w:rPr>
                <w:lang w:val="en-US" w:eastAsia="en-US"/>
              </w:rPr>
              <w:t>.</w:t>
            </w:r>
          </w:p>
        </w:tc>
      </w:tr>
      <w:tr w:rsidR="0091615D" w:rsidRPr="004666B8" w14:paraId="43F87EA3" w14:textId="77777777" w:rsidTr="00AF57B5">
        <w:trPr>
          <w:cantSplit/>
          <w:tblHeader/>
        </w:trPr>
        <w:tc>
          <w:tcPr>
            <w:tcW w:w="2085" w:type="dxa"/>
          </w:tcPr>
          <w:p w14:paraId="29F22AF0" w14:textId="77777777" w:rsidR="0091615D" w:rsidRDefault="0091615D" w:rsidP="00FE2292">
            <w:pPr>
              <w:pStyle w:val="tabletext"/>
              <w:rPr>
                <w:lang w:val="en-US" w:eastAsia="en-US"/>
              </w:rPr>
            </w:pPr>
            <w:r>
              <w:rPr>
                <w:lang w:val="en-US" w:eastAsia="en-US"/>
              </w:rPr>
              <w:t>154</w:t>
            </w:r>
          </w:p>
        </w:tc>
        <w:tc>
          <w:tcPr>
            <w:tcW w:w="4466" w:type="dxa"/>
          </w:tcPr>
          <w:p w14:paraId="4A65F1C2" w14:textId="0E75CC86" w:rsidR="0091615D" w:rsidRPr="00675CDB" w:rsidRDefault="0091615D" w:rsidP="00FE2292">
            <w:pPr>
              <w:pStyle w:val="tabletext"/>
              <w:rPr>
                <w:lang w:val="en-US" w:eastAsia="en-US"/>
              </w:rPr>
            </w:pPr>
            <w:r w:rsidRPr="00675CDB">
              <w:rPr>
                <w:lang w:val="en-US" w:eastAsia="en-US"/>
              </w:rPr>
              <w:t>A person must not make false or misleading representation</w:t>
            </w:r>
            <w:r>
              <w:rPr>
                <w:lang w:val="en-US" w:eastAsia="en-US"/>
              </w:rPr>
              <w:t>.</w:t>
            </w:r>
          </w:p>
        </w:tc>
      </w:tr>
      <w:tr w:rsidR="0091615D" w:rsidRPr="004666B8" w14:paraId="7CBC2093" w14:textId="77777777" w:rsidTr="00AF57B5">
        <w:trPr>
          <w:cantSplit/>
          <w:tblHeader/>
        </w:trPr>
        <w:tc>
          <w:tcPr>
            <w:tcW w:w="2085" w:type="dxa"/>
          </w:tcPr>
          <w:p w14:paraId="2F1F00EB" w14:textId="77777777" w:rsidR="0091615D" w:rsidRDefault="0091615D" w:rsidP="00FE2292">
            <w:pPr>
              <w:pStyle w:val="tabletext"/>
              <w:rPr>
                <w:lang w:val="en-US" w:eastAsia="en-US"/>
              </w:rPr>
            </w:pPr>
            <w:r>
              <w:rPr>
                <w:lang w:val="en-US" w:eastAsia="en-US"/>
              </w:rPr>
              <w:t>155</w:t>
            </w:r>
          </w:p>
        </w:tc>
        <w:tc>
          <w:tcPr>
            <w:tcW w:w="4466" w:type="dxa"/>
          </w:tcPr>
          <w:p w14:paraId="5372F8B5" w14:textId="604EA3EE" w:rsidR="0091615D" w:rsidRPr="00675CDB" w:rsidRDefault="0091615D" w:rsidP="00FE2292">
            <w:pPr>
              <w:pStyle w:val="tabletext"/>
              <w:rPr>
                <w:lang w:val="en-US" w:eastAsia="en-US"/>
              </w:rPr>
            </w:pPr>
            <w:r w:rsidRPr="00675CDB">
              <w:rPr>
                <w:lang w:val="en-US" w:eastAsia="en-US"/>
              </w:rPr>
              <w:t>A person must not harass a person to get them to apply for credit or enter into a credit contract</w:t>
            </w:r>
            <w:r>
              <w:rPr>
                <w:lang w:val="en-US" w:eastAsia="en-US"/>
              </w:rPr>
              <w:t>.</w:t>
            </w:r>
          </w:p>
        </w:tc>
      </w:tr>
      <w:tr w:rsidR="0091615D" w:rsidRPr="004666B8" w14:paraId="677EFC1F" w14:textId="77777777" w:rsidTr="00AF57B5">
        <w:trPr>
          <w:cantSplit/>
          <w:tblHeader/>
        </w:trPr>
        <w:tc>
          <w:tcPr>
            <w:tcW w:w="2085" w:type="dxa"/>
          </w:tcPr>
          <w:p w14:paraId="583AAC06" w14:textId="77777777" w:rsidR="0091615D" w:rsidRDefault="0091615D" w:rsidP="00FE2292">
            <w:pPr>
              <w:pStyle w:val="tabletext"/>
              <w:rPr>
                <w:lang w:val="en-US" w:eastAsia="en-US"/>
              </w:rPr>
            </w:pPr>
            <w:r>
              <w:rPr>
                <w:lang w:val="en-US" w:eastAsia="en-US"/>
              </w:rPr>
              <w:t>156(1)</w:t>
            </w:r>
          </w:p>
        </w:tc>
        <w:tc>
          <w:tcPr>
            <w:tcW w:w="4466" w:type="dxa"/>
          </w:tcPr>
          <w:p w14:paraId="5DE64F59" w14:textId="157EA621" w:rsidR="0091615D" w:rsidRPr="00675CDB" w:rsidRDefault="0091615D" w:rsidP="00FE2292">
            <w:pPr>
              <w:pStyle w:val="tabletext"/>
              <w:rPr>
                <w:lang w:val="en-US" w:eastAsia="en-US"/>
              </w:rPr>
            </w:pPr>
            <w:r w:rsidRPr="00675CDB">
              <w:rPr>
                <w:lang w:val="en-US" w:eastAsia="en-US"/>
              </w:rPr>
              <w:t xml:space="preserve">A person must not visit </w:t>
            </w:r>
            <w:r w:rsidR="00020D63">
              <w:rPr>
                <w:lang w:val="en-US" w:eastAsia="en-US"/>
              </w:rPr>
              <w:t>another person’s</w:t>
            </w:r>
            <w:r w:rsidRPr="00675CDB">
              <w:rPr>
                <w:lang w:val="en-US" w:eastAsia="en-US"/>
              </w:rPr>
              <w:t xml:space="preserve"> home for the purposes of inducing </w:t>
            </w:r>
            <w:r w:rsidR="00020D63">
              <w:rPr>
                <w:lang w:val="en-US" w:eastAsia="en-US"/>
              </w:rPr>
              <w:t>that</w:t>
            </w:r>
            <w:r w:rsidRPr="00675CDB">
              <w:rPr>
                <w:lang w:val="en-US" w:eastAsia="en-US"/>
              </w:rPr>
              <w:t xml:space="preserve"> person to apply for a credit contract</w:t>
            </w:r>
            <w:r>
              <w:rPr>
                <w:lang w:val="en-US" w:eastAsia="en-US"/>
              </w:rPr>
              <w:t>.</w:t>
            </w:r>
          </w:p>
        </w:tc>
      </w:tr>
      <w:tr w:rsidR="0091615D" w:rsidRPr="004666B8" w14:paraId="14AA5EFC" w14:textId="77777777" w:rsidTr="00AF57B5">
        <w:trPr>
          <w:cantSplit/>
          <w:tblHeader/>
        </w:trPr>
        <w:tc>
          <w:tcPr>
            <w:tcW w:w="2085" w:type="dxa"/>
          </w:tcPr>
          <w:p w14:paraId="0D9B1598" w14:textId="77777777" w:rsidR="0091615D" w:rsidRDefault="0091615D" w:rsidP="00FE2292">
            <w:pPr>
              <w:pStyle w:val="tabletext"/>
              <w:rPr>
                <w:lang w:val="en-US" w:eastAsia="en-US"/>
              </w:rPr>
            </w:pPr>
            <w:r>
              <w:rPr>
                <w:lang w:val="en-US" w:eastAsia="en-US"/>
              </w:rPr>
              <w:t>174(3)</w:t>
            </w:r>
          </w:p>
        </w:tc>
        <w:tc>
          <w:tcPr>
            <w:tcW w:w="4466" w:type="dxa"/>
          </w:tcPr>
          <w:p w14:paraId="11982404" w14:textId="0BB68C68" w:rsidR="0091615D" w:rsidRPr="00675CDB" w:rsidRDefault="0091615D" w:rsidP="00FE2292">
            <w:pPr>
              <w:pStyle w:val="tabletext"/>
              <w:rPr>
                <w:lang w:val="en-US" w:eastAsia="en-US"/>
              </w:rPr>
            </w:pPr>
            <w:r w:rsidRPr="00675CDB">
              <w:rPr>
                <w:lang w:val="en-US" w:eastAsia="en-US"/>
              </w:rPr>
              <w:t>Consumer leases must contain certain disclosures</w:t>
            </w:r>
            <w:r>
              <w:rPr>
                <w:lang w:val="en-US" w:eastAsia="en-US"/>
              </w:rPr>
              <w:t>.</w:t>
            </w:r>
          </w:p>
        </w:tc>
      </w:tr>
      <w:tr w:rsidR="0091615D" w:rsidRPr="004666B8" w14:paraId="0FA4EAFB" w14:textId="77777777" w:rsidTr="00AF57B5">
        <w:trPr>
          <w:cantSplit/>
          <w:tblHeader/>
        </w:trPr>
        <w:tc>
          <w:tcPr>
            <w:tcW w:w="2085" w:type="dxa"/>
          </w:tcPr>
          <w:p w14:paraId="670A9F7E" w14:textId="77777777" w:rsidR="0091615D" w:rsidRDefault="0091615D" w:rsidP="00FE2292">
            <w:pPr>
              <w:pStyle w:val="tabletext"/>
              <w:rPr>
                <w:lang w:val="en-US" w:eastAsia="en-US"/>
              </w:rPr>
            </w:pPr>
            <w:r>
              <w:rPr>
                <w:lang w:val="en-US" w:eastAsia="en-US"/>
              </w:rPr>
              <w:t>179U</w:t>
            </w:r>
          </w:p>
        </w:tc>
        <w:tc>
          <w:tcPr>
            <w:tcW w:w="4466" w:type="dxa"/>
          </w:tcPr>
          <w:p w14:paraId="1D959C96" w14:textId="1151CD75" w:rsidR="0091615D" w:rsidRPr="00675CDB" w:rsidRDefault="0091615D" w:rsidP="00FE2292">
            <w:pPr>
              <w:pStyle w:val="tabletext"/>
              <w:rPr>
                <w:lang w:val="en-US" w:eastAsia="en-US"/>
              </w:rPr>
            </w:pPr>
            <w:r w:rsidRPr="00675CDB">
              <w:rPr>
                <w:lang w:val="en-US" w:eastAsia="en-US"/>
              </w:rPr>
              <w:t>A person must not make false or misleading representation in relation to consumer leases</w:t>
            </w:r>
            <w:r>
              <w:rPr>
                <w:lang w:val="en-US" w:eastAsia="en-US"/>
              </w:rPr>
              <w:t>.</w:t>
            </w:r>
          </w:p>
        </w:tc>
      </w:tr>
      <w:tr w:rsidR="0091615D" w:rsidRPr="004666B8" w14:paraId="22C25B79" w14:textId="77777777" w:rsidTr="00AF57B5">
        <w:trPr>
          <w:cantSplit/>
          <w:tblHeader/>
        </w:trPr>
        <w:tc>
          <w:tcPr>
            <w:tcW w:w="2085" w:type="dxa"/>
          </w:tcPr>
          <w:p w14:paraId="44D75369" w14:textId="77777777" w:rsidR="0091615D" w:rsidRDefault="0091615D" w:rsidP="00FE2292">
            <w:pPr>
              <w:pStyle w:val="tabletext"/>
              <w:rPr>
                <w:lang w:val="en-US" w:eastAsia="en-US"/>
              </w:rPr>
            </w:pPr>
            <w:r>
              <w:rPr>
                <w:lang w:val="en-US" w:eastAsia="en-US"/>
              </w:rPr>
              <w:t>179V</w:t>
            </w:r>
          </w:p>
        </w:tc>
        <w:tc>
          <w:tcPr>
            <w:tcW w:w="4466" w:type="dxa"/>
          </w:tcPr>
          <w:p w14:paraId="13A7ADC7" w14:textId="491DF840" w:rsidR="0091615D" w:rsidRPr="00AC2384" w:rsidRDefault="00020D63" w:rsidP="00FE2292">
            <w:pPr>
              <w:pStyle w:val="tabletext"/>
            </w:pPr>
            <w:r>
              <w:t>A person must not harass a person to get them to apply for a</w:t>
            </w:r>
            <w:r w:rsidR="0091615D" w:rsidRPr="00AC2384">
              <w:t xml:space="preserve"> consumer lease</w:t>
            </w:r>
            <w:r w:rsidR="0091615D">
              <w:t>.</w:t>
            </w:r>
          </w:p>
        </w:tc>
      </w:tr>
      <w:tr w:rsidR="0091615D" w:rsidRPr="00A859B3" w14:paraId="25443487" w14:textId="77777777" w:rsidTr="00AF57B5">
        <w:trPr>
          <w:cantSplit/>
          <w:tblHeader/>
        </w:trPr>
        <w:tc>
          <w:tcPr>
            <w:tcW w:w="6551" w:type="dxa"/>
            <w:gridSpan w:val="2"/>
          </w:tcPr>
          <w:p w14:paraId="3A49335C" w14:textId="5C15DACD" w:rsidR="0091615D" w:rsidRPr="00A859B3" w:rsidRDefault="0091615D" w:rsidP="00A859B3">
            <w:pPr>
              <w:pStyle w:val="tabletext"/>
              <w:rPr>
                <w:b/>
              </w:rPr>
            </w:pPr>
            <w:r>
              <w:rPr>
                <w:b/>
              </w:rPr>
              <w:t>Insurance Contracts Act</w:t>
            </w:r>
          </w:p>
        </w:tc>
      </w:tr>
      <w:tr w:rsidR="0091615D" w:rsidRPr="004666B8" w14:paraId="0E9652B1" w14:textId="77777777" w:rsidTr="00AF57B5">
        <w:trPr>
          <w:cantSplit/>
          <w:tblHeader/>
        </w:trPr>
        <w:tc>
          <w:tcPr>
            <w:tcW w:w="2085" w:type="dxa"/>
          </w:tcPr>
          <w:p w14:paraId="449FEC4B" w14:textId="77777777" w:rsidR="0091615D" w:rsidRDefault="0091615D" w:rsidP="00FE2292">
            <w:pPr>
              <w:pStyle w:val="tabletext"/>
              <w:rPr>
                <w:lang w:val="en-US" w:eastAsia="en-US"/>
              </w:rPr>
            </w:pPr>
            <w:r>
              <w:rPr>
                <w:lang w:val="en-US" w:eastAsia="en-US"/>
              </w:rPr>
              <w:lastRenderedPageBreak/>
              <w:t>13(1)</w:t>
            </w:r>
          </w:p>
        </w:tc>
        <w:tc>
          <w:tcPr>
            <w:tcW w:w="4466" w:type="dxa"/>
          </w:tcPr>
          <w:p w14:paraId="4638DD80" w14:textId="1DC9790F" w:rsidR="0091615D" w:rsidRPr="00AC2384" w:rsidRDefault="00020D63" w:rsidP="00FE2292">
            <w:pPr>
              <w:pStyle w:val="tabletext"/>
            </w:pPr>
            <w:r>
              <w:t>An insurer must comply with the duty of</w:t>
            </w:r>
            <w:r w:rsidR="0091615D">
              <w:t xml:space="preserve"> utmost good faith.</w:t>
            </w:r>
          </w:p>
        </w:tc>
      </w:tr>
      <w:tr w:rsidR="0091615D" w:rsidRPr="004666B8" w14:paraId="68BB6DF2" w14:textId="77777777" w:rsidTr="00AF57B5">
        <w:trPr>
          <w:cantSplit/>
          <w:tblHeader/>
        </w:trPr>
        <w:tc>
          <w:tcPr>
            <w:tcW w:w="2085" w:type="dxa"/>
          </w:tcPr>
          <w:p w14:paraId="37EF05F3" w14:textId="77777777" w:rsidR="0091615D" w:rsidRDefault="0091615D" w:rsidP="00FE2292">
            <w:pPr>
              <w:pStyle w:val="tabletext"/>
              <w:rPr>
                <w:lang w:val="en-US" w:eastAsia="en-US"/>
              </w:rPr>
            </w:pPr>
            <w:r>
              <w:rPr>
                <w:lang w:val="en-US" w:eastAsia="en-US"/>
              </w:rPr>
              <w:t>33C(1)</w:t>
            </w:r>
          </w:p>
        </w:tc>
        <w:tc>
          <w:tcPr>
            <w:tcW w:w="4466" w:type="dxa"/>
          </w:tcPr>
          <w:p w14:paraId="67C41736" w14:textId="03915C2A" w:rsidR="0091615D" w:rsidRPr="00AC2384" w:rsidRDefault="0091615D" w:rsidP="00A37980">
            <w:pPr>
              <w:pStyle w:val="tabletext"/>
            </w:pPr>
            <w:r>
              <w:t>Insurers must ensure the Key fact sheet contains certain information.</w:t>
            </w:r>
          </w:p>
        </w:tc>
      </w:tr>
    </w:tbl>
    <w:p w14:paraId="0F78D044" w14:textId="1FEA63E8" w:rsidR="00D86CCE" w:rsidRDefault="00D86CCE" w:rsidP="00AF57B5">
      <w:pPr>
        <w:pStyle w:val="base-text-paragraphnonumbers"/>
        <w:rPr>
          <w:rStyle w:val="Referencingstyle"/>
        </w:rPr>
      </w:pPr>
      <w:r>
        <w:rPr>
          <w:rStyle w:val="Referencingstyle"/>
        </w:rPr>
        <w:t xml:space="preserve">[Schedule </w:t>
      </w:r>
      <w:r w:rsidR="00FE4E23">
        <w:rPr>
          <w:rStyle w:val="Referencingstyle"/>
        </w:rPr>
        <w:t>1</w:t>
      </w:r>
      <w:r>
        <w:rPr>
          <w:rStyle w:val="Referencingstyle"/>
        </w:rPr>
        <w:t xml:space="preserve"> items </w:t>
      </w:r>
      <w:r w:rsidR="00FE4E23" w:rsidRPr="0037510F">
        <w:rPr>
          <w:rStyle w:val="Referencingstyle"/>
        </w:rPr>
        <w:t>26</w:t>
      </w:r>
      <w:r w:rsidR="00FE4E23">
        <w:rPr>
          <w:rStyle w:val="Referencingstyle"/>
        </w:rPr>
        <w:t xml:space="preserve">, </w:t>
      </w:r>
      <w:r w:rsidR="00FE4E23" w:rsidRPr="0037510F">
        <w:rPr>
          <w:rStyle w:val="Referencingstyle"/>
        </w:rPr>
        <w:t>28</w:t>
      </w:r>
      <w:r w:rsidR="00FE4E23">
        <w:rPr>
          <w:rStyle w:val="Referencingstyle"/>
        </w:rPr>
        <w:t xml:space="preserve">, </w:t>
      </w:r>
      <w:r w:rsidR="00FE4E23" w:rsidRPr="0037510F">
        <w:rPr>
          <w:rStyle w:val="Referencingstyle"/>
        </w:rPr>
        <w:t>32</w:t>
      </w:r>
      <w:r w:rsidR="00FE4E23">
        <w:rPr>
          <w:rStyle w:val="Referencingstyle"/>
        </w:rPr>
        <w:t xml:space="preserve">, 33, 34, 35, 36, 37, </w:t>
      </w:r>
      <w:r w:rsidR="00E124A9">
        <w:rPr>
          <w:rStyle w:val="Referencingstyle"/>
        </w:rPr>
        <w:t xml:space="preserve">40, 41, 42, 43, 44, 49, 50, 51, 52, </w:t>
      </w:r>
      <w:r w:rsidR="007727DF">
        <w:rPr>
          <w:rStyle w:val="Referencingstyle"/>
        </w:rPr>
        <w:t>59 to 63, 67 to 7</w:t>
      </w:r>
      <w:r w:rsidR="00D245C5">
        <w:rPr>
          <w:rStyle w:val="Referencingstyle"/>
        </w:rPr>
        <w:t>5</w:t>
      </w:r>
      <w:r w:rsidR="007727DF">
        <w:rPr>
          <w:rStyle w:val="Referencingstyle"/>
        </w:rPr>
        <w:t>,</w:t>
      </w:r>
      <w:r w:rsidR="00D245C5">
        <w:rPr>
          <w:rStyle w:val="Referencingstyle"/>
        </w:rPr>
        <w:t xml:space="preserve"> 79 to </w:t>
      </w:r>
      <w:r w:rsidR="0037510F">
        <w:rPr>
          <w:rStyle w:val="Referencingstyle"/>
        </w:rPr>
        <w:t xml:space="preserve">87, 92, </w:t>
      </w:r>
      <w:r w:rsidR="0037510F" w:rsidRPr="0037510F">
        <w:rPr>
          <w:rStyle w:val="Referencingstyle"/>
        </w:rPr>
        <w:t>and</w:t>
      </w:r>
      <w:r w:rsidR="00D245C5" w:rsidRPr="0037510F">
        <w:rPr>
          <w:rStyle w:val="Referencingstyle"/>
        </w:rPr>
        <w:t xml:space="preserve"> </w:t>
      </w:r>
      <w:r w:rsidR="0037510F" w:rsidRPr="0037510F">
        <w:rPr>
          <w:rStyle w:val="Referencingstyle"/>
        </w:rPr>
        <w:t>93,</w:t>
      </w:r>
      <w:r w:rsidR="00E124A9">
        <w:rPr>
          <w:rStyle w:val="Referencingstyle"/>
        </w:rPr>
        <w:t xml:space="preserve"> s</w:t>
      </w:r>
      <w:r>
        <w:rPr>
          <w:rStyle w:val="Referencingstyle"/>
        </w:rPr>
        <w:t xml:space="preserve">ections </w:t>
      </w:r>
      <w:r w:rsidRPr="0037510F">
        <w:rPr>
          <w:rStyle w:val="Referencingstyle"/>
        </w:rPr>
        <w:t>601ED</w:t>
      </w:r>
      <w:r>
        <w:rPr>
          <w:rStyle w:val="Referencingstyle"/>
        </w:rPr>
        <w:t xml:space="preserve">, </w:t>
      </w:r>
      <w:r w:rsidRPr="0037510F">
        <w:rPr>
          <w:rStyle w:val="Referencingstyle"/>
        </w:rPr>
        <w:t>670A</w:t>
      </w:r>
      <w:r>
        <w:rPr>
          <w:rStyle w:val="Referencingstyle"/>
        </w:rPr>
        <w:t xml:space="preserve">, </w:t>
      </w:r>
      <w:r w:rsidRPr="0037510F">
        <w:rPr>
          <w:rStyle w:val="Referencingstyle"/>
        </w:rPr>
        <w:t>727</w:t>
      </w:r>
      <w:r>
        <w:rPr>
          <w:rStyle w:val="Referencingstyle"/>
        </w:rPr>
        <w:t xml:space="preserve">, </w:t>
      </w:r>
      <w:r w:rsidRPr="0037510F">
        <w:rPr>
          <w:rStyle w:val="Referencingstyle"/>
        </w:rPr>
        <w:t>728</w:t>
      </w:r>
      <w:r>
        <w:rPr>
          <w:rStyle w:val="Referencingstyle"/>
        </w:rPr>
        <w:t xml:space="preserve">, </w:t>
      </w:r>
      <w:r w:rsidRPr="0037510F">
        <w:rPr>
          <w:rStyle w:val="Referencingstyle"/>
        </w:rPr>
        <w:t>791A</w:t>
      </w:r>
      <w:r>
        <w:rPr>
          <w:rStyle w:val="Referencingstyle"/>
        </w:rPr>
        <w:t xml:space="preserve">, </w:t>
      </w:r>
      <w:r w:rsidRPr="0037510F">
        <w:rPr>
          <w:rStyle w:val="Referencingstyle"/>
        </w:rPr>
        <w:t>792A</w:t>
      </w:r>
      <w:r>
        <w:rPr>
          <w:rStyle w:val="Referencingstyle"/>
        </w:rPr>
        <w:t xml:space="preserve">, </w:t>
      </w:r>
      <w:r w:rsidRPr="0037510F">
        <w:rPr>
          <w:rStyle w:val="Referencingstyle"/>
        </w:rPr>
        <w:t>792B</w:t>
      </w:r>
      <w:r>
        <w:rPr>
          <w:rStyle w:val="Referencingstyle"/>
        </w:rPr>
        <w:t xml:space="preserve">, </w:t>
      </w:r>
      <w:r w:rsidRPr="0037510F">
        <w:rPr>
          <w:rStyle w:val="Referencingstyle"/>
        </w:rPr>
        <w:t>820A</w:t>
      </w:r>
      <w:r>
        <w:rPr>
          <w:rStyle w:val="Referencingstyle"/>
        </w:rPr>
        <w:t xml:space="preserve">, </w:t>
      </w:r>
      <w:r w:rsidRPr="0037510F">
        <w:rPr>
          <w:rStyle w:val="Referencingstyle"/>
        </w:rPr>
        <w:t>821A</w:t>
      </w:r>
      <w:r>
        <w:rPr>
          <w:rStyle w:val="Referencingstyle"/>
        </w:rPr>
        <w:t xml:space="preserve">, </w:t>
      </w:r>
      <w:r w:rsidRPr="0037510F">
        <w:rPr>
          <w:rStyle w:val="Referencingstyle"/>
        </w:rPr>
        <w:t>821B</w:t>
      </w:r>
      <w:r>
        <w:rPr>
          <w:rStyle w:val="Referencingstyle"/>
        </w:rPr>
        <w:t xml:space="preserve">, </w:t>
      </w:r>
      <w:r w:rsidRPr="0037510F">
        <w:rPr>
          <w:rStyle w:val="Referencingstyle"/>
        </w:rPr>
        <w:t>853F</w:t>
      </w:r>
      <w:r>
        <w:rPr>
          <w:rStyle w:val="Referencingstyle"/>
        </w:rPr>
        <w:t xml:space="preserve">, </w:t>
      </w:r>
      <w:r w:rsidRPr="0037510F">
        <w:rPr>
          <w:rStyle w:val="Referencingstyle"/>
        </w:rPr>
        <w:t>904A</w:t>
      </w:r>
      <w:r>
        <w:rPr>
          <w:rStyle w:val="Referencingstyle"/>
        </w:rPr>
        <w:t xml:space="preserve">, </w:t>
      </w:r>
      <w:r w:rsidRPr="0037510F">
        <w:rPr>
          <w:rStyle w:val="Referencingstyle"/>
        </w:rPr>
        <w:t>904C</w:t>
      </w:r>
      <w:r>
        <w:rPr>
          <w:rStyle w:val="Referencingstyle"/>
        </w:rPr>
        <w:t xml:space="preserve">, </w:t>
      </w:r>
      <w:r w:rsidRPr="0037510F">
        <w:rPr>
          <w:rStyle w:val="Referencingstyle"/>
        </w:rPr>
        <w:t>905A</w:t>
      </w:r>
      <w:r>
        <w:rPr>
          <w:rStyle w:val="Referencingstyle"/>
        </w:rPr>
        <w:t xml:space="preserve">, </w:t>
      </w:r>
      <w:r w:rsidRPr="0037510F">
        <w:rPr>
          <w:rStyle w:val="Referencingstyle"/>
        </w:rPr>
        <w:t>911A</w:t>
      </w:r>
      <w:r>
        <w:rPr>
          <w:rStyle w:val="Referencingstyle"/>
        </w:rPr>
        <w:t xml:space="preserve">, </w:t>
      </w:r>
      <w:r w:rsidRPr="0037510F">
        <w:rPr>
          <w:rStyle w:val="Referencingstyle"/>
        </w:rPr>
        <w:t>911B</w:t>
      </w:r>
      <w:r>
        <w:rPr>
          <w:rStyle w:val="Referencingstyle"/>
        </w:rPr>
        <w:t xml:space="preserve">, </w:t>
      </w:r>
      <w:r w:rsidRPr="0037510F">
        <w:rPr>
          <w:rStyle w:val="Referencingstyle"/>
        </w:rPr>
        <w:t>912A</w:t>
      </w:r>
      <w:r>
        <w:rPr>
          <w:rStyle w:val="Referencingstyle"/>
        </w:rPr>
        <w:t xml:space="preserve">, </w:t>
      </w:r>
      <w:r w:rsidRPr="0037510F">
        <w:rPr>
          <w:rStyle w:val="Referencingstyle"/>
        </w:rPr>
        <w:t>912D</w:t>
      </w:r>
      <w:r>
        <w:rPr>
          <w:rStyle w:val="Referencingstyle"/>
        </w:rPr>
        <w:t xml:space="preserve">, </w:t>
      </w:r>
      <w:r w:rsidRPr="0037510F">
        <w:rPr>
          <w:rStyle w:val="Referencingstyle"/>
        </w:rPr>
        <w:t>920C</w:t>
      </w:r>
      <w:r>
        <w:rPr>
          <w:rStyle w:val="Referencingstyle"/>
        </w:rPr>
        <w:t xml:space="preserve">, </w:t>
      </w:r>
      <w:r w:rsidRPr="0037510F">
        <w:rPr>
          <w:rStyle w:val="Referencingstyle"/>
        </w:rPr>
        <w:t>922M</w:t>
      </w:r>
      <w:r>
        <w:rPr>
          <w:rStyle w:val="Referencingstyle"/>
        </w:rPr>
        <w:t xml:space="preserve">, </w:t>
      </w:r>
      <w:r w:rsidRPr="0037510F">
        <w:rPr>
          <w:rStyle w:val="Referencingstyle"/>
        </w:rPr>
        <w:t>941A</w:t>
      </w:r>
      <w:r>
        <w:rPr>
          <w:rStyle w:val="Referencingstyle"/>
        </w:rPr>
        <w:t xml:space="preserve">, </w:t>
      </w:r>
      <w:r w:rsidRPr="0037510F">
        <w:rPr>
          <w:rStyle w:val="Referencingstyle"/>
        </w:rPr>
        <w:t>941B</w:t>
      </w:r>
      <w:r>
        <w:rPr>
          <w:rStyle w:val="Referencingstyle"/>
        </w:rPr>
        <w:t xml:space="preserve">, </w:t>
      </w:r>
      <w:r w:rsidRPr="0037510F">
        <w:rPr>
          <w:rStyle w:val="Referencingstyle"/>
        </w:rPr>
        <w:t>946A</w:t>
      </w:r>
      <w:r>
        <w:rPr>
          <w:rStyle w:val="Referencingstyle"/>
        </w:rPr>
        <w:t xml:space="preserve">, </w:t>
      </w:r>
      <w:r w:rsidRPr="0037510F">
        <w:rPr>
          <w:rStyle w:val="Referencingstyle"/>
        </w:rPr>
        <w:t>952E</w:t>
      </w:r>
      <w:r>
        <w:rPr>
          <w:rStyle w:val="Referencingstyle"/>
        </w:rPr>
        <w:t xml:space="preserve">, </w:t>
      </w:r>
      <w:r w:rsidRPr="0037510F">
        <w:rPr>
          <w:rStyle w:val="Referencingstyle"/>
        </w:rPr>
        <w:t>952H</w:t>
      </w:r>
      <w:r>
        <w:rPr>
          <w:rStyle w:val="Referencingstyle"/>
        </w:rPr>
        <w:t xml:space="preserve">, </w:t>
      </w:r>
      <w:r w:rsidRPr="0037510F">
        <w:rPr>
          <w:rStyle w:val="Referencingstyle"/>
        </w:rPr>
        <w:t>981B</w:t>
      </w:r>
      <w:r>
        <w:rPr>
          <w:rStyle w:val="Referencingstyle"/>
        </w:rPr>
        <w:t xml:space="preserve">, </w:t>
      </w:r>
      <w:r w:rsidRPr="0037510F">
        <w:rPr>
          <w:rStyle w:val="Referencingstyle"/>
        </w:rPr>
        <w:t>981C</w:t>
      </w:r>
      <w:r>
        <w:rPr>
          <w:rStyle w:val="Referencingstyle"/>
        </w:rPr>
        <w:t xml:space="preserve">, </w:t>
      </w:r>
      <w:r w:rsidRPr="0037510F">
        <w:rPr>
          <w:rStyle w:val="Referencingstyle"/>
        </w:rPr>
        <w:t>993D</w:t>
      </w:r>
      <w:r>
        <w:rPr>
          <w:rStyle w:val="Referencingstyle"/>
        </w:rPr>
        <w:t xml:space="preserve">, </w:t>
      </w:r>
      <w:r w:rsidRPr="0037510F">
        <w:rPr>
          <w:rStyle w:val="Referencingstyle"/>
        </w:rPr>
        <w:t>1012A</w:t>
      </w:r>
      <w:r>
        <w:rPr>
          <w:rStyle w:val="Referencingstyle"/>
        </w:rPr>
        <w:t xml:space="preserve">, </w:t>
      </w:r>
      <w:r w:rsidRPr="0037510F">
        <w:rPr>
          <w:rStyle w:val="Referencingstyle"/>
        </w:rPr>
        <w:t>1012B</w:t>
      </w:r>
      <w:r>
        <w:rPr>
          <w:rStyle w:val="Referencingstyle"/>
        </w:rPr>
        <w:t xml:space="preserve">, </w:t>
      </w:r>
      <w:r w:rsidRPr="0037510F">
        <w:rPr>
          <w:rStyle w:val="Referencingstyle"/>
        </w:rPr>
        <w:t>1012C</w:t>
      </w:r>
      <w:r>
        <w:rPr>
          <w:rStyle w:val="Referencingstyle"/>
        </w:rPr>
        <w:t xml:space="preserve">, </w:t>
      </w:r>
      <w:r w:rsidRPr="0037510F">
        <w:rPr>
          <w:rStyle w:val="Referencingstyle"/>
        </w:rPr>
        <w:t>1017BA</w:t>
      </w:r>
      <w:r>
        <w:rPr>
          <w:rStyle w:val="Referencingstyle"/>
        </w:rPr>
        <w:t xml:space="preserve">, </w:t>
      </w:r>
      <w:r w:rsidRPr="0037510F">
        <w:rPr>
          <w:rStyle w:val="Referencingstyle"/>
        </w:rPr>
        <w:t>1017BB</w:t>
      </w:r>
      <w:r>
        <w:rPr>
          <w:rStyle w:val="Referencingstyle"/>
        </w:rPr>
        <w:t xml:space="preserve">, </w:t>
      </w:r>
      <w:r w:rsidRPr="0037510F">
        <w:rPr>
          <w:rStyle w:val="Referencingstyle"/>
        </w:rPr>
        <w:t>102</w:t>
      </w:r>
      <w:r w:rsidR="00D245C5" w:rsidRPr="0037510F">
        <w:rPr>
          <w:rStyle w:val="Referencingstyle"/>
        </w:rPr>
        <w:t>0</w:t>
      </w:r>
      <w:r w:rsidRPr="0037510F">
        <w:rPr>
          <w:rStyle w:val="Referencingstyle"/>
        </w:rPr>
        <w:t>A</w:t>
      </w:r>
      <w:r>
        <w:rPr>
          <w:rStyle w:val="Referencingstyle"/>
        </w:rPr>
        <w:t xml:space="preserve">, </w:t>
      </w:r>
      <w:r w:rsidRPr="0037510F">
        <w:rPr>
          <w:rStyle w:val="Referencingstyle"/>
        </w:rPr>
        <w:t>1021E</w:t>
      </w:r>
      <w:r>
        <w:rPr>
          <w:rStyle w:val="Referencingstyle"/>
        </w:rPr>
        <w:t xml:space="preserve">, </w:t>
      </w:r>
      <w:r w:rsidRPr="0037510F">
        <w:rPr>
          <w:rStyle w:val="Referencingstyle"/>
        </w:rPr>
        <w:t>1021G</w:t>
      </w:r>
      <w:r>
        <w:rPr>
          <w:rStyle w:val="Referencingstyle"/>
        </w:rPr>
        <w:t>, 1309 of the Corporations Act</w:t>
      </w:r>
      <w:r w:rsidR="0037510F">
        <w:rPr>
          <w:rStyle w:val="Referencingstyle"/>
        </w:rPr>
        <w:t>;</w:t>
      </w:r>
      <w:r>
        <w:rPr>
          <w:rStyle w:val="Referencingstyle"/>
        </w:rPr>
        <w:t xml:space="preserve"> </w:t>
      </w:r>
      <w:r w:rsidR="0037510F">
        <w:rPr>
          <w:rStyle w:val="Referencingstyle"/>
        </w:rPr>
        <w:t>S</w:t>
      </w:r>
      <w:r>
        <w:rPr>
          <w:rStyle w:val="Referencingstyle"/>
        </w:rPr>
        <w:t xml:space="preserve">chedule </w:t>
      </w:r>
      <w:r w:rsidR="009301A9">
        <w:rPr>
          <w:rStyle w:val="Referencingstyle"/>
        </w:rPr>
        <w:t>3,</w:t>
      </w:r>
      <w:r>
        <w:rPr>
          <w:rStyle w:val="Referencingstyle"/>
        </w:rPr>
        <w:t xml:space="preserve"> item</w:t>
      </w:r>
      <w:r w:rsidR="009301A9">
        <w:rPr>
          <w:rStyle w:val="Referencingstyle"/>
        </w:rPr>
        <w:t xml:space="preserve"> 4,</w:t>
      </w:r>
      <w:r>
        <w:rPr>
          <w:rStyle w:val="Referencingstyle"/>
        </w:rPr>
        <w:t xml:space="preserve"> section 47 of the Credit Act</w:t>
      </w:r>
      <w:r w:rsidR="009301A9">
        <w:rPr>
          <w:rStyle w:val="Referencingstyle"/>
        </w:rPr>
        <w:t xml:space="preserve">; Schedule 3, items </w:t>
      </w:r>
      <w:r w:rsidR="00A15031">
        <w:rPr>
          <w:rStyle w:val="Referencingstyle"/>
        </w:rPr>
        <w:t>18, 19</w:t>
      </w:r>
      <w:r w:rsidR="009301A9">
        <w:rPr>
          <w:rStyle w:val="Referencingstyle"/>
        </w:rPr>
        <w:t>,</w:t>
      </w:r>
      <w:r w:rsidR="00A15031">
        <w:rPr>
          <w:rStyle w:val="Referencingstyle"/>
        </w:rPr>
        <w:t xml:space="preserve"> 22, 26 to</w:t>
      </w:r>
      <w:r w:rsidR="006B75BF">
        <w:rPr>
          <w:rStyle w:val="Referencingstyle"/>
        </w:rPr>
        <w:t xml:space="preserve"> 29, 31 to</w:t>
      </w:r>
      <w:r w:rsidR="00A15031">
        <w:rPr>
          <w:rStyle w:val="Referencingstyle"/>
        </w:rPr>
        <w:t xml:space="preserve"> </w:t>
      </w:r>
      <w:r w:rsidR="006B75BF">
        <w:rPr>
          <w:rStyle w:val="Referencingstyle"/>
        </w:rPr>
        <w:t>41</w:t>
      </w:r>
      <w:r w:rsidR="00A15031">
        <w:rPr>
          <w:rStyle w:val="Referencingstyle"/>
        </w:rPr>
        <w:t>,</w:t>
      </w:r>
      <w:r>
        <w:rPr>
          <w:rStyle w:val="Referencingstyle"/>
        </w:rPr>
        <w:t xml:space="preserve"> </w:t>
      </w:r>
      <w:r w:rsidRPr="006B75BF">
        <w:rPr>
          <w:rStyle w:val="Referencingstyle"/>
        </w:rPr>
        <w:t xml:space="preserve">sections 24, </w:t>
      </w:r>
      <w:r w:rsidR="00785EA9" w:rsidRPr="006B75BF">
        <w:rPr>
          <w:rStyle w:val="Referencingstyle"/>
        </w:rPr>
        <w:t>3</w:t>
      </w:r>
      <w:r w:rsidRPr="006B75BF">
        <w:rPr>
          <w:rStyle w:val="Referencingstyle"/>
        </w:rPr>
        <w:t>9B, 154, 155, 156, 174, 179U, 179V of the Credit Code</w:t>
      </w:r>
      <w:r w:rsidR="009301A9" w:rsidRPr="006B75BF">
        <w:rPr>
          <w:rStyle w:val="Referencingstyle"/>
        </w:rPr>
        <w:t>;</w:t>
      </w:r>
      <w:r w:rsidRPr="006B75BF">
        <w:rPr>
          <w:rStyle w:val="Referencingstyle"/>
        </w:rPr>
        <w:t xml:space="preserve"> Schedule </w:t>
      </w:r>
      <w:r w:rsidR="006A2A07">
        <w:rPr>
          <w:rStyle w:val="Referencingstyle"/>
        </w:rPr>
        <w:t>4,</w:t>
      </w:r>
      <w:r w:rsidRPr="006B75BF">
        <w:rPr>
          <w:rStyle w:val="Referencingstyle"/>
        </w:rPr>
        <w:t xml:space="preserve"> item</w:t>
      </w:r>
      <w:r w:rsidR="006A2A07">
        <w:rPr>
          <w:rStyle w:val="Referencingstyle"/>
        </w:rPr>
        <w:t>s</w:t>
      </w:r>
      <w:r w:rsidRPr="006B75BF">
        <w:rPr>
          <w:rStyle w:val="Referencingstyle"/>
        </w:rPr>
        <w:t xml:space="preserve"> </w:t>
      </w:r>
      <w:r w:rsidR="006A2A07">
        <w:rPr>
          <w:rStyle w:val="Referencingstyle"/>
        </w:rPr>
        <w:t xml:space="preserve">2 and 3, </w:t>
      </w:r>
      <w:r w:rsidRPr="006B75BF">
        <w:rPr>
          <w:rStyle w:val="Referencingstyle"/>
        </w:rPr>
        <w:t>sections 13 and 33C of the Insurance Contracts</w:t>
      </w:r>
      <w:r>
        <w:rPr>
          <w:rStyle w:val="Referencingstyle"/>
        </w:rPr>
        <w:t xml:space="preserve"> Act]</w:t>
      </w:r>
    </w:p>
    <w:p w14:paraId="5223E141" w14:textId="2EDBEC6B" w:rsidR="002D4550" w:rsidRDefault="002D38FE" w:rsidP="002D4550">
      <w:pPr>
        <w:pStyle w:val="base-text-paragraph"/>
      </w:pPr>
      <w:r>
        <w:t>These provisions have been introduced into the civil penalty regime to address a regulatory gap.</w:t>
      </w:r>
      <w:r w:rsidR="00A37980">
        <w:t xml:space="preserve"> They </w:t>
      </w:r>
      <w:r w:rsidR="007D6F4F">
        <w:t>are</w:t>
      </w:r>
      <w:r w:rsidR="00A37980">
        <w:t xml:space="preserve"> provisions </w:t>
      </w:r>
      <w:r w:rsidR="00DD547C">
        <w:t>which</w:t>
      </w:r>
      <w:r w:rsidR="00A37980">
        <w:t>, if contravened, are serious enough to warrant financial penalties as a sanction</w:t>
      </w:r>
      <w:r w:rsidR="001A24ED">
        <w:t xml:space="preserve">, but </w:t>
      </w:r>
      <w:r w:rsidR="007D6F4F">
        <w:t xml:space="preserve">are not </w:t>
      </w:r>
      <w:r w:rsidR="001A24ED">
        <w:t>characterised as a criminal offence</w:t>
      </w:r>
      <w:r w:rsidR="00A37980">
        <w:t>.</w:t>
      </w:r>
    </w:p>
    <w:p w14:paraId="00D973C6" w14:textId="4B27BAAF" w:rsidR="005F0FB7" w:rsidRDefault="005F0FB7" w:rsidP="00BC136D">
      <w:pPr>
        <w:pStyle w:val="base-text-paragraph"/>
      </w:pPr>
      <w:r>
        <w:t xml:space="preserve">If the Court makes a declaration of a contravention of the civil penalty provisions in subsections 670A(4), 727(6), 728(4) or 1309(12), the Court must also specify the corporation, registered scheme, or notified foreign passport fund to which the conduct related. </w:t>
      </w:r>
      <w:r>
        <w:rPr>
          <w:rStyle w:val="Referencingstyle"/>
        </w:rPr>
        <w:t>[Schedule 1, i</w:t>
      </w:r>
      <w:r w:rsidRPr="00375F1D">
        <w:rPr>
          <w:rStyle w:val="Referencingstyle"/>
        </w:rPr>
        <w:t xml:space="preserve">tem </w:t>
      </w:r>
      <w:r>
        <w:rPr>
          <w:rStyle w:val="Referencingstyle"/>
        </w:rPr>
        <w:t>102A</w:t>
      </w:r>
      <w:r w:rsidRPr="00375F1D">
        <w:rPr>
          <w:rStyle w:val="Referencingstyle"/>
        </w:rPr>
        <w:t xml:space="preserve">, </w:t>
      </w:r>
      <w:r>
        <w:rPr>
          <w:rStyle w:val="Referencingstyle"/>
        </w:rPr>
        <w:t>paragraph 1317E(2)(f) of the Corporations Act</w:t>
      </w:r>
      <w:r w:rsidRPr="00375F1D">
        <w:rPr>
          <w:rStyle w:val="Referencingstyle"/>
        </w:rPr>
        <w:t>]</w:t>
      </w:r>
    </w:p>
    <w:p w14:paraId="218284AF" w14:textId="50CAD7BC" w:rsidR="00415383" w:rsidRDefault="001B21BE" w:rsidP="00415383">
      <w:pPr>
        <w:pStyle w:val="Heading3"/>
      </w:pPr>
      <w:r>
        <w:t xml:space="preserve">Harmonising </w:t>
      </w:r>
      <w:r w:rsidR="006C2574">
        <w:t xml:space="preserve">and expanding </w:t>
      </w:r>
      <w:r>
        <w:t>the infringement notice regime</w:t>
      </w:r>
    </w:p>
    <w:p w14:paraId="1F6ADCAB" w14:textId="6FA364C0" w:rsidR="00951875" w:rsidRDefault="00951875" w:rsidP="00EB6705">
      <w:pPr>
        <w:pStyle w:val="base-text-paragraph"/>
      </w:pPr>
      <w:r>
        <w:t xml:space="preserve">Infringement notices are an administrative tool </w:t>
      </w:r>
      <w:r w:rsidR="00BA1D9A">
        <w:t xml:space="preserve">ASIC </w:t>
      </w:r>
      <w:r>
        <w:t xml:space="preserve">can use to deter and punish financial sector misconduct. </w:t>
      </w:r>
      <w:r w:rsidR="00817D5C">
        <w:t xml:space="preserve">Infringement notices may be used as </w:t>
      </w:r>
      <w:r w:rsidR="00E3729D">
        <w:t xml:space="preserve">an </w:t>
      </w:r>
      <w:r w:rsidR="00817D5C">
        <w:t xml:space="preserve">alternative to criminal or civil proceedings. </w:t>
      </w:r>
      <w:r w:rsidR="001F1F8C">
        <w:t xml:space="preserve">If an infringement notice is complied </w:t>
      </w:r>
      <w:r w:rsidR="00B664C6">
        <w:t xml:space="preserve">with, including payment of the </w:t>
      </w:r>
      <w:r w:rsidR="001F1F8C">
        <w:t>penalty, no further action will be taken against the person and the payment is not considered an admission of</w:t>
      </w:r>
      <w:r w:rsidR="00B664C6">
        <w:t xml:space="preserve"> guilt</w:t>
      </w:r>
      <w:r w:rsidR="001F1F8C">
        <w:t>. However</w:t>
      </w:r>
      <w:r w:rsidR="00126EA3">
        <w:t>,</w:t>
      </w:r>
      <w:r w:rsidR="001F1F8C">
        <w:t xml:space="preserve"> if the infringement notice is not complied with</w:t>
      </w:r>
      <w:r w:rsidR="00126EA3">
        <w:t>,</w:t>
      </w:r>
      <w:r w:rsidR="001F1F8C">
        <w:t xml:space="preserve"> ASIC may </w:t>
      </w:r>
      <w:r w:rsidR="00A3613D">
        <w:t>pursue</w:t>
      </w:r>
      <w:r w:rsidR="001F1F8C">
        <w:t xml:space="preserve"> criminal or civil </w:t>
      </w:r>
      <w:r w:rsidR="00DC3604">
        <w:t>penalties</w:t>
      </w:r>
      <w:r w:rsidR="001F1F8C">
        <w:t xml:space="preserve">. </w:t>
      </w:r>
    </w:p>
    <w:p w14:paraId="006D9E5A" w14:textId="0D3BAED3" w:rsidR="00734950" w:rsidRDefault="000A45EF" w:rsidP="00EB6705">
      <w:pPr>
        <w:pStyle w:val="base-text-paragraph"/>
      </w:pPr>
      <w:r>
        <w:t xml:space="preserve">The </w:t>
      </w:r>
      <w:r w:rsidR="00026CAD">
        <w:t>existing</w:t>
      </w:r>
      <w:r>
        <w:t xml:space="preserve"> penalty notice regime </w:t>
      </w:r>
      <w:r w:rsidR="001B21BE">
        <w:t>has been</w:t>
      </w:r>
      <w:r>
        <w:t xml:space="preserve"> replaced with a new infringement notice regime</w:t>
      </w:r>
      <w:r w:rsidR="00810D48">
        <w:t xml:space="preserve"> </w:t>
      </w:r>
      <w:r w:rsidR="00F503BA">
        <w:t xml:space="preserve">in </w:t>
      </w:r>
      <w:r w:rsidR="00810D48">
        <w:t>the Corporations Act</w:t>
      </w:r>
      <w:r>
        <w:t xml:space="preserve">. An infringement notice may be issued for all strict and absolute liability offences </w:t>
      </w:r>
      <w:r w:rsidR="002C7C49">
        <w:t>in</w:t>
      </w:r>
      <w:r>
        <w:t xml:space="preserve"> the Corporations Act, other prescribed offences in the Corporations Act and prescribed civil penalty provisions </w:t>
      </w:r>
      <w:r w:rsidR="00534A73">
        <w:t xml:space="preserve">in </w:t>
      </w:r>
      <w:r>
        <w:t xml:space="preserve">the Corporations Act. </w:t>
      </w:r>
      <w:r w:rsidR="00734950" w:rsidRPr="0038757F">
        <w:rPr>
          <w:rStyle w:val="Referencingstyle"/>
        </w:rPr>
        <w:t xml:space="preserve">[Schedule </w:t>
      </w:r>
      <w:r w:rsidR="005D2457">
        <w:rPr>
          <w:rStyle w:val="Referencingstyle"/>
        </w:rPr>
        <w:t>1</w:t>
      </w:r>
      <w:r w:rsidR="00734950" w:rsidRPr="0038757F">
        <w:rPr>
          <w:rStyle w:val="Referencingstyle"/>
        </w:rPr>
        <w:t xml:space="preserve">, items </w:t>
      </w:r>
      <w:r w:rsidR="005D2457">
        <w:rPr>
          <w:rStyle w:val="Referencingstyle"/>
        </w:rPr>
        <w:t>97</w:t>
      </w:r>
      <w:r w:rsidR="00734950" w:rsidRPr="0038757F">
        <w:rPr>
          <w:rStyle w:val="Referencingstyle"/>
        </w:rPr>
        <w:t xml:space="preserve"> and </w:t>
      </w:r>
      <w:r w:rsidR="00291CAC">
        <w:rPr>
          <w:rStyle w:val="Referencingstyle"/>
        </w:rPr>
        <w:t>99</w:t>
      </w:r>
      <w:r w:rsidR="00734950" w:rsidRPr="0038757F">
        <w:rPr>
          <w:rStyle w:val="Referencingstyle"/>
        </w:rPr>
        <w:t>, sections 1313 and 1317DAN of the Corporations Act]</w:t>
      </w:r>
    </w:p>
    <w:p w14:paraId="293A3754" w14:textId="05E193A6" w:rsidR="00EE4950" w:rsidRDefault="000A45EF" w:rsidP="00EB6705">
      <w:pPr>
        <w:pStyle w:val="base-text-paragraph"/>
      </w:pPr>
      <w:r>
        <w:t xml:space="preserve"> </w:t>
      </w:r>
      <w:r w:rsidR="00810D48">
        <w:t xml:space="preserve">The </w:t>
      </w:r>
      <w:r w:rsidR="00026CAD">
        <w:t>existing</w:t>
      </w:r>
      <w:r w:rsidR="00810D48">
        <w:t xml:space="preserve"> infringement notice regime</w:t>
      </w:r>
      <w:r w:rsidR="004859A4">
        <w:t>s</w:t>
      </w:r>
      <w:r w:rsidR="00810D48">
        <w:t xml:space="preserve"> in the ASIC Act and Credit Act continue to apply with some additional machinery changes to ensure the regime</w:t>
      </w:r>
      <w:r w:rsidR="00BA1D9A">
        <w:t>s</w:t>
      </w:r>
      <w:r w:rsidR="00810D48">
        <w:t xml:space="preserve"> </w:t>
      </w:r>
      <w:r w:rsidR="001B21BE">
        <w:t xml:space="preserve">are harmonised </w:t>
      </w:r>
      <w:r w:rsidR="00534A73">
        <w:t xml:space="preserve">and </w:t>
      </w:r>
      <w:r w:rsidR="00810D48">
        <w:t xml:space="preserve">operate as intended. </w:t>
      </w:r>
    </w:p>
    <w:p w14:paraId="70AE68B6" w14:textId="542D5A75" w:rsidR="000A45EF" w:rsidRDefault="00EE4950" w:rsidP="000A45EF">
      <w:pPr>
        <w:pStyle w:val="base-text-paragraph"/>
      </w:pPr>
      <w:r>
        <w:t>In the ASIC Act</w:t>
      </w:r>
      <w:r w:rsidR="002F64A2">
        <w:t>,</w:t>
      </w:r>
      <w:r>
        <w:t xml:space="preserve"> subdivisions C and D of Division 2, Pa</w:t>
      </w:r>
      <w:r w:rsidR="00EB5CB3">
        <w:t>rt 2, sections 12GYB and 12GYC</w:t>
      </w:r>
      <w:r>
        <w:t xml:space="preserve"> continue to be subject to </w:t>
      </w:r>
      <w:r w:rsidR="004859A4">
        <w:t xml:space="preserve">the </w:t>
      </w:r>
      <w:r>
        <w:t>infringement notice regime. In the Credit Act, strict liability offence</w:t>
      </w:r>
      <w:r w:rsidR="00EB5CB3">
        <w:t>s and</w:t>
      </w:r>
      <w:r w:rsidR="003257B9">
        <w:t xml:space="preserve"> prescribed </w:t>
      </w:r>
      <w:r w:rsidR="00EB5CB3">
        <w:t xml:space="preserve">civil penalty provisions </w:t>
      </w:r>
      <w:r>
        <w:t xml:space="preserve">continue to be subject to </w:t>
      </w:r>
      <w:r w:rsidR="004859A4">
        <w:t xml:space="preserve">the </w:t>
      </w:r>
      <w:r>
        <w:t>infringement notice</w:t>
      </w:r>
      <w:r w:rsidR="004859A4">
        <w:t xml:space="preserve"> regime</w:t>
      </w:r>
      <w:r>
        <w:t>.</w:t>
      </w:r>
      <w:r w:rsidR="00EF028B">
        <w:t xml:space="preserve"> </w:t>
      </w:r>
      <w:r w:rsidR="00030F8B">
        <w:t>T</w:t>
      </w:r>
      <w:r w:rsidR="00EF028B">
        <w:t xml:space="preserve">able 1.6 also outlines </w:t>
      </w:r>
      <w:r w:rsidR="007A705E">
        <w:t>new</w:t>
      </w:r>
      <w:r w:rsidR="00EF028B">
        <w:t xml:space="preserve"> provisions in the Credit Act that are </w:t>
      </w:r>
      <w:r w:rsidR="00EF028B">
        <w:lastRenderedPageBreak/>
        <w:t>subject to an infringement notice</w:t>
      </w:r>
      <w:r w:rsidR="00BB17AD">
        <w:t xml:space="preserve"> regime</w:t>
      </w:r>
      <w:r w:rsidR="00EF028B">
        <w:t>.</w:t>
      </w:r>
      <w:r w:rsidR="00734950">
        <w:t xml:space="preserve"> </w:t>
      </w:r>
      <w:r w:rsidR="000A45EF" w:rsidRPr="009C3C10">
        <w:rPr>
          <w:rStyle w:val="Referencingstyle"/>
        </w:rPr>
        <w:t>[</w:t>
      </w:r>
      <w:r w:rsidR="000A45EF">
        <w:rPr>
          <w:rStyle w:val="Referencingstyle"/>
        </w:rPr>
        <w:t>S</w:t>
      </w:r>
      <w:r w:rsidR="000A45EF" w:rsidRPr="00EB4CA1">
        <w:rPr>
          <w:rStyle w:val="Referencingstyle"/>
        </w:rPr>
        <w:t xml:space="preserve">chedule </w:t>
      </w:r>
      <w:r w:rsidR="007F69CD">
        <w:rPr>
          <w:rStyle w:val="Referencingstyle"/>
        </w:rPr>
        <w:t>2</w:t>
      </w:r>
      <w:r w:rsidR="000A45EF" w:rsidRPr="00EB4CA1">
        <w:rPr>
          <w:rStyle w:val="Referencingstyle"/>
        </w:rPr>
        <w:t>, item</w:t>
      </w:r>
      <w:r w:rsidR="007F69CD">
        <w:rPr>
          <w:rStyle w:val="Referencingstyle"/>
        </w:rPr>
        <w:t xml:space="preserve"> 20,</w:t>
      </w:r>
      <w:r w:rsidR="007A32C6">
        <w:rPr>
          <w:rStyle w:val="Referencingstyle"/>
        </w:rPr>
        <w:t xml:space="preserve"> </w:t>
      </w:r>
      <w:r w:rsidR="000A45EF" w:rsidRPr="00EB4CA1">
        <w:rPr>
          <w:rStyle w:val="Referencingstyle"/>
        </w:rPr>
        <w:t>section</w:t>
      </w:r>
      <w:r w:rsidR="000A45EF">
        <w:rPr>
          <w:rStyle w:val="Referencingstyle"/>
        </w:rPr>
        <w:t xml:space="preserve"> </w:t>
      </w:r>
      <w:r w:rsidR="00734950">
        <w:rPr>
          <w:rStyle w:val="Referencingstyle"/>
        </w:rPr>
        <w:t xml:space="preserve">12GXA </w:t>
      </w:r>
      <w:r w:rsidR="009C3C10">
        <w:rPr>
          <w:rStyle w:val="Referencingstyle"/>
        </w:rPr>
        <w:t>of the ASIC Act</w:t>
      </w:r>
      <w:r w:rsidR="00BF2785">
        <w:rPr>
          <w:rStyle w:val="Referencingstyle"/>
        </w:rPr>
        <w:t>; Schedule 3, item 13</w:t>
      </w:r>
      <w:r w:rsidR="00DC708D">
        <w:rPr>
          <w:rStyle w:val="Referencingstyle"/>
        </w:rPr>
        <w:t>,</w:t>
      </w:r>
      <w:r w:rsidR="009C3C10">
        <w:rPr>
          <w:rStyle w:val="Referencingstyle"/>
        </w:rPr>
        <w:t xml:space="preserve"> section 288L of the Credit</w:t>
      </w:r>
      <w:r w:rsidR="000A45EF">
        <w:rPr>
          <w:rStyle w:val="Referencingstyle"/>
        </w:rPr>
        <w:t xml:space="preserve"> Act</w:t>
      </w:r>
      <w:r w:rsidR="000A45EF" w:rsidRPr="000C69BE">
        <w:rPr>
          <w:rStyle w:val="Referencingstyle"/>
        </w:rPr>
        <w:t>]</w:t>
      </w:r>
    </w:p>
    <w:p w14:paraId="569303BD" w14:textId="13BC9A0F" w:rsidR="00077FAD" w:rsidRDefault="00077FAD" w:rsidP="000A45EF">
      <w:pPr>
        <w:pStyle w:val="base-text-paragraph"/>
      </w:pPr>
      <w:r>
        <w:t xml:space="preserve">A new infringement notice regime is added to the Insurance Contracts Act to give effect to the </w:t>
      </w:r>
      <w:r w:rsidR="00026CAD">
        <w:t>T</w:t>
      </w:r>
      <w:r>
        <w:t>askforce’s recommendation</w:t>
      </w:r>
      <w:r w:rsidR="00DA1150">
        <w:t xml:space="preserve"> that</w:t>
      </w:r>
      <w:r>
        <w:t xml:space="preserve"> section 33C of the Insurance Contracts Act be subject to an infringement notice. </w:t>
      </w:r>
    </w:p>
    <w:p w14:paraId="6DF3F8D0" w14:textId="3B99B81A" w:rsidR="000A45EF" w:rsidRPr="00026CAD" w:rsidRDefault="000A45EF" w:rsidP="00F05304">
      <w:pPr>
        <w:pStyle w:val="base-text-paragraph"/>
      </w:pPr>
      <w:r>
        <w:t xml:space="preserve">An infringement notice may be issued if ASIC reasonably believes a person has contravened a provision subject to an infringement notice. The infringement notice must be issued within the 12 months after the alleged contravention </w:t>
      </w:r>
      <w:r w:rsidR="006361B1">
        <w:t xml:space="preserve">took place </w:t>
      </w:r>
      <w:r>
        <w:t xml:space="preserve">and a single infringement notice </w:t>
      </w:r>
      <w:r w:rsidR="006361B1">
        <w:t>is to</w:t>
      </w:r>
      <w:r>
        <w:t xml:space="preserve"> be issued for a single contravention unless the contravention is related to a person failing to do something required within a specified period of time, in which case the infringement notice can include </w:t>
      </w:r>
      <w:r w:rsidR="002D48C7">
        <w:t xml:space="preserve">a </w:t>
      </w:r>
      <w:r>
        <w:t>contravention</w:t>
      </w:r>
      <w:r w:rsidR="006361B1">
        <w:t xml:space="preserve"> for each day</w:t>
      </w:r>
      <w:r>
        <w:t xml:space="preserve">. </w:t>
      </w:r>
      <w:r w:rsidR="00277489">
        <w:t xml:space="preserve">If the contravention relates to both a civil penalty provision and an offence provision, the infringement notice must </w:t>
      </w:r>
      <w:r w:rsidR="006040D6">
        <w:t xml:space="preserve">relate to the offence provision. </w:t>
      </w:r>
      <w:r w:rsidRPr="00AF57B5">
        <w:rPr>
          <w:rStyle w:val="Referencingstyle"/>
        </w:rPr>
        <w:t>[</w:t>
      </w:r>
      <w:r w:rsidRPr="008609F4">
        <w:rPr>
          <w:rStyle w:val="Referencingstyle"/>
        </w:rPr>
        <w:t>S</w:t>
      </w:r>
      <w:r w:rsidRPr="000C69BE">
        <w:rPr>
          <w:rStyle w:val="Referencingstyle"/>
        </w:rPr>
        <w:t xml:space="preserve">chedule </w:t>
      </w:r>
      <w:r w:rsidR="00AC1E70">
        <w:rPr>
          <w:rStyle w:val="Referencingstyle"/>
        </w:rPr>
        <w:t>1</w:t>
      </w:r>
      <w:r w:rsidRPr="00EB4CA1">
        <w:rPr>
          <w:rStyle w:val="Referencingstyle"/>
        </w:rPr>
        <w:t xml:space="preserve">, item </w:t>
      </w:r>
      <w:r w:rsidR="005463F5">
        <w:rPr>
          <w:rStyle w:val="Referencingstyle"/>
        </w:rPr>
        <w:t>99</w:t>
      </w:r>
      <w:r w:rsidRPr="00EB4CA1">
        <w:rPr>
          <w:rStyle w:val="Referencingstyle"/>
        </w:rPr>
        <w:t>, section 1317DAM</w:t>
      </w:r>
      <w:r>
        <w:rPr>
          <w:rStyle w:val="Referencingstyle"/>
        </w:rPr>
        <w:t xml:space="preserve"> of the Corporations Act</w:t>
      </w:r>
      <w:r w:rsidR="00AC1E70">
        <w:rPr>
          <w:rStyle w:val="Referencingstyle"/>
        </w:rPr>
        <w:t>; Schedule 2,</w:t>
      </w:r>
      <w:r w:rsidR="005463F5">
        <w:rPr>
          <w:rStyle w:val="Referencingstyle"/>
        </w:rPr>
        <w:t xml:space="preserve"> </w:t>
      </w:r>
      <w:r w:rsidR="00AC1E70">
        <w:rPr>
          <w:rStyle w:val="Referencingstyle"/>
        </w:rPr>
        <w:t xml:space="preserve">item </w:t>
      </w:r>
      <w:r w:rsidR="00DC708D">
        <w:rPr>
          <w:rStyle w:val="Referencingstyle"/>
        </w:rPr>
        <w:t>20,</w:t>
      </w:r>
      <w:r w:rsidR="00AC1E70">
        <w:rPr>
          <w:rStyle w:val="Referencingstyle"/>
        </w:rPr>
        <w:t xml:space="preserve"> section </w:t>
      </w:r>
      <w:r w:rsidR="00C623BE">
        <w:rPr>
          <w:rStyle w:val="Referencingstyle"/>
        </w:rPr>
        <w:t>12GX of the ASIC Ac</w:t>
      </w:r>
      <w:r>
        <w:rPr>
          <w:rStyle w:val="Referencingstyle"/>
        </w:rPr>
        <w:t>t</w:t>
      </w:r>
      <w:r w:rsidR="00AC1E70">
        <w:rPr>
          <w:rStyle w:val="Referencingstyle"/>
        </w:rPr>
        <w:t xml:space="preserve">; Schedule 3, item </w:t>
      </w:r>
      <w:r w:rsidR="009F7750">
        <w:rPr>
          <w:rStyle w:val="Referencingstyle"/>
        </w:rPr>
        <w:t>13</w:t>
      </w:r>
      <w:r w:rsidR="00AC1E70">
        <w:rPr>
          <w:rStyle w:val="Referencingstyle"/>
        </w:rPr>
        <w:t>,</w:t>
      </w:r>
      <w:r w:rsidR="009C3C10">
        <w:rPr>
          <w:rStyle w:val="Referencingstyle"/>
        </w:rPr>
        <w:t xml:space="preserve"> section 288K of the Credit Act</w:t>
      </w:r>
      <w:r w:rsidR="00077FAD">
        <w:rPr>
          <w:rStyle w:val="Referencingstyle"/>
        </w:rPr>
        <w:t>; Schedule 4, item 4, section 75U of the Insurance Contracts Act</w:t>
      </w:r>
      <w:r w:rsidRPr="00AF57B5">
        <w:rPr>
          <w:rStyle w:val="Referencingstyle"/>
        </w:rPr>
        <w:t>]</w:t>
      </w:r>
    </w:p>
    <w:p w14:paraId="439D3694" w14:textId="2816CD06" w:rsidR="000A45EF" w:rsidRDefault="000A45EF" w:rsidP="00D63312">
      <w:pPr>
        <w:pStyle w:val="base-text-paragraph"/>
      </w:pPr>
      <w:r>
        <w:t xml:space="preserve">The penalty amounts for all strict and absolute liability offences subject to an infringement notice regime </w:t>
      </w:r>
      <w:r w:rsidR="003F2C59">
        <w:t>is</w:t>
      </w:r>
      <w:r>
        <w:t xml:space="preserve"> 50</w:t>
      </w:r>
      <w:r w:rsidR="000C69BE">
        <w:t xml:space="preserve"> </w:t>
      </w:r>
      <w:r w:rsidR="003967F7">
        <w:t xml:space="preserve">per cent </w:t>
      </w:r>
      <w:r>
        <w:t xml:space="preserve">of the maximum pecuniary penalty for </w:t>
      </w:r>
      <w:r w:rsidR="00EE5BFF">
        <w:t>the</w:t>
      </w:r>
      <w:r>
        <w:t xml:space="preserve"> offences</w:t>
      </w:r>
      <w:r w:rsidR="00734950">
        <w:t xml:space="preserve"> in the Corporations Act</w:t>
      </w:r>
      <w:r>
        <w:t>.</w:t>
      </w:r>
      <w:r w:rsidR="00D250C3">
        <w:t xml:space="preserve"> For example</w:t>
      </w:r>
      <w:r w:rsidR="003203B8">
        <w:t>,</w:t>
      </w:r>
      <w:r w:rsidR="00D250C3">
        <w:t xml:space="preserve"> if the maximum penalty </w:t>
      </w:r>
      <w:r w:rsidR="00EE5BFF">
        <w:t xml:space="preserve">for an individual </w:t>
      </w:r>
      <w:r w:rsidR="00D250C3">
        <w:t xml:space="preserve">for a strict </w:t>
      </w:r>
      <w:r w:rsidR="00A0638C">
        <w:t xml:space="preserve">liability </w:t>
      </w:r>
      <w:r w:rsidR="00D250C3">
        <w:t>offence is 20</w:t>
      </w:r>
      <w:r w:rsidR="00EE5BFF">
        <w:t> </w:t>
      </w:r>
      <w:r w:rsidR="00D250C3">
        <w:t xml:space="preserve">penalty units, </w:t>
      </w:r>
      <w:r w:rsidR="009402F8">
        <w:t xml:space="preserve">the </w:t>
      </w:r>
      <w:r w:rsidR="00EE5BFF">
        <w:t xml:space="preserve">infringement notice </w:t>
      </w:r>
      <w:r w:rsidR="009402F8">
        <w:t>penalty</w:t>
      </w:r>
      <w:r w:rsidR="00D250C3">
        <w:t xml:space="preserve"> for an individual </w:t>
      </w:r>
      <w:r w:rsidR="009402F8">
        <w:t>for that offence is 10 penalty units</w:t>
      </w:r>
      <w:r w:rsidR="00D250C3">
        <w:t>.</w:t>
      </w:r>
      <w:r w:rsidR="00EE5BFF">
        <w:t xml:space="preserve"> I</w:t>
      </w:r>
      <w:r w:rsidR="00D250C3">
        <w:t xml:space="preserve">f the maximum </w:t>
      </w:r>
      <w:r w:rsidR="00EE5BFF">
        <w:t xml:space="preserve">penalty for a </w:t>
      </w:r>
      <w:r w:rsidR="00D250C3">
        <w:t xml:space="preserve">body corporate </w:t>
      </w:r>
      <w:r w:rsidR="00EE5BFF">
        <w:t>for a strict liability offence</w:t>
      </w:r>
      <w:r w:rsidR="00D250C3">
        <w:t xml:space="preserve"> is 200 penalty units,</w:t>
      </w:r>
      <w:r w:rsidR="00EE5BFF">
        <w:t xml:space="preserve"> t</w:t>
      </w:r>
      <w:r w:rsidR="009402F8">
        <w:t xml:space="preserve">he </w:t>
      </w:r>
      <w:r w:rsidR="00EE5BFF">
        <w:t xml:space="preserve">infringement notice </w:t>
      </w:r>
      <w:r w:rsidR="009402F8">
        <w:t>penalty</w:t>
      </w:r>
      <w:r w:rsidR="00D250C3">
        <w:t xml:space="preserve"> </w:t>
      </w:r>
      <w:r w:rsidR="00EE5BFF">
        <w:t xml:space="preserve">for a body corporate </w:t>
      </w:r>
      <w:r w:rsidR="00BD0352">
        <w:t>for th</w:t>
      </w:r>
      <w:r w:rsidR="00EE5BFF">
        <w:t>at</w:t>
      </w:r>
      <w:r w:rsidR="00BD0352">
        <w:t xml:space="preserve"> offence </w:t>
      </w:r>
      <w:r w:rsidR="009402F8">
        <w:t>is 100 penalty units</w:t>
      </w:r>
      <w:r w:rsidR="00D250C3">
        <w:t>.</w:t>
      </w:r>
      <w:r>
        <w:t xml:space="preserve"> </w:t>
      </w:r>
      <w:r w:rsidRPr="00AF57B5">
        <w:rPr>
          <w:rStyle w:val="Referencingstyle"/>
        </w:rPr>
        <w:t>[</w:t>
      </w:r>
      <w:r w:rsidRPr="008609F4">
        <w:rPr>
          <w:rStyle w:val="Referencingstyle"/>
        </w:rPr>
        <w:t>S</w:t>
      </w:r>
      <w:r w:rsidRPr="000C69BE">
        <w:rPr>
          <w:rStyle w:val="Referencingstyle"/>
        </w:rPr>
        <w:t xml:space="preserve">chedule </w:t>
      </w:r>
      <w:r w:rsidR="00955721">
        <w:rPr>
          <w:rStyle w:val="Referencingstyle"/>
        </w:rPr>
        <w:t>1</w:t>
      </w:r>
      <w:r w:rsidRPr="00EB4CA1">
        <w:rPr>
          <w:rStyle w:val="Referencingstyle"/>
        </w:rPr>
        <w:t xml:space="preserve">, </w:t>
      </w:r>
      <w:r>
        <w:rPr>
          <w:rStyle w:val="Referencingstyle"/>
        </w:rPr>
        <w:t xml:space="preserve">item </w:t>
      </w:r>
      <w:r w:rsidR="00955721">
        <w:rPr>
          <w:rStyle w:val="Referencingstyle"/>
        </w:rPr>
        <w:t>99</w:t>
      </w:r>
      <w:r>
        <w:rPr>
          <w:rStyle w:val="Referencingstyle"/>
        </w:rPr>
        <w:t xml:space="preserve">, </w:t>
      </w:r>
      <w:r w:rsidR="006A119C">
        <w:rPr>
          <w:rStyle w:val="Referencingstyle"/>
        </w:rPr>
        <w:t xml:space="preserve">section </w:t>
      </w:r>
      <w:r>
        <w:rPr>
          <w:rStyle w:val="Referencingstyle"/>
        </w:rPr>
        <w:t>1317DAO(2) of the Corporations Act</w:t>
      </w:r>
      <w:r w:rsidRPr="000C69BE">
        <w:rPr>
          <w:rStyle w:val="Referencingstyle"/>
        </w:rPr>
        <w:t>]</w:t>
      </w:r>
    </w:p>
    <w:p w14:paraId="01439EB7" w14:textId="4BCE2C90" w:rsidR="000A45EF" w:rsidRDefault="000A45EF" w:rsidP="00D63312">
      <w:pPr>
        <w:pStyle w:val="base-text-paragraph"/>
      </w:pPr>
      <w:r>
        <w:t xml:space="preserve">Some civil penalty provisions </w:t>
      </w:r>
      <w:r w:rsidR="00217226">
        <w:t xml:space="preserve">in the Corporations Act </w:t>
      </w:r>
      <w:r w:rsidR="00EB5CB3">
        <w:t>are</w:t>
      </w:r>
      <w:r>
        <w:t xml:space="preserve"> </w:t>
      </w:r>
      <w:r w:rsidR="00EB5CB3">
        <w:t>also</w:t>
      </w:r>
      <w:r>
        <w:t xml:space="preserve"> subject to an infringement notice regime. The </w:t>
      </w:r>
      <w:r w:rsidR="00D60469">
        <w:t xml:space="preserve">infringement notice </w:t>
      </w:r>
      <w:r>
        <w:t xml:space="preserve">penalty amount </w:t>
      </w:r>
      <w:r w:rsidR="00EB5CB3">
        <w:t>is</w:t>
      </w:r>
      <w:r>
        <w:t xml:space="preserve"> 12 penalty </w:t>
      </w:r>
      <w:r w:rsidR="005F26EC">
        <w:t>units</w:t>
      </w:r>
      <w:r>
        <w:t xml:space="preserve"> for individuals and 60 penalty units for body corporates.</w:t>
      </w:r>
      <w:r w:rsidRPr="0036542D">
        <w:t xml:space="preserve"> </w:t>
      </w:r>
      <w:r w:rsidRPr="00AF57B5">
        <w:rPr>
          <w:rStyle w:val="Referencingstyle"/>
        </w:rPr>
        <w:t>[</w:t>
      </w:r>
      <w:r w:rsidRPr="008609F4">
        <w:rPr>
          <w:rStyle w:val="Referencingstyle"/>
        </w:rPr>
        <w:t>S</w:t>
      </w:r>
      <w:r w:rsidRPr="000C69BE">
        <w:rPr>
          <w:rStyle w:val="Referencingstyle"/>
        </w:rPr>
        <w:t xml:space="preserve">chedule </w:t>
      </w:r>
      <w:r w:rsidR="00955721">
        <w:rPr>
          <w:rStyle w:val="Referencingstyle"/>
        </w:rPr>
        <w:t>1</w:t>
      </w:r>
      <w:r w:rsidRPr="00EB4CA1">
        <w:rPr>
          <w:rStyle w:val="Referencingstyle"/>
        </w:rPr>
        <w:t xml:space="preserve">, </w:t>
      </w:r>
      <w:r>
        <w:rPr>
          <w:rStyle w:val="Referencingstyle"/>
        </w:rPr>
        <w:t xml:space="preserve">item </w:t>
      </w:r>
      <w:r w:rsidR="00955721">
        <w:rPr>
          <w:rStyle w:val="Referencingstyle"/>
        </w:rPr>
        <w:t>99</w:t>
      </w:r>
      <w:r>
        <w:rPr>
          <w:rStyle w:val="Referencingstyle"/>
        </w:rPr>
        <w:t>, paragraph 1317DAO(2)(c) and paragraph 1317DAO(2)(d)</w:t>
      </w:r>
      <w:r w:rsidR="007A32C6">
        <w:rPr>
          <w:rStyle w:val="Referencingstyle"/>
        </w:rPr>
        <w:t xml:space="preserve"> </w:t>
      </w:r>
      <w:r>
        <w:rPr>
          <w:rStyle w:val="Referencingstyle"/>
        </w:rPr>
        <w:t>of the Corporations Act</w:t>
      </w:r>
      <w:r w:rsidRPr="000C69BE">
        <w:rPr>
          <w:rStyle w:val="Referencingstyle"/>
        </w:rPr>
        <w:t>]</w:t>
      </w:r>
    </w:p>
    <w:p w14:paraId="1FA093DD" w14:textId="4335DF0E" w:rsidR="00874776" w:rsidRDefault="00874776" w:rsidP="00D63312">
      <w:pPr>
        <w:pStyle w:val="base-text-paragraph"/>
      </w:pPr>
      <w:r>
        <w:t xml:space="preserve">The civil penalty provisions that </w:t>
      </w:r>
      <w:r w:rsidR="00EB5CB3">
        <w:t xml:space="preserve">are </w:t>
      </w:r>
      <w:r>
        <w:t>subject to an infringement notice regime will be prescribed in the regulations. Prescribi</w:t>
      </w:r>
      <w:r w:rsidR="00EB5CB3">
        <w:t xml:space="preserve">ng the list in the regulations </w:t>
      </w:r>
      <w:r>
        <w:t>allow</w:t>
      </w:r>
      <w:r w:rsidR="00EB5CB3">
        <w:t>s</w:t>
      </w:r>
      <w:r>
        <w:t xml:space="preserve"> for flexibility, as when </w:t>
      </w:r>
      <w:r w:rsidR="006361B1">
        <w:t>additional contraventions</w:t>
      </w:r>
      <w:r>
        <w:t xml:space="preserve"> are added in</w:t>
      </w:r>
      <w:r w:rsidR="00EB5CB3">
        <w:t>, that may</w:t>
      </w:r>
      <w:r>
        <w:t xml:space="preserve"> </w:t>
      </w:r>
      <w:r w:rsidR="005C14B5">
        <w:t xml:space="preserve">be </w:t>
      </w:r>
      <w:r>
        <w:t xml:space="preserve">subject to a civil penalty, it may also be appropriate that the </w:t>
      </w:r>
      <w:r w:rsidR="006361B1">
        <w:t>provision</w:t>
      </w:r>
      <w:r>
        <w:t xml:space="preserve"> penalty</w:t>
      </w:r>
      <w:r w:rsidR="00EB5CB3">
        <w:t xml:space="preserve"> </w:t>
      </w:r>
      <w:r>
        <w:t xml:space="preserve">be made </w:t>
      </w:r>
      <w:r w:rsidR="006361B1">
        <w:t xml:space="preserve">subject to the </w:t>
      </w:r>
      <w:r>
        <w:t>infringement notice</w:t>
      </w:r>
      <w:r w:rsidR="006361B1">
        <w:t xml:space="preserve"> regime</w:t>
      </w:r>
      <w:r>
        <w:t xml:space="preserve">. By having the prescribed list in the regulations, this </w:t>
      </w:r>
      <w:r w:rsidR="00EB5CB3">
        <w:t xml:space="preserve">ensures </w:t>
      </w:r>
      <w:r>
        <w:t xml:space="preserve">greater flexibility to </w:t>
      </w:r>
      <w:r w:rsidR="00EB5CB3">
        <w:t xml:space="preserve">allow </w:t>
      </w:r>
      <w:r>
        <w:t>the penalty framework</w:t>
      </w:r>
      <w:r w:rsidR="00EB5CB3">
        <w:t xml:space="preserve"> to stay</w:t>
      </w:r>
      <w:r>
        <w:t xml:space="preserve"> fit for purpose, while also ensuring ASIC has </w:t>
      </w:r>
      <w:r w:rsidR="006361B1">
        <w:t>an appropriately flexible set of</w:t>
      </w:r>
      <w:r>
        <w:t xml:space="preserve"> regulatory tools to deter and punish financial misconduct. </w:t>
      </w:r>
    </w:p>
    <w:p w14:paraId="489B54D7" w14:textId="04BAEF7C" w:rsidR="006E21A4" w:rsidRDefault="006E21A4" w:rsidP="006E21A4">
      <w:pPr>
        <w:pStyle w:val="TableHeadingoutsidetable"/>
      </w:pPr>
      <w:r>
        <w:lastRenderedPageBreak/>
        <w:t xml:space="preserve"> – Provisions that </w:t>
      </w:r>
      <w:r w:rsidR="00241B00">
        <w:t>are</w:t>
      </w:r>
      <w:r>
        <w:t xml:space="preserve"> subject to infringement notices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4466"/>
      </w:tblGrid>
      <w:tr w:rsidR="00874776" w:rsidRPr="004666B8" w14:paraId="2BE0A11E" w14:textId="77777777" w:rsidTr="00AF57B5">
        <w:trPr>
          <w:cantSplit/>
          <w:tblHeader/>
        </w:trPr>
        <w:tc>
          <w:tcPr>
            <w:tcW w:w="2085" w:type="dxa"/>
          </w:tcPr>
          <w:p w14:paraId="07F211D2" w14:textId="7240B9DF" w:rsidR="00874776" w:rsidRPr="004666B8" w:rsidRDefault="00874776" w:rsidP="00874776">
            <w:pPr>
              <w:pStyle w:val="tableheaderwithintable"/>
              <w:rPr>
                <w:lang w:val="en-US" w:eastAsia="en-US"/>
              </w:rPr>
            </w:pPr>
            <w:r>
              <w:rPr>
                <w:lang w:val="en-US" w:eastAsia="en-US"/>
              </w:rPr>
              <w:t>Provision</w:t>
            </w:r>
          </w:p>
        </w:tc>
        <w:tc>
          <w:tcPr>
            <w:tcW w:w="4466" w:type="dxa"/>
          </w:tcPr>
          <w:p w14:paraId="6CA25D42" w14:textId="77777777" w:rsidR="00874776" w:rsidRPr="004666B8" w:rsidRDefault="00874776" w:rsidP="00874776">
            <w:pPr>
              <w:pStyle w:val="tableheaderwithintable"/>
              <w:rPr>
                <w:lang w:val="en-US" w:eastAsia="en-US"/>
              </w:rPr>
            </w:pPr>
            <w:r>
              <w:rPr>
                <w:lang w:val="en-US" w:eastAsia="en-US"/>
              </w:rPr>
              <w:t>Brief description</w:t>
            </w:r>
          </w:p>
        </w:tc>
      </w:tr>
      <w:tr w:rsidR="00874776" w:rsidRPr="00A859B3" w14:paraId="6A20E398" w14:textId="77777777" w:rsidTr="00AF57B5">
        <w:trPr>
          <w:cantSplit/>
          <w:trHeight w:val="50"/>
          <w:tblHeader/>
        </w:trPr>
        <w:tc>
          <w:tcPr>
            <w:tcW w:w="6551" w:type="dxa"/>
            <w:gridSpan w:val="2"/>
          </w:tcPr>
          <w:p w14:paraId="6391C434" w14:textId="77777777" w:rsidR="00874776" w:rsidRPr="00A859B3" w:rsidRDefault="00874776" w:rsidP="00874776">
            <w:pPr>
              <w:pStyle w:val="tabletext"/>
              <w:rPr>
                <w:b/>
                <w:lang w:val="en-US" w:eastAsia="en-US"/>
              </w:rPr>
            </w:pPr>
            <w:r w:rsidRPr="00A859B3">
              <w:rPr>
                <w:b/>
                <w:lang w:val="en-US" w:eastAsia="en-US"/>
              </w:rPr>
              <w:t>Corporations Act</w:t>
            </w:r>
          </w:p>
        </w:tc>
      </w:tr>
      <w:tr w:rsidR="00874776" w:rsidRPr="004666B8" w14:paraId="567DFCA7" w14:textId="77777777" w:rsidTr="00AF57B5">
        <w:trPr>
          <w:cantSplit/>
          <w:tblHeader/>
        </w:trPr>
        <w:tc>
          <w:tcPr>
            <w:tcW w:w="2085" w:type="dxa"/>
          </w:tcPr>
          <w:p w14:paraId="0AC81CDB" w14:textId="5141F3B9" w:rsidR="00874776" w:rsidRPr="00874776" w:rsidRDefault="00874776" w:rsidP="00874776">
            <w:pPr>
              <w:pStyle w:val="tabletext"/>
            </w:pPr>
            <w:r w:rsidRPr="00874776">
              <w:t>188(1) and (2)</w:t>
            </w:r>
          </w:p>
        </w:tc>
        <w:tc>
          <w:tcPr>
            <w:tcW w:w="4466" w:type="dxa"/>
          </w:tcPr>
          <w:p w14:paraId="3A07C0D8" w14:textId="34F537C5" w:rsidR="00874776" w:rsidRPr="00874776" w:rsidRDefault="00874776" w:rsidP="00874776">
            <w:pPr>
              <w:pStyle w:val="tabletext"/>
            </w:pPr>
            <w:r w:rsidRPr="00874776">
              <w:t>Responsibilities of a secretary and how they cannot contravene certain provisions.</w:t>
            </w:r>
          </w:p>
        </w:tc>
      </w:tr>
      <w:tr w:rsidR="00874776" w:rsidRPr="004666B8" w14:paraId="3E26BA31" w14:textId="77777777" w:rsidTr="00AF57B5">
        <w:trPr>
          <w:cantSplit/>
          <w:tblHeader/>
        </w:trPr>
        <w:tc>
          <w:tcPr>
            <w:tcW w:w="2085" w:type="dxa"/>
          </w:tcPr>
          <w:p w14:paraId="401F46BD" w14:textId="7B40C851" w:rsidR="00874776" w:rsidRPr="00874776" w:rsidRDefault="00874776" w:rsidP="00874776">
            <w:pPr>
              <w:pStyle w:val="tabletext"/>
            </w:pPr>
            <w:r w:rsidRPr="00874776">
              <w:t>792B</w:t>
            </w:r>
          </w:p>
        </w:tc>
        <w:tc>
          <w:tcPr>
            <w:tcW w:w="4466" w:type="dxa"/>
          </w:tcPr>
          <w:p w14:paraId="0AE995DB" w14:textId="67FB78BF" w:rsidR="00874776" w:rsidRPr="00874776" w:rsidRDefault="00874776" w:rsidP="00874776">
            <w:pPr>
              <w:pStyle w:val="tabletext"/>
            </w:pPr>
            <w:r w:rsidRPr="00874776">
              <w:t>A person who holds a market license must notify ASIC of certain matters</w:t>
            </w:r>
          </w:p>
        </w:tc>
      </w:tr>
      <w:tr w:rsidR="00874776" w:rsidRPr="004666B8" w14:paraId="5B209A24" w14:textId="77777777" w:rsidTr="00AF57B5">
        <w:trPr>
          <w:cantSplit/>
          <w:tblHeader/>
        </w:trPr>
        <w:tc>
          <w:tcPr>
            <w:tcW w:w="2085" w:type="dxa"/>
          </w:tcPr>
          <w:p w14:paraId="433E550D" w14:textId="269C5AE0" w:rsidR="00874776" w:rsidRPr="00874776" w:rsidRDefault="00874776" w:rsidP="00874776">
            <w:pPr>
              <w:pStyle w:val="tabletext"/>
            </w:pPr>
            <w:r w:rsidRPr="00874776">
              <w:t>821B</w:t>
            </w:r>
          </w:p>
        </w:tc>
        <w:tc>
          <w:tcPr>
            <w:tcW w:w="4466" w:type="dxa"/>
          </w:tcPr>
          <w:p w14:paraId="49519DD4" w14:textId="6663E4EF" w:rsidR="00874776" w:rsidRPr="00874776" w:rsidRDefault="00874776" w:rsidP="00597B48">
            <w:pPr>
              <w:pStyle w:val="tabletext"/>
            </w:pPr>
            <w:r w:rsidRPr="00874776">
              <w:t xml:space="preserve">A person who holds a </w:t>
            </w:r>
            <w:r w:rsidR="00597B48">
              <w:t>clearing and settlement</w:t>
            </w:r>
            <w:r w:rsidRPr="00874776">
              <w:t xml:space="preserve"> facility licence must notify ASIC of certain matters</w:t>
            </w:r>
          </w:p>
        </w:tc>
      </w:tr>
      <w:tr w:rsidR="00874776" w:rsidRPr="004666B8" w14:paraId="0D07F8E8" w14:textId="77777777" w:rsidTr="00AF57B5">
        <w:trPr>
          <w:cantSplit/>
          <w:tblHeader/>
        </w:trPr>
        <w:tc>
          <w:tcPr>
            <w:tcW w:w="2085" w:type="dxa"/>
          </w:tcPr>
          <w:p w14:paraId="3A5278DF" w14:textId="2426DDA0" w:rsidR="00874776" w:rsidRPr="00874776" w:rsidRDefault="00874776" w:rsidP="00874776">
            <w:pPr>
              <w:pStyle w:val="tabletext"/>
            </w:pPr>
            <w:r w:rsidRPr="00874776">
              <w:t>962P</w:t>
            </w:r>
          </w:p>
        </w:tc>
        <w:tc>
          <w:tcPr>
            <w:tcW w:w="4466" w:type="dxa"/>
          </w:tcPr>
          <w:p w14:paraId="08F3D390" w14:textId="12B462A3" w:rsidR="00874776" w:rsidRPr="00874776" w:rsidRDefault="00874776" w:rsidP="00874776">
            <w:pPr>
              <w:pStyle w:val="tabletext"/>
            </w:pPr>
            <w:r w:rsidRPr="00874776">
              <w:t>Fees cannot continue be charged after an arrangement has been cancelled.</w:t>
            </w:r>
          </w:p>
        </w:tc>
      </w:tr>
      <w:tr w:rsidR="00874776" w:rsidRPr="004666B8" w14:paraId="0C5B0DC8" w14:textId="77777777" w:rsidTr="00AF57B5">
        <w:trPr>
          <w:cantSplit/>
          <w:tblHeader/>
        </w:trPr>
        <w:tc>
          <w:tcPr>
            <w:tcW w:w="2085" w:type="dxa"/>
          </w:tcPr>
          <w:p w14:paraId="6E095C64" w14:textId="171BF2B1" w:rsidR="00874776" w:rsidRPr="00874776" w:rsidRDefault="00874776" w:rsidP="00874776">
            <w:pPr>
              <w:pStyle w:val="tabletext"/>
            </w:pPr>
            <w:r w:rsidRPr="00874776">
              <w:t>912D</w:t>
            </w:r>
          </w:p>
        </w:tc>
        <w:tc>
          <w:tcPr>
            <w:tcW w:w="4466" w:type="dxa"/>
          </w:tcPr>
          <w:p w14:paraId="782A5DBD" w14:textId="509CE096" w:rsidR="00874776" w:rsidRPr="00874776" w:rsidRDefault="00874776" w:rsidP="00874776">
            <w:pPr>
              <w:pStyle w:val="tabletext"/>
            </w:pPr>
            <w:r w:rsidRPr="00874776">
              <w:t>A financial services licensee must notify ASIC of certain matters</w:t>
            </w:r>
          </w:p>
        </w:tc>
      </w:tr>
      <w:tr w:rsidR="00874776" w:rsidRPr="004666B8" w14:paraId="0A9F0514" w14:textId="77777777" w:rsidTr="00AF57B5">
        <w:trPr>
          <w:cantSplit/>
          <w:tblHeader/>
        </w:trPr>
        <w:tc>
          <w:tcPr>
            <w:tcW w:w="2085" w:type="dxa"/>
          </w:tcPr>
          <w:p w14:paraId="072FBF94" w14:textId="2AAE510D" w:rsidR="00874776" w:rsidRPr="00874776" w:rsidRDefault="00874776" w:rsidP="00874776">
            <w:pPr>
              <w:pStyle w:val="tabletext"/>
            </w:pPr>
            <w:r w:rsidRPr="00874776">
              <w:t>941A</w:t>
            </w:r>
          </w:p>
        </w:tc>
        <w:tc>
          <w:tcPr>
            <w:tcW w:w="4466" w:type="dxa"/>
          </w:tcPr>
          <w:p w14:paraId="4DD54AAF" w14:textId="50C1FFF4" w:rsidR="00874776" w:rsidRPr="00874776" w:rsidRDefault="00874776" w:rsidP="00874776">
            <w:pPr>
              <w:pStyle w:val="tabletext"/>
            </w:pPr>
            <w:r w:rsidRPr="00874776">
              <w:t>A person who holds an Australian financial services licence must give a financial services guide if they provide a financial service to a retail client</w:t>
            </w:r>
          </w:p>
        </w:tc>
      </w:tr>
      <w:tr w:rsidR="00874776" w:rsidRPr="004666B8" w14:paraId="5E526FE3" w14:textId="77777777" w:rsidTr="00AF57B5">
        <w:trPr>
          <w:cantSplit/>
          <w:tblHeader/>
        </w:trPr>
        <w:tc>
          <w:tcPr>
            <w:tcW w:w="2085" w:type="dxa"/>
          </w:tcPr>
          <w:p w14:paraId="3E3F58FF" w14:textId="20B2F367" w:rsidR="00874776" w:rsidRPr="00874776" w:rsidRDefault="00874776" w:rsidP="00874776">
            <w:pPr>
              <w:pStyle w:val="tabletext"/>
            </w:pPr>
            <w:r w:rsidRPr="00874776">
              <w:t>941B</w:t>
            </w:r>
          </w:p>
        </w:tc>
        <w:tc>
          <w:tcPr>
            <w:tcW w:w="4466" w:type="dxa"/>
          </w:tcPr>
          <w:p w14:paraId="1F4612F8" w14:textId="4F7F0D10" w:rsidR="00874776" w:rsidRPr="00874776" w:rsidRDefault="00874776" w:rsidP="00874776">
            <w:pPr>
              <w:pStyle w:val="tabletext"/>
            </w:pPr>
            <w:r w:rsidRPr="00874776">
              <w:t>An authorised representative that holds an Australian financial services licence must give a financial services guide if they provide financial services to a retail client</w:t>
            </w:r>
          </w:p>
        </w:tc>
      </w:tr>
      <w:tr w:rsidR="00874776" w:rsidRPr="004666B8" w14:paraId="322017F6" w14:textId="77777777" w:rsidTr="00AF57B5">
        <w:trPr>
          <w:cantSplit/>
          <w:tblHeader/>
        </w:trPr>
        <w:tc>
          <w:tcPr>
            <w:tcW w:w="2085" w:type="dxa"/>
          </w:tcPr>
          <w:p w14:paraId="1B9B2F5C" w14:textId="1C0211D4" w:rsidR="00874776" w:rsidRPr="00874776" w:rsidRDefault="00874776" w:rsidP="00874776">
            <w:pPr>
              <w:pStyle w:val="tabletext"/>
            </w:pPr>
            <w:r w:rsidRPr="00874776">
              <w:t>946A</w:t>
            </w:r>
          </w:p>
        </w:tc>
        <w:tc>
          <w:tcPr>
            <w:tcW w:w="4466" w:type="dxa"/>
          </w:tcPr>
          <w:p w14:paraId="2B74925F" w14:textId="3A485FE6" w:rsidR="00874776" w:rsidRPr="00874776" w:rsidRDefault="00874776" w:rsidP="00874776">
            <w:pPr>
              <w:pStyle w:val="tabletext"/>
            </w:pPr>
            <w:r w:rsidRPr="00874776">
              <w:t>A person is required to give their clients a statement of advice if financial advice is provided to a retail client</w:t>
            </w:r>
          </w:p>
        </w:tc>
      </w:tr>
      <w:tr w:rsidR="00874776" w:rsidRPr="004666B8" w14:paraId="4F9F00EB" w14:textId="77777777" w:rsidTr="00AF57B5">
        <w:trPr>
          <w:cantSplit/>
          <w:tblHeader/>
        </w:trPr>
        <w:tc>
          <w:tcPr>
            <w:tcW w:w="2085" w:type="dxa"/>
          </w:tcPr>
          <w:p w14:paraId="05E49B99" w14:textId="07AE8DA2" w:rsidR="00874776" w:rsidRPr="00874776" w:rsidRDefault="00874776" w:rsidP="00874776">
            <w:pPr>
              <w:pStyle w:val="tabletext"/>
            </w:pPr>
            <w:r w:rsidRPr="00874776">
              <w:t>962S(1)</w:t>
            </w:r>
          </w:p>
        </w:tc>
        <w:tc>
          <w:tcPr>
            <w:tcW w:w="4466" w:type="dxa"/>
          </w:tcPr>
          <w:p w14:paraId="2E3202B7" w14:textId="4101A5B3" w:rsidR="00874776" w:rsidRPr="00874776" w:rsidRDefault="00874776" w:rsidP="00874776">
            <w:pPr>
              <w:pStyle w:val="tabletext"/>
            </w:pPr>
            <w:r w:rsidRPr="00874776">
              <w:t>Fee recipient must give fee disclosure statement</w:t>
            </w:r>
          </w:p>
        </w:tc>
      </w:tr>
      <w:tr w:rsidR="00874776" w:rsidRPr="004666B8" w14:paraId="5280CED3" w14:textId="77777777" w:rsidTr="00AF57B5">
        <w:trPr>
          <w:cantSplit/>
          <w:tblHeader/>
        </w:trPr>
        <w:tc>
          <w:tcPr>
            <w:tcW w:w="2085" w:type="dxa"/>
          </w:tcPr>
          <w:p w14:paraId="21F31A6E" w14:textId="3B707326" w:rsidR="00874776" w:rsidRPr="00874776" w:rsidRDefault="00874776" w:rsidP="00874776">
            <w:pPr>
              <w:pStyle w:val="tabletext"/>
            </w:pPr>
            <w:r w:rsidRPr="00874776">
              <w:t>963E(1) and (2)</w:t>
            </w:r>
          </w:p>
        </w:tc>
        <w:tc>
          <w:tcPr>
            <w:tcW w:w="4466" w:type="dxa"/>
          </w:tcPr>
          <w:p w14:paraId="0649A663" w14:textId="01A0B3DA" w:rsidR="00874776" w:rsidRPr="00874776" w:rsidRDefault="00874776" w:rsidP="00874776">
            <w:pPr>
              <w:pStyle w:val="tabletext"/>
            </w:pPr>
            <w:r w:rsidRPr="00874776">
              <w:t>Financial services licensee responsible for breach of ban on conflicted remuneration</w:t>
            </w:r>
          </w:p>
        </w:tc>
      </w:tr>
      <w:tr w:rsidR="00874776" w:rsidRPr="004666B8" w14:paraId="7DDCB17C" w14:textId="77777777" w:rsidTr="00AF57B5">
        <w:trPr>
          <w:cantSplit/>
          <w:tblHeader/>
        </w:trPr>
        <w:tc>
          <w:tcPr>
            <w:tcW w:w="2085" w:type="dxa"/>
          </w:tcPr>
          <w:p w14:paraId="328B4A99" w14:textId="069BE104" w:rsidR="00874776" w:rsidRPr="00874776" w:rsidRDefault="00874776" w:rsidP="00874776">
            <w:pPr>
              <w:pStyle w:val="tabletext"/>
            </w:pPr>
            <w:r w:rsidRPr="00874776">
              <w:t>963G(1)</w:t>
            </w:r>
          </w:p>
        </w:tc>
        <w:tc>
          <w:tcPr>
            <w:tcW w:w="4466" w:type="dxa"/>
          </w:tcPr>
          <w:p w14:paraId="24B9902C" w14:textId="1681A623" w:rsidR="00874776" w:rsidRPr="00874776" w:rsidRDefault="00874776" w:rsidP="00874776">
            <w:pPr>
              <w:pStyle w:val="tabletext"/>
            </w:pPr>
            <w:r w:rsidRPr="00874776">
              <w:t>Authorised representative must not accept conflicted remuneration</w:t>
            </w:r>
          </w:p>
        </w:tc>
      </w:tr>
      <w:tr w:rsidR="00874776" w:rsidRPr="004666B8" w14:paraId="18D69085" w14:textId="77777777" w:rsidTr="00AF57B5">
        <w:trPr>
          <w:cantSplit/>
          <w:tblHeader/>
        </w:trPr>
        <w:tc>
          <w:tcPr>
            <w:tcW w:w="2085" w:type="dxa"/>
          </w:tcPr>
          <w:p w14:paraId="1691E985" w14:textId="3BAA6EB2" w:rsidR="00874776" w:rsidRPr="00874776" w:rsidRDefault="00874776" w:rsidP="00874776">
            <w:pPr>
              <w:pStyle w:val="tabletext"/>
            </w:pPr>
            <w:r w:rsidRPr="00874776">
              <w:t>963J</w:t>
            </w:r>
          </w:p>
        </w:tc>
        <w:tc>
          <w:tcPr>
            <w:tcW w:w="4466" w:type="dxa"/>
          </w:tcPr>
          <w:p w14:paraId="76B85660" w14:textId="784F5694" w:rsidR="00874776" w:rsidRPr="00874776" w:rsidRDefault="00874776" w:rsidP="00874776">
            <w:pPr>
              <w:pStyle w:val="tabletext"/>
            </w:pPr>
            <w:r w:rsidRPr="00874776">
              <w:t>Employer must not pay employees conflicted remuneration</w:t>
            </w:r>
          </w:p>
        </w:tc>
      </w:tr>
      <w:tr w:rsidR="00874776" w:rsidRPr="004666B8" w14:paraId="5AD0C42E" w14:textId="77777777" w:rsidTr="00AF57B5">
        <w:trPr>
          <w:cantSplit/>
          <w:tblHeader/>
        </w:trPr>
        <w:tc>
          <w:tcPr>
            <w:tcW w:w="2085" w:type="dxa"/>
          </w:tcPr>
          <w:p w14:paraId="7A730A84" w14:textId="22CE7930" w:rsidR="00874776" w:rsidRPr="00874776" w:rsidRDefault="00874776" w:rsidP="00874776">
            <w:pPr>
              <w:pStyle w:val="tabletext"/>
            </w:pPr>
            <w:r w:rsidRPr="00874776">
              <w:t>963K</w:t>
            </w:r>
          </w:p>
        </w:tc>
        <w:tc>
          <w:tcPr>
            <w:tcW w:w="4466" w:type="dxa"/>
          </w:tcPr>
          <w:p w14:paraId="2A675FBE" w14:textId="106C9222" w:rsidR="00874776" w:rsidRPr="00874776" w:rsidRDefault="00874776" w:rsidP="00874776">
            <w:pPr>
              <w:pStyle w:val="tabletext"/>
            </w:pPr>
            <w:r w:rsidRPr="00874776">
              <w:t>Financial product issuer or seller must not give conflicted remuneration to financial services licensee or representative</w:t>
            </w:r>
          </w:p>
        </w:tc>
      </w:tr>
      <w:tr w:rsidR="00874776" w:rsidRPr="004666B8" w14:paraId="5A232110" w14:textId="77777777" w:rsidTr="00AF57B5">
        <w:trPr>
          <w:cantSplit/>
          <w:tblHeader/>
        </w:trPr>
        <w:tc>
          <w:tcPr>
            <w:tcW w:w="2085" w:type="dxa"/>
          </w:tcPr>
          <w:p w14:paraId="1602EF7B" w14:textId="2AD04A62" w:rsidR="00874776" w:rsidRPr="00874776" w:rsidRDefault="00874776" w:rsidP="00874776">
            <w:pPr>
              <w:pStyle w:val="tabletext"/>
            </w:pPr>
            <w:r w:rsidRPr="00874776">
              <w:t>964A(1)</w:t>
            </w:r>
          </w:p>
        </w:tc>
        <w:tc>
          <w:tcPr>
            <w:tcW w:w="4466" w:type="dxa"/>
          </w:tcPr>
          <w:p w14:paraId="09AA0233" w14:textId="2217E81C" w:rsidR="00874776" w:rsidRPr="00874776" w:rsidRDefault="00874776" w:rsidP="00874776">
            <w:pPr>
              <w:pStyle w:val="tabletext"/>
            </w:pPr>
            <w:r w:rsidRPr="00874776">
              <w:t>Platform operator must not accept volume</w:t>
            </w:r>
            <w:r w:rsidRPr="00874776">
              <w:rPr>
                <w:rFonts w:hint="eastAsia"/>
              </w:rPr>
              <w:noBreakHyphen/>
            </w:r>
            <w:r w:rsidRPr="00874776">
              <w:t>based shelf</w:t>
            </w:r>
            <w:r w:rsidRPr="00874776">
              <w:rPr>
                <w:rFonts w:hint="eastAsia"/>
              </w:rPr>
              <w:noBreakHyphen/>
            </w:r>
            <w:r w:rsidRPr="00874776">
              <w:t>space fees</w:t>
            </w:r>
          </w:p>
        </w:tc>
      </w:tr>
      <w:tr w:rsidR="00874776" w:rsidRPr="004666B8" w14:paraId="78AB565F" w14:textId="77777777" w:rsidTr="00AF57B5">
        <w:trPr>
          <w:cantSplit/>
          <w:tblHeader/>
        </w:trPr>
        <w:tc>
          <w:tcPr>
            <w:tcW w:w="2085" w:type="dxa"/>
          </w:tcPr>
          <w:p w14:paraId="10B8480B" w14:textId="37759998" w:rsidR="00874776" w:rsidRPr="00874776" w:rsidRDefault="00874776" w:rsidP="00874776">
            <w:pPr>
              <w:pStyle w:val="tabletext"/>
            </w:pPr>
            <w:r w:rsidRPr="00874776">
              <w:t>964D(1) and (2)</w:t>
            </w:r>
          </w:p>
        </w:tc>
        <w:tc>
          <w:tcPr>
            <w:tcW w:w="4466" w:type="dxa"/>
          </w:tcPr>
          <w:p w14:paraId="08B090B0" w14:textId="33C0EF42" w:rsidR="00874776" w:rsidRPr="00874776" w:rsidRDefault="00874776" w:rsidP="00874776">
            <w:pPr>
              <w:pStyle w:val="tabletext"/>
            </w:pPr>
            <w:r w:rsidRPr="00874776">
              <w:t>Financial services licensee responsible for breach of asset</w:t>
            </w:r>
            <w:r w:rsidRPr="00874776">
              <w:rPr>
                <w:rFonts w:hint="eastAsia"/>
              </w:rPr>
              <w:noBreakHyphen/>
            </w:r>
            <w:r w:rsidRPr="00874776">
              <w:t>based fees on borrowed amounts</w:t>
            </w:r>
          </w:p>
        </w:tc>
      </w:tr>
      <w:tr w:rsidR="00874776" w:rsidRPr="004666B8" w14:paraId="41B07964" w14:textId="77777777" w:rsidTr="00AF57B5">
        <w:trPr>
          <w:cantSplit/>
          <w:tblHeader/>
        </w:trPr>
        <w:tc>
          <w:tcPr>
            <w:tcW w:w="2085" w:type="dxa"/>
          </w:tcPr>
          <w:p w14:paraId="601D81AE" w14:textId="095A1FC5" w:rsidR="00874776" w:rsidRPr="00874776" w:rsidRDefault="00874776" w:rsidP="00874776">
            <w:pPr>
              <w:pStyle w:val="tabletext"/>
            </w:pPr>
            <w:r w:rsidRPr="00874776">
              <w:t>964E(1)</w:t>
            </w:r>
          </w:p>
        </w:tc>
        <w:tc>
          <w:tcPr>
            <w:tcW w:w="4466" w:type="dxa"/>
          </w:tcPr>
          <w:p w14:paraId="6704E41F" w14:textId="134426B2" w:rsidR="00874776" w:rsidRPr="00874776" w:rsidRDefault="00874776" w:rsidP="00874776">
            <w:pPr>
              <w:pStyle w:val="tabletext"/>
            </w:pPr>
            <w:r w:rsidRPr="00874776">
              <w:t>Authorised representative must not charge asset</w:t>
            </w:r>
            <w:r w:rsidRPr="00874776">
              <w:rPr>
                <w:rFonts w:hint="eastAsia"/>
              </w:rPr>
              <w:noBreakHyphen/>
            </w:r>
            <w:r w:rsidRPr="00874776">
              <w:t>based fees on borrowed amounts</w:t>
            </w:r>
          </w:p>
        </w:tc>
      </w:tr>
      <w:tr w:rsidR="00874776" w:rsidRPr="004666B8" w14:paraId="2B4D42B9" w14:textId="77777777" w:rsidTr="00AF57B5">
        <w:trPr>
          <w:cantSplit/>
          <w:tblHeader/>
        </w:trPr>
        <w:tc>
          <w:tcPr>
            <w:tcW w:w="2085" w:type="dxa"/>
          </w:tcPr>
          <w:p w14:paraId="2A2DBC09" w14:textId="659559C4" w:rsidR="00874776" w:rsidRPr="00874776" w:rsidRDefault="00874776" w:rsidP="00874776">
            <w:pPr>
              <w:pStyle w:val="tabletext"/>
            </w:pPr>
            <w:r w:rsidRPr="00874776">
              <w:t>985E(1)</w:t>
            </w:r>
          </w:p>
        </w:tc>
        <w:tc>
          <w:tcPr>
            <w:tcW w:w="4466" w:type="dxa"/>
          </w:tcPr>
          <w:p w14:paraId="37935C6B" w14:textId="6DA5A6DD" w:rsidR="00874776" w:rsidRPr="00874776" w:rsidRDefault="00874776" w:rsidP="00874776">
            <w:pPr>
              <w:pStyle w:val="tabletext"/>
            </w:pPr>
            <w:r w:rsidRPr="00874776">
              <w:t>Issuing or increasing limit of margin lending facility without having made assessment etc.</w:t>
            </w:r>
          </w:p>
        </w:tc>
      </w:tr>
      <w:tr w:rsidR="00874776" w:rsidRPr="004666B8" w14:paraId="6C7DD4B6" w14:textId="77777777" w:rsidTr="00AF57B5">
        <w:trPr>
          <w:cantSplit/>
          <w:tblHeader/>
        </w:trPr>
        <w:tc>
          <w:tcPr>
            <w:tcW w:w="2085" w:type="dxa"/>
          </w:tcPr>
          <w:p w14:paraId="4E05827B" w14:textId="151151FB" w:rsidR="00874776" w:rsidRPr="00874776" w:rsidRDefault="00874776" w:rsidP="00874776">
            <w:pPr>
              <w:pStyle w:val="tabletext"/>
            </w:pPr>
            <w:r w:rsidRPr="00874776">
              <w:lastRenderedPageBreak/>
              <w:t>985J(1)</w:t>
            </w:r>
          </w:p>
        </w:tc>
        <w:tc>
          <w:tcPr>
            <w:tcW w:w="4466" w:type="dxa"/>
          </w:tcPr>
          <w:p w14:paraId="446B8944" w14:textId="47D62EA8" w:rsidR="00874776" w:rsidRPr="00874776" w:rsidRDefault="00874776" w:rsidP="00874776">
            <w:pPr>
              <w:pStyle w:val="tabletext"/>
            </w:pPr>
            <w:r w:rsidRPr="00874776">
              <w:t>Failure to give assessment to retail client if requested before issue of facility or increase in limit</w:t>
            </w:r>
          </w:p>
        </w:tc>
      </w:tr>
      <w:tr w:rsidR="00874776" w:rsidRPr="004666B8" w14:paraId="35EC5F2D" w14:textId="77777777" w:rsidTr="00AF57B5">
        <w:trPr>
          <w:cantSplit/>
          <w:tblHeader/>
        </w:trPr>
        <w:tc>
          <w:tcPr>
            <w:tcW w:w="2085" w:type="dxa"/>
          </w:tcPr>
          <w:p w14:paraId="3256303F" w14:textId="402AB3B3" w:rsidR="00874776" w:rsidRPr="00874776" w:rsidRDefault="00874776" w:rsidP="00874776">
            <w:pPr>
              <w:pStyle w:val="tabletext"/>
            </w:pPr>
            <w:r w:rsidRPr="00874776">
              <w:t>985J(2)</w:t>
            </w:r>
          </w:p>
        </w:tc>
        <w:tc>
          <w:tcPr>
            <w:tcW w:w="4466" w:type="dxa"/>
          </w:tcPr>
          <w:p w14:paraId="2F85AA8B" w14:textId="1CCAD913" w:rsidR="00874776" w:rsidRPr="00874776" w:rsidRDefault="00874776" w:rsidP="00874776">
            <w:pPr>
              <w:pStyle w:val="tabletext"/>
            </w:pPr>
            <w:r w:rsidRPr="00874776">
              <w:t>Failure to give assessment to retail client if requested after issue of facility or increase in limit</w:t>
            </w:r>
          </w:p>
        </w:tc>
      </w:tr>
      <w:tr w:rsidR="00874776" w:rsidRPr="004666B8" w14:paraId="472CDED9" w14:textId="77777777" w:rsidTr="00AF57B5">
        <w:trPr>
          <w:cantSplit/>
          <w:tblHeader/>
        </w:trPr>
        <w:tc>
          <w:tcPr>
            <w:tcW w:w="2085" w:type="dxa"/>
          </w:tcPr>
          <w:p w14:paraId="480C2288" w14:textId="27708614" w:rsidR="00874776" w:rsidRPr="00874776" w:rsidRDefault="00874776" w:rsidP="00874776">
            <w:pPr>
              <w:pStyle w:val="tabletext"/>
            </w:pPr>
            <w:r w:rsidRPr="00874776">
              <w:t>985J(4)</w:t>
            </w:r>
          </w:p>
        </w:tc>
        <w:tc>
          <w:tcPr>
            <w:tcW w:w="4466" w:type="dxa"/>
          </w:tcPr>
          <w:p w14:paraId="14958570" w14:textId="4E738A7B" w:rsidR="00874776" w:rsidRPr="00874776" w:rsidRDefault="00874776" w:rsidP="00874776">
            <w:pPr>
              <w:pStyle w:val="tabletext"/>
            </w:pPr>
            <w:r w:rsidRPr="00874776">
              <w:t>Demanding payment to give assessment to retail client</w:t>
            </w:r>
          </w:p>
        </w:tc>
      </w:tr>
      <w:tr w:rsidR="00874776" w:rsidRPr="004666B8" w14:paraId="564DFD46" w14:textId="77777777" w:rsidTr="00AF57B5">
        <w:trPr>
          <w:cantSplit/>
          <w:tblHeader/>
        </w:trPr>
        <w:tc>
          <w:tcPr>
            <w:tcW w:w="2085" w:type="dxa"/>
          </w:tcPr>
          <w:p w14:paraId="1F6DF769" w14:textId="013FD30D" w:rsidR="00874776" w:rsidRPr="00874776" w:rsidRDefault="00874776" w:rsidP="00874776">
            <w:pPr>
              <w:pStyle w:val="tabletext"/>
            </w:pPr>
            <w:r w:rsidRPr="00874776">
              <w:t>985L</w:t>
            </w:r>
          </w:p>
        </w:tc>
        <w:tc>
          <w:tcPr>
            <w:tcW w:w="4466" w:type="dxa"/>
          </w:tcPr>
          <w:p w14:paraId="58B9430C" w14:textId="68BB3DDA" w:rsidR="00874776" w:rsidRPr="00874776" w:rsidRDefault="00874776" w:rsidP="00874776">
            <w:pPr>
              <w:pStyle w:val="tabletext"/>
            </w:pPr>
            <w:r w:rsidRPr="00874776">
              <w:t>Making issue of margin lending facility conditional on retail client agreeing to receive communications through agent</w:t>
            </w:r>
          </w:p>
        </w:tc>
      </w:tr>
      <w:tr w:rsidR="00874776" w:rsidRPr="004666B8" w14:paraId="0869BC94" w14:textId="77777777" w:rsidTr="00AF57B5">
        <w:trPr>
          <w:cantSplit/>
          <w:tblHeader/>
        </w:trPr>
        <w:tc>
          <w:tcPr>
            <w:tcW w:w="2085" w:type="dxa"/>
          </w:tcPr>
          <w:p w14:paraId="1354D158" w14:textId="27E38771" w:rsidR="00874776" w:rsidRPr="00874776" w:rsidRDefault="00874776" w:rsidP="00874776">
            <w:pPr>
              <w:pStyle w:val="tabletext"/>
            </w:pPr>
            <w:r w:rsidRPr="00874776">
              <w:t>1012A</w:t>
            </w:r>
          </w:p>
        </w:tc>
        <w:tc>
          <w:tcPr>
            <w:tcW w:w="4466" w:type="dxa"/>
          </w:tcPr>
          <w:p w14:paraId="37EFDFCE" w14:textId="0AF683E5" w:rsidR="00874776" w:rsidRPr="00874776" w:rsidRDefault="00874776" w:rsidP="00874776">
            <w:pPr>
              <w:pStyle w:val="tabletext"/>
            </w:pPr>
            <w:r w:rsidRPr="00874776">
              <w:t>A person is required to provide a product disclosure document when providing financial advice for a particular financial product</w:t>
            </w:r>
          </w:p>
        </w:tc>
      </w:tr>
      <w:tr w:rsidR="00874776" w:rsidRPr="004666B8" w14:paraId="0E07D06A" w14:textId="77777777" w:rsidTr="00AF57B5">
        <w:trPr>
          <w:cantSplit/>
          <w:tblHeader/>
        </w:trPr>
        <w:tc>
          <w:tcPr>
            <w:tcW w:w="2085" w:type="dxa"/>
          </w:tcPr>
          <w:p w14:paraId="5B742BF7" w14:textId="10C9D63A" w:rsidR="00874776" w:rsidRPr="00874776" w:rsidRDefault="00874776" w:rsidP="00874776">
            <w:pPr>
              <w:pStyle w:val="tabletext"/>
            </w:pPr>
            <w:r w:rsidRPr="00874776">
              <w:t>1012B</w:t>
            </w:r>
          </w:p>
        </w:tc>
        <w:tc>
          <w:tcPr>
            <w:tcW w:w="4466" w:type="dxa"/>
          </w:tcPr>
          <w:p w14:paraId="12C79766" w14:textId="4C0C7F5D" w:rsidR="00874776" w:rsidRPr="00874776" w:rsidRDefault="00874776" w:rsidP="00874776">
            <w:pPr>
              <w:pStyle w:val="tabletext"/>
            </w:pPr>
            <w:r w:rsidRPr="00874776">
              <w:t>A person is required to provide a product disclosure document under certain situations</w:t>
            </w:r>
          </w:p>
        </w:tc>
      </w:tr>
      <w:tr w:rsidR="00874776" w:rsidRPr="004666B8" w14:paraId="087CEDFF" w14:textId="77777777" w:rsidTr="00AF57B5">
        <w:trPr>
          <w:cantSplit/>
          <w:tblHeader/>
        </w:trPr>
        <w:tc>
          <w:tcPr>
            <w:tcW w:w="2085" w:type="dxa"/>
          </w:tcPr>
          <w:p w14:paraId="5CD33A5D" w14:textId="78793878" w:rsidR="00874776" w:rsidRPr="00874776" w:rsidRDefault="00874776" w:rsidP="00874776">
            <w:pPr>
              <w:pStyle w:val="tabletext"/>
            </w:pPr>
            <w:r w:rsidRPr="00874776">
              <w:t>1012C</w:t>
            </w:r>
          </w:p>
        </w:tc>
        <w:tc>
          <w:tcPr>
            <w:tcW w:w="4466" w:type="dxa"/>
          </w:tcPr>
          <w:p w14:paraId="2E72E30B" w14:textId="40274C9F" w:rsidR="00874776" w:rsidRPr="00874776" w:rsidRDefault="00874776" w:rsidP="00874776">
            <w:pPr>
              <w:pStyle w:val="tabletext"/>
            </w:pPr>
            <w:r w:rsidRPr="00874776">
              <w:t>A person is required to provide a product disclosure document under certain situations</w:t>
            </w:r>
          </w:p>
        </w:tc>
      </w:tr>
      <w:tr w:rsidR="00874776" w:rsidRPr="004666B8" w14:paraId="16AA45DB" w14:textId="77777777" w:rsidTr="00AF57B5">
        <w:trPr>
          <w:cantSplit/>
          <w:tblHeader/>
        </w:trPr>
        <w:tc>
          <w:tcPr>
            <w:tcW w:w="2085" w:type="dxa"/>
          </w:tcPr>
          <w:p w14:paraId="3BC310AD" w14:textId="6515DD3A" w:rsidR="00874776" w:rsidRPr="00874776" w:rsidRDefault="00874776" w:rsidP="00874776">
            <w:pPr>
              <w:pStyle w:val="tabletext"/>
            </w:pPr>
            <w:r w:rsidRPr="00874776">
              <w:t>1017BA</w:t>
            </w:r>
          </w:p>
        </w:tc>
        <w:tc>
          <w:tcPr>
            <w:tcW w:w="4466" w:type="dxa"/>
          </w:tcPr>
          <w:p w14:paraId="456389CD" w14:textId="0503E25F" w:rsidR="00874776" w:rsidRPr="00874776" w:rsidRDefault="00874776" w:rsidP="00874776">
            <w:pPr>
              <w:pStyle w:val="tabletext"/>
            </w:pPr>
            <w:r w:rsidRPr="00874776">
              <w:t>A trustee of a superannuation fund is obligated to make a product dashboard publicly available</w:t>
            </w:r>
          </w:p>
        </w:tc>
      </w:tr>
      <w:tr w:rsidR="00874776" w:rsidRPr="004666B8" w14:paraId="123270EC" w14:textId="77777777" w:rsidTr="00AF57B5">
        <w:trPr>
          <w:cantSplit/>
          <w:tblHeader/>
        </w:trPr>
        <w:tc>
          <w:tcPr>
            <w:tcW w:w="6551" w:type="dxa"/>
            <w:gridSpan w:val="2"/>
          </w:tcPr>
          <w:p w14:paraId="3AA2CA2A" w14:textId="5F2E7586" w:rsidR="00874776" w:rsidRPr="00874776" w:rsidRDefault="00874776" w:rsidP="00597B48">
            <w:pPr>
              <w:pStyle w:val="tabletext"/>
              <w:rPr>
                <w:sz w:val="22"/>
              </w:rPr>
            </w:pPr>
            <w:r w:rsidRPr="00874776">
              <w:rPr>
                <w:b/>
                <w:lang w:val="en-US" w:eastAsia="en-US"/>
              </w:rPr>
              <w:t xml:space="preserve">Credit Act </w:t>
            </w:r>
          </w:p>
        </w:tc>
      </w:tr>
      <w:tr w:rsidR="00874776" w:rsidRPr="004666B8" w14:paraId="6013AB11" w14:textId="77777777" w:rsidTr="00AF57B5">
        <w:trPr>
          <w:cantSplit/>
          <w:tblHeader/>
        </w:trPr>
        <w:tc>
          <w:tcPr>
            <w:tcW w:w="2085" w:type="dxa"/>
          </w:tcPr>
          <w:p w14:paraId="3422C209" w14:textId="77B209C7" w:rsidR="00874776" w:rsidRPr="00874776" w:rsidRDefault="00874776" w:rsidP="00874776">
            <w:pPr>
              <w:pStyle w:val="tabletext"/>
            </w:pPr>
            <w:r w:rsidRPr="00874776">
              <w:t>31(1)</w:t>
            </w:r>
          </w:p>
        </w:tc>
        <w:tc>
          <w:tcPr>
            <w:tcW w:w="4466" w:type="dxa"/>
          </w:tcPr>
          <w:p w14:paraId="347AA4DE" w14:textId="6E4567F5" w:rsidR="00874776" w:rsidRPr="00874776" w:rsidRDefault="00874776" w:rsidP="00874776">
            <w:pPr>
              <w:pStyle w:val="tabletext"/>
            </w:pPr>
            <w:r w:rsidRPr="00874776">
              <w:t>Prohibition on conducting business with unlicensed persons</w:t>
            </w:r>
          </w:p>
        </w:tc>
      </w:tr>
      <w:tr w:rsidR="00874776" w:rsidRPr="004666B8" w14:paraId="4C855BF8" w14:textId="77777777" w:rsidTr="00AF57B5">
        <w:trPr>
          <w:cantSplit/>
          <w:tblHeader/>
        </w:trPr>
        <w:tc>
          <w:tcPr>
            <w:tcW w:w="2085" w:type="dxa"/>
          </w:tcPr>
          <w:p w14:paraId="6D96A3E2" w14:textId="7C589B29" w:rsidR="00874776" w:rsidRPr="00874776" w:rsidRDefault="00874776" w:rsidP="00874776">
            <w:pPr>
              <w:pStyle w:val="tabletext"/>
            </w:pPr>
            <w:r w:rsidRPr="00874776">
              <w:t>70(1)</w:t>
            </w:r>
          </w:p>
        </w:tc>
        <w:tc>
          <w:tcPr>
            <w:tcW w:w="4466" w:type="dxa"/>
          </w:tcPr>
          <w:p w14:paraId="471A06D8" w14:textId="0EA8C9F6" w:rsidR="00874776" w:rsidRPr="00874776" w:rsidRDefault="00874776" w:rsidP="00874776">
            <w:pPr>
              <w:pStyle w:val="tabletext"/>
            </w:pPr>
            <w:r w:rsidRPr="00874776">
              <w:t>Obligation to vary or revoke authorisation that ceases to have effect</w:t>
            </w:r>
          </w:p>
        </w:tc>
      </w:tr>
      <w:tr w:rsidR="00874776" w:rsidRPr="004666B8" w14:paraId="4CAFB729" w14:textId="77777777" w:rsidTr="00AF57B5">
        <w:trPr>
          <w:cantSplit/>
          <w:tblHeader/>
        </w:trPr>
        <w:tc>
          <w:tcPr>
            <w:tcW w:w="2085" w:type="dxa"/>
          </w:tcPr>
          <w:p w14:paraId="33260838" w14:textId="40621ABE" w:rsidR="00874776" w:rsidRPr="00874776" w:rsidRDefault="00874776" w:rsidP="00874776">
            <w:pPr>
              <w:pStyle w:val="tabletext"/>
            </w:pPr>
            <w:r w:rsidRPr="00874776">
              <w:t>124A(1)</w:t>
            </w:r>
          </w:p>
        </w:tc>
        <w:tc>
          <w:tcPr>
            <w:tcW w:w="4466" w:type="dxa"/>
          </w:tcPr>
          <w:p w14:paraId="55161EFD" w14:textId="13A51D4F" w:rsidR="00874776" w:rsidRPr="00874776" w:rsidRDefault="00874776" w:rsidP="00874776">
            <w:pPr>
              <w:pStyle w:val="tabletext"/>
            </w:pPr>
            <w:r w:rsidRPr="00874776">
              <w:t>Prohibition on providing credit assistance in relation to short-term credit contracts</w:t>
            </w:r>
          </w:p>
        </w:tc>
      </w:tr>
      <w:tr w:rsidR="00874776" w:rsidRPr="004666B8" w14:paraId="49D5A0A5" w14:textId="77777777" w:rsidTr="00AF57B5">
        <w:trPr>
          <w:cantSplit/>
          <w:tblHeader/>
        </w:trPr>
        <w:tc>
          <w:tcPr>
            <w:tcW w:w="2085" w:type="dxa"/>
          </w:tcPr>
          <w:p w14:paraId="0C128547" w14:textId="14F4EFED" w:rsidR="00874776" w:rsidRPr="00874776" w:rsidRDefault="00874776" w:rsidP="00874776">
            <w:pPr>
              <w:pStyle w:val="tabletext"/>
            </w:pPr>
            <w:r w:rsidRPr="00874776">
              <w:t>124B(1)</w:t>
            </w:r>
          </w:p>
        </w:tc>
        <w:tc>
          <w:tcPr>
            <w:tcW w:w="4466" w:type="dxa"/>
          </w:tcPr>
          <w:p w14:paraId="3D8F9F0E" w14:textId="0D73223B" w:rsidR="00874776" w:rsidRPr="00874776" w:rsidRDefault="00874776" w:rsidP="00874776">
            <w:pPr>
              <w:pStyle w:val="tabletext"/>
            </w:pPr>
            <w:r w:rsidRPr="00874776">
              <w:t>Licensee who makes representations about credit assistance in relation to small amount credit contracts must display information etc.</w:t>
            </w:r>
          </w:p>
        </w:tc>
      </w:tr>
      <w:tr w:rsidR="00874776" w:rsidRPr="004666B8" w14:paraId="2328F7A5" w14:textId="77777777" w:rsidTr="00AF57B5">
        <w:trPr>
          <w:cantSplit/>
          <w:tblHeader/>
        </w:trPr>
        <w:tc>
          <w:tcPr>
            <w:tcW w:w="2085" w:type="dxa"/>
          </w:tcPr>
          <w:p w14:paraId="2380BB80" w14:textId="2A54ACBA" w:rsidR="00874776" w:rsidRPr="00874776" w:rsidRDefault="00874776" w:rsidP="00874776">
            <w:pPr>
              <w:pStyle w:val="tabletext"/>
            </w:pPr>
            <w:r w:rsidRPr="00874776">
              <w:t>133AC(2)</w:t>
            </w:r>
          </w:p>
        </w:tc>
        <w:tc>
          <w:tcPr>
            <w:tcW w:w="4466" w:type="dxa"/>
          </w:tcPr>
          <w:p w14:paraId="1CA5E403" w14:textId="62387105" w:rsidR="00874776" w:rsidRPr="00874776" w:rsidRDefault="00874776" w:rsidP="00874776">
            <w:pPr>
              <w:pStyle w:val="tabletext"/>
            </w:pPr>
            <w:r w:rsidRPr="00874776">
              <w:t>Credit provider’s website to provide capacity to generate Key Facts Sheet</w:t>
            </w:r>
          </w:p>
        </w:tc>
      </w:tr>
      <w:tr w:rsidR="00874776" w:rsidRPr="004666B8" w14:paraId="5A9E3086" w14:textId="77777777" w:rsidTr="00AF57B5">
        <w:trPr>
          <w:cantSplit/>
          <w:tblHeader/>
        </w:trPr>
        <w:tc>
          <w:tcPr>
            <w:tcW w:w="2085" w:type="dxa"/>
          </w:tcPr>
          <w:p w14:paraId="75B14363" w14:textId="20C93664" w:rsidR="00874776" w:rsidRPr="00874776" w:rsidRDefault="00874776" w:rsidP="00874776">
            <w:pPr>
              <w:pStyle w:val="tabletext"/>
            </w:pPr>
            <w:r w:rsidRPr="00874776">
              <w:t>133AD(2)</w:t>
            </w:r>
          </w:p>
        </w:tc>
        <w:tc>
          <w:tcPr>
            <w:tcW w:w="4466" w:type="dxa"/>
          </w:tcPr>
          <w:p w14:paraId="2C7333FD" w14:textId="5C115A7C" w:rsidR="00874776" w:rsidRPr="00874776" w:rsidRDefault="00874776" w:rsidP="00874776">
            <w:pPr>
              <w:pStyle w:val="tabletext"/>
            </w:pPr>
            <w:r w:rsidRPr="00874776">
              <w:t>Credit provider to provide Key Facts Sheet in other Situations</w:t>
            </w:r>
          </w:p>
        </w:tc>
      </w:tr>
      <w:tr w:rsidR="00874776" w:rsidRPr="004666B8" w14:paraId="5F950A62" w14:textId="77777777" w:rsidTr="00AF57B5">
        <w:trPr>
          <w:cantSplit/>
          <w:tblHeader/>
        </w:trPr>
        <w:tc>
          <w:tcPr>
            <w:tcW w:w="2085" w:type="dxa"/>
          </w:tcPr>
          <w:p w14:paraId="01B866B1" w14:textId="11434095" w:rsidR="00874776" w:rsidRPr="00874776" w:rsidRDefault="00874776" w:rsidP="00874776">
            <w:pPr>
              <w:pStyle w:val="tabletext"/>
            </w:pPr>
            <w:r w:rsidRPr="00874776">
              <w:t>133AE(2)</w:t>
            </w:r>
          </w:p>
        </w:tc>
        <w:tc>
          <w:tcPr>
            <w:tcW w:w="4466" w:type="dxa"/>
          </w:tcPr>
          <w:p w14:paraId="1A4837E5" w14:textId="42033CE0" w:rsidR="00874776" w:rsidRPr="00874776" w:rsidRDefault="00874776" w:rsidP="00874776">
            <w:pPr>
              <w:pStyle w:val="tabletext"/>
            </w:pPr>
            <w:r w:rsidRPr="00874776">
              <w:t>What if more information is needed from the consumer?</w:t>
            </w:r>
          </w:p>
        </w:tc>
      </w:tr>
      <w:tr w:rsidR="00874776" w:rsidRPr="004666B8" w14:paraId="6FD69B71" w14:textId="77777777" w:rsidTr="00AF57B5">
        <w:trPr>
          <w:cantSplit/>
          <w:tblHeader/>
        </w:trPr>
        <w:tc>
          <w:tcPr>
            <w:tcW w:w="2085" w:type="dxa"/>
          </w:tcPr>
          <w:p w14:paraId="73BC394D" w14:textId="178AC70F" w:rsidR="00874776" w:rsidRPr="00874776" w:rsidRDefault="00874776" w:rsidP="00874776">
            <w:pPr>
              <w:pStyle w:val="tabletext"/>
            </w:pPr>
            <w:r w:rsidRPr="00874776">
              <w:t>133BC(1)</w:t>
            </w:r>
          </w:p>
        </w:tc>
        <w:tc>
          <w:tcPr>
            <w:tcW w:w="4466" w:type="dxa"/>
          </w:tcPr>
          <w:p w14:paraId="16EF27CD" w14:textId="3933E952" w:rsidR="00874776" w:rsidRPr="00874776" w:rsidRDefault="00874776" w:rsidP="00874776">
            <w:pPr>
              <w:pStyle w:val="tabletext"/>
            </w:pPr>
            <w:r w:rsidRPr="00874776">
              <w:t>Application form for credit card contract to include up-to-date Key Facts Sheet</w:t>
            </w:r>
          </w:p>
        </w:tc>
      </w:tr>
      <w:tr w:rsidR="00874776" w:rsidRPr="004666B8" w14:paraId="3F77D283" w14:textId="77777777" w:rsidTr="00AF57B5">
        <w:trPr>
          <w:cantSplit/>
          <w:tblHeader/>
        </w:trPr>
        <w:tc>
          <w:tcPr>
            <w:tcW w:w="2085" w:type="dxa"/>
          </w:tcPr>
          <w:p w14:paraId="17163231" w14:textId="2644D1DE" w:rsidR="00874776" w:rsidRPr="00874776" w:rsidRDefault="00874776" w:rsidP="00874776">
            <w:pPr>
              <w:pStyle w:val="tabletext"/>
            </w:pPr>
            <w:r w:rsidRPr="00874776">
              <w:t>133BD(1)</w:t>
            </w:r>
          </w:p>
        </w:tc>
        <w:tc>
          <w:tcPr>
            <w:tcW w:w="4466" w:type="dxa"/>
          </w:tcPr>
          <w:p w14:paraId="49904A1B" w14:textId="26FBD5C6" w:rsidR="00874776" w:rsidRPr="00874776" w:rsidRDefault="00874776" w:rsidP="00874776">
            <w:pPr>
              <w:pStyle w:val="tabletext"/>
            </w:pPr>
            <w:r w:rsidRPr="00874776">
              <w:t>Credit provider not to enter into credit card contract unless Key Facts Sheet has been provided etc.</w:t>
            </w:r>
          </w:p>
        </w:tc>
      </w:tr>
      <w:tr w:rsidR="00874776" w:rsidRPr="004666B8" w14:paraId="5B893F3E" w14:textId="77777777" w:rsidTr="00AF57B5">
        <w:trPr>
          <w:cantSplit/>
          <w:tblHeader/>
        </w:trPr>
        <w:tc>
          <w:tcPr>
            <w:tcW w:w="2085" w:type="dxa"/>
          </w:tcPr>
          <w:p w14:paraId="72D3CA39" w14:textId="4B697009" w:rsidR="00874776" w:rsidRPr="00874776" w:rsidRDefault="00874776" w:rsidP="00874776">
            <w:pPr>
              <w:pStyle w:val="tabletext"/>
            </w:pPr>
            <w:r w:rsidRPr="00874776">
              <w:t>133BG(1)</w:t>
            </w:r>
          </w:p>
        </w:tc>
        <w:tc>
          <w:tcPr>
            <w:tcW w:w="4466" w:type="dxa"/>
          </w:tcPr>
          <w:p w14:paraId="4201D65B" w14:textId="6FD7F89C" w:rsidR="00874776" w:rsidRPr="00874776" w:rsidRDefault="00874776" w:rsidP="00874776">
            <w:pPr>
              <w:pStyle w:val="tabletext"/>
            </w:pPr>
            <w:r w:rsidRPr="00874776">
              <w:t>Records of consents and withdrawals to be kept</w:t>
            </w:r>
          </w:p>
        </w:tc>
      </w:tr>
      <w:tr w:rsidR="00874776" w:rsidRPr="004666B8" w14:paraId="67D50E40" w14:textId="77777777" w:rsidTr="00AF57B5">
        <w:trPr>
          <w:cantSplit/>
          <w:tblHeader/>
        </w:trPr>
        <w:tc>
          <w:tcPr>
            <w:tcW w:w="2085" w:type="dxa"/>
          </w:tcPr>
          <w:p w14:paraId="6A245FB1" w14:textId="73909074" w:rsidR="00874776" w:rsidRPr="00874776" w:rsidRDefault="00874776" w:rsidP="00874776">
            <w:pPr>
              <w:pStyle w:val="tabletext"/>
            </w:pPr>
            <w:r w:rsidRPr="00874776">
              <w:t>133BH(3)</w:t>
            </w:r>
          </w:p>
        </w:tc>
        <w:tc>
          <w:tcPr>
            <w:tcW w:w="4466" w:type="dxa"/>
          </w:tcPr>
          <w:p w14:paraId="107807EF" w14:textId="0C029EDD" w:rsidR="00874776" w:rsidRPr="00874776" w:rsidRDefault="00874776" w:rsidP="00874776">
            <w:pPr>
              <w:pStyle w:val="tabletext"/>
            </w:pPr>
            <w:r w:rsidRPr="00874776">
              <w:t>Credit provider to notify consumer of use of credit card in excess of credit limit</w:t>
            </w:r>
          </w:p>
        </w:tc>
      </w:tr>
      <w:tr w:rsidR="00874776" w:rsidRPr="004666B8" w14:paraId="0568942C" w14:textId="77777777" w:rsidTr="00AF57B5">
        <w:trPr>
          <w:cantSplit/>
          <w:tblHeader/>
        </w:trPr>
        <w:tc>
          <w:tcPr>
            <w:tcW w:w="2085" w:type="dxa"/>
          </w:tcPr>
          <w:p w14:paraId="60DC6C7D" w14:textId="18090D98" w:rsidR="00874776" w:rsidRPr="00874776" w:rsidRDefault="00874776" w:rsidP="00874776">
            <w:pPr>
              <w:pStyle w:val="tabletext"/>
            </w:pPr>
            <w:r w:rsidRPr="00874776">
              <w:t>133BJ(1)</w:t>
            </w:r>
          </w:p>
        </w:tc>
        <w:tc>
          <w:tcPr>
            <w:tcW w:w="4466" w:type="dxa"/>
          </w:tcPr>
          <w:p w14:paraId="033AE4CF" w14:textId="2E5B2DC6" w:rsidR="00874776" w:rsidRPr="00874776" w:rsidRDefault="00874776" w:rsidP="00874776">
            <w:pPr>
              <w:pStyle w:val="tabletext"/>
            </w:pPr>
            <w:r w:rsidRPr="00874776">
              <w:t>Records of consents and withdrawals to be kept</w:t>
            </w:r>
          </w:p>
        </w:tc>
      </w:tr>
      <w:tr w:rsidR="00874776" w:rsidRPr="004666B8" w14:paraId="7308D575" w14:textId="77777777" w:rsidTr="00AF57B5">
        <w:trPr>
          <w:cantSplit/>
          <w:tblHeader/>
        </w:trPr>
        <w:tc>
          <w:tcPr>
            <w:tcW w:w="2085" w:type="dxa"/>
          </w:tcPr>
          <w:p w14:paraId="0C31E7AC" w14:textId="34F1DE9E" w:rsidR="00874776" w:rsidRPr="00874776" w:rsidRDefault="00874776" w:rsidP="00874776">
            <w:pPr>
              <w:pStyle w:val="tabletext"/>
            </w:pPr>
            <w:r w:rsidRPr="00874776">
              <w:lastRenderedPageBreak/>
              <w:t>133CA(1)</w:t>
            </w:r>
          </w:p>
        </w:tc>
        <w:tc>
          <w:tcPr>
            <w:tcW w:w="4466" w:type="dxa"/>
          </w:tcPr>
          <w:p w14:paraId="71916CD3" w14:textId="3DF629A4" w:rsidR="00874776" w:rsidRPr="00874776" w:rsidRDefault="00874776" w:rsidP="00874776">
            <w:pPr>
              <w:pStyle w:val="tabletext"/>
            </w:pPr>
            <w:r w:rsidRPr="00874776">
              <w:t>Prohibition on entering, or increasing the credit limit of, short-term credit contracts</w:t>
            </w:r>
          </w:p>
        </w:tc>
      </w:tr>
      <w:tr w:rsidR="00874776" w:rsidRPr="004666B8" w14:paraId="2CC616F8" w14:textId="77777777" w:rsidTr="00AF57B5">
        <w:trPr>
          <w:cantSplit/>
          <w:tblHeader/>
        </w:trPr>
        <w:tc>
          <w:tcPr>
            <w:tcW w:w="2085" w:type="dxa"/>
          </w:tcPr>
          <w:p w14:paraId="664BBC0F" w14:textId="466BFBCA" w:rsidR="00874776" w:rsidRPr="00874776" w:rsidRDefault="00874776" w:rsidP="00874776">
            <w:pPr>
              <w:pStyle w:val="tabletext"/>
            </w:pPr>
            <w:r w:rsidRPr="00874776">
              <w:t>133CB(1)</w:t>
            </w:r>
          </w:p>
        </w:tc>
        <w:tc>
          <w:tcPr>
            <w:tcW w:w="4466" w:type="dxa"/>
          </w:tcPr>
          <w:p w14:paraId="027A66CA" w14:textId="37A7611B" w:rsidR="00874776" w:rsidRPr="00874776" w:rsidRDefault="00874776" w:rsidP="00874776">
            <w:pPr>
              <w:pStyle w:val="tabletext"/>
            </w:pPr>
            <w:r w:rsidRPr="00874776">
              <w:t>Licensee who makes representations about small amount credit contracts must display information etc.</w:t>
            </w:r>
          </w:p>
        </w:tc>
      </w:tr>
      <w:tr w:rsidR="00874776" w:rsidRPr="004666B8" w14:paraId="29191833" w14:textId="77777777" w:rsidTr="00AF57B5">
        <w:trPr>
          <w:cantSplit/>
          <w:tblHeader/>
        </w:trPr>
        <w:tc>
          <w:tcPr>
            <w:tcW w:w="2085" w:type="dxa"/>
          </w:tcPr>
          <w:p w14:paraId="05A83DD0" w14:textId="42C222BC" w:rsidR="00874776" w:rsidRPr="00874776" w:rsidRDefault="00874776" w:rsidP="00874776">
            <w:pPr>
              <w:pStyle w:val="tabletext"/>
            </w:pPr>
            <w:r w:rsidRPr="00874776">
              <w:t>133CC(1)</w:t>
            </w:r>
          </w:p>
        </w:tc>
        <w:tc>
          <w:tcPr>
            <w:tcW w:w="4466" w:type="dxa"/>
          </w:tcPr>
          <w:p w14:paraId="22581B39" w14:textId="2CBB67B5" w:rsidR="00874776" w:rsidRPr="00874776" w:rsidRDefault="00874776" w:rsidP="00874776">
            <w:pPr>
              <w:pStyle w:val="tabletext"/>
            </w:pPr>
            <w:r w:rsidRPr="00874776">
              <w:t>Licensee must not enter into a small amount credit contract if the repayments do not meet the prescribed requirements.</w:t>
            </w:r>
          </w:p>
        </w:tc>
      </w:tr>
      <w:tr w:rsidR="00874776" w:rsidRPr="004666B8" w14:paraId="2C900EF6" w14:textId="77777777" w:rsidTr="00AF57B5">
        <w:trPr>
          <w:cantSplit/>
          <w:tblHeader/>
        </w:trPr>
        <w:tc>
          <w:tcPr>
            <w:tcW w:w="2085" w:type="dxa"/>
          </w:tcPr>
          <w:p w14:paraId="46E618C3" w14:textId="2D9AAB44" w:rsidR="00874776" w:rsidRPr="00874776" w:rsidRDefault="00874776" w:rsidP="00874776">
            <w:pPr>
              <w:pStyle w:val="tabletext"/>
            </w:pPr>
            <w:r w:rsidRPr="00874776">
              <w:t>133DB(1)</w:t>
            </w:r>
          </w:p>
        </w:tc>
        <w:tc>
          <w:tcPr>
            <w:tcW w:w="4466" w:type="dxa"/>
          </w:tcPr>
          <w:p w14:paraId="0450D88B" w14:textId="21A91683" w:rsidR="00874776" w:rsidRPr="00874776" w:rsidRDefault="00874776" w:rsidP="00874776">
            <w:pPr>
              <w:pStyle w:val="tabletext"/>
            </w:pPr>
            <w:r w:rsidRPr="00874776">
              <w:t>Giving projections of equity before providing credit assistance or entering credit contract.</w:t>
            </w:r>
          </w:p>
        </w:tc>
      </w:tr>
      <w:tr w:rsidR="00874776" w:rsidRPr="004666B8" w14:paraId="61C66636" w14:textId="77777777" w:rsidTr="00AF57B5">
        <w:trPr>
          <w:cantSplit/>
          <w:tblHeader/>
        </w:trPr>
        <w:tc>
          <w:tcPr>
            <w:tcW w:w="2085" w:type="dxa"/>
          </w:tcPr>
          <w:p w14:paraId="22C90FE4" w14:textId="134C19AF" w:rsidR="00874776" w:rsidRPr="00874776" w:rsidRDefault="00874776" w:rsidP="00874776">
            <w:pPr>
              <w:pStyle w:val="tabletext"/>
            </w:pPr>
            <w:r w:rsidRPr="00874776">
              <w:t>133DC(2)</w:t>
            </w:r>
          </w:p>
        </w:tc>
        <w:tc>
          <w:tcPr>
            <w:tcW w:w="4466" w:type="dxa"/>
          </w:tcPr>
          <w:p w14:paraId="16735667" w14:textId="69820FE9" w:rsidR="00874776" w:rsidRPr="00874776" w:rsidRDefault="00874776" w:rsidP="00874776">
            <w:pPr>
              <w:pStyle w:val="tabletext"/>
            </w:pPr>
            <w:r w:rsidRPr="00874776">
              <w:t>Making reverse mortgage information statement available on website of credit provider or credit assistance provider</w:t>
            </w:r>
          </w:p>
        </w:tc>
      </w:tr>
      <w:tr w:rsidR="00874776" w:rsidRPr="004666B8" w14:paraId="07F5C0BC" w14:textId="77777777" w:rsidTr="00AF57B5">
        <w:trPr>
          <w:cantSplit/>
          <w:tblHeader/>
        </w:trPr>
        <w:tc>
          <w:tcPr>
            <w:tcW w:w="2085" w:type="dxa"/>
          </w:tcPr>
          <w:p w14:paraId="262E635E" w14:textId="79EFA816" w:rsidR="00874776" w:rsidRPr="00874776" w:rsidRDefault="00874776" w:rsidP="00874776">
            <w:pPr>
              <w:pStyle w:val="tabletext"/>
            </w:pPr>
            <w:r w:rsidRPr="00874776">
              <w:t>133DD(2)</w:t>
            </w:r>
          </w:p>
        </w:tc>
        <w:tc>
          <w:tcPr>
            <w:tcW w:w="4466" w:type="dxa"/>
          </w:tcPr>
          <w:p w14:paraId="5CA6D993" w14:textId="7A10523E" w:rsidR="00874776" w:rsidRPr="00874776" w:rsidRDefault="00874776" w:rsidP="00874776">
            <w:pPr>
              <w:pStyle w:val="tabletext"/>
            </w:pPr>
            <w:r w:rsidRPr="00874776">
              <w:t>Making reverse mortgage information statement available in other situations</w:t>
            </w:r>
          </w:p>
        </w:tc>
      </w:tr>
      <w:tr w:rsidR="00874776" w:rsidRPr="004666B8" w14:paraId="77D4FB4B" w14:textId="77777777" w:rsidTr="00AF57B5">
        <w:trPr>
          <w:cantSplit/>
          <w:tblHeader/>
        </w:trPr>
        <w:tc>
          <w:tcPr>
            <w:tcW w:w="2085" w:type="dxa"/>
          </w:tcPr>
          <w:p w14:paraId="50051511" w14:textId="40B97763" w:rsidR="00874776" w:rsidRPr="00874776" w:rsidRDefault="00874776" w:rsidP="00874776">
            <w:pPr>
              <w:pStyle w:val="tabletext"/>
            </w:pPr>
            <w:r w:rsidRPr="00874776">
              <w:t>133DE(1) and (2)</w:t>
            </w:r>
          </w:p>
        </w:tc>
        <w:tc>
          <w:tcPr>
            <w:tcW w:w="4466" w:type="dxa"/>
          </w:tcPr>
          <w:p w14:paraId="6E060404" w14:textId="2625F6A5" w:rsidR="00874776" w:rsidRPr="00874776" w:rsidRDefault="00874776" w:rsidP="00874776">
            <w:pPr>
              <w:pStyle w:val="tabletext"/>
            </w:pPr>
            <w:r w:rsidRPr="00874776">
              <w:t xml:space="preserve">Representations that use the term “reverse mortgage” </w:t>
            </w:r>
            <w:proofErr w:type="spellStart"/>
            <w:r w:rsidRPr="00874776">
              <w:t>etc</w:t>
            </w:r>
            <w:proofErr w:type="spellEnd"/>
          </w:p>
        </w:tc>
      </w:tr>
      <w:tr w:rsidR="00874776" w:rsidRPr="004666B8" w14:paraId="1C06E903" w14:textId="77777777" w:rsidTr="00AF57B5">
        <w:trPr>
          <w:cantSplit/>
          <w:tblHeader/>
        </w:trPr>
        <w:tc>
          <w:tcPr>
            <w:tcW w:w="2085" w:type="dxa"/>
          </w:tcPr>
          <w:p w14:paraId="6D3F41A9" w14:textId="5025CEA3" w:rsidR="00874776" w:rsidRPr="00874776" w:rsidRDefault="00874776" w:rsidP="00874776">
            <w:pPr>
              <w:pStyle w:val="tabletext"/>
            </w:pPr>
            <w:r w:rsidRPr="00874776">
              <w:t>160B(1)</w:t>
            </w:r>
          </w:p>
        </w:tc>
        <w:tc>
          <w:tcPr>
            <w:tcW w:w="4466" w:type="dxa"/>
          </w:tcPr>
          <w:p w14:paraId="2EC6CF2E" w14:textId="5575260B" w:rsidR="00874776" w:rsidRPr="00874776" w:rsidRDefault="00874776" w:rsidP="00874776">
            <w:pPr>
              <w:pStyle w:val="tabletext"/>
            </w:pPr>
            <w:r w:rsidRPr="00874776">
              <w:t>“Independent”, “impartial” or “unbiased” etc.</w:t>
            </w:r>
          </w:p>
        </w:tc>
      </w:tr>
      <w:tr w:rsidR="00874776" w:rsidRPr="004666B8" w14:paraId="39917FBD" w14:textId="77777777" w:rsidTr="00AF57B5">
        <w:trPr>
          <w:cantSplit/>
          <w:tblHeader/>
        </w:trPr>
        <w:tc>
          <w:tcPr>
            <w:tcW w:w="2085" w:type="dxa"/>
          </w:tcPr>
          <w:p w14:paraId="26795535" w14:textId="1DDE5126" w:rsidR="00874776" w:rsidRPr="00874776" w:rsidRDefault="00874776" w:rsidP="00874776">
            <w:pPr>
              <w:pStyle w:val="tabletext"/>
            </w:pPr>
            <w:r w:rsidRPr="00874776">
              <w:t>160C(1)</w:t>
            </w:r>
          </w:p>
        </w:tc>
        <w:tc>
          <w:tcPr>
            <w:tcW w:w="4466" w:type="dxa"/>
          </w:tcPr>
          <w:p w14:paraId="17C69D69" w14:textId="74DBF053" w:rsidR="00874776" w:rsidRPr="00874776" w:rsidRDefault="00874776" w:rsidP="00874776">
            <w:pPr>
              <w:pStyle w:val="tabletext"/>
            </w:pPr>
            <w:r w:rsidRPr="00874776">
              <w:t>“Financial counsellor” etc.</w:t>
            </w:r>
          </w:p>
        </w:tc>
      </w:tr>
      <w:tr w:rsidR="00874776" w:rsidRPr="004666B8" w14:paraId="1BB59F59" w14:textId="77777777" w:rsidTr="00AF57B5">
        <w:trPr>
          <w:cantSplit/>
          <w:tblHeader/>
        </w:trPr>
        <w:tc>
          <w:tcPr>
            <w:tcW w:w="2085" w:type="dxa"/>
          </w:tcPr>
          <w:p w14:paraId="36A51830" w14:textId="21AEE696" w:rsidR="00874776" w:rsidRPr="00874776" w:rsidRDefault="00874776" w:rsidP="00874776">
            <w:pPr>
              <w:pStyle w:val="tabletext"/>
            </w:pPr>
            <w:r w:rsidRPr="00874776">
              <w:t>160E(2) and (3)</w:t>
            </w:r>
          </w:p>
        </w:tc>
        <w:tc>
          <w:tcPr>
            <w:tcW w:w="4466" w:type="dxa"/>
          </w:tcPr>
          <w:p w14:paraId="769DB856" w14:textId="4DD0C662" w:rsidR="00874776" w:rsidRPr="00874776" w:rsidRDefault="00874776" w:rsidP="00874776">
            <w:pPr>
              <w:pStyle w:val="tabletext"/>
            </w:pPr>
            <w:r w:rsidRPr="00874776">
              <w:t>Requirements for giving authorisation to employer</w:t>
            </w:r>
          </w:p>
        </w:tc>
      </w:tr>
      <w:tr w:rsidR="00874776" w:rsidRPr="004666B8" w14:paraId="640637E4" w14:textId="77777777" w:rsidTr="00AF57B5">
        <w:trPr>
          <w:cantSplit/>
          <w:tblHeader/>
        </w:trPr>
        <w:tc>
          <w:tcPr>
            <w:tcW w:w="6551" w:type="dxa"/>
            <w:gridSpan w:val="2"/>
          </w:tcPr>
          <w:p w14:paraId="2F582813" w14:textId="23545599" w:rsidR="00874776" w:rsidRPr="00874776" w:rsidRDefault="00874776" w:rsidP="00874776">
            <w:pPr>
              <w:pStyle w:val="tabletext"/>
              <w:rPr>
                <w:b/>
              </w:rPr>
            </w:pPr>
            <w:r w:rsidRPr="00874776">
              <w:rPr>
                <w:b/>
              </w:rPr>
              <w:t>Credit Code</w:t>
            </w:r>
          </w:p>
        </w:tc>
      </w:tr>
      <w:tr w:rsidR="00874776" w:rsidRPr="004666B8" w14:paraId="7D76E99A" w14:textId="77777777" w:rsidTr="00AF57B5">
        <w:trPr>
          <w:cantSplit/>
          <w:tblHeader/>
        </w:trPr>
        <w:tc>
          <w:tcPr>
            <w:tcW w:w="2085" w:type="dxa"/>
          </w:tcPr>
          <w:p w14:paraId="5D9B219C" w14:textId="1F09A881" w:rsidR="00874776" w:rsidRPr="00874776" w:rsidRDefault="00874776" w:rsidP="00874776">
            <w:pPr>
              <w:pStyle w:val="tabletext"/>
            </w:pPr>
            <w:r w:rsidRPr="00874776">
              <w:t>17(3), (4), (5), (6), (8), (9), (11), (15), (15A)</w:t>
            </w:r>
          </w:p>
        </w:tc>
        <w:tc>
          <w:tcPr>
            <w:tcW w:w="4466" w:type="dxa"/>
          </w:tcPr>
          <w:p w14:paraId="23653A36" w14:textId="598A05B4" w:rsidR="00874776" w:rsidRPr="00874776" w:rsidRDefault="00874776" w:rsidP="00874776">
            <w:pPr>
              <w:pStyle w:val="tabletext"/>
            </w:pPr>
            <w:r w:rsidRPr="00874776">
              <w:t>Matters that must be in contract document</w:t>
            </w:r>
          </w:p>
        </w:tc>
      </w:tr>
      <w:tr w:rsidR="00874776" w:rsidRPr="004666B8" w14:paraId="27CD7ECE" w14:textId="77777777" w:rsidTr="00AF57B5">
        <w:trPr>
          <w:cantSplit/>
          <w:tblHeader/>
        </w:trPr>
        <w:tc>
          <w:tcPr>
            <w:tcW w:w="2085" w:type="dxa"/>
          </w:tcPr>
          <w:p w14:paraId="55ECBDCB" w14:textId="5E17FE77" w:rsidR="00874776" w:rsidRPr="00874776" w:rsidRDefault="00874776" w:rsidP="00874776">
            <w:pPr>
              <w:pStyle w:val="tabletext"/>
            </w:pPr>
            <w:r w:rsidRPr="00874776">
              <w:t>23(1)</w:t>
            </w:r>
          </w:p>
        </w:tc>
        <w:tc>
          <w:tcPr>
            <w:tcW w:w="4466" w:type="dxa"/>
          </w:tcPr>
          <w:p w14:paraId="7639F088" w14:textId="5022B21E" w:rsidR="00874776" w:rsidRPr="00874776" w:rsidRDefault="00874776" w:rsidP="00874776">
            <w:pPr>
              <w:pStyle w:val="tabletext"/>
            </w:pPr>
            <w:r w:rsidRPr="00874776">
              <w:t>Prohibited monetary obligations—general</w:t>
            </w:r>
          </w:p>
        </w:tc>
      </w:tr>
      <w:tr w:rsidR="00874776" w:rsidRPr="004666B8" w14:paraId="4EB450C1" w14:textId="77777777" w:rsidTr="00AF57B5">
        <w:trPr>
          <w:cantSplit/>
          <w:tblHeader/>
        </w:trPr>
        <w:tc>
          <w:tcPr>
            <w:tcW w:w="2085" w:type="dxa"/>
          </w:tcPr>
          <w:p w14:paraId="11865FCF" w14:textId="6989377D" w:rsidR="00874776" w:rsidRPr="00874776" w:rsidRDefault="00874776" w:rsidP="00874776">
            <w:pPr>
              <w:pStyle w:val="tabletext"/>
            </w:pPr>
            <w:r w:rsidRPr="00874776">
              <w:t>24</w:t>
            </w:r>
          </w:p>
        </w:tc>
        <w:tc>
          <w:tcPr>
            <w:tcW w:w="4466" w:type="dxa"/>
          </w:tcPr>
          <w:p w14:paraId="6B1639CD" w14:textId="29ACE991" w:rsidR="00874776" w:rsidRPr="00874776" w:rsidRDefault="00874776" w:rsidP="00874776">
            <w:pPr>
              <w:pStyle w:val="tabletext"/>
            </w:pPr>
            <w:r w:rsidRPr="00874776">
              <w:t>A credit provider must not enter into a credit contract on terms imposing a monetary liability</w:t>
            </w:r>
          </w:p>
        </w:tc>
      </w:tr>
      <w:tr w:rsidR="00874776" w:rsidRPr="004666B8" w14:paraId="4C2F039A" w14:textId="77777777" w:rsidTr="00AF57B5">
        <w:trPr>
          <w:cantSplit/>
          <w:tblHeader/>
        </w:trPr>
        <w:tc>
          <w:tcPr>
            <w:tcW w:w="2085" w:type="dxa"/>
          </w:tcPr>
          <w:p w14:paraId="768AC983" w14:textId="10ABCB8F" w:rsidR="00874776" w:rsidRPr="00874776" w:rsidRDefault="00874776" w:rsidP="00874776">
            <w:pPr>
              <w:pStyle w:val="tabletext"/>
            </w:pPr>
            <w:r w:rsidRPr="00874776">
              <w:t>32A</w:t>
            </w:r>
          </w:p>
        </w:tc>
        <w:tc>
          <w:tcPr>
            <w:tcW w:w="4466" w:type="dxa"/>
          </w:tcPr>
          <w:p w14:paraId="456198C8" w14:textId="4977B6C7" w:rsidR="00874776" w:rsidRPr="00874776" w:rsidRDefault="00874776" w:rsidP="00874776">
            <w:pPr>
              <w:pStyle w:val="tabletext"/>
            </w:pPr>
            <w:r w:rsidRPr="00874776">
              <w:t>Prohibitions relating to credit contracts if the annual cost rate exceeds 48%</w:t>
            </w:r>
          </w:p>
        </w:tc>
      </w:tr>
      <w:tr w:rsidR="00874776" w:rsidRPr="004666B8" w14:paraId="7E8BD56C" w14:textId="77777777" w:rsidTr="00AF57B5">
        <w:trPr>
          <w:cantSplit/>
          <w:tblHeader/>
        </w:trPr>
        <w:tc>
          <w:tcPr>
            <w:tcW w:w="2085" w:type="dxa"/>
          </w:tcPr>
          <w:p w14:paraId="42AA07B5" w14:textId="40E9192D" w:rsidR="00874776" w:rsidRPr="00874776" w:rsidRDefault="00874776" w:rsidP="00874776">
            <w:pPr>
              <w:pStyle w:val="tabletext"/>
            </w:pPr>
            <w:r w:rsidRPr="00874776">
              <w:t>39B</w:t>
            </w:r>
          </w:p>
        </w:tc>
        <w:tc>
          <w:tcPr>
            <w:tcW w:w="4466" w:type="dxa"/>
          </w:tcPr>
          <w:p w14:paraId="0FF67FA7" w14:textId="78DFE88B" w:rsidR="00874776" w:rsidRPr="00874776" w:rsidRDefault="00874776" w:rsidP="00874776">
            <w:pPr>
              <w:pStyle w:val="tabletext"/>
            </w:pPr>
            <w:r w:rsidRPr="00874776">
              <w:t>Limit on amount that may be recovered if there is a default under a small amount credit contract</w:t>
            </w:r>
          </w:p>
        </w:tc>
      </w:tr>
      <w:tr w:rsidR="00874776" w:rsidRPr="004666B8" w14:paraId="417B104F" w14:textId="77777777" w:rsidTr="00AF57B5">
        <w:trPr>
          <w:cantSplit/>
          <w:tblHeader/>
        </w:trPr>
        <w:tc>
          <w:tcPr>
            <w:tcW w:w="2085" w:type="dxa"/>
          </w:tcPr>
          <w:p w14:paraId="5587936F" w14:textId="1EECAE1A" w:rsidR="00874776" w:rsidRPr="00874776" w:rsidRDefault="00874776" w:rsidP="00874776">
            <w:pPr>
              <w:pStyle w:val="tabletext"/>
            </w:pPr>
            <w:r w:rsidRPr="00874776">
              <w:t>32AA(2)</w:t>
            </w:r>
          </w:p>
        </w:tc>
        <w:tc>
          <w:tcPr>
            <w:tcW w:w="4466" w:type="dxa"/>
          </w:tcPr>
          <w:p w14:paraId="4D2FE543" w14:textId="5658922D" w:rsidR="00874776" w:rsidRPr="00874776" w:rsidRDefault="00874776" w:rsidP="00874776">
            <w:pPr>
              <w:pStyle w:val="tabletext"/>
            </w:pPr>
            <w:r w:rsidRPr="00874776">
              <w:t>Prohibitions relating to credit contracts if the annual cost rate exceeds 48%</w:t>
            </w:r>
          </w:p>
        </w:tc>
      </w:tr>
      <w:tr w:rsidR="00874776" w:rsidRPr="004666B8" w14:paraId="0CAA3852" w14:textId="77777777" w:rsidTr="00AF57B5">
        <w:trPr>
          <w:cantSplit/>
          <w:tblHeader/>
        </w:trPr>
        <w:tc>
          <w:tcPr>
            <w:tcW w:w="2085" w:type="dxa"/>
          </w:tcPr>
          <w:p w14:paraId="292D7FCA" w14:textId="5317E27C" w:rsidR="00874776" w:rsidRPr="00874776" w:rsidRDefault="00874776" w:rsidP="00874776">
            <w:pPr>
              <w:pStyle w:val="tabletext"/>
            </w:pPr>
            <w:r w:rsidRPr="00874776">
              <w:t>34(6)</w:t>
            </w:r>
          </w:p>
        </w:tc>
        <w:tc>
          <w:tcPr>
            <w:tcW w:w="4466" w:type="dxa"/>
          </w:tcPr>
          <w:p w14:paraId="518C4119" w14:textId="4237006B" w:rsidR="00874776" w:rsidRPr="00874776" w:rsidRDefault="00874776" w:rsidP="00874776">
            <w:pPr>
              <w:pStyle w:val="tabletext"/>
            </w:pPr>
            <w:r w:rsidRPr="00874776">
              <w:t>Information to be contained in statements of account</w:t>
            </w:r>
          </w:p>
        </w:tc>
      </w:tr>
      <w:tr w:rsidR="00874776" w:rsidRPr="004666B8" w14:paraId="7AAEAFC5" w14:textId="77777777" w:rsidTr="00AF57B5">
        <w:trPr>
          <w:cantSplit/>
          <w:tblHeader/>
        </w:trPr>
        <w:tc>
          <w:tcPr>
            <w:tcW w:w="2085" w:type="dxa"/>
          </w:tcPr>
          <w:p w14:paraId="793F6C44" w14:textId="26CA8402" w:rsidR="00874776" w:rsidRPr="00874776" w:rsidRDefault="00874776" w:rsidP="00874776">
            <w:pPr>
              <w:pStyle w:val="tabletext"/>
            </w:pPr>
            <w:r w:rsidRPr="00874776">
              <w:t>35(1)</w:t>
            </w:r>
          </w:p>
        </w:tc>
        <w:tc>
          <w:tcPr>
            <w:tcW w:w="4466" w:type="dxa"/>
          </w:tcPr>
          <w:p w14:paraId="11295BAD" w14:textId="01E41A1D" w:rsidR="00874776" w:rsidRPr="00874776" w:rsidRDefault="00874776" w:rsidP="00874776">
            <w:pPr>
              <w:pStyle w:val="tabletext"/>
            </w:pPr>
            <w:r w:rsidRPr="00874776">
              <w:t>Opening balance must not exceed closing balance of previous Statement</w:t>
            </w:r>
          </w:p>
        </w:tc>
      </w:tr>
      <w:tr w:rsidR="00874776" w:rsidRPr="004666B8" w14:paraId="2DC26170" w14:textId="77777777" w:rsidTr="00AF57B5">
        <w:trPr>
          <w:cantSplit/>
          <w:tblHeader/>
        </w:trPr>
        <w:tc>
          <w:tcPr>
            <w:tcW w:w="2085" w:type="dxa"/>
          </w:tcPr>
          <w:p w14:paraId="1A9A140D" w14:textId="1017F379" w:rsidR="00874776" w:rsidRPr="00874776" w:rsidRDefault="00874776" w:rsidP="00874776">
            <w:pPr>
              <w:pStyle w:val="tabletext"/>
            </w:pPr>
            <w:r w:rsidRPr="00874776">
              <w:t>72(4)</w:t>
            </w:r>
          </w:p>
        </w:tc>
        <w:tc>
          <w:tcPr>
            <w:tcW w:w="4466" w:type="dxa"/>
          </w:tcPr>
          <w:p w14:paraId="23FFF763" w14:textId="0907ECE6" w:rsidR="00874776" w:rsidRPr="00874776" w:rsidRDefault="00874776" w:rsidP="00874776">
            <w:pPr>
              <w:pStyle w:val="tabletext"/>
            </w:pPr>
            <w:r w:rsidRPr="00874776">
              <w:t>Changes on grounds of hardship</w:t>
            </w:r>
          </w:p>
        </w:tc>
      </w:tr>
      <w:tr w:rsidR="00874776" w:rsidRPr="004666B8" w14:paraId="31F11847" w14:textId="77777777" w:rsidTr="00AF57B5">
        <w:trPr>
          <w:cantSplit/>
          <w:tblHeader/>
        </w:trPr>
        <w:tc>
          <w:tcPr>
            <w:tcW w:w="2085" w:type="dxa"/>
          </w:tcPr>
          <w:p w14:paraId="1520E2AD" w14:textId="1018231E" w:rsidR="00874776" w:rsidRPr="00874776" w:rsidRDefault="00874776" w:rsidP="00874776">
            <w:pPr>
              <w:pStyle w:val="tabletext"/>
            </w:pPr>
            <w:r w:rsidRPr="00874776">
              <w:t>177B(4)</w:t>
            </w:r>
          </w:p>
        </w:tc>
        <w:tc>
          <w:tcPr>
            <w:tcW w:w="4466" w:type="dxa"/>
          </w:tcPr>
          <w:p w14:paraId="29A4CA49" w14:textId="48235F9F" w:rsidR="00874776" w:rsidRPr="00874776" w:rsidRDefault="00874776" w:rsidP="00874776">
            <w:pPr>
              <w:pStyle w:val="tabletext"/>
            </w:pPr>
            <w:r w:rsidRPr="00874776">
              <w:t>Changes on grounds of hardship</w:t>
            </w:r>
          </w:p>
        </w:tc>
      </w:tr>
      <w:tr w:rsidR="00874776" w:rsidRPr="004666B8" w14:paraId="3EB0D5D5" w14:textId="77777777" w:rsidTr="00AF57B5">
        <w:trPr>
          <w:cantSplit/>
          <w:tblHeader/>
        </w:trPr>
        <w:tc>
          <w:tcPr>
            <w:tcW w:w="6551" w:type="dxa"/>
            <w:gridSpan w:val="2"/>
          </w:tcPr>
          <w:p w14:paraId="2287616A" w14:textId="176930C1" w:rsidR="00874776" w:rsidRPr="00874776" w:rsidRDefault="00874776" w:rsidP="00D75323">
            <w:pPr>
              <w:pStyle w:val="tabletext"/>
            </w:pPr>
            <w:r w:rsidRPr="00874776">
              <w:rPr>
                <w:b/>
              </w:rPr>
              <w:t>Insurance Contracts Act</w:t>
            </w:r>
          </w:p>
        </w:tc>
      </w:tr>
      <w:tr w:rsidR="00874776" w:rsidRPr="004666B8" w14:paraId="2884E8BA" w14:textId="77777777" w:rsidTr="00AF57B5">
        <w:trPr>
          <w:cantSplit/>
          <w:tblHeader/>
        </w:trPr>
        <w:tc>
          <w:tcPr>
            <w:tcW w:w="2085" w:type="dxa"/>
          </w:tcPr>
          <w:p w14:paraId="6CF3EA74" w14:textId="0DE0EB29" w:rsidR="00874776" w:rsidRPr="00874776" w:rsidRDefault="00874776" w:rsidP="00874776">
            <w:pPr>
              <w:pStyle w:val="tabletext"/>
            </w:pPr>
            <w:r w:rsidRPr="00874776">
              <w:t>33C</w:t>
            </w:r>
          </w:p>
        </w:tc>
        <w:tc>
          <w:tcPr>
            <w:tcW w:w="4466" w:type="dxa"/>
          </w:tcPr>
          <w:p w14:paraId="647646BF" w14:textId="08AA313B" w:rsidR="00874776" w:rsidRPr="00874776" w:rsidRDefault="00874776" w:rsidP="00874776">
            <w:pPr>
              <w:pStyle w:val="tabletext"/>
            </w:pPr>
            <w:r w:rsidRPr="00874776">
              <w:t>Insurer’s must ensure the Key fact sheets contains certain information</w:t>
            </w:r>
          </w:p>
        </w:tc>
      </w:tr>
    </w:tbl>
    <w:p w14:paraId="105606E8" w14:textId="65A45451" w:rsidR="009C3C10" w:rsidRPr="006E21A4" w:rsidRDefault="009C3C10" w:rsidP="00EB6705">
      <w:pPr>
        <w:pStyle w:val="base-text-paragraph"/>
        <w:rPr>
          <w:rStyle w:val="Referencingstyle"/>
          <w:b w:val="0"/>
          <w:i w:val="0"/>
          <w:sz w:val="22"/>
        </w:rPr>
      </w:pPr>
      <w:r>
        <w:lastRenderedPageBreak/>
        <w:t xml:space="preserve">The existing provisions </w:t>
      </w:r>
      <w:r w:rsidR="000E6AD8">
        <w:t xml:space="preserve">in the ASIC Act </w:t>
      </w:r>
      <w:r>
        <w:t>subject to an infringement notice</w:t>
      </w:r>
      <w:r w:rsidR="000E6AD8">
        <w:t xml:space="preserve">, namely a provision of Subdivision C and D of Division 2, Part 2 of the ASIC Act, and sections 12GYB and 12GYC, </w:t>
      </w:r>
      <w:r>
        <w:t xml:space="preserve">continue to be subject to an infringement notice of the same penalty amount. </w:t>
      </w:r>
      <w:r w:rsidR="000E6AD8">
        <w:t>T</w:t>
      </w:r>
      <w:r>
        <w:t>he penalty amounts for the infringement notice are set out in the table below.</w:t>
      </w:r>
      <w:r w:rsidR="00EE4950">
        <w:t xml:space="preserve"> </w:t>
      </w:r>
      <w:r w:rsidR="00EE4950" w:rsidRPr="00D75323">
        <w:rPr>
          <w:rStyle w:val="Referencingstyle"/>
        </w:rPr>
        <w:t xml:space="preserve">[Schedule </w:t>
      </w:r>
      <w:r w:rsidR="00955721">
        <w:rPr>
          <w:rStyle w:val="Referencingstyle"/>
        </w:rPr>
        <w:t>2</w:t>
      </w:r>
      <w:r w:rsidR="00EE4950" w:rsidRPr="00D75323">
        <w:rPr>
          <w:rStyle w:val="Referencingstyle"/>
        </w:rPr>
        <w:t xml:space="preserve">, item </w:t>
      </w:r>
      <w:r w:rsidR="00DC708D">
        <w:rPr>
          <w:rStyle w:val="Referencingstyle"/>
        </w:rPr>
        <w:t>20</w:t>
      </w:r>
      <w:r w:rsidR="00EE4950" w:rsidRPr="00D75323">
        <w:rPr>
          <w:rStyle w:val="Referencingstyle"/>
        </w:rPr>
        <w:t xml:space="preserve">, </w:t>
      </w:r>
      <w:r w:rsidR="00DC708D">
        <w:rPr>
          <w:rStyle w:val="Referencingstyle"/>
        </w:rPr>
        <w:t>subsection</w:t>
      </w:r>
      <w:r w:rsidR="00EE4950" w:rsidRPr="00D75323">
        <w:rPr>
          <w:rStyle w:val="Referencingstyle"/>
        </w:rPr>
        <w:t xml:space="preserve"> 12GXB(2)</w:t>
      </w:r>
      <w:r w:rsidR="00DC708D">
        <w:rPr>
          <w:rStyle w:val="Referencingstyle"/>
        </w:rPr>
        <w:t xml:space="preserve"> </w:t>
      </w:r>
      <w:r w:rsidR="00EE4950" w:rsidRPr="00D75323">
        <w:rPr>
          <w:rStyle w:val="Referencingstyle"/>
        </w:rPr>
        <w:t xml:space="preserve">of the </w:t>
      </w:r>
      <w:r w:rsidR="00955721">
        <w:rPr>
          <w:rStyle w:val="Referencingstyle"/>
        </w:rPr>
        <w:t>ASIC</w:t>
      </w:r>
      <w:r w:rsidR="00EE4950" w:rsidRPr="00D75323">
        <w:rPr>
          <w:rStyle w:val="Referencingstyle"/>
        </w:rPr>
        <w:t xml:space="preserve"> Act</w:t>
      </w:r>
      <w:r w:rsidR="007665A1">
        <w:rPr>
          <w:rStyle w:val="Referencingstyle"/>
        </w:rPr>
        <w:t>]</w:t>
      </w:r>
    </w:p>
    <w:p w14:paraId="1D5492E0" w14:textId="6C4399D7" w:rsidR="006E21A4" w:rsidRDefault="006E21A4" w:rsidP="006E21A4">
      <w:pPr>
        <w:pStyle w:val="TableHeadingoutsidetable"/>
      </w:pPr>
      <w:r>
        <w:t xml:space="preserve"> –</w:t>
      </w:r>
      <w:r w:rsidR="00DA3966">
        <w:t xml:space="preserve"> P</w:t>
      </w:r>
      <w:r>
        <w:t>rovisions subject to infringement notices</w:t>
      </w:r>
    </w:p>
    <w:tbl>
      <w:tblPr>
        <w:tblStyle w:val="EMTable"/>
        <w:tblW w:w="0" w:type="auto"/>
        <w:tblInd w:w="1134" w:type="dxa"/>
        <w:tblLook w:val="04A0" w:firstRow="1" w:lastRow="0" w:firstColumn="1" w:lastColumn="0" w:noHBand="0" w:noVBand="1"/>
      </w:tblPr>
      <w:tblGrid>
        <w:gridCol w:w="2274"/>
        <w:gridCol w:w="2236"/>
        <w:gridCol w:w="2232"/>
      </w:tblGrid>
      <w:tr w:rsidR="009C3C10" w14:paraId="08ABFFED" w14:textId="77777777" w:rsidTr="00AF57B5">
        <w:trPr>
          <w:cnfStyle w:val="100000000000" w:firstRow="1" w:lastRow="0" w:firstColumn="0" w:lastColumn="0" w:oddVBand="0" w:evenVBand="0" w:oddHBand="0" w:evenHBand="0" w:firstRowFirstColumn="0" w:firstRowLastColumn="0" w:lastRowFirstColumn="0" w:lastRowLastColumn="0"/>
        </w:trPr>
        <w:tc>
          <w:tcPr>
            <w:tcW w:w="2274" w:type="dxa"/>
          </w:tcPr>
          <w:p w14:paraId="51238E0D" w14:textId="431E2828" w:rsidR="009C3C10" w:rsidRDefault="009C3C10" w:rsidP="00AF57B5">
            <w:pPr>
              <w:pStyle w:val="base-text-paragraph"/>
              <w:numPr>
                <w:ilvl w:val="0"/>
                <w:numId w:val="0"/>
              </w:numPr>
            </w:pPr>
            <w:r>
              <w:t>Section</w:t>
            </w:r>
            <w:r w:rsidR="00D077BE">
              <w:t xml:space="preserve"> (references are to the ASIC Act)</w:t>
            </w:r>
          </w:p>
        </w:tc>
        <w:tc>
          <w:tcPr>
            <w:tcW w:w="2236" w:type="dxa"/>
          </w:tcPr>
          <w:p w14:paraId="5C0D66AE" w14:textId="0D2B57E3" w:rsidR="009C3C10" w:rsidRDefault="009C3C10" w:rsidP="00AF57B5">
            <w:pPr>
              <w:pStyle w:val="base-text-paragraph"/>
              <w:numPr>
                <w:ilvl w:val="0"/>
                <w:numId w:val="0"/>
              </w:numPr>
            </w:pPr>
            <w:r>
              <w:t>Individual penalty</w:t>
            </w:r>
            <w:r w:rsidR="00825893">
              <w:t xml:space="preserve"> (penalty units)</w:t>
            </w:r>
          </w:p>
        </w:tc>
        <w:tc>
          <w:tcPr>
            <w:tcW w:w="2232" w:type="dxa"/>
          </w:tcPr>
          <w:p w14:paraId="092918E0" w14:textId="7871B4F4" w:rsidR="009C3C10" w:rsidRDefault="009C3C10" w:rsidP="00AF57B5">
            <w:pPr>
              <w:pStyle w:val="base-text-paragraph"/>
              <w:numPr>
                <w:ilvl w:val="0"/>
                <w:numId w:val="0"/>
              </w:numPr>
            </w:pPr>
            <w:r>
              <w:t xml:space="preserve">Body </w:t>
            </w:r>
            <w:r w:rsidR="0030755E">
              <w:t>c</w:t>
            </w:r>
            <w:r>
              <w:t>orporate penalty</w:t>
            </w:r>
            <w:r w:rsidR="00825893">
              <w:t xml:space="preserve"> (penalty units)</w:t>
            </w:r>
          </w:p>
        </w:tc>
      </w:tr>
      <w:tr w:rsidR="009C3C10" w14:paraId="6F7BF0CD" w14:textId="77777777" w:rsidTr="00AF57B5">
        <w:tblPrEx>
          <w:tblCellMar>
            <w:top w:w="0" w:type="dxa"/>
            <w:left w:w="108" w:type="dxa"/>
          </w:tblCellMar>
        </w:tblPrEx>
        <w:tc>
          <w:tcPr>
            <w:tcW w:w="2274" w:type="dxa"/>
          </w:tcPr>
          <w:p w14:paraId="4985E391" w14:textId="2C492810" w:rsidR="009C3C10" w:rsidRDefault="009C3C10" w:rsidP="009C3C10">
            <w:pPr>
              <w:pStyle w:val="base-text-paragraph"/>
              <w:numPr>
                <w:ilvl w:val="0"/>
                <w:numId w:val="0"/>
              </w:numPr>
            </w:pPr>
            <w:r>
              <w:t>Subdivision C and D</w:t>
            </w:r>
          </w:p>
        </w:tc>
        <w:tc>
          <w:tcPr>
            <w:tcW w:w="2236" w:type="dxa"/>
          </w:tcPr>
          <w:p w14:paraId="3077FB8E" w14:textId="0D92BAC4" w:rsidR="009C3C10" w:rsidRDefault="009C3C10" w:rsidP="009C3C10">
            <w:pPr>
              <w:pStyle w:val="base-text-paragraph"/>
              <w:numPr>
                <w:ilvl w:val="0"/>
                <w:numId w:val="0"/>
              </w:numPr>
            </w:pPr>
            <w:r>
              <w:t>12</w:t>
            </w:r>
          </w:p>
        </w:tc>
        <w:tc>
          <w:tcPr>
            <w:tcW w:w="2232" w:type="dxa"/>
          </w:tcPr>
          <w:p w14:paraId="05FA542D" w14:textId="5113B995" w:rsidR="009C3C10" w:rsidRDefault="009C3C10" w:rsidP="009C3C10">
            <w:pPr>
              <w:pStyle w:val="base-text-paragraph"/>
              <w:numPr>
                <w:ilvl w:val="0"/>
                <w:numId w:val="0"/>
              </w:numPr>
            </w:pPr>
            <w:r>
              <w:t>60</w:t>
            </w:r>
          </w:p>
        </w:tc>
      </w:tr>
      <w:tr w:rsidR="009C3C10" w14:paraId="227DFCA2" w14:textId="77777777" w:rsidTr="00AF57B5">
        <w:tblPrEx>
          <w:tblCellMar>
            <w:top w:w="0" w:type="dxa"/>
            <w:left w:w="108" w:type="dxa"/>
          </w:tblCellMar>
        </w:tblPrEx>
        <w:tc>
          <w:tcPr>
            <w:tcW w:w="2274" w:type="dxa"/>
          </w:tcPr>
          <w:p w14:paraId="00D1D9FE" w14:textId="7CC374CC" w:rsidR="009C3C10" w:rsidRDefault="009C3C10" w:rsidP="009C3C10">
            <w:pPr>
              <w:pStyle w:val="base-text-paragraph"/>
              <w:numPr>
                <w:ilvl w:val="0"/>
                <w:numId w:val="0"/>
              </w:numPr>
            </w:pPr>
            <w:r>
              <w:t>12GYB</w:t>
            </w:r>
          </w:p>
        </w:tc>
        <w:tc>
          <w:tcPr>
            <w:tcW w:w="2236" w:type="dxa"/>
          </w:tcPr>
          <w:p w14:paraId="0DA49FF2" w14:textId="7164B6FC" w:rsidR="009C3C10" w:rsidRDefault="009C3C10" w:rsidP="009C3C10">
            <w:pPr>
              <w:pStyle w:val="base-text-paragraph"/>
              <w:numPr>
                <w:ilvl w:val="0"/>
                <w:numId w:val="0"/>
              </w:numPr>
            </w:pPr>
            <w:r>
              <w:t>6</w:t>
            </w:r>
          </w:p>
        </w:tc>
        <w:tc>
          <w:tcPr>
            <w:tcW w:w="2232" w:type="dxa"/>
          </w:tcPr>
          <w:p w14:paraId="7F98C301" w14:textId="3FCCCB92" w:rsidR="009C3C10" w:rsidRDefault="009C3C10" w:rsidP="009C3C10">
            <w:pPr>
              <w:pStyle w:val="base-text-paragraph"/>
              <w:numPr>
                <w:ilvl w:val="0"/>
                <w:numId w:val="0"/>
              </w:numPr>
            </w:pPr>
            <w:r>
              <w:t>30</w:t>
            </w:r>
          </w:p>
        </w:tc>
      </w:tr>
      <w:tr w:rsidR="009C3C10" w14:paraId="7854FCDC" w14:textId="77777777" w:rsidTr="00AF57B5">
        <w:tblPrEx>
          <w:tblCellMar>
            <w:top w:w="0" w:type="dxa"/>
            <w:left w:w="108" w:type="dxa"/>
          </w:tblCellMar>
        </w:tblPrEx>
        <w:tc>
          <w:tcPr>
            <w:tcW w:w="2274" w:type="dxa"/>
          </w:tcPr>
          <w:p w14:paraId="565186ED" w14:textId="2EAA7AC7" w:rsidR="009C3C10" w:rsidRDefault="009C3C10" w:rsidP="009C3C10">
            <w:pPr>
              <w:pStyle w:val="base-text-paragraph"/>
              <w:numPr>
                <w:ilvl w:val="0"/>
                <w:numId w:val="0"/>
              </w:numPr>
            </w:pPr>
            <w:r>
              <w:t>12GYC</w:t>
            </w:r>
          </w:p>
        </w:tc>
        <w:tc>
          <w:tcPr>
            <w:tcW w:w="2236" w:type="dxa"/>
          </w:tcPr>
          <w:p w14:paraId="10B21528" w14:textId="5D34FCDB" w:rsidR="009C3C10" w:rsidRDefault="009C3C10" w:rsidP="009C3C10">
            <w:pPr>
              <w:pStyle w:val="base-text-paragraph"/>
              <w:numPr>
                <w:ilvl w:val="0"/>
                <w:numId w:val="0"/>
              </w:numPr>
            </w:pPr>
            <w:r>
              <w:t>10</w:t>
            </w:r>
          </w:p>
        </w:tc>
        <w:tc>
          <w:tcPr>
            <w:tcW w:w="2232" w:type="dxa"/>
          </w:tcPr>
          <w:p w14:paraId="1AE257F4" w14:textId="54D55239" w:rsidR="009C3C10" w:rsidRDefault="009C3C10" w:rsidP="009C3C10">
            <w:pPr>
              <w:pStyle w:val="base-text-paragraph"/>
              <w:numPr>
                <w:ilvl w:val="0"/>
                <w:numId w:val="0"/>
              </w:numPr>
            </w:pPr>
            <w:r>
              <w:t>50</w:t>
            </w:r>
          </w:p>
        </w:tc>
      </w:tr>
    </w:tbl>
    <w:p w14:paraId="5A2145FA" w14:textId="155468A4" w:rsidR="0027005C" w:rsidRDefault="0086146E" w:rsidP="0027005C">
      <w:pPr>
        <w:pStyle w:val="base-text-paragraph"/>
        <w:rPr>
          <w:rStyle w:val="Referencingstyle"/>
          <w:b w:val="0"/>
          <w:i w:val="0"/>
          <w:sz w:val="22"/>
        </w:rPr>
      </w:pPr>
      <w:r>
        <w:rPr>
          <w:rStyle w:val="Referencingstyle"/>
          <w:b w:val="0"/>
          <w:i w:val="0"/>
          <w:sz w:val="22"/>
        </w:rPr>
        <w:t xml:space="preserve">Schedule 3 to the Bill </w:t>
      </w:r>
      <w:r w:rsidR="0041116F">
        <w:rPr>
          <w:rStyle w:val="Referencingstyle"/>
          <w:b w:val="0"/>
          <w:i w:val="0"/>
          <w:sz w:val="22"/>
        </w:rPr>
        <w:t xml:space="preserve">provides that </w:t>
      </w:r>
      <w:r w:rsidR="006425B5">
        <w:rPr>
          <w:rStyle w:val="Referencingstyle"/>
          <w:b w:val="0"/>
          <w:i w:val="0"/>
          <w:sz w:val="22"/>
        </w:rPr>
        <w:t>strict liability offence</w:t>
      </w:r>
      <w:r w:rsidR="00973F84">
        <w:rPr>
          <w:rStyle w:val="Referencingstyle"/>
          <w:b w:val="0"/>
          <w:i w:val="0"/>
          <w:sz w:val="22"/>
        </w:rPr>
        <w:t>s</w:t>
      </w:r>
      <w:r w:rsidR="006425B5">
        <w:rPr>
          <w:rStyle w:val="Referencingstyle"/>
          <w:b w:val="0"/>
          <w:i w:val="0"/>
          <w:sz w:val="22"/>
        </w:rPr>
        <w:t xml:space="preserve"> and prescribed civil penalty provisions in the Credit Act are</w:t>
      </w:r>
      <w:r w:rsidR="0027005C">
        <w:rPr>
          <w:rStyle w:val="Referencingstyle"/>
          <w:b w:val="0"/>
          <w:i w:val="0"/>
          <w:sz w:val="22"/>
        </w:rPr>
        <w:t xml:space="preserve"> subject to an infringement notice</w:t>
      </w:r>
      <w:r>
        <w:rPr>
          <w:rStyle w:val="Referencingstyle"/>
          <w:b w:val="0"/>
          <w:i w:val="0"/>
          <w:sz w:val="22"/>
        </w:rPr>
        <w:t>.</w:t>
      </w:r>
      <w:r w:rsidR="0027005C">
        <w:rPr>
          <w:rStyle w:val="Referencingstyle"/>
          <w:b w:val="0"/>
          <w:i w:val="0"/>
          <w:sz w:val="22"/>
        </w:rPr>
        <w:t xml:space="preserve"> </w:t>
      </w:r>
      <w:r w:rsidR="0027005C">
        <w:rPr>
          <w:rStyle w:val="Referencingstyle"/>
        </w:rPr>
        <w:t>[Schedule 3, item 13, section 288L of the Credit Act]</w:t>
      </w:r>
    </w:p>
    <w:p w14:paraId="5BE15CBF" w14:textId="08670C9B" w:rsidR="008A1B37" w:rsidRDefault="008A1B37" w:rsidP="00EB6705">
      <w:pPr>
        <w:pStyle w:val="base-text-paragraph"/>
      </w:pPr>
      <w:r>
        <w:t xml:space="preserve">The infringement notice penalty amount in the Credit Act for a single contravention of an offence provision is one fifth of the maximum penalty </w:t>
      </w:r>
      <w:r w:rsidRPr="000240CD">
        <w:t xml:space="preserve">that the court can impose. </w:t>
      </w:r>
      <w:r>
        <w:t>This ensures that the penalty amount for infringement notice</w:t>
      </w:r>
      <w:r w:rsidR="003D07EE">
        <w:t>s</w:t>
      </w:r>
      <w:r>
        <w:t xml:space="preserve"> for offences are proportionated to the maximum offence penalty.</w:t>
      </w:r>
      <w:r w:rsidRPr="000240CD">
        <w:t xml:space="preserve"> </w:t>
      </w:r>
      <w:r w:rsidRPr="00F9535B">
        <w:rPr>
          <w:rStyle w:val="Referencingstyle"/>
        </w:rPr>
        <w:t xml:space="preserve">[Schedule </w:t>
      </w:r>
      <w:r>
        <w:rPr>
          <w:rStyle w:val="Referencingstyle"/>
        </w:rPr>
        <w:t>3</w:t>
      </w:r>
      <w:r w:rsidRPr="00F9535B">
        <w:rPr>
          <w:rStyle w:val="Referencingstyle"/>
        </w:rPr>
        <w:t>, item</w:t>
      </w:r>
      <w:r>
        <w:rPr>
          <w:rStyle w:val="Referencingstyle"/>
        </w:rPr>
        <w:t xml:space="preserve"> 13,</w:t>
      </w:r>
      <w:r w:rsidRPr="00F9535B">
        <w:rPr>
          <w:rStyle w:val="Referencingstyle"/>
        </w:rPr>
        <w:t xml:space="preserve"> paragraph 288M(2</w:t>
      </w:r>
      <w:r>
        <w:rPr>
          <w:rStyle w:val="Referencingstyle"/>
        </w:rPr>
        <w:t>) of the Credit Act]</w:t>
      </w:r>
    </w:p>
    <w:p w14:paraId="1F9A9C1B" w14:textId="5BA3BABE" w:rsidR="00EE4950" w:rsidRPr="008A1B37" w:rsidRDefault="00944925" w:rsidP="00EB6705">
      <w:pPr>
        <w:pStyle w:val="base-text-paragraph"/>
        <w:rPr>
          <w:rStyle w:val="Referencingstyle"/>
          <w:b w:val="0"/>
          <w:i w:val="0"/>
          <w:sz w:val="22"/>
        </w:rPr>
      </w:pPr>
      <w:r>
        <w:t xml:space="preserve">The </w:t>
      </w:r>
      <w:r w:rsidR="006F6FBB">
        <w:t xml:space="preserve">infringement notice </w:t>
      </w:r>
      <w:r>
        <w:t xml:space="preserve">penalty amount in the Credit Act for a single contravention of a civil penalty provision is 50 penalty units for individuals and 250 penalty units for bodies corporate. These reflect the current maximum penalty amounts provided for by section 331 of the Credit Act which is being repealed. </w:t>
      </w:r>
      <w:r w:rsidRPr="00F9535B">
        <w:rPr>
          <w:rStyle w:val="Referencingstyle"/>
        </w:rPr>
        <w:t xml:space="preserve">[Schedule </w:t>
      </w:r>
      <w:r>
        <w:rPr>
          <w:rStyle w:val="Referencingstyle"/>
        </w:rPr>
        <w:t>3</w:t>
      </w:r>
      <w:r w:rsidRPr="00F9535B">
        <w:rPr>
          <w:rStyle w:val="Referencingstyle"/>
        </w:rPr>
        <w:t>, item</w:t>
      </w:r>
      <w:r>
        <w:rPr>
          <w:rStyle w:val="Referencingstyle"/>
        </w:rPr>
        <w:t>s 13</w:t>
      </w:r>
      <w:r w:rsidRPr="00F9535B">
        <w:rPr>
          <w:rStyle w:val="Referencingstyle"/>
        </w:rPr>
        <w:t xml:space="preserve"> </w:t>
      </w:r>
      <w:r>
        <w:rPr>
          <w:rStyle w:val="Referencingstyle"/>
        </w:rPr>
        <w:t>and 15,</w:t>
      </w:r>
      <w:r w:rsidRPr="00F9535B">
        <w:rPr>
          <w:rStyle w:val="Referencingstyle"/>
        </w:rPr>
        <w:t xml:space="preserve"> paragraph 288M(2</w:t>
      </w:r>
      <w:r>
        <w:rPr>
          <w:rStyle w:val="Referencingstyle"/>
        </w:rPr>
        <w:t>) and section 331</w:t>
      </w:r>
      <w:r w:rsidRPr="00F9535B">
        <w:rPr>
          <w:rStyle w:val="Referencingstyle"/>
        </w:rPr>
        <w:t xml:space="preserve"> of the Credit Act]</w:t>
      </w:r>
    </w:p>
    <w:p w14:paraId="41EB2F15" w14:textId="0BC482CF" w:rsidR="001972FF" w:rsidRPr="000240CD" w:rsidRDefault="009E0085" w:rsidP="001972FF">
      <w:pPr>
        <w:pStyle w:val="base-text-paragraph"/>
      </w:pPr>
      <w:r>
        <w:rPr>
          <w:rStyle w:val="Referencingstyle"/>
          <w:b w:val="0"/>
          <w:i w:val="0"/>
          <w:sz w:val="22"/>
        </w:rPr>
        <w:t>Schedule 4 to the Bill provides that c</w:t>
      </w:r>
      <w:r w:rsidR="0041116F">
        <w:rPr>
          <w:rStyle w:val="Referencingstyle"/>
          <w:b w:val="0"/>
          <w:i w:val="0"/>
          <w:sz w:val="22"/>
        </w:rPr>
        <w:t>ertain</w:t>
      </w:r>
      <w:r w:rsidR="00077FAD">
        <w:rPr>
          <w:rStyle w:val="Referencingstyle"/>
          <w:b w:val="0"/>
          <w:i w:val="0"/>
          <w:sz w:val="22"/>
        </w:rPr>
        <w:t xml:space="preserve"> </w:t>
      </w:r>
      <w:r>
        <w:rPr>
          <w:rStyle w:val="Referencingstyle"/>
          <w:b w:val="0"/>
          <w:i w:val="0"/>
          <w:sz w:val="22"/>
        </w:rPr>
        <w:t xml:space="preserve">offence and civil penalty </w:t>
      </w:r>
      <w:r w:rsidR="00077FAD">
        <w:rPr>
          <w:rStyle w:val="Referencingstyle"/>
          <w:b w:val="0"/>
          <w:i w:val="0"/>
          <w:sz w:val="22"/>
        </w:rPr>
        <w:t xml:space="preserve">provisions </w:t>
      </w:r>
      <w:r>
        <w:t xml:space="preserve">in the Insurance Contracts Act </w:t>
      </w:r>
      <w:r w:rsidR="007F76C9">
        <w:t>can be</w:t>
      </w:r>
      <w:r w:rsidR="00077FAD">
        <w:t xml:space="preserve"> subject to an infringement notice. </w:t>
      </w:r>
      <w:r>
        <w:t>The penalty amount for an infringement notice issued under an offence provision is 50 per cent of the maximum penalty for the prescribed offence.</w:t>
      </w:r>
      <w:r w:rsidRPr="0036542D">
        <w:t xml:space="preserve"> </w:t>
      </w:r>
      <w:r w:rsidR="00077FAD">
        <w:t xml:space="preserve">The penalty amount </w:t>
      </w:r>
      <w:r>
        <w:t xml:space="preserve">for an infringement notice issued under a civil penalty provision </w:t>
      </w:r>
      <w:r w:rsidR="00077FAD">
        <w:t>is 12 penalty units for individuals and 60 penalty units for body corporates.</w:t>
      </w:r>
      <w:r w:rsidR="00BF2785">
        <w:t xml:space="preserve"> </w:t>
      </w:r>
      <w:r w:rsidR="00077FAD" w:rsidRPr="00AF57B5">
        <w:rPr>
          <w:rStyle w:val="Referencingstyle"/>
        </w:rPr>
        <w:t>[</w:t>
      </w:r>
      <w:r w:rsidR="00077FAD">
        <w:rPr>
          <w:rStyle w:val="Referencingstyle"/>
        </w:rPr>
        <w:t>S</w:t>
      </w:r>
      <w:r w:rsidR="00077FAD" w:rsidRPr="00EB4CA1">
        <w:rPr>
          <w:rStyle w:val="Referencingstyle"/>
        </w:rPr>
        <w:t xml:space="preserve">chedule </w:t>
      </w:r>
      <w:r w:rsidR="00077FAD">
        <w:rPr>
          <w:rStyle w:val="Referencingstyle"/>
        </w:rPr>
        <w:t>4</w:t>
      </w:r>
      <w:r w:rsidR="00077FAD" w:rsidRPr="00EB4CA1">
        <w:rPr>
          <w:rStyle w:val="Referencingstyle"/>
        </w:rPr>
        <w:t xml:space="preserve">, </w:t>
      </w:r>
      <w:r w:rsidR="00077FAD">
        <w:rPr>
          <w:rStyle w:val="Referencingstyle"/>
        </w:rPr>
        <w:t xml:space="preserve">item 4, </w:t>
      </w:r>
      <w:r w:rsidR="00BF2785">
        <w:rPr>
          <w:rStyle w:val="Referencingstyle"/>
        </w:rPr>
        <w:t xml:space="preserve">section 75V and </w:t>
      </w:r>
      <w:r w:rsidR="001972FF">
        <w:rPr>
          <w:rStyle w:val="Referencingstyle"/>
        </w:rPr>
        <w:t>subsection 75W(2) Insurance Contracts Act</w:t>
      </w:r>
      <w:r w:rsidR="00077FAD" w:rsidRPr="00AF57B5">
        <w:rPr>
          <w:rStyle w:val="Referencingstyle"/>
        </w:rPr>
        <w:t>]</w:t>
      </w:r>
    </w:p>
    <w:p w14:paraId="1A2C88E2" w14:textId="4DF1B7DA" w:rsidR="000A45EF" w:rsidRDefault="000A45EF" w:rsidP="001972FF">
      <w:pPr>
        <w:pStyle w:val="base-text-paragraph"/>
      </w:pPr>
      <w:r>
        <w:t xml:space="preserve">Certain matters </w:t>
      </w:r>
      <w:r w:rsidR="00EB5CB3">
        <w:t>are required</w:t>
      </w:r>
      <w:r>
        <w:t xml:space="preserve"> to be prescribed in the infringement notice including a unique identifier, information about the alleged contravention, the penalty amount, the payment period, how to pay, </w:t>
      </w:r>
      <w:r w:rsidR="000C69BE">
        <w:t>and information</w:t>
      </w:r>
      <w:r>
        <w:t xml:space="preserve"> about how the person may apply to ASIC seeking an extension, withdrawal </w:t>
      </w:r>
      <w:r w:rsidR="002C7C49">
        <w:t>or</w:t>
      </w:r>
      <w:r>
        <w:t xml:space="preserve"> instalment plan. The infringement notice also </w:t>
      </w:r>
      <w:r>
        <w:lastRenderedPageBreak/>
        <w:t>need</w:t>
      </w:r>
      <w:r w:rsidR="00EB5CB3">
        <w:t>s</w:t>
      </w:r>
      <w:r>
        <w:t xml:space="preserve"> to stipulate the consequences of not paying the infringement notice.  </w:t>
      </w:r>
      <w:r w:rsidRPr="00D32D19">
        <w:rPr>
          <w:rStyle w:val="Referencingstyle"/>
        </w:rPr>
        <w:t>[</w:t>
      </w:r>
      <w:r>
        <w:rPr>
          <w:rStyle w:val="Referencingstyle"/>
        </w:rPr>
        <w:t>S</w:t>
      </w:r>
      <w:r w:rsidRPr="00EB4CA1">
        <w:rPr>
          <w:rStyle w:val="Referencingstyle"/>
        </w:rPr>
        <w:t xml:space="preserve">chedule </w:t>
      </w:r>
      <w:r w:rsidR="00291CAC">
        <w:rPr>
          <w:rStyle w:val="Referencingstyle"/>
        </w:rPr>
        <w:t>1</w:t>
      </w:r>
      <w:r w:rsidRPr="00EB4CA1">
        <w:rPr>
          <w:rStyle w:val="Referencingstyle"/>
        </w:rPr>
        <w:t xml:space="preserve">, item </w:t>
      </w:r>
      <w:r w:rsidR="00291CAC">
        <w:rPr>
          <w:rStyle w:val="Referencingstyle"/>
        </w:rPr>
        <w:t>99</w:t>
      </w:r>
      <w:r w:rsidRPr="00EB4CA1">
        <w:rPr>
          <w:rStyle w:val="Referencingstyle"/>
        </w:rPr>
        <w:t>,</w:t>
      </w:r>
      <w:r w:rsidR="005463F5">
        <w:rPr>
          <w:rStyle w:val="Referencingstyle"/>
        </w:rPr>
        <w:t xml:space="preserve"> </w:t>
      </w:r>
      <w:r w:rsidR="00291CAC">
        <w:rPr>
          <w:rStyle w:val="Referencingstyle"/>
        </w:rPr>
        <w:t>sub</w:t>
      </w:r>
      <w:r w:rsidRPr="00EB4CA1">
        <w:rPr>
          <w:rStyle w:val="Referencingstyle"/>
        </w:rPr>
        <w:t xml:space="preserve">section </w:t>
      </w:r>
      <w:r>
        <w:rPr>
          <w:rStyle w:val="Referencingstyle"/>
        </w:rPr>
        <w:t>1317DAO</w:t>
      </w:r>
      <w:r w:rsidR="006A2F7D">
        <w:rPr>
          <w:rStyle w:val="Referencingstyle"/>
        </w:rPr>
        <w:t>(1)</w:t>
      </w:r>
      <w:r>
        <w:rPr>
          <w:rStyle w:val="Referencingstyle"/>
        </w:rPr>
        <w:t xml:space="preserve"> of the Corporations Act</w:t>
      </w:r>
      <w:r w:rsidR="00291CAC">
        <w:rPr>
          <w:rStyle w:val="Referencingstyle"/>
        </w:rPr>
        <w:t xml:space="preserve">; Schedule 2, item </w:t>
      </w:r>
      <w:r w:rsidR="00DC708D">
        <w:rPr>
          <w:rStyle w:val="Referencingstyle"/>
        </w:rPr>
        <w:t>20,</w:t>
      </w:r>
      <w:r w:rsidR="00734950">
        <w:rPr>
          <w:rStyle w:val="Referencingstyle"/>
        </w:rPr>
        <w:t xml:space="preserve"> </w:t>
      </w:r>
      <w:r w:rsidR="00291CAC">
        <w:rPr>
          <w:rStyle w:val="Referencingstyle"/>
        </w:rPr>
        <w:t>subsection</w:t>
      </w:r>
      <w:r w:rsidR="00734950">
        <w:rPr>
          <w:rStyle w:val="Referencingstyle"/>
        </w:rPr>
        <w:t xml:space="preserve"> 12GXB</w:t>
      </w:r>
      <w:r w:rsidR="006A2F7D">
        <w:rPr>
          <w:rStyle w:val="Referencingstyle"/>
        </w:rPr>
        <w:t>(1)</w:t>
      </w:r>
      <w:r w:rsidR="00734950">
        <w:rPr>
          <w:rStyle w:val="Referencingstyle"/>
        </w:rPr>
        <w:t xml:space="preserve"> of the ASIC Act</w:t>
      </w:r>
      <w:r w:rsidR="00955721">
        <w:rPr>
          <w:rStyle w:val="Referencingstyle"/>
        </w:rPr>
        <w:t xml:space="preserve">; Schedule 3, item </w:t>
      </w:r>
      <w:r w:rsidR="007C5155">
        <w:rPr>
          <w:rStyle w:val="Referencingstyle"/>
        </w:rPr>
        <w:t>13</w:t>
      </w:r>
      <w:r w:rsidR="00955721">
        <w:rPr>
          <w:rStyle w:val="Referencingstyle"/>
        </w:rPr>
        <w:t>,</w:t>
      </w:r>
      <w:r w:rsidR="009C3C10">
        <w:rPr>
          <w:rStyle w:val="Referencingstyle"/>
        </w:rPr>
        <w:t xml:space="preserve"> </w:t>
      </w:r>
      <w:r w:rsidR="00955721">
        <w:rPr>
          <w:rStyle w:val="Referencingstyle"/>
        </w:rPr>
        <w:t>sub</w:t>
      </w:r>
      <w:r w:rsidR="009C3C10">
        <w:rPr>
          <w:rStyle w:val="Referencingstyle"/>
        </w:rPr>
        <w:t>section 288M</w:t>
      </w:r>
      <w:r w:rsidR="001972FF">
        <w:rPr>
          <w:rStyle w:val="Referencingstyle"/>
        </w:rPr>
        <w:t>(1)</w:t>
      </w:r>
      <w:r w:rsidR="009C3C10">
        <w:rPr>
          <w:rStyle w:val="Referencingstyle"/>
        </w:rPr>
        <w:t xml:space="preserve"> of the Credit Act</w:t>
      </w:r>
      <w:r w:rsidR="001972FF">
        <w:rPr>
          <w:rStyle w:val="Referencingstyle"/>
        </w:rPr>
        <w:t>; Schedule 4, item 4, subsection 75W(1)</w:t>
      </w:r>
      <w:r w:rsidRPr="00D32D19">
        <w:rPr>
          <w:rStyle w:val="Referencingstyle"/>
        </w:rPr>
        <w:t>]</w:t>
      </w:r>
    </w:p>
    <w:p w14:paraId="398BF4A2" w14:textId="04403754" w:rsidR="000A45EF" w:rsidRDefault="000A45EF" w:rsidP="00D63312">
      <w:pPr>
        <w:pStyle w:val="base-text-paragraph"/>
      </w:pPr>
      <w:r>
        <w:t xml:space="preserve">A person </w:t>
      </w:r>
      <w:r w:rsidR="00EB5CB3">
        <w:t>has</w:t>
      </w:r>
      <w:r>
        <w:t xml:space="preserve"> 28 days to pay the infringement notice once the notice is given unless the person requests via application to ASIC either to extend the payment period, request an instalment plan or request that the infringement notice be withdrawn. ASIC may also</w:t>
      </w:r>
      <w:r w:rsidR="00E702BC">
        <w:t>,</w:t>
      </w:r>
      <w:r>
        <w:t xml:space="preserve"> o</w:t>
      </w:r>
      <w:r w:rsidR="006361B1">
        <w:t>f</w:t>
      </w:r>
      <w:r>
        <w:t xml:space="preserve"> its own accord, extend the payment period</w:t>
      </w:r>
      <w:r w:rsidR="00CC2788">
        <w:t>, make arrangements for an instalment plan or withdraw an infringement notice</w:t>
      </w:r>
      <w:r>
        <w:t xml:space="preserve"> and can </w:t>
      </w:r>
      <w:r w:rsidR="006361B1">
        <w:t xml:space="preserve">do so </w:t>
      </w:r>
      <w:r w:rsidR="00BA02D0">
        <w:t xml:space="preserve">before or </w:t>
      </w:r>
      <w:r>
        <w:t xml:space="preserve">after the end of the payment period. </w:t>
      </w:r>
      <w:r w:rsidR="00890056">
        <w:t>ASIC can</w:t>
      </w:r>
      <w:r w:rsidR="00CC2788">
        <w:t xml:space="preserve"> extend the payment period,</w:t>
      </w:r>
      <w:r w:rsidR="00890056">
        <w:t xml:space="preserve"> make arrangements for an instalment plan </w:t>
      </w:r>
      <w:r w:rsidR="00B5603E">
        <w:t xml:space="preserve">or withdraw an infringement notice </w:t>
      </w:r>
      <w:r w:rsidR="00890056">
        <w:t xml:space="preserve">without </w:t>
      </w:r>
      <w:r w:rsidR="00907759">
        <w:t xml:space="preserve">receiving </w:t>
      </w:r>
      <w:r w:rsidR="00890056">
        <w:t>an application.</w:t>
      </w:r>
      <w:r>
        <w:t xml:space="preserve"> </w:t>
      </w:r>
      <w:r w:rsidRPr="00B5603E">
        <w:rPr>
          <w:rStyle w:val="Referencingstyle"/>
        </w:rPr>
        <w:t>[</w:t>
      </w:r>
      <w:r>
        <w:rPr>
          <w:rStyle w:val="Referencingstyle"/>
        </w:rPr>
        <w:t>S</w:t>
      </w:r>
      <w:r w:rsidRPr="00EB4CA1">
        <w:rPr>
          <w:rStyle w:val="Referencingstyle"/>
        </w:rPr>
        <w:t xml:space="preserve">chedule </w:t>
      </w:r>
      <w:r w:rsidR="00955721">
        <w:rPr>
          <w:rStyle w:val="Referencingstyle"/>
        </w:rPr>
        <w:t>1</w:t>
      </w:r>
      <w:r w:rsidRPr="00EB4CA1">
        <w:rPr>
          <w:rStyle w:val="Referencingstyle"/>
        </w:rPr>
        <w:t xml:space="preserve">, item </w:t>
      </w:r>
      <w:r w:rsidR="00955721">
        <w:rPr>
          <w:rStyle w:val="Referencingstyle"/>
        </w:rPr>
        <w:t>99</w:t>
      </w:r>
      <w:r w:rsidRPr="00EB4CA1">
        <w:rPr>
          <w:rStyle w:val="Referencingstyle"/>
        </w:rPr>
        <w:t xml:space="preserve">, </w:t>
      </w:r>
      <w:r w:rsidRPr="00CF7120">
        <w:rPr>
          <w:rStyle w:val="Referencingstyle"/>
        </w:rPr>
        <w:t>sections 1317DAP, 1317DAQ, 1317DAR and 1317DAS of the Corporations Ac</w:t>
      </w:r>
      <w:r w:rsidR="00955721">
        <w:rPr>
          <w:rStyle w:val="Referencingstyle"/>
        </w:rPr>
        <w:t xml:space="preserve">; Schedule 2, item </w:t>
      </w:r>
      <w:r w:rsidR="00DC708D">
        <w:rPr>
          <w:rStyle w:val="Referencingstyle"/>
        </w:rPr>
        <w:t>20</w:t>
      </w:r>
      <w:r w:rsidR="00734950" w:rsidRPr="00CF7120">
        <w:rPr>
          <w:rStyle w:val="Referencingstyle"/>
        </w:rPr>
        <w:t xml:space="preserve">, </w:t>
      </w:r>
      <w:r w:rsidR="00B5603E" w:rsidRPr="00CF7120">
        <w:rPr>
          <w:rStyle w:val="Referencingstyle"/>
        </w:rPr>
        <w:t>sections</w:t>
      </w:r>
      <w:r w:rsidR="00734950" w:rsidRPr="00CF7120">
        <w:rPr>
          <w:rStyle w:val="Referencingstyle"/>
        </w:rPr>
        <w:t xml:space="preserve"> 12GXC</w:t>
      </w:r>
      <w:r w:rsidR="00B5603E" w:rsidRPr="00CF7120">
        <w:rPr>
          <w:rStyle w:val="Referencingstyle"/>
        </w:rPr>
        <w:t xml:space="preserve">, 12GXD, 12GXE, </w:t>
      </w:r>
      <w:r w:rsidR="001972FF">
        <w:rPr>
          <w:rStyle w:val="Referencingstyle"/>
        </w:rPr>
        <w:t xml:space="preserve">and </w:t>
      </w:r>
      <w:r w:rsidR="00B5603E" w:rsidRPr="00CF7120">
        <w:rPr>
          <w:rStyle w:val="Referencingstyle"/>
        </w:rPr>
        <w:t>12GXF</w:t>
      </w:r>
      <w:r w:rsidR="00734950" w:rsidRPr="00CF7120">
        <w:rPr>
          <w:rStyle w:val="Referencingstyle"/>
        </w:rPr>
        <w:t xml:space="preserve"> of</w:t>
      </w:r>
      <w:r w:rsidR="00734950">
        <w:rPr>
          <w:rStyle w:val="Referencingstyle"/>
        </w:rPr>
        <w:t xml:space="preserve"> the ASIC Act</w:t>
      </w:r>
      <w:r w:rsidR="00955721">
        <w:rPr>
          <w:rStyle w:val="Referencingstyle"/>
        </w:rPr>
        <w:t xml:space="preserve">; Schedule 3, item </w:t>
      </w:r>
      <w:r w:rsidR="0027005C">
        <w:rPr>
          <w:rStyle w:val="Referencingstyle"/>
        </w:rPr>
        <w:t>13</w:t>
      </w:r>
      <w:r w:rsidR="00955721">
        <w:rPr>
          <w:rStyle w:val="Referencingstyle"/>
        </w:rPr>
        <w:t xml:space="preserve">, </w:t>
      </w:r>
      <w:r w:rsidR="009C3C10">
        <w:rPr>
          <w:rStyle w:val="Referencingstyle"/>
        </w:rPr>
        <w:t>section</w:t>
      </w:r>
      <w:r w:rsidR="00B5603E">
        <w:rPr>
          <w:rStyle w:val="Referencingstyle"/>
        </w:rPr>
        <w:t>s</w:t>
      </w:r>
      <w:r w:rsidR="009C3C10">
        <w:rPr>
          <w:rStyle w:val="Referencingstyle"/>
        </w:rPr>
        <w:t xml:space="preserve"> 288N</w:t>
      </w:r>
      <w:r w:rsidR="00C1271B">
        <w:rPr>
          <w:rStyle w:val="Referencingstyle"/>
        </w:rPr>
        <w:t>, 288P</w:t>
      </w:r>
      <w:r w:rsidR="00890056">
        <w:rPr>
          <w:rStyle w:val="Referencingstyle"/>
        </w:rPr>
        <w:t>, 288Q</w:t>
      </w:r>
      <w:r w:rsidR="00D36D7E">
        <w:rPr>
          <w:rStyle w:val="Referencingstyle"/>
        </w:rPr>
        <w:t>, 288R</w:t>
      </w:r>
      <w:r w:rsidR="009C3C10">
        <w:rPr>
          <w:rStyle w:val="Referencingstyle"/>
        </w:rPr>
        <w:t xml:space="preserve"> of the Credit Act</w:t>
      </w:r>
      <w:r w:rsidR="001972FF">
        <w:rPr>
          <w:rStyle w:val="Referencingstyle"/>
        </w:rPr>
        <w:t>; Schedule 4, I tem 4, sections 75X, 75Y, 75Z and 752A of the Insurance Contracts Act</w:t>
      </w:r>
      <w:r w:rsidRPr="00AF57B5">
        <w:rPr>
          <w:rStyle w:val="Referencingstyle"/>
        </w:rPr>
        <w:t>]</w:t>
      </w:r>
    </w:p>
    <w:p w14:paraId="662987CE" w14:textId="5AB2803C" w:rsidR="0083640D" w:rsidRDefault="0083640D" w:rsidP="00D63312">
      <w:pPr>
        <w:pStyle w:val="base-text-paragraph"/>
      </w:pPr>
      <w:r>
        <w:t>In making the decision to withdraw an infringement notice, ASIC should take into account whether a penalty has been previously imposed by the court, the circumstances of the alleged contravention, whether the person has had any previous infringement notices and whether that amount has been paid and any other matters ASIC considers relevant.</w:t>
      </w:r>
      <w:r w:rsidR="009969CA">
        <w:t xml:space="preserve"> </w:t>
      </w:r>
      <w:r w:rsidR="009969CA" w:rsidRPr="00AF57B5">
        <w:rPr>
          <w:rStyle w:val="Referencingstyle"/>
        </w:rPr>
        <w:t>[</w:t>
      </w:r>
      <w:r w:rsidR="009969CA" w:rsidRPr="008609F4">
        <w:rPr>
          <w:rStyle w:val="Referencingstyle"/>
        </w:rPr>
        <w:t>S</w:t>
      </w:r>
      <w:r w:rsidR="009969CA" w:rsidRPr="00A22FDE">
        <w:rPr>
          <w:rStyle w:val="Referencingstyle"/>
        </w:rPr>
        <w:t>ch</w:t>
      </w:r>
      <w:r w:rsidR="009969CA" w:rsidRPr="00EB4CA1">
        <w:rPr>
          <w:rStyle w:val="Referencingstyle"/>
        </w:rPr>
        <w:t xml:space="preserve">edule </w:t>
      </w:r>
      <w:r w:rsidR="00DC708D">
        <w:rPr>
          <w:rStyle w:val="Referencingstyle"/>
        </w:rPr>
        <w:t>1</w:t>
      </w:r>
      <w:r w:rsidR="009969CA" w:rsidRPr="00EB4CA1">
        <w:rPr>
          <w:rStyle w:val="Referencingstyle"/>
        </w:rPr>
        <w:t xml:space="preserve">, item </w:t>
      </w:r>
      <w:r w:rsidR="00DC708D">
        <w:rPr>
          <w:rStyle w:val="Referencingstyle"/>
        </w:rPr>
        <w:t>99</w:t>
      </w:r>
      <w:r w:rsidR="009969CA" w:rsidRPr="00EB4CA1">
        <w:rPr>
          <w:rStyle w:val="Referencingstyle"/>
        </w:rPr>
        <w:t>,</w:t>
      </w:r>
      <w:r w:rsidR="00DC708D">
        <w:rPr>
          <w:rStyle w:val="Referencingstyle"/>
        </w:rPr>
        <w:t xml:space="preserve"> </w:t>
      </w:r>
      <w:r w:rsidR="009969CA">
        <w:rPr>
          <w:rStyle w:val="Referencingstyle"/>
        </w:rPr>
        <w:t>sub</w:t>
      </w:r>
      <w:r w:rsidR="009969CA" w:rsidRPr="00EB4CA1">
        <w:rPr>
          <w:rStyle w:val="Referencingstyle"/>
        </w:rPr>
        <w:t xml:space="preserve">section </w:t>
      </w:r>
      <w:r w:rsidR="009969CA">
        <w:rPr>
          <w:rStyle w:val="Referencingstyle"/>
        </w:rPr>
        <w:t>1317DAS(4) of the Corporations Act</w:t>
      </w:r>
      <w:r w:rsidR="00955721">
        <w:rPr>
          <w:rStyle w:val="Referencingstyle"/>
        </w:rPr>
        <w:t xml:space="preserve">; Schedule 2, item </w:t>
      </w:r>
      <w:r w:rsidR="00DC708D">
        <w:rPr>
          <w:rStyle w:val="Referencingstyle"/>
        </w:rPr>
        <w:t>20</w:t>
      </w:r>
      <w:r w:rsidR="00955721">
        <w:rPr>
          <w:rStyle w:val="Referencingstyle"/>
        </w:rPr>
        <w:t>,</w:t>
      </w:r>
      <w:r w:rsidR="009969CA">
        <w:rPr>
          <w:rStyle w:val="Referencingstyle"/>
        </w:rPr>
        <w:t xml:space="preserve"> </w:t>
      </w:r>
      <w:r w:rsidR="0027005C">
        <w:rPr>
          <w:rStyle w:val="Referencingstyle"/>
        </w:rPr>
        <w:t xml:space="preserve">subsection </w:t>
      </w:r>
      <w:r w:rsidR="009969CA">
        <w:rPr>
          <w:rStyle w:val="Referencingstyle"/>
        </w:rPr>
        <w:t>12GXF(4) of the ASIC Act</w:t>
      </w:r>
      <w:r w:rsidR="00955721">
        <w:rPr>
          <w:rStyle w:val="Referencingstyle"/>
        </w:rPr>
        <w:t xml:space="preserve">; Schedule 3, item </w:t>
      </w:r>
      <w:r w:rsidR="0027005C">
        <w:rPr>
          <w:rStyle w:val="Referencingstyle"/>
        </w:rPr>
        <w:t>13</w:t>
      </w:r>
      <w:r w:rsidR="00955721">
        <w:rPr>
          <w:rStyle w:val="Referencingstyle"/>
        </w:rPr>
        <w:t>,</w:t>
      </w:r>
      <w:r w:rsidR="009969CA">
        <w:rPr>
          <w:rStyle w:val="Referencingstyle"/>
        </w:rPr>
        <w:t xml:space="preserve"> subsection 288R(4) of the Credit Act</w:t>
      </w:r>
      <w:r w:rsidR="001972FF">
        <w:rPr>
          <w:rStyle w:val="Referencingstyle"/>
        </w:rPr>
        <w:t>; S</w:t>
      </w:r>
      <w:r w:rsidR="00BF2785">
        <w:rPr>
          <w:rStyle w:val="Referencingstyle"/>
        </w:rPr>
        <w:t>chedule 4, item 4, subsection75Z</w:t>
      </w:r>
      <w:r w:rsidR="001972FF">
        <w:rPr>
          <w:rStyle w:val="Referencingstyle"/>
        </w:rPr>
        <w:t>A(4) of the Insurance Contracts Act</w:t>
      </w:r>
      <w:r w:rsidR="009969CA" w:rsidRPr="00AF57B5">
        <w:rPr>
          <w:rStyle w:val="Referencingstyle"/>
        </w:rPr>
        <w:t>]</w:t>
      </w:r>
    </w:p>
    <w:p w14:paraId="4934C879" w14:textId="63D9F718" w:rsidR="000A45EF" w:rsidRDefault="000A45EF" w:rsidP="00D63312">
      <w:pPr>
        <w:pStyle w:val="base-text-paragraph"/>
      </w:pPr>
      <w:r>
        <w:t xml:space="preserve">If a person applies to ASIC within 28 days to either extend </w:t>
      </w:r>
      <w:r w:rsidR="0086768E">
        <w:t xml:space="preserve">the payment period </w:t>
      </w:r>
      <w:r>
        <w:t>or request an instalment plan or request a withdraw</w:t>
      </w:r>
      <w:r w:rsidR="0086768E">
        <w:t>al</w:t>
      </w:r>
      <w:r>
        <w:t xml:space="preserve"> of their infringement notice, ASIC </w:t>
      </w:r>
      <w:r w:rsidR="00EB5CB3">
        <w:t>then has</w:t>
      </w:r>
      <w:r>
        <w:t xml:space="preserve"> 14 days to respond. If ASIC does not respond within 14 days, this is taken to mean ASIC has not approved the request</w:t>
      </w:r>
      <w:r w:rsidR="00BA02D0">
        <w:t xml:space="preserve"> and the refusal is taken to have </w:t>
      </w:r>
      <w:r w:rsidR="004E18A6">
        <w:t>occurred</w:t>
      </w:r>
      <w:r w:rsidR="00BA02D0">
        <w:t xml:space="preserve"> on the last day of the 14 day period</w:t>
      </w:r>
      <w:r>
        <w:t>. If ASIC refuses</w:t>
      </w:r>
      <w:r w:rsidR="005A462E">
        <w:t xml:space="preserve"> the extension</w:t>
      </w:r>
      <w:r>
        <w:t xml:space="preserve">, </w:t>
      </w:r>
      <w:r w:rsidR="00C1271B">
        <w:t xml:space="preserve">instalment </w:t>
      </w:r>
      <w:r w:rsidR="004D705E">
        <w:t xml:space="preserve">or withdrawal </w:t>
      </w:r>
      <w:r w:rsidR="00C1271B">
        <w:t>application</w:t>
      </w:r>
      <w:r>
        <w:t xml:space="preserve">, the payment period ends the later of either the 28 days or </w:t>
      </w:r>
      <w:r w:rsidR="00C1271B">
        <w:t xml:space="preserve">the day after </w:t>
      </w:r>
      <w:r>
        <w:t>7 day</w:t>
      </w:r>
      <w:r w:rsidR="00BC12B9">
        <w:t>s</w:t>
      </w:r>
      <w:r>
        <w:t xml:space="preserve"> after the person gets </w:t>
      </w:r>
      <w:r w:rsidR="00234ED5">
        <w:t>the</w:t>
      </w:r>
      <w:r>
        <w:t xml:space="preserve"> notice from ASIC that their application has been refused</w:t>
      </w:r>
      <w:r w:rsidR="00BC12B9">
        <w:t xml:space="preserve"> or </w:t>
      </w:r>
      <w:r w:rsidR="00C1271B">
        <w:t>the day after</w:t>
      </w:r>
      <w:r w:rsidR="00BC12B9">
        <w:t xml:space="preserve"> 7 days after the application has taken to be refused</w:t>
      </w:r>
      <w:r>
        <w:t xml:space="preserve">. </w:t>
      </w:r>
      <w:r w:rsidRPr="00B5603E">
        <w:rPr>
          <w:rStyle w:val="Referencingstyle"/>
        </w:rPr>
        <w:t>[</w:t>
      </w:r>
      <w:r>
        <w:rPr>
          <w:rStyle w:val="Referencingstyle"/>
        </w:rPr>
        <w:t>S</w:t>
      </w:r>
      <w:r w:rsidRPr="00EB4CA1">
        <w:rPr>
          <w:rStyle w:val="Referencingstyle"/>
        </w:rPr>
        <w:t xml:space="preserve">chedule </w:t>
      </w:r>
      <w:r w:rsidR="00955721">
        <w:rPr>
          <w:rStyle w:val="Referencingstyle"/>
        </w:rPr>
        <w:t>1</w:t>
      </w:r>
      <w:r w:rsidRPr="00EB4CA1">
        <w:rPr>
          <w:rStyle w:val="Referencingstyle"/>
        </w:rPr>
        <w:t xml:space="preserve">, </w:t>
      </w:r>
      <w:r w:rsidR="00B5603E" w:rsidRPr="00EB4CA1">
        <w:rPr>
          <w:rStyle w:val="Referencingstyle"/>
        </w:rPr>
        <w:t xml:space="preserve">item </w:t>
      </w:r>
      <w:r w:rsidR="00955721">
        <w:rPr>
          <w:rStyle w:val="Referencingstyle"/>
        </w:rPr>
        <w:t>99</w:t>
      </w:r>
      <w:r w:rsidRPr="00EB4CA1">
        <w:rPr>
          <w:rStyle w:val="Referencingstyle"/>
        </w:rPr>
        <w:t>, section</w:t>
      </w:r>
      <w:r>
        <w:rPr>
          <w:rStyle w:val="Referencingstyle"/>
        </w:rPr>
        <w:t>s</w:t>
      </w:r>
      <w:r w:rsidRPr="00EB4CA1">
        <w:rPr>
          <w:rStyle w:val="Referencingstyle"/>
        </w:rPr>
        <w:t xml:space="preserve"> </w:t>
      </w:r>
      <w:r>
        <w:rPr>
          <w:rStyle w:val="Referencingstyle"/>
        </w:rPr>
        <w:t xml:space="preserve">1317DAP, 1317DAQ, 1317DAR </w:t>
      </w:r>
      <w:r w:rsidR="00B5603E" w:rsidRPr="00B5603E">
        <w:rPr>
          <w:rStyle w:val="Referencingstyle"/>
        </w:rPr>
        <w:t xml:space="preserve">and 1317DAS </w:t>
      </w:r>
      <w:r>
        <w:rPr>
          <w:rStyle w:val="Referencingstyle"/>
        </w:rPr>
        <w:t>of the Corporations Act</w:t>
      </w:r>
      <w:r w:rsidR="00955721">
        <w:rPr>
          <w:rStyle w:val="Referencingstyle"/>
        </w:rPr>
        <w:t xml:space="preserve">; Schedule 2, item </w:t>
      </w:r>
      <w:r w:rsidR="00A447ED">
        <w:rPr>
          <w:rStyle w:val="Referencingstyle"/>
        </w:rPr>
        <w:t>20</w:t>
      </w:r>
      <w:r w:rsidR="00BC12B9">
        <w:rPr>
          <w:rStyle w:val="Referencingstyle"/>
        </w:rPr>
        <w:t xml:space="preserve"> </w:t>
      </w:r>
      <w:r w:rsidR="00B5603E">
        <w:rPr>
          <w:rStyle w:val="Referencingstyle"/>
        </w:rPr>
        <w:t>sections 12GXC, 12GXD, 12GXE, 12G</w:t>
      </w:r>
      <w:r w:rsidR="00BA02D0">
        <w:rPr>
          <w:rStyle w:val="Referencingstyle"/>
        </w:rPr>
        <w:t>XF of the ASIC Act</w:t>
      </w:r>
      <w:r w:rsidR="00955721">
        <w:rPr>
          <w:rStyle w:val="Referencingstyle"/>
        </w:rPr>
        <w:t xml:space="preserve">; Schedule 3, item </w:t>
      </w:r>
      <w:r w:rsidR="0027005C">
        <w:rPr>
          <w:rStyle w:val="Referencingstyle"/>
        </w:rPr>
        <w:t xml:space="preserve">13, </w:t>
      </w:r>
      <w:r w:rsidR="00955721">
        <w:rPr>
          <w:rStyle w:val="Referencingstyle"/>
        </w:rPr>
        <w:t>sections</w:t>
      </w:r>
      <w:r w:rsidR="00B5603E">
        <w:rPr>
          <w:rStyle w:val="Referencingstyle"/>
        </w:rPr>
        <w:t xml:space="preserve"> 288N</w:t>
      </w:r>
      <w:r w:rsidR="004E59C7">
        <w:rPr>
          <w:rStyle w:val="Referencingstyle"/>
        </w:rPr>
        <w:t>,</w:t>
      </w:r>
      <w:r w:rsidR="00B5603E">
        <w:rPr>
          <w:rStyle w:val="Referencingstyle"/>
        </w:rPr>
        <w:t xml:space="preserve"> </w:t>
      </w:r>
      <w:r w:rsidR="00C1271B">
        <w:rPr>
          <w:rStyle w:val="Referencingstyle"/>
        </w:rPr>
        <w:t>288P</w:t>
      </w:r>
      <w:r w:rsidR="00B5603E">
        <w:rPr>
          <w:rStyle w:val="Referencingstyle"/>
        </w:rPr>
        <w:t>, 288Q,</w:t>
      </w:r>
      <w:r w:rsidR="003B3D61">
        <w:rPr>
          <w:rStyle w:val="Referencingstyle"/>
        </w:rPr>
        <w:t>288R</w:t>
      </w:r>
      <w:r w:rsidR="00BC12B9">
        <w:rPr>
          <w:rStyle w:val="Referencingstyle"/>
        </w:rPr>
        <w:t xml:space="preserve"> of the Credit Act</w:t>
      </w:r>
      <w:r w:rsidR="00277489">
        <w:rPr>
          <w:rStyle w:val="Referencingstyle"/>
        </w:rPr>
        <w:t>; Schedule 4, item 4, sections 75X, 75Y, 75Z and 75ZA</w:t>
      </w:r>
      <w:r w:rsidR="00A22FDE">
        <w:rPr>
          <w:rStyle w:val="Referencingstyle"/>
        </w:rPr>
        <w:t xml:space="preserve"> of the Insurance Contracts Act</w:t>
      </w:r>
      <w:r w:rsidR="00277489">
        <w:rPr>
          <w:rStyle w:val="Referencingstyle"/>
        </w:rPr>
        <w:t>]</w:t>
      </w:r>
    </w:p>
    <w:p w14:paraId="596DC37F" w14:textId="05203A1C" w:rsidR="00987982" w:rsidRDefault="004D705E" w:rsidP="00987982">
      <w:pPr>
        <w:pStyle w:val="base-text-paragraph"/>
      </w:pPr>
      <w:r>
        <w:t>If ASIC responds to the extension request, then the payment period is extended. If ASIC responds to the instalment plan request, then the payment period is the last day on which an instalment is to be paid under the arrangement</w:t>
      </w:r>
      <w:r w:rsidR="00886468">
        <w:t>. H</w:t>
      </w:r>
      <w:r>
        <w:t>owever</w:t>
      </w:r>
      <w:r w:rsidR="00886468">
        <w:t>,</w:t>
      </w:r>
      <w:r>
        <w:t xml:space="preserve"> if the person fails to pay the instalment in accordance with the arrangement, then the payment period ends on the last day of the missed instalment. </w:t>
      </w:r>
      <w:r w:rsidR="004E59C7">
        <w:t>If ASIC grants the infringement notice to be paid in instalment</w:t>
      </w:r>
      <w:r w:rsidR="00C66EB7">
        <w:t>s</w:t>
      </w:r>
      <w:r w:rsidR="004E59C7">
        <w:t xml:space="preserve">, ASIC will need to specify when the payments </w:t>
      </w:r>
      <w:r w:rsidR="004E59C7">
        <w:lastRenderedPageBreak/>
        <w:t>are require</w:t>
      </w:r>
      <w:r w:rsidR="00666C22">
        <w:t>d</w:t>
      </w:r>
      <w:r w:rsidR="004E59C7">
        <w:t xml:space="preserve"> by and the amount</w:t>
      </w:r>
      <w:r w:rsidR="00666C22">
        <w:t>s</w:t>
      </w:r>
      <w:r w:rsidR="004E59C7">
        <w:t xml:space="preserve"> of each instalment</w:t>
      </w:r>
      <w:r w:rsidR="00987982">
        <w:t>.</w:t>
      </w:r>
      <w:r w:rsidR="004E59C7">
        <w:t xml:space="preserve"> </w:t>
      </w:r>
      <w:r w:rsidR="00987982">
        <w:t xml:space="preserve">ASIC may </w:t>
      </w:r>
      <w:r w:rsidR="00672F18">
        <w:t xml:space="preserve">also </w:t>
      </w:r>
      <w:r w:rsidR="00987982">
        <w:t>extend the payment period or vary an instalment plan more than once.</w:t>
      </w:r>
      <w:r w:rsidR="00987982" w:rsidRPr="00987982">
        <w:t xml:space="preserve"> </w:t>
      </w:r>
      <w:r w:rsidR="00987982" w:rsidRPr="00EB5CB3">
        <w:rPr>
          <w:rStyle w:val="Referencingstyle"/>
        </w:rPr>
        <w:t>[</w:t>
      </w:r>
      <w:r w:rsidR="00987982">
        <w:rPr>
          <w:rStyle w:val="Referencingstyle"/>
        </w:rPr>
        <w:t>S</w:t>
      </w:r>
      <w:r w:rsidR="00987982" w:rsidRPr="00EB4CA1">
        <w:rPr>
          <w:rStyle w:val="Referencingstyle"/>
        </w:rPr>
        <w:t xml:space="preserve">chedule </w:t>
      </w:r>
      <w:r w:rsidR="00955721">
        <w:rPr>
          <w:rStyle w:val="Referencingstyle"/>
        </w:rPr>
        <w:t>1</w:t>
      </w:r>
      <w:r w:rsidR="00987982" w:rsidRPr="00EB4CA1">
        <w:rPr>
          <w:rStyle w:val="Referencingstyle"/>
        </w:rPr>
        <w:t xml:space="preserve">, item </w:t>
      </w:r>
      <w:r w:rsidR="00955721">
        <w:rPr>
          <w:rStyle w:val="Referencingstyle"/>
        </w:rPr>
        <w:t>99</w:t>
      </w:r>
      <w:r w:rsidR="00987982" w:rsidRPr="00EB4CA1">
        <w:rPr>
          <w:rStyle w:val="Referencingstyle"/>
        </w:rPr>
        <w:t>, section</w:t>
      </w:r>
      <w:r w:rsidR="00987982">
        <w:rPr>
          <w:rStyle w:val="Referencingstyle"/>
        </w:rPr>
        <w:t>s 1317DAQ, 1317DAR of the Corporations Act</w:t>
      </w:r>
      <w:r w:rsidR="00955721">
        <w:rPr>
          <w:rStyle w:val="Referencingstyle"/>
        </w:rPr>
        <w:t xml:space="preserve">; Schedule 2, item </w:t>
      </w:r>
      <w:r w:rsidR="00A447ED">
        <w:rPr>
          <w:rStyle w:val="Referencingstyle"/>
        </w:rPr>
        <w:t>20</w:t>
      </w:r>
      <w:r w:rsidR="00955721">
        <w:rPr>
          <w:rStyle w:val="Referencingstyle"/>
        </w:rPr>
        <w:t xml:space="preserve"> , sections </w:t>
      </w:r>
      <w:r w:rsidR="00A447ED">
        <w:rPr>
          <w:rStyle w:val="Referencingstyle"/>
        </w:rPr>
        <w:t>12GXD, 12GXE</w:t>
      </w:r>
      <w:r w:rsidR="00955721">
        <w:rPr>
          <w:rStyle w:val="Referencingstyle"/>
        </w:rPr>
        <w:t xml:space="preserve"> of the ASIC Act; Schedule 3, item </w:t>
      </w:r>
      <w:r w:rsidR="00A447ED">
        <w:rPr>
          <w:rStyle w:val="Referencingstyle"/>
        </w:rPr>
        <w:t>13</w:t>
      </w:r>
      <w:r w:rsidR="00955721">
        <w:rPr>
          <w:rStyle w:val="Referencingstyle"/>
        </w:rPr>
        <w:t>,</w:t>
      </w:r>
      <w:r w:rsidR="00987982">
        <w:rPr>
          <w:rStyle w:val="Referencingstyle"/>
        </w:rPr>
        <w:t xml:space="preserve"> subsection 288P</w:t>
      </w:r>
      <w:r w:rsidR="00E17B38">
        <w:rPr>
          <w:rStyle w:val="Referencingstyle"/>
        </w:rPr>
        <w:t xml:space="preserve"> and </w:t>
      </w:r>
      <w:r w:rsidR="00987982">
        <w:rPr>
          <w:rStyle w:val="Referencingstyle"/>
        </w:rPr>
        <w:t>288Q of the Credit Act</w:t>
      </w:r>
      <w:r w:rsidR="00A22FDE">
        <w:rPr>
          <w:rStyle w:val="Referencingstyle"/>
        </w:rPr>
        <w:t>; Schedule 4, item 4, 75Y and 75Z of the Insurance Contracts Act</w:t>
      </w:r>
      <w:r w:rsidR="00987982" w:rsidRPr="00EB5CB3">
        <w:rPr>
          <w:rStyle w:val="Referencingstyle"/>
        </w:rPr>
        <w:t>]</w:t>
      </w:r>
    </w:p>
    <w:p w14:paraId="0573623F" w14:textId="1FBE48A3" w:rsidR="000A45EF" w:rsidRPr="00EB5CB3" w:rsidRDefault="000A45EF" w:rsidP="00D63312">
      <w:pPr>
        <w:pStyle w:val="base-text-paragraph"/>
        <w:rPr>
          <w:rStyle w:val="Referencingstyle"/>
        </w:rPr>
      </w:pPr>
      <w:r>
        <w:t xml:space="preserve">If ASIC decides to withdraw the </w:t>
      </w:r>
      <w:r w:rsidR="00666C22">
        <w:t>infringement notice</w:t>
      </w:r>
      <w:r>
        <w:t xml:space="preserve">, ASIC </w:t>
      </w:r>
      <w:r w:rsidR="00EB5CB3">
        <w:t>is required to</w:t>
      </w:r>
      <w:r>
        <w:t xml:space="preserve"> issue a notice to the person outlining the consequences – that is the person may be prosecuted in the court for an offence provision or that a civil penalty order may be brought upon the person for a civil penalty </w:t>
      </w:r>
      <w:r w:rsidR="00CB03EB">
        <w:t>provision</w:t>
      </w:r>
      <w:r>
        <w:t xml:space="preserve"> or both may happen if the </w:t>
      </w:r>
      <w:r w:rsidR="002C7C49">
        <w:t>misconduct</w:t>
      </w:r>
      <w:r>
        <w:t xml:space="preserve"> relates to both </w:t>
      </w:r>
      <w:r w:rsidR="002C7C49">
        <w:t xml:space="preserve">contravening </w:t>
      </w:r>
      <w:r>
        <w:t xml:space="preserve">an offence provision and a civil penalty provision. </w:t>
      </w:r>
      <w:r w:rsidRPr="00EB5CB3">
        <w:rPr>
          <w:rStyle w:val="Referencingstyle"/>
        </w:rPr>
        <w:t>[</w:t>
      </w:r>
      <w:r>
        <w:rPr>
          <w:rStyle w:val="Referencingstyle"/>
        </w:rPr>
        <w:t>S</w:t>
      </w:r>
      <w:r w:rsidRPr="00EB4CA1">
        <w:rPr>
          <w:rStyle w:val="Referencingstyle"/>
        </w:rPr>
        <w:t xml:space="preserve">chedule </w:t>
      </w:r>
      <w:r w:rsidR="00955721">
        <w:rPr>
          <w:rStyle w:val="Referencingstyle"/>
        </w:rPr>
        <w:t>1</w:t>
      </w:r>
      <w:r w:rsidRPr="00EB4CA1">
        <w:rPr>
          <w:rStyle w:val="Referencingstyle"/>
        </w:rPr>
        <w:t xml:space="preserve">, item </w:t>
      </w:r>
      <w:r w:rsidR="00955721">
        <w:rPr>
          <w:rStyle w:val="Referencingstyle"/>
        </w:rPr>
        <w:t>99</w:t>
      </w:r>
      <w:r w:rsidRPr="00EB4CA1">
        <w:rPr>
          <w:rStyle w:val="Referencingstyle"/>
        </w:rPr>
        <w:t xml:space="preserve">, </w:t>
      </w:r>
      <w:r>
        <w:rPr>
          <w:rStyle w:val="Referencingstyle"/>
        </w:rPr>
        <w:t>sub</w:t>
      </w:r>
      <w:r w:rsidRPr="00EB4CA1">
        <w:rPr>
          <w:rStyle w:val="Referencingstyle"/>
        </w:rPr>
        <w:t xml:space="preserve">section </w:t>
      </w:r>
      <w:r>
        <w:rPr>
          <w:rStyle w:val="Referencingstyle"/>
        </w:rPr>
        <w:t>1317DAS(</w:t>
      </w:r>
      <w:r w:rsidR="00245AF4">
        <w:rPr>
          <w:rStyle w:val="Referencingstyle"/>
        </w:rPr>
        <w:t>6</w:t>
      </w:r>
      <w:r>
        <w:rPr>
          <w:rStyle w:val="Referencingstyle"/>
        </w:rPr>
        <w:t>) of the Corporations Act</w:t>
      </w:r>
      <w:r w:rsidR="00955721">
        <w:rPr>
          <w:rStyle w:val="Referencingstyle"/>
        </w:rPr>
        <w:t>; Schedule 2,</w:t>
      </w:r>
      <w:r w:rsidR="00A447ED">
        <w:rPr>
          <w:rStyle w:val="Referencingstyle"/>
        </w:rPr>
        <w:t>item 20</w:t>
      </w:r>
      <w:r w:rsidR="00955721">
        <w:rPr>
          <w:rStyle w:val="Referencingstyle"/>
        </w:rPr>
        <w:t>,</w:t>
      </w:r>
      <w:r w:rsidR="003C483E">
        <w:rPr>
          <w:rStyle w:val="Referencingstyle"/>
        </w:rPr>
        <w:t xml:space="preserve"> subsection 12GXF(</w:t>
      </w:r>
      <w:r w:rsidR="00245AF4">
        <w:rPr>
          <w:rStyle w:val="Referencingstyle"/>
        </w:rPr>
        <w:t>6</w:t>
      </w:r>
      <w:r w:rsidR="003C483E">
        <w:rPr>
          <w:rStyle w:val="Referencingstyle"/>
        </w:rPr>
        <w:t>)</w:t>
      </w:r>
      <w:r w:rsidR="00955721">
        <w:rPr>
          <w:rStyle w:val="Referencingstyle"/>
        </w:rPr>
        <w:t xml:space="preserve"> of the ASIC Act; Schedule 3, item </w:t>
      </w:r>
      <w:r w:rsidR="00A447ED">
        <w:rPr>
          <w:rStyle w:val="Referencingstyle"/>
        </w:rPr>
        <w:t>13</w:t>
      </w:r>
      <w:r w:rsidR="00955721">
        <w:rPr>
          <w:rStyle w:val="Referencingstyle"/>
        </w:rPr>
        <w:t>,</w:t>
      </w:r>
      <w:r w:rsidR="003C483E">
        <w:rPr>
          <w:rStyle w:val="Referencingstyle"/>
        </w:rPr>
        <w:t xml:space="preserve"> subsection 288</w:t>
      </w:r>
      <w:r w:rsidR="00A447ED">
        <w:rPr>
          <w:rStyle w:val="Referencingstyle"/>
        </w:rPr>
        <w:t>R</w:t>
      </w:r>
      <w:r w:rsidR="003C483E">
        <w:rPr>
          <w:rStyle w:val="Referencingstyle"/>
        </w:rPr>
        <w:t>(</w:t>
      </w:r>
      <w:r w:rsidR="00245AF4">
        <w:rPr>
          <w:rStyle w:val="Referencingstyle"/>
        </w:rPr>
        <w:t>6</w:t>
      </w:r>
      <w:r w:rsidR="003C483E">
        <w:rPr>
          <w:rStyle w:val="Referencingstyle"/>
        </w:rPr>
        <w:t>) of the Credit Act</w:t>
      </w:r>
      <w:r w:rsidRPr="00EB5CB3">
        <w:rPr>
          <w:rStyle w:val="Referencingstyle"/>
        </w:rPr>
        <w:t>]</w:t>
      </w:r>
    </w:p>
    <w:p w14:paraId="368CBE70" w14:textId="0E4F6989" w:rsidR="000A45EF" w:rsidRDefault="000A45EF" w:rsidP="00D63312">
      <w:pPr>
        <w:pStyle w:val="base-text-paragraph"/>
      </w:pPr>
      <w:r>
        <w:t xml:space="preserve">If ASIC withdraws an infringement notice and the person has either paid the full amount or has partially paid the infringement notice via instalments, then ASIC </w:t>
      </w:r>
      <w:r w:rsidR="00D32D19">
        <w:t>is</w:t>
      </w:r>
      <w:r>
        <w:t xml:space="preserve"> required to refund the monies that have been paid </w:t>
      </w:r>
      <w:r w:rsidR="00666C22">
        <w:t xml:space="preserve">back </w:t>
      </w:r>
      <w:r>
        <w:t>to the person.</w:t>
      </w:r>
      <w:r w:rsidR="001972FF">
        <w:t xml:space="preserve"> Similarly, if a person fails to pay all their instalments as specified by ASIC and later on ASIC decides to prosecute or seek proceedings for the </w:t>
      </w:r>
      <w:r w:rsidR="007D297F">
        <w:t>alleged</w:t>
      </w:r>
      <w:r w:rsidR="001972FF">
        <w:t xml:space="preserve"> contravention, ASIC must refund to the person </w:t>
      </w:r>
      <w:r w:rsidR="002D3721">
        <w:t>the</w:t>
      </w:r>
      <w:r w:rsidR="001972FF">
        <w:t xml:space="preserve"> amount that has been paid.</w:t>
      </w:r>
      <w:r>
        <w:t xml:space="preserve"> </w:t>
      </w:r>
      <w:r w:rsidRPr="00EB5CB3">
        <w:rPr>
          <w:rStyle w:val="Referencingstyle"/>
        </w:rPr>
        <w:t>[</w:t>
      </w:r>
      <w:r>
        <w:rPr>
          <w:rStyle w:val="Referencingstyle"/>
        </w:rPr>
        <w:t>S</w:t>
      </w:r>
      <w:r w:rsidRPr="00EB4CA1">
        <w:rPr>
          <w:rStyle w:val="Referencingstyle"/>
        </w:rPr>
        <w:t xml:space="preserve">chedule </w:t>
      </w:r>
      <w:r w:rsidR="00C038B1">
        <w:rPr>
          <w:rStyle w:val="Referencingstyle"/>
        </w:rPr>
        <w:t>1</w:t>
      </w:r>
      <w:r w:rsidRPr="00EB4CA1">
        <w:rPr>
          <w:rStyle w:val="Referencingstyle"/>
        </w:rPr>
        <w:t xml:space="preserve">, item </w:t>
      </w:r>
      <w:r w:rsidR="00C038B1">
        <w:rPr>
          <w:rStyle w:val="Referencingstyle"/>
        </w:rPr>
        <w:t>99</w:t>
      </w:r>
      <w:r w:rsidRPr="00EB4CA1">
        <w:rPr>
          <w:rStyle w:val="Referencingstyle"/>
        </w:rPr>
        <w:t xml:space="preserve">, </w:t>
      </w:r>
      <w:r>
        <w:rPr>
          <w:rStyle w:val="Referencingstyle"/>
        </w:rPr>
        <w:t>sub</w:t>
      </w:r>
      <w:r w:rsidRPr="00EB4CA1">
        <w:rPr>
          <w:rStyle w:val="Referencingstyle"/>
        </w:rPr>
        <w:t>section</w:t>
      </w:r>
      <w:r w:rsidR="001972FF">
        <w:rPr>
          <w:rStyle w:val="Referencingstyle"/>
        </w:rPr>
        <w:t xml:space="preserve"> 1317DAR(6) and</w:t>
      </w:r>
      <w:r w:rsidRPr="00EB4CA1">
        <w:rPr>
          <w:rStyle w:val="Referencingstyle"/>
        </w:rPr>
        <w:t xml:space="preserve"> </w:t>
      </w:r>
      <w:r>
        <w:rPr>
          <w:rStyle w:val="Referencingstyle"/>
        </w:rPr>
        <w:t>1317DAS(</w:t>
      </w:r>
      <w:r w:rsidR="00245AF4">
        <w:rPr>
          <w:rStyle w:val="Referencingstyle"/>
        </w:rPr>
        <w:t>7</w:t>
      </w:r>
      <w:r>
        <w:rPr>
          <w:rStyle w:val="Referencingstyle"/>
        </w:rPr>
        <w:t>) of the Corporations Act</w:t>
      </w:r>
      <w:r w:rsidR="00C038B1">
        <w:rPr>
          <w:rStyle w:val="Referencingstyle"/>
        </w:rPr>
        <w:t xml:space="preserve">; Schedule 2, item </w:t>
      </w:r>
      <w:r w:rsidR="00A447ED">
        <w:rPr>
          <w:rStyle w:val="Referencingstyle"/>
        </w:rPr>
        <w:t>20,</w:t>
      </w:r>
      <w:r w:rsidR="00C038B1">
        <w:rPr>
          <w:rStyle w:val="Referencingstyle"/>
        </w:rPr>
        <w:t xml:space="preserve"> subsection </w:t>
      </w:r>
      <w:r w:rsidR="001972FF">
        <w:rPr>
          <w:rStyle w:val="Referencingstyle"/>
        </w:rPr>
        <w:t xml:space="preserve">12GXE(6) and </w:t>
      </w:r>
      <w:r w:rsidR="00245AF4">
        <w:rPr>
          <w:rStyle w:val="Referencingstyle"/>
        </w:rPr>
        <w:t>12GXF(7</w:t>
      </w:r>
      <w:r w:rsidR="00A447ED">
        <w:rPr>
          <w:rStyle w:val="Referencingstyle"/>
        </w:rPr>
        <w:t>)</w:t>
      </w:r>
      <w:r w:rsidR="00C038B1">
        <w:rPr>
          <w:rStyle w:val="Referencingstyle"/>
        </w:rPr>
        <w:t xml:space="preserve"> of the ASIC Act; Schedule 3, item </w:t>
      </w:r>
      <w:r w:rsidR="00A447ED">
        <w:rPr>
          <w:rStyle w:val="Referencingstyle"/>
        </w:rPr>
        <w:t>13</w:t>
      </w:r>
      <w:r w:rsidR="00C038B1">
        <w:rPr>
          <w:rStyle w:val="Referencingstyle"/>
        </w:rPr>
        <w:t>, subsection</w:t>
      </w:r>
      <w:r w:rsidR="00BC12B9">
        <w:rPr>
          <w:rStyle w:val="Referencingstyle"/>
        </w:rPr>
        <w:t xml:space="preserve"> </w:t>
      </w:r>
      <w:r w:rsidR="001972FF">
        <w:rPr>
          <w:rStyle w:val="Referencingstyle"/>
        </w:rPr>
        <w:t xml:space="preserve">288Q(6) and </w:t>
      </w:r>
      <w:r w:rsidR="00BC12B9">
        <w:rPr>
          <w:rStyle w:val="Referencingstyle"/>
        </w:rPr>
        <w:t>288R(7)of the Credit Act</w:t>
      </w:r>
      <w:r w:rsidR="001972FF">
        <w:rPr>
          <w:rStyle w:val="Referencingstyle"/>
        </w:rPr>
        <w:t>; Schedule 4, item 4, subsection 75Z(6) and 75ZA(7) of the Insurance Contracts Act</w:t>
      </w:r>
      <w:r w:rsidRPr="00EB5CB3">
        <w:rPr>
          <w:rStyle w:val="Referencingstyle"/>
        </w:rPr>
        <w:t>]</w:t>
      </w:r>
    </w:p>
    <w:p w14:paraId="5072A754" w14:textId="0DF25DC0" w:rsidR="000A45EF" w:rsidRDefault="000A45EF" w:rsidP="00D63312">
      <w:pPr>
        <w:pStyle w:val="base-text-paragraph"/>
      </w:pPr>
      <w:r>
        <w:t xml:space="preserve">If a person complies with the infringement notice and pays the set amount then the person </w:t>
      </w:r>
      <w:r w:rsidR="00D32D19">
        <w:t>is to be</w:t>
      </w:r>
      <w:r>
        <w:t xml:space="preserve"> discharged of any liability and </w:t>
      </w:r>
      <w:r w:rsidR="00D32D19">
        <w:t>is not</w:t>
      </w:r>
      <w:r>
        <w:t xml:space="preserve"> to be prosecuted </w:t>
      </w:r>
      <w:r w:rsidR="00071AE9">
        <w:t xml:space="preserve">in </w:t>
      </w:r>
      <w:r>
        <w:t xml:space="preserve">the court for the alleged contravention for </w:t>
      </w:r>
      <w:r w:rsidR="00886468">
        <w:t xml:space="preserve">either </w:t>
      </w:r>
      <w:r>
        <w:t xml:space="preserve">an offence provision </w:t>
      </w:r>
      <w:r w:rsidR="00886468">
        <w:t xml:space="preserve">or </w:t>
      </w:r>
      <w:r>
        <w:t xml:space="preserve">a civil penalty provision. If a person has paid an infringement notice </w:t>
      </w:r>
      <w:r w:rsidR="006361B1">
        <w:t xml:space="preserve">issued in relation to an </w:t>
      </w:r>
      <w:r w:rsidR="00C66EB7">
        <w:t>alleged</w:t>
      </w:r>
      <w:r w:rsidR="006361B1">
        <w:t xml:space="preserve"> contravention of </w:t>
      </w:r>
      <w:r>
        <w:t xml:space="preserve">a civil penalty provision, proceedings seeking a civil penalty order cannot be brought </w:t>
      </w:r>
      <w:r w:rsidR="006361B1">
        <w:t xml:space="preserve">against </w:t>
      </w:r>
      <w:r>
        <w:t xml:space="preserve">them. If a person has paid an infringement notice for an offence provision, the person </w:t>
      </w:r>
      <w:r w:rsidR="00D32D19">
        <w:t xml:space="preserve">has not </w:t>
      </w:r>
      <w:r>
        <w:t xml:space="preserve">considered to have admitted guilt or </w:t>
      </w:r>
      <w:r w:rsidR="006361B1">
        <w:t>liability</w:t>
      </w:r>
      <w:r>
        <w:t xml:space="preserve">. However if a person refuses to pay an infringement notice, then this does not apply. </w:t>
      </w:r>
      <w:r w:rsidRPr="00D32D19">
        <w:rPr>
          <w:rStyle w:val="Referencingstyle"/>
        </w:rPr>
        <w:t>[</w:t>
      </w:r>
      <w:r>
        <w:rPr>
          <w:rStyle w:val="Referencingstyle"/>
        </w:rPr>
        <w:t>S</w:t>
      </w:r>
      <w:r w:rsidRPr="00EB4CA1">
        <w:rPr>
          <w:rStyle w:val="Referencingstyle"/>
        </w:rPr>
        <w:t xml:space="preserve">chedule </w:t>
      </w:r>
      <w:r w:rsidR="00C038B1">
        <w:rPr>
          <w:rStyle w:val="Referencingstyle"/>
        </w:rPr>
        <w:t>1</w:t>
      </w:r>
      <w:r w:rsidR="00C038B1" w:rsidRPr="00EB4CA1">
        <w:rPr>
          <w:rStyle w:val="Referencingstyle"/>
        </w:rPr>
        <w:t>,</w:t>
      </w:r>
      <w:r w:rsidRPr="00EB4CA1">
        <w:rPr>
          <w:rStyle w:val="Referencingstyle"/>
        </w:rPr>
        <w:t xml:space="preserve"> item </w:t>
      </w:r>
      <w:r w:rsidR="00C038B1">
        <w:rPr>
          <w:rStyle w:val="Referencingstyle"/>
        </w:rPr>
        <w:t>99</w:t>
      </w:r>
      <w:r w:rsidRPr="00EB4CA1">
        <w:rPr>
          <w:rStyle w:val="Referencingstyle"/>
        </w:rPr>
        <w:t xml:space="preserve">, section </w:t>
      </w:r>
      <w:r>
        <w:rPr>
          <w:rStyle w:val="Referencingstyle"/>
        </w:rPr>
        <w:t>1317DAT of the Corporations Act</w:t>
      </w:r>
      <w:r w:rsidR="00C038B1">
        <w:rPr>
          <w:rStyle w:val="Referencingstyle"/>
        </w:rPr>
        <w:t xml:space="preserve">; Schedule 2, item </w:t>
      </w:r>
      <w:r w:rsidR="00DC708D">
        <w:rPr>
          <w:rStyle w:val="Referencingstyle"/>
        </w:rPr>
        <w:t>20</w:t>
      </w:r>
      <w:r w:rsidR="00C038B1">
        <w:rPr>
          <w:rStyle w:val="Referencingstyle"/>
        </w:rPr>
        <w:t>,</w:t>
      </w:r>
      <w:r w:rsidR="00734950">
        <w:rPr>
          <w:rStyle w:val="Referencingstyle"/>
        </w:rPr>
        <w:t xml:space="preserve"> section 12GXG of the ASIC Act</w:t>
      </w:r>
      <w:r w:rsidR="00C038B1">
        <w:rPr>
          <w:rStyle w:val="Referencingstyle"/>
        </w:rPr>
        <w:t xml:space="preserve">; Schedule 3, item </w:t>
      </w:r>
      <w:r w:rsidR="00245AF4">
        <w:rPr>
          <w:rStyle w:val="Referencingstyle"/>
        </w:rPr>
        <w:t>13</w:t>
      </w:r>
      <w:r w:rsidR="00C038B1">
        <w:rPr>
          <w:rStyle w:val="Referencingstyle"/>
        </w:rPr>
        <w:t>,</w:t>
      </w:r>
      <w:r w:rsidR="00BC12B9">
        <w:rPr>
          <w:rStyle w:val="Referencingstyle"/>
        </w:rPr>
        <w:t xml:space="preserve"> section 288S of the Credit Act</w:t>
      </w:r>
      <w:r w:rsidR="007D297F">
        <w:rPr>
          <w:rStyle w:val="Referencingstyle"/>
        </w:rPr>
        <w:t>;</w:t>
      </w:r>
      <w:r w:rsidR="00BF2785">
        <w:rPr>
          <w:rStyle w:val="Referencingstyle"/>
        </w:rPr>
        <w:t xml:space="preserve"> Schedule 4, item 4, section 75Z</w:t>
      </w:r>
      <w:r w:rsidR="007D297F">
        <w:rPr>
          <w:rStyle w:val="Referencingstyle"/>
        </w:rPr>
        <w:t>B of the Insurance Contracts Act</w:t>
      </w:r>
      <w:r w:rsidRPr="00D32D19">
        <w:rPr>
          <w:rStyle w:val="Referencingstyle"/>
        </w:rPr>
        <w:t>]</w:t>
      </w:r>
    </w:p>
    <w:p w14:paraId="2FA53BFF" w14:textId="505D8F1B" w:rsidR="00D32D19" w:rsidRDefault="00AF21CA" w:rsidP="00D32D19">
      <w:pPr>
        <w:pStyle w:val="base-text-paragraph"/>
      </w:pPr>
      <w:r>
        <w:t>The infringement notice regime does not</w:t>
      </w:r>
      <w:r w:rsidRPr="00AF21CA">
        <w:t xml:space="preserve"> </w:t>
      </w:r>
      <w:r>
        <w:t xml:space="preserve">mean an infringement notice needs to be issued for an alleged contravention. </w:t>
      </w:r>
      <w:r w:rsidR="004007EE">
        <w:t xml:space="preserve">It is one of a range of regulatory tools that ASIC may decide to use. ASIC may still commence proceedings against a person for a contravention </w:t>
      </w:r>
      <w:r w:rsidR="007D7096">
        <w:t xml:space="preserve">if the infringement notice is given and then subsequently withdrawn or if the infringement notice is not given. Two or more infringement notices can be given under </w:t>
      </w:r>
      <w:r w:rsidR="00950124">
        <w:t xml:space="preserve">the </w:t>
      </w:r>
      <w:r w:rsidR="007D7096">
        <w:t xml:space="preserve">infringement notice regime. </w:t>
      </w:r>
      <w:r w:rsidR="00116172">
        <w:t xml:space="preserve">Making a provision subject to the infringement notice regime does </w:t>
      </w:r>
      <w:r w:rsidR="007D7096">
        <w:t xml:space="preserve">not limit the court’s discretion to </w:t>
      </w:r>
      <w:r w:rsidR="007D7096">
        <w:lastRenderedPageBreak/>
        <w:t xml:space="preserve">determine </w:t>
      </w:r>
      <w:r w:rsidR="00116172">
        <w:t xml:space="preserve">an </w:t>
      </w:r>
      <w:r w:rsidR="007D7096">
        <w:t>appropriate penalty</w:t>
      </w:r>
      <w:r w:rsidR="00A52310">
        <w:t xml:space="preserve"> for a person who is found to have contravened the provision</w:t>
      </w:r>
      <w:r w:rsidR="007D7096">
        <w:t>.</w:t>
      </w:r>
      <w:r w:rsidR="007A32C6">
        <w:t xml:space="preserve"> </w:t>
      </w:r>
      <w:r w:rsidR="007D7096" w:rsidRPr="00D32D19">
        <w:rPr>
          <w:rStyle w:val="Referencingstyle"/>
        </w:rPr>
        <w:t>[</w:t>
      </w:r>
      <w:r w:rsidR="007D7096">
        <w:rPr>
          <w:rStyle w:val="Referencingstyle"/>
        </w:rPr>
        <w:t>S</w:t>
      </w:r>
      <w:r w:rsidR="007D7096" w:rsidRPr="00EB4CA1">
        <w:rPr>
          <w:rStyle w:val="Referencingstyle"/>
        </w:rPr>
        <w:t xml:space="preserve">chedule </w:t>
      </w:r>
      <w:r w:rsidR="00C038B1">
        <w:rPr>
          <w:rStyle w:val="Referencingstyle"/>
        </w:rPr>
        <w:t>1</w:t>
      </w:r>
      <w:r w:rsidR="007D7096" w:rsidRPr="00EB4CA1">
        <w:rPr>
          <w:rStyle w:val="Referencingstyle"/>
        </w:rPr>
        <w:t xml:space="preserve">, item </w:t>
      </w:r>
      <w:r w:rsidR="00C038B1">
        <w:rPr>
          <w:rStyle w:val="Referencingstyle"/>
        </w:rPr>
        <w:t>99</w:t>
      </w:r>
      <w:r w:rsidR="007D7096" w:rsidRPr="00EB4CA1">
        <w:rPr>
          <w:rStyle w:val="Referencingstyle"/>
        </w:rPr>
        <w:t xml:space="preserve">, section </w:t>
      </w:r>
      <w:r w:rsidR="007D7096">
        <w:rPr>
          <w:rStyle w:val="Referencingstyle"/>
        </w:rPr>
        <w:t>1317DAU of the Corporations Ac</w:t>
      </w:r>
      <w:r w:rsidR="002F4D9E">
        <w:rPr>
          <w:rStyle w:val="Referencingstyle"/>
        </w:rPr>
        <w:t>t</w:t>
      </w:r>
      <w:r w:rsidR="00C038B1">
        <w:rPr>
          <w:rStyle w:val="Referencingstyle"/>
        </w:rPr>
        <w:t xml:space="preserve">; Schedule 2, item </w:t>
      </w:r>
      <w:r w:rsidR="00DC708D">
        <w:rPr>
          <w:rStyle w:val="Referencingstyle"/>
        </w:rPr>
        <w:t>20</w:t>
      </w:r>
      <w:r w:rsidR="00C038B1">
        <w:rPr>
          <w:rStyle w:val="Referencingstyle"/>
        </w:rPr>
        <w:t>, section</w:t>
      </w:r>
      <w:r w:rsidR="007D7096">
        <w:rPr>
          <w:rStyle w:val="Referencingstyle"/>
        </w:rPr>
        <w:t xml:space="preserve"> 12GXH of the ASIC Act</w:t>
      </w:r>
      <w:r w:rsidR="00C038B1">
        <w:rPr>
          <w:rStyle w:val="Referencingstyle"/>
        </w:rPr>
        <w:t xml:space="preserve">; Schedule 3, item </w:t>
      </w:r>
      <w:r w:rsidR="00245AF4">
        <w:rPr>
          <w:rStyle w:val="Referencingstyle"/>
        </w:rPr>
        <w:t>13</w:t>
      </w:r>
      <w:r w:rsidR="00C038B1">
        <w:rPr>
          <w:rStyle w:val="Referencingstyle"/>
        </w:rPr>
        <w:t>, section</w:t>
      </w:r>
      <w:r w:rsidR="007D7096">
        <w:rPr>
          <w:rStyle w:val="Referencingstyle"/>
        </w:rPr>
        <w:t xml:space="preserve"> 288T of the Credit Act</w:t>
      </w:r>
      <w:r w:rsidR="007D297F">
        <w:rPr>
          <w:rStyle w:val="Referencingstyle"/>
        </w:rPr>
        <w:t>; Schedule 4, item 4, section 75ZC of the Insurance Contracts Act</w:t>
      </w:r>
      <w:r w:rsidR="00D32D19" w:rsidRPr="00D32D19">
        <w:rPr>
          <w:rStyle w:val="Referencingstyle"/>
        </w:rPr>
        <w:t>]</w:t>
      </w:r>
    </w:p>
    <w:p w14:paraId="2198EB9F" w14:textId="2EB8E03B" w:rsidR="000A45EF" w:rsidRDefault="000A45EF" w:rsidP="00D32D19">
      <w:pPr>
        <w:pStyle w:val="base-text-paragraph"/>
      </w:pPr>
      <w:r>
        <w:t>Review by the Administrative Appeals Tribunal is not available for decisions by ASIC to give, extend, refuse to extend, make or refuse arrangements, withdraw or not w</w:t>
      </w:r>
      <w:r w:rsidR="00E66E86">
        <w:t xml:space="preserve">ithdraw infringement notices. </w:t>
      </w:r>
      <w:r>
        <w:rPr>
          <w:rStyle w:val="Referencingstyle"/>
        </w:rPr>
        <w:t xml:space="preserve">[Schedule </w:t>
      </w:r>
      <w:r w:rsidR="005D2457">
        <w:rPr>
          <w:rStyle w:val="Referencingstyle"/>
        </w:rPr>
        <w:t>1</w:t>
      </w:r>
      <w:r>
        <w:rPr>
          <w:rStyle w:val="Referencingstyle"/>
        </w:rPr>
        <w:t xml:space="preserve">, item </w:t>
      </w:r>
      <w:r w:rsidR="005D2457">
        <w:rPr>
          <w:rStyle w:val="Referencingstyle"/>
        </w:rPr>
        <w:t>98</w:t>
      </w:r>
      <w:r>
        <w:rPr>
          <w:rStyle w:val="Referencingstyle"/>
        </w:rPr>
        <w:t>, paragraph 1317C(gf) of the Corporations Act]</w:t>
      </w:r>
    </w:p>
    <w:p w14:paraId="0293FAFF" w14:textId="057F12A0" w:rsidR="000A45EF" w:rsidRDefault="000A45EF" w:rsidP="00D63312">
      <w:pPr>
        <w:pStyle w:val="base-text-paragraph"/>
      </w:pPr>
      <w:r>
        <w:t xml:space="preserve">The exclusion of these decisions is consistent with the Guide. Parts 6.7 and 6.8 of the Guide explicitly state that decisions to issue or withdraw infringement notices should not be subject to merits review. This is because infringement notices are not final or operative determinations of substantive rights and a person may elect to challenge the </w:t>
      </w:r>
      <w:r w:rsidR="005F26EC">
        <w:t>infringement notice</w:t>
      </w:r>
      <w:r>
        <w:t xml:space="preserve"> in court.</w:t>
      </w:r>
      <w:r w:rsidR="00E66E86">
        <w:t xml:space="preserve"> Furthermore this is consistent with the Credit and ASIC Act</w:t>
      </w:r>
      <w:r w:rsidR="00420864">
        <w:t>s</w:t>
      </w:r>
      <w:r w:rsidR="00E66E86">
        <w:t xml:space="preserve">, where there is </w:t>
      </w:r>
      <w:r w:rsidR="007D297F">
        <w:t xml:space="preserve">currently </w:t>
      </w:r>
      <w:r w:rsidR="00E66E86">
        <w:t>no merit</w:t>
      </w:r>
      <w:r w:rsidR="000706C5">
        <w:t>s</w:t>
      </w:r>
      <w:r w:rsidR="00E66E86">
        <w:t xml:space="preserve"> review for infringement notices. </w:t>
      </w:r>
    </w:p>
    <w:p w14:paraId="0101B170" w14:textId="77777777" w:rsidR="00A7055E" w:rsidRDefault="00A7055E" w:rsidP="00A7055E">
      <w:pPr>
        <w:pStyle w:val="Heading3"/>
      </w:pPr>
      <w:r>
        <w:t>Defining dishonesty</w:t>
      </w:r>
    </w:p>
    <w:p w14:paraId="58134FB0" w14:textId="4B75892E" w:rsidR="00A7055E" w:rsidRDefault="007A705E" w:rsidP="00AF57B5">
      <w:pPr>
        <w:pStyle w:val="base-text-paragraph"/>
      </w:pPr>
      <w:r>
        <w:t>T</w:t>
      </w:r>
      <w:r w:rsidR="00A7055E">
        <w:t xml:space="preserve">here is no consistent definition of dishonesty in the Corporations Act. Dishonesty takes its ordinary meaning for the purposes of many provisions in the Corporations Act, while it has been defined </w:t>
      </w:r>
      <w:r w:rsidR="006E23D6">
        <w:t>as a two limbed test</w:t>
      </w:r>
      <w:r w:rsidR="00A7055E">
        <w:t xml:space="preserve"> for the purposes of sections 1041F and 1041G. </w:t>
      </w:r>
    </w:p>
    <w:p w14:paraId="23904926" w14:textId="5935B271" w:rsidR="00A7055E" w:rsidRDefault="00A7055E" w:rsidP="00A7055E">
      <w:pPr>
        <w:pStyle w:val="base-text-paragraph"/>
      </w:pPr>
      <w:r>
        <w:t xml:space="preserve">More recent jurisprudence has suggested that a single limbed test is the preferred test for dishonesty in Australia. The High Court of Australia in </w:t>
      </w:r>
      <w:r>
        <w:rPr>
          <w:i/>
        </w:rPr>
        <w:t xml:space="preserve">Peters v R </w:t>
      </w:r>
      <w:r>
        <w:t>(1998) 192 CLR 493 (</w:t>
      </w:r>
      <w:r>
        <w:rPr>
          <w:i/>
        </w:rPr>
        <w:t>Peters</w:t>
      </w:r>
      <w:r>
        <w:t xml:space="preserve">) preferred an objective only test where whether an act was ‘dishonest’ should be decided by the standards of ordinary, decent people. </w:t>
      </w:r>
    </w:p>
    <w:p w14:paraId="715301F5" w14:textId="15E4D2E1" w:rsidR="00A7055E" w:rsidRDefault="00A7055E" w:rsidP="00AF57B5">
      <w:pPr>
        <w:pStyle w:val="base-text-paragraph"/>
      </w:pPr>
      <w:r>
        <w:t xml:space="preserve">The amendments in this Bill address the lack of a consistent definition of </w:t>
      </w:r>
      <w:r w:rsidR="007A705E">
        <w:t>‘</w:t>
      </w:r>
      <w:r>
        <w:t>dishonest</w:t>
      </w:r>
      <w:r w:rsidR="007A705E">
        <w:t>’</w:t>
      </w:r>
      <w:r>
        <w:t xml:space="preserve"> in the Corporations Act by introducing a specific definition that applies across the Act.</w:t>
      </w:r>
    </w:p>
    <w:p w14:paraId="187EF4F7" w14:textId="6698D1CE" w:rsidR="00A7055E" w:rsidRDefault="00A7055E" w:rsidP="00A7055E">
      <w:pPr>
        <w:pStyle w:val="base-text-paragraph"/>
      </w:pPr>
      <w:r>
        <w:t>The amendments insert a definition of ‘dishonest’ into section 9 of the Corporations Act. ‘D</w:t>
      </w:r>
      <w:r w:rsidRPr="00F14284">
        <w:t>ishonest</w:t>
      </w:r>
      <w:r>
        <w:t xml:space="preserve">’ means “dishonest according to the standards of ordinary people”. This definition adopts, and is consistent with, the single limb test from </w:t>
      </w:r>
      <w:r>
        <w:rPr>
          <w:i/>
        </w:rPr>
        <w:t>Peters</w:t>
      </w:r>
      <w:r>
        <w:t xml:space="preserve">. </w:t>
      </w:r>
      <w:r w:rsidRPr="001441CF">
        <w:rPr>
          <w:rStyle w:val="Referencingstyle"/>
        </w:rPr>
        <w:t xml:space="preserve">[Schedule </w:t>
      </w:r>
      <w:r>
        <w:rPr>
          <w:rStyle w:val="Referencingstyle"/>
        </w:rPr>
        <w:t>1</w:t>
      </w:r>
      <w:r w:rsidRPr="001441CF">
        <w:rPr>
          <w:rStyle w:val="Referencingstyle"/>
        </w:rPr>
        <w:t xml:space="preserve">, item </w:t>
      </w:r>
      <w:r>
        <w:rPr>
          <w:rStyle w:val="Referencingstyle"/>
        </w:rPr>
        <w:t>4</w:t>
      </w:r>
      <w:r w:rsidRPr="001441CF">
        <w:rPr>
          <w:rStyle w:val="Referencingstyle"/>
        </w:rPr>
        <w:t xml:space="preserve">, section </w:t>
      </w:r>
      <w:r>
        <w:rPr>
          <w:rStyle w:val="Referencingstyle"/>
        </w:rPr>
        <w:t>9</w:t>
      </w:r>
      <w:r w:rsidRPr="001441CF">
        <w:rPr>
          <w:rStyle w:val="Referencingstyle"/>
        </w:rPr>
        <w:t xml:space="preserve"> of </w:t>
      </w:r>
      <w:r>
        <w:rPr>
          <w:rStyle w:val="Referencingstyle"/>
        </w:rPr>
        <w:t>the Corporations Act</w:t>
      </w:r>
      <w:r w:rsidRPr="001441CF">
        <w:rPr>
          <w:rStyle w:val="Referencingstyle"/>
        </w:rPr>
        <w:t>]</w:t>
      </w:r>
    </w:p>
    <w:p w14:paraId="59885CDA" w14:textId="7736E5B0" w:rsidR="00A7055E" w:rsidRPr="003A4295" w:rsidRDefault="00A7055E" w:rsidP="00A7055E">
      <w:pPr>
        <w:pStyle w:val="base-text-paragraph"/>
      </w:pPr>
      <w:r>
        <w:t>As the definition is an objective only test, it is not necessary to prove that a defendant knew that the relevant conduct was dishonest. Instead, to establish dishonesty, it is only necessary to prove that the conduct is dishonest according to the standards of ordinary people.</w:t>
      </w:r>
    </w:p>
    <w:p w14:paraId="5F5F0F14" w14:textId="4DADB4D3" w:rsidR="00A7055E" w:rsidRDefault="00A7055E" w:rsidP="00A7055E">
      <w:pPr>
        <w:pStyle w:val="base-text-paragraph"/>
      </w:pPr>
      <w:r>
        <w:t>A consequential amendment is required to paragraph 184(1</w:t>
      </w:r>
      <w:proofErr w:type="gramStart"/>
      <w:r>
        <w:t>)(</w:t>
      </w:r>
      <w:proofErr w:type="gramEnd"/>
      <w:r>
        <w:t xml:space="preserve">b) of the Corporations Act to ensure the new definition of dishonesty can apply consistently across the Corporations Act. Currently, the offence in </w:t>
      </w:r>
      <w:r>
        <w:lastRenderedPageBreak/>
        <w:t>subsection 184(1</w:t>
      </w:r>
      <w:proofErr w:type="gramStart"/>
      <w:r>
        <w:t>)(</w:t>
      </w:r>
      <w:proofErr w:type="gramEnd"/>
      <w:r>
        <w:t xml:space="preserve">b) of the Corporations Act requires an officer of a corporation to have been “intentionally dishonest” and have failed to exercise their powers and discharge their duties in good faith or for a proper purpose. As the concept of ‘intention’ is subjective, the offence would not operate consistently with the new definition of dishonesty. To ensure the new definition operates as intended, ‘intention’ has been omitted from this offence. </w:t>
      </w:r>
      <w:r>
        <w:rPr>
          <w:rStyle w:val="Referencingstyle"/>
        </w:rPr>
        <w:t>[Schedule 1, i</w:t>
      </w:r>
      <w:r w:rsidRPr="00375F1D">
        <w:rPr>
          <w:rStyle w:val="Referencingstyle"/>
        </w:rPr>
        <w:t xml:space="preserve">tem </w:t>
      </w:r>
      <w:r>
        <w:rPr>
          <w:rStyle w:val="Referencingstyle"/>
        </w:rPr>
        <w:t>10</w:t>
      </w:r>
      <w:r w:rsidRPr="00375F1D">
        <w:rPr>
          <w:rStyle w:val="Referencingstyle"/>
        </w:rPr>
        <w:t xml:space="preserve">, </w:t>
      </w:r>
      <w:r>
        <w:rPr>
          <w:rStyle w:val="Referencingstyle"/>
        </w:rPr>
        <w:t xml:space="preserve">paragraph 184(1)(b) </w:t>
      </w:r>
      <w:r w:rsidRPr="00375F1D">
        <w:rPr>
          <w:rStyle w:val="Referencingstyle"/>
        </w:rPr>
        <w:t>of</w:t>
      </w:r>
      <w:r>
        <w:rPr>
          <w:rStyle w:val="Referencingstyle"/>
        </w:rPr>
        <w:t xml:space="preserve"> the Corporations Act</w:t>
      </w:r>
      <w:r w:rsidRPr="00375F1D">
        <w:rPr>
          <w:rStyle w:val="Referencingstyle"/>
        </w:rPr>
        <w:t>]</w:t>
      </w:r>
      <w:r w:rsidRPr="003A282F">
        <w:rPr>
          <w:rStyle w:val="Referencingstyle"/>
        </w:rPr>
        <w:t xml:space="preserve"> </w:t>
      </w:r>
    </w:p>
    <w:p w14:paraId="5CD26415" w14:textId="77777777" w:rsidR="00A7055E" w:rsidRDefault="00A7055E" w:rsidP="00A7055E">
      <w:pPr>
        <w:pStyle w:val="base-text-paragraph"/>
      </w:pPr>
      <w:r>
        <w:t xml:space="preserve">Amendments have also been made to subsections </w:t>
      </w:r>
      <w:proofErr w:type="gramStart"/>
      <w:r>
        <w:t>1041F(</w:t>
      </w:r>
      <w:proofErr w:type="gramEnd"/>
      <w:r>
        <w:t xml:space="preserve">2) and 1041G(2) to repeal the existing definition of ‘dishonest’ so that the new definition applies uniformly across the Corporations Act. Minor consequential amendments have also been made to provisions that refer to the subsections that are being repealed. </w:t>
      </w:r>
      <w:r>
        <w:rPr>
          <w:rStyle w:val="Referencingstyle"/>
        </w:rPr>
        <w:t>[Schedule 1, i</w:t>
      </w:r>
      <w:r w:rsidRPr="00375F1D">
        <w:rPr>
          <w:rStyle w:val="Referencingstyle"/>
        </w:rPr>
        <w:t>tem</w:t>
      </w:r>
      <w:r>
        <w:rPr>
          <w:rStyle w:val="Referencingstyle"/>
        </w:rPr>
        <w:t>s</w:t>
      </w:r>
      <w:r w:rsidRPr="00375F1D">
        <w:rPr>
          <w:rStyle w:val="Referencingstyle"/>
        </w:rPr>
        <w:t xml:space="preserve"> </w:t>
      </w:r>
      <w:r>
        <w:rPr>
          <w:rStyle w:val="Referencingstyle"/>
        </w:rPr>
        <w:t>88 to 90</w:t>
      </w:r>
      <w:r w:rsidRPr="00375F1D">
        <w:rPr>
          <w:rStyle w:val="Referencingstyle"/>
        </w:rPr>
        <w:t xml:space="preserve">, </w:t>
      </w:r>
      <w:r>
        <w:rPr>
          <w:rStyle w:val="Referencingstyle"/>
        </w:rPr>
        <w:t>sub</w:t>
      </w:r>
      <w:r w:rsidRPr="00375F1D">
        <w:rPr>
          <w:rStyle w:val="Referencingstyle"/>
        </w:rPr>
        <w:t xml:space="preserve">sections </w:t>
      </w:r>
      <w:r>
        <w:rPr>
          <w:rStyle w:val="Referencingstyle"/>
        </w:rPr>
        <w:t>1041F(2), 1041G(1) and 1041G(2) of the Corporations Act; Schedule 1, item 117, Schedule 3</w:t>
      </w:r>
      <w:r w:rsidRPr="00375F1D">
        <w:rPr>
          <w:rStyle w:val="Referencingstyle"/>
        </w:rPr>
        <w:t xml:space="preserve"> </w:t>
      </w:r>
      <w:r>
        <w:rPr>
          <w:rStyle w:val="Referencingstyle"/>
        </w:rPr>
        <w:t>to the Corporations Act</w:t>
      </w:r>
      <w:r w:rsidRPr="00375F1D">
        <w:rPr>
          <w:rStyle w:val="Referencingstyle"/>
        </w:rPr>
        <w:t>]</w:t>
      </w:r>
    </w:p>
    <w:p w14:paraId="7671093B" w14:textId="206DA03C" w:rsidR="00415383" w:rsidRDefault="00E3771A" w:rsidP="00415383">
      <w:pPr>
        <w:pStyle w:val="Heading3"/>
      </w:pPr>
      <w:r>
        <w:t>Relinquishment</w:t>
      </w:r>
      <w:r w:rsidR="00415383">
        <w:t xml:space="preserve"> as a remedy</w:t>
      </w:r>
    </w:p>
    <w:p w14:paraId="3DFFB25C" w14:textId="1DB9444A" w:rsidR="009038C8" w:rsidRDefault="005414CB" w:rsidP="0036551B">
      <w:pPr>
        <w:pStyle w:val="base-text-paragraph"/>
      </w:pPr>
      <w:r>
        <w:t xml:space="preserve">The Bill makes amendments to the Corporations Act, ASIC Act and Credit Act to enable </w:t>
      </w:r>
      <w:r w:rsidR="0081337E">
        <w:t xml:space="preserve">the relevant </w:t>
      </w:r>
      <w:r w:rsidR="000E1270">
        <w:t>c</w:t>
      </w:r>
      <w:r>
        <w:t>ourt to make a relinquishment order</w:t>
      </w:r>
      <w:r w:rsidR="00C33A26">
        <w:t xml:space="preserve"> if there has been a contravention of a civil penalty provision</w:t>
      </w:r>
      <w:r>
        <w:t>.</w:t>
      </w:r>
    </w:p>
    <w:p w14:paraId="7A25D0C0" w14:textId="12D6F603" w:rsidR="005414CB" w:rsidRDefault="005414CB" w:rsidP="0036551B">
      <w:pPr>
        <w:pStyle w:val="base-text-paragraph"/>
      </w:pPr>
      <w:r>
        <w:t xml:space="preserve">A relinquishment order is a mechanism to prevent the unjust enrichment of those who contravene the act by removing any financial benefits that arise. Also known as disgorgement, the mechanism prevents wrongdoers from treating civil penalties as </w:t>
      </w:r>
      <w:r w:rsidR="00D72C4C">
        <w:t>a</w:t>
      </w:r>
      <w:r>
        <w:t xml:space="preserve"> cost associated with gaining </w:t>
      </w:r>
      <w:r w:rsidR="006D2356">
        <w:t>unjust</w:t>
      </w:r>
      <w:r>
        <w:t xml:space="preserve"> financial benefits. </w:t>
      </w:r>
    </w:p>
    <w:p w14:paraId="555A9ABC" w14:textId="677D8ED7" w:rsidR="00AB2207" w:rsidRDefault="00AB2207" w:rsidP="0036551B">
      <w:pPr>
        <w:pStyle w:val="base-text-paragraph"/>
      </w:pPr>
      <w:r>
        <w:t>A</w:t>
      </w:r>
      <w:r w:rsidR="006D2356">
        <w:t xml:space="preserve"> relinquishment </w:t>
      </w:r>
      <w:r>
        <w:t>aims</w:t>
      </w:r>
      <w:r w:rsidR="006D2356">
        <w:t xml:space="preserve"> to neutralise any financial benefit that might have been gained from misconduct</w:t>
      </w:r>
      <w:r>
        <w:t>. On some occasions, it can be difficult to identify those who have suffered losses or damages a</w:t>
      </w:r>
      <w:r w:rsidR="00D72C4C">
        <w:t>t</w:t>
      </w:r>
      <w:r>
        <w:t xml:space="preserve"> the hands of wrongdoers. In those situations, and unless those who have suffered losses or damages commence compensation proceedings, the financial benefit gained from misconduct could still remain with the wrongdoer as they would only be subject to a financial penalty. </w:t>
      </w:r>
    </w:p>
    <w:p w14:paraId="28A8D86E" w14:textId="56DDC4A4" w:rsidR="00E3771A" w:rsidRDefault="00E3771A" w:rsidP="00AB2207">
      <w:pPr>
        <w:pStyle w:val="base-text-paragraph"/>
      </w:pPr>
      <w:r>
        <w:t xml:space="preserve">The concept of </w:t>
      </w:r>
      <w:r w:rsidR="007019BD">
        <w:t xml:space="preserve">relinquishment </w:t>
      </w:r>
      <w:r>
        <w:t xml:space="preserve">exists in the </w:t>
      </w:r>
      <w:r>
        <w:rPr>
          <w:i/>
        </w:rPr>
        <w:t>Proceeds of Crimes Act 2002</w:t>
      </w:r>
      <w:r>
        <w:t xml:space="preserve">, where property can be forfeited to the Commonwealth to deprive persons </w:t>
      </w:r>
      <w:r w:rsidR="00D72C4C">
        <w:t xml:space="preserve">of </w:t>
      </w:r>
      <w:r>
        <w:t>any financial benefits or profits from committing criminal offences.</w:t>
      </w:r>
      <w:r w:rsidR="00C33A26">
        <w:t xml:space="preserve"> </w:t>
      </w:r>
    </w:p>
    <w:p w14:paraId="766CF160" w14:textId="4BBEFF98" w:rsidR="006D2356" w:rsidRDefault="00AB2207" w:rsidP="00AB2207">
      <w:pPr>
        <w:pStyle w:val="base-text-paragraph"/>
      </w:pPr>
      <w:r>
        <w:t xml:space="preserve">There are currently no mechanisms that allow ASIC to seek the </w:t>
      </w:r>
      <w:r w:rsidR="007019BD">
        <w:t xml:space="preserve">relinquishment </w:t>
      </w:r>
      <w:r>
        <w:t xml:space="preserve">of unjust financial benefits. The amendments made by this Bill address this by introducing a framework </w:t>
      </w:r>
      <w:r w:rsidR="00241B00">
        <w:t>to</w:t>
      </w:r>
      <w:r w:rsidR="00F933B6">
        <w:t xml:space="preserve"> allow a</w:t>
      </w:r>
      <w:r>
        <w:t xml:space="preserve"> </w:t>
      </w:r>
      <w:r w:rsidR="0081337E">
        <w:t>c</w:t>
      </w:r>
      <w:r>
        <w:t>ourt to make relinquishment orders to neutralise the financial benefits and stop the unjust enrichment resulting from misconduct.</w:t>
      </w:r>
    </w:p>
    <w:p w14:paraId="502C881F" w14:textId="686657CE" w:rsidR="00F933B6" w:rsidRDefault="00997A89" w:rsidP="00AB2207">
      <w:pPr>
        <w:pStyle w:val="base-text-paragraph"/>
      </w:pPr>
      <w:r>
        <w:t>The relevant court</w:t>
      </w:r>
      <w:r w:rsidR="00F933B6">
        <w:t xml:space="preserve"> </w:t>
      </w:r>
      <w:r w:rsidR="00241B00">
        <w:t>can</w:t>
      </w:r>
      <w:r w:rsidR="004E670C">
        <w:t xml:space="preserve"> make an</w:t>
      </w:r>
      <w:r w:rsidR="00F933B6">
        <w:t xml:space="preserve"> order </w:t>
      </w:r>
      <w:r w:rsidR="004E670C">
        <w:t xml:space="preserve">(a ‘relinquishment order’) that </w:t>
      </w:r>
      <w:r w:rsidR="00F933B6">
        <w:t xml:space="preserve">a person </w:t>
      </w:r>
      <w:r w:rsidR="004E670C">
        <w:t xml:space="preserve">is to </w:t>
      </w:r>
      <w:r w:rsidR="00F933B6">
        <w:t xml:space="preserve">pay </w:t>
      </w:r>
      <w:r w:rsidR="004E670C">
        <w:t>to the</w:t>
      </w:r>
      <w:r w:rsidR="00F933B6">
        <w:t xml:space="preserve"> Commonwealth the amount of benefit </w:t>
      </w:r>
      <w:r w:rsidR="00F933B6">
        <w:lastRenderedPageBreak/>
        <w:t xml:space="preserve">derived or </w:t>
      </w:r>
      <w:r w:rsidR="00D72C4C">
        <w:t xml:space="preserve">detriment </w:t>
      </w:r>
      <w:r w:rsidR="00F933B6">
        <w:t>avoided because of a contravention of a civil penalty provision if:</w:t>
      </w:r>
    </w:p>
    <w:p w14:paraId="39F53618" w14:textId="77777777" w:rsidR="00251AE4" w:rsidRDefault="00185BF6" w:rsidP="00F933B6">
      <w:pPr>
        <w:pStyle w:val="dotpoint"/>
      </w:pPr>
      <w:r>
        <w:t>in relation to a contravention of a civil penalty pr</w:t>
      </w:r>
      <w:r w:rsidR="00251AE4">
        <w:t>ovision in the Corporations Act:</w:t>
      </w:r>
    </w:p>
    <w:p w14:paraId="279E7286" w14:textId="08A690BB" w:rsidR="00185BF6" w:rsidRDefault="00F933B6" w:rsidP="00251AE4">
      <w:pPr>
        <w:pStyle w:val="dotpoint2"/>
      </w:pPr>
      <w:r>
        <w:t>a declaration of a contravention of a civil penalty provision has been made</w:t>
      </w:r>
      <w:r w:rsidR="00251AE4">
        <w:t>; and</w:t>
      </w:r>
    </w:p>
    <w:p w14:paraId="0104606B" w14:textId="77777777" w:rsidR="004E670C" w:rsidRDefault="00185BF6" w:rsidP="00F933B6">
      <w:pPr>
        <w:pStyle w:val="dotpoint"/>
      </w:pPr>
      <w:r>
        <w:t>in relation to the contravention of a civil pe</w:t>
      </w:r>
      <w:r w:rsidR="004E670C">
        <w:t>nalty provision in the ASIC Act:</w:t>
      </w:r>
    </w:p>
    <w:p w14:paraId="7733EFEF" w14:textId="6EA68F45" w:rsidR="00F933B6" w:rsidRDefault="00185BF6" w:rsidP="004E670C">
      <w:pPr>
        <w:pStyle w:val="dotpoint2"/>
      </w:pPr>
      <w:r>
        <w:t>the person has contravened a civil penalty provision in that Act</w:t>
      </w:r>
      <w:r w:rsidR="00276E0C">
        <w:t>; or</w:t>
      </w:r>
    </w:p>
    <w:p w14:paraId="0309D2F6" w14:textId="2042B79C" w:rsidR="00276E0C" w:rsidRDefault="00276E0C" w:rsidP="00276E0C">
      <w:pPr>
        <w:pStyle w:val="dotpoint"/>
      </w:pPr>
      <w:r>
        <w:t>in relation to the contravention of a civil penalty in the Credit Act:</w:t>
      </w:r>
    </w:p>
    <w:p w14:paraId="35B29D20" w14:textId="0E4E0F6A" w:rsidR="00276E0C" w:rsidRDefault="00276E0C" w:rsidP="00276E0C">
      <w:pPr>
        <w:pStyle w:val="dotpoint2"/>
      </w:pPr>
      <w:proofErr w:type="gramStart"/>
      <w:r>
        <w:t>a</w:t>
      </w:r>
      <w:proofErr w:type="gramEnd"/>
      <w:r>
        <w:t xml:space="preserve"> declaration of a contravention of a civil penalty provision has been made.</w:t>
      </w:r>
    </w:p>
    <w:p w14:paraId="3E334C45" w14:textId="051A1805" w:rsidR="00300FA2" w:rsidRPr="00AF57B5" w:rsidRDefault="00300FA2" w:rsidP="00300FA2">
      <w:pPr>
        <w:pStyle w:val="base-text-paragraphnonumbers"/>
        <w:rPr>
          <w:rStyle w:val="Referencingstyle"/>
        </w:rPr>
      </w:pPr>
      <w:r>
        <w:rPr>
          <w:rStyle w:val="Referencingstyle"/>
        </w:rPr>
        <w:t xml:space="preserve">[Schedule </w:t>
      </w:r>
      <w:r w:rsidR="004E75ED">
        <w:rPr>
          <w:rStyle w:val="Referencingstyle"/>
        </w:rPr>
        <w:t>1</w:t>
      </w:r>
      <w:r>
        <w:rPr>
          <w:rStyle w:val="Referencingstyle"/>
        </w:rPr>
        <w:t>, i</w:t>
      </w:r>
      <w:r w:rsidRPr="00375F1D">
        <w:rPr>
          <w:rStyle w:val="Referencingstyle"/>
        </w:rPr>
        <w:t xml:space="preserve">tem </w:t>
      </w:r>
      <w:r w:rsidR="004E75ED">
        <w:rPr>
          <w:rStyle w:val="Referencingstyle"/>
        </w:rPr>
        <w:t>103</w:t>
      </w:r>
      <w:r w:rsidRPr="00375F1D">
        <w:rPr>
          <w:rStyle w:val="Referencingstyle"/>
        </w:rPr>
        <w:t>,</w:t>
      </w:r>
      <w:r>
        <w:rPr>
          <w:rStyle w:val="Referencingstyle"/>
        </w:rPr>
        <w:t xml:space="preserve"> subsection </w:t>
      </w:r>
      <w:proofErr w:type="gramStart"/>
      <w:r w:rsidR="00274D83">
        <w:rPr>
          <w:rStyle w:val="Referencingstyle"/>
        </w:rPr>
        <w:t>1317GAF</w:t>
      </w:r>
      <w:r>
        <w:rPr>
          <w:rStyle w:val="Referencingstyle"/>
        </w:rPr>
        <w:t>(</w:t>
      </w:r>
      <w:proofErr w:type="gramEnd"/>
      <w:r>
        <w:rPr>
          <w:rStyle w:val="Referencingstyle"/>
        </w:rPr>
        <w:t>1) of the Corporations Act</w:t>
      </w:r>
      <w:r w:rsidR="004E75ED">
        <w:rPr>
          <w:rStyle w:val="Referencingstyle"/>
        </w:rPr>
        <w:t xml:space="preserve">; Schedule 2, item </w:t>
      </w:r>
      <w:r w:rsidR="0065753A">
        <w:rPr>
          <w:rStyle w:val="Referencingstyle"/>
        </w:rPr>
        <w:t>17,</w:t>
      </w:r>
      <w:r>
        <w:rPr>
          <w:rStyle w:val="Referencingstyle"/>
        </w:rPr>
        <w:t xml:space="preserve"> subsection </w:t>
      </w:r>
      <w:r w:rsidR="002B41D3">
        <w:rPr>
          <w:rStyle w:val="Referencingstyle"/>
        </w:rPr>
        <w:t>12GCA(</w:t>
      </w:r>
      <w:r>
        <w:rPr>
          <w:rStyle w:val="Referencingstyle"/>
        </w:rPr>
        <w:t>1) of the ASIC Act</w:t>
      </w:r>
      <w:r w:rsidR="004E75ED">
        <w:rPr>
          <w:rStyle w:val="Referencingstyle"/>
        </w:rPr>
        <w:t xml:space="preserve">; Schedule 3, item </w:t>
      </w:r>
      <w:r w:rsidR="00F00729">
        <w:rPr>
          <w:rStyle w:val="Referencingstyle"/>
        </w:rPr>
        <w:t>10,</w:t>
      </w:r>
      <w:r w:rsidR="004E75ED">
        <w:rPr>
          <w:rStyle w:val="Referencingstyle"/>
        </w:rPr>
        <w:t xml:space="preserve"> </w:t>
      </w:r>
      <w:r w:rsidR="00B14200">
        <w:rPr>
          <w:rStyle w:val="Referencingstyle"/>
        </w:rPr>
        <w:t>subsection 180B(1) of the Credit Act</w:t>
      </w:r>
      <w:r w:rsidRPr="00375F1D">
        <w:rPr>
          <w:rStyle w:val="Referencingstyle"/>
        </w:rPr>
        <w:t>]</w:t>
      </w:r>
    </w:p>
    <w:p w14:paraId="127C47E0" w14:textId="3DC25349" w:rsidR="00F933B6" w:rsidRDefault="00997A89" w:rsidP="00AB2207">
      <w:pPr>
        <w:pStyle w:val="base-text-paragraph"/>
      </w:pPr>
      <w:r>
        <w:t>The relevant court</w:t>
      </w:r>
      <w:r w:rsidR="004F20C4">
        <w:t xml:space="preserve"> can make a </w:t>
      </w:r>
      <w:r w:rsidR="00A47E0B">
        <w:t>relinquishment</w:t>
      </w:r>
      <w:r w:rsidR="004F20C4">
        <w:t xml:space="preserve"> order on its own initiative during proceedings before the </w:t>
      </w:r>
      <w:r>
        <w:t>c</w:t>
      </w:r>
      <w:r w:rsidR="004F20C4">
        <w:t>ourt, or on application from A</w:t>
      </w:r>
      <w:r w:rsidR="00A47E0B">
        <w:t>SIC.</w:t>
      </w:r>
      <w:r w:rsidR="007A32C6">
        <w:t xml:space="preserve"> </w:t>
      </w:r>
      <w:r w:rsidR="004F20C4">
        <w:rPr>
          <w:rStyle w:val="Referencingstyle"/>
        </w:rPr>
        <w:t xml:space="preserve">[Schedule </w:t>
      </w:r>
      <w:r w:rsidR="004E75ED">
        <w:rPr>
          <w:rStyle w:val="Referencingstyle"/>
        </w:rPr>
        <w:t>1</w:t>
      </w:r>
      <w:r w:rsidR="004F20C4">
        <w:rPr>
          <w:rStyle w:val="Referencingstyle"/>
        </w:rPr>
        <w:t>, i</w:t>
      </w:r>
      <w:r w:rsidR="004F20C4" w:rsidRPr="00375F1D">
        <w:rPr>
          <w:rStyle w:val="Referencingstyle"/>
        </w:rPr>
        <w:t xml:space="preserve">tem </w:t>
      </w:r>
      <w:r w:rsidR="004E75ED">
        <w:rPr>
          <w:rStyle w:val="Referencingstyle"/>
        </w:rPr>
        <w:t>103</w:t>
      </w:r>
      <w:r w:rsidR="004F20C4" w:rsidRPr="00375F1D">
        <w:rPr>
          <w:rStyle w:val="Referencingstyle"/>
        </w:rPr>
        <w:t>,</w:t>
      </w:r>
      <w:r w:rsidR="004F20C4">
        <w:rPr>
          <w:rStyle w:val="Referencingstyle"/>
        </w:rPr>
        <w:t xml:space="preserve"> subsection 1317GA</w:t>
      </w:r>
      <w:r w:rsidR="004E75ED">
        <w:rPr>
          <w:rStyle w:val="Referencingstyle"/>
        </w:rPr>
        <w:t>F</w:t>
      </w:r>
      <w:r w:rsidR="004F20C4">
        <w:rPr>
          <w:rStyle w:val="Referencingstyle"/>
        </w:rPr>
        <w:t>(2) of the Corporations Act</w:t>
      </w:r>
      <w:r w:rsidR="004E75ED">
        <w:rPr>
          <w:rStyle w:val="Referencingstyle"/>
        </w:rPr>
        <w:t xml:space="preserve">; Schedule 2, item </w:t>
      </w:r>
      <w:r w:rsidR="0065753A">
        <w:rPr>
          <w:rStyle w:val="Referencingstyle"/>
        </w:rPr>
        <w:t>17,</w:t>
      </w:r>
      <w:r w:rsidR="004E75ED">
        <w:rPr>
          <w:rStyle w:val="Referencingstyle"/>
        </w:rPr>
        <w:t xml:space="preserve"> </w:t>
      </w:r>
      <w:r w:rsidR="004F20C4">
        <w:rPr>
          <w:rStyle w:val="Referencingstyle"/>
        </w:rPr>
        <w:t xml:space="preserve">subsection </w:t>
      </w:r>
      <w:r w:rsidR="002B41D3">
        <w:rPr>
          <w:rStyle w:val="Referencingstyle"/>
        </w:rPr>
        <w:t>12GCA(</w:t>
      </w:r>
      <w:r w:rsidR="004F20C4">
        <w:rPr>
          <w:rStyle w:val="Referencingstyle"/>
        </w:rPr>
        <w:t>2) of the ASIC Act</w:t>
      </w:r>
      <w:r w:rsidR="004E75ED">
        <w:rPr>
          <w:rStyle w:val="Referencingstyle"/>
        </w:rPr>
        <w:t xml:space="preserve">; Schedule 3, item </w:t>
      </w:r>
      <w:r w:rsidR="00F00729">
        <w:rPr>
          <w:rStyle w:val="Referencingstyle"/>
        </w:rPr>
        <w:t>10,</w:t>
      </w:r>
      <w:r w:rsidR="004E75ED">
        <w:rPr>
          <w:rStyle w:val="Referencingstyle"/>
        </w:rPr>
        <w:t xml:space="preserve"> </w:t>
      </w:r>
      <w:r w:rsidR="00BA3728">
        <w:rPr>
          <w:rStyle w:val="Referencingstyle"/>
        </w:rPr>
        <w:t>subsection 180B(2) of the Credit Act</w:t>
      </w:r>
      <w:r w:rsidR="004F20C4" w:rsidRPr="00375F1D">
        <w:rPr>
          <w:rStyle w:val="Referencingstyle"/>
        </w:rPr>
        <w:t>]</w:t>
      </w:r>
    </w:p>
    <w:p w14:paraId="09DBF8C2" w14:textId="4F9E9A4E" w:rsidR="004F20C4" w:rsidRDefault="00997A89" w:rsidP="00AB2207">
      <w:pPr>
        <w:pStyle w:val="base-text-paragraph"/>
      </w:pPr>
      <w:r>
        <w:t>The relevant court</w:t>
      </w:r>
      <w:r w:rsidR="00A47E0B">
        <w:t xml:space="preserve"> can make a relinquishment order even if a pecuniary penalty order has been made in relation to a civil penalty contravention, or a penalty has been imposed for an offence, if the conduct constituting the civil penalty provision would also constitute the commission of the offence. </w:t>
      </w:r>
      <w:r w:rsidR="00A47E0B">
        <w:rPr>
          <w:rStyle w:val="Referencingstyle"/>
        </w:rPr>
        <w:t xml:space="preserve">[Schedule </w:t>
      </w:r>
      <w:r w:rsidR="006133CE">
        <w:rPr>
          <w:rStyle w:val="Referencingstyle"/>
        </w:rPr>
        <w:t>1</w:t>
      </w:r>
      <w:r w:rsidR="00A47E0B">
        <w:rPr>
          <w:rStyle w:val="Referencingstyle"/>
        </w:rPr>
        <w:t>, i</w:t>
      </w:r>
      <w:r w:rsidR="00A47E0B" w:rsidRPr="00375F1D">
        <w:rPr>
          <w:rStyle w:val="Referencingstyle"/>
        </w:rPr>
        <w:t xml:space="preserve">tem </w:t>
      </w:r>
      <w:r w:rsidR="006133CE">
        <w:rPr>
          <w:rStyle w:val="Referencingstyle"/>
        </w:rPr>
        <w:t>103</w:t>
      </w:r>
      <w:r w:rsidR="00A47E0B" w:rsidRPr="00375F1D">
        <w:rPr>
          <w:rStyle w:val="Referencingstyle"/>
        </w:rPr>
        <w:t>,</w:t>
      </w:r>
      <w:r w:rsidR="00A47E0B">
        <w:rPr>
          <w:rStyle w:val="Referencingstyle"/>
        </w:rPr>
        <w:t xml:space="preserve"> subsection 1317GA</w:t>
      </w:r>
      <w:r w:rsidR="006133CE">
        <w:rPr>
          <w:rStyle w:val="Referencingstyle"/>
        </w:rPr>
        <w:t>F</w:t>
      </w:r>
      <w:r w:rsidR="00A47E0B">
        <w:rPr>
          <w:rStyle w:val="Referencingstyle"/>
        </w:rPr>
        <w:t>(3) of the Corporations Act</w:t>
      </w:r>
      <w:r w:rsidR="006133CE">
        <w:rPr>
          <w:rStyle w:val="Referencingstyle"/>
        </w:rPr>
        <w:t xml:space="preserve">; Schedule 2, item </w:t>
      </w:r>
      <w:r w:rsidR="0065753A">
        <w:rPr>
          <w:rStyle w:val="Referencingstyle"/>
        </w:rPr>
        <w:t>17,</w:t>
      </w:r>
      <w:r w:rsidR="006133CE">
        <w:rPr>
          <w:rStyle w:val="Referencingstyle"/>
        </w:rPr>
        <w:t xml:space="preserve"> </w:t>
      </w:r>
      <w:r w:rsidR="00A47E0B">
        <w:rPr>
          <w:rStyle w:val="Referencingstyle"/>
        </w:rPr>
        <w:t xml:space="preserve">subsection </w:t>
      </w:r>
      <w:r w:rsidR="002B41D3">
        <w:rPr>
          <w:rStyle w:val="Referencingstyle"/>
        </w:rPr>
        <w:t>12GCA(</w:t>
      </w:r>
      <w:r w:rsidR="00A47E0B">
        <w:rPr>
          <w:rStyle w:val="Referencingstyle"/>
        </w:rPr>
        <w:t>3) of the ASIC Act</w:t>
      </w:r>
      <w:r w:rsidR="006133CE">
        <w:rPr>
          <w:rStyle w:val="Referencingstyle"/>
        </w:rPr>
        <w:t xml:space="preserve">; Schedule 3, item </w:t>
      </w:r>
      <w:r w:rsidR="00F00729">
        <w:rPr>
          <w:rStyle w:val="Referencingstyle"/>
        </w:rPr>
        <w:t>10,</w:t>
      </w:r>
      <w:r w:rsidR="006133CE">
        <w:rPr>
          <w:rStyle w:val="Referencingstyle"/>
        </w:rPr>
        <w:t xml:space="preserve"> </w:t>
      </w:r>
      <w:r w:rsidR="00CF5AFD">
        <w:rPr>
          <w:rStyle w:val="Referencingstyle"/>
        </w:rPr>
        <w:t>subsection 180B(3) of the Credit Act</w:t>
      </w:r>
      <w:r w:rsidR="00A47E0B" w:rsidRPr="00375F1D">
        <w:rPr>
          <w:rStyle w:val="Referencingstyle"/>
        </w:rPr>
        <w:t>]</w:t>
      </w:r>
    </w:p>
    <w:p w14:paraId="16B4EE5A" w14:textId="3B5EEE16" w:rsidR="009C5E7B" w:rsidRDefault="004872A5" w:rsidP="0036551B">
      <w:pPr>
        <w:pStyle w:val="base-text-paragraph"/>
      </w:pPr>
      <w:r>
        <w:t xml:space="preserve">For example, if a person contravenes a civil penalty provision that is also an ordinary criminal offence, a penalty for the offence </w:t>
      </w:r>
      <w:r w:rsidR="006443DC">
        <w:t xml:space="preserve">can be imposed and </w:t>
      </w:r>
      <w:r w:rsidR="00997A89">
        <w:t>the relevant court</w:t>
      </w:r>
      <w:r w:rsidR="006443DC">
        <w:t xml:space="preserve"> can also </w:t>
      </w:r>
      <w:r w:rsidR="00A40A0D">
        <w:t xml:space="preserve">make </w:t>
      </w:r>
      <w:r w:rsidR="006443DC">
        <w:t>a relinquishment order</w:t>
      </w:r>
      <w:r>
        <w:t xml:space="preserve">. </w:t>
      </w:r>
      <w:r w:rsidR="006443DC">
        <w:t xml:space="preserve">If a person contravenes a civil penalty provision only, a person may </w:t>
      </w:r>
      <w:r>
        <w:t xml:space="preserve">be liable to pay </w:t>
      </w:r>
      <w:r w:rsidR="006443DC">
        <w:t xml:space="preserve">a pecuniary penalty and </w:t>
      </w:r>
      <w:r w:rsidR="00997A89">
        <w:t>the relevant court</w:t>
      </w:r>
      <w:r w:rsidR="006443DC">
        <w:t xml:space="preserve"> can also </w:t>
      </w:r>
      <w:r w:rsidR="00A40A0D">
        <w:t xml:space="preserve">make </w:t>
      </w:r>
      <w:r w:rsidR="006443DC">
        <w:t xml:space="preserve">a relinquishment order. </w:t>
      </w:r>
    </w:p>
    <w:p w14:paraId="33837823" w14:textId="7D0DA5E4" w:rsidR="004872A5" w:rsidRPr="00FD0A33" w:rsidRDefault="004872A5" w:rsidP="0036551B">
      <w:pPr>
        <w:pStyle w:val="base-text-paragraph"/>
        <w:rPr>
          <w:rStyle w:val="Referencingstyle"/>
          <w:b w:val="0"/>
          <w:i w:val="0"/>
          <w:sz w:val="22"/>
        </w:rPr>
      </w:pPr>
      <w:r>
        <w:t>The amount</w:t>
      </w:r>
      <w:r w:rsidR="009C5E7B">
        <w:t xml:space="preserve"> owing under a relinquishment order</w:t>
      </w:r>
      <w:r>
        <w:t xml:space="preserve"> will be a debt payable to ASIC on behalf of the Commonwealth</w:t>
      </w:r>
      <w:r w:rsidR="009C5E7B">
        <w:t>, and ASIC or the Commonwealth</w:t>
      </w:r>
      <w:r w:rsidR="006443DC">
        <w:t xml:space="preserve"> can </w:t>
      </w:r>
      <w:r w:rsidR="009C5E7B">
        <w:t>enforce the order as if it were a judgement debt</w:t>
      </w:r>
      <w:r>
        <w:t xml:space="preserve">. </w:t>
      </w:r>
      <w:r w:rsidRPr="007B0086">
        <w:rPr>
          <w:rStyle w:val="Referencingstyle"/>
        </w:rPr>
        <w:t>[S</w:t>
      </w:r>
      <w:r w:rsidRPr="0098323B">
        <w:rPr>
          <w:rStyle w:val="Referencingstyle"/>
        </w:rPr>
        <w:t xml:space="preserve">chedule </w:t>
      </w:r>
      <w:r w:rsidR="00392FB6">
        <w:rPr>
          <w:rStyle w:val="Referencingstyle"/>
        </w:rPr>
        <w:t>1,</w:t>
      </w:r>
      <w:r w:rsidR="00392FB6" w:rsidRPr="0098323B">
        <w:rPr>
          <w:rStyle w:val="Referencingstyle"/>
        </w:rPr>
        <w:t xml:space="preserve"> </w:t>
      </w:r>
      <w:r w:rsidRPr="0098323B">
        <w:rPr>
          <w:rStyle w:val="Referencingstyle"/>
        </w:rPr>
        <w:t xml:space="preserve">item </w:t>
      </w:r>
      <w:r w:rsidR="00392FB6">
        <w:rPr>
          <w:rStyle w:val="Referencingstyle"/>
        </w:rPr>
        <w:t>103,</w:t>
      </w:r>
      <w:r w:rsidR="00392FB6" w:rsidRPr="0098323B">
        <w:rPr>
          <w:rStyle w:val="Referencingstyle"/>
        </w:rPr>
        <w:t xml:space="preserve"> </w:t>
      </w:r>
      <w:r w:rsidR="006443DC">
        <w:rPr>
          <w:rStyle w:val="Referencingstyle"/>
        </w:rPr>
        <w:t>sub</w:t>
      </w:r>
      <w:r w:rsidRPr="0098323B">
        <w:rPr>
          <w:rStyle w:val="Referencingstyle"/>
        </w:rPr>
        <w:t>section</w:t>
      </w:r>
      <w:r w:rsidR="006443DC">
        <w:rPr>
          <w:rStyle w:val="Referencingstyle"/>
        </w:rPr>
        <w:t>s 1317GA</w:t>
      </w:r>
      <w:r w:rsidR="00392FB6">
        <w:rPr>
          <w:rStyle w:val="Referencingstyle"/>
        </w:rPr>
        <w:t>F</w:t>
      </w:r>
      <w:r w:rsidR="006443DC">
        <w:rPr>
          <w:rStyle w:val="Referencingstyle"/>
        </w:rPr>
        <w:t>(</w:t>
      </w:r>
      <w:r w:rsidR="009C5E7B">
        <w:rPr>
          <w:rStyle w:val="Referencingstyle"/>
        </w:rPr>
        <w:t>4</w:t>
      </w:r>
      <w:r w:rsidR="006443DC">
        <w:rPr>
          <w:rStyle w:val="Referencingstyle"/>
        </w:rPr>
        <w:t>)</w:t>
      </w:r>
      <w:r w:rsidR="009C5E7B">
        <w:rPr>
          <w:rStyle w:val="Referencingstyle"/>
        </w:rPr>
        <w:t xml:space="preserve"> and</w:t>
      </w:r>
      <w:r w:rsidR="006443DC">
        <w:rPr>
          <w:rStyle w:val="Referencingstyle"/>
        </w:rPr>
        <w:t xml:space="preserve"> 1317GA</w:t>
      </w:r>
      <w:r w:rsidR="00392FB6">
        <w:rPr>
          <w:rStyle w:val="Referencingstyle"/>
        </w:rPr>
        <w:t>F</w:t>
      </w:r>
      <w:r w:rsidR="006443DC">
        <w:rPr>
          <w:rStyle w:val="Referencingstyle"/>
        </w:rPr>
        <w:t xml:space="preserve">(5) </w:t>
      </w:r>
      <w:r>
        <w:rPr>
          <w:rStyle w:val="Referencingstyle"/>
        </w:rPr>
        <w:t>of the Corporations Act</w:t>
      </w:r>
      <w:r w:rsidR="00392FB6">
        <w:rPr>
          <w:rStyle w:val="Referencingstyle"/>
        </w:rPr>
        <w:t xml:space="preserve">; Schedule 2, item </w:t>
      </w:r>
      <w:r w:rsidR="0065753A">
        <w:rPr>
          <w:rStyle w:val="Referencingstyle"/>
        </w:rPr>
        <w:t>17,</w:t>
      </w:r>
      <w:r w:rsidR="00392FB6">
        <w:rPr>
          <w:rStyle w:val="Referencingstyle"/>
        </w:rPr>
        <w:t xml:space="preserve"> </w:t>
      </w:r>
      <w:r w:rsidR="009C5E7B">
        <w:rPr>
          <w:rStyle w:val="Referencingstyle"/>
        </w:rPr>
        <w:t xml:space="preserve">subsections </w:t>
      </w:r>
      <w:r w:rsidR="002B41D3">
        <w:rPr>
          <w:rStyle w:val="Referencingstyle"/>
        </w:rPr>
        <w:t>12GCA(</w:t>
      </w:r>
      <w:r w:rsidR="009C5E7B">
        <w:rPr>
          <w:rStyle w:val="Referencingstyle"/>
        </w:rPr>
        <w:t xml:space="preserve">4) and </w:t>
      </w:r>
      <w:r w:rsidR="002B41D3">
        <w:rPr>
          <w:rStyle w:val="Referencingstyle"/>
        </w:rPr>
        <w:t>12GCA(5</w:t>
      </w:r>
      <w:r w:rsidR="009C5E7B">
        <w:rPr>
          <w:rStyle w:val="Referencingstyle"/>
        </w:rPr>
        <w:t>) of the ASIC Act</w:t>
      </w:r>
      <w:r w:rsidR="00392FB6">
        <w:rPr>
          <w:rStyle w:val="Referencingstyle"/>
        </w:rPr>
        <w:t xml:space="preserve">; Schedule 3, item </w:t>
      </w:r>
      <w:r w:rsidR="00F00729">
        <w:rPr>
          <w:rStyle w:val="Referencingstyle"/>
        </w:rPr>
        <w:t>10,</w:t>
      </w:r>
      <w:r w:rsidR="00CF5AFD">
        <w:rPr>
          <w:rStyle w:val="Referencingstyle"/>
        </w:rPr>
        <w:t xml:space="preserve"> subsections 180B(4) and 180B(5) of the Credit Act</w:t>
      </w:r>
      <w:r>
        <w:rPr>
          <w:rStyle w:val="Referencingstyle"/>
        </w:rPr>
        <w:t>]</w:t>
      </w:r>
    </w:p>
    <w:p w14:paraId="6C0EE434" w14:textId="13778530" w:rsidR="00415383" w:rsidRDefault="00415383" w:rsidP="00415383">
      <w:pPr>
        <w:pStyle w:val="Heading3"/>
      </w:pPr>
      <w:r>
        <w:lastRenderedPageBreak/>
        <w:t>Priority given to compensate victims</w:t>
      </w:r>
    </w:p>
    <w:p w14:paraId="16D9933E" w14:textId="24B0B064" w:rsidR="00D93CB2" w:rsidRDefault="00D93CB2" w:rsidP="000A45EF">
      <w:pPr>
        <w:pStyle w:val="base-text-paragraph"/>
      </w:pPr>
      <w:r>
        <w:t>The Bill makes amendments to clarify that preference must be given to compensating victims who suffer damage as a result of a contravention of a civil penalty provision</w:t>
      </w:r>
      <w:r w:rsidR="00C967F8">
        <w:t xml:space="preserve"> in the Corporations Act</w:t>
      </w:r>
      <w:r>
        <w:t>.</w:t>
      </w:r>
    </w:p>
    <w:p w14:paraId="21EA4EBB" w14:textId="377EAAC0" w:rsidR="00D93CB2" w:rsidRDefault="00C967F8" w:rsidP="000A45EF">
      <w:pPr>
        <w:pStyle w:val="base-text-paragraph"/>
      </w:pPr>
      <w:r>
        <w:t xml:space="preserve">Currently, </w:t>
      </w:r>
      <w:r w:rsidR="00831D18">
        <w:t>only</w:t>
      </w:r>
      <w:r>
        <w:t xml:space="preserve"> the ASIC Act and Credit Act provide that compensating victims who suffer damage as a result </w:t>
      </w:r>
      <w:r w:rsidR="00C72A24">
        <w:t xml:space="preserve">of </w:t>
      </w:r>
      <w:r>
        <w:t xml:space="preserve">contraventions </w:t>
      </w:r>
      <w:r w:rsidR="00C72A24">
        <w:t>of</w:t>
      </w:r>
      <w:r>
        <w:t xml:space="preserve"> civil penalty provisions is preferred where a defendant </w:t>
      </w:r>
      <w:r w:rsidR="00F85B8E">
        <w:t>does not have sufficient financial resources to pay both a financial penalty and compensation.</w:t>
      </w:r>
    </w:p>
    <w:p w14:paraId="4083E602" w14:textId="79CDFEE6" w:rsidR="00F85B8E" w:rsidRDefault="007422F1" w:rsidP="000A45EF">
      <w:pPr>
        <w:pStyle w:val="base-text-paragraph"/>
      </w:pPr>
      <w:r>
        <w:t>C</w:t>
      </w:r>
      <w:r w:rsidR="006907F4">
        <w:t>larify</w:t>
      </w:r>
      <w:r>
        <w:t>ing that</w:t>
      </w:r>
      <w:r w:rsidR="006907F4">
        <w:t xml:space="preserve"> the </w:t>
      </w:r>
      <w:r w:rsidR="0081337E">
        <w:t>c</w:t>
      </w:r>
      <w:r w:rsidR="006907F4">
        <w:t xml:space="preserve">ourt is to give preference to compensation </w:t>
      </w:r>
      <w:r w:rsidR="00F85B8E">
        <w:t>ensure</w:t>
      </w:r>
      <w:r w:rsidR="00241B00">
        <w:t>s</w:t>
      </w:r>
      <w:r w:rsidR="00F85B8E">
        <w:t xml:space="preserve"> that victims of corporate and financial sector misconduct are compensated as a priority, as these victims are the ones that have ultimately suffered as a result of the </w:t>
      </w:r>
      <w:r w:rsidR="00622A50">
        <w:t>misconduct.</w:t>
      </w:r>
    </w:p>
    <w:p w14:paraId="58172C0E" w14:textId="3F299AAC" w:rsidR="006907F4" w:rsidRDefault="006907F4" w:rsidP="000A45EF">
      <w:pPr>
        <w:pStyle w:val="base-text-paragraph"/>
      </w:pPr>
      <w:r>
        <w:t xml:space="preserve">The requirement to give preference to compensation arises if </w:t>
      </w:r>
      <w:r w:rsidR="0081337E">
        <w:t>the relevant c</w:t>
      </w:r>
      <w:r>
        <w:t>ourt considers it appropriate to:</w:t>
      </w:r>
    </w:p>
    <w:p w14:paraId="51310271" w14:textId="316C9DA8" w:rsidR="006907F4" w:rsidRDefault="006907F4" w:rsidP="006907F4">
      <w:pPr>
        <w:pStyle w:val="dotpoint"/>
      </w:pPr>
      <w:r>
        <w:t>make a pecuniary penalty order in relation to a contravention of a civil penalty provision;</w:t>
      </w:r>
    </w:p>
    <w:p w14:paraId="7D0E8761" w14:textId="1BACDF11" w:rsidR="006907F4" w:rsidRDefault="006907F4" w:rsidP="006907F4">
      <w:pPr>
        <w:pStyle w:val="dotpoint"/>
      </w:pPr>
      <w:r>
        <w:t>make a relinquishment order in relation to a civil penalty provision; or</w:t>
      </w:r>
    </w:p>
    <w:p w14:paraId="5D41763C" w14:textId="5FCA4C67" w:rsidR="00C9423C" w:rsidRDefault="00C9423C" w:rsidP="00C9423C">
      <w:pPr>
        <w:pStyle w:val="dotpoint"/>
      </w:pPr>
      <w:proofErr w:type="gramStart"/>
      <w:r w:rsidRPr="00DE6882">
        <w:t>impose</w:t>
      </w:r>
      <w:proofErr w:type="gramEnd"/>
      <w:r w:rsidRPr="00DE6882">
        <w:t xml:space="preserve"> a fine in relation to a commission of an offence constituted by the same conduct as the conduct constituting the contravention of the civil penalty order</w:t>
      </w:r>
      <w:r>
        <w:t>.</w:t>
      </w:r>
    </w:p>
    <w:p w14:paraId="065AADCD" w14:textId="126E3A68" w:rsidR="00C9423C" w:rsidRPr="00AF57B5" w:rsidRDefault="00C9423C" w:rsidP="00C9423C">
      <w:pPr>
        <w:pStyle w:val="base-text-paragraphnonumbers"/>
        <w:rPr>
          <w:rStyle w:val="Referencingstyle"/>
        </w:rPr>
      </w:pPr>
      <w:r>
        <w:rPr>
          <w:rStyle w:val="Referencingstyle"/>
        </w:rPr>
        <w:t xml:space="preserve">[Schedule </w:t>
      </w:r>
      <w:r w:rsidR="004B65FD">
        <w:rPr>
          <w:rStyle w:val="Referencingstyle"/>
        </w:rPr>
        <w:t>1</w:t>
      </w:r>
      <w:r>
        <w:rPr>
          <w:rStyle w:val="Referencingstyle"/>
        </w:rPr>
        <w:t>, i</w:t>
      </w:r>
      <w:r w:rsidRPr="00375F1D">
        <w:rPr>
          <w:rStyle w:val="Referencingstyle"/>
        </w:rPr>
        <w:t xml:space="preserve">tem </w:t>
      </w:r>
      <w:r w:rsidR="004B65FD">
        <w:rPr>
          <w:rStyle w:val="Referencingstyle"/>
        </w:rPr>
        <w:t>103</w:t>
      </w:r>
      <w:r w:rsidRPr="00375F1D">
        <w:rPr>
          <w:rStyle w:val="Referencingstyle"/>
        </w:rPr>
        <w:t xml:space="preserve">, </w:t>
      </w:r>
      <w:r>
        <w:rPr>
          <w:rStyle w:val="Referencingstyle"/>
        </w:rPr>
        <w:t xml:space="preserve">subsection </w:t>
      </w:r>
      <w:proofErr w:type="gramStart"/>
      <w:r>
        <w:rPr>
          <w:rStyle w:val="Referencingstyle"/>
        </w:rPr>
        <w:t>1317GA</w:t>
      </w:r>
      <w:r w:rsidR="004B65FD">
        <w:rPr>
          <w:rStyle w:val="Referencingstyle"/>
        </w:rPr>
        <w:t>G</w:t>
      </w:r>
      <w:r>
        <w:rPr>
          <w:rStyle w:val="Referencingstyle"/>
        </w:rPr>
        <w:t>(</w:t>
      </w:r>
      <w:proofErr w:type="gramEnd"/>
      <w:r>
        <w:rPr>
          <w:rStyle w:val="Referencingstyle"/>
        </w:rPr>
        <w:t>1) of the Corporations Act</w:t>
      </w:r>
      <w:r w:rsidR="004B65FD">
        <w:rPr>
          <w:rStyle w:val="Referencingstyle"/>
        </w:rPr>
        <w:t xml:space="preserve">; Schedule 2, item </w:t>
      </w:r>
      <w:r w:rsidR="0065753A">
        <w:rPr>
          <w:rStyle w:val="Referencingstyle"/>
        </w:rPr>
        <w:t>17,</w:t>
      </w:r>
      <w:r w:rsidR="00E72842">
        <w:rPr>
          <w:rStyle w:val="Referencingstyle"/>
        </w:rPr>
        <w:t xml:space="preserve"> subsection 12GCB(1) of the ASIC Act</w:t>
      </w:r>
      <w:r w:rsidR="004B65FD">
        <w:rPr>
          <w:rStyle w:val="Referencingstyle"/>
        </w:rPr>
        <w:t xml:space="preserve">; Schedule 3, item </w:t>
      </w:r>
      <w:r w:rsidR="00F00729">
        <w:rPr>
          <w:rStyle w:val="Referencingstyle"/>
        </w:rPr>
        <w:t>11,</w:t>
      </w:r>
      <w:r w:rsidR="004B65FD">
        <w:rPr>
          <w:rStyle w:val="Referencingstyle"/>
        </w:rPr>
        <w:t xml:space="preserve"> </w:t>
      </w:r>
      <w:r w:rsidR="00D02865">
        <w:rPr>
          <w:rStyle w:val="Referencingstyle"/>
        </w:rPr>
        <w:t>subsection 181(1) of the Credit Act</w:t>
      </w:r>
      <w:r w:rsidRPr="00375F1D">
        <w:rPr>
          <w:rStyle w:val="Referencingstyle"/>
        </w:rPr>
        <w:t>]</w:t>
      </w:r>
    </w:p>
    <w:p w14:paraId="37A71D52" w14:textId="642A985E" w:rsidR="00622A50" w:rsidRDefault="006907F4" w:rsidP="000A45EF">
      <w:pPr>
        <w:pStyle w:val="base-text-paragraph"/>
      </w:pPr>
      <w:r>
        <w:t xml:space="preserve">In making a pecuniary penalty order, relinquishment order or imposing a fine, the </w:t>
      </w:r>
      <w:r w:rsidR="0081337E">
        <w:t>relevant c</w:t>
      </w:r>
      <w:r>
        <w:t>ourt:</w:t>
      </w:r>
    </w:p>
    <w:p w14:paraId="606395C9" w14:textId="68C5CB65" w:rsidR="006907F4" w:rsidRDefault="006907F4" w:rsidP="006907F4">
      <w:pPr>
        <w:pStyle w:val="dotpoint"/>
      </w:pPr>
      <w:r>
        <w:t xml:space="preserve">must consider the effect </w:t>
      </w:r>
      <w:r w:rsidR="00946CF2">
        <w:t>that making the pecuniary penalty, relinquishment order or imposing the fine would have on the amount of compensation that might be reasonably payable; and</w:t>
      </w:r>
    </w:p>
    <w:p w14:paraId="36A30C3E" w14:textId="08A1E967" w:rsidR="00946CF2" w:rsidRDefault="00946CF2" w:rsidP="006907F4">
      <w:pPr>
        <w:pStyle w:val="dotpoint"/>
      </w:pPr>
      <w:proofErr w:type="gramStart"/>
      <w:r>
        <w:t>give</w:t>
      </w:r>
      <w:proofErr w:type="gramEnd"/>
      <w:r>
        <w:t xml:space="preserve"> preference to making an appropriate amount available for compensation under those </w:t>
      </w:r>
      <w:r w:rsidR="008901DD">
        <w:t>provisions</w:t>
      </w:r>
      <w:r>
        <w:t>.</w:t>
      </w:r>
    </w:p>
    <w:p w14:paraId="1584FC26" w14:textId="0BDC0410" w:rsidR="00946CF2" w:rsidRPr="00AF57B5" w:rsidRDefault="00946CF2" w:rsidP="00946CF2">
      <w:pPr>
        <w:pStyle w:val="base-text-paragraphnonumbers"/>
        <w:rPr>
          <w:rStyle w:val="Referencingstyle"/>
        </w:rPr>
      </w:pPr>
      <w:r>
        <w:rPr>
          <w:rStyle w:val="Referencingstyle"/>
        </w:rPr>
        <w:t xml:space="preserve">[Schedule </w:t>
      </w:r>
      <w:r w:rsidR="004B65FD">
        <w:rPr>
          <w:rStyle w:val="Referencingstyle"/>
        </w:rPr>
        <w:t>1</w:t>
      </w:r>
      <w:r>
        <w:rPr>
          <w:rStyle w:val="Referencingstyle"/>
        </w:rPr>
        <w:t>, i</w:t>
      </w:r>
      <w:r w:rsidRPr="00375F1D">
        <w:rPr>
          <w:rStyle w:val="Referencingstyle"/>
        </w:rPr>
        <w:t xml:space="preserve">tem </w:t>
      </w:r>
      <w:r w:rsidR="004B65FD">
        <w:rPr>
          <w:rStyle w:val="Referencingstyle"/>
        </w:rPr>
        <w:t>103</w:t>
      </w:r>
      <w:r w:rsidRPr="00375F1D">
        <w:rPr>
          <w:rStyle w:val="Referencingstyle"/>
        </w:rPr>
        <w:t xml:space="preserve">, </w:t>
      </w:r>
      <w:r>
        <w:rPr>
          <w:rStyle w:val="Referencingstyle"/>
        </w:rPr>
        <w:t xml:space="preserve">subsection </w:t>
      </w:r>
      <w:proofErr w:type="gramStart"/>
      <w:r>
        <w:rPr>
          <w:rStyle w:val="Referencingstyle"/>
        </w:rPr>
        <w:t>13</w:t>
      </w:r>
      <w:r w:rsidR="00E72842">
        <w:rPr>
          <w:rStyle w:val="Referencingstyle"/>
        </w:rPr>
        <w:t>17G</w:t>
      </w:r>
      <w:r w:rsidR="004B65FD">
        <w:rPr>
          <w:rStyle w:val="Referencingstyle"/>
        </w:rPr>
        <w:t>AG</w:t>
      </w:r>
      <w:r w:rsidR="00E72842">
        <w:rPr>
          <w:rStyle w:val="Referencingstyle"/>
        </w:rPr>
        <w:t>(</w:t>
      </w:r>
      <w:proofErr w:type="gramEnd"/>
      <w:r w:rsidR="00E72842">
        <w:rPr>
          <w:rStyle w:val="Referencingstyle"/>
        </w:rPr>
        <w:t>2) of the Corporations Act</w:t>
      </w:r>
      <w:r w:rsidR="004B65FD">
        <w:rPr>
          <w:rStyle w:val="Referencingstyle"/>
        </w:rPr>
        <w:t xml:space="preserve">; Schedule 2, item </w:t>
      </w:r>
      <w:r w:rsidR="0065753A">
        <w:rPr>
          <w:rStyle w:val="Referencingstyle"/>
        </w:rPr>
        <w:t>17,</w:t>
      </w:r>
      <w:r w:rsidR="004B65FD">
        <w:rPr>
          <w:rStyle w:val="Referencingstyle"/>
        </w:rPr>
        <w:t xml:space="preserve"> </w:t>
      </w:r>
      <w:r w:rsidR="00E72842">
        <w:rPr>
          <w:rStyle w:val="Referencingstyle"/>
        </w:rPr>
        <w:t>subsection 12G</w:t>
      </w:r>
      <w:r w:rsidR="0065753A">
        <w:rPr>
          <w:rStyle w:val="Referencingstyle"/>
        </w:rPr>
        <w:t>CB</w:t>
      </w:r>
      <w:r w:rsidR="00E72842">
        <w:rPr>
          <w:rStyle w:val="Referencingstyle"/>
        </w:rPr>
        <w:t>(2) of the ASIC Act</w:t>
      </w:r>
      <w:r w:rsidR="004B65FD">
        <w:rPr>
          <w:rStyle w:val="Referencingstyle"/>
        </w:rPr>
        <w:t xml:space="preserve">; Schedule 3, item </w:t>
      </w:r>
      <w:r w:rsidR="00F00729">
        <w:rPr>
          <w:rStyle w:val="Referencingstyle"/>
        </w:rPr>
        <w:t>11,</w:t>
      </w:r>
      <w:r w:rsidR="004B65FD">
        <w:rPr>
          <w:rStyle w:val="Referencingstyle"/>
        </w:rPr>
        <w:t xml:space="preserve"> </w:t>
      </w:r>
      <w:r w:rsidR="00D02865">
        <w:rPr>
          <w:rStyle w:val="Referencingstyle"/>
        </w:rPr>
        <w:t>subsection 181(2) of the Credit Act</w:t>
      </w:r>
      <w:r w:rsidRPr="00375F1D">
        <w:rPr>
          <w:rStyle w:val="Referencingstyle"/>
        </w:rPr>
        <w:t>]</w:t>
      </w:r>
    </w:p>
    <w:p w14:paraId="778D2236" w14:textId="5E417BD4" w:rsidR="004E670C" w:rsidRPr="004E670C" w:rsidRDefault="004E670C" w:rsidP="000A45EF">
      <w:pPr>
        <w:pStyle w:val="base-text-paragraph"/>
      </w:pPr>
      <w:r w:rsidRPr="004E670C">
        <w:t xml:space="preserve">The </w:t>
      </w:r>
      <w:r w:rsidR="0081337E">
        <w:t>relevant c</w:t>
      </w:r>
      <w:r w:rsidRPr="004E670C">
        <w:t xml:space="preserve">ourt </w:t>
      </w:r>
      <w:r w:rsidR="00241B00">
        <w:t>can</w:t>
      </w:r>
      <w:r w:rsidRPr="004E670C">
        <w:t xml:space="preserve"> make any orders it sees fit</w:t>
      </w:r>
      <w:r w:rsidR="004B65FD">
        <w:t xml:space="preserve"> to ensure the amount remains available for compensation</w:t>
      </w:r>
      <w:r w:rsidRPr="004E670C">
        <w:t xml:space="preserve">. </w:t>
      </w:r>
      <w:r w:rsidRPr="004E670C">
        <w:rPr>
          <w:rStyle w:val="Referencingstyle"/>
        </w:rPr>
        <w:t xml:space="preserve">[Schedule </w:t>
      </w:r>
      <w:r w:rsidR="004B65FD">
        <w:rPr>
          <w:rStyle w:val="Referencingstyle"/>
        </w:rPr>
        <w:t>1</w:t>
      </w:r>
      <w:r w:rsidRPr="004E670C">
        <w:rPr>
          <w:rStyle w:val="Referencingstyle"/>
        </w:rPr>
        <w:t xml:space="preserve">, item </w:t>
      </w:r>
      <w:r w:rsidR="0065753A">
        <w:rPr>
          <w:rStyle w:val="Referencingstyle"/>
        </w:rPr>
        <w:t>103</w:t>
      </w:r>
      <w:r w:rsidRPr="004E670C">
        <w:rPr>
          <w:rStyle w:val="Referencingstyle"/>
        </w:rPr>
        <w:t xml:space="preserve">, </w:t>
      </w:r>
      <w:r w:rsidR="008C7388">
        <w:rPr>
          <w:rStyle w:val="Referencingstyle"/>
        </w:rPr>
        <w:t>subsection 1317GA</w:t>
      </w:r>
      <w:r w:rsidR="0065753A">
        <w:rPr>
          <w:rStyle w:val="Referencingstyle"/>
        </w:rPr>
        <w:t>G</w:t>
      </w:r>
      <w:r w:rsidR="008C7388">
        <w:rPr>
          <w:rStyle w:val="Referencingstyle"/>
        </w:rPr>
        <w:t>(3) of the Corporations Act</w:t>
      </w:r>
      <w:r w:rsidR="0065753A">
        <w:rPr>
          <w:rStyle w:val="Referencingstyle"/>
        </w:rPr>
        <w:t xml:space="preserve">; Schedule 2, item 17, </w:t>
      </w:r>
      <w:r w:rsidR="008C7388">
        <w:rPr>
          <w:rStyle w:val="Referencingstyle"/>
        </w:rPr>
        <w:t>subsection 12G</w:t>
      </w:r>
      <w:r w:rsidR="0065753A">
        <w:rPr>
          <w:rStyle w:val="Referencingstyle"/>
        </w:rPr>
        <w:t>C</w:t>
      </w:r>
      <w:r w:rsidR="00D9791C">
        <w:rPr>
          <w:rStyle w:val="Referencingstyle"/>
        </w:rPr>
        <w:t>B</w:t>
      </w:r>
      <w:r w:rsidR="008C7388">
        <w:rPr>
          <w:rStyle w:val="Referencingstyle"/>
        </w:rPr>
        <w:t>(3) of the ASIC Act</w:t>
      </w:r>
      <w:r w:rsidR="00F00729">
        <w:rPr>
          <w:rStyle w:val="Referencingstyle"/>
        </w:rPr>
        <w:t>; Schedule 3, item 11,</w:t>
      </w:r>
      <w:r w:rsidR="008C7388">
        <w:rPr>
          <w:rStyle w:val="Referencingstyle"/>
        </w:rPr>
        <w:t xml:space="preserve"> subsection 181(3) of the Credit Act</w:t>
      </w:r>
      <w:r w:rsidRPr="004E670C">
        <w:rPr>
          <w:rStyle w:val="Referencingstyle"/>
        </w:rPr>
        <w:t>]</w:t>
      </w:r>
    </w:p>
    <w:p w14:paraId="6E7AF243" w14:textId="3B48971D" w:rsidR="002A312B" w:rsidRDefault="002A312B" w:rsidP="000A45EF">
      <w:pPr>
        <w:pStyle w:val="base-text-paragraph"/>
      </w:pPr>
      <w:r>
        <w:lastRenderedPageBreak/>
        <w:t xml:space="preserve">Compensation proceedings do not need to have been commenced for the </w:t>
      </w:r>
      <w:r w:rsidR="0081337E">
        <w:t>c</w:t>
      </w:r>
      <w:r>
        <w:t>ourt to consider the amount of compensation that might reasonably be likely to be payable, and to make an appropriate amount for compensation available.</w:t>
      </w:r>
    </w:p>
    <w:p w14:paraId="13BCF6B2" w14:textId="121D56E6" w:rsidR="00AD0BBA" w:rsidRDefault="00AD0BBA" w:rsidP="000A45EF">
      <w:pPr>
        <w:pStyle w:val="base-text-paragraph"/>
      </w:pPr>
      <w:r>
        <w:t>It is intended</w:t>
      </w:r>
      <w:r w:rsidR="00831D18">
        <w:t xml:space="preserve"> that</w:t>
      </w:r>
      <w:r>
        <w:t xml:space="preserve"> </w:t>
      </w:r>
      <w:r w:rsidR="00831D18">
        <w:t>the provisions are interpreted and operate consistently</w:t>
      </w:r>
      <w:r w:rsidR="00831D18" w:rsidDel="000A5A67">
        <w:t xml:space="preserve"> </w:t>
      </w:r>
      <w:r w:rsidR="000A5A67">
        <w:t>across the Corporations Act, ASIC Act and Credit Act</w:t>
      </w:r>
      <w:r w:rsidR="00E72842">
        <w:t>.</w:t>
      </w:r>
      <w:r>
        <w:t xml:space="preserve"> </w:t>
      </w:r>
    </w:p>
    <w:p w14:paraId="2556F165" w14:textId="33BB370C" w:rsidR="00415383" w:rsidRDefault="00415383" w:rsidP="00415383">
      <w:pPr>
        <w:pStyle w:val="Heading3"/>
      </w:pPr>
      <w:r>
        <w:t xml:space="preserve">Clarifying </w:t>
      </w:r>
      <w:r w:rsidR="00A3767F">
        <w:t>the operation</w:t>
      </w:r>
      <w:r>
        <w:t xml:space="preserve"> of section 184 of the Corporations Act</w:t>
      </w:r>
    </w:p>
    <w:p w14:paraId="6CBBCBD5" w14:textId="314FC9F0" w:rsidR="00D15755" w:rsidRDefault="0053344E" w:rsidP="00BC3663">
      <w:pPr>
        <w:pStyle w:val="base-text-paragraph"/>
      </w:pPr>
      <w:r>
        <w:t>The Bill makes amendments to clarify the operation and scope of section 184 of the Corporations Act.</w:t>
      </w:r>
    </w:p>
    <w:p w14:paraId="0809EA5F" w14:textId="2FB653A8" w:rsidR="0053344E" w:rsidRDefault="0053344E" w:rsidP="00BC3663">
      <w:pPr>
        <w:pStyle w:val="base-text-paragraph"/>
      </w:pPr>
      <w:r>
        <w:t xml:space="preserve">Currently a person who is or has been an officer or employee of a corporation, commits </w:t>
      </w:r>
      <w:r w:rsidR="00B435A2">
        <w:t>an offence against</w:t>
      </w:r>
      <w:r>
        <w:t xml:space="preserve"> subsections 184(2) and 184(3) of the Corporations Act </w:t>
      </w:r>
      <w:r w:rsidR="00B435A2">
        <w:t>if</w:t>
      </w:r>
      <w:r>
        <w:t xml:space="preserve"> they dishonestly</w:t>
      </w:r>
      <w:r w:rsidR="00B435A2">
        <w:t xml:space="preserve"> or recklessly</w:t>
      </w:r>
      <w:r>
        <w:t xml:space="preserve"> use their position, or information known to them, with the intention of gaining an advantage for themselves or someone else, or causing detriment to the corporation. </w:t>
      </w:r>
      <w:r w:rsidR="00B435A2">
        <w:t>There is ambiguity in the current operation of those offences around whether conduct that benefits the corporation would amount to an offence.</w:t>
      </w:r>
    </w:p>
    <w:p w14:paraId="38464410" w14:textId="019DBD72" w:rsidR="00426060" w:rsidRPr="00E829E3" w:rsidRDefault="00B435A2" w:rsidP="00BC3663">
      <w:pPr>
        <w:pStyle w:val="base-text-paragraph"/>
        <w:rPr>
          <w:rStyle w:val="Referencingstyle"/>
          <w:b w:val="0"/>
          <w:i w:val="0"/>
          <w:sz w:val="22"/>
        </w:rPr>
      </w:pPr>
      <w:r>
        <w:t xml:space="preserve">Section 184 of the Corporations Act has been amended to clarify that it is not a defence to an offence against subsections 184(2) or 184(3) that the person uses their position or information </w:t>
      </w:r>
      <w:r w:rsidR="00CF7F89">
        <w:t>with the result of, or</w:t>
      </w:r>
      <w:r>
        <w:t xml:space="preserve"> with the intention of</w:t>
      </w:r>
      <w:r w:rsidR="00CF7F89">
        <w:t>,</w:t>
      </w:r>
      <w:r>
        <w:t xml:space="preserve"> gaining an advantage for the corporation.</w:t>
      </w:r>
      <w:r w:rsidR="00802788">
        <w:t xml:space="preserve"> The amendment ensures that those </w:t>
      </w:r>
      <w:r w:rsidR="00D94AD8">
        <w:t xml:space="preserve">who </w:t>
      </w:r>
      <w:r w:rsidR="00802788">
        <w:t xml:space="preserve">use their position or information dishonestly or recklessly, but gain an advantage for the corporation, still </w:t>
      </w:r>
      <w:r w:rsidR="00CF7F89">
        <w:t xml:space="preserve">commit </w:t>
      </w:r>
      <w:r w:rsidR="00802788">
        <w:t>the offence.</w:t>
      </w:r>
      <w:r>
        <w:t xml:space="preserve"> </w:t>
      </w:r>
      <w:r>
        <w:rPr>
          <w:rStyle w:val="Referencingstyle"/>
        </w:rPr>
        <w:t xml:space="preserve">[Schedule </w:t>
      </w:r>
      <w:r w:rsidR="002B02FF">
        <w:rPr>
          <w:rStyle w:val="Referencingstyle"/>
        </w:rPr>
        <w:t>1</w:t>
      </w:r>
      <w:r>
        <w:rPr>
          <w:rStyle w:val="Referencingstyle"/>
        </w:rPr>
        <w:t>, i</w:t>
      </w:r>
      <w:r w:rsidRPr="00375F1D">
        <w:rPr>
          <w:rStyle w:val="Referencingstyle"/>
        </w:rPr>
        <w:t>tem</w:t>
      </w:r>
      <w:r w:rsidR="002B02FF">
        <w:rPr>
          <w:rStyle w:val="Referencingstyle"/>
        </w:rPr>
        <w:t>s 11 and</w:t>
      </w:r>
      <w:r w:rsidRPr="00375F1D">
        <w:rPr>
          <w:rStyle w:val="Referencingstyle"/>
        </w:rPr>
        <w:t xml:space="preserve"> </w:t>
      </w:r>
      <w:r w:rsidR="002B02FF">
        <w:rPr>
          <w:rStyle w:val="Referencingstyle"/>
        </w:rPr>
        <w:t>12</w:t>
      </w:r>
      <w:r w:rsidRPr="00375F1D">
        <w:rPr>
          <w:rStyle w:val="Referencingstyle"/>
        </w:rPr>
        <w:t xml:space="preserve">, </w:t>
      </w:r>
      <w:r>
        <w:rPr>
          <w:rStyle w:val="Referencingstyle"/>
        </w:rPr>
        <w:t>subsections</w:t>
      </w:r>
      <w:r w:rsidRPr="00375F1D">
        <w:rPr>
          <w:rStyle w:val="Referencingstyle"/>
        </w:rPr>
        <w:t xml:space="preserve"> </w:t>
      </w:r>
      <w:r>
        <w:rPr>
          <w:rStyle w:val="Referencingstyle"/>
        </w:rPr>
        <w:t>184(2A) and 184(4)</w:t>
      </w:r>
      <w:r w:rsidRPr="00375F1D">
        <w:rPr>
          <w:rStyle w:val="Referencingstyle"/>
        </w:rPr>
        <w:t xml:space="preserve"> of</w:t>
      </w:r>
      <w:r>
        <w:rPr>
          <w:rStyle w:val="Referencingstyle"/>
        </w:rPr>
        <w:t xml:space="preserve"> the Corporations Act</w:t>
      </w:r>
      <w:r w:rsidRPr="00375F1D">
        <w:rPr>
          <w:rStyle w:val="Referencingstyle"/>
        </w:rPr>
        <w:t>]</w:t>
      </w:r>
    </w:p>
    <w:p w14:paraId="5354E716" w14:textId="1B796587" w:rsidR="00622CE6" w:rsidRDefault="00BA71FE" w:rsidP="00AF57B5">
      <w:pPr>
        <w:pStyle w:val="Heading3"/>
      </w:pPr>
      <w:r>
        <w:t>Specific amendments for certain rules made under the Corporations Act</w:t>
      </w:r>
    </w:p>
    <w:p w14:paraId="7B3228CE" w14:textId="77777777" w:rsidR="00622CE6" w:rsidRDefault="00622CE6" w:rsidP="00622CE6">
      <w:pPr>
        <w:pStyle w:val="base-text-paragraph"/>
      </w:pPr>
      <w:r>
        <w:t>ASIC has the ability to make a number of rules relating to:</w:t>
      </w:r>
    </w:p>
    <w:p w14:paraId="4E5463AA" w14:textId="1B38BED8" w:rsidR="00622CE6" w:rsidRDefault="00622CE6" w:rsidP="00622CE6">
      <w:pPr>
        <w:pStyle w:val="dotpoint"/>
      </w:pPr>
      <w:r>
        <w:t>market integrity rules under section 798G of the Corporations Act;</w:t>
      </w:r>
    </w:p>
    <w:p w14:paraId="16806221" w14:textId="6AFE186E" w:rsidR="00622CE6" w:rsidRDefault="00622CE6" w:rsidP="00622CE6">
      <w:pPr>
        <w:pStyle w:val="dotpoint"/>
      </w:pPr>
      <w:r>
        <w:t>derivative transaction rules under section 901A of the Corporations Act;</w:t>
      </w:r>
    </w:p>
    <w:p w14:paraId="564138A5" w14:textId="30FC1FBF" w:rsidR="00622CE6" w:rsidRDefault="00622CE6" w:rsidP="00622CE6">
      <w:pPr>
        <w:pStyle w:val="dotpoint"/>
      </w:pPr>
      <w:r>
        <w:t>derivative trade repository rules under section 903A of the Corporations Act;</w:t>
      </w:r>
    </w:p>
    <w:p w14:paraId="1F26F5AC" w14:textId="77777777" w:rsidR="00622CE6" w:rsidRDefault="00622CE6" w:rsidP="00622CE6">
      <w:pPr>
        <w:pStyle w:val="dotpoint"/>
      </w:pPr>
      <w:r>
        <w:t>client money rules under section 981J of the Corporations Act; and</w:t>
      </w:r>
    </w:p>
    <w:p w14:paraId="34AB9842" w14:textId="59BD5CB5" w:rsidR="00622CE6" w:rsidRDefault="00622CE6" w:rsidP="00622CE6">
      <w:pPr>
        <w:pStyle w:val="dotpoint"/>
      </w:pPr>
      <w:proofErr w:type="gramStart"/>
      <w:r>
        <w:t>financial</w:t>
      </w:r>
      <w:proofErr w:type="gramEnd"/>
      <w:r>
        <w:t xml:space="preserve"> benchmark rules under section 908</w:t>
      </w:r>
      <w:r w:rsidR="005964F7">
        <w:t>C</w:t>
      </w:r>
      <w:r>
        <w:t>F of the Corporations Act.</w:t>
      </w:r>
    </w:p>
    <w:p w14:paraId="35FCEE79" w14:textId="5C4EDFD5" w:rsidR="00622CE6" w:rsidRDefault="00622CE6" w:rsidP="00622CE6">
      <w:pPr>
        <w:pStyle w:val="base-text-paragraph"/>
      </w:pPr>
      <w:r>
        <w:t xml:space="preserve">Currently these provisions state ASIC may make rules in relation to those matters </w:t>
      </w:r>
      <w:r w:rsidR="007F4306">
        <w:t>and</w:t>
      </w:r>
      <w:r>
        <w:t xml:space="preserve"> the penalty amount cannot exceed the </w:t>
      </w:r>
      <w:r>
        <w:lastRenderedPageBreak/>
        <w:t xml:space="preserve">prescribed limit. These rules fall under the civil penalty provisions and therefore </w:t>
      </w:r>
      <w:r w:rsidR="007A7E99">
        <w:t>are</w:t>
      </w:r>
      <w:r>
        <w:t xml:space="preserve"> subject to the new maximum pecuniary </w:t>
      </w:r>
      <w:r w:rsidR="00CD2E5C">
        <w:t xml:space="preserve">penalty </w:t>
      </w:r>
      <w:r>
        <w:t xml:space="preserve">formula. Consequential amendments </w:t>
      </w:r>
      <w:r w:rsidR="007F4306">
        <w:t>are</w:t>
      </w:r>
      <w:r>
        <w:t xml:space="preserve"> made to remove the </w:t>
      </w:r>
      <w:r w:rsidR="007422F1">
        <w:t xml:space="preserve">existing </w:t>
      </w:r>
      <w:r>
        <w:t xml:space="preserve">penalty amounts. ASIC </w:t>
      </w:r>
      <w:r w:rsidR="007B371A">
        <w:t>is</w:t>
      </w:r>
      <w:r>
        <w:t xml:space="preserve"> still able to make rules but the maximum penalty amounts are now </w:t>
      </w:r>
      <w:r w:rsidR="00EE78CA">
        <w:t>set</w:t>
      </w:r>
      <w:r>
        <w:t xml:space="preserve"> in the legislation. </w:t>
      </w:r>
      <w:r w:rsidR="00BE510B">
        <w:rPr>
          <w:rStyle w:val="Referencingstyle"/>
        </w:rPr>
        <w:t>[</w:t>
      </w:r>
      <w:r w:rsidR="00956C90">
        <w:rPr>
          <w:rStyle w:val="Referencingstyle"/>
        </w:rPr>
        <w:t>Schedule 1, items 38, 45, 47, 57</w:t>
      </w:r>
      <w:r w:rsidR="00BE510B">
        <w:rPr>
          <w:rStyle w:val="Referencingstyle"/>
        </w:rPr>
        <w:t xml:space="preserve"> and 76, subsections 798G(2), 901A(4), 903A(4), section 908CO and subsection 981K(3)</w:t>
      </w:r>
      <w:r w:rsidR="007A32C6">
        <w:rPr>
          <w:rStyle w:val="Referencingstyle"/>
        </w:rPr>
        <w:t xml:space="preserve"> </w:t>
      </w:r>
      <w:r w:rsidR="00BE510B">
        <w:rPr>
          <w:rStyle w:val="Referencingstyle"/>
        </w:rPr>
        <w:t>of the Corporations Act]</w:t>
      </w:r>
    </w:p>
    <w:p w14:paraId="43557146" w14:textId="1B9BC642" w:rsidR="00622CE6" w:rsidRDefault="00622CE6" w:rsidP="00622CE6">
      <w:pPr>
        <w:pStyle w:val="base-text-paragraph"/>
      </w:pPr>
      <w:r>
        <w:t xml:space="preserve">The Bill makes amendments to </w:t>
      </w:r>
      <w:r w:rsidR="0095783F">
        <w:t xml:space="preserve">leave </w:t>
      </w:r>
      <w:r>
        <w:t xml:space="preserve">the infringement notice penalty amounts related to these rules </w:t>
      </w:r>
      <w:r w:rsidR="0095783F">
        <w:t xml:space="preserve">relatively </w:t>
      </w:r>
      <w:r>
        <w:t>unchanged</w:t>
      </w:r>
      <w:r w:rsidR="00AE2FE1">
        <w:t xml:space="preserve"> for individuals</w:t>
      </w:r>
      <w:r>
        <w:t xml:space="preserve">, </w:t>
      </w:r>
      <w:r w:rsidR="0095783F">
        <w:t>but make</w:t>
      </w:r>
      <w:r w:rsidR="0045118A">
        <w:t>s</w:t>
      </w:r>
      <w:r w:rsidR="0095783F">
        <w:t xml:space="preserve"> </w:t>
      </w:r>
      <w:r w:rsidR="001626EB">
        <w:t>the penalty for bod</w:t>
      </w:r>
      <w:r w:rsidR="0095783F">
        <w:t>ies</w:t>
      </w:r>
      <w:r w:rsidR="001626EB">
        <w:t xml:space="preserve"> corporate</w:t>
      </w:r>
      <w:r w:rsidR="0095783F">
        <w:t xml:space="preserve"> more proportionate to the increased civil penalty maximum </w:t>
      </w:r>
      <w:r w:rsidR="001626EB">
        <w:t xml:space="preserve">by multiplying the individual </w:t>
      </w:r>
      <w:r w:rsidR="0095783F">
        <w:t xml:space="preserve">infringement notice </w:t>
      </w:r>
      <w:r w:rsidR="001626EB">
        <w:t xml:space="preserve">penalty amount by 5. </w:t>
      </w:r>
      <w:r w:rsidR="009310A2">
        <w:t>S</w:t>
      </w:r>
      <w:r>
        <w:t xml:space="preserve">ubsections </w:t>
      </w:r>
      <w:proofErr w:type="gramStart"/>
      <w:r>
        <w:t>798K(</w:t>
      </w:r>
      <w:proofErr w:type="gramEnd"/>
      <w:r>
        <w:t>2), 901F(2), 903E(2), 908CG(2) and 981</w:t>
      </w:r>
      <w:r w:rsidR="009310A2">
        <w:t>N</w:t>
      </w:r>
      <w:r>
        <w:t>(2) are repealed</w:t>
      </w:r>
      <w:r w:rsidR="0095783F">
        <w:t>.</w:t>
      </w:r>
      <w:r>
        <w:t xml:space="preserve"> </w:t>
      </w:r>
      <w:r w:rsidR="0095783F">
        <w:t>T</w:t>
      </w:r>
      <w:r>
        <w:t>hese subsections calculate</w:t>
      </w:r>
      <w:r w:rsidR="009310A2">
        <w:t>d</w:t>
      </w:r>
      <w:r>
        <w:t xml:space="preserve"> the </w:t>
      </w:r>
      <w:r w:rsidR="0095783F">
        <w:t xml:space="preserve">maximum </w:t>
      </w:r>
      <w:r>
        <w:t>infringement notice</w:t>
      </w:r>
      <w:r w:rsidR="0095783F">
        <w:t xml:space="preserve"> penalty amounts</w:t>
      </w:r>
      <w:r>
        <w:t xml:space="preserve"> based on three-fifths of the maximum </w:t>
      </w:r>
      <w:r w:rsidR="0095783F">
        <w:t xml:space="preserve">civil </w:t>
      </w:r>
      <w:r>
        <w:t xml:space="preserve">penalty for the market integrity rules and client money reporting rules and one-fifth of the maximum penalty for the derivative transaction rules, derivative trade repository rules and financial benchmark rules. </w:t>
      </w:r>
      <w:r w:rsidR="0095783F">
        <w:t>While</w:t>
      </w:r>
      <w:r>
        <w:t xml:space="preserve"> the new pecuniary </w:t>
      </w:r>
      <w:r w:rsidR="0095783F">
        <w:t xml:space="preserve">penalty </w:t>
      </w:r>
      <w:r>
        <w:t>formula for civil penalt</w:t>
      </w:r>
      <w:r w:rsidR="0095783F">
        <w:t>ies</w:t>
      </w:r>
      <w:r>
        <w:t xml:space="preserve"> is increasing, infringement notice penalty amounts remain unchanged for these rules</w:t>
      </w:r>
      <w:r w:rsidR="00AE2FE1">
        <w:t xml:space="preserve"> for individuals</w:t>
      </w:r>
      <w:r w:rsidR="007F4306">
        <w:t>.</w:t>
      </w:r>
      <w:r>
        <w:t xml:space="preserve"> </w:t>
      </w:r>
      <w:r w:rsidR="007F4306">
        <w:t>Infringement notice penalty amounts for bodies corporate are made more</w:t>
      </w:r>
      <w:r>
        <w:t xml:space="preserve"> </w:t>
      </w:r>
      <w:r w:rsidR="00327381">
        <w:t>proportionate</w:t>
      </w:r>
      <w:r w:rsidR="009A4B0F">
        <w:t xml:space="preserve"> to the new civil penalty increases for bod</w:t>
      </w:r>
      <w:r w:rsidR="009159AA">
        <w:t>ies</w:t>
      </w:r>
      <w:r w:rsidR="009A4B0F">
        <w:t xml:space="preserve"> corporate</w:t>
      </w:r>
      <w:r>
        <w:t xml:space="preserve"> </w:t>
      </w:r>
      <w:r w:rsidR="0095783F">
        <w:t xml:space="preserve">on the basis </w:t>
      </w:r>
      <w:r>
        <w:t xml:space="preserve">outlined below. </w:t>
      </w:r>
      <w:r w:rsidR="00327381">
        <w:t xml:space="preserve">These infringement notice amounts are the maximum penalty that ASIC can </w:t>
      </w:r>
      <w:r w:rsidR="0095783F">
        <w:t>specify in</w:t>
      </w:r>
      <w:r w:rsidR="00327381">
        <w:t xml:space="preserve"> an infringement notice</w:t>
      </w:r>
      <w:r w:rsidR="0095783F">
        <w:t xml:space="preserve"> for an alleged contravention of a rule</w:t>
      </w:r>
      <w:r w:rsidR="00327381">
        <w:t>. ASIC may</w:t>
      </w:r>
      <w:r w:rsidR="0095783F">
        <w:t>, in its discretion, specify</w:t>
      </w:r>
      <w:r w:rsidR="00327381">
        <w:t xml:space="preserve"> </w:t>
      </w:r>
      <w:r w:rsidR="0095783F">
        <w:t xml:space="preserve">the penalty (if any) payable </w:t>
      </w:r>
      <w:r w:rsidR="00327381">
        <w:t xml:space="preserve">up </w:t>
      </w:r>
      <w:r w:rsidR="00280677">
        <w:t xml:space="preserve">to </w:t>
      </w:r>
      <w:r w:rsidR="00327381">
        <w:t>the maximum</w:t>
      </w:r>
      <w:r w:rsidR="0095783F">
        <w:t xml:space="preserve"> for each alleged contravention</w:t>
      </w:r>
      <w:r w:rsidR="00327381">
        <w:t>.</w:t>
      </w:r>
      <w:r>
        <w:t xml:space="preserve"> </w:t>
      </w:r>
      <w:r w:rsidR="00BE510B">
        <w:rPr>
          <w:rStyle w:val="Referencingstyle"/>
        </w:rPr>
        <w:t>[</w:t>
      </w:r>
      <w:r w:rsidR="00956C90">
        <w:rPr>
          <w:rStyle w:val="Referencingstyle"/>
        </w:rPr>
        <w:t>Schedule 1, items 39, 46, 48, 56</w:t>
      </w:r>
      <w:r w:rsidR="00BE510B">
        <w:rPr>
          <w:rStyle w:val="Referencingstyle"/>
        </w:rPr>
        <w:t>, and 77 subsections 798K(2), 901F(2), 903E(2), 908CG(2)</w:t>
      </w:r>
      <w:r w:rsidR="008D4B32">
        <w:rPr>
          <w:rStyle w:val="Referencingstyle"/>
        </w:rPr>
        <w:t xml:space="preserve"> and</w:t>
      </w:r>
      <w:r w:rsidR="00BE510B">
        <w:rPr>
          <w:rStyle w:val="Referencingstyle"/>
        </w:rPr>
        <w:t xml:space="preserve"> 981N(2) of the Corporations Act]</w:t>
      </w:r>
    </w:p>
    <w:p w14:paraId="4092BD72" w14:textId="184310E6" w:rsidR="00622CE6" w:rsidRDefault="00622CE6" w:rsidP="00AF57B5">
      <w:pPr>
        <w:pStyle w:val="TableHeadingoutsidetable"/>
      </w:pPr>
      <w:r>
        <w:t xml:space="preserve"> – infringement penalty amounts for rules and benchmarks </w:t>
      </w:r>
    </w:p>
    <w:tbl>
      <w:tblPr>
        <w:tblStyle w:val="EMTable"/>
        <w:tblW w:w="0" w:type="auto"/>
        <w:tblInd w:w="1134" w:type="dxa"/>
        <w:tblLook w:val="04A0" w:firstRow="1" w:lastRow="0" w:firstColumn="1" w:lastColumn="0" w:noHBand="0" w:noVBand="1"/>
      </w:tblPr>
      <w:tblGrid>
        <w:gridCol w:w="2280"/>
        <w:gridCol w:w="2239"/>
        <w:gridCol w:w="2223"/>
      </w:tblGrid>
      <w:tr w:rsidR="00622CE6" w14:paraId="0AF966AA" w14:textId="77777777" w:rsidTr="00036368">
        <w:trPr>
          <w:cnfStyle w:val="100000000000" w:firstRow="1" w:lastRow="0" w:firstColumn="0" w:lastColumn="0" w:oddVBand="0" w:evenVBand="0" w:oddHBand="0" w:evenHBand="0" w:firstRowFirstColumn="0" w:firstRowLastColumn="0" w:lastRowFirstColumn="0" w:lastRowLastColumn="0"/>
        </w:trPr>
        <w:tc>
          <w:tcPr>
            <w:tcW w:w="2280" w:type="dxa"/>
          </w:tcPr>
          <w:p w14:paraId="3FE751B0" w14:textId="461EEB49" w:rsidR="00622CE6" w:rsidRDefault="00622CE6" w:rsidP="00036368">
            <w:pPr>
              <w:pStyle w:val="base-text-paragraph"/>
              <w:numPr>
                <w:ilvl w:val="0"/>
                <w:numId w:val="0"/>
              </w:numPr>
            </w:pPr>
            <w:r>
              <w:t>Rule</w:t>
            </w:r>
            <w:r w:rsidR="00995892">
              <w:t xml:space="preserve"> </w:t>
            </w:r>
          </w:p>
        </w:tc>
        <w:tc>
          <w:tcPr>
            <w:tcW w:w="2239" w:type="dxa"/>
          </w:tcPr>
          <w:p w14:paraId="28359CD0" w14:textId="08C7007D" w:rsidR="00622CE6" w:rsidRDefault="00622CE6" w:rsidP="00F13795">
            <w:pPr>
              <w:pStyle w:val="base-text-paragraph"/>
              <w:numPr>
                <w:ilvl w:val="0"/>
                <w:numId w:val="0"/>
              </w:numPr>
            </w:pPr>
            <w:r>
              <w:t xml:space="preserve">Individual penalty </w:t>
            </w:r>
            <w:r w:rsidR="00F13795">
              <w:t>(</w:t>
            </w:r>
            <w:r>
              <w:t>penalty units</w:t>
            </w:r>
            <w:r w:rsidR="00F13795">
              <w:t>)</w:t>
            </w:r>
          </w:p>
        </w:tc>
        <w:tc>
          <w:tcPr>
            <w:tcW w:w="2223" w:type="dxa"/>
          </w:tcPr>
          <w:p w14:paraId="2BCDA32B" w14:textId="42119137" w:rsidR="00622CE6" w:rsidRDefault="00622CE6" w:rsidP="00F13795">
            <w:pPr>
              <w:pStyle w:val="base-text-paragraph"/>
              <w:numPr>
                <w:ilvl w:val="0"/>
                <w:numId w:val="0"/>
              </w:numPr>
            </w:pPr>
            <w:r>
              <w:t xml:space="preserve">Body corporate penalty </w:t>
            </w:r>
            <w:r w:rsidR="00F13795">
              <w:t>(</w:t>
            </w:r>
            <w:r>
              <w:t>penalty unit</w:t>
            </w:r>
            <w:r w:rsidR="00EE78CA">
              <w:t>s</w:t>
            </w:r>
            <w:r w:rsidR="00F13795">
              <w:t>)</w:t>
            </w:r>
          </w:p>
        </w:tc>
      </w:tr>
      <w:tr w:rsidR="00622CE6" w14:paraId="782D2D35" w14:textId="77777777" w:rsidTr="00036368">
        <w:tblPrEx>
          <w:tblCellMar>
            <w:top w:w="0" w:type="dxa"/>
            <w:left w:w="108" w:type="dxa"/>
          </w:tblCellMar>
        </w:tblPrEx>
        <w:tc>
          <w:tcPr>
            <w:tcW w:w="2280" w:type="dxa"/>
          </w:tcPr>
          <w:p w14:paraId="1CE44A85" w14:textId="7AA107D5" w:rsidR="00622CE6" w:rsidRDefault="00995892" w:rsidP="00036368">
            <w:pPr>
              <w:pStyle w:val="base-text-paragraph"/>
              <w:numPr>
                <w:ilvl w:val="0"/>
                <w:numId w:val="0"/>
              </w:numPr>
            </w:pPr>
            <w:r>
              <w:t>M</w:t>
            </w:r>
            <w:r w:rsidR="00622CE6">
              <w:t>arket integrity rules</w:t>
            </w:r>
          </w:p>
        </w:tc>
        <w:tc>
          <w:tcPr>
            <w:tcW w:w="2239" w:type="dxa"/>
          </w:tcPr>
          <w:p w14:paraId="7D0BA415" w14:textId="77777777" w:rsidR="00622CE6" w:rsidRDefault="00622CE6" w:rsidP="00036368">
            <w:pPr>
              <w:pStyle w:val="base-text-paragraph"/>
              <w:numPr>
                <w:ilvl w:val="0"/>
                <w:numId w:val="0"/>
              </w:numPr>
            </w:pPr>
            <w:r>
              <w:t>3,000</w:t>
            </w:r>
          </w:p>
        </w:tc>
        <w:tc>
          <w:tcPr>
            <w:tcW w:w="2223" w:type="dxa"/>
          </w:tcPr>
          <w:p w14:paraId="42A2BCAE" w14:textId="77777777" w:rsidR="00622CE6" w:rsidRDefault="00622CE6" w:rsidP="00036368">
            <w:pPr>
              <w:pStyle w:val="base-text-paragraph"/>
              <w:numPr>
                <w:ilvl w:val="0"/>
                <w:numId w:val="0"/>
              </w:numPr>
            </w:pPr>
            <w:r>
              <w:t>15,000</w:t>
            </w:r>
          </w:p>
        </w:tc>
      </w:tr>
      <w:tr w:rsidR="00622CE6" w14:paraId="381210E2" w14:textId="77777777" w:rsidTr="00036368">
        <w:tblPrEx>
          <w:tblCellMar>
            <w:top w:w="0" w:type="dxa"/>
            <w:left w:w="108" w:type="dxa"/>
          </w:tblCellMar>
        </w:tblPrEx>
        <w:tc>
          <w:tcPr>
            <w:tcW w:w="2280" w:type="dxa"/>
          </w:tcPr>
          <w:p w14:paraId="782C4DD3" w14:textId="5A0B9416" w:rsidR="00622CE6" w:rsidRDefault="00995892" w:rsidP="00036368">
            <w:pPr>
              <w:pStyle w:val="base-text-paragraph"/>
              <w:numPr>
                <w:ilvl w:val="0"/>
                <w:numId w:val="0"/>
              </w:numPr>
            </w:pPr>
            <w:r>
              <w:t>D</w:t>
            </w:r>
            <w:r w:rsidR="00622CE6">
              <w:t>erivative transaction rules</w:t>
            </w:r>
          </w:p>
        </w:tc>
        <w:tc>
          <w:tcPr>
            <w:tcW w:w="2239" w:type="dxa"/>
          </w:tcPr>
          <w:p w14:paraId="56B2965B" w14:textId="77777777" w:rsidR="00622CE6" w:rsidRDefault="00622CE6" w:rsidP="00036368">
            <w:pPr>
              <w:pStyle w:val="base-text-paragraph"/>
              <w:numPr>
                <w:ilvl w:val="0"/>
                <w:numId w:val="0"/>
              </w:numPr>
            </w:pPr>
            <w:r>
              <w:t>200</w:t>
            </w:r>
          </w:p>
        </w:tc>
        <w:tc>
          <w:tcPr>
            <w:tcW w:w="2223" w:type="dxa"/>
          </w:tcPr>
          <w:p w14:paraId="1C3F00E5" w14:textId="77777777" w:rsidR="00622CE6" w:rsidRDefault="00622CE6" w:rsidP="00036368">
            <w:pPr>
              <w:pStyle w:val="base-text-paragraph"/>
              <w:numPr>
                <w:ilvl w:val="0"/>
                <w:numId w:val="0"/>
              </w:numPr>
            </w:pPr>
            <w:r>
              <w:t>1,000</w:t>
            </w:r>
          </w:p>
        </w:tc>
      </w:tr>
      <w:tr w:rsidR="00622CE6" w14:paraId="52340C73" w14:textId="77777777" w:rsidTr="00036368">
        <w:tblPrEx>
          <w:tblCellMar>
            <w:top w:w="0" w:type="dxa"/>
            <w:left w:w="108" w:type="dxa"/>
          </w:tblCellMar>
        </w:tblPrEx>
        <w:tc>
          <w:tcPr>
            <w:tcW w:w="2280" w:type="dxa"/>
          </w:tcPr>
          <w:p w14:paraId="281E70B7" w14:textId="450A2BDC" w:rsidR="00622CE6" w:rsidRDefault="00995892" w:rsidP="00036368">
            <w:pPr>
              <w:pStyle w:val="base-text-paragraph"/>
              <w:numPr>
                <w:ilvl w:val="0"/>
                <w:numId w:val="0"/>
              </w:numPr>
            </w:pPr>
            <w:r>
              <w:t>D</w:t>
            </w:r>
            <w:r w:rsidR="00622CE6">
              <w:t>erivative trade repository rules</w:t>
            </w:r>
          </w:p>
        </w:tc>
        <w:tc>
          <w:tcPr>
            <w:tcW w:w="2239" w:type="dxa"/>
          </w:tcPr>
          <w:p w14:paraId="32D6E251" w14:textId="77777777" w:rsidR="00622CE6" w:rsidRDefault="00622CE6" w:rsidP="00036368">
            <w:pPr>
              <w:pStyle w:val="base-text-paragraph"/>
              <w:numPr>
                <w:ilvl w:val="0"/>
                <w:numId w:val="0"/>
              </w:numPr>
            </w:pPr>
            <w:r>
              <w:t>200</w:t>
            </w:r>
          </w:p>
        </w:tc>
        <w:tc>
          <w:tcPr>
            <w:tcW w:w="2223" w:type="dxa"/>
          </w:tcPr>
          <w:p w14:paraId="78B4FBFD" w14:textId="77777777" w:rsidR="00622CE6" w:rsidRDefault="00622CE6" w:rsidP="00036368">
            <w:pPr>
              <w:pStyle w:val="base-text-paragraph"/>
              <w:numPr>
                <w:ilvl w:val="0"/>
                <w:numId w:val="0"/>
              </w:numPr>
            </w:pPr>
            <w:r>
              <w:t>1,000</w:t>
            </w:r>
          </w:p>
        </w:tc>
      </w:tr>
      <w:tr w:rsidR="00622CE6" w14:paraId="3CE94D04" w14:textId="77777777" w:rsidTr="00036368">
        <w:tblPrEx>
          <w:tblCellMar>
            <w:top w:w="0" w:type="dxa"/>
            <w:left w:w="108" w:type="dxa"/>
          </w:tblCellMar>
        </w:tblPrEx>
        <w:tc>
          <w:tcPr>
            <w:tcW w:w="2280" w:type="dxa"/>
          </w:tcPr>
          <w:p w14:paraId="31CE7510" w14:textId="77777777" w:rsidR="00622CE6" w:rsidRDefault="00622CE6" w:rsidP="00036368">
            <w:pPr>
              <w:pStyle w:val="base-text-paragraph"/>
              <w:numPr>
                <w:ilvl w:val="0"/>
                <w:numId w:val="0"/>
              </w:numPr>
            </w:pPr>
            <w:r>
              <w:t>Financial benchmarks rules</w:t>
            </w:r>
          </w:p>
        </w:tc>
        <w:tc>
          <w:tcPr>
            <w:tcW w:w="2239" w:type="dxa"/>
          </w:tcPr>
          <w:p w14:paraId="586DC61F" w14:textId="77777777" w:rsidR="00622CE6" w:rsidRDefault="00622CE6" w:rsidP="00036368">
            <w:pPr>
              <w:pStyle w:val="base-text-paragraph"/>
              <w:numPr>
                <w:ilvl w:val="0"/>
                <w:numId w:val="0"/>
              </w:numPr>
            </w:pPr>
            <w:r>
              <w:t>1,110</w:t>
            </w:r>
          </w:p>
        </w:tc>
        <w:tc>
          <w:tcPr>
            <w:tcW w:w="2223" w:type="dxa"/>
          </w:tcPr>
          <w:p w14:paraId="06566EE7" w14:textId="77777777" w:rsidR="00622CE6" w:rsidRDefault="00622CE6" w:rsidP="00036368">
            <w:pPr>
              <w:pStyle w:val="base-text-paragraph"/>
              <w:numPr>
                <w:ilvl w:val="0"/>
                <w:numId w:val="0"/>
              </w:numPr>
            </w:pPr>
            <w:r>
              <w:t>5,550</w:t>
            </w:r>
          </w:p>
        </w:tc>
      </w:tr>
      <w:tr w:rsidR="00622CE6" w14:paraId="3EC053E8" w14:textId="77777777" w:rsidTr="00036368">
        <w:tblPrEx>
          <w:tblCellMar>
            <w:top w:w="0" w:type="dxa"/>
            <w:left w:w="108" w:type="dxa"/>
          </w:tblCellMar>
        </w:tblPrEx>
        <w:tc>
          <w:tcPr>
            <w:tcW w:w="2280" w:type="dxa"/>
          </w:tcPr>
          <w:p w14:paraId="5D3C55AA" w14:textId="77777777" w:rsidR="00622CE6" w:rsidRDefault="00622CE6" w:rsidP="00036368">
            <w:pPr>
              <w:pStyle w:val="base-text-paragraph"/>
              <w:numPr>
                <w:ilvl w:val="0"/>
                <w:numId w:val="0"/>
              </w:numPr>
            </w:pPr>
            <w:r>
              <w:t>Client money reporting rules</w:t>
            </w:r>
          </w:p>
        </w:tc>
        <w:tc>
          <w:tcPr>
            <w:tcW w:w="2239" w:type="dxa"/>
          </w:tcPr>
          <w:p w14:paraId="6EAF31F9" w14:textId="77777777" w:rsidR="00622CE6" w:rsidRDefault="00622CE6" w:rsidP="00036368">
            <w:pPr>
              <w:pStyle w:val="base-text-paragraph"/>
              <w:numPr>
                <w:ilvl w:val="0"/>
                <w:numId w:val="0"/>
              </w:numPr>
            </w:pPr>
            <w:r>
              <w:t>3,000</w:t>
            </w:r>
          </w:p>
        </w:tc>
        <w:tc>
          <w:tcPr>
            <w:tcW w:w="2223" w:type="dxa"/>
          </w:tcPr>
          <w:p w14:paraId="521D07C8" w14:textId="77777777" w:rsidR="00622CE6" w:rsidRDefault="00622CE6" w:rsidP="00036368">
            <w:pPr>
              <w:pStyle w:val="base-text-paragraph"/>
              <w:numPr>
                <w:ilvl w:val="0"/>
                <w:numId w:val="0"/>
              </w:numPr>
            </w:pPr>
            <w:r>
              <w:t>15,000</w:t>
            </w:r>
          </w:p>
        </w:tc>
      </w:tr>
    </w:tbl>
    <w:p w14:paraId="063DA4CA" w14:textId="61190AA2" w:rsidR="00CF7A3B" w:rsidRDefault="00CF7A3B" w:rsidP="00AF57B5">
      <w:pPr>
        <w:pStyle w:val="Heading3"/>
      </w:pPr>
      <w:r>
        <w:lastRenderedPageBreak/>
        <w:t>Amendments to definitions</w:t>
      </w:r>
    </w:p>
    <w:p w14:paraId="318327BC" w14:textId="0D929FEC" w:rsidR="00CF7A3B" w:rsidRDefault="00CF7A3B">
      <w:pPr>
        <w:pStyle w:val="base-text-paragraph"/>
      </w:pPr>
      <w:r>
        <w:t>The Bill makes a number of amendments to the definition provisions in the Corporations Act, the ASIC Act, the Credit Act and the Insurance Contracts Act to define new concepts.</w:t>
      </w:r>
    </w:p>
    <w:p w14:paraId="1601E0C8" w14:textId="2F4D0BED" w:rsidR="00CF7A3B" w:rsidRDefault="00CF7A3B">
      <w:pPr>
        <w:pStyle w:val="base-text-paragraph"/>
      </w:pPr>
      <w:r>
        <w:t xml:space="preserve"> Definitions have been inserted into section 9 of the Corporations Act to:</w:t>
      </w:r>
    </w:p>
    <w:p w14:paraId="241AF15D" w14:textId="6BADBB59" w:rsidR="00C545BF" w:rsidRDefault="002415DD" w:rsidP="00AF57B5">
      <w:pPr>
        <w:pStyle w:val="dotpoint"/>
      </w:pPr>
      <w:r>
        <w:t xml:space="preserve">define </w:t>
      </w:r>
      <w:r w:rsidR="00C545BF">
        <w:t xml:space="preserve">‘annual turnover’; </w:t>
      </w:r>
    </w:p>
    <w:p w14:paraId="7C6A8A4C" w14:textId="5A1C4651" w:rsidR="002415DD" w:rsidRDefault="002415DD" w:rsidP="00AF57B5">
      <w:pPr>
        <w:pStyle w:val="dotpoint"/>
      </w:pPr>
      <w:r>
        <w:t>add relinquishment order into the definition of ‘civil penalty order’;</w:t>
      </w:r>
    </w:p>
    <w:p w14:paraId="087DB884" w14:textId="3E4350B1" w:rsidR="002415DD" w:rsidRDefault="002415DD" w:rsidP="00AF57B5">
      <w:pPr>
        <w:pStyle w:val="dotpoint"/>
      </w:pPr>
      <w:r>
        <w:t>repeal the definition of ‘compliance period’;</w:t>
      </w:r>
    </w:p>
    <w:p w14:paraId="58A144AB" w14:textId="3FB93A9C" w:rsidR="00C72AE2" w:rsidRDefault="00C72AE2" w:rsidP="00AF57B5">
      <w:pPr>
        <w:pStyle w:val="dotpoint"/>
      </w:pPr>
      <w:r>
        <w:t>define ‘contravene’, in relation to a civil penalty provision;</w:t>
      </w:r>
    </w:p>
    <w:p w14:paraId="506498B6" w14:textId="37D07EE9" w:rsidR="002415DD" w:rsidRDefault="002415DD" w:rsidP="00AF57B5">
      <w:pPr>
        <w:pStyle w:val="dotpoint"/>
      </w:pPr>
      <w:r>
        <w:t>define ‘dishonest’;</w:t>
      </w:r>
    </w:p>
    <w:p w14:paraId="7F27E030" w14:textId="0F6522FD" w:rsidR="002415DD" w:rsidRDefault="002415DD" w:rsidP="00AF57B5">
      <w:pPr>
        <w:pStyle w:val="dotpoint"/>
      </w:pPr>
      <w:r>
        <w:t>repeal the definition of ‘infringement notice’;</w:t>
      </w:r>
    </w:p>
    <w:p w14:paraId="38E04934" w14:textId="0502841C" w:rsidR="002415DD" w:rsidRDefault="002415DD" w:rsidP="00AF57B5">
      <w:pPr>
        <w:pStyle w:val="dotpoint"/>
      </w:pPr>
      <w:r>
        <w:t>add a further element to the definition of ‘offence based on’;</w:t>
      </w:r>
    </w:p>
    <w:p w14:paraId="400A4611" w14:textId="23190D1D" w:rsidR="00C72AE2" w:rsidRDefault="00C72AE2" w:rsidP="00AF57B5">
      <w:pPr>
        <w:pStyle w:val="dotpoint"/>
      </w:pPr>
      <w:r>
        <w:t>define ‘Part 7.7A civil penalty provision’</w:t>
      </w:r>
      <w:r w:rsidR="00AB03E7">
        <w:t>;</w:t>
      </w:r>
    </w:p>
    <w:p w14:paraId="3D230EFB" w14:textId="1318DAF8" w:rsidR="002415DD" w:rsidRDefault="002415DD" w:rsidP="00AF57B5">
      <w:pPr>
        <w:pStyle w:val="dotpoint"/>
      </w:pPr>
      <w:r>
        <w:t xml:space="preserve">define ‘payment period’, in relation to infringement notices; </w:t>
      </w:r>
    </w:p>
    <w:p w14:paraId="469FA2CB" w14:textId="77777777" w:rsidR="00AB03E7" w:rsidRDefault="002415DD" w:rsidP="00AF57B5">
      <w:pPr>
        <w:pStyle w:val="dotpoint"/>
      </w:pPr>
      <w:r>
        <w:t xml:space="preserve">define </w:t>
      </w:r>
      <w:r w:rsidR="005F7E25">
        <w:t>‘relinquishment order’</w:t>
      </w:r>
      <w:r w:rsidR="00AB03E7">
        <w:t>; and</w:t>
      </w:r>
    </w:p>
    <w:p w14:paraId="788E9D85" w14:textId="36FCD082" w:rsidR="005F7E25" w:rsidRDefault="00AB03E7" w:rsidP="00AF57B5">
      <w:pPr>
        <w:pStyle w:val="dotpoint"/>
      </w:pPr>
      <w:r>
        <w:t>Define ‘subject to an infringement notice’.</w:t>
      </w:r>
    </w:p>
    <w:p w14:paraId="59193D02" w14:textId="0D147609" w:rsidR="002415DD" w:rsidRPr="00AF57B5" w:rsidRDefault="002415DD" w:rsidP="00AF57B5">
      <w:pPr>
        <w:pStyle w:val="base-text-paragraphnonumbers"/>
        <w:rPr>
          <w:rStyle w:val="Referencingstyle"/>
        </w:rPr>
      </w:pPr>
      <w:r>
        <w:rPr>
          <w:rStyle w:val="Referencingstyle"/>
        </w:rPr>
        <w:t>[Schedule 1, i</w:t>
      </w:r>
      <w:r w:rsidRPr="00375F1D">
        <w:rPr>
          <w:rStyle w:val="Referencingstyle"/>
        </w:rPr>
        <w:t>tem</w:t>
      </w:r>
      <w:r>
        <w:rPr>
          <w:rStyle w:val="Referencingstyle"/>
        </w:rPr>
        <w:t>s</w:t>
      </w:r>
      <w:r w:rsidRPr="00375F1D">
        <w:rPr>
          <w:rStyle w:val="Referencingstyle"/>
        </w:rPr>
        <w:t xml:space="preserve"> </w:t>
      </w:r>
      <w:r>
        <w:rPr>
          <w:rStyle w:val="Referencingstyle"/>
        </w:rPr>
        <w:t>1 to 8</w:t>
      </w:r>
      <w:r w:rsidRPr="00375F1D">
        <w:rPr>
          <w:rStyle w:val="Referencingstyle"/>
        </w:rPr>
        <w:t xml:space="preserve">, </w:t>
      </w:r>
      <w:r>
        <w:rPr>
          <w:rStyle w:val="Referencingstyle"/>
        </w:rPr>
        <w:t xml:space="preserve">definitions in </w:t>
      </w:r>
      <w:r w:rsidRPr="00375F1D">
        <w:rPr>
          <w:rStyle w:val="Referencingstyle"/>
        </w:rPr>
        <w:t xml:space="preserve">section </w:t>
      </w:r>
      <w:r>
        <w:rPr>
          <w:rStyle w:val="Referencingstyle"/>
        </w:rPr>
        <w:t>9 of the Corporations Act</w:t>
      </w:r>
      <w:r w:rsidRPr="00375F1D">
        <w:rPr>
          <w:rStyle w:val="Referencingstyle"/>
        </w:rPr>
        <w:t>]</w:t>
      </w:r>
    </w:p>
    <w:p w14:paraId="4D0DE1FF" w14:textId="7524B9B4" w:rsidR="00CF7A3B" w:rsidRDefault="00CF7A3B">
      <w:pPr>
        <w:pStyle w:val="base-text-paragraph"/>
      </w:pPr>
      <w:r>
        <w:t>Definitions have been inserted into</w:t>
      </w:r>
      <w:r w:rsidR="007A1B73">
        <w:t xml:space="preserve"> subsections 5(1) and </w:t>
      </w:r>
      <w:r w:rsidR="00EA0039">
        <w:t>12BA</w:t>
      </w:r>
      <w:r w:rsidR="007A1B73">
        <w:t>(1)</w:t>
      </w:r>
      <w:r w:rsidR="00EA0039">
        <w:t xml:space="preserve"> </w:t>
      </w:r>
      <w:r>
        <w:t>of the ASIC Act to:</w:t>
      </w:r>
    </w:p>
    <w:p w14:paraId="5FBF937A" w14:textId="44CD3247" w:rsidR="007A1B73" w:rsidRDefault="007A1B73" w:rsidP="00AF57B5">
      <w:pPr>
        <w:pStyle w:val="dotpoint"/>
      </w:pPr>
      <w:r>
        <w:t>define ‘contravention’</w:t>
      </w:r>
    </w:p>
    <w:p w14:paraId="0CD60A34" w14:textId="2A6EDBA3" w:rsidR="007A1B73" w:rsidRDefault="007A1B73" w:rsidP="007A1B73">
      <w:pPr>
        <w:pStyle w:val="dotpoint"/>
      </w:pPr>
      <w:r>
        <w:t>define ‘civil penalty provision’;</w:t>
      </w:r>
    </w:p>
    <w:p w14:paraId="72E2536C" w14:textId="672FAFC0" w:rsidR="007A1B73" w:rsidRDefault="007A1B73" w:rsidP="00AF57B5">
      <w:pPr>
        <w:pStyle w:val="dotpoint"/>
      </w:pPr>
      <w:r>
        <w:t>make a consequential amendment to the definition of ‘infringement notice’</w:t>
      </w:r>
    </w:p>
    <w:p w14:paraId="327A9B7B" w14:textId="45BD32FE" w:rsidR="007A1B73" w:rsidRDefault="007A1B73" w:rsidP="00AF57B5">
      <w:pPr>
        <w:pStyle w:val="dotpoint"/>
      </w:pPr>
      <w:r>
        <w:t>repeal the definitions of ‘infringement notice compliance period’ and ‘infringement notice provision’; and</w:t>
      </w:r>
    </w:p>
    <w:p w14:paraId="4AD35669" w14:textId="0624B235" w:rsidR="007A1B73" w:rsidRDefault="007A1B73" w:rsidP="00AF57B5">
      <w:pPr>
        <w:pStyle w:val="dotpoint"/>
      </w:pPr>
      <w:proofErr w:type="gramStart"/>
      <w:r>
        <w:t>define</w:t>
      </w:r>
      <w:proofErr w:type="gramEnd"/>
      <w:r>
        <w:t xml:space="preserve"> </w:t>
      </w:r>
      <w:r w:rsidR="00EA0039">
        <w:t>‘payment period’</w:t>
      </w:r>
      <w:r>
        <w:t>, pecuniary penalty order’, ‘relinquishment order’, and ‘subject to an infringement notice’.</w:t>
      </w:r>
    </w:p>
    <w:p w14:paraId="61EABC12" w14:textId="48D54C42" w:rsidR="00EA0039" w:rsidRPr="00AF57B5" w:rsidRDefault="007A1B73" w:rsidP="00AF57B5">
      <w:pPr>
        <w:pStyle w:val="base-text-paragraphnonumbers"/>
        <w:rPr>
          <w:rStyle w:val="Referencingstyle"/>
        </w:rPr>
      </w:pPr>
      <w:r>
        <w:rPr>
          <w:rStyle w:val="Referencingstyle"/>
        </w:rPr>
        <w:t>[Schedule 2, i</w:t>
      </w:r>
      <w:r w:rsidRPr="00375F1D">
        <w:rPr>
          <w:rStyle w:val="Referencingstyle"/>
        </w:rPr>
        <w:t>tem</w:t>
      </w:r>
      <w:r>
        <w:rPr>
          <w:rStyle w:val="Referencingstyle"/>
        </w:rPr>
        <w:t>s</w:t>
      </w:r>
      <w:r w:rsidRPr="00375F1D">
        <w:rPr>
          <w:rStyle w:val="Referencingstyle"/>
        </w:rPr>
        <w:t xml:space="preserve"> </w:t>
      </w:r>
      <w:r>
        <w:rPr>
          <w:rStyle w:val="Referencingstyle"/>
        </w:rPr>
        <w:t>1 to 9</w:t>
      </w:r>
      <w:r w:rsidRPr="00375F1D">
        <w:rPr>
          <w:rStyle w:val="Referencingstyle"/>
        </w:rPr>
        <w:t xml:space="preserve">, </w:t>
      </w:r>
      <w:r>
        <w:rPr>
          <w:rStyle w:val="Referencingstyle"/>
        </w:rPr>
        <w:t xml:space="preserve">subsections 5(1) and </w:t>
      </w:r>
      <w:proofErr w:type="gramStart"/>
      <w:r>
        <w:rPr>
          <w:rStyle w:val="Referencingstyle"/>
        </w:rPr>
        <w:t>12BA(</w:t>
      </w:r>
      <w:proofErr w:type="gramEnd"/>
      <w:r>
        <w:rPr>
          <w:rStyle w:val="Referencingstyle"/>
        </w:rPr>
        <w:t>1) of the ASIC Act</w:t>
      </w:r>
      <w:r w:rsidRPr="00375F1D">
        <w:rPr>
          <w:rStyle w:val="Referencingstyle"/>
        </w:rPr>
        <w:t>]</w:t>
      </w:r>
    </w:p>
    <w:p w14:paraId="1319F395" w14:textId="56F8724B" w:rsidR="00CF7A3B" w:rsidRDefault="00CF7A3B">
      <w:pPr>
        <w:pStyle w:val="base-text-paragraph"/>
      </w:pPr>
      <w:r>
        <w:t>Definitions have been inserted into subsection 5(1) of the Cre</w:t>
      </w:r>
      <w:r w:rsidR="009301A9">
        <w:t>dit Act to:</w:t>
      </w:r>
    </w:p>
    <w:p w14:paraId="1AC23C52" w14:textId="1BB625C8" w:rsidR="00CF7A3B" w:rsidRDefault="009301A9" w:rsidP="00AF57B5">
      <w:pPr>
        <w:pStyle w:val="dotpoint"/>
      </w:pPr>
      <w:r>
        <w:t xml:space="preserve">define </w:t>
      </w:r>
      <w:r w:rsidR="00CF7A3B">
        <w:t>‘annual turnover’;</w:t>
      </w:r>
    </w:p>
    <w:p w14:paraId="02E4169C" w14:textId="2E38F972" w:rsidR="009301A9" w:rsidRDefault="009301A9" w:rsidP="00AF57B5">
      <w:pPr>
        <w:pStyle w:val="dotpoint"/>
      </w:pPr>
      <w:r>
        <w:t>amend the definition of ‘contravention’; and</w:t>
      </w:r>
    </w:p>
    <w:p w14:paraId="2160DA63" w14:textId="02394DE5" w:rsidR="00CF7A3B" w:rsidRDefault="009301A9" w:rsidP="00AF57B5">
      <w:pPr>
        <w:pStyle w:val="dotpoint"/>
      </w:pPr>
      <w:proofErr w:type="gramStart"/>
      <w:r>
        <w:lastRenderedPageBreak/>
        <w:t>define</w:t>
      </w:r>
      <w:proofErr w:type="gramEnd"/>
      <w:r>
        <w:t xml:space="preserve"> </w:t>
      </w:r>
      <w:r w:rsidR="00CF7A3B">
        <w:t>‘individual fine formula’</w:t>
      </w:r>
      <w:r>
        <w:t xml:space="preserve">, </w:t>
      </w:r>
      <w:r w:rsidR="00CF7A3B">
        <w:t>‘infringement notice’</w:t>
      </w:r>
      <w:r>
        <w:t xml:space="preserve">, </w:t>
      </w:r>
      <w:r w:rsidR="00CF7A3B">
        <w:t>‘payment period’</w:t>
      </w:r>
      <w:r w:rsidR="00385C85">
        <w:t>,</w:t>
      </w:r>
      <w:r>
        <w:t xml:space="preserve"> </w:t>
      </w:r>
      <w:r w:rsidR="00CF7A3B">
        <w:t>‘relinquishment order</w:t>
      </w:r>
      <w:r>
        <w:t>’</w:t>
      </w:r>
      <w:r w:rsidR="00385C85">
        <w:t>, and ‘subject to an infringement notice’</w:t>
      </w:r>
      <w:r>
        <w:t>.</w:t>
      </w:r>
    </w:p>
    <w:p w14:paraId="3E513B92" w14:textId="76B2D8CA" w:rsidR="00CF7A3B" w:rsidRPr="00AF57B5" w:rsidRDefault="009301A9" w:rsidP="00AF57B5">
      <w:pPr>
        <w:pStyle w:val="base-text-paragraphnonumbers"/>
        <w:rPr>
          <w:rStyle w:val="Referencingstyle"/>
        </w:rPr>
      </w:pPr>
      <w:r>
        <w:rPr>
          <w:rStyle w:val="Referencingstyle"/>
        </w:rPr>
        <w:t xml:space="preserve"> </w:t>
      </w:r>
      <w:r w:rsidR="00CF7A3B">
        <w:rPr>
          <w:rStyle w:val="Referencingstyle"/>
        </w:rPr>
        <w:t>[</w:t>
      </w:r>
      <w:r w:rsidR="00C06183">
        <w:rPr>
          <w:rStyle w:val="Referencingstyle"/>
        </w:rPr>
        <w:t>Schedule 3</w:t>
      </w:r>
      <w:r w:rsidR="00CF7A3B">
        <w:rPr>
          <w:rStyle w:val="Referencingstyle"/>
        </w:rPr>
        <w:t>, i</w:t>
      </w:r>
      <w:r w:rsidR="00CF7A3B" w:rsidRPr="00375F1D">
        <w:rPr>
          <w:rStyle w:val="Referencingstyle"/>
        </w:rPr>
        <w:t>tem</w:t>
      </w:r>
      <w:r w:rsidR="00CF7A3B">
        <w:rPr>
          <w:rStyle w:val="Referencingstyle"/>
        </w:rPr>
        <w:t>s</w:t>
      </w:r>
      <w:r w:rsidR="00CF7A3B" w:rsidRPr="00375F1D">
        <w:rPr>
          <w:rStyle w:val="Referencingstyle"/>
        </w:rPr>
        <w:t xml:space="preserve"> </w:t>
      </w:r>
      <w:r w:rsidR="00CF7A3B">
        <w:rPr>
          <w:rStyle w:val="Referencingstyle"/>
        </w:rPr>
        <w:t xml:space="preserve">1 </w:t>
      </w:r>
      <w:r>
        <w:rPr>
          <w:rStyle w:val="Referencingstyle"/>
        </w:rPr>
        <w:t xml:space="preserve">to </w:t>
      </w:r>
      <w:proofErr w:type="gramStart"/>
      <w:r>
        <w:rPr>
          <w:rStyle w:val="Referencingstyle"/>
        </w:rPr>
        <w:t>3</w:t>
      </w:r>
      <w:r w:rsidR="00CF7A3B" w:rsidRPr="00375F1D">
        <w:rPr>
          <w:rStyle w:val="Referencingstyle"/>
        </w:rPr>
        <w:t>,</w:t>
      </w:r>
      <w:proofErr w:type="gramEnd"/>
      <w:r w:rsidR="00CF7A3B" w:rsidRPr="00375F1D">
        <w:rPr>
          <w:rStyle w:val="Referencingstyle"/>
        </w:rPr>
        <w:t xml:space="preserve"> </w:t>
      </w:r>
      <w:r w:rsidR="00CF7A3B">
        <w:rPr>
          <w:rStyle w:val="Referencingstyle"/>
        </w:rPr>
        <w:t xml:space="preserve">subsection 5(1) </w:t>
      </w:r>
      <w:r w:rsidR="00CF7A3B" w:rsidRPr="00375F1D">
        <w:rPr>
          <w:rStyle w:val="Referencingstyle"/>
        </w:rPr>
        <w:t xml:space="preserve">of </w:t>
      </w:r>
      <w:r w:rsidR="00CF7A3B">
        <w:rPr>
          <w:rStyle w:val="Referencingstyle"/>
        </w:rPr>
        <w:t>the Credit Act</w:t>
      </w:r>
      <w:r w:rsidR="00CF7A3B" w:rsidRPr="00375F1D">
        <w:rPr>
          <w:rStyle w:val="Referencingstyle"/>
        </w:rPr>
        <w:t>]</w:t>
      </w:r>
    </w:p>
    <w:p w14:paraId="0324524C" w14:textId="388BEB14" w:rsidR="00CF7A3B" w:rsidRDefault="00CF7A3B">
      <w:pPr>
        <w:pStyle w:val="base-text-paragraph"/>
      </w:pPr>
      <w:r>
        <w:t>Definitions have been inserted into the Insurance Contracts Act to</w:t>
      </w:r>
      <w:r w:rsidR="0036521E">
        <w:t xml:space="preserve"> define</w:t>
      </w:r>
      <w:r>
        <w:t>:</w:t>
      </w:r>
    </w:p>
    <w:p w14:paraId="50040196" w14:textId="3947E541" w:rsidR="0036521E" w:rsidRDefault="0036521E" w:rsidP="00AF57B5">
      <w:pPr>
        <w:pStyle w:val="dotpoint"/>
      </w:pPr>
      <w:r>
        <w:t>‘annual turnover’;</w:t>
      </w:r>
    </w:p>
    <w:p w14:paraId="5605D84D" w14:textId="1A556270" w:rsidR="0036521E" w:rsidRDefault="0036521E" w:rsidP="00AF57B5">
      <w:pPr>
        <w:pStyle w:val="dotpoint"/>
      </w:pPr>
      <w:r>
        <w:t>‘civil penalty provision’;</w:t>
      </w:r>
    </w:p>
    <w:p w14:paraId="3187F3E3" w14:textId="77777777" w:rsidR="0036521E" w:rsidRDefault="0036521E" w:rsidP="00AF57B5">
      <w:pPr>
        <w:pStyle w:val="dotpoint"/>
      </w:pPr>
      <w:r>
        <w:t>‘contravention’;</w:t>
      </w:r>
    </w:p>
    <w:p w14:paraId="01100745" w14:textId="77777777" w:rsidR="0036521E" w:rsidRDefault="0036521E" w:rsidP="00AF57B5">
      <w:pPr>
        <w:pStyle w:val="dotpoint"/>
      </w:pPr>
      <w:r>
        <w:t>‘infringement notice’;</w:t>
      </w:r>
    </w:p>
    <w:p w14:paraId="5580986B" w14:textId="77777777" w:rsidR="0036521E" w:rsidRDefault="0036521E" w:rsidP="00AF57B5">
      <w:pPr>
        <w:pStyle w:val="dotpoint"/>
      </w:pPr>
      <w:r>
        <w:t>‘involved’;</w:t>
      </w:r>
    </w:p>
    <w:p w14:paraId="2D6C3375" w14:textId="77777777" w:rsidR="0036521E" w:rsidRDefault="0036521E" w:rsidP="00AF57B5">
      <w:pPr>
        <w:pStyle w:val="dotpoint"/>
      </w:pPr>
      <w:r>
        <w:t>‘payment period’;</w:t>
      </w:r>
    </w:p>
    <w:p w14:paraId="5D38EFC5" w14:textId="465A68BA" w:rsidR="0036521E" w:rsidRDefault="0036521E" w:rsidP="00AF57B5">
      <w:pPr>
        <w:pStyle w:val="dotpoint"/>
      </w:pPr>
      <w:r>
        <w:t>‘pecuniary penalty order’; and</w:t>
      </w:r>
    </w:p>
    <w:p w14:paraId="44D429D3" w14:textId="1570890E" w:rsidR="0036521E" w:rsidRDefault="0036521E" w:rsidP="00AF57B5">
      <w:pPr>
        <w:pStyle w:val="dotpoint"/>
      </w:pPr>
      <w:r>
        <w:t>‘</w:t>
      </w:r>
      <w:proofErr w:type="gramStart"/>
      <w:r>
        <w:t>subject</w:t>
      </w:r>
      <w:proofErr w:type="gramEnd"/>
      <w:r>
        <w:t xml:space="preserve"> to an infringement notice’.</w:t>
      </w:r>
    </w:p>
    <w:p w14:paraId="41D9182D" w14:textId="671F09AD" w:rsidR="00A81EC6" w:rsidRPr="00AF57B5" w:rsidRDefault="00A81EC6" w:rsidP="00AF57B5">
      <w:pPr>
        <w:pStyle w:val="base-text-paragraphnonumbers"/>
        <w:rPr>
          <w:rStyle w:val="Referencingstyle"/>
        </w:rPr>
      </w:pPr>
      <w:r>
        <w:rPr>
          <w:rStyle w:val="Referencingstyle"/>
        </w:rPr>
        <w:t>[Schedule 4, item 1</w:t>
      </w:r>
      <w:r w:rsidRPr="00375F1D">
        <w:rPr>
          <w:rStyle w:val="Referencingstyle"/>
        </w:rPr>
        <w:t xml:space="preserve">, </w:t>
      </w:r>
      <w:proofErr w:type="gramStart"/>
      <w:r>
        <w:rPr>
          <w:rStyle w:val="Referencingstyle"/>
        </w:rPr>
        <w:t>sub</w:t>
      </w:r>
      <w:r w:rsidRPr="00375F1D">
        <w:rPr>
          <w:rStyle w:val="Referencingstyle"/>
        </w:rPr>
        <w:t>section</w:t>
      </w:r>
      <w:proofErr w:type="gramEnd"/>
      <w:r w:rsidRPr="00375F1D">
        <w:rPr>
          <w:rStyle w:val="Referencingstyle"/>
        </w:rPr>
        <w:t xml:space="preserve"> </w:t>
      </w:r>
      <w:r>
        <w:rPr>
          <w:rStyle w:val="Referencingstyle"/>
        </w:rPr>
        <w:t>11(1) of the Insurance Contracts Act</w:t>
      </w:r>
      <w:r w:rsidRPr="00375F1D">
        <w:rPr>
          <w:rStyle w:val="Referencingstyle"/>
        </w:rPr>
        <w:t>]</w:t>
      </w:r>
    </w:p>
    <w:p w14:paraId="68B2A424" w14:textId="14459D56" w:rsidR="00B17774" w:rsidRDefault="000576D9" w:rsidP="00B17774">
      <w:pPr>
        <w:pStyle w:val="Heading2"/>
      </w:pPr>
      <w:r>
        <w:t xml:space="preserve">Miscellaneous technical </w:t>
      </w:r>
      <w:r w:rsidR="00EB4525">
        <w:t xml:space="preserve">and </w:t>
      </w:r>
      <w:r>
        <w:t>consequential</w:t>
      </w:r>
      <w:r w:rsidR="00B17774">
        <w:t xml:space="preserve"> amendments</w:t>
      </w:r>
    </w:p>
    <w:p w14:paraId="01695E07" w14:textId="1D94D07F" w:rsidR="005A2EA6" w:rsidRDefault="005A2EA6" w:rsidP="00F44049">
      <w:pPr>
        <w:pStyle w:val="base-text-paragraph"/>
      </w:pPr>
      <w:r>
        <w:t xml:space="preserve">The Bill makes a number of </w:t>
      </w:r>
      <w:r w:rsidR="000576D9">
        <w:t xml:space="preserve">technical </w:t>
      </w:r>
      <w:r>
        <w:t>and consequential amendments to support the structural changes to penalty frameworks contained in this Bill.</w:t>
      </w:r>
    </w:p>
    <w:p w14:paraId="4E169732" w14:textId="32D9EFA5" w:rsidR="005A2EA6" w:rsidRDefault="005A2EA6" w:rsidP="00AF57B5">
      <w:pPr>
        <w:pStyle w:val="Heading5"/>
      </w:pPr>
      <w:r>
        <w:t>Technical amendments</w:t>
      </w:r>
    </w:p>
    <w:p w14:paraId="6DCB5518" w14:textId="77777777" w:rsidR="005A2EA6" w:rsidRPr="00A0638C" w:rsidRDefault="005A2EA6" w:rsidP="005A2EA6">
      <w:pPr>
        <w:pStyle w:val="base-text-paragraph"/>
        <w:rPr>
          <w:rStyle w:val="Referencingstyle"/>
          <w:b w:val="0"/>
          <w:i w:val="0"/>
          <w:sz w:val="22"/>
        </w:rPr>
      </w:pPr>
      <w:r>
        <w:t xml:space="preserve">Amendments have been made to some existing provisions to modernise language and enhance readability. </w:t>
      </w:r>
      <w:r>
        <w:rPr>
          <w:rStyle w:val="Referencingstyle"/>
        </w:rPr>
        <w:t>[Schedule 1, item 14, subsection 205G(1) of the Corporations Act; Schedule 3, i</w:t>
      </w:r>
      <w:r w:rsidRPr="00375F1D">
        <w:rPr>
          <w:rStyle w:val="Referencingstyle"/>
        </w:rPr>
        <w:t>tem</w:t>
      </w:r>
      <w:r>
        <w:rPr>
          <w:rStyle w:val="Referencingstyle"/>
        </w:rPr>
        <w:t>s</w:t>
      </w:r>
      <w:r w:rsidRPr="00375F1D">
        <w:rPr>
          <w:rStyle w:val="Referencingstyle"/>
        </w:rPr>
        <w:t xml:space="preserve"> </w:t>
      </w:r>
      <w:r>
        <w:rPr>
          <w:rStyle w:val="Referencingstyle"/>
        </w:rPr>
        <w:t>22 and 30</w:t>
      </w:r>
      <w:r w:rsidRPr="00375F1D">
        <w:rPr>
          <w:rStyle w:val="Referencingstyle"/>
        </w:rPr>
        <w:t xml:space="preserve">, </w:t>
      </w:r>
      <w:r>
        <w:rPr>
          <w:rStyle w:val="Referencingstyle"/>
        </w:rPr>
        <w:t>sub</w:t>
      </w:r>
      <w:r w:rsidRPr="00375F1D">
        <w:rPr>
          <w:rStyle w:val="Referencingstyle"/>
        </w:rPr>
        <w:t>section</w:t>
      </w:r>
      <w:r>
        <w:rPr>
          <w:rStyle w:val="Referencingstyle"/>
        </w:rPr>
        <w:t>s 39B(1) and 154(3) of the Credit Code</w:t>
      </w:r>
      <w:r w:rsidRPr="00375F1D">
        <w:rPr>
          <w:rStyle w:val="Referencingstyle"/>
        </w:rPr>
        <w:t>]</w:t>
      </w:r>
    </w:p>
    <w:p w14:paraId="7185CEC0" w14:textId="69D86B84" w:rsidR="00C41F88" w:rsidRPr="00AF57B5" w:rsidRDefault="00C41F88" w:rsidP="00C41F88">
      <w:pPr>
        <w:pStyle w:val="base-text-paragraph"/>
        <w:rPr>
          <w:rStyle w:val="Referencingstyle"/>
          <w:b w:val="0"/>
          <w:i w:val="0"/>
          <w:sz w:val="22"/>
        </w:rPr>
      </w:pPr>
      <w:r>
        <w:rPr>
          <w:rStyle w:val="Referencingstyle"/>
          <w:b w:val="0"/>
          <w:i w:val="0"/>
          <w:sz w:val="22"/>
        </w:rPr>
        <w:t xml:space="preserve">Amendments have been made to certain strict and absolute liability offences in the Corporations Act to clarify that an offence is based on the particular subsections that have been referenced. Previously, these provisions stated ‘an offence based on this section is an offence of strict liability’. The amendments clarify which subsections </w:t>
      </w:r>
      <w:r w:rsidR="00EE46A6">
        <w:rPr>
          <w:rStyle w:val="Referencingstyle"/>
          <w:b w:val="0"/>
          <w:i w:val="0"/>
          <w:sz w:val="22"/>
        </w:rPr>
        <w:t>are offences</w:t>
      </w:r>
      <w:r>
        <w:rPr>
          <w:rStyle w:val="Referencingstyle"/>
          <w:b w:val="0"/>
          <w:i w:val="0"/>
          <w:sz w:val="22"/>
        </w:rPr>
        <w:t xml:space="preserve"> of strict liability. </w:t>
      </w:r>
      <w:r>
        <w:rPr>
          <w:rStyle w:val="Referencingstyle"/>
        </w:rPr>
        <w:t xml:space="preserve">[Schedule 1, items 21, 22, 23, subsections 347A(3), 347B(3), 428(3) of the Corporations Act] </w:t>
      </w:r>
    </w:p>
    <w:p w14:paraId="60A2A23E" w14:textId="6E604FB1" w:rsidR="00F716C6" w:rsidRPr="0045696F" w:rsidRDefault="00F716C6" w:rsidP="00F716C6">
      <w:pPr>
        <w:pStyle w:val="base-text-paragraph"/>
        <w:rPr>
          <w:rStyle w:val="Referencingstyle"/>
          <w:b w:val="0"/>
          <w:i w:val="0"/>
          <w:sz w:val="22"/>
        </w:rPr>
      </w:pPr>
      <w:r>
        <w:rPr>
          <w:rStyle w:val="Referencingstyle"/>
          <w:b w:val="0"/>
          <w:i w:val="0"/>
          <w:sz w:val="22"/>
        </w:rPr>
        <w:t xml:space="preserve">Where existing criminal offences are also now a civil penalty provision, consequential amendments have been made to clarify multiple consequences attach to the conduct. </w:t>
      </w:r>
      <w:r w:rsidR="00D220F1">
        <w:rPr>
          <w:rStyle w:val="Referencingstyle"/>
        </w:rPr>
        <w:t>[Schedule 1, items 24 and</w:t>
      </w:r>
      <w:r>
        <w:rPr>
          <w:rStyle w:val="Referencingstyle"/>
        </w:rPr>
        <w:t xml:space="preserve"> 25, subsections 601ED(5) and 601ED(7) of the Corporations Act]</w:t>
      </w:r>
    </w:p>
    <w:p w14:paraId="0F28E586" w14:textId="77777777" w:rsidR="00F716C6" w:rsidRDefault="00F716C6" w:rsidP="00F716C6">
      <w:pPr>
        <w:pStyle w:val="base-text-paragraph"/>
      </w:pPr>
      <w:r>
        <w:t xml:space="preserve">Amendments have been made to clarify that infringement notices issued under section 1317DAC of the Corporations Act in relation </w:t>
      </w:r>
      <w:r>
        <w:lastRenderedPageBreak/>
        <w:t xml:space="preserve">to disclosures, do not apply to subsection 1317P(1) of the Corporations Act. </w:t>
      </w:r>
      <w:r>
        <w:rPr>
          <w:rStyle w:val="Referencingstyle"/>
        </w:rPr>
        <w:t xml:space="preserve">[Schedule 1, item 104, paragraph 1317P(2)(a) of the Corporations Act] </w:t>
      </w:r>
    </w:p>
    <w:p w14:paraId="736FF6AF" w14:textId="77777777" w:rsidR="000576D9" w:rsidRPr="002D4550" w:rsidRDefault="000576D9" w:rsidP="000576D9">
      <w:pPr>
        <w:pStyle w:val="base-text-paragraph"/>
      </w:pPr>
      <w:r>
        <w:t xml:space="preserve">To aid readability and modernise its structure, amendments have been made to the table that lists civil penalty provisions in section 1317E of the Corporations Act to clearly list and categorise each of the civil penalty provisions. The categorisation makes it easier to determine whether additional criteria are to be considered by the Court in making a declaration that a civil penalty provision has been contravened. </w:t>
      </w:r>
      <w:r>
        <w:rPr>
          <w:rStyle w:val="Referencingstyle"/>
        </w:rPr>
        <w:t>[Schedule 1, i</w:t>
      </w:r>
      <w:r w:rsidRPr="00375F1D">
        <w:rPr>
          <w:rStyle w:val="Referencingstyle"/>
        </w:rPr>
        <w:t>tem</w:t>
      </w:r>
      <w:r>
        <w:rPr>
          <w:rStyle w:val="Referencingstyle"/>
        </w:rPr>
        <w:t>s</w:t>
      </w:r>
      <w:r w:rsidRPr="00375F1D">
        <w:rPr>
          <w:rStyle w:val="Referencingstyle"/>
        </w:rPr>
        <w:t xml:space="preserve"> </w:t>
      </w:r>
      <w:r>
        <w:rPr>
          <w:rStyle w:val="Referencingstyle"/>
        </w:rPr>
        <w:t>100 and 102</w:t>
      </w:r>
      <w:r w:rsidRPr="00375F1D">
        <w:rPr>
          <w:rStyle w:val="Referencingstyle"/>
        </w:rPr>
        <w:t xml:space="preserve">, section </w:t>
      </w:r>
      <w:r>
        <w:rPr>
          <w:rStyle w:val="Referencingstyle"/>
        </w:rPr>
        <w:t>1317DA and subsection 1317E(1) of the Corporations Act</w:t>
      </w:r>
      <w:r w:rsidRPr="00375F1D">
        <w:rPr>
          <w:rStyle w:val="Referencingstyle"/>
        </w:rPr>
        <w:t>]</w:t>
      </w:r>
    </w:p>
    <w:p w14:paraId="55582D97" w14:textId="7A7724E5" w:rsidR="005A2EA6" w:rsidRPr="00A0638C" w:rsidRDefault="005A2EA6" w:rsidP="00AF57B5">
      <w:pPr>
        <w:pStyle w:val="Heading5"/>
      </w:pPr>
      <w:r>
        <w:t>Consequential amendments</w:t>
      </w:r>
    </w:p>
    <w:p w14:paraId="7F3697E3" w14:textId="27F27CD9" w:rsidR="00F44049" w:rsidRPr="00AF57B5" w:rsidRDefault="00F44049" w:rsidP="00F44049">
      <w:pPr>
        <w:pStyle w:val="base-text-paragraph"/>
        <w:rPr>
          <w:rStyle w:val="Referencingstyle"/>
          <w:b w:val="0"/>
          <w:i w:val="0"/>
          <w:sz w:val="22"/>
        </w:rPr>
      </w:pPr>
      <w:r>
        <w:t>A number of cross-references have been updated</w:t>
      </w:r>
      <w:r w:rsidR="0027396E">
        <w:t xml:space="preserve"> as a result of the amendments</w:t>
      </w:r>
      <w:r w:rsidR="0096042D">
        <w:t xml:space="preserve"> made by the Bill</w:t>
      </w:r>
      <w:r w:rsidR="00BC17B4">
        <w:t>.</w:t>
      </w:r>
      <w:r w:rsidR="00DB4632">
        <w:t xml:space="preserve"> </w:t>
      </w:r>
      <w:r w:rsidR="0096042D">
        <w:rPr>
          <w:rStyle w:val="Referencingstyle"/>
        </w:rPr>
        <w:t xml:space="preserve">[Schedule </w:t>
      </w:r>
      <w:r w:rsidR="007727DF">
        <w:rPr>
          <w:rStyle w:val="Referencingstyle"/>
        </w:rPr>
        <w:t>1</w:t>
      </w:r>
      <w:r w:rsidR="0096042D">
        <w:rPr>
          <w:rStyle w:val="Referencingstyle"/>
        </w:rPr>
        <w:t>, i</w:t>
      </w:r>
      <w:r w:rsidR="0096042D" w:rsidRPr="00375F1D">
        <w:rPr>
          <w:rStyle w:val="Referencingstyle"/>
        </w:rPr>
        <w:t>tem</w:t>
      </w:r>
      <w:r w:rsidR="007727DF">
        <w:rPr>
          <w:rStyle w:val="Referencingstyle"/>
        </w:rPr>
        <w:t>s</w:t>
      </w:r>
      <w:r w:rsidR="0096042D" w:rsidRPr="00375F1D">
        <w:rPr>
          <w:rStyle w:val="Referencingstyle"/>
        </w:rPr>
        <w:t xml:space="preserve"> </w:t>
      </w:r>
      <w:r w:rsidR="007727DF">
        <w:rPr>
          <w:rStyle w:val="Referencingstyle"/>
        </w:rPr>
        <w:t>55</w:t>
      </w:r>
      <w:r w:rsidR="00AB0DC3">
        <w:rPr>
          <w:rStyle w:val="Referencingstyle"/>
        </w:rPr>
        <w:t>, 102 and</w:t>
      </w:r>
      <w:r w:rsidR="008D4B32">
        <w:rPr>
          <w:rStyle w:val="Referencingstyle"/>
        </w:rPr>
        <w:t xml:space="preserve"> </w:t>
      </w:r>
      <w:r w:rsidR="0056464E">
        <w:rPr>
          <w:rStyle w:val="Referencingstyle"/>
        </w:rPr>
        <w:t>106</w:t>
      </w:r>
      <w:r w:rsidR="0096042D" w:rsidRPr="00375F1D">
        <w:rPr>
          <w:rStyle w:val="Referencingstyle"/>
        </w:rPr>
        <w:t xml:space="preserve"> </w:t>
      </w:r>
      <w:r w:rsidR="0096042D">
        <w:rPr>
          <w:rStyle w:val="Referencingstyle"/>
        </w:rPr>
        <w:t>subsection 908CF(1)</w:t>
      </w:r>
      <w:r w:rsidR="00AB0DC3">
        <w:rPr>
          <w:rStyle w:val="Referencingstyle"/>
        </w:rPr>
        <w:t>, Note 3 in subsection 1317E(1),</w:t>
      </w:r>
      <w:r w:rsidR="008D4B32">
        <w:rPr>
          <w:rStyle w:val="Referencingstyle"/>
        </w:rPr>
        <w:t xml:space="preserve"> and the</w:t>
      </w:r>
      <w:r w:rsidR="00117694">
        <w:rPr>
          <w:rStyle w:val="Referencingstyle"/>
        </w:rPr>
        <w:t xml:space="preserve"> </w:t>
      </w:r>
      <w:r w:rsidR="008D4B32">
        <w:rPr>
          <w:rStyle w:val="Referencingstyle"/>
        </w:rPr>
        <w:t>note in subsection 1364(2)</w:t>
      </w:r>
      <w:r w:rsidR="00117694">
        <w:rPr>
          <w:rStyle w:val="Referencingstyle"/>
        </w:rPr>
        <w:t xml:space="preserve"> </w:t>
      </w:r>
      <w:r w:rsidR="0096042D">
        <w:rPr>
          <w:rStyle w:val="Referencingstyle"/>
        </w:rPr>
        <w:t>of the Corporations Act</w:t>
      </w:r>
      <w:r w:rsidR="00A4232B">
        <w:rPr>
          <w:rStyle w:val="Referencingstyle"/>
        </w:rPr>
        <w:t xml:space="preserve">; </w:t>
      </w:r>
      <w:r w:rsidR="00147244">
        <w:rPr>
          <w:rStyle w:val="Referencingstyle"/>
        </w:rPr>
        <w:t xml:space="preserve">Schedule 2, item 12, subsection 12GBA(4) of the ASIC Act; </w:t>
      </w:r>
      <w:r w:rsidR="00A4232B">
        <w:rPr>
          <w:rStyle w:val="Referencingstyle"/>
        </w:rPr>
        <w:t xml:space="preserve">Schedule </w:t>
      </w:r>
      <w:r w:rsidR="00BD0272">
        <w:rPr>
          <w:rStyle w:val="Referencingstyle"/>
        </w:rPr>
        <w:t>3</w:t>
      </w:r>
      <w:r w:rsidR="00A4232B">
        <w:rPr>
          <w:rStyle w:val="Referencingstyle"/>
        </w:rPr>
        <w:t xml:space="preserve">, item </w:t>
      </w:r>
      <w:r w:rsidR="00BD0272">
        <w:rPr>
          <w:rStyle w:val="Referencingstyle"/>
        </w:rPr>
        <w:t>5</w:t>
      </w:r>
      <w:r w:rsidR="00A4232B">
        <w:rPr>
          <w:rStyle w:val="Referencingstyle"/>
        </w:rPr>
        <w:t>, subsections 167(2)</w:t>
      </w:r>
      <w:r w:rsidR="009E4147">
        <w:rPr>
          <w:rStyle w:val="Referencingstyle"/>
        </w:rPr>
        <w:t xml:space="preserve"> </w:t>
      </w:r>
      <w:r w:rsidR="00A4232B">
        <w:rPr>
          <w:rStyle w:val="Referencingstyle"/>
        </w:rPr>
        <w:t>of the Credit Act]</w:t>
      </w:r>
    </w:p>
    <w:p w14:paraId="3DC6A431" w14:textId="01345E0B" w:rsidR="0037424B" w:rsidRPr="0045696F" w:rsidRDefault="0037424B" w:rsidP="00F44049">
      <w:pPr>
        <w:pStyle w:val="base-text-paragraph"/>
        <w:rPr>
          <w:rStyle w:val="Referencingstyle"/>
          <w:b w:val="0"/>
          <w:i w:val="0"/>
          <w:sz w:val="22"/>
        </w:rPr>
      </w:pPr>
      <w:r>
        <w:t xml:space="preserve">Amendments have been made to certain civil penalty provisions in the Credit Code to ensure consistency in the uplift between penalties for individuals and penalties for bodies corporate. </w:t>
      </w:r>
      <w:r>
        <w:rPr>
          <w:rStyle w:val="Referencingstyle"/>
        </w:rPr>
        <w:t>[</w:t>
      </w:r>
      <w:r w:rsidR="001F3BD5">
        <w:rPr>
          <w:rStyle w:val="Referencingstyle"/>
        </w:rPr>
        <w:t xml:space="preserve">Schedule </w:t>
      </w:r>
      <w:r w:rsidR="00A15031">
        <w:rPr>
          <w:rStyle w:val="Referencingstyle"/>
        </w:rPr>
        <w:t xml:space="preserve">3, </w:t>
      </w:r>
      <w:r w:rsidR="001F3BD5">
        <w:rPr>
          <w:rStyle w:val="Referencingstyle"/>
        </w:rPr>
        <w:t xml:space="preserve">items </w:t>
      </w:r>
      <w:r w:rsidR="00A15031">
        <w:rPr>
          <w:rStyle w:val="Referencingstyle"/>
        </w:rPr>
        <w:t>17</w:t>
      </w:r>
      <w:r w:rsidR="000E7964">
        <w:rPr>
          <w:rStyle w:val="Referencingstyle"/>
        </w:rPr>
        <w:t xml:space="preserve"> </w:t>
      </w:r>
      <w:r w:rsidR="00A15031">
        <w:rPr>
          <w:rStyle w:val="Referencingstyle"/>
        </w:rPr>
        <w:t>and 21</w:t>
      </w:r>
      <w:r>
        <w:rPr>
          <w:rStyle w:val="Referencingstyle"/>
        </w:rPr>
        <w:t>, subsections 18C(4)</w:t>
      </w:r>
      <w:r w:rsidR="000E7964">
        <w:rPr>
          <w:rStyle w:val="Referencingstyle"/>
        </w:rPr>
        <w:t xml:space="preserve"> </w:t>
      </w:r>
      <w:r w:rsidR="001F3BD5">
        <w:rPr>
          <w:rStyle w:val="Referencingstyle"/>
        </w:rPr>
        <w:t>and 30B(4)</w:t>
      </w:r>
      <w:r>
        <w:rPr>
          <w:rStyle w:val="Referencingstyle"/>
        </w:rPr>
        <w:t xml:space="preserve"> of the Credit Code</w:t>
      </w:r>
      <w:r w:rsidRPr="00375F1D">
        <w:rPr>
          <w:rStyle w:val="Referencingstyle"/>
        </w:rPr>
        <w:t>]</w:t>
      </w:r>
    </w:p>
    <w:p w14:paraId="13C45816" w14:textId="0110D946" w:rsidR="00F44EDE" w:rsidRPr="0045696F" w:rsidRDefault="00F44EDE" w:rsidP="00F44049">
      <w:pPr>
        <w:pStyle w:val="base-text-paragraph"/>
        <w:rPr>
          <w:rStyle w:val="Referencingstyle"/>
          <w:b w:val="0"/>
          <w:i w:val="0"/>
          <w:sz w:val="22"/>
        </w:rPr>
      </w:pPr>
      <w:r>
        <w:rPr>
          <w:rStyle w:val="Referencingstyle"/>
          <w:b w:val="0"/>
          <w:i w:val="0"/>
          <w:sz w:val="22"/>
        </w:rPr>
        <w:t>Amendments have been made to certain penalty provisions in the Corporations Act</w:t>
      </w:r>
      <w:r w:rsidR="00D86C40">
        <w:rPr>
          <w:rStyle w:val="Referencingstyle"/>
          <w:b w:val="0"/>
          <w:i w:val="0"/>
          <w:sz w:val="22"/>
        </w:rPr>
        <w:t>,</w:t>
      </w:r>
      <w:r w:rsidR="00B84A30">
        <w:rPr>
          <w:rStyle w:val="Referencingstyle"/>
          <w:b w:val="0"/>
          <w:i w:val="0"/>
          <w:sz w:val="22"/>
        </w:rPr>
        <w:t xml:space="preserve"> ASIC Act</w:t>
      </w:r>
      <w:r w:rsidR="00D86C40">
        <w:rPr>
          <w:rStyle w:val="Referencingstyle"/>
          <w:b w:val="0"/>
          <w:i w:val="0"/>
          <w:sz w:val="22"/>
        </w:rPr>
        <w:t xml:space="preserve"> and Credit Act</w:t>
      </w:r>
      <w:r>
        <w:rPr>
          <w:rStyle w:val="Referencingstyle"/>
          <w:b w:val="0"/>
          <w:i w:val="0"/>
          <w:sz w:val="22"/>
        </w:rPr>
        <w:t xml:space="preserve"> to ensure consistency in the uplift between penalties for individuals and penalties for bodies Corporate. </w:t>
      </w:r>
      <w:r>
        <w:rPr>
          <w:rStyle w:val="Referencingstyle"/>
        </w:rPr>
        <w:t xml:space="preserve">[Schedule </w:t>
      </w:r>
      <w:r w:rsidR="0056464E">
        <w:rPr>
          <w:rStyle w:val="Referencingstyle"/>
        </w:rPr>
        <w:t>1,</w:t>
      </w:r>
      <w:r>
        <w:rPr>
          <w:rStyle w:val="Referencingstyle"/>
        </w:rPr>
        <w:t xml:space="preserve"> items </w:t>
      </w:r>
      <w:r w:rsidR="0056464E">
        <w:rPr>
          <w:rStyle w:val="Referencingstyle"/>
        </w:rPr>
        <w:t>105,</w:t>
      </w:r>
      <w:r w:rsidR="00DA0FCC">
        <w:rPr>
          <w:rStyle w:val="Referencingstyle"/>
        </w:rPr>
        <w:t xml:space="preserve"> </w:t>
      </w:r>
      <w:r w:rsidR="00D4022D">
        <w:rPr>
          <w:rStyle w:val="Referencingstyle"/>
        </w:rPr>
        <w:t>116</w:t>
      </w:r>
      <w:r w:rsidR="00DA0FCC">
        <w:rPr>
          <w:rStyle w:val="Referencingstyle"/>
        </w:rPr>
        <w:t xml:space="preserve"> and</w:t>
      </w:r>
      <w:r>
        <w:rPr>
          <w:rStyle w:val="Referencingstyle"/>
        </w:rPr>
        <w:t xml:space="preserve"> </w:t>
      </w:r>
      <w:r w:rsidR="00DB094D">
        <w:rPr>
          <w:rStyle w:val="Referencingstyle"/>
        </w:rPr>
        <w:t xml:space="preserve">119, </w:t>
      </w:r>
      <w:r>
        <w:rPr>
          <w:rStyle w:val="Referencingstyle"/>
        </w:rPr>
        <w:t>paragraph 1364(2)(w)</w:t>
      </w:r>
      <w:r w:rsidR="00D4022D">
        <w:rPr>
          <w:rStyle w:val="Referencingstyle"/>
        </w:rPr>
        <w:t>, subsection 105-1(3</w:t>
      </w:r>
      <w:r>
        <w:rPr>
          <w:rStyle w:val="Referencingstyle"/>
        </w:rPr>
        <w:t xml:space="preserve">) of </w:t>
      </w:r>
      <w:r w:rsidR="00D4022D">
        <w:rPr>
          <w:rStyle w:val="Referencingstyle"/>
        </w:rPr>
        <w:t>Schedule 2</w:t>
      </w:r>
      <w:r w:rsidR="00DB094D">
        <w:rPr>
          <w:rStyle w:val="Referencingstyle"/>
        </w:rPr>
        <w:t xml:space="preserve">, </w:t>
      </w:r>
      <w:r w:rsidR="00DA0FCC">
        <w:rPr>
          <w:rStyle w:val="Referencingstyle"/>
        </w:rPr>
        <w:t>subclause</w:t>
      </w:r>
      <w:r w:rsidR="00DB094D">
        <w:rPr>
          <w:rStyle w:val="Referencingstyle"/>
        </w:rPr>
        <w:t xml:space="preserve"> 29(7) of Schedule 4</w:t>
      </w:r>
      <w:r>
        <w:rPr>
          <w:rStyle w:val="Referencingstyle"/>
        </w:rPr>
        <w:t xml:space="preserve"> of the Corporations Act</w:t>
      </w:r>
      <w:r w:rsidR="00D4022D">
        <w:rPr>
          <w:rStyle w:val="Referencingstyle"/>
        </w:rPr>
        <w:t>;</w:t>
      </w:r>
      <w:r w:rsidR="00B84A30">
        <w:rPr>
          <w:rStyle w:val="Referencingstyle"/>
        </w:rPr>
        <w:t xml:space="preserve"> Schedule </w:t>
      </w:r>
      <w:r w:rsidR="00D4022D">
        <w:rPr>
          <w:rStyle w:val="Referencingstyle"/>
        </w:rPr>
        <w:t>2</w:t>
      </w:r>
      <w:r w:rsidR="00B84A30">
        <w:rPr>
          <w:rStyle w:val="Referencingstyle"/>
        </w:rPr>
        <w:t xml:space="preserve">, </w:t>
      </w:r>
      <w:r w:rsidR="007F69CD">
        <w:rPr>
          <w:rStyle w:val="Referencingstyle"/>
        </w:rPr>
        <w:t>items 15</w:t>
      </w:r>
      <w:r w:rsidR="00147244">
        <w:rPr>
          <w:rStyle w:val="Referencingstyle"/>
        </w:rPr>
        <w:t xml:space="preserve"> and</w:t>
      </w:r>
      <w:r w:rsidR="007F69CD">
        <w:rPr>
          <w:rStyle w:val="Referencingstyle"/>
        </w:rPr>
        <w:t xml:space="preserve"> 19</w:t>
      </w:r>
      <w:r w:rsidR="00147244">
        <w:rPr>
          <w:rStyle w:val="Referencingstyle"/>
        </w:rPr>
        <w:t>,</w:t>
      </w:r>
      <w:r w:rsidR="00B84A30">
        <w:rPr>
          <w:rStyle w:val="Referencingstyle"/>
        </w:rPr>
        <w:t xml:space="preserve"> subsection 12GBD(1)</w:t>
      </w:r>
      <w:r w:rsidR="00147244">
        <w:rPr>
          <w:rStyle w:val="Referencingstyle"/>
        </w:rPr>
        <w:t xml:space="preserve"> and</w:t>
      </w:r>
      <w:r w:rsidR="00B84A30">
        <w:rPr>
          <w:rStyle w:val="Referencingstyle"/>
        </w:rPr>
        <w:t xml:space="preserve"> </w:t>
      </w:r>
      <w:r w:rsidR="007F69CD">
        <w:rPr>
          <w:rStyle w:val="Referencingstyle"/>
        </w:rPr>
        <w:t>subsection 12GN</w:t>
      </w:r>
      <w:r w:rsidR="00B84A30">
        <w:rPr>
          <w:rStyle w:val="Referencingstyle"/>
        </w:rPr>
        <w:t>(5</w:t>
      </w:r>
      <w:r w:rsidR="00D4022D">
        <w:rPr>
          <w:rStyle w:val="Referencingstyle"/>
        </w:rPr>
        <w:t>) of the ASIC Act</w:t>
      </w:r>
      <w:r w:rsidR="000E7964">
        <w:rPr>
          <w:rStyle w:val="Referencingstyle"/>
        </w:rPr>
        <w:t>; Schedule 3, items 16 and 20, subsections 18C(3) and 30B(3) of the Credit Code</w:t>
      </w:r>
      <w:r>
        <w:rPr>
          <w:rStyle w:val="Referencingstyle"/>
        </w:rPr>
        <w:t xml:space="preserve">] </w:t>
      </w:r>
    </w:p>
    <w:p w14:paraId="1A28C6C8" w14:textId="100F1531" w:rsidR="005D3D7D" w:rsidRPr="00A0638C" w:rsidRDefault="005D3D7D" w:rsidP="00F44049">
      <w:pPr>
        <w:pStyle w:val="base-text-paragraph"/>
        <w:rPr>
          <w:rStyle w:val="Referencingstyle"/>
          <w:b w:val="0"/>
          <w:i w:val="0"/>
          <w:sz w:val="22"/>
        </w:rPr>
      </w:pPr>
      <w:r>
        <w:rPr>
          <w:rStyle w:val="Referencingstyle"/>
          <w:b w:val="0"/>
          <w:i w:val="0"/>
          <w:sz w:val="22"/>
        </w:rPr>
        <w:t xml:space="preserve">Amendments have been made to certain penalty provisions in the Corporations Act where the penalty amounts are </w:t>
      </w:r>
      <w:r w:rsidR="00D86C40">
        <w:rPr>
          <w:rStyle w:val="Referencingstyle"/>
          <w:b w:val="0"/>
          <w:i w:val="0"/>
          <w:sz w:val="22"/>
        </w:rPr>
        <w:t>stated in the provisions</w:t>
      </w:r>
      <w:r w:rsidR="00FD08C9">
        <w:rPr>
          <w:rStyle w:val="Referencingstyle"/>
          <w:b w:val="0"/>
          <w:i w:val="0"/>
          <w:sz w:val="22"/>
        </w:rPr>
        <w:t>.</w:t>
      </w:r>
      <w:r w:rsidR="00D86C40">
        <w:rPr>
          <w:rStyle w:val="Referencingstyle"/>
          <w:b w:val="0"/>
          <w:i w:val="0"/>
          <w:sz w:val="22"/>
        </w:rPr>
        <w:t xml:space="preserve"> </w:t>
      </w:r>
      <w:r w:rsidR="00FD08C9">
        <w:rPr>
          <w:rStyle w:val="Referencingstyle"/>
          <w:b w:val="0"/>
          <w:i w:val="0"/>
          <w:sz w:val="22"/>
        </w:rPr>
        <w:t>T</w:t>
      </w:r>
      <w:r>
        <w:rPr>
          <w:rStyle w:val="Referencingstyle"/>
          <w:b w:val="0"/>
          <w:i w:val="0"/>
          <w:sz w:val="22"/>
        </w:rPr>
        <w:t xml:space="preserve">hese penalties have been updated to reflect the new structure of </w:t>
      </w:r>
      <w:r w:rsidR="00FD08C9">
        <w:rPr>
          <w:rStyle w:val="Referencingstyle"/>
          <w:b w:val="0"/>
          <w:i w:val="0"/>
          <w:sz w:val="22"/>
        </w:rPr>
        <w:t>stating penalties using a term of imprisonment or penalty</w:t>
      </w:r>
      <w:r w:rsidR="00F74183">
        <w:rPr>
          <w:rStyle w:val="Referencingstyle"/>
          <w:b w:val="0"/>
          <w:i w:val="0"/>
          <w:sz w:val="22"/>
        </w:rPr>
        <w:t xml:space="preserve"> amount</w:t>
      </w:r>
      <w:r w:rsidR="00FD08C9">
        <w:rPr>
          <w:rStyle w:val="Referencingstyle"/>
          <w:b w:val="0"/>
          <w:i w:val="0"/>
          <w:sz w:val="22"/>
        </w:rPr>
        <w:t xml:space="preserve"> or a formula to work out the financial penalty. </w:t>
      </w:r>
      <w:r>
        <w:rPr>
          <w:rStyle w:val="Referencingstyle"/>
        </w:rPr>
        <w:t>[Schedule 1, items</w:t>
      </w:r>
      <w:r w:rsidR="001920E6">
        <w:rPr>
          <w:rStyle w:val="Referencingstyle"/>
        </w:rPr>
        <w:t xml:space="preserve"> 9,</w:t>
      </w:r>
      <w:r>
        <w:rPr>
          <w:rStyle w:val="Referencingstyle"/>
        </w:rPr>
        <w:t xml:space="preserve"> 53</w:t>
      </w:r>
      <w:r w:rsidR="00D4022D">
        <w:rPr>
          <w:rStyle w:val="Referencingstyle"/>
        </w:rPr>
        <w:t>,</w:t>
      </w:r>
      <w:r>
        <w:rPr>
          <w:rStyle w:val="Referencingstyle"/>
        </w:rPr>
        <w:t xml:space="preserve"> 54, </w:t>
      </w:r>
      <w:r w:rsidR="00956C90">
        <w:rPr>
          <w:rStyle w:val="Referencingstyle"/>
        </w:rPr>
        <w:t>58</w:t>
      </w:r>
      <w:r w:rsidR="001920E6" w:rsidRPr="00B1772D">
        <w:rPr>
          <w:rStyle w:val="Referencingstyle"/>
        </w:rPr>
        <w:t>,</w:t>
      </w:r>
      <w:r>
        <w:rPr>
          <w:rStyle w:val="Referencingstyle"/>
        </w:rPr>
        <w:t xml:space="preserve"> </w:t>
      </w:r>
      <w:r w:rsidR="00D4022D">
        <w:rPr>
          <w:rStyle w:val="Referencingstyle"/>
        </w:rPr>
        <w:t>115</w:t>
      </w:r>
      <w:r w:rsidR="00DB094D">
        <w:rPr>
          <w:rStyle w:val="Referencingstyle"/>
        </w:rPr>
        <w:t>, 118 and 120</w:t>
      </w:r>
      <w:r w:rsidR="00D4022D">
        <w:rPr>
          <w:rStyle w:val="Referencingstyle"/>
        </w:rPr>
        <w:t>,</w:t>
      </w:r>
      <w:r>
        <w:rPr>
          <w:rStyle w:val="Referencingstyle"/>
        </w:rPr>
        <w:t xml:space="preserve"> </w:t>
      </w:r>
      <w:r w:rsidR="001920E6">
        <w:rPr>
          <w:rStyle w:val="Referencingstyle"/>
        </w:rPr>
        <w:t xml:space="preserve">paragraph 5.3 of the small business guide in Part 5.1, </w:t>
      </w:r>
      <w:r>
        <w:rPr>
          <w:rStyle w:val="Referencingstyle"/>
        </w:rPr>
        <w:t>subsection 908BA(1</w:t>
      </w:r>
      <w:r w:rsidR="00D4022D">
        <w:rPr>
          <w:rStyle w:val="Referencingstyle"/>
        </w:rPr>
        <w:t>),</w:t>
      </w:r>
      <w:r>
        <w:rPr>
          <w:rStyle w:val="Referencingstyle"/>
        </w:rPr>
        <w:t>section 908BB</w:t>
      </w:r>
      <w:r w:rsidR="00D4022D">
        <w:rPr>
          <w:rStyle w:val="Referencingstyle"/>
        </w:rPr>
        <w:t xml:space="preserve">, </w:t>
      </w:r>
      <w:r w:rsidR="00BE510B">
        <w:rPr>
          <w:rStyle w:val="Referencingstyle"/>
        </w:rPr>
        <w:t xml:space="preserve">section 908DC, </w:t>
      </w:r>
      <w:r w:rsidR="00D4022D">
        <w:rPr>
          <w:rStyle w:val="Referencingstyle"/>
        </w:rPr>
        <w:t>subsection 70-85(2) of Schedule 2</w:t>
      </w:r>
      <w:r w:rsidR="00DB094D">
        <w:rPr>
          <w:rStyle w:val="Referencingstyle"/>
        </w:rPr>
        <w:t xml:space="preserve">, </w:t>
      </w:r>
      <w:r w:rsidR="00DA0FCC">
        <w:rPr>
          <w:rStyle w:val="Referencingstyle"/>
        </w:rPr>
        <w:t>subclause</w:t>
      </w:r>
      <w:r w:rsidR="00DB094D">
        <w:rPr>
          <w:rStyle w:val="Referencingstyle"/>
        </w:rPr>
        <w:t xml:space="preserve"> 25(5) of Schedule 4, </w:t>
      </w:r>
      <w:r w:rsidR="00DA0FCC">
        <w:rPr>
          <w:rStyle w:val="Referencingstyle"/>
        </w:rPr>
        <w:t>subclause</w:t>
      </w:r>
      <w:r w:rsidR="00DB094D">
        <w:rPr>
          <w:rStyle w:val="Referencingstyle"/>
        </w:rPr>
        <w:t xml:space="preserve"> 33(1) of Schedule 4</w:t>
      </w:r>
      <w:r>
        <w:rPr>
          <w:rStyle w:val="Referencingstyle"/>
        </w:rPr>
        <w:t xml:space="preserve"> of the Corporations Act]</w:t>
      </w:r>
    </w:p>
    <w:p w14:paraId="0E8F2A33" w14:textId="703108BB" w:rsidR="00F716C6" w:rsidRPr="0045696F" w:rsidRDefault="00F716C6" w:rsidP="00F716C6">
      <w:pPr>
        <w:pStyle w:val="base-text-paragraph"/>
        <w:rPr>
          <w:rStyle w:val="Referencingstyle"/>
          <w:b w:val="0"/>
          <w:i w:val="0"/>
          <w:sz w:val="22"/>
        </w:rPr>
      </w:pPr>
      <w:r>
        <w:t xml:space="preserve">Amendments have been made to ensure the </w:t>
      </w:r>
      <w:r>
        <w:rPr>
          <w:i/>
        </w:rPr>
        <w:t xml:space="preserve">Corporations Amendment (Asia Region Funds Passport) Act 2018 </w:t>
      </w:r>
      <w:r>
        <w:t xml:space="preserve">works as intended, including ensuring the penalty amounts reflect the new up-lift. </w:t>
      </w:r>
      <w:r>
        <w:rPr>
          <w:rStyle w:val="Referencingstyle"/>
        </w:rPr>
        <w:t>[Schedule 1, items 29</w:t>
      </w:r>
      <w:r w:rsidR="00D220F1">
        <w:rPr>
          <w:rStyle w:val="Referencingstyle"/>
        </w:rPr>
        <w:t xml:space="preserve"> and</w:t>
      </w:r>
      <w:r>
        <w:rPr>
          <w:rStyle w:val="Referencingstyle"/>
        </w:rPr>
        <w:t xml:space="preserve"> 91, subsection</w:t>
      </w:r>
      <w:r w:rsidR="00D220F1">
        <w:rPr>
          <w:rStyle w:val="Referencingstyle"/>
        </w:rPr>
        <w:t>s</w:t>
      </w:r>
      <w:r>
        <w:rPr>
          <w:rStyle w:val="Referencingstyle"/>
        </w:rPr>
        <w:t xml:space="preserve"> 671B(1)</w:t>
      </w:r>
      <w:r w:rsidR="00D220F1">
        <w:rPr>
          <w:rStyle w:val="Referencingstyle"/>
        </w:rPr>
        <w:t xml:space="preserve"> and</w:t>
      </w:r>
      <w:r>
        <w:rPr>
          <w:rStyle w:val="Referencingstyle"/>
        </w:rPr>
        <w:t xml:space="preserve"> 1211B(3) of the Corporations Act]</w:t>
      </w:r>
    </w:p>
    <w:p w14:paraId="781B2179" w14:textId="267821E4" w:rsidR="00F716C6" w:rsidRPr="00C06183" w:rsidRDefault="00F716C6" w:rsidP="00F716C6">
      <w:pPr>
        <w:pStyle w:val="base-text-paragraph"/>
        <w:rPr>
          <w:rStyle w:val="Referencingstyle"/>
          <w:b w:val="0"/>
          <w:i w:val="0"/>
          <w:sz w:val="22"/>
        </w:rPr>
      </w:pPr>
      <w:r>
        <w:t xml:space="preserve">Consequential amendments have been made to update a number of cross-references as a result of repealing the penalty notices regime (section 1313 of the Corporations Act). </w:t>
      </w:r>
      <w:r>
        <w:rPr>
          <w:rStyle w:val="Referencingstyle"/>
        </w:rPr>
        <w:t>[Schedule 1, items 107, 108</w:t>
      </w:r>
      <w:r w:rsidR="00DA0FCC">
        <w:rPr>
          <w:rStyle w:val="Referencingstyle"/>
        </w:rPr>
        <w:t xml:space="preserve"> and</w:t>
      </w:r>
      <w:r>
        <w:rPr>
          <w:rStyle w:val="Referencingstyle"/>
        </w:rPr>
        <w:t xml:space="preserve"> 109, paragraph 1369(1)(a), subsections 1369(2) and 1369(3) of the Corporations Act] </w:t>
      </w:r>
    </w:p>
    <w:p w14:paraId="4D3083D8" w14:textId="79F2CE46" w:rsidR="00F716C6" w:rsidRPr="003718D7" w:rsidRDefault="00F716C6" w:rsidP="00F716C6">
      <w:pPr>
        <w:pStyle w:val="base-text-paragraph"/>
        <w:rPr>
          <w:rStyle w:val="Referencingstyle"/>
          <w:b w:val="0"/>
          <w:i w:val="0"/>
          <w:sz w:val="22"/>
        </w:rPr>
      </w:pPr>
      <w:r>
        <w:t xml:space="preserve">Consequential amendments have been made to update certain headings. </w:t>
      </w:r>
      <w:r>
        <w:rPr>
          <w:rStyle w:val="Referencingstyle"/>
        </w:rPr>
        <w:t>[Schedule 3, item 14, part 6-6 of the Credit Act]</w:t>
      </w:r>
    </w:p>
    <w:p w14:paraId="3CF3EECD" w14:textId="408AA6B3" w:rsidR="003718D7" w:rsidRPr="00AF57B5" w:rsidRDefault="003718D7" w:rsidP="003718D7">
      <w:pPr>
        <w:pStyle w:val="base-text-paragraph"/>
        <w:rPr>
          <w:rStyle w:val="Referencingstyle"/>
          <w:b w:val="0"/>
          <w:i w:val="0"/>
          <w:sz w:val="22"/>
        </w:rPr>
      </w:pPr>
      <w:r w:rsidRPr="00DB5D5B">
        <w:lastRenderedPageBreak/>
        <w:t>S</w:t>
      </w:r>
      <w:r w:rsidRPr="00A92D00">
        <w:t>ubs</w:t>
      </w:r>
      <w:r w:rsidRPr="00DB5D5B">
        <w:t xml:space="preserve">ections 1311(2) </w:t>
      </w:r>
      <w:r w:rsidRPr="0099673F">
        <w:t xml:space="preserve">to (6) </w:t>
      </w:r>
      <w:r w:rsidR="00A40A0D">
        <w:t>of the Corporations Act</w:t>
      </w:r>
      <w:r w:rsidRPr="0099673F">
        <w:t xml:space="preserve"> have been repealed</w:t>
      </w:r>
      <w:r w:rsidRPr="00A92D00">
        <w:t xml:space="preserve"> </w:t>
      </w:r>
      <w:r w:rsidR="007853D6">
        <w:t xml:space="preserve">and moved into other provisions inserted by this Bill. </w:t>
      </w:r>
      <w:r w:rsidRPr="00DB5D5B">
        <w:rPr>
          <w:rStyle w:val="Referencingstyle"/>
        </w:rPr>
        <w:t>[Schedule 1, item</w:t>
      </w:r>
      <w:r w:rsidR="007853D6">
        <w:rPr>
          <w:rStyle w:val="Referencingstyle"/>
        </w:rPr>
        <w:t>s</w:t>
      </w:r>
      <w:r w:rsidRPr="00DB5D5B">
        <w:rPr>
          <w:rStyle w:val="Referencingstyle"/>
        </w:rPr>
        <w:t xml:space="preserve"> 94</w:t>
      </w:r>
      <w:r w:rsidR="007853D6">
        <w:rPr>
          <w:rStyle w:val="Referencingstyle"/>
        </w:rPr>
        <w:t xml:space="preserve"> and 95,</w:t>
      </w:r>
      <w:r w:rsidRPr="00DB5D5B">
        <w:rPr>
          <w:rStyle w:val="Referencingstyle"/>
        </w:rPr>
        <w:t xml:space="preserve"> subsections 1311(2) to (6)</w:t>
      </w:r>
      <w:r w:rsidR="007853D6">
        <w:rPr>
          <w:rStyle w:val="Referencingstyle"/>
        </w:rPr>
        <w:t>, and sections 1311E, 1311D and 1311E</w:t>
      </w:r>
      <w:r w:rsidRPr="00DB5D5B">
        <w:rPr>
          <w:rStyle w:val="Referencingstyle"/>
        </w:rPr>
        <w:t xml:space="preserve"> of the Corporations Act] </w:t>
      </w:r>
    </w:p>
    <w:p w14:paraId="42909C1C" w14:textId="21A7B3D5" w:rsidR="00702140" w:rsidRPr="00AF57B5" w:rsidRDefault="000576D9" w:rsidP="00702140">
      <w:pPr>
        <w:pStyle w:val="base-text-paragraph"/>
        <w:rPr>
          <w:rStyle w:val="Referencingstyle"/>
          <w:b w:val="0"/>
          <w:i w:val="0"/>
          <w:sz w:val="22"/>
        </w:rPr>
      </w:pPr>
      <w:r>
        <w:t>A consequential amendment repeals section 1312 of the Corporations Act as a new formula calculates the financial</w:t>
      </w:r>
      <w:r w:rsidR="00702140">
        <w:t xml:space="preserve"> penalty for a body corporate</w:t>
      </w:r>
      <w:r>
        <w:t>.</w:t>
      </w:r>
      <w:r w:rsidR="00702140">
        <w:t xml:space="preserve"> </w:t>
      </w:r>
      <w:r w:rsidR="00702140" w:rsidRPr="009D302E">
        <w:rPr>
          <w:rStyle w:val="Referencingstyle"/>
        </w:rPr>
        <w:t xml:space="preserve">[Schedule </w:t>
      </w:r>
      <w:r w:rsidR="00702140">
        <w:rPr>
          <w:rStyle w:val="Referencingstyle"/>
        </w:rPr>
        <w:t>1</w:t>
      </w:r>
      <w:r w:rsidR="00702140" w:rsidRPr="009D302E">
        <w:rPr>
          <w:rStyle w:val="Referencingstyle"/>
        </w:rPr>
        <w:t xml:space="preserve">, item </w:t>
      </w:r>
      <w:r w:rsidR="00702140">
        <w:rPr>
          <w:rStyle w:val="Referencingstyle"/>
        </w:rPr>
        <w:t>96</w:t>
      </w:r>
      <w:r w:rsidR="00702140" w:rsidRPr="009D302E">
        <w:rPr>
          <w:rStyle w:val="Referencingstyle"/>
        </w:rPr>
        <w:t>, section 1312 of the Corporations Act]</w:t>
      </w:r>
    </w:p>
    <w:p w14:paraId="1C15D39F" w14:textId="7607C133" w:rsidR="00B17774" w:rsidRDefault="00A56839" w:rsidP="00C72DC4">
      <w:pPr>
        <w:pStyle w:val="Heading2"/>
        <w:spacing w:before="240"/>
      </w:pPr>
      <w:r>
        <w:t>Commencement of the amendments made by this Bill</w:t>
      </w:r>
    </w:p>
    <w:p w14:paraId="79A51376" w14:textId="3A2409E4" w:rsidR="00DF631D" w:rsidRDefault="00CB0F21" w:rsidP="00C72DC4">
      <w:pPr>
        <w:pStyle w:val="base-text-paragraph"/>
      </w:pPr>
      <w:r w:rsidRPr="002D1E35">
        <w:t xml:space="preserve">The amendments </w:t>
      </w:r>
      <w:r w:rsidR="00A56839" w:rsidRPr="002D1E35">
        <w:t>made by</w:t>
      </w:r>
      <w:r w:rsidR="008875F3" w:rsidRPr="002D1E35">
        <w:t xml:space="preserve"> </w:t>
      </w:r>
      <w:r w:rsidR="002048BE">
        <w:t>Schedules 1 to 4 to this</w:t>
      </w:r>
      <w:r w:rsidRPr="002D1E35">
        <w:t xml:space="preserve"> Bill </w:t>
      </w:r>
      <w:r w:rsidR="007F57B6" w:rsidRPr="002D1E35">
        <w:t xml:space="preserve">commence </w:t>
      </w:r>
      <w:r w:rsidR="00AA53A2">
        <w:t>on</w:t>
      </w:r>
      <w:r w:rsidR="00AA53A2" w:rsidRPr="002D1E35">
        <w:t xml:space="preserve"> </w:t>
      </w:r>
      <w:r w:rsidRPr="002D1E35">
        <w:t>the day</w:t>
      </w:r>
      <w:r w:rsidR="00AA53A2">
        <w:t xml:space="preserve"> after the day</w:t>
      </w:r>
      <w:r w:rsidRPr="002D1E35">
        <w:t xml:space="preserve"> </w:t>
      </w:r>
      <w:r w:rsidR="002048BE">
        <w:t>this Bill receives</w:t>
      </w:r>
      <w:r w:rsidRPr="002D1E35">
        <w:t xml:space="preserve"> Royal Assent.</w:t>
      </w:r>
      <w:r w:rsidRPr="00AF57B5">
        <w:t xml:space="preserve"> </w:t>
      </w:r>
      <w:r w:rsidR="00A56839" w:rsidRPr="00AF57B5">
        <w:rPr>
          <w:rStyle w:val="Referencingstyle"/>
        </w:rPr>
        <w:t>[Clause</w:t>
      </w:r>
      <w:r w:rsidR="002048BE">
        <w:rPr>
          <w:rStyle w:val="Referencingstyle"/>
        </w:rPr>
        <w:t> </w:t>
      </w:r>
      <w:r w:rsidR="00A56839" w:rsidRPr="00AF57B5">
        <w:rPr>
          <w:rStyle w:val="Referencingstyle"/>
        </w:rPr>
        <w:t>2]</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77744" w14:textId="77777777" w:rsidR="00C72DC4" w:rsidRDefault="00C72DC4" w:rsidP="00E679CA">
      <w:pPr>
        <w:spacing w:before="0" w:after="0"/>
      </w:pPr>
      <w:r>
        <w:separator/>
      </w:r>
    </w:p>
  </w:endnote>
  <w:endnote w:type="continuationSeparator" w:id="0">
    <w:p w14:paraId="35568056" w14:textId="77777777" w:rsidR="00C72DC4" w:rsidRDefault="00C72DC4" w:rsidP="00E679CA">
      <w:pPr>
        <w:spacing w:before="0" w:after="0"/>
      </w:pPr>
      <w:r>
        <w:continuationSeparator/>
      </w:r>
    </w:p>
  </w:endnote>
  <w:endnote w:type="continuationNotice" w:id="1">
    <w:p w14:paraId="7FAC0549" w14:textId="77777777" w:rsidR="00C72DC4" w:rsidRDefault="00C72D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1CDD3" w14:textId="77777777" w:rsidR="00C72DC4" w:rsidRDefault="00C72DC4" w:rsidP="00C334F6">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7BBB" w14:textId="77777777" w:rsidR="00C72DC4" w:rsidRDefault="00C72DC4" w:rsidP="00C334F6">
    <w:pPr>
      <w:pStyle w:val="rightfooter"/>
    </w:pPr>
    <w:r>
      <w:fldChar w:fldCharType="begin"/>
    </w:r>
    <w:r>
      <w:instrText xml:space="preserve"> PAGE   \* MERGEFORMAT </w:instrText>
    </w:r>
    <w:r>
      <w:fldChar w:fldCharType="separate"/>
    </w:r>
    <w:r w:rsidR="00CB7F8E">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BFDEE" w14:textId="77777777" w:rsidR="00C72DC4" w:rsidRDefault="00C72DC4" w:rsidP="00C334F6">
    <w:pPr>
      <w:pStyle w:val="rightfooter"/>
    </w:pPr>
    <w:r>
      <w:fldChar w:fldCharType="begin"/>
    </w:r>
    <w:r>
      <w:instrText xml:space="preserve"> PAGE  \* Arabic  \* MERGEFORMAT </w:instrText>
    </w:r>
    <w:r>
      <w:fldChar w:fldCharType="separate"/>
    </w:r>
    <w:r w:rsidR="00CB7F8E">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8822" w14:textId="77777777" w:rsidR="00C72DC4" w:rsidRDefault="00C72DC4" w:rsidP="00C334F6">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33446" w14:textId="77777777" w:rsidR="00C72DC4" w:rsidRDefault="00C72DC4" w:rsidP="00C334F6">
    <w:pPr>
      <w:pStyle w:val="leftfooter"/>
    </w:pP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EBC5" w14:textId="77777777" w:rsidR="00C72DC4" w:rsidRDefault="00C72DC4" w:rsidP="00C334F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5C14" w14:textId="77777777" w:rsidR="00C72DC4" w:rsidRPr="00B2068E" w:rsidRDefault="00C72DC4" w:rsidP="00C334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4150" w14:textId="77777777" w:rsidR="00C72DC4" w:rsidRDefault="00C72DC4" w:rsidP="00C334F6">
    <w:pPr>
      <w:pStyle w:val="lef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9401" w14:textId="77777777" w:rsidR="00C72DC4" w:rsidRDefault="00C72DC4" w:rsidP="00C334F6">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5759" w14:textId="77777777" w:rsidR="00C72DC4" w:rsidRDefault="00C72DC4" w:rsidP="00C334F6">
    <w:pPr>
      <w:pStyle w:val="rightfooter"/>
    </w:pPr>
    <w:r>
      <w:fldChar w:fldCharType="begin"/>
    </w:r>
    <w:r>
      <w:instrText xml:space="preserve"> PAGE  \* Arabic  \* MERGEFORMAT </w:instrText>
    </w:r>
    <w:r>
      <w:fldChar w:fldCharType="separate"/>
    </w:r>
    <w:r w:rsidR="00CB7F8E">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2C2C5" w14:textId="77777777" w:rsidR="00C72DC4" w:rsidRDefault="00C72DC4" w:rsidP="00C334F6">
    <w:pPr>
      <w:pStyle w:val="leftfooter"/>
    </w:pPr>
    <w:r>
      <w:fldChar w:fldCharType="begin"/>
    </w:r>
    <w:r>
      <w:instrText xml:space="preserve"> PAGE   \* MERGEFORMAT </w:instrText>
    </w:r>
    <w:r>
      <w:fldChar w:fldCharType="separate"/>
    </w:r>
    <w:r w:rsidR="00CB7F8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A8708" w14:textId="77777777" w:rsidR="00C72DC4" w:rsidRDefault="00C72DC4" w:rsidP="00E679CA">
      <w:pPr>
        <w:spacing w:before="0" w:after="0"/>
      </w:pPr>
      <w:r>
        <w:separator/>
      </w:r>
    </w:p>
  </w:footnote>
  <w:footnote w:type="continuationSeparator" w:id="0">
    <w:p w14:paraId="60E7952B" w14:textId="77777777" w:rsidR="00C72DC4" w:rsidRDefault="00C72DC4" w:rsidP="00E679CA">
      <w:pPr>
        <w:spacing w:before="0" w:after="0"/>
      </w:pPr>
      <w:r>
        <w:continuationSeparator/>
      </w:r>
    </w:p>
  </w:footnote>
  <w:footnote w:type="continuationNotice" w:id="1">
    <w:p w14:paraId="07F25E39" w14:textId="77777777" w:rsidR="00C72DC4" w:rsidRDefault="00C72DC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8FB1A" w14:textId="77777777" w:rsidR="00C72DC4" w:rsidRDefault="00C72DC4" w:rsidP="00C334F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54AD1" w14:textId="77777777" w:rsidR="00C72DC4" w:rsidRDefault="00C72DC4" w:rsidP="00C334F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4DAA655B" w14:textId="77777777" w:rsidR="00C72DC4" w:rsidRDefault="00CB7F8E">
        <w:pPr>
          <w:pStyle w:val="Header"/>
        </w:pPr>
        <w:r>
          <w:rPr>
            <w:noProof/>
            <w:lang w:val="en-US" w:eastAsia="en-US"/>
          </w:rPr>
          <w:pict w14:anchorId="7CACA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FD93C" w14:textId="77777777" w:rsidR="00C72DC4" w:rsidRDefault="00C72DC4" w:rsidP="00C334F6">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215E" w14:textId="77777777" w:rsidR="00C72DC4" w:rsidRDefault="00C72DC4" w:rsidP="00C334F6">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2D0E3" w14:textId="77777777" w:rsidR="00C72DC4" w:rsidRDefault="00C72DC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FEED" w14:textId="77777777" w:rsidR="00C72DC4" w:rsidRPr="00422FA2" w:rsidRDefault="00CB7F8E" w:rsidP="00422FA2">
    <w:pPr>
      <w:pStyle w:val="leftheader"/>
    </w:pPr>
    <w:r>
      <w:fldChar w:fldCharType="begin"/>
    </w:r>
    <w:r>
      <w:instrText xml:space="preserve"> STYLEREF  "Bill Name"  \* MERGEFORMAT </w:instrText>
    </w:r>
    <w:r>
      <w:fldChar w:fldCharType="separate"/>
    </w:r>
    <w:r>
      <w:rPr>
        <w:noProof/>
      </w:rPr>
      <w:t>Treasury Laws Amendment (ASIC Enforcement) 2018 Bill</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6474E" w14:textId="77777777" w:rsidR="00C72DC4" w:rsidRDefault="00CB7F8E" w:rsidP="00C334F6">
    <w:pPr>
      <w:pStyle w:val="rightheader"/>
    </w:pPr>
    <w:r>
      <w:fldChar w:fldCharType="begin"/>
    </w:r>
    <w:r>
      <w:instrText xml:space="preserve"> STYLEREF  "ChapterNameOnly"  \* MERGEFORMAT </w:instrText>
    </w:r>
    <w:r>
      <w:fldChar w:fldCharType="separate"/>
    </w:r>
    <w:r>
      <w:rPr>
        <w:noProof/>
      </w:rPr>
      <w:t>A Stronger Penalty Framework</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6BD6951"/>
    <w:multiLevelType w:val="multilevel"/>
    <w:tmpl w:val="FD5C5ED0"/>
    <w:name w:val="StandardBulletedList"/>
    <w:lvl w:ilvl="0">
      <w:start w:val="1"/>
      <w:numFmt w:val="bullet"/>
      <w:pStyle w:val="Bullet"/>
      <w:lvlText w:val="•"/>
      <w:lvlJc w:val="left"/>
      <w:pPr>
        <w:tabs>
          <w:tab w:val="num" w:pos="2480"/>
        </w:tabs>
        <w:ind w:left="2480" w:hanging="520"/>
      </w:pPr>
      <w:rPr>
        <w:rFonts w:ascii="Times New Roman" w:hAnsi="Times New Roman" w:cs="Times New Roman"/>
      </w:rPr>
    </w:lvl>
    <w:lvl w:ilvl="1">
      <w:start w:val="1"/>
      <w:numFmt w:val="bullet"/>
      <w:pStyle w:val="Dash"/>
      <w:lvlText w:val="–"/>
      <w:lvlJc w:val="left"/>
      <w:pPr>
        <w:tabs>
          <w:tab w:val="num" w:pos="3000"/>
        </w:tabs>
        <w:ind w:left="3000" w:hanging="520"/>
      </w:pPr>
      <w:rPr>
        <w:rFonts w:ascii="Times New Roman" w:hAnsi="Times New Roman" w:cs="Times New Roman"/>
      </w:rPr>
    </w:lvl>
    <w:lvl w:ilvl="2">
      <w:start w:val="1"/>
      <w:numFmt w:val="bullet"/>
      <w:pStyle w:val="DoubleDo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8660" w:hanging="360"/>
      </w:pPr>
    </w:lvl>
    <w:lvl w:ilvl="4">
      <w:start w:val="1"/>
      <w:numFmt w:val="lowerLetter"/>
      <w:lvlText w:val="(%5)"/>
      <w:lvlJc w:val="left"/>
      <w:pPr>
        <w:ind w:left="9020" w:hanging="360"/>
      </w:pPr>
    </w:lvl>
    <w:lvl w:ilvl="5">
      <w:start w:val="1"/>
      <w:numFmt w:val="lowerRoman"/>
      <w:lvlText w:val="(%6)"/>
      <w:lvlJc w:val="left"/>
      <w:pPr>
        <w:ind w:left="9380" w:hanging="360"/>
      </w:pPr>
    </w:lvl>
    <w:lvl w:ilvl="6">
      <w:start w:val="1"/>
      <w:numFmt w:val="decimal"/>
      <w:lvlText w:val="%7."/>
      <w:lvlJc w:val="left"/>
      <w:pPr>
        <w:ind w:left="9740" w:hanging="360"/>
      </w:pPr>
    </w:lvl>
    <w:lvl w:ilvl="7">
      <w:start w:val="1"/>
      <w:numFmt w:val="lowerLetter"/>
      <w:lvlText w:val="%8."/>
      <w:lvlJc w:val="left"/>
      <w:pPr>
        <w:ind w:left="10100" w:hanging="360"/>
      </w:pPr>
    </w:lvl>
    <w:lvl w:ilvl="8">
      <w:start w:val="1"/>
      <w:numFmt w:val="lowerRoman"/>
      <w:lvlText w:val="%9."/>
      <w:lvlJc w:val="left"/>
      <w:pPr>
        <w:ind w:left="10460" w:hanging="360"/>
      </w:pPr>
    </w:lvl>
  </w:abstractNum>
  <w:abstractNum w:abstractNumId="15">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240171"/>
    <w:multiLevelType w:val="hybridMultilevel"/>
    <w:tmpl w:val="D7E272C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BC7E8D"/>
    <w:multiLevelType w:val="singleLevel"/>
    <w:tmpl w:val="1E423D04"/>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5">
    <w:nsid w:val="65DF6494"/>
    <w:multiLevelType w:val="multilevel"/>
    <w:tmpl w:val="A316FE50"/>
    <w:numStyleLink w:val="ChapterList"/>
  </w:abstractNum>
  <w:abstractNum w:abstractNumId="26">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1"/>
  </w:num>
  <w:num w:numId="3">
    <w:abstractNumId w:val="15"/>
  </w:num>
  <w:num w:numId="4">
    <w:abstractNumId w:val="22"/>
  </w:num>
  <w:num w:numId="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0"/>
  </w:num>
  <w:num w:numId="8">
    <w:abstractNumId w:val="21"/>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4"/>
  </w:num>
  <w:num w:numId="2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12"/>
  </w:num>
  <w:num w:numId="26">
    <w:abstractNumId w:val="13"/>
  </w:num>
  <w:num w:numId="27">
    <w:abstractNumId w:val="18"/>
  </w:num>
  <w:num w:numId="28">
    <w:abstractNumId w:val="24"/>
  </w:num>
  <w:num w:numId="29">
    <w:abstractNumId w:val="25"/>
  </w:num>
  <w:num w:numId="3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6"/>
  </w:num>
  <w:num w:numId="34">
    <w:abstractNumId w:val="27"/>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6"/>
  </w:num>
  <w:num w:numId="37">
    <w:abstractNumId w:val="2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836"/>
          </w:tabs>
          <w:ind w:left="198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95"/>
    <w:rsid w:val="00000A6F"/>
    <w:rsid w:val="000022D0"/>
    <w:rsid w:val="00002836"/>
    <w:rsid w:val="00003F1E"/>
    <w:rsid w:val="0000473A"/>
    <w:rsid w:val="00005443"/>
    <w:rsid w:val="00006299"/>
    <w:rsid w:val="00010CF3"/>
    <w:rsid w:val="00011880"/>
    <w:rsid w:val="0001271D"/>
    <w:rsid w:val="00015B4E"/>
    <w:rsid w:val="0002054A"/>
    <w:rsid w:val="00020D63"/>
    <w:rsid w:val="0002142C"/>
    <w:rsid w:val="00021964"/>
    <w:rsid w:val="000240CD"/>
    <w:rsid w:val="00024431"/>
    <w:rsid w:val="0002536F"/>
    <w:rsid w:val="00026CAD"/>
    <w:rsid w:val="0003031D"/>
    <w:rsid w:val="00030A40"/>
    <w:rsid w:val="00030F8B"/>
    <w:rsid w:val="00031F97"/>
    <w:rsid w:val="00032123"/>
    <w:rsid w:val="0003222E"/>
    <w:rsid w:val="000326D6"/>
    <w:rsid w:val="00032D5E"/>
    <w:rsid w:val="00033E2F"/>
    <w:rsid w:val="000356EB"/>
    <w:rsid w:val="00036368"/>
    <w:rsid w:val="0004058F"/>
    <w:rsid w:val="0004222A"/>
    <w:rsid w:val="0004390A"/>
    <w:rsid w:val="0005064C"/>
    <w:rsid w:val="00050761"/>
    <w:rsid w:val="00050D38"/>
    <w:rsid w:val="00051E52"/>
    <w:rsid w:val="00051FFD"/>
    <w:rsid w:val="00052EF5"/>
    <w:rsid w:val="00055137"/>
    <w:rsid w:val="00056A9E"/>
    <w:rsid w:val="000576D9"/>
    <w:rsid w:val="0006124C"/>
    <w:rsid w:val="00062231"/>
    <w:rsid w:val="00062B13"/>
    <w:rsid w:val="00063796"/>
    <w:rsid w:val="00064266"/>
    <w:rsid w:val="00064AB2"/>
    <w:rsid w:val="0006598A"/>
    <w:rsid w:val="00065DEF"/>
    <w:rsid w:val="000706C5"/>
    <w:rsid w:val="00071AE9"/>
    <w:rsid w:val="0007290A"/>
    <w:rsid w:val="00073DD3"/>
    <w:rsid w:val="0007458D"/>
    <w:rsid w:val="00076543"/>
    <w:rsid w:val="00076AB3"/>
    <w:rsid w:val="000776B8"/>
    <w:rsid w:val="000779DF"/>
    <w:rsid w:val="00077FAD"/>
    <w:rsid w:val="000813A3"/>
    <w:rsid w:val="00081713"/>
    <w:rsid w:val="00084031"/>
    <w:rsid w:val="00085BFF"/>
    <w:rsid w:val="00086B30"/>
    <w:rsid w:val="0008722A"/>
    <w:rsid w:val="0008772B"/>
    <w:rsid w:val="000923BC"/>
    <w:rsid w:val="00092418"/>
    <w:rsid w:val="000949E9"/>
    <w:rsid w:val="00096400"/>
    <w:rsid w:val="000978EC"/>
    <w:rsid w:val="000A03AA"/>
    <w:rsid w:val="000A2387"/>
    <w:rsid w:val="000A2FE6"/>
    <w:rsid w:val="000A388D"/>
    <w:rsid w:val="000A45EF"/>
    <w:rsid w:val="000A5A67"/>
    <w:rsid w:val="000A6310"/>
    <w:rsid w:val="000A6BE8"/>
    <w:rsid w:val="000B10FD"/>
    <w:rsid w:val="000B1394"/>
    <w:rsid w:val="000B1BA6"/>
    <w:rsid w:val="000B30B0"/>
    <w:rsid w:val="000B32B2"/>
    <w:rsid w:val="000B3678"/>
    <w:rsid w:val="000B535A"/>
    <w:rsid w:val="000B5CB3"/>
    <w:rsid w:val="000B72DA"/>
    <w:rsid w:val="000B7E24"/>
    <w:rsid w:val="000C0385"/>
    <w:rsid w:val="000C2634"/>
    <w:rsid w:val="000C2800"/>
    <w:rsid w:val="000C2A9D"/>
    <w:rsid w:val="000C42A9"/>
    <w:rsid w:val="000C44D7"/>
    <w:rsid w:val="000C4876"/>
    <w:rsid w:val="000C5003"/>
    <w:rsid w:val="000C634A"/>
    <w:rsid w:val="000C69BE"/>
    <w:rsid w:val="000C71F6"/>
    <w:rsid w:val="000D04A2"/>
    <w:rsid w:val="000D5BA5"/>
    <w:rsid w:val="000D5DB4"/>
    <w:rsid w:val="000D7E58"/>
    <w:rsid w:val="000E104C"/>
    <w:rsid w:val="000E1270"/>
    <w:rsid w:val="000E1568"/>
    <w:rsid w:val="000E1888"/>
    <w:rsid w:val="000E3DBB"/>
    <w:rsid w:val="000E4B50"/>
    <w:rsid w:val="000E5AAC"/>
    <w:rsid w:val="000E6250"/>
    <w:rsid w:val="000E6AD8"/>
    <w:rsid w:val="000E7964"/>
    <w:rsid w:val="000F0D4B"/>
    <w:rsid w:val="000F103C"/>
    <w:rsid w:val="000F1069"/>
    <w:rsid w:val="000F3019"/>
    <w:rsid w:val="000F5B0D"/>
    <w:rsid w:val="000F641B"/>
    <w:rsid w:val="000F6793"/>
    <w:rsid w:val="000F69E9"/>
    <w:rsid w:val="000F6FFB"/>
    <w:rsid w:val="00102AFF"/>
    <w:rsid w:val="0010409C"/>
    <w:rsid w:val="001044CE"/>
    <w:rsid w:val="00107077"/>
    <w:rsid w:val="0010763B"/>
    <w:rsid w:val="00107A5E"/>
    <w:rsid w:val="00111762"/>
    <w:rsid w:val="0011431D"/>
    <w:rsid w:val="0011507B"/>
    <w:rsid w:val="00116172"/>
    <w:rsid w:val="00116E2B"/>
    <w:rsid w:val="00117694"/>
    <w:rsid w:val="001204A0"/>
    <w:rsid w:val="001206A2"/>
    <w:rsid w:val="00121A94"/>
    <w:rsid w:val="00122543"/>
    <w:rsid w:val="001232A6"/>
    <w:rsid w:val="00123B9E"/>
    <w:rsid w:val="00125F16"/>
    <w:rsid w:val="00126EA3"/>
    <w:rsid w:val="00127BE8"/>
    <w:rsid w:val="0013068E"/>
    <w:rsid w:val="001319DC"/>
    <w:rsid w:val="00132BEA"/>
    <w:rsid w:val="00132EE1"/>
    <w:rsid w:val="00133238"/>
    <w:rsid w:val="001346B8"/>
    <w:rsid w:val="001350DB"/>
    <w:rsid w:val="00135D0B"/>
    <w:rsid w:val="00136AD7"/>
    <w:rsid w:val="0013724A"/>
    <w:rsid w:val="0013737C"/>
    <w:rsid w:val="00140491"/>
    <w:rsid w:val="00141003"/>
    <w:rsid w:val="00141B44"/>
    <w:rsid w:val="00142D6C"/>
    <w:rsid w:val="00143944"/>
    <w:rsid w:val="001441CF"/>
    <w:rsid w:val="00146FD2"/>
    <w:rsid w:val="00147244"/>
    <w:rsid w:val="00147283"/>
    <w:rsid w:val="00150C84"/>
    <w:rsid w:val="001544E1"/>
    <w:rsid w:val="00154C2A"/>
    <w:rsid w:val="00155489"/>
    <w:rsid w:val="00156C36"/>
    <w:rsid w:val="00160893"/>
    <w:rsid w:val="00161B7F"/>
    <w:rsid w:val="0016241D"/>
    <w:rsid w:val="001626EB"/>
    <w:rsid w:val="00162DEF"/>
    <w:rsid w:val="00163288"/>
    <w:rsid w:val="001642A1"/>
    <w:rsid w:val="001646FD"/>
    <w:rsid w:val="00164F9C"/>
    <w:rsid w:val="00165104"/>
    <w:rsid w:val="00170BD6"/>
    <w:rsid w:val="00170C6B"/>
    <w:rsid w:val="00172569"/>
    <w:rsid w:val="001751C0"/>
    <w:rsid w:val="00175343"/>
    <w:rsid w:val="001753F4"/>
    <w:rsid w:val="0017541B"/>
    <w:rsid w:val="0017604E"/>
    <w:rsid w:val="001805CE"/>
    <w:rsid w:val="00181716"/>
    <w:rsid w:val="00181DA5"/>
    <w:rsid w:val="00183F2A"/>
    <w:rsid w:val="001857B8"/>
    <w:rsid w:val="00185BF6"/>
    <w:rsid w:val="00186147"/>
    <w:rsid w:val="00190CE9"/>
    <w:rsid w:val="001920E6"/>
    <w:rsid w:val="001929F4"/>
    <w:rsid w:val="00192C03"/>
    <w:rsid w:val="00192E3B"/>
    <w:rsid w:val="001936BC"/>
    <w:rsid w:val="0019382B"/>
    <w:rsid w:val="0019499A"/>
    <w:rsid w:val="001972FF"/>
    <w:rsid w:val="001973C4"/>
    <w:rsid w:val="00197F40"/>
    <w:rsid w:val="001A24ED"/>
    <w:rsid w:val="001A37E0"/>
    <w:rsid w:val="001A3C5E"/>
    <w:rsid w:val="001A4A97"/>
    <w:rsid w:val="001A4D0F"/>
    <w:rsid w:val="001A5098"/>
    <w:rsid w:val="001A5348"/>
    <w:rsid w:val="001A7DDE"/>
    <w:rsid w:val="001B043B"/>
    <w:rsid w:val="001B11F4"/>
    <w:rsid w:val="001B14CF"/>
    <w:rsid w:val="001B21BE"/>
    <w:rsid w:val="001B2226"/>
    <w:rsid w:val="001B2A1A"/>
    <w:rsid w:val="001B4F64"/>
    <w:rsid w:val="001B7386"/>
    <w:rsid w:val="001B74F8"/>
    <w:rsid w:val="001B7F90"/>
    <w:rsid w:val="001C1751"/>
    <w:rsid w:val="001C1A0E"/>
    <w:rsid w:val="001C499E"/>
    <w:rsid w:val="001D0229"/>
    <w:rsid w:val="001D321C"/>
    <w:rsid w:val="001D4D8E"/>
    <w:rsid w:val="001D54D7"/>
    <w:rsid w:val="001D5571"/>
    <w:rsid w:val="001D5F3E"/>
    <w:rsid w:val="001D66B0"/>
    <w:rsid w:val="001D66C0"/>
    <w:rsid w:val="001D7BE6"/>
    <w:rsid w:val="001D7BF9"/>
    <w:rsid w:val="001E1518"/>
    <w:rsid w:val="001E39BB"/>
    <w:rsid w:val="001E4AFB"/>
    <w:rsid w:val="001F1C8E"/>
    <w:rsid w:val="001F1F8C"/>
    <w:rsid w:val="001F3BD5"/>
    <w:rsid w:val="001F503F"/>
    <w:rsid w:val="001F6BAB"/>
    <w:rsid w:val="00200316"/>
    <w:rsid w:val="002008C5"/>
    <w:rsid w:val="00200FCA"/>
    <w:rsid w:val="0020182C"/>
    <w:rsid w:val="002045E3"/>
    <w:rsid w:val="002048BE"/>
    <w:rsid w:val="00204FC0"/>
    <w:rsid w:val="00206166"/>
    <w:rsid w:val="002064B8"/>
    <w:rsid w:val="0021161B"/>
    <w:rsid w:val="00212850"/>
    <w:rsid w:val="00214B27"/>
    <w:rsid w:val="00216A5B"/>
    <w:rsid w:val="00216C51"/>
    <w:rsid w:val="00217226"/>
    <w:rsid w:val="002226FC"/>
    <w:rsid w:val="00222C3C"/>
    <w:rsid w:val="00222D94"/>
    <w:rsid w:val="0022541D"/>
    <w:rsid w:val="00225FEB"/>
    <w:rsid w:val="00230B3F"/>
    <w:rsid w:val="002326BE"/>
    <w:rsid w:val="002330A5"/>
    <w:rsid w:val="0023377D"/>
    <w:rsid w:val="00234BA2"/>
    <w:rsid w:val="00234ED5"/>
    <w:rsid w:val="002352C3"/>
    <w:rsid w:val="00235BD7"/>
    <w:rsid w:val="00236951"/>
    <w:rsid w:val="002415DD"/>
    <w:rsid w:val="00241B00"/>
    <w:rsid w:val="00242719"/>
    <w:rsid w:val="00242B0D"/>
    <w:rsid w:val="00242F89"/>
    <w:rsid w:val="00243591"/>
    <w:rsid w:val="00243C32"/>
    <w:rsid w:val="002446D0"/>
    <w:rsid w:val="00244AD2"/>
    <w:rsid w:val="00244CA7"/>
    <w:rsid w:val="00245377"/>
    <w:rsid w:val="002459EC"/>
    <w:rsid w:val="00245AF4"/>
    <w:rsid w:val="00247AF4"/>
    <w:rsid w:val="002505CD"/>
    <w:rsid w:val="00250A88"/>
    <w:rsid w:val="00251AE4"/>
    <w:rsid w:val="00252B74"/>
    <w:rsid w:val="00253373"/>
    <w:rsid w:val="00253A17"/>
    <w:rsid w:val="00261830"/>
    <w:rsid w:val="00261839"/>
    <w:rsid w:val="002621D3"/>
    <w:rsid w:val="00262B0D"/>
    <w:rsid w:val="00263997"/>
    <w:rsid w:val="00264448"/>
    <w:rsid w:val="00264DE8"/>
    <w:rsid w:val="00265C98"/>
    <w:rsid w:val="00266AFB"/>
    <w:rsid w:val="0027005C"/>
    <w:rsid w:val="00273043"/>
    <w:rsid w:val="0027370C"/>
    <w:rsid w:val="0027396E"/>
    <w:rsid w:val="00274D20"/>
    <w:rsid w:val="00274D83"/>
    <w:rsid w:val="00276C55"/>
    <w:rsid w:val="00276E0C"/>
    <w:rsid w:val="00276EB0"/>
    <w:rsid w:val="00277489"/>
    <w:rsid w:val="00277A50"/>
    <w:rsid w:val="00280250"/>
    <w:rsid w:val="00280677"/>
    <w:rsid w:val="0028068F"/>
    <w:rsid w:val="0028232D"/>
    <w:rsid w:val="0028255D"/>
    <w:rsid w:val="00284E11"/>
    <w:rsid w:val="002916FB"/>
    <w:rsid w:val="00291CAC"/>
    <w:rsid w:val="002924BC"/>
    <w:rsid w:val="00293358"/>
    <w:rsid w:val="0029394E"/>
    <w:rsid w:val="00295A47"/>
    <w:rsid w:val="00295ABD"/>
    <w:rsid w:val="002965F4"/>
    <w:rsid w:val="0029695B"/>
    <w:rsid w:val="00296C56"/>
    <w:rsid w:val="002A0657"/>
    <w:rsid w:val="002A1411"/>
    <w:rsid w:val="002A16AC"/>
    <w:rsid w:val="002A1818"/>
    <w:rsid w:val="002A2195"/>
    <w:rsid w:val="002A2D85"/>
    <w:rsid w:val="002A312B"/>
    <w:rsid w:val="002A4877"/>
    <w:rsid w:val="002A4C01"/>
    <w:rsid w:val="002A516F"/>
    <w:rsid w:val="002A7F13"/>
    <w:rsid w:val="002B02FF"/>
    <w:rsid w:val="002B0AFF"/>
    <w:rsid w:val="002B31EA"/>
    <w:rsid w:val="002B41D3"/>
    <w:rsid w:val="002B5F6F"/>
    <w:rsid w:val="002B6541"/>
    <w:rsid w:val="002B6CB2"/>
    <w:rsid w:val="002B7EE7"/>
    <w:rsid w:val="002B7F43"/>
    <w:rsid w:val="002B7F9C"/>
    <w:rsid w:val="002C0EBB"/>
    <w:rsid w:val="002C2AD9"/>
    <w:rsid w:val="002C627B"/>
    <w:rsid w:val="002C71A5"/>
    <w:rsid w:val="002C7C49"/>
    <w:rsid w:val="002D0B7C"/>
    <w:rsid w:val="002D1B86"/>
    <w:rsid w:val="002D1E35"/>
    <w:rsid w:val="002D22C3"/>
    <w:rsid w:val="002D3721"/>
    <w:rsid w:val="002D37B9"/>
    <w:rsid w:val="002D38FE"/>
    <w:rsid w:val="002D4550"/>
    <w:rsid w:val="002D48C7"/>
    <w:rsid w:val="002D5595"/>
    <w:rsid w:val="002D56B8"/>
    <w:rsid w:val="002D6813"/>
    <w:rsid w:val="002D6980"/>
    <w:rsid w:val="002E064D"/>
    <w:rsid w:val="002E222C"/>
    <w:rsid w:val="002E3EF6"/>
    <w:rsid w:val="002E4628"/>
    <w:rsid w:val="002E55A3"/>
    <w:rsid w:val="002E60F9"/>
    <w:rsid w:val="002E6FF6"/>
    <w:rsid w:val="002E760E"/>
    <w:rsid w:val="002F0D2B"/>
    <w:rsid w:val="002F11D4"/>
    <w:rsid w:val="002F20E0"/>
    <w:rsid w:val="002F2943"/>
    <w:rsid w:val="002F4D9E"/>
    <w:rsid w:val="002F5853"/>
    <w:rsid w:val="002F64A2"/>
    <w:rsid w:val="002F7573"/>
    <w:rsid w:val="002F76AA"/>
    <w:rsid w:val="00300FA2"/>
    <w:rsid w:val="0030198D"/>
    <w:rsid w:val="00302278"/>
    <w:rsid w:val="0030267B"/>
    <w:rsid w:val="003034E4"/>
    <w:rsid w:val="00304DA0"/>
    <w:rsid w:val="00307165"/>
    <w:rsid w:val="0030755E"/>
    <w:rsid w:val="00311F9A"/>
    <w:rsid w:val="0031201A"/>
    <w:rsid w:val="00316599"/>
    <w:rsid w:val="003168C8"/>
    <w:rsid w:val="00316F16"/>
    <w:rsid w:val="003172DE"/>
    <w:rsid w:val="003175C6"/>
    <w:rsid w:val="003203B8"/>
    <w:rsid w:val="00321A33"/>
    <w:rsid w:val="00321EFA"/>
    <w:rsid w:val="00322C6D"/>
    <w:rsid w:val="00324ADE"/>
    <w:rsid w:val="003257B9"/>
    <w:rsid w:val="00326BB2"/>
    <w:rsid w:val="00327381"/>
    <w:rsid w:val="00327E1E"/>
    <w:rsid w:val="00331086"/>
    <w:rsid w:val="0033165E"/>
    <w:rsid w:val="0033172E"/>
    <w:rsid w:val="00331D78"/>
    <w:rsid w:val="003320AE"/>
    <w:rsid w:val="00334FF5"/>
    <w:rsid w:val="00335285"/>
    <w:rsid w:val="003355F8"/>
    <w:rsid w:val="00340312"/>
    <w:rsid w:val="00343C04"/>
    <w:rsid w:val="003445A8"/>
    <w:rsid w:val="003453BB"/>
    <w:rsid w:val="00346283"/>
    <w:rsid w:val="00351633"/>
    <w:rsid w:val="00351AB4"/>
    <w:rsid w:val="00351F27"/>
    <w:rsid w:val="003542FD"/>
    <w:rsid w:val="00355A0E"/>
    <w:rsid w:val="00356E90"/>
    <w:rsid w:val="00356F83"/>
    <w:rsid w:val="003624DD"/>
    <w:rsid w:val="003628A4"/>
    <w:rsid w:val="003629D7"/>
    <w:rsid w:val="0036306E"/>
    <w:rsid w:val="00364F8A"/>
    <w:rsid w:val="0036521E"/>
    <w:rsid w:val="0036542D"/>
    <w:rsid w:val="0036551B"/>
    <w:rsid w:val="003673B3"/>
    <w:rsid w:val="003718D7"/>
    <w:rsid w:val="00372210"/>
    <w:rsid w:val="0037424B"/>
    <w:rsid w:val="003745CB"/>
    <w:rsid w:val="00374B6A"/>
    <w:rsid w:val="0037510F"/>
    <w:rsid w:val="0037540C"/>
    <w:rsid w:val="00375F1D"/>
    <w:rsid w:val="00376EE4"/>
    <w:rsid w:val="0037729B"/>
    <w:rsid w:val="00381329"/>
    <w:rsid w:val="00381ACB"/>
    <w:rsid w:val="0038461D"/>
    <w:rsid w:val="00384C94"/>
    <w:rsid w:val="003859C9"/>
    <w:rsid w:val="00385C85"/>
    <w:rsid w:val="003862E4"/>
    <w:rsid w:val="0038757F"/>
    <w:rsid w:val="00392F24"/>
    <w:rsid w:val="00392FB6"/>
    <w:rsid w:val="0039354C"/>
    <w:rsid w:val="00394265"/>
    <w:rsid w:val="003967F7"/>
    <w:rsid w:val="003977F3"/>
    <w:rsid w:val="003A149B"/>
    <w:rsid w:val="003A1706"/>
    <w:rsid w:val="003A2077"/>
    <w:rsid w:val="003A3DDB"/>
    <w:rsid w:val="003A4295"/>
    <w:rsid w:val="003A4CA4"/>
    <w:rsid w:val="003A4E13"/>
    <w:rsid w:val="003A5D28"/>
    <w:rsid w:val="003A6244"/>
    <w:rsid w:val="003A657F"/>
    <w:rsid w:val="003A6D02"/>
    <w:rsid w:val="003B05E2"/>
    <w:rsid w:val="003B16B5"/>
    <w:rsid w:val="003B1B5E"/>
    <w:rsid w:val="003B3365"/>
    <w:rsid w:val="003B3D61"/>
    <w:rsid w:val="003B5C1E"/>
    <w:rsid w:val="003B6B47"/>
    <w:rsid w:val="003B77F0"/>
    <w:rsid w:val="003C0AF1"/>
    <w:rsid w:val="003C0E37"/>
    <w:rsid w:val="003C4266"/>
    <w:rsid w:val="003C483E"/>
    <w:rsid w:val="003C7A83"/>
    <w:rsid w:val="003D07EE"/>
    <w:rsid w:val="003D1226"/>
    <w:rsid w:val="003D3688"/>
    <w:rsid w:val="003D3AC5"/>
    <w:rsid w:val="003D499E"/>
    <w:rsid w:val="003D4F69"/>
    <w:rsid w:val="003D5B2F"/>
    <w:rsid w:val="003D7901"/>
    <w:rsid w:val="003E306E"/>
    <w:rsid w:val="003E3A84"/>
    <w:rsid w:val="003E3CE9"/>
    <w:rsid w:val="003E4083"/>
    <w:rsid w:val="003E4D3E"/>
    <w:rsid w:val="003E5AB0"/>
    <w:rsid w:val="003E6EF6"/>
    <w:rsid w:val="003E76E1"/>
    <w:rsid w:val="003E7AB0"/>
    <w:rsid w:val="003F05BD"/>
    <w:rsid w:val="003F0781"/>
    <w:rsid w:val="003F1452"/>
    <w:rsid w:val="003F1A07"/>
    <w:rsid w:val="003F2C59"/>
    <w:rsid w:val="003F2C77"/>
    <w:rsid w:val="003F3B45"/>
    <w:rsid w:val="003F44C1"/>
    <w:rsid w:val="003F45C3"/>
    <w:rsid w:val="003F4B7B"/>
    <w:rsid w:val="003F5981"/>
    <w:rsid w:val="003F704A"/>
    <w:rsid w:val="004007EE"/>
    <w:rsid w:val="00404730"/>
    <w:rsid w:val="00405C1F"/>
    <w:rsid w:val="004072C6"/>
    <w:rsid w:val="0041116F"/>
    <w:rsid w:val="00411CD3"/>
    <w:rsid w:val="00414177"/>
    <w:rsid w:val="00414AA0"/>
    <w:rsid w:val="00414CDD"/>
    <w:rsid w:val="00415383"/>
    <w:rsid w:val="00415D99"/>
    <w:rsid w:val="004178D2"/>
    <w:rsid w:val="004204F4"/>
    <w:rsid w:val="004207F4"/>
    <w:rsid w:val="00420864"/>
    <w:rsid w:val="00420C31"/>
    <w:rsid w:val="00422F2F"/>
    <w:rsid w:val="00422FA2"/>
    <w:rsid w:val="00423978"/>
    <w:rsid w:val="00424748"/>
    <w:rsid w:val="00425441"/>
    <w:rsid w:val="004255B2"/>
    <w:rsid w:val="00425A4D"/>
    <w:rsid w:val="00426060"/>
    <w:rsid w:val="004334CA"/>
    <w:rsid w:val="004337DF"/>
    <w:rsid w:val="00434913"/>
    <w:rsid w:val="00436949"/>
    <w:rsid w:val="00436FBA"/>
    <w:rsid w:val="0043766C"/>
    <w:rsid w:val="00437D2D"/>
    <w:rsid w:val="00440BA6"/>
    <w:rsid w:val="004437FB"/>
    <w:rsid w:val="00445642"/>
    <w:rsid w:val="0045118A"/>
    <w:rsid w:val="00452268"/>
    <w:rsid w:val="004523BD"/>
    <w:rsid w:val="0045243C"/>
    <w:rsid w:val="00452707"/>
    <w:rsid w:val="00452DBF"/>
    <w:rsid w:val="00453F9B"/>
    <w:rsid w:val="00454938"/>
    <w:rsid w:val="004557A5"/>
    <w:rsid w:val="0045696F"/>
    <w:rsid w:val="00456F54"/>
    <w:rsid w:val="00457BB8"/>
    <w:rsid w:val="0046057F"/>
    <w:rsid w:val="00462405"/>
    <w:rsid w:val="00462E03"/>
    <w:rsid w:val="004635F5"/>
    <w:rsid w:val="00463A04"/>
    <w:rsid w:val="004647A6"/>
    <w:rsid w:val="00465CCC"/>
    <w:rsid w:val="0046626E"/>
    <w:rsid w:val="00467BA6"/>
    <w:rsid w:val="0047075A"/>
    <w:rsid w:val="00470803"/>
    <w:rsid w:val="00471240"/>
    <w:rsid w:val="004733F3"/>
    <w:rsid w:val="004740F7"/>
    <w:rsid w:val="00475112"/>
    <w:rsid w:val="0047563E"/>
    <w:rsid w:val="00475642"/>
    <w:rsid w:val="00475A11"/>
    <w:rsid w:val="0048170E"/>
    <w:rsid w:val="004838E3"/>
    <w:rsid w:val="00484AF6"/>
    <w:rsid w:val="00485095"/>
    <w:rsid w:val="004854B7"/>
    <w:rsid w:val="004859A4"/>
    <w:rsid w:val="004872A5"/>
    <w:rsid w:val="004872FB"/>
    <w:rsid w:val="00487693"/>
    <w:rsid w:val="0049235F"/>
    <w:rsid w:val="00493078"/>
    <w:rsid w:val="00493ED5"/>
    <w:rsid w:val="00494F51"/>
    <w:rsid w:val="0049507B"/>
    <w:rsid w:val="00495CDC"/>
    <w:rsid w:val="0049627F"/>
    <w:rsid w:val="00496910"/>
    <w:rsid w:val="004A0A90"/>
    <w:rsid w:val="004A5350"/>
    <w:rsid w:val="004A612E"/>
    <w:rsid w:val="004A7403"/>
    <w:rsid w:val="004A7CFD"/>
    <w:rsid w:val="004A7EB0"/>
    <w:rsid w:val="004B0866"/>
    <w:rsid w:val="004B108C"/>
    <w:rsid w:val="004B23DB"/>
    <w:rsid w:val="004B2EA0"/>
    <w:rsid w:val="004B2F2D"/>
    <w:rsid w:val="004B41E3"/>
    <w:rsid w:val="004B65FD"/>
    <w:rsid w:val="004B668D"/>
    <w:rsid w:val="004B6838"/>
    <w:rsid w:val="004C2FC3"/>
    <w:rsid w:val="004C30FD"/>
    <w:rsid w:val="004C3B84"/>
    <w:rsid w:val="004C585F"/>
    <w:rsid w:val="004C5FA8"/>
    <w:rsid w:val="004C6721"/>
    <w:rsid w:val="004C7CFC"/>
    <w:rsid w:val="004D1A51"/>
    <w:rsid w:val="004D2AFA"/>
    <w:rsid w:val="004D3385"/>
    <w:rsid w:val="004D51D8"/>
    <w:rsid w:val="004D65DA"/>
    <w:rsid w:val="004D705E"/>
    <w:rsid w:val="004D7706"/>
    <w:rsid w:val="004E18A6"/>
    <w:rsid w:val="004E44C7"/>
    <w:rsid w:val="004E59C7"/>
    <w:rsid w:val="004E63CB"/>
    <w:rsid w:val="004E670C"/>
    <w:rsid w:val="004E75A4"/>
    <w:rsid w:val="004E75ED"/>
    <w:rsid w:val="004F0CDE"/>
    <w:rsid w:val="004F150C"/>
    <w:rsid w:val="004F1D59"/>
    <w:rsid w:val="004F20C4"/>
    <w:rsid w:val="004F2B9C"/>
    <w:rsid w:val="004F311F"/>
    <w:rsid w:val="004F3C00"/>
    <w:rsid w:val="004F4996"/>
    <w:rsid w:val="004F4BFF"/>
    <w:rsid w:val="004F6690"/>
    <w:rsid w:val="004F7B97"/>
    <w:rsid w:val="00500006"/>
    <w:rsid w:val="00500A8D"/>
    <w:rsid w:val="00500EA8"/>
    <w:rsid w:val="00501372"/>
    <w:rsid w:val="00502D6E"/>
    <w:rsid w:val="00504E28"/>
    <w:rsid w:val="0050770A"/>
    <w:rsid w:val="00514CCB"/>
    <w:rsid w:val="005151EB"/>
    <w:rsid w:val="00520FF2"/>
    <w:rsid w:val="00521476"/>
    <w:rsid w:val="00521E27"/>
    <w:rsid w:val="005225BA"/>
    <w:rsid w:val="005250D2"/>
    <w:rsid w:val="005274F4"/>
    <w:rsid w:val="005314A6"/>
    <w:rsid w:val="005321C5"/>
    <w:rsid w:val="005327E3"/>
    <w:rsid w:val="0053344E"/>
    <w:rsid w:val="005337F2"/>
    <w:rsid w:val="00533C81"/>
    <w:rsid w:val="00534321"/>
    <w:rsid w:val="00534A4B"/>
    <w:rsid w:val="00534A73"/>
    <w:rsid w:val="00535614"/>
    <w:rsid w:val="00535F17"/>
    <w:rsid w:val="00536273"/>
    <w:rsid w:val="00537791"/>
    <w:rsid w:val="005414CB"/>
    <w:rsid w:val="0054475D"/>
    <w:rsid w:val="005463F5"/>
    <w:rsid w:val="005474D1"/>
    <w:rsid w:val="005475E2"/>
    <w:rsid w:val="00550273"/>
    <w:rsid w:val="0055086F"/>
    <w:rsid w:val="00551665"/>
    <w:rsid w:val="00552354"/>
    <w:rsid w:val="00553280"/>
    <w:rsid w:val="00553F21"/>
    <w:rsid w:val="005547CC"/>
    <w:rsid w:val="0056119E"/>
    <w:rsid w:val="0056183D"/>
    <w:rsid w:val="005632EF"/>
    <w:rsid w:val="0056464E"/>
    <w:rsid w:val="00564E17"/>
    <w:rsid w:val="00567144"/>
    <w:rsid w:val="00567602"/>
    <w:rsid w:val="00567982"/>
    <w:rsid w:val="00570AD0"/>
    <w:rsid w:val="00571E35"/>
    <w:rsid w:val="00572919"/>
    <w:rsid w:val="00572B58"/>
    <w:rsid w:val="00574450"/>
    <w:rsid w:val="00574CA0"/>
    <w:rsid w:val="00574D7E"/>
    <w:rsid w:val="00580D4F"/>
    <w:rsid w:val="00581245"/>
    <w:rsid w:val="005841E7"/>
    <w:rsid w:val="0058507B"/>
    <w:rsid w:val="00585D84"/>
    <w:rsid w:val="005863C8"/>
    <w:rsid w:val="005876E6"/>
    <w:rsid w:val="00590235"/>
    <w:rsid w:val="0059039F"/>
    <w:rsid w:val="005913DD"/>
    <w:rsid w:val="0059228B"/>
    <w:rsid w:val="0059262F"/>
    <w:rsid w:val="005941DA"/>
    <w:rsid w:val="00596134"/>
    <w:rsid w:val="005964F7"/>
    <w:rsid w:val="0059727A"/>
    <w:rsid w:val="005978B3"/>
    <w:rsid w:val="00597B48"/>
    <w:rsid w:val="00597C61"/>
    <w:rsid w:val="005A0A3E"/>
    <w:rsid w:val="005A2EA6"/>
    <w:rsid w:val="005A462E"/>
    <w:rsid w:val="005A496E"/>
    <w:rsid w:val="005A6374"/>
    <w:rsid w:val="005A76CE"/>
    <w:rsid w:val="005A7AFC"/>
    <w:rsid w:val="005B2D99"/>
    <w:rsid w:val="005B36DB"/>
    <w:rsid w:val="005B463B"/>
    <w:rsid w:val="005B76F3"/>
    <w:rsid w:val="005B7981"/>
    <w:rsid w:val="005C14B5"/>
    <w:rsid w:val="005C1559"/>
    <w:rsid w:val="005C3603"/>
    <w:rsid w:val="005C39C5"/>
    <w:rsid w:val="005C3CB3"/>
    <w:rsid w:val="005C49BF"/>
    <w:rsid w:val="005C4FD0"/>
    <w:rsid w:val="005C5C7C"/>
    <w:rsid w:val="005D1134"/>
    <w:rsid w:val="005D177E"/>
    <w:rsid w:val="005D2457"/>
    <w:rsid w:val="005D3D7D"/>
    <w:rsid w:val="005D6058"/>
    <w:rsid w:val="005D65DF"/>
    <w:rsid w:val="005D6638"/>
    <w:rsid w:val="005D751C"/>
    <w:rsid w:val="005D7735"/>
    <w:rsid w:val="005E0335"/>
    <w:rsid w:val="005E0EDA"/>
    <w:rsid w:val="005E100E"/>
    <w:rsid w:val="005E1327"/>
    <w:rsid w:val="005E208E"/>
    <w:rsid w:val="005E3610"/>
    <w:rsid w:val="005E3647"/>
    <w:rsid w:val="005E502F"/>
    <w:rsid w:val="005E551C"/>
    <w:rsid w:val="005E5FAB"/>
    <w:rsid w:val="005E600F"/>
    <w:rsid w:val="005F0FB7"/>
    <w:rsid w:val="005F267F"/>
    <w:rsid w:val="005F26EC"/>
    <w:rsid w:val="005F4137"/>
    <w:rsid w:val="005F6B3E"/>
    <w:rsid w:val="005F7E25"/>
    <w:rsid w:val="006003C5"/>
    <w:rsid w:val="00602E84"/>
    <w:rsid w:val="00602EAD"/>
    <w:rsid w:val="006031FB"/>
    <w:rsid w:val="0060362B"/>
    <w:rsid w:val="006040D6"/>
    <w:rsid w:val="0060555A"/>
    <w:rsid w:val="00606B4E"/>
    <w:rsid w:val="006104BD"/>
    <w:rsid w:val="0061092E"/>
    <w:rsid w:val="00610B70"/>
    <w:rsid w:val="00611380"/>
    <w:rsid w:val="00611ED4"/>
    <w:rsid w:val="006133CE"/>
    <w:rsid w:val="006146C0"/>
    <w:rsid w:val="00614B4B"/>
    <w:rsid w:val="006168B0"/>
    <w:rsid w:val="00616F33"/>
    <w:rsid w:val="0062011E"/>
    <w:rsid w:val="00620B95"/>
    <w:rsid w:val="0062117D"/>
    <w:rsid w:val="00622A50"/>
    <w:rsid w:val="00622CE6"/>
    <w:rsid w:val="00622E84"/>
    <w:rsid w:val="00623853"/>
    <w:rsid w:val="00623A8C"/>
    <w:rsid w:val="00623EAB"/>
    <w:rsid w:val="0062467E"/>
    <w:rsid w:val="0062686D"/>
    <w:rsid w:val="00626A8C"/>
    <w:rsid w:val="00630FF6"/>
    <w:rsid w:val="0063127E"/>
    <w:rsid w:val="00635172"/>
    <w:rsid w:val="006361B1"/>
    <w:rsid w:val="006365C1"/>
    <w:rsid w:val="006400B0"/>
    <w:rsid w:val="006412B8"/>
    <w:rsid w:val="006415AD"/>
    <w:rsid w:val="006425B5"/>
    <w:rsid w:val="0064268F"/>
    <w:rsid w:val="00643A69"/>
    <w:rsid w:val="006443DC"/>
    <w:rsid w:val="00644FD4"/>
    <w:rsid w:val="0064652E"/>
    <w:rsid w:val="0064798A"/>
    <w:rsid w:val="0065104E"/>
    <w:rsid w:val="00651204"/>
    <w:rsid w:val="00652DD3"/>
    <w:rsid w:val="006530C1"/>
    <w:rsid w:val="00653D4D"/>
    <w:rsid w:val="006547E1"/>
    <w:rsid w:val="0065641B"/>
    <w:rsid w:val="0065753A"/>
    <w:rsid w:val="0066059C"/>
    <w:rsid w:val="00662687"/>
    <w:rsid w:val="00664388"/>
    <w:rsid w:val="006645C0"/>
    <w:rsid w:val="00664CD9"/>
    <w:rsid w:val="006658E7"/>
    <w:rsid w:val="0066695E"/>
    <w:rsid w:val="00666C22"/>
    <w:rsid w:val="006676A2"/>
    <w:rsid w:val="00670A85"/>
    <w:rsid w:val="00671694"/>
    <w:rsid w:val="00671948"/>
    <w:rsid w:val="006721E4"/>
    <w:rsid w:val="00672F18"/>
    <w:rsid w:val="00674E81"/>
    <w:rsid w:val="00675165"/>
    <w:rsid w:val="006751B5"/>
    <w:rsid w:val="00675CDB"/>
    <w:rsid w:val="00680A77"/>
    <w:rsid w:val="00680C08"/>
    <w:rsid w:val="006821FB"/>
    <w:rsid w:val="0068222B"/>
    <w:rsid w:val="00684F09"/>
    <w:rsid w:val="006857FA"/>
    <w:rsid w:val="00686F37"/>
    <w:rsid w:val="006877F1"/>
    <w:rsid w:val="0069014A"/>
    <w:rsid w:val="006907F4"/>
    <w:rsid w:val="00690AE4"/>
    <w:rsid w:val="00690DAD"/>
    <w:rsid w:val="00692FD1"/>
    <w:rsid w:val="00693110"/>
    <w:rsid w:val="0069348B"/>
    <w:rsid w:val="0069376C"/>
    <w:rsid w:val="00695893"/>
    <w:rsid w:val="00695AC2"/>
    <w:rsid w:val="00695B5A"/>
    <w:rsid w:val="006965ED"/>
    <w:rsid w:val="006971B5"/>
    <w:rsid w:val="006A0384"/>
    <w:rsid w:val="006A05D6"/>
    <w:rsid w:val="006A088B"/>
    <w:rsid w:val="006A119C"/>
    <w:rsid w:val="006A1C5D"/>
    <w:rsid w:val="006A21A9"/>
    <w:rsid w:val="006A2A07"/>
    <w:rsid w:val="006A2F7D"/>
    <w:rsid w:val="006A35C0"/>
    <w:rsid w:val="006A3E87"/>
    <w:rsid w:val="006A43D0"/>
    <w:rsid w:val="006A6FEA"/>
    <w:rsid w:val="006A72CB"/>
    <w:rsid w:val="006B1A1A"/>
    <w:rsid w:val="006B1F6B"/>
    <w:rsid w:val="006B2FA6"/>
    <w:rsid w:val="006B336E"/>
    <w:rsid w:val="006B4B9E"/>
    <w:rsid w:val="006B5D59"/>
    <w:rsid w:val="006B64DD"/>
    <w:rsid w:val="006B69C9"/>
    <w:rsid w:val="006B6CF9"/>
    <w:rsid w:val="006B753C"/>
    <w:rsid w:val="006B75BF"/>
    <w:rsid w:val="006B7D78"/>
    <w:rsid w:val="006C07A3"/>
    <w:rsid w:val="006C0E30"/>
    <w:rsid w:val="006C183E"/>
    <w:rsid w:val="006C22BB"/>
    <w:rsid w:val="006C2574"/>
    <w:rsid w:val="006C336C"/>
    <w:rsid w:val="006C4EB7"/>
    <w:rsid w:val="006C5090"/>
    <w:rsid w:val="006C6E0D"/>
    <w:rsid w:val="006C733E"/>
    <w:rsid w:val="006D0CE7"/>
    <w:rsid w:val="006D1CC5"/>
    <w:rsid w:val="006D1D70"/>
    <w:rsid w:val="006D2356"/>
    <w:rsid w:val="006D4364"/>
    <w:rsid w:val="006D4F25"/>
    <w:rsid w:val="006D602A"/>
    <w:rsid w:val="006D6215"/>
    <w:rsid w:val="006E21A4"/>
    <w:rsid w:val="006E23D6"/>
    <w:rsid w:val="006E241F"/>
    <w:rsid w:val="006E4480"/>
    <w:rsid w:val="006F05C2"/>
    <w:rsid w:val="006F0D46"/>
    <w:rsid w:val="006F0DDA"/>
    <w:rsid w:val="006F233D"/>
    <w:rsid w:val="006F39A4"/>
    <w:rsid w:val="006F5EF4"/>
    <w:rsid w:val="006F5F57"/>
    <w:rsid w:val="006F66A0"/>
    <w:rsid w:val="006F6FBB"/>
    <w:rsid w:val="007019BD"/>
    <w:rsid w:val="00701C23"/>
    <w:rsid w:val="00702140"/>
    <w:rsid w:val="0070228B"/>
    <w:rsid w:val="00702924"/>
    <w:rsid w:val="00702B5F"/>
    <w:rsid w:val="00703E3E"/>
    <w:rsid w:val="007050F3"/>
    <w:rsid w:val="00706844"/>
    <w:rsid w:val="00706CE0"/>
    <w:rsid w:val="007070BD"/>
    <w:rsid w:val="0070738A"/>
    <w:rsid w:val="00710A3E"/>
    <w:rsid w:val="0071116A"/>
    <w:rsid w:val="007114FA"/>
    <w:rsid w:val="007146DA"/>
    <w:rsid w:val="00716000"/>
    <w:rsid w:val="0071703C"/>
    <w:rsid w:val="00723B87"/>
    <w:rsid w:val="00723BC2"/>
    <w:rsid w:val="007246FF"/>
    <w:rsid w:val="007250EB"/>
    <w:rsid w:val="00726406"/>
    <w:rsid w:val="007274F8"/>
    <w:rsid w:val="00731B8F"/>
    <w:rsid w:val="007328A0"/>
    <w:rsid w:val="00732B3C"/>
    <w:rsid w:val="007335CA"/>
    <w:rsid w:val="00734950"/>
    <w:rsid w:val="00734F84"/>
    <w:rsid w:val="0073583A"/>
    <w:rsid w:val="00735A93"/>
    <w:rsid w:val="007368E8"/>
    <w:rsid w:val="00740B9B"/>
    <w:rsid w:val="007415EC"/>
    <w:rsid w:val="007422F1"/>
    <w:rsid w:val="0074441C"/>
    <w:rsid w:val="00744EAD"/>
    <w:rsid w:val="00744EBA"/>
    <w:rsid w:val="00745397"/>
    <w:rsid w:val="00745C3A"/>
    <w:rsid w:val="007468D8"/>
    <w:rsid w:val="00747A03"/>
    <w:rsid w:val="0075040F"/>
    <w:rsid w:val="00750986"/>
    <w:rsid w:val="0075161D"/>
    <w:rsid w:val="007517BF"/>
    <w:rsid w:val="0075236D"/>
    <w:rsid w:val="007526AC"/>
    <w:rsid w:val="00755D72"/>
    <w:rsid w:val="007601FA"/>
    <w:rsid w:val="00764D31"/>
    <w:rsid w:val="007664AE"/>
    <w:rsid w:val="007665A1"/>
    <w:rsid w:val="007671CF"/>
    <w:rsid w:val="00767ED7"/>
    <w:rsid w:val="007727DF"/>
    <w:rsid w:val="00772DFF"/>
    <w:rsid w:val="00773B68"/>
    <w:rsid w:val="00775B40"/>
    <w:rsid w:val="00775F55"/>
    <w:rsid w:val="00776235"/>
    <w:rsid w:val="00776CE5"/>
    <w:rsid w:val="0077702F"/>
    <w:rsid w:val="00780B38"/>
    <w:rsid w:val="00781CDE"/>
    <w:rsid w:val="00781FC7"/>
    <w:rsid w:val="00782828"/>
    <w:rsid w:val="00782AE9"/>
    <w:rsid w:val="00783FC5"/>
    <w:rsid w:val="007853D6"/>
    <w:rsid w:val="00785EA9"/>
    <w:rsid w:val="00786B41"/>
    <w:rsid w:val="00786E38"/>
    <w:rsid w:val="00787B5F"/>
    <w:rsid w:val="00790C76"/>
    <w:rsid w:val="00791A62"/>
    <w:rsid w:val="00792708"/>
    <w:rsid w:val="00792EB0"/>
    <w:rsid w:val="00792F4F"/>
    <w:rsid w:val="00793538"/>
    <w:rsid w:val="00795A45"/>
    <w:rsid w:val="00797967"/>
    <w:rsid w:val="007A02E8"/>
    <w:rsid w:val="007A120C"/>
    <w:rsid w:val="007A1B73"/>
    <w:rsid w:val="007A27F0"/>
    <w:rsid w:val="007A2C0B"/>
    <w:rsid w:val="007A32C6"/>
    <w:rsid w:val="007A5507"/>
    <w:rsid w:val="007A6631"/>
    <w:rsid w:val="007A705E"/>
    <w:rsid w:val="007A7329"/>
    <w:rsid w:val="007A7E99"/>
    <w:rsid w:val="007B0086"/>
    <w:rsid w:val="007B1154"/>
    <w:rsid w:val="007B1184"/>
    <w:rsid w:val="007B17D2"/>
    <w:rsid w:val="007B1DB5"/>
    <w:rsid w:val="007B25D0"/>
    <w:rsid w:val="007B371A"/>
    <w:rsid w:val="007B3F4D"/>
    <w:rsid w:val="007B7812"/>
    <w:rsid w:val="007C1E90"/>
    <w:rsid w:val="007C2588"/>
    <w:rsid w:val="007C25B4"/>
    <w:rsid w:val="007C265A"/>
    <w:rsid w:val="007C2B20"/>
    <w:rsid w:val="007C36A4"/>
    <w:rsid w:val="007C3CB0"/>
    <w:rsid w:val="007C4534"/>
    <w:rsid w:val="007C5155"/>
    <w:rsid w:val="007C6AB4"/>
    <w:rsid w:val="007D004C"/>
    <w:rsid w:val="007D1353"/>
    <w:rsid w:val="007D1E39"/>
    <w:rsid w:val="007D2394"/>
    <w:rsid w:val="007D297F"/>
    <w:rsid w:val="007D3775"/>
    <w:rsid w:val="007D4389"/>
    <w:rsid w:val="007D6D86"/>
    <w:rsid w:val="007D6F4F"/>
    <w:rsid w:val="007D7096"/>
    <w:rsid w:val="007D7238"/>
    <w:rsid w:val="007D7867"/>
    <w:rsid w:val="007E03F4"/>
    <w:rsid w:val="007E1CA1"/>
    <w:rsid w:val="007E206C"/>
    <w:rsid w:val="007E23D9"/>
    <w:rsid w:val="007E5DD4"/>
    <w:rsid w:val="007E5E61"/>
    <w:rsid w:val="007E7C8C"/>
    <w:rsid w:val="007F04F8"/>
    <w:rsid w:val="007F05D2"/>
    <w:rsid w:val="007F3142"/>
    <w:rsid w:val="007F411B"/>
    <w:rsid w:val="007F4306"/>
    <w:rsid w:val="007F57B6"/>
    <w:rsid w:val="007F5D0C"/>
    <w:rsid w:val="007F603F"/>
    <w:rsid w:val="007F69CD"/>
    <w:rsid w:val="007F737B"/>
    <w:rsid w:val="007F76C9"/>
    <w:rsid w:val="00800D13"/>
    <w:rsid w:val="00801105"/>
    <w:rsid w:val="00802788"/>
    <w:rsid w:val="008029BD"/>
    <w:rsid w:val="00802A2E"/>
    <w:rsid w:val="00803DE4"/>
    <w:rsid w:val="00803F0D"/>
    <w:rsid w:val="00804991"/>
    <w:rsid w:val="00805D03"/>
    <w:rsid w:val="008074FC"/>
    <w:rsid w:val="00807EE7"/>
    <w:rsid w:val="00810D48"/>
    <w:rsid w:val="008126F5"/>
    <w:rsid w:val="00812F72"/>
    <w:rsid w:val="0081337E"/>
    <w:rsid w:val="008139F5"/>
    <w:rsid w:val="00813A51"/>
    <w:rsid w:val="008141B4"/>
    <w:rsid w:val="00817D5C"/>
    <w:rsid w:val="00820393"/>
    <w:rsid w:val="00820903"/>
    <w:rsid w:val="00821244"/>
    <w:rsid w:val="00821A99"/>
    <w:rsid w:val="00822AC9"/>
    <w:rsid w:val="0082404D"/>
    <w:rsid w:val="00824DAC"/>
    <w:rsid w:val="00825893"/>
    <w:rsid w:val="00825A84"/>
    <w:rsid w:val="00831D18"/>
    <w:rsid w:val="00834683"/>
    <w:rsid w:val="00835012"/>
    <w:rsid w:val="0083640D"/>
    <w:rsid w:val="00836B7B"/>
    <w:rsid w:val="0084045F"/>
    <w:rsid w:val="00840701"/>
    <w:rsid w:val="00843759"/>
    <w:rsid w:val="008472C5"/>
    <w:rsid w:val="00847EE1"/>
    <w:rsid w:val="008504F7"/>
    <w:rsid w:val="00854A4B"/>
    <w:rsid w:val="00854D30"/>
    <w:rsid w:val="00854EFC"/>
    <w:rsid w:val="00855591"/>
    <w:rsid w:val="00856CA6"/>
    <w:rsid w:val="008609F4"/>
    <w:rsid w:val="0086103B"/>
    <w:rsid w:val="0086146E"/>
    <w:rsid w:val="008621FE"/>
    <w:rsid w:val="00863575"/>
    <w:rsid w:val="00863591"/>
    <w:rsid w:val="008637F2"/>
    <w:rsid w:val="008645D4"/>
    <w:rsid w:val="00864E9C"/>
    <w:rsid w:val="008665EE"/>
    <w:rsid w:val="00866E35"/>
    <w:rsid w:val="0086768E"/>
    <w:rsid w:val="008709F0"/>
    <w:rsid w:val="00874776"/>
    <w:rsid w:val="0087487B"/>
    <w:rsid w:val="00874A22"/>
    <w:rsid w:val="008761EB"/>
    <w:rsid w:val="008764D0"/>
    <w:rsid w:val="008769D3"/>
    <w:rsid w:val="00885AF2"/>
    <w:rsid w:val="008861B0"/>
    <w:rsid w:val="00886468"/>
    <w:rsid w:val="008875F3"/>
    <w:rsid w:val="00890056"/>
    <w:rsid w:val="008901DD"/>
    <w:rsid w:val="00891749"/>
    <w:rsid w:val="00891EF2"/>
    <w:rsid w:val="00892E98"/>
    <w:rsid w:val="00893336"/>
    <w:rsid w:val="00895355"/>
    <w:rsid w:val="008A1B37"/>
    <w:rsid w:val="008A24E7"/>
    <w:rsid w:val="008A2A1D"/>
    <w:rsid w:val="008A34E4"/>
    <w:rsid w:val="008A39D9"/>
    <w:rsid w:val="008A3CD5"/>
    <w:rsid w:val="008A55FD"/>
    <w:rsid w:val="008A6C96"/>
    <w:rsid w:val="008B1321"/>
    <w:rsid w:val="008B1C55"/>
    <w:rsid w:val="008B40A7"/>
    <w:rsid w:val="008B521A"/>
    <w:rsid w:val="008B779F"/>
    <w:rsid w:val="008C05DB"/>
    <w:rsid w:val="008C60BF"/>
    <w:rsid w:val="008C6F1D"/>
    <w:rsid w:val="008C7388"/>
    <w:rsid w:val="008D0A8B"/>
    <w:rsid w:val="008D1520"/>
    <w:rsid w:val="008D4B32"/>
    <w:rsid w:val="008D4F94"/>
    <w:rsid w:val="008D5A6F"/>
    <w:rsid w:val="008D78FA"/>
    <w:rsid w:val="008D7A4E"/>
    <w:rsid w:val="008E0E28"/>
    <w:rsid w:val="008E1A5A"/>
    <w:rsid w:val="008E28EC"/>
    <w:rsid w:val="008E2CD2"/>
    <w:rsid w:val="008E4095"/>
    <w:rsid w:val="008E4801"/>
    <w:rsid w:val="008E4B55"/>
    <w:rsid w:val="008E4C51"/>
    <w:rsid w:val="008E6E38"/>
    <w:rsid w:val="008E6F7F"/>
    <w:rsid w:val="008F065C"/>
    <w:rsid w:val="008F1180"/>
    <w:rsid w:val="008F3545"/>
    <w:rsid w:val="008F456D"/>
    <w:rsid w:val="008F51EF"/>
    <w:rsid w:val="008F5331"/>
    <w:rsid w:val="008F5662"/>
    <w:rsid w:val="008F7D60"/>
    <w:rsid w:val="00901264"/>
    <w:rsid w:val="0090186E"/>
    <w:rsid w:val="009029DD"/>
    <w:rsid w:val="009038C8"/>
    <w:rsid w:val="00903969"/>
    <w:rsid w:val="00903A0F"/>
    <w:rsid w:val="00903DF3"/>
    <w:rsid w:val="00905AED"/>
    <w:rsid w:val="0090747B"/>
    <w:rsid w:val="00907759"/>
    <w:rsid w:val="009102B0"/>
    <w:rsid w:val="00910857"/>
    <w:rsid w:val="0091108F"/>
    <w:rsid w:val="00911ED5"/>
    <w:rsid w:val="00912E41"/>
    <w:rsid w:val="00913019"/>
    <w:rsid w:val="00913442"/>
    <w:rsid w:val="009159AA"/>
    <w:rsid w:val="0091615D"/>
    <w:rsid w:val="00916A22"/>
    <w:rsid w:val="0092084E"/>
    <w:rsid w:val="00920B08"/>
    <w:rsid w:val="0092137C"/>
    <w:rsid w:val="00921D7F"/>
    <w:rsid w:val="00921E73"/>
    <w:rsid w:val="009253C4"/>
    <w:rsid w:val="0092543B"/>
    <w:rsid w:val="00925B75"/>
    <w:rsid w:val="009261DC"/>
    <w:rsid w:val="00926C2A"/>
    <w:rsid w:val="009301A9"/>
    <w:rsid w:val="009310A2"/>
    <w:rsid w:val="0093326F"/>
    <w:rsid w:val="0093363A"/>
    <w:rsid w:val="00933B9F"/>
    <w:rsid w:val="00934B93"/>
    <w:rsid w:val="00935DA6"/>
    <w:rsid w:val="00935F50"/>
    <w:rsid w:val="009377B0"/>
    <w:rsid w:val="009402F8"/>
    <w:rsid w:val="009407F7"/>
    <w:rsid w:val="00940C36"/>
    <w:rsid w:val="0094198E"/>
    <w:rsid w:val="0094300D"/>
    <w:rsid w:val="0094417B"/>
    <w:rsid w:val="00944925"/>
    <w:rsid w:val="00946956"/>
    <w:rsid w:val="00946987"/>
    <w:rsid w:val="00946B26"/>
    <w:rsid w:val="00946CF2"/>
    <w:rsid w:val="0094788D"/>
    <w:rsid w:val="00950124"/>
    <w:rsid w:val="00950B20"/>
    <w:rsid w:val="00950DD3"/>
    <w:rsid w:val="00951156"/>
    <w:rsid w:val="00951875"/>
    <w:rsid w:val="00952737"/>
    <w:rsid w:val="009539AD"/>
    <w:rsid w:val="00953C18"/>
    <w:rsid w:val="009544A7"/>
    <w:rsid w:val="0095479F"/>
    <w:rsid w:val="00955721"/>
    <w:rsid w:val="009557DC"/>
    <w:rsid w:val="00955DCC"/>
    <w:rsid w:val="00956C90"/>
    <w:rsid w:val="0095724D"/>
    <w:rsid w:val="0095783F"/>
    <w:rsid w:val="0096042D"/>
    <w:rsid w:val="0096141B"/>
    <w:rsid w:val="009629B8"/>
    <w:rsid w:val="00963CE6"/>
    <w:rsid w:val="00964843"/>
    <w:rsid w:val="00964D40"/>
    <w:rsid w:val="0096542B"/>
    <w:rsid w:val="009654DF"/>
    <w:rsid w:val="00965B37"/>
    <w:rsid w:val="009672E9"/>
    <w:rsid w:val="00970816"/>
    <w:rsid w:val="0097139C"/>
    <w:rsid w:val="00972C86"/>
    <w:rsid w:val="00973F84"/>
    <w:rsid w:val="00976A26"/>
    <w:rsid w:val="009770C9"/>
    <w:rsid w:val="0098134F"/>
    <w:rsid w:val="009819FE"/>
    <w:rsid w:val="0098323B"/>
    <w:rsid w:val="00983D49"/>
    <w:rsid w:val="009845BB"/>
    <w:rsid w:val="00987982"/>
    <w:rsid w:val="0099162E"/>
    <w:rsid w:val="00991E43"/>
    <w:rsid w:val="00993DF1"/>
    <w:rsid w:val="00994328"/>
    <w:rsid w:val="00995892"/>
    <w:rsid w:val="0099673F"/>
    <w:rsid w:val="009969CA"/>
    <w:rsid w:val="00997A89"/>
    <w:rsid w:val="009A0BDE"/>
    <w:rsid w:val="009A0C75"/>
    <w:rsid w:val="009A4B0F"/>
    <w:rsid w:val="009A5B7E"/>
    <w:rsid w:val="009B5E73"/>
    <w:rsid w:val="009B5F63"/>
    <w:rsid w:val="009B7AD4"/>
    <w:rsid w:val="009C0591"/>
    <w:rsid w:val="009C1352"/>
    <w:rsid w:val="009C2FC2"/>
    <w:rsid w:val="009C361B"/>
    <w:rsid w:val="009C3C10"/>
    <w:rsid w:val="009C5254"/>
    <w:rsid w:val="009C5E7B"/>
    <w:rsid w:val="009C6B92"/>
    <w:rsid w:val="009C7755"/>
    <w:rsid w:val="009D0BD3"/>
    <w:rsid w:val="009D298C"/>
    <w:rsid w:val="009D302E"/>
    <w:rsid w:val="009D4DC6"/>
    <w:rsid w:val="009D57D7"/>
    <w:rsid w:val="009D7ECD"/>
    <w:rsid w:val="009E0085"/>
    <w:rsid w:val="009E0C5D"/>
    <w:rsid w:val="009E2389"/>
    <w:rsid w:val="009E2394"/>
    <w:rsid w:val="009E2479"/>
    <w:rsid w:val="009E2CF9"/>
    <w:rsid w:val="009E4147"/>
    <w:rsid w:val="009E5050"/>
    <w:rsid w:val="009F15BD"/>
    <w:rsid w:val="009F3816"/>
    <w:rsid w:val="009F3AE1"/>
    <w:rsid w:val="009F54E6"/>
    <w:rsid w:val="009F7750"/>
    <w:rsid w:val="00A00D2C"/>
    <w:rsid w:val="00A022B5"/>
    <w:rsid w:val="00A03540"/>
    <w:rsid w:val="00A0370D"/>
    <w:rsid w:val="00A04605"/>
    <w:rsid w:val="00A0638C"/>
    <w:rsid w:val="00A0653F"/>
    <w:rsid w:val="00A07C03"/>
    <w:rsid w:val="00A11353"/>
    <w:rsid w:val="00A15031"/>
    <w:rsid w:val="00A163A4"/>
    <w:rsid w:val="00A22FDE"/>
    <w:rsid w:val="00A2308B"/>
    <w:rsid w:val="00A230A9"/>
    <w:rsid w:val="00A24785"/>
    <w:rsid w:val="00A2534A"/>
    <w:rsid w:val="00A25439"/>
    <w:rsid w:val="00A26E61"/>
    <w:rsid w:val="00A27707"/>
    <w:rsid w:val="00A3033F"/>
    <w:rsid w:val="00A31C68"/>
    <w:rsid w:val="00A32BBF"/>
    <w:rsid w:val="00A34CAE"/>
    <w:rsid w:val="00A35BBD"/>
    <w:rsid w:val="00A3613D"/>
    <w:rsid w:val="00A3767F"/>
    <w:rsid w:val="00A37980"/>
    <w:rsid w:val="00A37B79"/>
    <w:rsid w:val="00A4009B"/>
    <w:rsid w:val="00A406E4"/>
    <w:rsid w:val="00A40A0D"/>
    <w:rsid w:val="00A412F2"/>
    <w:rsid w:val="00A41EDC"/>
    <w:rsid w:val="00A4232B"/>
    <w:rsid w:val="00A447ED"/>
    <w:rsid w:val="00A472BA"/>
    <w:rsid w:val="00A47E0B"/>
    <w:rsid w:val="00A502B8"/>
    <w:rsid w:val="00A5113E"/>
    <w:rsid w:val="00A522C7"/>
    <w:rsid w:val="00A52310"/>
    <w:rsid w:val="00A543BD"/>
    <w:rsid w:val="00A56839"/>
    <w:rsid w:val="00A62872"/>
    <w:rsid w:val="00A629B7"/>
    <w:rsid w:val="00A62DB1"/>
    <w:rsid w:val="00A651CB"/>
    <w:rsid w:val="00A65BEF"/>
    <w:rsid w:val="00A66205"/>
    <w:rsid w:val="00A674AF"/>
    <w:rsid w:val="00A700F6"/>
    <w:rsid w:val="00A7055E"/>
    <w:rsid w:val="00A71650"/>
    <w:rsid w:val="00A722BE"/>
    <w:rsid w:val="00A7420B"/>
    <w:rsid w:val="00A75596"/>
    <w:rsid w:val="00A758B7"/>
    <w:rsid w:val="00A75FAC"/>
    <w:rsid w:val="00A76CDD"/>
    <w:rsid w:val="00A81EC6"/>
    <w:rsid w:val="00A82E4E"/>
    <w:rsid w:val="00A8465C"/>
    <w:rsid w:val="00A859B3"/>
    <w:rsid w:val="00A86A22"/>
    <w:rsid w:val="00A8788D"/>
    <w:rsid w:val="00A87C7D"/>
    <w:rsid w:val="00A937AE"/>
    <w:rsid w:val="00A94F77"/>
    <w:rsid w:val="00A967F7"/>
    <w:rsid w:val="00A9744B"/>
    <w:rsid w:val="00AA04CD"/>
    <w:rsid w:val="00AA04F9"/>
    <w:rsid w:val="00AA0B0A"/>
    <w:rsid w:val="00AA22DA"/>
    <w:rsid w:val="00AA38E6"/>
    <w:rsid w:val="00AA524F"/>
    <w:rsid w:val="00AA53A2"/>
    <w:rsid w:val="00AA554A"/>
    <w:rsid w:val="00AA5F94"/>
    <w:rsid w:val="00AA6F43"/>
    <w:rsid w:val="00AA7C41"/>
    <w:rsid w:val="00AB03E7"/>
    <w:rsid w:val="00AB0DC3"/>
    <w:rsid w:val="00AB1544"/>
    <w:rsid w:val="00AB1E9E"/>
    <w:rsid w:val="00AB2207"/>
    <w:rsid w:val="00AB4436"/>
    <w:rsid w:val="00AB4722"/>
    <w:rsid w:val="00AC1BFC"/>
    <w:rsid w:val="00AC1E70"/>
    <w:rsid w:val="00AC2384"/>
    <w:rsid w:val="00AC3411"/>
    <w:rsid w:val="00AC3C23"/>
    <w:rsid w:val="00AC42F5"/>
    <w:rsid w:val="00AC5595"/>
    <w:rsid w:val="00AD0BBA"/>
    <w:rsid w:val="00AD4FBF"/>
    <w:rsid w:val="00AD5052"/>
    <w:rsid w:val="00AD5AFA"/>
    <w:rsid w:val="00AD5B62"/>
    <w:rsid w:val="00AD5F50"/>
    <w:rsid w:val="00AE0018"/>
    <w:rsid w:val="00AE0D4E"/>
    <w:rsid w:val="00AE178E"/>
    <w:rsid w:val="00AE287C"/>
    <w:rsid w:val="00AE2FE1"/>
    <w:rsid w:val="00AE48DE"/>
    <w:rsid w:val="00AE4D4D"/>
    <w:rsid w:val="00AE6D84"/>
    <w:rsid w:val="00AE6E87"/>
    <w:rsid w:val="00AE72E6"/>
    <w:rsid w:val="00AE7B42"/>
    <w:rsid w:val="00AE7E09"/>
    <w:rsid w:val="00AF01DD"/>
    <w:rsid w:val="00AF13CB"/>
    <w:rsid w:val="00AF1D41"/>
    <w:rsid w:val="00AF2156"/>
    <w:rsid w:val="00AF21CA"/>
    <w:rsid w:val="00AF57B5"/>
    <w:rsid w:val="00AF6C55"/>
    <w:rsid w:val="00B002D0"/>
    <w:rsid w:val="00B00848"/>
    <w:rsid w:val="00B0153C"/>
    <w:rsid w:val="00B016BB"/>
    <w:rsid w:val="00B01FD2"/>
    <w:rsid w:val="00B040B3"/>
    <w:rsid w:val="00B05F7E"/>
    <w:rsid w:val="00B067B5"/>
    <w:rsid w:val="00B06EC5"/>
    <w:rsid w:val="00B07941"/>
    <w:rsid w:val="00B11D9A"/>
    <w:rsid w:val="00B12837"/>
    <w:rsid w:val="00B131EB"/>
    <w:rsid w:val="00B1362C"/>
    <w:rsid w:val="00B140F2"/>
    <w:rsid w:val="00B14200"/>
    <w:rsid w:val="00B1544D"/>
    <w:rsid w:val="00B1772D"/>
    <w:rsid w:val="00B17774"/>
    <w:rsid w:val="00B2008F"/>
    <w:rsid w:val="00B205AB"/>
    <w:rsid w:val="00B21321"/>
    <w:rsid w:val="00B2168A"/>
    <w:rsid w:val="00B21E4D"/>
    <w:rsid w:val="00B239F6"/>
    <w:rsid w:val="00B24A9A"/>
    <w:rsid w:val="00B25236"/>
    <w:rsid w:val="00B279EB"/>
    <w:rsid w:val="00B32312"/>
    <w:rsid w:val="00B347F3"/>
    <w:rsid w:val="00B35322"/>
    <w:rsid w:val="00B37ADE"/>
    <w:rsid w:val="00B4008E"/>
    <w:rsid w:val="00B408C8"/>
    <w:rsid w:val="00B41C93"/>
    <w:rsid w:val="00B41D6D"/>
    <w:rsid w:val="00B41E94"/>
    <w:rsid w:val="00B41F53"/>
    <w:rsid w:val="00B42B9E"/>
    <w:rsid w:val="00B435A2"/>
    <w:rsid w:val="00B43C42"/>
    <w:rsid w:val="00B4473D"/>
    <w:rsid w:val="00B4623A"/>
    <w:rsid w:val="00B46E76"/>
    <w:rsid w:val="00B5038E"/>
    <w:rsid w:val="00B50541"/>
    <w:rsid w:val="00B507B5"/>
    <w:rsid w:val="00B50D64"/>
    <w:rsid w:val="00B52147"/>
    <w:rsid w:val="00B5603E"/>
    <w:rsid w:val="00B568C8"/>
    <w:rsid w:val="00B568F6"/>
    <w:rsid w:val="00B56AA8"/>
    <w:rsid w:val="00B56B3F"/>
    <w:rsid w:val="00B5715F"/>
    <w:rsid w:val="00B6043D"/>
    <w:rsid w:val="00B61EBF"/>
    <w:rsid w:val="00B62388"/>
    <w:rsid w:val="00B62588"/>
    <w:rsid w:val="00B6341E"/>
    <w:rsid w:val="00B658AA"/>
    <w:rsid w:val="00B664C6"/>
    <w:rsid w:val="00B705D3"/>
    <w:rsid w:val="00B711D3"/>
    <w:rsid w:val="00B715BF"/>
    <w:rsid w:val="00B71BB3"/>
    <w:rsid w:val="00B73361"/>
    <w:rsid w:val="00B73B17"/>
    <w:rsid w:val="00B74EE9"/>
    <w:rsid w:val="00B75107"/>
    <w:rsid w:val="00B76CE8"/>
    <w:rsid w:val="00B8010E"/>
    <w:rsid w:val="00B8019D"/>
    <w:rsid w:val="00B80B00"/>
    <w:rsid w:val="00B80FB1"/>
    <w:rsid w:val="00B82A31"/>
    <w:rsid w:val="00B84645"/>
    <w:rsid w:val="00B84A30"/>
    <w:rsid w:val="00B84A8B"/>
    <w:rsid w:val="00B85309"/>
    <w:rsid w:val="00B85AF6"/>
    <w:rsid w:val="00B87511"/>
    <w:rsid w:val="00B9174F"/>
    <w:rsid w:val="00B91C77"/>
    <w:rsid w:val="00B9378C"/>
    <w:rsid w:val="00B93A4B"/>
    <w:rsid w:val="00B9438F"/>
    <w:rsid w:val="00B9588E"/>
    <w:rsid w:val="00B97EC6"/>
    <w:rsid w:val="00BA00C0"/>
    <w:rsid w:val="00BA014D"/>
    <w:rsid w:val="00BA0230"/>
    <w:rsid w:val="00BA02D0"/>
    <w:rsid w:val="00BA0D61"/>
    <w:rsid w:val="00BA1872"/>
    <w:rsid w:val="00BA1D9A"/>
    <w:rsid w:val="00BA2548"/>
    <w:rsid w:val="00BA2F4E"/>
    <w:rsid w:val="00BA3728"/>
    <w:rsid w:val="00BA4316"/>
    <w:rsid w:val="00BA4908"/>
    <w:rsid w:val="00BA4DC9"/>
    <w:rsid w:val="00BA547F"/>
    <w:rsid w:val="00BA717D"/>
    <w:rsid w:val="00BA71FE"/>
    <w:rsid w:val="00BA7912"/>
    <w:rsid w:val="00BA7BDA"/>
    <w:rsid w:val="00BA7F27"/>
    <w:rsid w:val="00BB08B0"/>
    <w:rsid w:val="00BB17AD"/>
    <w:rsid w:val="00BB29A0"/>
    <w:rsid w:val="00BB2F3E"/>
    <w:rsid w:val="00BB3C2C"/>
    <w:rsid w:val="00BB471B"/>
    <w:rsid w:val="00BB49CB"/>
    <w:rsid w:val="00BB70EC"/>
    <w:rsid w:val="00BB72FC"/>
    <w:rsid w:val="00BC12B9"/>
    <w:rsid w:val="00BC136D"/>
    <w:rsid w:val="00BC13B1"/>
    <w:rsid w:val="00BC17B4"/>
    <w:rsid w:val="00BC3640"/>
    <w:rsid w:val="00BC3663"/>
    <w:rsid w:val="00BC3EE2"/>
    <w:rsid w:val="00BC4D58"/>
    <w:rsid w:val="00BC5D8B"/>
    <w:rsid w:val="00BD0272"/>
    <w:rsid w:val="00BD0352"/>
    <w:rsid w:val="00BD0D76"/>
    <w:rsid w:val="00BD0F4C"/>
    <w:rsid w:val="00BD2684"/>
    <w:rsid w:val="00BD2BFD"/>
    <w:rsid w:val="00BD33F7"/>
    <w:rsid w:val="00BD5B23"/>
    <w:rsid w:val="00BE0092"/>
    <w:rsid w:val="00BE0607"/>
    <w:rsid w:val="00BE27C2"/>
    <w:rsid w:val="00BE4FF9"/>
    <w:rsid w:val="00BE510B"/>
    <w:rsid w:val="00BE6D2D"/>
    <w:rsid w:val="00BE7054"/>
    <w:rsid w:val="00BF2785"/>
    <w:rsid w:val="00BF3271"/>
    <w:rsid w:val="00BF3C44"/>
    <w:rsid w:val="00BF48B0"/>
    <w:rsid w:val="00BF4FA9"/>
    <w:rsid w:val="00BF5308"/>
    <w:rsid w:val="00BF5C42"/>
    <w:rsid w:val="00C01260"/>
    <w:rsid w:val="00C038B1"/>
    <w:rsid w:val="00C041ED"/>
    <w:rsid w:val="00C0431F"/>
    <w:rsid w:val="00C06025"/>
    <w:rsid w:val="00C06183"/>
    <w:rsid w:val="00C0620D"/>
    <w:rsid w:val="00C06A95"/>
    <w:rsid w:val="00C10554"/>
    <w:rsid w:val="00C10642"/>
    <w:rsid w:val="00C1190C"/>
    <w:rsid w:val="00C122DE"/>
    <w:rsid w:val="00C1271B"/>
    <w:rsid w:val="00C12BD4"/>
    <w:rsid w:val="00C12DE2"/>
    <w:rsid w:val="00C14365"/>
    <w:rsid w:val="00C16732"/>
    <w:rsid w:val="00C16AB0"/>
    <w:rsid w:val="00C16D50"/>
    <w:rsid w:val="00C2102F"/>
    <w:rsid w:val="00C211FB"/>
    <w:rsid w:val="00C22EFA"/>
    <w:rsid w:val="00C23464"/>
    <w:rsid w:val="00C26996"/>
    <w:rsid w:val="00C279BF"/>
    <w:rsid w:val="00C27C51"/>
    <w:rsid w:val="00C334F6"/>
    <w:rsid w:val="00C33A26"/>
    <w:rsid w:val="00C33CBD"/>
    <w:rsid w:val="00C3414E"/>
    <w:rsid w:val="00C34209"/>
    <w:rsid w:val="00C41F88"/>
    <w:rsid w:val="00C46519"/>
    <w:rsid w:val="00C47571"/>
    <w:rsid w:val="00C47990"/>
    <w:rsid w:val="00C5159C"/>
    <w:rsid w:val="00C52701"/>
    <w:rsid w:val="00C52A09"/>
    <w:rsid w:val="00C5436A"/>
    <w:rsid w:val="00C545BF"/>
    <w:rsid w:val="00C5528E"/>
    <w:rsid w:val="00C562CD"/>
    <w:rsid w:val="00C56B11"/>
    <w:rsid w:val="00C56E64"/>
    <w:rsid w:val="00C613C8"/>
    <w:rsid w:val="00C61482"/>
    <w:rsid w:val="00C623BE"/>
    <w:rsid w:val="00C62AF6"/>
    <w:rsid w:val="00C63861"/>
    <w:rsid w:val="00C639BD"/>
    <w:rsid w:val="00C63B0B"/>
    <w:rsid w:val="00C64912"/>
    <w:rsid w:val="00C65EF4"/>
    <w:rsid w:val="00C666FD"/>
    <w:rsid w:val="00C66EB7"/>
    <w:rsid w:val="00C70ECD"/>
    <w:rsid w:val="00C71CCD"/>
    <w:rsid w:val="00C72A24"/>
    <w:rsid w:val="00C72AE2"/>
    <w:rsid w:val="00C72DC4"/>
    <w:rsid w:val="00C743D3"/>
    <w:rsid w:val="00C7626E"/>
    <w:rsid w:val="00C801E8"/>
    <w:rsid w:val="00C8147A"/>
    <w:rsid w:val="00C818A6"/>
    <w:rsid w:val="00C82866"/>
    <w:rsid w:val="00C82C44"/>
    <w:rsid w:val="00C83D57"/>
    <w:rsid w:val="00C83EC4"/>
    <w:rsid w:val="00C85809"/>
    <w:rsid w:val="00C866C3"/>
    <w:rsid w:val="00C86D72"/>
    <w:rsid w:val="00C870CC"/>
    <w:rsid w:val="00C90974"/>
    <w:rsid w:val="00C90A1E"/>
    <w:rsid w:val="00C92FAC"/>
    <w:rsid w:val="00C9423C"/>
    <w:rsid w:val="00C9627C"/>
    <w:rsid w:val="00C967F8"/>
    <w:rsid w:val="00C9796E"/>
    <w:rsid w:val="00CA1BC6"/>
    <w:rsid w:val="00CA1FC3"/>
    <w:rsid w:val="00CA4230"/>
    <w:rsid w:val="00CA5068"/>
    <w:rsid w:val="00CA6794"/>
    <w:rsid w:val="00CA6A07"/>
    <w:rsid w:val="00CA7CAD"/>
    <w:rsid w:val="00CB03EB"/>
    <w:rsid w:val="00CB0F21"/>
    <w:rsid w:val="00CB1026"/>
    <w:rsid w:val="00CB27E6"/>
    <w:rsid w:val="00CB3243"/>
    <w:rsid w:val="00CB43C0"/>
    <w:rsid w:val="00CB6FA1"/>
    <w:rsid w:val="00CB7852"/>
    <w:rsid w:val="00CB7F8E"/>
    <w:rsid w:val="00CC1C1F"/>
    <w:rsid w:val="00CC2788"/>
    <w:rsid w:val="00CC389D"/>
    <w:rsid w:val="00CC3CCE"/>
    <w:rsid w:val="00CC448F"/>
    <w:rsid w:val="00CC68D5"/>
    <w:rsid w:val="00CC6A13"/>
    <w:rsid w:val="00CC6ECF"/>
    <w:rsid w:val="00CC77E7"/>
    <w:rsid w:val="00CD1112"/>
    <w:rsid w:val="00CD1DD9"/>
    <w:rsid w:val="00CD220B"/>
    <w:rsid w:val="00CD2E5C"/>
    <w:rsid w:val="00CD31EE"/>
    <w:rsid w:val="00CD3906"/>
    <w:rsid w:val="00CD3D7D"/>
    <w:rsid w:val="00CD4D5D"/>
    <w:rsid w:val="00CD4E1D"/>
    <w:rsid w:val="00CD59E2"/>
    <w:rsid w:val="00CE2498"/>
    <w:rsid w:val="00CE2877"/>
    <w:rsid w:val="00CE742B"/>
    <w:rsid w:val="00CE7D7A"/>
    <w:rsid w:val="00CF1634"/>
    <w:rsid w:val="00CF1EB2"/>
    <w:rsid w:val="00CF3045"/>
    <w:rsid w:val="00CF54C6"/>
    <w:rsid w:val="00CF5AFD"/>
    <w:rsid w:val="00CF5BC5"/>
    <w:rsid w:val="00CF7120"/>
    <w:rsid w:val="00CF7906"/>
    <w:rsid w:val="00CF7A3B"/>
    <w:rsid w:val="00CF7F89"/>
    <w:rsid w:val="00CF7FDC"/>
    <w:rsid w:val="00D0168E"/>
    <w:rsid w:val="00D020A7"/>
    <w:rsid w:val="00D02865"/>
    <w:rsid w:val="00D04B38"/>
    <w:rsid w:val="00D05050"/>
    <w:rsid w:val="00D050F6"/>
    <w:rsid w:val="00D055E2"/>
    <w:rsid w:val="00D05D93"/>
    <w:rsid w:val="00D06123"/>
    <w:rsid w:val="00D064F6"/>
    <w:rsid w:val="00D077BE"/>
    <w:rsid w:val="00D12216"/>
    <w:rsid w:val="00D1315D"/>
    <w:rsid w:val="00D147A2"/>
    <w:rsid w:val="00D15508"/>
    <w:rsid w:val="00D15755"/>
    <w:rsid w:val="00D159F2"/>
    <w:rsid w:val="00D15A80"/>
    <w:rsid w:val="00D1652A"/>
    <w:rsid w:val="00D1676A"/>
    <w:rsid w:val="00D16A6C"/>
    <w:rsid w:val="00D1721C"/>
    <w:rsid w:val="00D17267"/>
    <w:rsid w:val="00D20036"/>
    <w:rsid w:val="00D220F1"/>
    <w:rsid w:val="00D2352D"/>
    <w:rsid w:val="00D245C5"/>
    <w:rsid w:val="00D250C3"/>
    <w:rsid w:val="00D25251"/>
    <w:rsid w:val="00D27397"/>
    <w:rsid w:val="00D27875"/>
    <w:rsid w:val="00D31FC0"/>
    <w:rsid w:val="00D32128"/>
    <w:rsid w:val="00D32D19"/>
    <w:rsid w:val="00D32DDC"/>
    <w:rsid w:val="00D33DF5"/>
    <w:rsid w:val="00D36D7E"/>
    <w:rsid w:val="00D37973"/>
    <w:rsid w:val="00D4022D"/>
    <w:rsid w:val="00D43600"/>
    <w:rsid w:val="00D44177"/>
    <w:rsid w:val="00D45C55"/>
    <w:rsid w:val="00D46961"/>
    <w:rsid w:val="00D46A2D"/>
    <w:rsid w:val="00D46AF2"/>
    <w:rsid w:val="00D46E2F"/>
    <w:rsid w:val="00D47B42"/>
    <w:rsid w:val="00D509A1"/>
    <w:rsid w:val="00D51A42"/>
    <w:rsid w:val="00D5397F"/>
    <w:rsid w:val="00D54A01"/>
    <w:rsid w:val="00D5550B"/>
    <w:rsid w:val="00D60469"/>
    <w:rsid w:val="00D61343"/>
    <w:rsid w:val="00D63312"/>
    <w:rsid w:val="00D64609"/>
    <w:rsid w:val="00D662F3"/>
    <w:rsid w:val="00D70176"/>
    <w:rsid w:val="00D70AEA"/>
    <w:rsid w:val="00D71AD2"/>
    <w:rsid w:val="00D72BB3"/>
    <w:rsid w:val="00D72C4C"/>
    <w:rsid w:val="00D735CE"/>
    <w:rsid w:val="00D7396F"/>
    <w:rsid w:val="00D75323"/>
    <w:rsid w:val="00D75DFF"/>
    <w:rsid w:val="00D80273"/>
    <w:rsid w:val="00D807C5"/>
    <w:rsid w:val="00D80AE8"/>
    <w:rsid w:val="00D80C05"/>
    <w:rsid w:val="00D823CA"/>
    <w:rsid w:val="00D82D7F"/>
    <w:rsid w:val="00D83206"/>
    <w:rsid w:val="00D839A3"/>
    <w:rsid w:val="00D843DE"/>
    <w:rsid w:val="00D84539"/>
    <w:rsid w:val="00D8472B"/>
    <w:rsid w:val="00D84DD4"/>
    <w:rsid w:val="00D8637D"/>
    <w:rsid w:val="00D86C40"/>
    <w:rsid w:val="00D86CCE"/>
    <w:rsid w:val="00D87A7F"/>
    <w:rsid w:val="00D90512"/>
    <w:rsid w:val="00D909A6"/>
    <w:rsid w:val="00D90D3E"/>
    <w:rsid w:val="00D92835"/>
    <w:rsid w:val="00D93215"/>
    <w:rsid w:val="00D93CB2"/>
    <w:rsid w:val="00D94AD8"/>
    <w:rsid w:val="00D95674"/>
    <w:rsid w:val="00D96435"/>
    <w:rsid w:val="00D965A7"/>
    <w:rsid w:val="00D968DD"/>
    <w:rsid w:val="00D9791C"/>
    <w:rsid w:val="00DA00E9"/>
    <w:rsid w:val="00DA0B14"/>
    <w:rsid w:val="00DA0FCC"/>
    <w:rsid w:val="00DA1150"/>
    <w:rsid w:val="00DA163A"/>
    <w:rsid w:val="00DA1CAB"/>
    <w:rsid w:val="00DA3966"/>
    <w:rsid w:val="00DA5169"/>
    <w:rsid w:val="00DA583E"/>
    <w:rsid w:val="00DB094D"/>
    <w:rsid w:val="00DB253B"/>
    <w:rsid w:val="00DB4632"/>
    <w:rsid w:val="00DB57F6"/>
    <w:rsid w:val="00DB5D5B"/>
    <w:rsid w:val="00DB6A11"/>
    <w:rsid w:val="00DB7574"/>
    <w:rsid w:val="00DC2E3B"/>
    <w:rsid w:val="00DC2EAA"/>
    <w:rsid w:val="00DC3604"/>
    <w:rsid w:val="00DC4CF8"/>
    <w:rsid w:val="00DC501E"/>
    <w:rsid w:val="00DC6100"/>
    <w:rsid w:val="00DC6C64"/>
    <w:rsid w:val="00DC708D"/>
    <w:rsid w:val="00DC71E9"/>
    <w:rsid w:val="00DC7CF7"/>
    <w:rsid w:val="00DD04C1"/>
    <w:rsid w:val="00DD4A25"/>
    <w:rsid w:val="00DD547C"/>
    <w:rsid w:val="00DD67C8"/>
    <w:rsid w:val="00DE0EA7"/>
    <w:rsid w:val="00DE106E"/>
    <w:rsid w:val="00DE1CB5"/>
    <w:rsid w:val="00DE3690"/>
    <w:rsid w:val="00DE3D5A"/>
    <w:rsid w:val="00DE4224"/>
    <w:rsid w:val="00DE43DF"/>
    <w:rsid w:val="00DE44D1"/>
    <w:rsid w:val="00DE542B"/>
    <w:rsid w:val="00DE55C2"/>
    <w:rsid w:val="00DE5C04"/>
    <w:rsid w:val="00DF194E"/>
    <w:rsid w:val="00DF2699"/>
    <w:rsid w:val="00DF2761"/>
    <w:rsid w:val="00DF36F9"/>
    <w:rsid w:val="00DF427D"/>
    <w:rsid w:val="00DF46D0"/>
    <w:rsid w:val="00DF631D"/>
    <w:rsid w:val="00DF69D9"/>
    <w:rsid w:val="00E036FC"/>
    <w:rsid w:val="00E037BF"/>
    <w:rsid w:val="00E03DF7"/>
    <w:rsid w:val="00E04089"/>
    <w:rsid w:val="00E04198"/>
    <w:rsid w:val="00E049FC"/>
    <w:rsid w:val="00E07CD4"/>
    <w:rsid w:val="00E116C2"/>
    <w:rsid w:val="00E11E77"/>
    <w:rsid w:val="00E124A9"/>
    <w:rsid w:val="00E12B14"/>
    <w:rsid w:val="00E17B38"/>
    <w:rsid w:val="00E20388"/>
    <w:rsid w:val="00E22E47"/>
    <w:rsid w:val="00E22E87"/>
    <w:rsid w:val="00E22FAA"/>
    <w:rsid w:val="00E24135"/>
    <w:rsid w:val="00E26078"/>
    <w:rsid w:val="00E26D41"/>
    <w:rsid w:val="00E27316"/>
    <w:rsid w:val="00E27C67"/>
    <w:rsid w:val="00E313F6"/>
    <w:rsid w:val="00E31FD3"/>
    <w:rsid w:val="00E322D8"/>
    <w:rsid w:val="00E32F33"/>
    <w:rsid w:val="00E3729D"/>
    <w:rsid w:val="00E3771A"/>
    <w:rsid w:val="00E4081B"/>
    <w:rsid w:val="00E40830"/>
    <w:rsid w:val="00E408BB"/>
    <w:rsid w:val="00E42E65"/>
    <w:rsid w:val="00E43822"/>
    <w:rsid w:val="00E43C37"/>
    <w:rsid w:val="00E450F1"/>
    <w:rsid w:val="00E457C3"/>
    <w:rsid w:val="00E511E0"/>
    <w:rsid w:val="00E51581"/>
    <w:rsid w:val="00E51D20"/>
    <w:rsid w:val="00E53598"/>
    <w:rsid w:val="00E53720"/>
    <w:rsid w:val="00E5385B"/>
    <w:rsid w:val="00E541DB"/>
    <w:rsid w:val="00E5666D"/>
    <w:rsid w:val="00E56A6F"/>
    <w:rsid w:val="00E57036"/>
    <w:rsid w:val="00E61D71"/>
    <w:rsid w:val="00E63402"/>
    <w:rsid w:val="00E6538E"/>
    <w:rsid w:val="00E66E86"/>
    <w:rsid w:val="00E679CA"/>
    <w:rsid w:val="00E702BC"/>
    <w:rsid w:val="00E72668"/>
    <w:rsid w:val="00E72823"/>
    <w:rsid w:val="00E72842"/>
    <w:rsid w:val="00E73EBA"/>
    <w:rsid w:val="00E743EC"/>
    <w:rsid w:val="00E745AA"/>
    <w:rsid w:val="00E74E50"/>
    <w:rsid w:val="00E7634D"/>
    <w:rsid w:val="00E829E3"/>
    <w:rsid w:val="00E84107"/>
    <w:rsid w:val="00E84F7B"/>
    <w:rsid w:val="00E84F88"/>
    <w:rsid w:val="00E85D75"/>
    <w:rsid w:val="00E85E48"/>
    <w:rsid w:val="00E86258"/>
    <w:rsid w:val="00E87B02"/>
    <w:rsid w:val="00E9090E"/>
    <w:rsid w:val="00E917A9"/>
    <w:rsid w:val="00E934B4"/>
    <w:rsid w:val="00E9423D"/>
    <w:rsid w:val="00E9505C"/>
    <w:rsid w:val="00E9506E"/>
    <w:rsid w:val="00E969F8"/>
    <w:rsid w:val="00E97BD5"/>
    <w:rsid w:val="00EA0039"/>
    <w:rsid w:val="00EA11EE"/>
    <w:rsid w:val="00EA1FB3"/>
    <w:rsid w:val="00EA33FF"/>
    <w:rsid w:val="00EA5BB7"/>
    <w:rsid w:val="00EA6154"/>
    <w:rsid w:val="00EA7FBB"/>
    <w:rsid w:val="00EB08F1"/>
    <w:rsid w:val="00EB17AC"/>
    <w:rsid w:val="00EB38E5"/>
    <w:rsid w:val="00EB3BC0"/>
    <w:rsid w:val="00EB3F58"/>
    <w:rsid w:val="00EB4525"/>
    <w:rsid w:val="00EB4CA1"/>
    <w:rsid w:val="00EB4CDB"/>
    <w:rsid w:val="00EB565E"/>
    <w:rsid w:val="00EB5CB3"/>
    <w:rsid w:val="00EB6705"/>
    <w:rsid w:val="00EC030B"/>
    <w:rsid w:val="00EC0F5E"/>
    <w:rsid w:val="00EC3D83"/>
    <w:rsid w:val="00EC4AD4"/>
    <w:rsid w:val="00EC5C56"/>
    <w:rsid w:val="00ED0EE8"/>
    <w:rsid w:val="00ED3016"/>
    <w:rsid w:val="00ED3DA3"/>
    <w:rsid w:val="00ED5873"/>
    <w:rsid w:val="00ED6D3C"/>
    <w:rsid w:val="00EE1CF0"/>
    <w:rsid w:val="00EE46A6"/>
    <w:rsid w:val="00EE4950"/>
    <w:rsid w:val="00EE5BFF"/>
    <w:rsid w:val="00EE693A"/>
    <w:rsid w:val="00EE70D2"/>
    <w:rsid w:val="00EE74D8"/>
    <w:rsid w:val="00EE78CA"/>
    <w:rsid w:val="00EE7A13"/>
    <w:rsid w:val="00EF0280"/>
    <w:rsid w:val="00EF028B"/>
    <w:rsid w:val="00EF0569"/>
    <w:rsid w:val="00EF0F17"/>
    <w:rsid w:val="00EF252F"/>
    <w:rsid w:val="00EF2743"/>
    <w:rsid w:val="00EF6220"/>
    <w:rsid w:val="00F00729"/>
    <w:rsid w:val="00F00BEA"/>
    <w:rsid w:val="00F00E77"/>
    <w:rsid w:val="00F01076"/>
    <w:rsid w:val="00F014EA"/>
    <w:rsid w:val="00F02C93"/>
    <w:rsid w:val="00F049BA"/>
    <w:rsid w:val="00F05304"/>
    <w:rsid w:val="00F06552"/>
    <w:rsid w:val="00F10659"/>
    <w:rsid w:val="00F10A87"/>
    <w:rsid w:val="00F113FA"/>
    <w:rsid w:val="00F11FBF"/>
    <w:rsid w:val="00F124F1"/>
    <w:rsid w:val="00F12B8A"/>
    <w:rsid w:val="00F13795"/>
    <w:rsid w:val="00F13876"/>
    <w:rsid w:val="00F13BE3"/>
    <w:rsid w:val="00F14284"/>
    <w:rsid w:val="00F14583"/>
    <w:rsid w:val="00F20C5A"/>
    <w:rsid w:val="00F20E27"/>
    <w:rsid w:val="00F212C9"/>
    <w:rsid w:val="00F21A92"/>
    <w:rsid w:val="00F21BAC"/>
    <w:rsid w:val="00F227DC"/>
    <w:rsid w:val="00F22867"/>
    <w:rsid w:val="00F24B1E"/>
    <w:rsid w:val="00F26FCE"/>
    <w:rsid w:val="00F279C3"/>
    <w:rsid w:val="00F279C5"/>
    <w:rsid w:val="00F30079"/>
    <w:rsid w:val="00F302A3"/>
    <w:rsid w:val="00F31F1D"/>
    <w:rsid w:val="00F33005"/>
    <w:rsid w:val="00F34EB7"/>
    <w:rsid w:val="00F3674B"/>
    <w:rsid w:val="00F43E17"/>
    <w:rsid w:val="00F44049"/>
    <w:rsid w:val="00F441F0"/>
    <w:rsid w:val="00F44EDE"/>
    <w:rsid w:val="00F458B7"/>
    <w:rsid w:val="00F46D06"/>
    <w:rsid w:val="00F503BA"/>
    <w:rsid w:val="00F51071"/>
    <w:rsid w:val="00F5257D"/>
    <w:rsid w:val="00F55DE1"/>
    <w:rsid w:val="00F6049C"/>
    <w:rsid w:val="00F608C9"/>
    <w:rsid w:val="00F60F68"/>
    <w:rsid w:val="00F63AAD"/>
    <w:rsid w:val="00F64CC4"/>
    <w:rsid w:val="00F6683C"/>
    <w:rsid w:val="00F709ED"/>
    <w:rsid w:val="00F716AB"/>
    <w:rsid w:val="00F716C6"/>
    <w:rsid w:val="00F72D82"/>
    <w:rsid w:val="00F73CC4"/>
    <w:rsid w:val="00F74183"/>
    <w:rsid w:val="00F7536F"/>
    <w:rsid w:val="00F75AC0"/>
    <w:rsid w:val="00F7610C"/>
    <w:rsid w:val="00F77D31"/>
    <w:rsid w:val="00F818B2"/>
    <w:rsid w:val="00F8311A"/>
    <w:rsid w:val="00F83B70"/>
    <w:rsid w:val="00F84F21"/>
    <w:rsid w:val="00F85B8E"/>
    <w:rsid w:val="00F862E3"/>
    <w:rsid w:val="00F86FF1"/>
    <w:rsid w:val="00F8791F"/>
    <w:rsid w:val="00F933B6"/>
    <w:rsid w:val="00F9382B"/>
    <w:rsid w:val="00F93DA6"/>
    <w:rsid w:val="00F9535B"/>
    <w:rsid w:val="00F971B9"/>
    <w:rsid w:val="00F97285"/>
    <w:rsid w:val="00F97CFA"/>
    <w:rsid w:val="00FA11F3"/>
    <w:rsid w:val="00FA14A2"/>
    <w:rsid w:val="00FA1B9A"/>
    <w:rsid w:val="00FA36F4"/>
    <w:rsid w:val="00FA5EE0"/>
    <w:rsid w:val="00FA77D3"/>
    <w:rsid w:val="00FA7EB1"/>
    <w:rsid w:val="00FB09AA"/>
    <w:rsid w:val="00FB1F19"/>
    <w:rsid w:val="00FB2E6F"/>
    <w:rsid w:val="00FB589B"/>
    <w:rsid w:val="00FB6EA4"/>
    <w:rsid w:val="00FC036D"/>
    <w:rsid w:val="00FC05B8"/>
    <w:rsid w:val="00FC0A11"/>
    <w:rsid w:val="00FC4B97"/>
    <w:rsid w:val="00FC54FD"/>
    <w:rsid w:val="00FD03F3"/>
    <w:rsid w:val="00FD08C9"/>
    <w:rsid w:val="00FD0A33"/>
    <w:rsid w:val="00FD1DDF"/>
    <w:rsid w:val="00FD24CC"/>
    <w:rsid w:val="00FD2CAB"/>
    <w:rsid w:val="00FD560C"/>
    <w:rsid w:val="00FD62C7"/>
    <w:rsid w:val="00FE0447"/>
    <w:rsid w:val="00FE11AF"/>
    <w:rsid w:val="00FE2292"/>
    <w:rsid w:val="00FE2C8C"/>
    <w:rsid w:val="00FE31F4"/>
    <w:rsid w:val="00FE3B4D"/>
    <w:rsid w:val="00FE428C"/>
    <w:rsid w:val="00FE44FC"/>
    <w:rsid w:val="00FE4D36"/>
    <w:rsid w:val="00FE4E23"/>
    <w:rsid w:val="00FE553D"/>
    <w:rsid w:val="00FE6108"/>
    <w:rsid w:val="00FE782C"/>
    <w:rsid w:val="00FE792D"/>
    <w:rsid w:val="00FE7932"/>
    <w:rsid w:val="00FE7BD4"/>
    <w:rsid w:val="00FF0178"/>
    <w:rsid w:val="00FF0276"/>
    <w:rsid w:val="00FF19CA"/>
    <w:rsid w:val="00FF24FC"/>
    <w:rsid w:val="00FF2901"/>
    <w:rsid w:val="00FF31B9"/>
    <w:rsid w:val="00FF51B0"/>
    <w:rsid w:val="00FF6169"/>
    <w:rsid w:val="00FF69E6"/>
    <w:rsid w:val="00FF7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C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E0EDA"/>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5E0EDA"/>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5E0EDA"/>
    <w:pPr>
      <w:spacing w:before="480" w:after="200"/>
      <w:outlineLvl w:val="1"/>
    </w:pPr>
    <w:rPr>
      <w:caps w:val="0"/>
      <w:sz w:val="26"/>
    </w:rPr>
  </w:style>
  <w:style w:type="paragraph" w:styleId="Heading3">
    <w:name w:val="heading 3"/>
    <w:basedOn w:val="Heading2"/>
    <w:next w:val="base-text-paragraph"/>
    <w:link w:val="Heading3Char"/>
    <w:qFormat/>
    <w:rsid w:val="005E0EDA"/>
    <w:pPr>
      <w:spacing w:before="240"/>
      <w:outlineLvl w:val="2"/>
    </w:pPr>
    <w:rPr>
      <w:sz w:val="22"/>
    </w:rPr>
  </w:style>
  <w:style w:type="paragraph" w:styleId="Heading4">
    <w:name w:val="heading 4"/>
    <w:basedOn w:val="Heading3"/>
    <w:next w:val="base-text-paragraph"/>
    <w:link w:val="Heading4Char"/>
    <w:qFormat/>
    <w:rsid w:val="005E0ED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5E0EDA"/>
    <w:pPr>
      <w:spacing w:after="60"/>
      <w:outlineLvl w:val="4"/>
    </w:pPr>
    <w:rPr>
      <w:b w:val="0"/>
      <w:bCs/>
      <w:iCs/>
      <w:szCs w:val="26"/>
    </w:rPr>
  </w:style>
  <w:style w:type="paragraph" w:styleId="Heading6">
    <w:name w:val="heading 6"/>
    <w:basedOn w:val="Heading5"/>
    <w:next w:val="base-text-paragraph"/>
    <w:link w:val="Heading6Char"/>
    <w:qFormat/>
    <w:rsid w:val="005E0EDA"/>
    <w:pPr>
      <w:outlineLvl w:val="5"/>
    </w:pPr>
    <w:rPr>
      <w:bCs w:val="0"/>
      <w:i w:val="0"/>
      <w:szCs w:val="22"/>
      <w:u w:val="single"/>
    </w:rPr>
  </w:style>
  <w:style w:type="paragraph" w:styleId="Heading7">
    <w:name w:val="heading 7"/>
    <w:basedOn w:val="Normal"/>
    <w:next w:val="Normal"/>
    <w:link w:val="Heading7Char"/>
    <w:qFormat/>
    <w:rsid w:val="005E0EDA"/>
    <w:pPr>
      <w:spacing w:before="240" w:after="60"/>
      <w:outlineLvl w:val="6"/>
    </w:pPr>
    <w:rPr>
      <w:sz w:val="24"/>
      <w:szCs w:val="24"/>
    </w:rPr>
  </w:style>
  <w:style w:type="paragraph" w:styleId="Heading8">
    <w:name w:val="heading 8"/>
    <w:basedOn w:val="Normal"/>
    <w:next w:val="Normal"/>
    <w:link w:val="Heading8Char"/>
    <w:qFormat/>
    <w:rsid w:val="005E0EDA"/>
    <w:pPr>
      <w:spacing w:before="240" w:after="60"/>
      <w:outlineLvl w:val="7"/>
    </w:pPr>
    <w:rPr>
      <w:i/>
      <w:iCs/>
      <w:sz w:val="24"/>
      <w:szCs w:val="24"/>
    </w:rPr>
  </w:style>
  <w:style w:type="paragraph" w:styleId="Heading9">
    <w:name w:val="heading 9"/>
    <w:basedOn w:val="Normal"/>
    <w:next w:val="Normal"/>
    <w:link w:val="Heading9Char"/>
    <w:qFormat/>
    <w:rsid w:val="005E0ED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E0EDA"/>
    <w:pPr>
      <w:numPr>
        <w:numId w:val="1"/>
      </w:numPr>
    </w:pPr>
  </w:style>
  <w:style w:type="numbering" w:styleId="1ai">
    <w:name w:val="Outline List 1"/>
    <w:basedOn w:val="NoList"/>
    <w:semiHidden/>
    <w:rsid w:val="005E0EDA"/>
    <w:pPr>
      <w:numPr>
        <w:numId w:val="33"/>
      </w:numPr>
    </w:pPr>
  </w:style>
  <w:style w:type="character" w:customStyle="1" w:styleId="Heading1Char">
    <w:name w:val="Heading 1 Char"/>
    <w:basedOn w:val="DefaultParagraphFont"/>
    <w:link w:val="Heading1"/>
    <w:rsid w:val="005E0EDA"/>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5E0EDA"/>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5E0EDA"/>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5E0EDA"/>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5E0EDA"/>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5E0EDA"/>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5E0EDA"/>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5E0EDA"/>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5E0EDA"/>
    <w:rPr>
      <w:rFonts w:ascii="Arial" w:eastAsia="Times New Roman" w:hAnsi="Arial" w:cs="Arial"/>
      <w:lang w:eastAsia="en-AU"/>
    </w:rPr>
  </w:style>
  <w:style w:type="numbering" w:styleId="ArticleSection">
    <w:name w:val="Outline List 3"/>
    <w:basedOn w:val="NoList"/>
    <w:semiHidden/>
    <w:rsid w:val="005E0EDA"/>
    <w:pPr>
      <w:numPr>
        <w:numId w:val="34"/>
      </w:numPr>
    </w:pPr>
  </w:style>
  <w:style w:type="paragraph" w:customStyle="1" w:styleId="Baseparagraphcentred">
    <w:name w:val="Base paragraph centred"/>
    <w:basedOn w:val="Normal"/>
    <w:rsid w:val="005E0EDA"/>
    <w:pPr>
      <w:spacing w:before="200" w:after="200"/>
      <w:jc w:val="center"/>
    </w:pPr>
  </w:style>
  <w:style w:type="paragraph" w:customStyle="1" w:styleId="base-text-paragraph">
    <w:name w:val="base-text-paragraph"/>
    <w:basedOn w:val="Normal"/>
    <w:link w:val="base-text-paragraphChar"/>
    <w:qFormat/>
    <w:rsid w:val="005E0EDA"/>
    <w:pPr>
      <w:numPr>
        <w:ilvl w:val="1"/>
        <w:numId w:val="29"/>
      </w:numPr>
    </w:pPr>
  </w:style>
  <w:style w:type="character" w:customStyle="1" w:styleId="base-text-paragraphChar">
    <w:name w:val="base-text-paragraph Char"/>
    <w:basedOn w:val="DefaultParagraphFont"/>
    <w:link w:val="base-text-paragraph"/>
    <w:rsid w:val="005E0EDA"/>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5E0EDA"/>
    <w:pPr>
      <w:ind w:left="1134"/>
    </w:pPr>
  </w:style>
  <w:style w:type="paragraph" w:customStyle="1" w:styleId="BillName">
    <w:name w:val="Bill Name"/>
    <w:basedOn w:val="Normal"/>
    <w:next w:val="Baseparagraphcentred"/>
    <w:rsid w:val="005E0EDA"/>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5E0EDA"/>
    <w:pPr>
      <w:ind w:left="1440" w:right="1440"/>
    </w:pPr>
  </w:style>
  <w:style w:type="paragraph" w:styleId="BodyText">
    <w:name w:val="Body Text"/>
    <w:basedOn w:val="Normal"/>
    <w:link w:val="BodyTextChar"/>
    <w:semiHidden/>
    <w:rsid w:val="005E0EDA"/>
  </w:style>
  <w:style w:type="character" w:customStyle="1" w:styleId="BodyTextChar">
    <w:name w:val="Body Text Char"/>
    <w:basedOn w:val="DefaultParagraphFont"/>
    <w:link w:val="BodyText"/>
    <w:semiHidden/>
    <w:rsid w:val="005E0EDA"/>
    <w:rPr>
      <w:rFonts w:ascii="Times New Roman" w:eastAsia="Times New Roman" w:hAnsi="Times New Roman" w:cs="Times New Roman"/>
      <w:szCs w:val="20"/>
      <w:lang w:eastAsia="en-AU"/>
    </w:rPr>
  </w:style>
  <w:style w:type="paragraph" w:styleId="BodyText2">
    <w:name w:val="Body Text 2"/>
    <w:basedOn w:val="Normal"/>
    <w:link w:val="BodyText2Char"/>
    <w:semiHidden/>
    <w:rsid w:val="005E0EDA"/>
    <w:pPr>
      <w:spacing w:line="480" w:lineRule="auto"/>
    </w:pPr>
  </w:style>
  <w:style w:type="character" w:customStyle="1" w:styleId="BodyText2Char">
    <w:name w:val="Body Text 2 Char"/>
    <w:basedOn w:val="DefaultParagraphFont"/>
    <w:link w:val="BodyText2"/>
    <w:semiHidden/>
    <w:rsid w:val="005E0EDA"/>
    <w:rPr>
      <w:rFonts w:ascii="Times New Roman" w:eastAsia="Times New Roman" w:hAnsi="Times New Roman" w:cs="Times New Roman"/>
      <w:szCs w:val="20"/>
      <w:lang w:eastAsia="en-AU"/>
    </w:rPr>
  </w:style>
  <w:style w:type="paragraph" w:styleId="BodyText3">
    <w:name w:val="Body Text 3"/>
    <w:basedOn w:val="Normal"/>
    <w:link w:val="BodyText3Char"/>
    <w:semiHidden/>
    <w:rsid w:val="005E0EDA"/>
    <w:rPr>
      <w:sz w:val="16"/>
      <w:szCs w:val="16"/>
    </w:rPr>
  </w:style>
  <w:style w:type="character" w:customStyle="1" w:styleId="BodyText3Char">
    <w:name w:val="Body Text 3 Char"/>
    <w:basedOn w:val="DefaultParagraphFont"/>
    <w:link w:val="BodyText3"/>
    <w:semiHidden/>
    <w:rsid w:val="005E0EDA"/>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5E0EDA"/>
    <w:pPr>
      <w:ind w:firstLine="210"/>
    </w:pPr>
  </w:style>
  <w:style w:type="character" w:customStyle="1" w:styleId="BodyTextFirstIndentChar">
    <w:name w:val="Body Text First Indent Char"/>
    <w:basedOn w:val="BodyTextChar"/>
    <w:link w:val="BodyTextFirstIndent"/>
    <w:semiHidden/>
    <w:rsid w:val="005E0EDA"/>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5E0EDA"/>
    <w:pPr>
      <w:ind w:left="283"/>
    </w:pPr>
  </w:style>
  <w:style w:type="character" w:customStyle="1" w:styleId="BodyTextIndentChar">
    <w:name w:val="Body Text Indent Char"/>
    <w:basedOn w:val="DefaultParagraphFont"/>
    <w:link w:val="BodyTextIndent"/>
    <w:semiHidden/>
    <w:rsid w:val="005E0EDA"/>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5E0EDA"/>
    <w:pPr>
      <w:ind w:firstLine="210"/>
    </w:pPr>
  </w:style>
  <w:style w:type="character" w:customStyle="1" w:styleId="BodyTextFirstIndent2Char">
    <w:name w:val="Body Text First Indent 2 Char"/>
    <w:basedOn w:val="BodyTextIndentChar"/>
    <w:link w:val="BodyTextFirstIndent2"/>
    <w:semiHidden/>
    <w:rsid w:val="005E0EDA"/>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5E0EDA"/>
    <w:pPr>
      <w:spacing w:line="480" w:lineRule="auto"/>
      <w:ind w:left="283"/>
    </w:pPr>
  </w:style>
  <w:style w:type="character" w:customStyle="1" w:styleId="BodyTextIndent2Char">
    <w:name w:val="Body Text Indent 2 Char"/>
    <w:basedOn w:val="DefaultParagraphFont"/>
    <w:link w:val="BodyTextIndent2"/>
    <w:semiHidden/>
    <w:rsid w:val="005E0EDA"/>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5E0EDA"/>
    <w:pPr>
      <w:ind w:left="283"/>
    </w:pPr>
    <w:rPr>
      <w:sz w:val="16"/>
      <w:szCs w:val="16"/>
    </w:rPr>
  </w:style>
  <w:style w:type="character" w:customStyle="1" w:styleId="BodyTextIndent3Char">
    <w:name w:val="Body Text Indent 3 Char"/>
    <w:basedOn w:val="DefaultParagraphFont"/>
    <w:link w:val="BodyTextIndent3"/>
    <w:semiHidden/>
    <w:rsid w:val="005E0EDA"/>
    <w:rPr>
      <w:rFonts w:ascii="Times New Roman" w:eastAsia="Times New Roman" w:hAnsi="Times New Roman" w:cs="Times New Roman"/>
      <w:sz w:val="16"/>
      <w:szCs w:val="16"/>
      <w:lang w:eastAsia="en-AU"/>
    </w:rPr>
  </w:style>
  <w:style w:type="character" w:customStyle="1" w:styleId="Bold">
    <w:name w:val="Bold"/>
    <w:basedOn w:val="DefaultParagraphFont"/>
    <w:rsid w:val="005E0EDA"/>
    <w:rPr>
      <w:b/>
    </w:rPr>
  </w:style>
  <w:style w:type="character" w:customStyle="1" w:styleId="BoldItalic">
    <w:name w:val="BoldItalic"/>
    <w:basedOn w:val="DefaultParagraphFont"/>
    <w:rsid w:val="005E0EDA"/>
    <w:rPr>
      <w:b/>
      <w:i/>
    </w:rPr>
  </w:style>
  <w:style w:type="paragraph" w:customStyle="1" w:styleId="BTPwithextraspacing">
    <w:name w:val="BTP with extra spacing"/>
    <w:basedOn w:val="Normal"/>
    <w:rsid w:val="005E0EDA"/>
    <w:pPr>
      <w:spacing w:before="360" w:after="360"/>
      <w:ind w:left="1134"/>
    </w:pPr>
  </w:style>
  <w:style w:type="paragraph" w:customStyle="1" w:styleId="ChapterHeading">
    <w:name w:val="Chapter Heading"/>
    <w:next w:val="Heading2"/>
    <w:rsid w:val="005E0EDA"/>
    <w:pPr>
      <w:numPr>
        <w:numId w:val="2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5E0EDA"/>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5E0EDA"/>
    <w:pPr>
      <w:numPr>
        <w:numId w:val="40"/>
      </w:numPr>
    </w:pPr>
  </w:style>
  <w:style w:type="paragraph" w:styleId="Closing">
    <w:name w:val="Closing"/>
    <w:basedOn w:val="Normal"/>
    <w:link w:val="ClosingChar"/>
    <w:semiHidden/>
    <w:rsid w:val="005E0EDA"/>
    <w:pPr>
      <w:ind w:left="4252"/>
    </w:pPr>
  </w:style>
  <w:style w:type="character" w:customStyle="1" w:styleId="ClosingChar">
    <w:name w:val="Closing Char"/>
    <w:basedOn w:val="DefaultParagraphFont"/>
    <w:link w:val="Closing"/>
    <w:semiHidden/>
    <w:rsid w:val="005E0EDA"/>
    <w:rPr>
      <w:rFonts w:ascii="Times New Roman" w:eastAsia="Times New Roman" w:hAnsi="Times New Roman" w:cs="Times New Roman"/>
      <w:szCs w:val="20"/>
      <w:lang w:eastAsia="en-AU"/>
    </w:rPr>
  </w:style>
  <w:style w:type="paragraph" w:styleId="Date">
    <w:name w:val="Date"/>
    <w:basedOn w:val="Normal"/>
    <w:next w:val="Normal"/>
    <w:link w:val="DateChar"/>
    <w:semiHidden/>
    <w:rsid w:val="005E0EDA"/>
  </w:style>
  <w:style w:type="character" w:customStyle="1" w:styleId="DateChar">
    <w:name w:val="Date Char"/>
    <w:basedOn w:val="DefaultParagraphFont"/>
    <w:link w:val="Date"/>
    <w:semiHidden/>
    <w:rsid w:val="005E0EDA"/>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5E0EDA"/>
    <w:pPr>
      <w:keepNext/>
      <w:numPr>
        <w:ilvl w:val="2"/>
        <w:numId w:val="29"/>
      </w:numPr>
      <w:spacing w:before="0" w:after="0"/>
    </w:pPr>
    <w:rPr>
      <w:b/>
    </w:rPr>
  </w:style>
  <w:style w:type="paragraph" w:customStyle="1" w:styleId="dotpoint">
    <w:name w:val="dot point"/>
    <w:basedOn w:val="Normal"/>
    <w:rsid w:val="005E0EDA"/>
    <w:pPr>
      <w:numPr>
        <w:numId w:val="7"/>
      </w:numPr>
    </w:pPr>
  </w:style>
  <w:style w:type="paragraph" w:customStyle="1" w:styleId="dotpoint2">
    <w:name w:val="dot point 2"/>
    <w:basedOn w:val="Normal"/>
    <w:rsid w:val="005E0EDA"/>
    <w:pPr>
      <w:numPr>
        <w:ilvl w:val="1"/>
        <w:numId w:val="8"/>
      </w:numPr>
    </w:pPr>
  </w:style>
  <w:style w:type="numbering" w:customStyle="1" w:styleId="DotPointList">
    <w:name w:val="Dot Point List"/>
    <w:uiPriority w:val="99"/>
    <w:rsid w:val="005E0EDA"/>
    <w:pPr>
      <w:numPr>
        <w:numId w:val="8"/>
      </w:numPr>
    </w:pPr>
  </w:style>
  <w:style w:type="paragraph" w:styleId="E-mailSignature">
    <w:name w:val="E-mail Signature"/>
    <w:basedOn w:val="Normal"/>
    <w:link w:val="E-mailSignatureChar"/>
    <w:semiHidden/>
    <w:rsid w:val="005E0EDA"/>
  </w:style>
  <w:style w:type="character" w:customStyle="1" w:styleId="E-mailSignatureChar">
    <w:name w:val="E-mail Signature Char"/>
    <w:basedOn w:val="DefaultParagraphFont"/>
    <w:link w:val="E-mailSignature"/>
    <w:semiHidden/>
    <w:rsid w:val="005E0EDA"/>
    <w:rPr>
      <w:rFonts w:ascii="Times New Roman" w:eastAsia="Times New Roman" w:hAnsi="Times New Roman" w:cs="Times New Roman"/>
      <w:szCs w:val="20"/>
      <w:lang w:eastAsia="en-AU"/>
    </w:rPr>
  </w:style>
  <w:style w:type="character" w:styleId="Emphasis">
    <w:name w:val="Emphasis"/>
    <w:basedOn w:val="DefaultParagraphFont"/>
    <w:qFormat/>
    <w:rsid w:val="005E0EDA"/>
    <w:rPr>
      <w:i/>
      <w:iCs/>
    </w:rPr>
  </w:style>
  <w:style w:type="paragraph" w:styleId="EnvelopeAddress">
    <w:name w:val="envelope address"/>
    <w:basedOn w:val="Normal"/>
    <w:semiHidden/>
    <w:rsid w:val="005E0ED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E0EDA"/>
    <w:rPr>
      <w:rFonts w:ascii="Arial" w:hAnsi="Arial" w:cs="Arial"/>
      <w:sz w:val="20"/>
    </w:rPr>
  </w:style>
  <w:style w:type="paragraph" w:customStyle="1" w:styleId="exampletext">
    <w:name w:val="example text"/>
    <w:basedOn w:val="Normal"/>
    <w:rsid w:val="005E0EDA"/>
    <w:pPr>
      <w:ind w:left="1985"/>
    </w:pPr>
    <w:rPr>
      <w:sz w:val="20"/>
    </w:rPr>
  </w:style>
  <w:style w:type="paragraph" w:customStyle="1" w:styleId="exampledotpoint1">
    <w:name w:val="example dot point 1"/>
    <w:basedOn w:val="exampletext"/>
    <w:rsid w:val="005E0EDA"/>
    <w:pPr>
      <w:numPr>
        <w:numId w:val="9"/>
      </w:numPr>
      <w:spacing w:before="200" w:after="200"/>
      <w:ind w:left="2269" w:hanging="284"/>
    </w:pPr>
  </w:style>
  <w:style w:type="paragraph" w:customStyle="1" w:styleId="exampledotpoint2">
    <w:name w:val="example dot point 2"/>
    <w:basedOn w:val="exampletext"/>
    <w:rsid w:val="005E0EDA"/>
    <w:pPr>
      <w:numPr>
        <w:ilvl w:val="1"/>
        <w:numId w:val="9"/>
      </w:numPr>
      <w:spacing w:before="200" w:after="200"/>
    </w:pPr>
  </w:style>
  <w:style w:type="numbering" w:customStyle="1" w:styleId="ExampleDotPointList">
    <w:name w:val="Example Dot Point List"/>
    <w:uiPriority w:val="99"/>
    <w:rsid w:val="005E0EDA"/>
    <w:pPr>
      <w:numPr>
        <w:numId w:val="9"/>
      </w:numPr>
    </w:pPr>
  </w:style>
  <w:style w:type="paragraph" w:customStyle="1" w:styleId="ExampleHeading">
    <w:name w:val="Example Heading"/>
    <w:basedOn w:val="Normal"/>
    <w:next w:val="exampletext"/>
    <w:rsid w:val="005E0EDA"/>
    <w:pPr>
      <w:keepNext/>
      <w:numPr>
        <w:ilvl w:val="3"/>
        <w:numId w:val="29"/>
      </w:numPr>
    </w:pPr>
    <w:rPr>
      <w:b/>
    </w:rPr>
  </w:style>
  <w:style w:type="paragraph" w:customStyle="1" w:styleId="exampleindent">
    <w:name w:val="example indent"/>
    <w:basedOn w:val="exampletext"/>
    <w:rsid w:val="005E0EDA"/>
    <w:pPr>
      <w:ind w:left="2268"/>
    </w:pPr>
  </w:style>
  <w:style w:type="character" w:styleId="FollowedHyperlink">
    <w:name w:val="FollowedHyperlink"/>
    <w:basedOn w:val="DefaultParagraphFont"/>
    <w:rsid w:val="005E0EDA"/>
    <w:rPr>
      <w:color w:val="954F72" w:themeColor="followedHyperlink"/>
      <w:u w:val="single"/>
    </w:rPr>
  </w:style>
  <w:style w:type="character" w:customStyle="1" w:styleId="Font15point">
    <w:name w:val="Font 15 point"/>
    <w:basedOn w:val="DefaultParagraphFont"/>
    <w:rsid w:val="005E0EDA"/>
    <w:rPr>
      <w:sz w:val="30"/>
    </w:rPr>
  </w:style>
  <w:style w:type="character" w:customStyle="1" w:styleId="Font19point">
    <w:name w:val="Font 19 point"/>
    <w:basedOn w:val="DefaultParagraphFont"/>
    <w:rsid w:val="005E0EDA"/>
    <w:rPr>
      <w:sz w:val="38"/>
    </w:rPr>
  </w:style>
  <w:style w:type="character" w:customStyle="1" w:styleId="Font30point">
    <w:name w:val="Font 30 point"/>
    <w:basedOn w:val="DefaultParagraphFont"/>
    <w:rsid w:val="005E0EDA"/>
    <w:rPr>
      <w:sz w:val="60"/>
    </w:rPr>
  </w:style>
  <w:style w:type="paragraph" w:styleId="Footer">
    <w:name w:val="footer"/>
    <w:basedOn w:val="Normal"/>
    <w:link w:val="FooterChar"/>
    <w:semiHidden/>
    <w:rsid w:val="005E0EDA"/>
    <w:pPr>
      <w:tabs>
        <w:tab w:val="center" w:pos="4153"/>
        <w:tab w:val="right" w:pos="8306"/>
      </w:tabs>
    </w:pPr>
  </w:style>
  <w:style w:type="character" w:customStyle="1" w:styleId="FooterChar">
    <w:name w:val="Footer Char"/>
    <w:basedOn w:val="DefaultParagraphFont"/>
    <w:link w:val="Footer"/>
    <w:semiHidden/>
    <w:rsid w:val="005E0EDA"/>
    <w:rPr>
      <w:rFonts w:ascii="Times New Roman" w:eastAsia="Times New Roman" w:hAnsi="Times New Roman" w:cs="Times New Roman"/>
      <w:szCs w:val="20"/>
      <w:lang w:eastAsia="en-AU"/>
    </w:rPr>
  </w:style>
  <w:style w:type="paragraph" w:styleId="FootnoteText">
    <w:name w:val="footnote text"/>
    <w:basedOn w:val="Normal"/>
    <w:link w:val="FootnoteTextChar"/>
    <w:rsid w:val="005E0EDA"/>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5E0EDA"/>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5E0EDA"/>
    <w:pPr>
      <w:spacing w:before="60" w:after="60"/>
    </w:pPr>
    <w:rPr>
      <w:sz w:val="20"/>
    </w:rPr>
  </w:style>
  <w:style w:type="paragraph" w:styleId="Header">
    <w:name w:val="header"/>
    <w:basedOn w:val="Normal"/>
    <w:link w:val="HeaderChar"/>
    <w:semiHidden/>
    <w:rsid w:val="005E0EDA"/>
    <w:pPr>
      <w:tabs>
        <w:tab w:val="center" w:pos="4153"/>
        <w:tab w:val="right" w:pos="8306"/>
      </w:tabs>
    </w:pPr>
  </w:style>
  <w:style w:type="character" w:customStyle="1" w:styleId="HeaderChar">
    <w:name w:val="Header Char"/>
    <w:basedOn w:val="DefaultParagraphFont"/>
    <w:link w:val="Header"/>
    <w:semiHidden/>
    <w:rsid w:val="005E0EDA"/>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5E0EDA"/>
    <w:pPr>
      <w:spacing w:after="360"/>
    </w:pPr>
  </w:style>
  <w:style w:type="paragraph" w:customStyle="1" w:styleId="Hiddentext">
    <w:name w:val="Hiddentext"/>
    <w:basedOn w:val="Normal"/>
    <w:rsid w:val="005E0EDA"/>
    <w:rPr>
      <w:vanish/>
    </w:rPr>
  </w:style>
  <w:style w:type="character" w:styleId="HTMLAcronym">
    <w:name w:val="HTML Acronym"/>
    <w:basedOn w:val="DefaultParagraphFont"/>
    <w:semiHidden/>
    <w:rsid w:val="005E0EDA"/>
  </w:style>
  <w:style w:type="paragraph" w:styleId="HTMLAddress">
    <w:name w:val="HTML Address"/>
    <w:basedOn w:val="Normal"/>
    <w:link w:val="HTMLAddressChar"/>
    <w:semiHidden/>
    <w:rsid w:val="005E0EDA"/>
    <w:rPr>
      <w:i/>
      <w:iCs/>
    </w:rPr>
  </w:style>
  <w:style w:type="character" w:customStyle="1" w:styleId="HTMLAddressChar">
    <w:name w:val="HTML Address Char"/>
    <w:basedOn w:val="DefaultParagraphFont"/>
    <w:link w:val="HTMLAddress"/>
    <w:semiHidden/>
    <w:rsid w:val="005E0EDA"/>
    <w:rPr>
      <w:rFonts w:ascii="Times New Roman" w:eastAsia="Times New Roman" w:hAnsi="Times New Roman" w:cs="Times New Roman"/>
      <w:i/>
      <w:iCs/>
      <w:szCs w:val="20"/>
      <w:lang w:eastAsia="en-AU"/>
    </w:rPr>
  </w:style>
  <w:style w:type="character" w:styleId="HTMLCite">
    <w:name w:val="HTML Cite"/>
    <w:basedOn w:val="DefaultParagraphFont"/>
    <w:semiHidden/>
    <w:rsid w:val="005E0EDA"/>
    <w:rPr>
      <w:i/>
      <w:iCs/>
    </w:rPr>
  </w:style>
  <w:style w:type="character" w:styleId="HTMLCode">
    <w:name w:val="HTML Code"/>
    <w:basedOn w:val="DefaultParagraphFont"/>
    <w:semiHidden/>
    <w:rsid w:val="005E0EDA"/>
    <w:rPr>
      <w:rFonts w:ascii="Courier New" w:hAnsi="Courier New" w:cs="Courier New"/>
      <w:sz w:val="20"/>
      <w:szCs w:val="20"/>
    </w:rPr>
  </w:style>
  <w:style w:type="character" w:styleId="HTMLDefinition">
    <w:name w:val="HTML Definition"/>
    <w:basedOn w:val="DefaultParagraphFont"/>
    <w:semiHidden/>
    <w:rsid w:val="005E0EDA"/>
    <w:rPr>
      <w:i/>
      <w:iCs/>
    </w:rPr>
  </w:style>
  <w:style w:type="character" w:styleId="HTMLKeyboard">
    <w:name w:val="HTML Keyboard"/>
    <w:basedOn w:val="DefaultParagraphFont"/>
    <w:semiHidden/>
    <w:rsid w:val="005E0EDA"/>
    <w:rPr>
      <w:rFonts w:ascii="Courier New" w:hAnsi="Courier New" w:cs="Courier New"/>
      <w:sz w:val="20"/>
      <w:szCs w:val="20"/>
    </w:rPr>
  </w:style>
  <w:style w:type="paragraph" w:styleId="HTMLPreformatted">
    <w:name w:val="HTML Preformatted"/>
    <w:basedOn w:val="Normal"/>
    <w:link w:val="HTMLPreformattedChar"/>
    <w:semiHidden/>
    <w:rsid w:val="005E0EDA"/>
    <w:rPr>
      <w:rFonts w:ascii="Courier New" w:hAnsi="Courier New" w:cs="Courier New"/>
      <w:sz w:val="20"/>
    </w:rPr>
  </w:style>
  <w:style w:type="character" w:customStyle="1" w:styleId="HTMLPreformattedChar">
    <w:name w:val="HTML Preformatted Char"/>
    <w:basedOn w:val="DefaultParagraphFont"/>
    <w:link w:val="HTMLPreformatted"/>
    <w:semiHidden/>
    <w:rsid w:val="005E0EDA"/>
    <w:rPr>
      <w:rFonts w:ascii="Courier New" w:eastAsia="Times New Roman" w:hAnsi="Courier New" w:cs="Courier New"/>
      <w:sz w:val="20"/>
      <w:szCs w:val="20"/>
      <w:lang w:eastAsia="en-AU"/>
    </w:rPr>
  </w:style>
  <w:style w:type="character" w:styleId="HTMLSample">
    <w:name w:val="HTML Sample"/>
    <w:basedOn w:val="DefaultParagraphFont"/>
    <w:semiHidden/>
    <w:rsid w:val="005E0EDA"/>
    <w:rPr>
      <w:rFonts w:ascii="Courier New" w:hAnsi="Courier New" w:cs="Courier New"/>
    </w:rPr>
  </w:style>
  <w:style w:type="character" w:styleId="HTMLTypewriter">
    <w:name w:val="HTML Typewriter"/>
    <w:basedOn w:val="DefaultParagraphFont"/>
    <w:semiHidden/>
    <w:rsid w:val="005E0EDA"/>
    <w:rPr>
      <w:rFonts w:ascii="Courier New" w:hAnsi="Courier New" w:cs="Courier New"/>
      <w:sz w:val="20"/>
      <w:szCs w:val="20"/>
    </w:rPr>
  </w:style>
  <w:style w:type="character" w:styleId="HTMLVariable">
    <w:name w:val="HTML Variable"/>
    <w:basedOn w:val="DefaultParagraphFont"/>
    <w:semiHidden/>
    <w:rsid w:val="005E0EDA"/>
    <w:rPr>
      <w:i/>
      <w:iCs/>
    </w:rPr>
  </w:style>
  <w:style w:type="character" w:styleId="Hyperlink">
    <w:name w:val="Hyperlink"/>
    <w:basedOn w:val="DefaultParagraphFont"/>
    <w:uiPriority w:val="99"/>
    <w:rsid w:val="005E0EDA"/>
    <w:rPr>
      <w:color w:val="0563C1" w:themeColor="hyperlink"/>
      <w:u w:val="single"/>
    </w:rPr>
  </w:style>
  <w:style w:type="character" w:customStyle="1" w:styleId="Italic">
    <w:name w:val="Italic"/>
    <w:basedOn w:val="DefaultParagraphFont"/>
    <w:rsid w:val="005E0EDA"/>
    <w:rPr>
      <w:i/>
    </w:rPr>
  </w:style>
  <w:style w:type="paragraph" w:customStyle="1" w:styleId="leftfooter">
    <w:name w:val="left footer"/>
    <w:basedOn w:val="Normal"/>
    <w:rsid w:val="005E0EDA"/>
    <w:pPr>
      <w:pBdr>
        <w:top w:val="single" w:sz="4" w:space="1" w:color="auto"/>
      </w:pBdr>
      <w:spacing w:before="240" w:after="0"/>
    </w:pPr>
    <w:rPr>
      <w:i/>
      <w:sz w:val="20"/>
    </w:rPr>
  </w:style>
  <w:style w:type="paragraph" w:customStyle="1" w:styleId="leftheader">
    <w:name w:val="left header"/>
    <w:basedOn w:val="Normal"/>
    <w:rsid w:val="005E0EDA"/>
    <w:pPr>
      <w:pBdr>
        <w:bottom w:val="single" w:sz="4" w:space="1" w:color="auto"/>
      </w:pBdr>
    </w:pPr>
    <w:rPr>
      <w:i/>
      <w:sz w:val="20"/>
    </w:rPr>
  </w:style>
  <w:style w:type="character" w:styleId="LineNumber">
    <w:name w:val="line number"/>
    <w:basedOn w:val="DefaultParagraphFont"/>
    <w:semiHidden/>
    <w:rsid w:val="005E0EDA"/>
  </w:style>
  <w:style w:type="paragraph" w:styleId="List">
    <w:name w:val="List"/>
    <w:basedOn w:val="Normal"/>
    <w:semiHidden/>
    <w:rsid w:val="005E0EDA"/>
    <w:pPr>
      <w:ind w:left="283" w:hanging="283"/>
    </w:pPr>
  </w:style>
  <w:style w:type="paragraph" w:styleId="List2">
    <w:name w:val="List 2"/>
    <w:basedOn w:val="Normal"/>
    <w:semiHidden/>
    <w:rsid w:val="005E0EDA"/>
    <w:pPr>
      <w:ind w:left="566" w:hanging="283"/>
    </w:pPr>
  </w:style>
  <w:style w:type="paragraph" w:styleId="List3">
    <w:name w:val="List 3"/>
    <w:basedOn w:val="Normal"/>
    <w:semiHidden/>
    <w:rsid w:val="005E0EDA"/>
    <w:pPr>
      <w:ind w:left="849" w:hanging="283"/>
    </w:pPr>
  </w:style>
  <w:style w:type="paragraph" w:styleId="List4">
    <w:name w:val="List 4"/>
    <w:basedOn w:val="Normal"/>
    <w:semiHidden/>
    <w:rsid w:val="005E0EDA"/>
    <w:pPr>
      <w:ind w:left="1132" w:hanging="283"/>
    </w:pPr>
  </w:style>
  <w:style w:type="paragraph" w:styleId="List5">
    <w:name w:val="List 5"/>
    <w:basedOn w:val="Normal"/>
    <w:semiHidden/>
    <w:rsid w:val="005E0EDA"/>
    <w:pPr>
      <w:ind w:left="1415" w:hanging="283"/>
    </w:pPr>
  </w:style>
  <w:style w:type="paragraph" w:styleId="ListBullet">
    <w:name w:val="List Bullet"/>
    <w:basedOn w:val="Normal"/>
    <w:semiHidden/>
    <w:rsid w:val="005E0EDA"/>
    <w:pPr>
      <w:numPr>
        <w:numId w:val="10"/>
      </w:numPr>
    </w:pPr>
  </w:style>
  <w:style w:type="paragraph" w:styleId="ListBullet2">
    <w:name w:val="List Bullet 2"/>
    <w:basedOn w:val="Normal"/>
    <w:semiHidden/>
    <w:rsid w:val="005E0EDA"/>
    <w:pPr>
      <w:numPr>
        <w:numId w:val="11"/>
      </w:numPr>
    </w:pPr>
  </w:style>
  <w:style w:type="paragraph" w:styleId="ListBullet3">
    <w:name w:val="List Bullet 3"/>
    <w:basedOn w:val="Normal"/>
    <w:semiHidden/>
    <w:rsid w:val="005E0EDA"/>
    <w:pPr>
      <w:numPr>
        <w:numId w:val="12"/>
      </w:numPr>
    </w:pPr>
  </w:style>
  <w:style w:type="paragraph" w:styleId="ListBullet4">
    <w:name w:val="List Bullet 4"/>
    <w:basedOn w:val="Normal"/>
    <w:semiHidden/>
    <w:rsid w:val="005E0EDA"/>
    <w:pPr>
      <w:numPr>
        <w:numId w:val="13"/>
      </w:numPr>
    </w:pPr>
  </w:style>
  <w:style w:type="paragraph" w:styleId="ListBullet5">
    <w:name w:val="List Bullet 5"/>
    <w:basedOn w:val="Normal"/>
    <w:semiHidden/>
    <w:rsid w:val="005E0EDA"/>
    <w:pPr>
      <w:numPr>
        <w:numId w:val="14"/>
      </w:numPr>
    </w:pPr>
  </w:style>
  <w:style w:type="paragraph" w:styleId="ListContinue">
    <w:name w:val="List Continue"/>
    <w:basedOn w:val="Normal"/>
    <w:semiHidden/>
    <w:rsid w:val="005E0EDA"/>
    <w:pPr>
      <w:ind w:left="283"/>
    </w:pPr>
  </w:style>
  <w:style w:type="paragraph" w:styleId="ListContinue2">
    <w:name w:val="List Continue 2"/>
    <w:basedOn w:val="Normal"/>
    <w:semiHidden/>
    <w:rsid w:val="005E0EDA"/>
    <w:pPr>
      <w:ind w:left="566"/>
    </w:pPr>
  </w:style>
  <w:style w:type="paragraph" w:styleId="ListContinue3">
    <w:name w:val="List Continue 3"/>
    <w:basedOn w:val="Normal"/>
    <w:semiHidden/>
    <w:rsid w:val="005E0EDA"/>
    <w:pPr>
      <w:ind w:left="849"/>
    </w:pPr>
  </w:style>
  <w:style w:type="paragraph" w:styleId="ListContinue4">
    <w:name w:val="List Continue 4"/>
    <w:basedOn w:val="Normal"/>
    <w:semiHidden/>
    <w:rsid w:val="005E0EDA"/>
    <w:pPr>
      <w:ind w:left="1132"/>
    </w:pPr>
  </w:style>
  <w:style w:type="paragraph" w:styleId="ListContinue5">
    <w:name w:val="List Continue 5"/>
    <w:basedOn w:val="Normal"/>
    <w:semiHidden/>
    <w:rsid w:val="005E0EDA"/>
    <w:pPr>
      <w:ind w:left="1415"/>
    </w:pPr>
  </w:style>
  <w:style w:type="paragraph" w:styleId="ListNumber">
    <w:name w:val="List Number"/>
    <w:basedOn w:val="Normal"/>
    <w:semiHidden/>
    <w:rsid w:val="005E0EDA"/>
    <w:pPr>
      <w:numPr>
        <w:numId w:val="15"/>
      </w:numPr>
    </w:pPr>
  </w:style>
  <w:style w:type="paragraph" w:styleId="ListNumber2">
    <w:name w:val="List Number 2"/>
    <w:basedOn w:val="Normal"/>
    <w:semiHidden/>
    <w:rsid w:val="005E0EDA"/>
    <w:pPr>
      <w:numPr>
        <w:numId w:val="16"/>
      </w:numPr>
    </w:pPr>
  </w:style>
  <w:style w:type="paragraph" w:styleId="ListNumber3">
    <w:name w:val="List Number 3"/>
    <w:basedOn w:val="Normal"/>
    <w:semiHidden/>
    <w:rsid w:val="005E0EDA"/>
    <w:pPr>
      <w:numPr>
        <w:numId w:val="17"/>
      </w:numPr>
    </w:pPr>
  </w:style>
  <w:style w:type="paragraph" w:styleId="ListNumber4">
    <w:name w:val="List Number 4"/>
    <w:basedOn w:val="Normal"/>
    <w:semiHidden/>
    <w:rsid w:val="005E0EDA"/>
    <w:pPr>
      <w:numPr>
        <w:numId w:val="18"/>
      </w:numPr>
    </w:pPr>
  </w:style>
  <w:style w:type="paragraph" w:styleId="ListNumber5">
    <w:name w:val="List Number 5"/>
    <w:basedOn w:val="Normal"/>
    <w:semiHidden/>
    <w:rsid w:val="005E0EDA"/>
    <w:pPr>
      <w:numPr>
        <w:numId w:val="19"/>
      </w:numPr>
    </w:pPr>
  </w:style>
  <w:style w:type="paragraph" w:styleId="ListParagraph">
    <w:name w:val="List Paragraph"/>
    <w:basedOn w:val="Normal"/>
    <w:uiPriority w:val="34"/>
    <w:qFormat/>
    <w:rsid w:val="005E0EDA"/>
    <w:pPr>
      <w:ind w:left="720"/>
      <w:contextualSpacing/>
    </w:pPr>
  </w:style>
  <w:style w:type="paragraph" w:styleId="MessageHeader">
    <w:name w:val="Message Header"/>
    <w:basedOn w:val="Normal"/>
    <w:link w:val="MessageHeaderChar"/>
    <w:semiHidden/>
    <w:rsid w:val="005E0EDA"/>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5E0EDA"/>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5E0EDA"/>
    <w:rPr>
      <w:sz w:val="24"/>
      <w:szCs w:val="24"/>
    </w:rPr>
  </w:style>
  <w:style w:type="paragraph" w:styleId="NormalIndent">
    <w:name w:val="Normal Indent"/>
    <w:basedOn w:val="Normal"/>
    <w:semiHidden/>
    <w:rsid w:val="005E0EDA"/>
    <w:pPr>
      <w:ind w:left="720"/>
    </w:pPr>
  </w:style>
  <w:style w:type="paragraph" w:styleId="NoteHeading">
    <w:name w:val="Note Heading"/>
    <w:basedOn w:val="Normal"/>
    <w:next w:val="Normal"/>
    <w:link w:val="NoteHeadingChar"/>
    <w:semiHidden/>
    <w:rsid w:val="005E0EDA"/>
  </w:style>
  <w:style w:type="character" w:customStyle="1" w:styleId="NoteHeadingChar">
    <w:name w:val="Note Heading Char"/>
    <w:basedOn w:val="DefaultParagraphFont"/>
    <w:link w:val="NoteHeading"/>
    <w:semiHidden/>
    <w:rsid w:val="005E0EDA"/>
    <w:rPr>
      <w:rFonts w:ascii="Times New Roman" w:eastAsia="Times New Roman" w:hAnsi="Times New Roman" w:cs="Times New Roman"/>
      <w:szCs w:val="20"/>
      <w:lang w:eastAsia="en-AU"/>
    </w:rPr>
  </w:style>
  <w:style w:type="character" w:styleId="PageNumber">
    <w:name w:val="page number"/>
    <w:basedOn w:val="DefaultParagraphFont"/>
    <w:semiHidden/>
    <w:rsid w:val="005E0EDA"/>
  </w:style>
  <w:style w:type="paragraph" w:styleId="PlainText">
    <w:name w:val="Plain Text"/>
    <w:basedOn w:val="Normal"/>
    <w:link w:val="PlainTextChar"/>
    <w:semiHidden/>
    <w:rsid w:val="005E0EDA"/>
    <w:rPr>
      <w:rFonts w:ascii="Courier New" w:hAnsi="Courier New" w:cs="Courier New"/>
      <w:sz w:val="20"/>
    </w:rPr>
  </w:style>
  <w:style w:type="character" w:customStyle="1" w:styleId="PlainTextChar">
    <w:name w:val="Plain Text Char"/>
    <w:basedOn w:val="DefaultParagraphFont"/>
    <w:link w:val="PlainText"/>
    <w:semiHidden/>
    <w:rsid w:val="005E0EDA"/>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5E0EDA"/>
    <w:rPr>
      <w:b/>
      <w:i/>
      <w:sz w:val="18"/>
    </w:rPr>
  </w:style>
  <w:style w:type="paragraph" w:customStyle="1" w:styleId="rightfooter">
    <w:name w:val="right footer"/>
    <w:basedOn w:val="Normal"/>
    <w:rsid w:val="005E0EDA"/>
    <w:pPr>
      <w:pBdr>
        <w:top w:val="single" w:sz="4" w:space="1" w:color="auto"/>
      </w:pBdr>
      <w:spacing w:before="240" w:after="0"/>
      <w:jc w:val="right"/>
    </w:pPr>
    <w:rPr>
      <w:i/>
      <w:sz w:val="20"/>
    </w:rPr>
  </w:style>
  <w:style w:type="paragraph" w:customStyle="1" w:styleId="rightheader">
    <w:name w:val="right header"/>
    <w:basedOn w:val="Normal"/>
    <w:rsid w:val="005E0EDA"/>
    <w:pPr>
      <w:pBdr>
        <w:bottom w:val="single" w:sz="4" w:space="1" w:color="auto"/>
      </w:pBdr>
      <w:jc w:val="right"/>
    </w:pPr>
    <w:rPr>
      <w:i/>
      <w:sz w:val="20"/>
    </w:rPr>
  </w:style>
  <w:style w:type="paragraph" w:styleId="Salutation">
    <w:name w:val="Salutation"/>
    <w:basedOn w:val="Normal"/>
    <w:next w:val="Normal"/>
    <w:link w:val="SalutationChar"/>
    <w:semiHidden/>
    <w:rsid w:val="005E0EDA"/>
  </w:style>
  <w:style w:type="character" w:customStyle="1" w:styleId="SalutationChar">
    <w:name w:val="Salutation Char"/>
    <w:basedOn w:val="DefaultParagraphFont"/>
    <w:link w:val="Salutation"/>
    <w:semiHidden/>
    <w:rsid w:val="005E0EDA"/>
    <w:rPr>
      <w:rFonts w:ascii="Times New Roman" w:eastAsia="Times New Roman" w:hAnsi="Times New Roman" w:cs="Times New Roman"/>
      <w:szCs w:val="20"/>
      <w:lang w:eastAsia="en-AU"/>
    </w:rPr>
  </w:style>
  <w:style w:type="paragraph" w:styleId="Signature">
    <w:name w:val="Signature"/>
    <w:basedOn w:val="Normal"/>
    <w:link w:val="SignatureChar"/>
    <w:semiHidden/>
    <w:rsid w:val="005E0EDA"/>
    <w:pPr>
      <w:ind w:left="4252"/>
    </w:pPr>
  </w:style>
  <w:style w:type="character" w:customStyle="1" w:styleId="SignatureChar">
    <w:name w:val="Signature Char"/>
    <w:basedOn w:val="DefaultParagraphFont"/>
    <w:link w:val="Signature"/>
    <w:semiHidden/>
    <w:rsid w:val="005E0EDA"/>
    <w:rPr>
      <w:rFonts w:ascii="Times New Roman" w:eastAsia="Times New Roman" w:hAnsi="Times New Roman" w:cs="Times New Roman"/>
      <w:szCs w:val="20"/>
      <w:lang w:eastAsia="en-AU"/>
    </w:rPr>
  </w:style>
  <w:style w:type="paragraph" w:customStyle="1" w:styleId="SingleParagraph">
    <w:name w:val="Single Paragraph"/>
    <w:basedOn w:val="Normal"/>
    <w:rsid w:val="005E0EDA"/>
    <w:pPr>
      <w:spacing w:after="0"/>
    </w:pPr>
  </w:style>
  <w:style w:type="character" w:styleId="Strong">
    <w:name w:val="Strong"/>
    <w:basedOn w:val="DefaultParagraphFont"/>
    <w:qFormat/>
    <w:rsid w:val="005E0EDA"/>
    <w:rPr>
      <w:b/>
      <w:bCs/>
    </w:rPr>
  </w:style>
  <w:style w:type="paragraph" w:styleId="Subtitle">
    <w:name w:val="Subtitle"/>
    <w:basedOn w:val="Normal"/>
    <w:link w:val="SubtitleChar"/>
    <w:qFormat/>
    <w:rsid w:val="005E0ED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5E0EDA"/>
    <w:rPr>
      <w:rFonts w:ascii="Arial" w:eastAsia="Times New Roman" w:hAnsi="Arial" w:cs="Arial"/>
      <w:sz w:val="24"/>
      <w:szCs w:val="24"/>
      <w:lang w:eastAsia="en-AU"/>
    </w:rPr>
  </w:style>
  <w:style w:type="table" w:styleId="Table3Deffects1">
    <w:name w:val="Table 3D effects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E0EDA"/>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E0EDA"/>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5E0EDA"/>
    <w:pPr>
      <w:spacing w:before="40" w:after="40"/>
    </w:pPr>
    <w:rPr>
      <w:sz w:val="20"/>
    </w:rPr>
  </w:style>
  <w:style w:type="paragraph" w:customStyle="1" w:styleId="tabledotpoint">
    <w:name w:val="table dot point"/>
    <w:basedOn w:val="tabletext"/>
    <w:rsid w:val="005E0EDA"/>
    <w:pPr>
      <w:numPr>
        <w:numId w:val="20"/>
      </w:numPr>
    </w:pPr>
  </w:style>
  <w:style w:type="paragraph" w:customStyle="1" w:styleId="tabledotpoint2">
    <w:name w:val="table dot point 2"/>
    <w:basedOn w:val="tabletext"/>
    <w:rsid w:val="005E0EDA"/>
    <w:pPr>
      <w:numPr>
        <w:ilvl w:val="1"/>
        <w:numId w:val="20"/>
      </w:numPr>
    </w:pPr>
  </w:style>
  <w:style w:type="numbering" w:customStyle="1" w:styleId="TableDotPointList">
    <w:name w:val="Table Dot Point List"/>
    <w:uiPriority w:val="99"/>
    <w:rsid w:val="005E0EDA"/>
    <w:pPr>
      <w:numPr>
        <w:numId w:val="20"/>
      </w:numPr>
    </w:pPr>
  </w:style>
  <w:style w:type="table" w:styleId="TableElegant">
    <w:name w:val="Table Elegant"/>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5E0EDA"/>
    <w:pPr>
      <w:spacing w:before="60" w:after="60"/>
      <w:ind w:left="0"/>
      <w:jc w:val="center"/>
    </w:pPr>
    <w:rPr>
      <w:sz w:val="20"/>
    </w:rPr>
  </w:style>
  <w:style w:type="paragraph" w:customStyle="1" w:styleId="TableHeadingoutsidetable">
    <w:name w:val="Table Heading (outside table)"/>
    <w:basedOn w:val="Heading4"/>
    <w:rsid w:val="005E0EDA"/>
    <w:pPr>
      <w:numPr>
        <w:ilvl w:val="4"/>
        <w:numId w:val="29"/>
      </w:numPr>
      <w:tabs>
        <w:tab w:val="num" w:pos="360"/>
      </w:tabs>
    </w:pPr>
    <w:rPr>
      <w:i w:val="0"/>
    </w:rPr>
  </w:style>
  <w:style w:type="table" w:styleId="TableList1">
    <w:name w:val="Table List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E0ED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E0EDA"/>
    <w:rPr>
      <w:rFonts w:ascii="Arial" w:eastAsia="Times New Roman" w:hAnsi="Arial" w:cs="Arial"/>
      <w:b/>
      <w:bCs/>
      <w:kern w:val="28"/>
      <w:sz w:val="32"/>
      <w:szCs w:val="32"/>
      <w:lang w:eastAsia="en-AU"/>
    </w:rPr>
  </w:style>
  <w:style w:type="paragraph" w:styleId="TOC1">
    <w:name w:val="toc 1"/>
    <w:basedOn w:val="Heading2"/>
    <w:next w:val="TOC2"/>
    <w:uiPriority w:val="39"/>
    <w:rsid w:val="005E0EDA"/>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5E0EDA"/>
    <w:pPr>
      <w:ind w:left="0" w:firstLine="0"/>
    </w:pPr>
    <w:rPr>
      <w:noProof/>
    </w:rPr>
  </w:style>
  <w:style w:type="paragraph" w:styleId="TOCHeading">
    <w:name w:val="TOC Heading"/>
    <w:basedOn w:val="Normal"/>
    <w:next w:val="base-text-paragraphnonumbers"/>
    <w:qFormat/>
    <w:rsid w:val="005E0EDA"/>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5E0EDA"/>
    <w:rPr>
      <w:color w:val="808080"/>
    </w:rPr>
  </w:style>
  <w:style w:type="paragraph" w:customStyle="1" w:styleId="ParaCentredNoSpacing">
    <w:name w:val="ParaCentredNoSpacing"/>
    <w:basedOn w:val="Baseparagraphcentred"/>
    <w:qFormat/>
    <w:rsid w:val="005E0EDA"/>
    <w:pPr>
      <w:spacing w:before="0" w:after="0"/>
    </w:pPr>
  </w:style>
  <w:style w:type="character" w:customStyle="1" w:styleId="ChapterNameOnly">
    <w:name w:val="ChapterNameOnly"/>
    <w:basedOn w:val="DefaultParagraphFont"/>
    <w:uiPriority w:val="1"/>
    <w:qFormat/>
    <w:rsid w:val="005E0EDA"/>
  </w:style>
  <w:style w:type="paragraph" w:styleId="TOC3">
    <w:name w:val="toc 3"/>
    <w:basedOn w:val="Normal"/>
    <w:next w:val="Normal"/>
    <w:autoRedefine/>
    <w:uiPriority w:val="39"/>
    <w:unhideWhenUsed/>
    <w:rsid w:val="005E0EDA"/>
    <w:pPr>
      <w:tabs>
        <w:tab w:val="right" w:leader="dot" w:pos="7655"/>
      </w:tabs>
      <w:spacing w:after="100"/>
      <w:ind w:left="442"/>
    </w:pPr>
  </w:style>
  <w:style w:type="table" w:customStyle="1" w:styleId="EMTable">
    <w:name w:val="EMTable"/>
    <w:basedOn w:val="TableNormal"/>
    <w:uiPriority w:val="99"/>
    <w:rsid w:val="005E0EDA"/>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620B95"/>
    <w:rPr>
      <w:sz w:val="16"/>
      <w:szCs w:val="16"/>
    </w:rPr>
  </w:style>
  <w:style w:type="paragraph" w:styleId="CommentText">
    <w:name w:val="annotation text"/>
    <w:basedOn w:val="Normal"/>
    <w:link w:val="CommentTextChar"/>
    <w:uiPriority w:val="99"/>
    <w:semiHidden/>
    <w:unhideWhenUsed/>
    <w:rsid w:val="00620B95"/>
    <w:rPr>
      <w:sz w:val="20"/>
    </w:rPr>
  </w:style>
  <w:style w:type="character" w:customStyle="1" w:styleId="CommentTextChar">
    <w:name w:val="Comment Text Char"/>
    <w:basedOn w:val="DefaultParagraphFont"/>
    <w:link w:val="CommentText"/>
    <w:uiPriority w:val="99"/>
    <w:semiHidden/>
    <w:rsid w:val="00620B9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20B95"/>
    <w:rPr>
      <w:b/>
      <w:bCs/>
    </w:rPr>
  </w:style>
  <w:style w:type="character" w:customStyle="1" w:styleId="CommentSubjectChar">
    <w:name w:val="Comment Subject Char"/>
    <w:basedOn w:val="CommentTextChar"/>
    <w:link w:val="CommentSubject"/>
    <w:uiPriority w:val="99"/>
    <w:semiHidden/>
    <w:rsid w:val="00620B95"/>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20B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95"/>
    <w:rPr>
      <w:rFonts w:ascii="Tahoma" w:eastAsia="Times New Roman" w:hAnsi="Tahoma" w:cs="Tahoma"/>
      <w:sz w:val="16"/>
      <w:szCs w:val="16"/>
      <w:lang w:eastAsia="en-AU"/>
    </w:rPr>
  </w:style>
  <w:style w:type="paragraph" w:customStyle="1" w:styleId="Bullet">
    <w:name w:val="Bullet"/>
    <w:basedOn w:val="Normal"/>
    <w:link w:val="BulletChar"/>
    <w:rsid w:val="00596134"/>
    <w:pPr>
      <w:numPr>
        <w:numId w:val="22"/>
      </w:numPr>
    </w:pPr>
  </w:style>
  <w:style w:type="character" w:customStyle="1" w:styleId="BulletChar">
    <w:name w:val="Bullet Char"/>
    <w:basedOn w:val="base-text-paragraphChar"/>
    <w:link w:val="Bullet"/>
    <w:rsid w:val="00596134"/>
    <w:rPr>
      <w:rFonts w:ascii="Times New Roman" w:eastAsia="Times New Roman" w:hAnsi="Times New Roman" w:cs="Times New Roman"/>
      <w:szCs w:val="20"/>
      <w:lang w:eastAsia="en-AU"/>
    </w:rPr>
  </w:style>
  <w:style w:type="paragraph" w:customStyle="1" w:styleId="Dash">
    <w:name w:val="Dash"/>
    <w:basedOn w:val="Normal"/>
    <w:link w:val="DashChar"/>
    <w:uiPriority w:val="99"/>
    <w:qFormat/>
    <w:rsid w:val="00596134"/>
    <w:pPr>
      <w:numPr>
        <w:ilvl w:val="1"/>
        <w:numId w:val="22"/>
      </w:numPr>
    </w:pPr>
  </w:style>
  <w:style w:type="paragraph" w:customStyle="1" w:styleId="DoubleDot">
    <w:name w:val="Double Dot"/>
    <w:basedOn w:val="Normal"/>
    <w:rsid w:val="00596134"/>
    <w:pPr>
      <w:numPr>
        <w:ilvl w:val="2"/>
        <w:numId w:val="22"/>
      </w:numPr>
    </w:pPr>
  </w:style>
  <w:style w:type="paragraph" w:styleId="Revision">
    <w:name w:val="Revision"/>
    <w:hidden/>
    <w:uiPriority w:val="99"/>
    <w:semiHidden/>
    <w:rsid w:val="00FC05B8"/>
    <w:pPr>
      <w:spacing w:after="0" w:line="240" w:lineRule="auto"/>
    </w:pPr>
    <w:rPr>
      <w:rFonts w:ascii="Times New Roman" w:eastAsia="Times New Roman" w:hAnsi="Times New Roman" w:cs="Times New Roman"/>
      <w:szCs w:val="20"/>
      <w:lang w:eastAsia="en-AU"/>
    </w:rPr>
  </w:style>
  <w:style w:type="character" w:customStyle="1" w:styleId="DashChar">
    <w:name w:val="Dash Char"/>
    <w:basedOn w:val="DefaultParagraphFont"/>
    <w:link w:val="Dash"/>
    <w:uiPriority w:val="99"/>
    <w:rsid w:val="00D06123"/>
    <w:rPr>
      <w:rFonts w:ascii="Times New Roman" w:eastAsia="Times New Roman" w:hAnsi="Times New Roman" w:cs="Times New Roman"/>
      <w:szCs w:val="20"/>
      <w:lang w:eastAsia="en-AU"/>
    </w:rPr>
  </w:style>
  <w:style w:type="paragraph" w:customStyle="1" w:styleId="Blocks">
    <w:name w:val="Blocks"/>
    <w:aliases w:val="bb"/>
    <w:basedOn w:val="Normal"/>
    <w:qFormat/>
    <w:rsid w:val="00C866C3"/>
    <w:pPr>
      <w:spacing w:before="0" w:after="0"/>
    </w:pPr>
    <w:rPr>
      <w:sz w:val="24"/>
    </w:rPr>
  </w:style>
  <w:style w:type="paragraph" w:customStyle="1" w:styleId="paragraph">
    <w:name w:val="paragraph"/>
    <w:aliases w:val="a"/>
    <w:basedOn w:val="Normal"/>
    <w:link w:val="paragraphChar"/>
    <w:rsid w:val="00C866C3"/>
    <w:pPr>
      <w:tabs>
        <w:tab w:val="right" w:pos="1531"/>
      </w:tabs>
      <w:spacing w:before="40" w:after="0"/>
      <w:ind w:left="1644" w:hanging="1644"/>
    </w:pPr>
  </w:style>
  <w:style w:type="character" w:customStyle="1" w:styleId="paragraphChar">
    <w:name w:val="paragraph Char"/>
    <w:aliases w:val="a Char"/>
    <w:link w:val="paragraph"/>
    <w:rsid w:val="00C866C3"/>
    <w:rPr>
      <w:rFonts w:ascii="Times New Roman" w:eastAsia="Times New Roman" w:hAnsi="Times New Roman" w:cs="Times New Roman"/>
      <w:szCs w:val="20"/>
      <w:lang w:eastAsia="en-AU"/>
    </w:rPr>
  </w:style>
  <w:style w:type="paragraph" w:customStyle="1" w:styleId="BoxHeadBold">
    <w:name w:val="BoxHeadBold"/>
    <w:aliases w:val="bhb"/>
    <w:basedOn w:val="Normal"/>
    <w:next w:val="Normal"/>
    <w:qFormat/>
    <w:rsid w:val="0004222A"/>
    <w:pPr>
      <w:pBdr>
        <w:top w:val="single" w:sz="6" w:space="5" w:color="auto"/>
        <w:left w:val="single" w:sz="6" w:space="5" w:color="auto"/>
        <w:bottom w:val="single" w:sz="6" w:space="5" w:color="auto"/>
        <w:right w:val="single" w:sz="6" w:space="5" w:color="auto"/>
      </w:pBdr>
      <w:spacing w:before="240" w:after="0"/>
      <w:ind w:left="1134"/>
    </w:pPr>
    <w:rPr>
      <w:b/>
    </w:rPr>
  </w:style>
  <w:style w:type="paragraph" w:customStyle="1" w:styleId="Head5">
    <w:name w:val="Head 5"/>
    <w:aliases w:val="5"/>
    <w:basedOn w:val="Normal"/>
    <w:next w:val="Normal"/>
    <w:rsid w:val="0004222A"/>
    <w:pPr>
      <w:keepNext/>
      <w:spacing w:before="240" w:after="60"/>
      <w:outlineLvl w:val="4"/>
    </w:pPr>
    <w:rPr>
      <w:rFonts w:ascii="Arial" w:hAnsi="Arial"/>
      <w:b/>
      <w:i/>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E0EDA"/>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5E0EDA"/>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5E0EDA"/>
    <w:pPr>
      <w:spacing w:before="480" w:after="200"/>
      <w:outlineLvl w:val="1"/>
    </w:pPr>
    <w:rPr>
      <w:caps w:val="0"/>
      <w:sz w:val="26"/>
    </w:rPr>
  </w:style>
  <w:style w:type="paragraph" w:styleId="Heading3">
    <w:name w:val="heading 3"/>
    <w:basedOn w:val="Heading2"/>
    <w:next w:val="base-text-paragraph"/>
    <w:link w:val="Heading3Char"/>
    <w:qFormat/>
    <w:rsid w:val="005E0EDA"/>
    <w:pPr>
      <w:spacing w:before="240"/>
      <w:outlineLvl w:val="2"/>
    </w:pPr>
    <w:rPr>
      <w:sz w:val="22"/>
    </w:rPr>
  </w:style>
  <w:style w:type="paragraph" w:styleId="Heading4">
    <w:name w:val="heading 4"/>
    <w:basedOn w:val="Heading3"/>
    <w:next w:val="base-text-paragraph"/>
    <w:link w:val="Heading4Char"/>
    <w:qFormat/>
    <w:rsid w:val="005E0ED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5E0EDA"/>
    <w:pPr>
      <w:spacing w:after="60"/>
      <w:outlineLvl w:val="4"/>
    </w:pPr>
    <w:rPr>
      <w:b w:val="0"/>
      <w:bCs/>
      <w:iCs/>
      <w:szCs w:val="26"/>
    </w:rPr>
  </w:style>
  <w:style w:type="paragraph" w:styleId="Heading6">
    <w:name w:val="heading 6"/>
    <w:basedOn w:val="Heading5"/>
    <w:next w:val="base-text-paragraph"/>
    <w:link w:val="Heading6Char"/>
    <w:qFormat/>
    <w:rsid w:val="005E0EDA"/>
    <w:pPr>
      <w:outlineLvl w:val="5"/>
    </w:pPr>
    <w:rPr>
      <w:bCs w:val="0"/>
      <w:i w:val="0"/>
      <w:szCs w:val="22"/>
      <w:u w:val="single"/>
    </w:rPr>
  </w:style>
  <w:style w:type="paragraph" w:styleId="Heading7">
    <w:name w:val="heading 7"/>
    <w:basedOn w:val="Normal"/>
    <w:next w:val="Normal"/>
    <w:link w:val="Heading7Char"/>
    <w:qFormat/>
    <w:rsid w:val="005E0EDA"/>
    <w:pPr>
      <w:spacing w:before="240" w:after="60"/>
      <w:outlineLvl w:val="6"/>
    </w:pPr>
    <w:rPr>
      <w:sz w:val="24"/>
      <w:szCs w:val="24"/>
    </w:rPr>
  </w:style>
  <w:style w:type="paragraph" w:styleId="Heading8">
    <w:name w:val="heading 8"/>
    <w:basedOn w:val="Normal"/>
    <w:next w:val="Normal"/>
    <w:link w:val="Heading8Char"/>
    <w:qFormat/>
    <w:rsid w:val="005E0EDA"/>
    <w:pPr>
      <w:spacing w:before="240" w:after="60"/>
      <w:outlineLvl w:val="7"/>
    </w:pPr>
    <w:rPr>
      <w:i/>
      <w:iCs/>
      <w:sz w:val="24"/>
      <w:szCs w:val="24"/>
    </w:rPr>
  </w:style>
  <w:style w:type="paragraph" w:styleId="Heading9">
    <w:name w:val="heading 9"/>
    <w:basedOn w:val="Normal"/>
    <w:next w:val="Normal"/>
    <w:link w:val="Heading9Char"/>
    <w:qFormat/>
    <w:rsid w:val="005E0ED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E0EDA"/>
    <w:pPr>
      <w:numPr>
        <w:numId w:val="1"/>
      </w:numPr>
    </w:pPr>
  </w:style>
  <w:style w:type="numbering" w:styleId="1ai">
    <w:name w:val="Outline List 1"/>
    <w:basedOn w:val="NoList"/>
    <w:semiHidden/>
    <w:rsid w:val="005E0EDA"/>
    <w:pPr>
      <w:numPr>
        <w:numId w:val="33"/>
      </w:numPr>
    </w:pPr>
  </w:style>
  <w:style w:type="character" w:customStyle="1" w:styleId="Heading1Char">
    <w:name w:val="Heading 1 Char"/>
    <w:basedOn w:val="DefaultParagraphFont"/>
    <w:link w:val="Heading1"/>
    <w:rsid w:val="005E0EDA"/>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5E0EDA"/>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5E0EDA"/>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5E0EDA"/>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5E0EDA"/>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5E0EDA"/>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5E0EDA"/>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5E0EDA"/>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5E0EDA"/>
    <w:rPr>
      <w:rFonts w:ascii="Arial" w:eastAsia="Times New Roman" w:hAnsi="Arial" w:cs="Arial"/>
      <w:lang w:eastAsia="en-AU"/>
    </w:rPr>
  </w:style>
  <w:style w:type="numbering" w:styleId="ArticleSection">
    <w:name w:val="Outline List 3"/>
    <w:basedOn w:val="NoList"/>
    <w:semiHidden/>
    <w:rsid w:val="005E0EDA"/>
    <w:pPr>
      <w:numPr>
        <w:numId w:val="34"/>
      </w:numPr>
    </w:pPr>
  </w:style>
  <w:style w:type="paragraph" w:customStyle="1" w:styleId="Baseparagraphcentred">
    <w:name w:val="Base paragraph centred"/>
    <w:basedOn w:val="Normal"/>
    <w:rsid w:val="005E0EDA"/>
    <w:pPr>
      <w:spacing w:before="200" w:after="200"/>
      <w:jc w:val="center"/>
    </w:pPr>
  </w:style>
  <w:style w:type="paragraph" w:customStyle="1" w:styleId="base-text-paragraph">
    <w:name w:val="base-text-paragraph"/>
    <w:basedOn w:val="Normal"/>
    <w:link w:val="base-text-paragraphChar"/>
    <w:qFormat/>
    <w:rsid w:val="005E0EDA"/>
    <w:pPr>
      <w:numPr>
        <w:ilvl w:val="1"/>
        <w:numId w:val="29"/>
      </w:numPr>
    </w:pPr>
  </w:style>
  <w:style w:type="character" w:customStyle="1" w:styleId="base-text-paragraphChar">
    <w:name w:val="base-text-paragraph Char"/>
    <w:basedOn w:val="DefaultParagraphFont"/>
    <w:link w:val="base-text-paragraph"/>
    <w:rsid w:val="005E0EDA"/>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5E0EDA"/>
    <w:pPr>
      <w:ind w:left="1134"/>
    </w:pPr>
  </w:style>
  <w:style w:type="paragraph" w:customStyle="1" w:styleId="BillName">
    <w:name w:val="Bill Name"/>
    <w:basedOn w:val="Normal"/>
    <w:next w:val="Baseparagraphcentred"/>
    <w:rsid w:val="005E0EDA"/>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5E0EDA"/>
    <w:pPr>
      <w:ind w:left="1440" w:right="1440"/>
    </w:pPr>
  </w:style>
  <w:style w:type="paragraph" w:styleId="BodyText">
    <w:name w:val="Body Text"/>
    <w:basedOn w:val="Normal"/>
    <w:link w:val="BodyTextChar"/>
    <w:semiHidden/>
    <w:rsid w:val="005E0EDA"/>
  </w:style>
  <w:style w:type="character" w:customStyle="1" w:styleId="BodyTextChar">
    <w:name w:val="Body Text Char"/>
    <w:basedOn w:val="DefaultParagraphFont"/>
    <w:link w:val="BodyText"/>
    <w:semiHidden/>
    <w:rsid w:val="005E0EDA"/>
    <w:rPr>
      <w:rFonts w:ascii="Times New Roman" w:eastAsia="Times New Roman" w:hAnsi="Times New Roman" w:cs="Times New Roman"/>
      <w:szCs w:val="20"/>
      <w:lang w:eastAsia="en-AU"/>
    </w:rPr>
  </w:style>
  <w:style w:type="paragraph" w:styleId="BodyText2">
    <w:name w:val="Body Text 2"/>
    <w:basedOn w:val="Normal"/>
    <w:link w:val="BodyText2Char"/>
    <w:semiHidden/>
    <w:rsid w:val="005E0EDA"/>
    <w:pPr>
      <w:spacing w:line="480" w:lineRule="auto"/>
    </w:pPr>
  </w:style>
  <w:style w:type="character" w:customStyle="1" w:styleId="BodyText2Char">
    <w:name w:val="Body Text 2 Char"/>
    <w:basedOn w:val="DefaultParagraphFont"/>
    <w:link w:val="BodyText2"/>
    <w:semiHidden/>
    <w:rsid w:val="005E0EDA"/>
    <w:rPr>
      <w:rFonts w:ascii="Times New Roman" w:eastAsia="Times New Roman" w:hAnsi="Times New Roman" w:cs="Times New Roman"/>
      <w:szCs w:val="20"/>
      <w:lang w:eastAsia="en-AU"/>
    </w:rPr>
  </w:style>
  <w:style w:type="paragraph" w:styleId="BodyText3">
    <w:name w:val="Body Text 3"/>
    <w:basedOn w:val="Normal"/>
    <w:link w:val="BodyText3Char"/>
    <w:semiHidden/>
    <w:rsid w:val="005E0EDA"/>
    <w:rPr>
      <w:sz w:val="16"/>
      <w:szCs w:val="16"/>
    </w:rPr>
  </w:style>
  <w:style w:type="character" w:customStyle="1" w:styleId="BodyText3Char">
    <w:name w:val="Body Text 3 Char"/>
    <w:basedOn w:val="DefaultParagraphFont"/>
    <w:link w:val="BodyText3"/>
    <w:semiHidden/>
    <w:rsid w:val="005E0EDA"/>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5E0EDA"/>
    <w:pPr>
      <w:ind w:firstLine="210"/>
    </w:pPr>
  </w:style>
  <w:style w:type="character" w:customStyle="1" w:styleId="BodyTextFirstIndentChar">
    <w:name w:val="Body Text First Indent Char"/>
    <w:basedOn w:val="BodyTextChar"/>
    <w:link w:val="BodyTextFirstIndent"/>
    <w:semiHidden/>
    <w:rsid w:val="005E0EDA"/>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5E0EDA"/>
    <w:pPr>
      <w:ind w:left="283"/>
    </w:pPr>
  </w:style>
  <w:style w:type="character" w:customStyle="1" w:styleId="BodyTextIndentChar">
    <w:name w:val="Body Text Indent Char"/>
    <w:basedOn w:val="DefaultParagraphFont"/>
    <w:link w:val="BodyTextIndent"/>
    <w:semiHidden/>
    <w:rsid w:val="005E0EDA"/>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5E0EDA"/>
    <w:pPr>
      <w:ind w:firstLine="210"/>
    </w:pPr>
  </w:style>
  <w:style w:type="character" w:customStyle="1" w:styleId="BodyTextFirstIndent2Char">
    <w:name w:val="Body Text First Indent 2 Char"/>
    <w:basedOn w:val="BodyTextIndentChar"/>
    <w:link w:val="BodyTextFirstIndent2"/>
    <w:semiHidden/>
    <w:rsid w:val="005E0EDA"/>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5E0EDA"/>
    <w:pPr>
      <w:spacing w:line="480" w:lineRule="auto"/>
      <w:ind w:left="283"/>
    </w:pPr>
  </w:style>
  <w:style w:type="character" w:customStyle="1" w:styleId="BodyTextIndent2Char">
    <w:name w:val="Body Text Indent 2 Char"/>
    <w:basedOn w:val="DefaultParagraphFont"/>
    <w:link w:val="BodyTextIndent2"/>
    <w:semiHidden/>
    <w:rsid w:val="005E0EDA"/>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5E0EDA"/>
    <w:pPr>
      <w:ind w:left="283"/>
    </w:pPr>
    <w:rPr>
      <w:sz w:val="16"/>
      <w:szCs w:val="16"/>
    </w:rPr>
  </w:style>
  <w:style w:type="character" w:customStyle="1" w:styleId="BodyTextIndent3Char">
    <w:name w:val="Body Text Indent 3 Char"/>
    <w:basedOn w:val="DefaultParagraphFont"/>
    <w:link w:val="BodyTextIndent3"/>
    <w:semiHidden/>
    <w:rsid w:val="005E0EDA"/>
    <w:rPr>
      <w:rFonts w:ascii="Times New Roman" w:eastAsia="Times New Roman" w:hAnsi="Times New Roman" w:cs="Times New Roman"/>
      <w:sz w:val="16"/>
      <w:szCs w:val="16"/>
      <w:lang w:eastAsia="en-AU"/>
    </w:rPr>
  </w:style>
  <w:style w:type="character" w:customStyle="1" w:styleId="Bold">
    <w:name w:val="Bold"/>
    <w:basedOn w:val="DefaultParagraphFont"/>
    <w:rsid w:val="005E0EDA"/>
    <w:rPr>
      <w:b/>
    </w:rPr>
  </w:style>
  <w:style w:type="character" w:customStyle="1" w:styleId="BoldItalic">
    <w:name w:val="BoldItalic"/>
    <w:basedOn w:val="DefaultParagraphFont"/>
    <w:rsid w:val="005E0EDA"/>
    <w:rPr>
      <w:b/>
      <w:i/>
    </w:rPr>
  </w:style>
  <w:style w:type="paragraph" w:customStyle="1" w:styleId="BTPwithextraspacing">
    <w:name w:val="BTP with extra spacing"/>
    <w:basedOn w:val="Normal"/>
    <w:rsid w:val="005E0EDA"/>
    <w:pPr>
      <w:spacing w:before="360" w:after="360"/>
      <w:ind w:left="1134"/>
    </w:pPr>
  </w:style>
  <w:style w:type="paragraph" w:customStyle="1" w:styleId="ChapterHeading">
    <w:name w:val="Chapter Heading"/>
    <w:next w:val="Heading2"/>
    <w:rsid w:val="005E0EDA"/>
    <w:pPr>
      <w:numPr>
        <w:numId w:val="2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5E0EDA"/>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5E0EDA"/>
    <w:pPr>
      <w:numPr>
        <w:numId w:val="40"/>
      </w:numPr>
    </w:pPr>
  </w:style>
  <w:style w:type="paragraph" w:styleId="Closing">
    <w:name w:val="Closing"/>
    <w:basedOn w:val="Normal"/>
    <w:link w:val="ClosingChar"/>
    <w:semiHidden/>
    <w:rsid w:val="005E0EDA"/>
    <w:pPr>
      <w:ind w:left="4252"/>
    </w:pPr>
  </w:style>
  <w:style w:type="character" w:customStyle="1" w:styleId="ClosingChar">
    <w:name w:val="Closing Char"/>
    <w:basedOn w:val="DefaultParagraphFont"/>
    <w:link w:val="Closing"/>
    <w:semiHidden/>
    <w:rsid w:val="005E0EDA"/>
    <w:rPr>
      <w:rFonts w:ascii="Times New Roman" w:eastAsia="Times New Roman" w:hAnsi="Times New Roman" w:cs="Times New Roman"/>
      <w:szCs w:val="20"/>
      <w:lang w:eastAsia="en-AU"/>
    </w:rPr>
  </w:style>
  <w:style w:type="paragraph" w:styleId="Date">
    <w:name w:val="Date"/>
    <w:basedOn w:val="Normal"/>
    <w:next w:val="Normal"/>
    <w:link w:val="DateChar"/>
    <w:semiHidden/>
    <w:rsid w:val="005E0EDA"/>
  </w:style>
  <w:style w:type="character" w:customStyle="1" w:styleId="DateChar">
    <w:name w:val="Date Char"/>
    <w:basedOn w:val="DefaultParagraphFont"/>
    <w:link w:val="Date"/>
    <w:semiHidden/>
    <w:rsid w:val="005E0EDA"/>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5E0EDA"/>
    <w:pPr>
      <w:keepNext/>
      <w:numPr>
        <w:ilvl w:val="2"/>
        <w:numId w:val="29"/>
      </w:numPr>
      <w:spacing w:before="0" w:after="0"/>
    </w:pPr>
    <w:rPr>
      <w:b/>
    </w:rPr>
  </w:style>
  <w:style w:type="paragraph" w:customStyle="1" w:styleId="dotpoint">
    <w:name w:val="dot point"/>
    <w:basedOn w:val="Normal"/>
    <w:rsid w:val="005E0EDA"/>
    <w:pPr>
      <w:numPr>
        <w:numId w:val="7"/>
      </w:numPr>
    </w:pPr>
  </w:style>
  <w:style w:type="paragraph" w:customStyle="1" w:styleId="dotpoint2">
    <w:name w:val="dot point 2"/>
    <w:basedOn w:val="Normal"/>
    <w:rsid w:val="005E0EDA"/>
    <w:pPr>
      <w:numPr>
        <w:ilvl w:val="1"/>
        <w:numId w:val="8"/>
      </w:numPr>
    </w:pPr>
  </w:style>
  <w:style w:type="numbering" w:customStyle="1" w:styleId="DotPointList">
    <w:name w:val="Dot Point List"/>
    <w:uiPriority w:val="99"/>
    <w:rsid w:val="005E0EDA"/>
    <w:pPr>
      <w:numPr>
        <w:numId w:val="8"/>
      </w:numPr>
    </w:pPr>
  </w:style>
  <w:style w:type="paragraph" w:styleId="E-mailSignature">
    <w:name w:val="E-mail Signature"/>
    <w:basedOn w:val="Normal"/>
    <w:link w:val="E-mailSignatureChar"/>
    <w:semiHidden/>
    <w:rsid w:val="005E0EDA"/>
  </w:style>
  <w:style w:type="character" w:customStyle="1" w:styleId="E-mailSignatureChar">
    <w:name w:val="E-mail Signature Char"/>
    <w:basedOn w:val="DefaultParagraphFont"/>
    <w:link w:val="E-mailSignature"/>
    <w:semiHidden/>
    <w:rsid w:val="005E0EDA"/>
    <w:rPr>
      <w:rFonts w:ascii="Times New Roman" w:eastAsia="Times New Roman" w:hAnsi="Times New Roman" w:cs="Times New Roman"/>
      <w:szCs w:val="20"/>
      <w:lang w:eastAsia="en-AU"/>
    </w:rPr>
  </w:style>
  <w:style w:type="character" w:styleId="Emphasis">
    <w:name w:val="Emphasis"/>
    <w:basedOn w:val="DefaultParagraphFont"/>
    <w:qFormat/>
    <w:rsid w:val="005E0EDA"/>
    <w:rPr>
      <w:i/>
      <w:iCs/>
    </w:rPr>
  </w:style>
  <w:style w:type="paragraph" w:styleId="EnvelopeAddress">
    <w:name w:val="envelope address"/>
    <w:basedOn w:val="Normal"/>
    <w:semiHidden/>
    <w:rsid w:val="005E0ED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E0EDA"/>
    <w:rPr>
      <w:rFonts w:ascii="Arial" w:hAnsi="Arial" w:cs="Arial"/>
      <w:sz w:val="20"/>
    </w:rPr>
  </w:style>
  <w:style w:type="paragraph" w:customStyle="1" w:styleId="exampletext">
    <w:name w:val="example text"/>
    <w:basedOn w:val="Normal"/>
    <w:rsid w:val="005E0EDA"/>
    <w:pPr>
      <w:ind w:left="1985"/>
    </w:pPr>
    <w:rPr>
      <w:sz w:val="20"/>
    </w:rPr>
  </w:style>
  <w:style w:type="paragraph" w:customStyle="1" w:styleId="exampledotpoint1">
    <w:name w:val="example dot point 1"/>
    <w:basedOn w:val="exampletext"/>
    <w:rsid w:val="005E0EDA"/>
    <w:pPr>
      <w:numPr>
        <w:numId w:val="9"/>
      </w:numPr>
      <w:spacing w:before="200" w:after="200"/>
      <w:ind w:left="2269" w:hanging="284"/>
    </w:pPr>
  </w:style>
  <w:style w:type="paragraph" w:customStyle="1" w:styleId="exampledotpoint2">
    <w:name w:val="example dot point 2"/>
    <w:basedOn w:val="exampletext"/>
    <w:rsid w:val="005E0EDA"/>
    <w:pPr>
      <w:numPr>
        <w:ilvl w:val="1"/>
        <w:numId w:val="9"/>
      </w:numPr>
      <w:spacing w:before="200" w:after="200"/>
    </w:pPr>
  </w:style>
  <w:style w:type="numbering" w:customStyle="1" w:styleId="ExampleDotPointList">
    <w:name w:val="Example Dot Point List"/>
    <w:uiPriority w:val="99"/>
    <w:rsid w:val="005E0EDA"/>
    <w:pPr>
      <w:numPr>
        <w:numId w:val="9"/>
      </w:numPr>
    </w:pPr>
  </w:style>
  <w:style w:type="paragraph" w:customStyle="1" w:styleId="ExampleHeading">
    <w:name w:val="Example Heading"/>
    <w:basedOn w:val="Normal"/>
    <w:next w:val="exampletext"/>
    <w:rsid w:val="005E0EDA"/>
    <w:pPr>
      <w:keepNext/>
      <w:numPr>
        <w:ilvl w:val="3"/>
        <w:numId w:val="29"/>
      </w:numPr>
    </w:pPr>
    <w:rPr>
      <w:b/>
    </w:rPr>
  </w:style>
  <w:style w:type="paragraph" w:customStyle="1" w:styleId="exampleindent">
    <w:name w:val="example indent"/>
    <w:basedOn w:val="exampletext"/>
    <w:rsid w:val="005E0EDA"/>
    <w:pPr>
      <w:ind w:left="2268"/>
    </w:pPr>
  </w:style>
  <w:style w:type="character" w:styleId="FollowedHyperlink">
    <w:name w:val="FollowedHyperlink"/>
    <w:basedOn w:val="DefaultParagraphFont"/>
    <w:rsid w:val="005E0EDA"/>
    <w:rPr>
      <w:color w:val="954F72" w:themeColor="followedHyperlink"/>
      <w:u w:val="single"/>
    </w:rPr>
  </w:style>
  <w:style w:type="character" w:customStyle="1" w:styleId="Font15point">
    <w:name w:val="Font 15 point"/>
    <w:basedOn w:val="DefaultParagraphFont"/>
    <w:rsid w:val="005E0EDA"/>
    <w:rPr>
      <w:sz w:val="30"/>
    </w:rPr>
  </w:style>
  <w:style w:type="character" w:customStyle="1" w:styleId="Font19point">
    <w:name w:val="Font 19 point"/>
    <w:basedOn w:val="DefaultParagraphFont"/>
    <w:rsid w:val="005E0EDA"/>
    <w:rPr>
      <w:sz w:val="38"/>
    </w:rPr>
  </w:style>
  <w:style w:type="character" w:customStyle="1" w:styleId="Font30point">
    <w:name w:val="Font 30 point"/>
    <w:basedOn w:val="DefaultParagraphFont"/>
    <w:rsid w:val="005E0EDA"/>
    <w:rPr>
      <w:sz w:val="60"/>
    </w:rPr>
  </w:style>
  <w:style w:type="paragraph" w:styleId="Footer">
    <w:name w:val="footer"/>
    <w:basedOn w:val="Normal"/>
    <w:link w:val="FooterChar"/>
    <w:semiHidden/>
    <w:rsid w:val="005E0EDA"/>
    <w:pPr>
      <w:tabs>
        <w:tab w:val="center" w:pos="4153"/>
        <w:tab w:val="right" w:pos="8306"/>
      </w:tabs>
    </w:pPr>
  </w:style>
  <w:style w:type="character" w:customStyle="1" w:styleId="FooterChar">
    <w:name w:val="Footer Char"/>
    <w:basedOn w:val="DefaultParagraphFont"/>
    <w:link w:val="Footer"/>
    <w:semiHidden/>
    <w:rsid w:val="005E0EDA"/>
    <w:rPr>
      <w:rFonts w:ascii="Times New Roman" w:eastAsia="Times New Roman" w:hAnsi="Times New Roman" w:cs="Times New Roman"/>
      <w:szCs w:val="20"/>
      <w:lang w:eastAsia="en-AU"/>
    </w:rPr>
  </w:style>
  <w:style w:type="paragraph" w:styleId="FootnoteText">
    <w:name w:val="footnote text"/>
    <w:basedOn w:val="Normal"/>
    <w:link w:val="FootnoteTextChar"/>
    <w:rsid w:val="005E0EDA"/>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5E0EDA"/>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5E0EDA"/>
    <w:pPr>
      <w:spacing w:before="60" w:after="60"/>
    </w:pPr>
    <w:rPr>
      <w:sz w:val="20"/>
    </w:rPr>
  </w:style>
  <w:style w:type="paragraph" w:styleId="Header">
    <w:name w:val="header"/>
    <w:basedOn w:val="Normal"/>
    <w:link w:val="HeaderChar"/>
    <w:semiHidden/>
    <w:rsid w:val="005E0EDA"/>
    <w:pPr>
      <w:tabs>
        <w:tab w:val="center" w:pos="4153"/>
        <w:tab w:val="right" w:pos="8306"/>
      </w:tabs>
    </w:pPr>
  </w:style>
  <w:style w:type="character" w:customStyle="1" w:styleId="HeaderChar">
    <w:name w:val="Header Char"/>
    <w:basedOn w:val="DefaultParagraphFont"/>
    <w:link w:val="Header"/>
    <w:semiHidden/>
    <w:rsid w:val="005E0EDA"/>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5E0EDA"/>
    <w:pPr>
      <w:spacing w:after="360"/>
    </w:pPr>
  </w:style>
  <w:style w:type="paragraph" w:customStyle="1" w:styleId="Hiddentext">
    <w:name w:val="Hiddentext"/>
    <w:basedOn w:val="Normal"/>
    <w:rsid w:val="005E0EDA"/>
    <w:rPr>
      <w:vanish/>
    </w:rPr>
  </w:style>
  <w:style w:type="character" w:styleId="HTMLAcronym">
    <w:name w:val="HTML Acronym"/>
    <w:basedOn w:val="DefaultParagraphFont"/>
    <w:semiHidden/>
    <w:rsid w:val="005E0EDA"/>
  </w:style>
  <w:style w:type="paragraph" w:styleId="HTMLAddress">
    <w:name w:val="HTML Address"/>
    <w:basedOn w:val="Normal"/>
    <w:link w:val="HTMLAddressChar"/>
    <w:semiHidden/>
    <w:rsid w:val="005E0EDA"/>
    <w:rPr>
      <w:i/>
      <w:iCs/>
    </w:rPr>
  </w:style>
  <w:style w:type="character" w:customStyle="1" w:styleId="HTMLAddressChar">
    <w:name w:val="HTML Address Char"/>
    <w:basedOn w:val="DefaultParagraphFont"/>
    <w:link w:val="HTMLAddress"/>
    <w:semiHidden/>
    <w:rsid w:val="005E0EDA"/>
    <w:rPr>
      <w:rFonts w:ascii="Times New Roman" w:eastAsia="Times New Roman" w:hAnsi="Times New Roman" w:cs="Times New Roman"/>
      <w:i/>
      <w:iCs/>
      <w:szCs w:val="20"/>
      <w:lang w:eastAsia="en-AU"/>
    </w:rPr>
  </w:style>
  <w:style w:type="character" w:styleId="HTMLCite">
    <w:name w:val="HTML Cite"/>
    <w:basedOn w:val="DefaultParagraphFont"/>
    <w:semiHidden/>
    <w:rsid w:val="005E0EDA"/>
    <w:rPr>
      <w:i/>
      <w:iCs/>
    </w:rPr>
  </w:style>
  <w:style w:type="character" w:styleId="HTMLCode">
    <w:name w:val="HTML Code"/>
    <w:basedOn w:val="DefaultParagraphFont"/>
    <w:semiHidden/>
    <w:rsid w:val="005E0EDA"/>
    <w:rPr>
      <w:rFonts w:ascii="Courier New" w:hAnsi="Courier New" w:cs="Courier New"/>
      <w:sz w:val="20"/>
      <w:szCs w:val="20"/>
    </w:rPr>
  </w:style>
  <w:style w:type="character" w:styleId="HTMLDefinition">
    <w:name w:val="HTML Definition"/>
    <w:basedOn w:val="DefaultParagraphFont"/>
    <w:semiHidden/>
    <w:rsid w:val="005E0EDA"/>
    <w:rPr>
      <w:i/>
      <w:iCs/>
    </w:rPr>
  </w:style>
  <w:style w:type="character" w:styleId="HTMLKeyboard">
    <w:name w:val="HTML Keyboard"/>
    <w:basedOn w:val="DefaultParagraphFont"/>
    <w:semiHidden/>
    <w:rsid w:val="005E0EDA"/>
    <w:rPr>
      <w:rFonts w:ascii="Courier New" w:hAnsi="Courier New" w:cs="Courier New"/>
      <w:sz w:val="20"/>
      <w:szCs w:val="20"/>
    </w:rPr>
  </w:style>
  <w:style w:type="paragraph" w:styleId="HTMLPreformatted">
    <w:name w:val="HTML Preformatted"/>
    <w:basedOn w:val="Normal"/>
    <w:link w:val="HTMLPreformattedChar"/>
    <w:semiHidden/>
    <w:rsid w:val="005E0EDA"/>
    <w:rPr>
      <w:rFonts w:ascii="Courier New" w:hAnsi="Courier New" w:cs="Courier New"/>
      <w:sz w:val="20"/>
    </w:rPr>
  </w:style>
  <w:style w:type="character" w:customStyle="1" w:styleId="HTMLPreformattedChar">
    <w:name w:val="HTML Preformatted Char"/>
    <w:basedOn w:val="DefaultParagraphFont"/>
    <w:link w:val="HTMLPreformatted"/>
    <w:semiHidden/>
    <w:rsid w:val="005E0EDA"/>
    <w:rPr>
      <w:rFonts w:ascii="Courier New" w:eastAsia="Times New Roman" w:hAnsi="Courier New" w:cs="Courier New"/>
      <w:sz w:val="20"/>
      <w:szCs w:val="20"/>
      <w:lang w:eastAsia="en-AU"/>
    </w:rPr>
  </w:style>
  <w:style w:type="character" w:styleId="HTMLSample">
    <w:name w:val="HTML Sample"/>
    <w:basedOn w:val="DefaultParagraphFont"/>
    <w:semiHidden/>
    <w:rsid w:val="005E0EDA"/>
    <w:rPr>
      <w:rFonts w:ascii="Courier New" w:hAnsi="Courier New" w:cs="Courier New"/>
    </w:rPr>
  </w:style>
  <w:style w:type="character" w:styleId="HTMLTypewriter">
    <w:name w:val="HTML Typewriter"/>
    <w:basedOn w:val="DefaultParagraphFont"/>
    <w:semiHidden/>
    <w:rsid w:val="005E0EDA"/>
    <w:rPr>
      <w:rFonts w:ascii="Courier New" w:hAnsi="Courier New" w:cs="Courier New"/>
      <w:sz w:val="20"/>
      <w:szCs w:val="20"/>
    </w:rPr>
  </w:style>
  <w:style w:type="character" w:styleId="HTMLVariable">
    <w:name w:val="HTML Variable"/>
    <w:basedOn w:val="DefaultParagraphFont"/>
    <w:semiHidden/>
    <w:rsid w:val="005E0EDA"/>
    <w:rPr>
      <w:i/>
      <w:iCs/>
    </w:rPr>
  </w:style>
  <w:style w:type="character" w:styleId="Hyperlink">
    <w:name w:val="Hyperlink"/>
    <w:basedOn w:val="DefaultParagraphFont"/>
    <w:uiPriority w:val="99"/>
    <w:rsid w:val="005E0EDA"/>
    <w:rPr>
      <w:color w:val="0563C1" w:themeColor="hyperlink"/>
      <w:u w:val="single"/>
    </w:rPr>
  </w:style>
  <w:style w:type="character" w:customStyle="1" w:styleId="Italic">
    <w:name w:val="Italic"/>
    <w:basedOn w:val="DefaultParagraphFont"/>
    <w:rsid w:val="005E0EDA"/>
    <w:rPr>
      <w:i/>
    </w:rPr>
  </w:style>
  <w:style w:type="paragraph" w:customStyle="1" w:styleId="leftfooter">
    <w:name w:val="left footer"/>
    <w:basedOn w:val="Normal"/>
    <w:rsid w:val="005E0EDA"/>
    <w:pPr>
      <w:pBdr>
        <w:top w:val="single" w:sz="4" w:space="1" w:color="auto"/>
      </w:pBdr>
      <w:spacing w:before="240" w:after="0"/>
    </w:pPr>
    <w:rPr>
      <w:i/>
      <w:sz w:val="20"/>
    </w:rPr>
  </w:style>
  <w:style w:type="paragraph" w:customStyle="1" w:styleId="leftheader">
    <w:name w:val="left header"/>
    <w:basedOn w:val="Normal"/>
    <w:rsid w:val="005E0EDA"/>
    <w:pPr>
      <w:pBdr>
        <w:bottom w:val="single" w:sz="4" w:space="1" w:color="auto"/>
      </w:pBdr>
    </w:pPr>
    <w:rPr>
      <w:i/>
      <w:sz w:val="20"/>
    </w:rPr>
  </w:style>
  <w:style w:type="character" w:styleId="LineNumber">
    <w:name w:val="line number"/>
    <w:basedOn w:val="DefaultParagraphFont"/>
    <w:semiHidden/>
    <w:rsid w:val="005E0EDA"/>
  </w:style>
  <w:style w:type="paragraph" w:styleId="List">
    <w:name w:val="List"/>
    <w:basedOn w:val="Normal"/>
    <w:semiHidden/>
    <w:rsid w:val="005E0EDA"/>
    <w:pPr>
      <w:ind w:left="283" w:hanging="283"/>
    </w:pPr>
  </w:style>
  <w:style w:type="paragraph" w:styleId="List2">
    <w:name w:val="List 2"/>
    <w:basedOn w:val="Normal"/>
    <w:semiHidden/>
    <w:rsid w:val="005E0EDA"/>
    <w:pPr>
      <w:ind w:left="566" w:hanging="283"/>
    </w:pPr>
  </w:style>
  <w:style w:type="paragraph" w:styleId="List3">
    <w:name w:val="List 3"/>
    <w:basedOn w:val="Normal"/>
    <w:semiHidden/>
    <w:rsid w:val="005E0EDA"/>
    <w:pPr>
      <w:ind w:left="849" w:hanging="283"/>
    </w:pPr>
  </w:style>
  <w:style w:type="paragraph" w:styleId="List4">
    <w:name w:val="List 4"/>
    <w:basedOn w:val="Normal"/>
    <w:semiHidden/>
    <w:rsid w:val="005E0EDA"/>
    <w:pPr>
      <w:ind w:left="1132" w:hanging="283"/>
    </w:pPr>
  </w:style>
  <w:style w:type="paragraph" w:styleId="List5">
    <w:name w:val="List 5"/>
    <w:basedOn w:val="Normal"/>
    <w:semiHidden/>
    <w:rsid w:val="005E0EDA"/>
    <w:pPr>
      <w:ind w:left="1415" w:hanging="283"/>
    </w:pPr>
  </w:style>
  <w:style w:type="paragraph" w:styleId="ListBullet">
    <w:name w:val="List Bullet"/>
    <w:basedOn w:val="Normal"/>
    <w:semiHidden/>
    <w:rsid w:val="005E0EDA"/>
    <w:pPr>
      <w:numPr>
        <w:numId w:val="10"/>
      </w:numPr>
    </w:pPr>
  </w:style>
  <w:style w:type="paragraph" w:styleId="ListBullet2">
    <w:name w:val="List Bullet 2"/>
    <w:basedOn w:val="Normal"/>
    <w:semiHidden/>
    <w:rsid w:val="005E0EDA"/>
    <w:pPr>
      <w:numPr>
        <w:numId w:val="11"/>
      </w:numPr>
    </w:pPr>
  </w:style>
  <w:style w:type="paragraph" w:styleId="ListBullet3">
    <w:name w:val="List Bullet 3"/>
    <w:basedOn w:val="Normal"/>
    <w:semiHidden/>
    <w:rsid w:val="005E0EDA"/>
    <w:pPr>
      <w:numPr>
        <w:numId w:val="12"/>
      </w:numPr>
    </w:pPr>
  </w:style>
  <w:style w:type="paragraph" w:styleId="ListBullet4">
    <w:name w:val="List Bullet 4"/>
    <w:basedOn w:val="Normal"/>
    <w:semiHidden/>
    <w:rsid w:val="005E0EDA"/>
    <w:pPr>
      <w:numPr>
        <w:numId w:val="13"/>
      </w:numPr>
    </w:pPr>
  </w:style>
  <w:style w:type="paragraph" w:styleId="ListBullet5">
    <w:name w:val="List Bullet 5"/>
    <w:basedOn w:val="Normal"/>
    <w:semiHidden/>
    <w:rsid w:val="005E0EDA"/>
    <w:pPr>
      <w:numPr>
        <w:numId w:val="14"/>
      </w:numPr>
    </w:pPr>
  </w:style>
  <w:style w:type="paragraph" w:styleId="ListContinue">
    <w:name w:val="List Continue"/>
    <w:basedOn w:val="Normal"/>
    <w:semiHidden/>
    <w:rsid w:val="005E0EDA"/>
    <w:pPr>
      <w:ind w:left="283"/>
    </w:pPr>
  </w:style>
  <w:style w:type="paragraph" w:styleId="ListContinue2">
    <w:name w:val="List Continue 2"/>
    <w:basedOn w:val="Normal"/>
    <w:semiHidden/>
    <w:rsid w:val="005E0EDA"/>
    <w:pPr>
      <w:ind w:left="566"/>
    </w:pPr>
  </w:style>
  <w:style w:type="paragraph" w:styleId="ListContinue3">
    <w:name w:val="List Continue 3"/>
    <w:basedOn w:val="Normal"/>
    <w:semiHidden/>
    <w:rsid w:val="005E0EDA"/>
    <w:pPr>
      <w:ind w:left="849"/>
    </w:pPr>
  </w:style>
  <w:style w:type="paragraph" w:styleId="ListContinue4">
    <w:name w:val="List Continue 4"/>
    <w:basedOn w:val="Normal"/>
    <w:semiHidden/>
    <w:rsid w:val="005E0EDA"/>
    <w:pPr>
      <w:ind w:left="1132"/>
    </w:pPr>
  </w:style>
  <w:style w:type="paragraph" w:styleId="ListContinue5">
    <w:name w:val="List Continue 5"/>
    <w:basedOn w:val="Normal"/>
    <w:semiHidden/>
    <w:rsid w:val="005E0EDA"/>
    <w:pPr>
      <w:ind w:left="1415"/>
    </w:pPr>
  </w:style>
  <w:style w:type="paragraph" w:styleId="ListNumber">
    <w:name w:val="List Number"/>
    <w:basedOn w:val="Normal"/>
    <w:semiHidden/>
    <w:rsid w:val="005E0EDA"/>
    <w:pPr>
      <w:numPr>
        <w:numId w:val="15"/>
      </w:numPr>
    </w:pPr>
  </w:style>
  <w:style w:type="paragraph" w:styleId="ListNumber2">
    <w:name w:val="List Number 2"/>
    <w:basedOn w:val="Normal"/>
    <w:semiHidden/>
    <w:rsid w:val="005E0EDA"/>
    <w:pPr>
      <w:numPr>
        <w:numId w:val="16"/>
      </w:numPr>
    </w:pPr>
  </w:style>
  <w:style w:type="paragraph" w:styleId="ListNumber3">
    <w:name w:val="List Number 3"/>
    <w:basedOn w:val="Normal"/>
    <w:semiHidden/>
    <w:rsid w:val="005E0EDA"/>
    <w:pPr>
      <w:numPr>
        <w:numId w:val="17"/>
      </w:numPr>
    </w:pPr>
  </w:style>
  <w:style w:type="paragraph" w:styleId="ListNumber4">
    <w:name w:val="List Number 4"/>
    <w:basedOn w:val="Normal"/>
    <w:semiHidden/>
    <w:rsid w:val="005E0EDA"/>
    <w:pPr>
      <w:numPr>
        <w:numId w:val="18"/>
      </w:numPr>
    </w:pPr>
  </w:style>
  <w:style w:type="paragraph" w:styleId="ListNumber5">
    <w:name w:val="List Number 5"/>
    <w:basedOn w:val="Normal"/>
    <w:semiHidden/>
    <w:rsid w:val="005E0EDA"/>
    <w:pPr>
      <w:numPr>
        <w:numId w:val="19"/>
      </w:numPr>
    </w:pPr>
  </w:style>
  <w:style w:type="paragraph" w:styleId="ListParagraph">
    <w:name w:val="List Paragraph"/>
    <w:basedOn w:val="Normal"/>
    <w:uiPriority w:val="34"/>
    <w:qFormat/>
    <w:rsid w:val="005E0EDA"/>
    <w:pPr>
      <w:ind w:left="720"/>
      <w:contextualSpacing/>
    </w:pPr>
  </w:style>
  <w:style w:type="paragraph" w:styleId="MessageHeader">
    <w:name w:val="Message Header"/>
    <w:basedOn w:val="Normal"/>
    <w:link w:val="MessageHeaderChar"/>
    <w:semiHidden/>
    <w:rsid w:val="005E0EDA"/>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5E0EDA"/>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5E0EDA"/>
    <w:rPr>
      <w:sz w:val="24"/>
      <w:szCs w:val="24"/>
    </w:rPr>
  </w:style>
  <w:style w:type="paragraph" w:styleId="NormalIndent">
    <w:name w:val="Normal Indent"/>
    <w:basedOn w:val="Normal"/>
    <w:semiHidden/>
    <w:rsid w:val="005E0EDA"/>
    <w:pPr>
      <w:ind w:left="720"/>
    </w:pPr>
  </w:style>
  <w:style w:type="paragraph" w:styleId="NoteHeading">
    <w:name w:val="Note Heading"/>
    <w:basedOn w:val="Normal"/>
    <w:next w:val="Normal"/>
    <w:link w:val="NoteHeadingChar"/>
    <w:semiHidden/>
    <w:rsid w:val="005E0EDA"/>
  </w:style>
  <w:style w:type="character" w:customStyle="1" w:styleId="NoteHeadingChar">
    <w:name w:val="Note Heading Char"/>
    <w:basedOn w:val="DefaultParagraphFont"/>
    <w:link w:val="NoteHeading"/>
    <w:semiHidden/>
    <w:rsid w:val="005E0EDA"/>
    <w:rPr>
      <w:rFonts w:ascii="Times New Roman" w:eastAsia="Times New Roman" w:hAnsi="Times New Roman" w:cs="Times New Roman"/>
      <w:szCs w:val="20"/>
      <w:lang w:eastAsia="en-AU"/>
    </w:rPr>
  </w:style>
  <w:style w:type="character" w:styleId="PageNumber">
    <w:name w:val="page number"/>
    <w:basedOn w:val="DefaultParagraphFont"/>
    <w:semiHidden/>
    <w:rsid w:val="005E0EDA"/>
  </w:style>
  <w:style w:type="paragraph" w:styleId="PlainText">
    <w:name w:val="Plain Text"/>
    <w:basedOn w:val="Normal"/>
    <w:link w:val="PlainTextChar"/>
    <w:semiHidden/>
    <w:rsid w:val="005E0EDA"/>
    <w:rPr>
      <w:rFonts w:ascii="Courier New" w:hAnsi="Courier New" w:cs="Courier New"/>
      <w:sz w:val="20"/>
    </w:rPr>
  </w:style>
  <w:style w:type="character" w:customStyle="1" w:styleId="PlainTextChar">
    <w:name w:val="Plain Text Char"/>
    <w:basedOn w:val="DefaultParagraphFont"/>
    <w:link w:val="PlainText"/>
    <w:semiHidden/>
    <w:rsid w:val="005E0EDA"/>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5E0EDA"/>
    <w:rPr>
      <w:b/>
      <w:i/>
      <w:sz w:val="18"/>
    </w:rPr>
  </w:style>
  <w:style w:type="paragraph" w:customStyle="1" w:styleId="rightfooter">
    <w:name w:val="right footer"/>
    <w:basedOn w:val="Normal"/>
    <w:rsid w:val="005E0EDA"/>
    <w:pPr>
      <w:pBdr>
        <w:top w:val="single" w:sz="4" w:space="1" w:color="auto"/>
      </w:pBdr>
      <w:spacing w:before="240" w:after="0"/>
      <w:jc w:val="right"/>
    </w:pPr>
    <w:rPr>
      <w:i/>
      <w:sz w:val="20"/>
    </w:rPr>
  </w:style>
  <w:style w:type="paragraph" w:customStyle="1" w:styleId="rightheader">
    <w:name w:val="right header"/>
    <w:basedOn w:val="Normal"/>
    <w:rsid w:val="005E0EDA"/>
    <w:pPr>
      <w:pBdr>
        <w:bottom w:val="single" w:sz="4" w:space="1" w:color="auto"/>
      </w:pBdr>
      <w:jc w:val="right"/>
    </w:pPr>
    <w:rPr>
      <w:i/>
      <w:sz w:val="20"/>
    </w:rPr>
  </w:style>
  <w:style w:type="paragraph" w:styleId="Salutation">
    <w:name w:val="Salutation"/>
    <w:basedOn w:val="Normal"/>
    <w:next w:val="Normal"/>
    <w:link w:val="SalutationChar"/>
    <w:semiHidden/>
    <w:rsid w:val="005E0EDA"/>
  </w:style>
  <w:style w:type="character" w:customStyle="1" w:styleId="SalutationChar">
    <w:name w:val="Salutation Char"/>
    <w:basedOn w:val="DefaultParagraphFont"/>
    <w:link w:val="Salutation"/>
    <w:semiHidden/>
    <w:rsid w:val="005E0EDA"/>
    <w:rPr>
      <w:rFonts w:ascii="Times New Roman" w:eastAsia="Times New Roman" w:hAnsi="Times New Roman" w:cs="Times New Roman"/>
      <w:szCs w:val="20"/>
      <w:lang w:eastAsia="en-AU"/>
    </w:rPr>
  </w:style>
  <w:style w:type="paragraph" w:styleId="Signature">
    <w:name w:val="Signature"/>
    <w:basedOn w:val="Normal"/>
    <w:link w:val="SignatureChar"/>
    <w:semiHidden/>
    <w:rsid w:val="005E0EDA"/>
    <w:pPr>
      <w:ind w:left="4252"/>
    </w:pPr>
  </w:style>
  <w:style w:type="character" w:customStyle="1" w:styleId="SignatureChar">
    <w:name w:val="Signature Char"/>
    <w:basedOn w:val="DefaultParagraphFont"/>
    <w:link w:val="Signature"/>
    <w:semiHidden/>
    <w:rsid w:val="005E0EDA"/>
    <w:rPr>
      <w:rFonts w:ascii="Times New Roman" w:eastAsia="Times New Roman" w:hAnsi="Times New Roman" w:cs="Times New Roman"/>
      <w:szCs w:val="20"/>
      <w:lang w:eastAsia="en-AU"/>
    </w:rPr>
  </w:style>
  <w:style w:type="paragraph" w:customStyle="1" w:styleId="SingleParagraph">
    <w:name w:val="Single Paragraph"/>
    <w:basedOn w:val="Normal"/>
    <w:rsid w:val="005E0EDA"/>
    <w:pPr>
      <w:spacing w:after="0"/>
    </w:pPr>
  </w:style>
  <w:style w:type="character" w:styleId="Strong">
    <w:name w:val="Strong"/>
    <w:basedOn w:val="DefaultParagraphFont"/>
    <w:qFormat/>
    <w:rsid w:val="005E0EDA"/>
    <w:rPr>
      <w:b/>
      <w:bCs/>
    </w:rPr>
  </w:style>
  <w:style w:type="paragraph" w:styleId="Subtitle">
    <w:name w:val="Subtitle"/>
    <w:basedOn w:val="Normal"/>
    <w:link w:val="SubtitleChar"/>
    <w:qFormat/>
    <w:rsid w:val="005E0ED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5E0EDA"/>
    <w:rPr>
      <w:rFonts w:ascii="Arial" w:eastAsia="Times New Roman" w:hAnsi="Arial" w:cs="Arial"/>
      <w:sz w:val="24"/>
      <w:szCs w:val="24"/>
      <w:lang w:eastAsia="en-AU"/>
    </w:rPr>
  </w:style>
  <w:style w:type="table" w:styleId="Table3Deffects1">
    <w:name w:val="Table 3D effects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E0EDA"/>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E0EDA"/>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5E0EDA"/>
    <w:pPr>
      <w:spacing w:before="40" w:after="40"/>
    </w:pPr>
    <w:rPr>
      <w:sz w:val="20"/>
    </w:rPr>
  </w:style>
  <w:style w:type="paragraph" w:customStyle="1" w:styleId="tabledotpoint">
    <w:name w:val="table dot point"/>
    <w:basedOn w:val="tabletext"/>
    <w:rsid w:val="005E0EDA"/>
    <w:pPr>
      <w:numPr>
        <w:numId w:val="20"/>
      </w:numPr>
    </w:pPr>
  </w:style>
  <w:style w:type="paragraph" w:customStyle="1" w:styleId="tabledotpoint2">
    <w:name w:val="table dot point 2"/>
    <w:basedOn w:val="tabletext"/>
    <w:rsid w:val="005E0EDA"/>
    <w:pPr>
      <w:numPr>
        <w:ilvl w:val="1"/>
        <w:numId w:val="20"/>
      </w:numPr>
    </w:pPr>
  </w:style>
  <w:style w:type="numbering" w:customStyle="1" w:styleId="TableDotPointList">
    <w:name w:val="Table Dot Point List"/>
    <w:uiPriority w:val="99"/>
    <w:rsid w:val="005E0EDA"/>
    <w:pPr>
      <w:numPr>
        <w:numId w:val="20"/>
      </w:numPr>
    </w:pPr>
  </w:style>
  <w:style w:type="table" w:styleId="TableElegant">
    <w:name w:val="Table Elegant"/>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E0EDA"/>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5E0EDA"/>
    <w:pPr>
      <w:spacing w:before="60" w:after="60"/>
      <w:ind w:left="0"/>
      <w:jc w:val="center"/>
    </w:pPr>
    <w:rPr>
      <w:sz w:val="20"/>
    </w:rPr>
  </w:style>
  <w:style w:type="paragraph" w:customStyle="1" w:styleId="TableHeadingoutsidetable">
    <w:name w:val="Table Heading (outside table)"/>
    <w:basedOn w:val="Heading4"/>
    <w:rsid w:val="005E0EDA"/>
    <w:pPr>
      <w:numPr>
        <w:ilvl w:val="4"/>
        <w:numId w:val="29"/>
      </w:numPr>
      <w:tabs>
        <w:tab w:val="num" w:pos="360"/>
      </w:tabs>
    </w:pPr>
    <w:rPr>
      <w:i w:val="0"/>
    </w:rPr>
  </w:style>
  <w:style w:type="table" w:styleId="TableList1">
    <w:name w:val="Table List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E0EDA"/>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E0ED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E0EDA"/>
    <w:rPr>
      <w:rFonts w:ascii="Arial" w:eastAsia="Times New Roman" w:hAnsi="Arial" w:cs="Arial"/>
      <w:b/>
      <w:bCs/>
      <w:kern w:val="28"/>
      <w:sz w:val="32"/>
      <w:szCs w:val="32"/>
      <w:lang w:eastAsia="en-AU"/>
    </w:rPr>
  </w:style>
  <w:style w:type="paragraph" w:styleId="TOC1">
    <w:name w:val="toc 1"/>
    <w:basedOn w:val="Heading2"/>
    <w:next w:val="TOC2"/>
    <w:uiPriority w:val="39"/>
    <w:rsid w:val="005E0EDA"/>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5E0EDA"/>
    <w:pPr>
      <w:ind w:left="0" w:firstLine="0"/>
    </w:pPr>
    <w:rPr>
      <w:noProof/>
    </w:rPr>
  </w:style>
  <w:style w:type="paragraph" w:styleId="TOCHeading">
    <w:name w:val="TOC Heading"/>
    <w:basedOn w:val="Normal"/>
    <w:next w:val="base-text-paragraphnonumbers"/>
    <w:qFormat/>
    <w:rsid w:val="005E0EDA"/>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5E0EDA"/>
    <w:rPr>
      <w:color w:val="808080"/>
    </w:rPr>
  </w:style>
  <w:style w:type="paragraph" w:customStyle="1" w:styleId="ParaCentredNoSpacing">
    <w:name w:val="ParaCentredNoSpacing"/>
    <w:basedOn w:val="Baseparagraphcentred"/>
    <w:qFormat/>
    <w:rsid w:val="005E0EDA"/>
    <w:pPr>
      <w:spacing w:before="0" w:after="0"/>
    </w:pPr>
  </w:style>
  <w:style w:type="character" w:customStyle="1" w:styleId="ChapterNameOnly">
    <w:name w:val="ChapterNameOnly"/>
    <w:basedOn w:val="DefaultParagraphFont"/>
    <w:uiPriority w:val="1"/>
    <w:qFormat/>
    <w:rsid w:val="005E0EDA"/>
  </w:style>
  <w:style w:type="paragraph" w:styleId="TOC3">
    <w:name w:val="toc 3"/>
    <w:basedOn w:val="Normal"/>
    <w:next w:val="Normal"/>
    <w:autoRedefine/>
    <w:uiPriority w:val="39"/>
    <w:unhideWhenUsed/>
    <w:rsid w:val="005E0EDA"/>
    <w:pPr>
      <w:tabs>
        <w:tab w:val="right" w:leader="dot" w:pos="7655"/>
      </w:tabs>
      <w:spacing w:after="100"/>
      <w:ind w:left="442"/>
    </w:pPr>
  </w:style>
  <w:style w:type="table" w:customStyle="1" w:styleId="EMTable">
    <w:name w:val="EMTable"/>
    <w:basedOn w:val="TableNormal"/>
    <w:uiPriority w:val="99"/>
    <w:rsid w:val="005E0EDA"/>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620B95"/>
    <w:rPr>
      <w:sz w:val="16"/>
      <w:szCs w:val="16"/>
    </w:rPr>
  </w:style>
  <w:style w:type="paragraph" w:styleId="CommentText">
    <w:name w:val="annotation text"/>
    <w:basedOn w:val="Normal"/>
    <w:link w:val="CommentTextChar"/>
    <w:uiPriority w:val="99"/>
    <w:semiHidden/>
    <w:unhideWhenUsed/>
    <w:rsid w:val="00620B95"/>
    <w:rPr>
      <w:sz w:val="20"/>
    </w:rPr>
  </w:style>
  <w:style w:type="character" w:customStyle="1" w:styleId="CommentTextChar">
    <w:name w:val="Comment Text Char"/>
    <w:basedOn w:val="DefaultParagraphFont"/>
    <w:link w:val="CommentText"/>
    <w:uiPriority w:val="99"/>
    <w:semiHidden/>
    <w:rsid w:val="00620B9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20B95"/>
    <w:rPr>
      <w:b/>
      <w:bCs/>
    </w:rPr>
  </w:style>
  <w:style w:type="character" w:customStyle="1" w:styleId="CommentSubjectChar">
    <w:name w:val="Comment Subject Char"/>
    <w:basedOn w:val="CommentTextChar"/>
    <w:link w:val="CommentSubject"/>
    <w:uiPriority w:val="99"/>
    <w:semiHidden/>
    <w:rsid w:val="00620B95"/>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20B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95"/>
    <w:rPr>
      <w:rFonts w:ascii="Tahoma" w:eastAsia="Times New Roman" w:hAnsi="Tahoma" w:cs="Tahoma"/>
      <w:sz w:val="16"/>
      <w:szCs w:val="16"/>
      <w:lang w:eastAsia="en-AU"/>
    </w:rPr>
  </w:style>
  <w:style w:type="paragraph" w:customStyle="1" w:styleId="Bullet">
    <w:name w:val="Bullet"/>
    <w:basedOn w:val="Normal"/>
    <w:link w:val="BulletChar"/>
    <w:rsid w:val="00596134"/>
    <w:pPr>
      <w:numPr>
        <w:numId w:val="22"/>
      </w:numPr>
    </w:pPr>
  </w:style>
  <w:style w:type="character" w:customStyle="1" w:styleId="BulletChar">
    <w:name w:val="Bullet Char"/>
    <w:basedOn w:val="base-text-paragraphChar"/>
    <w:link w:val="Bullet"/>
    <w:rsid w:val="00596134"/>
    <w:rPr>
      <w:rFonts w:ascii="Times New Roman" w:eastAsia="Times New Roman" w:hAnsi="Times New Roman" w:cs="Times New Roman"/>
      <w:szCs w:val="20"/>
      <w:lang w:eastAsia="en-AU"/>
    </w:rPr>
  </w:style>
  <w:style w:type="paragraph" w:customStyle="1" w:styleId="Dash">
    <w:name w:val="Dash"/>
    <w:basedOn w:val="Normal"/>
    <w:link w:val="DashChar"/>
    <w:uiPriority w:val="99"/>
    <w:qFormat/>
    <w:rsid w:val="00596134"/>
    <w:pPr>
      <w:numPr>
        <w:ilvl w:val="1"/>
        <w:numId w:val="22"/>
      </w:numPr>
    </w:pPr>
  </w:style>
  <w:style w:type="paragraph" w:customStyle="1" w:styleId="DoubleDot">
    <w:name w:val="Double Dot"/>
    <w:basedOn w:val="Normal"/>
    <w:rsid w:val="00596134"/>
    <w:pPr>
      <w:numPr>
        <w:ilvl w:val="2"/>
        <w:numId w:val="22"/>
      </w:numPr>
    </w:pPr>
  </w:style>
  <w:style w:type="paragraph" w:styleId="Revision">
    <w:name w:val="Revision"/>
    <w:hidden/>
    <w:uiPriority w:val="99"/>
    <w:semiHidden/>
    <w:rsid w:val="00FC05B8"/>
    <w:pPr>
      <w:spacing w:after="0" w:line="240" w:lineRule="auto"/>
    </w:pPr>
    <w:rPr>
      <w:rFonts w:ascii="Times New Roman" w:eastAsia="Times New Roman" w:hAnsi="Times New Roman" w:cs="Times New Roman"/>
      <w:szCs w:val="20"/>
      <w:lang w:eastAsia="en-AU"/>
    </w:rPr>
  </w:style>
  <w:style w:type="character" w:customStyle="1" w:styleId="DashChar">
    <w:name w:val="Dash Char"/>
    <w:basedOn w:val="DefaultParagraphFont"/>
    <w:link w:val="Dash"/>
    <w:uiPriority w:val="99"/>
    <w:rsid w:val="00D06123"/>
    <w:rPr>
      <w:rFonts w:ascii="Times New Roman" w:eastAsia="Times New Roman" w:hAnsi="Times New Roman" w:cs="Times New Roman"/>
      <w:szCs w:val="20"/>
      <w:lang w:eastAsia="en-AU"/>
    </w:rPr>
  </w:style>
  <w:style w:type="paragraph" w:customStyle="1" w:styleId="Blocks">
    <w:name w:val="Blocks"/>
    <w:aliases w:val="bb"/>
    <w:basedOn w:val="Normal"/>
    <w:qFormat/>
    <w:rsid w:val="00C866C3"/>
    <w:pPr>
      <w:spacing w:before="0" w:after="0"/>
    </w:pPr>
    <w:rPr>
      <w:sz w:val="24"/>
    </w:rPr>
  </w:style>
  <w:style w:type="paragraph" w:customStyle="1" w:styleId="paragraph">
    <w:name w:val="paragraph"/>
    <w:aliases w:val="a"/>
    <w:basedOn w:val="Normal"/>
    <w:link w:val="paragraphChar"/>
    <w:rsid w:val="00C866C3"/>
    <w:pPr>
      <w:tabs>
        <w:tab w:val="right" w:pos="1531"/>
      </w:tabs>
      <w:spacing w:before="40" w:after="0"/>
      <w:ind w:left="1644" w:hanging="1644"/>
    </w:pPr>
  </w:style>
  <w:style w:type="character" w:customStyle="1" w:styleId="paragraphChar">
    <w:name w:val="paragraph Char"/>
    <w:aliases w:val="a Char"/>
    <w:link w:val="paragraph"/>
    <w:rsid w:val="00C866C3"/>
    <w:rPr>
      <w:rFonts w:ascii="Times New Roman" w:eastAsia="Times New Roman" w:hAnsi="Times New Roman" w:cs="Times New Roman"/>
      <w:szCs w:val="20"/>
      <w:lang w:eastAsia="en-AU"/>
    </w:rPr>
  </w:style>
  <w:style w:type="paragraph" w:customStyle="1" w:styleId="BoxHeadBold">
    <w:name w:val="BoxHeadBold"/>
    <w:aliases w:val="bhb"/>
    <w:basedOn w:val="Normal"/>
    <w:next w:val="Normal"/>
    <w:qFormat/>
    <w:rsid w:val="0004222A"/>
    <w:pPr>
      <w:pBdr>
        <w:top w:val="single" w:sz="6" w:space="5" w:color="auto"/>
        <w:left w:val="single" w:sz="6" w:space="5" w:color="auto"/>
        <w:bottom w:val="single" w:sz="6" w:space="5" w:color="auto"/>
        <w:right w:val="single" w:sz="6" w:space="5" w:color="auto"/>
      </w:pBdr>
      <w:spacing w:before="240" w:after="0"/>
      <w:ind w:left="1134"/>
    </w:pPr>
    <w:rPr>
      <w:b/>
    </w:rPr>
  </w:style>
  <w:style w:type="paragraph" w:customStyle="1" w:styleId="Head5">
    <w:name w:val="Head 5"/>
    <w:aliases w:val="5"/>
    <w:basedOn w:val="Normal"/>
    <w:next w:val="Normal"/>
    <w:rsid w:val="0004222A"/>
    <w:pPr>
      <w:keepNext/>
      <w:spacing w:before="240" w:after="60"/>
      <w:outlineLvl w:val="4"/>
    </w:pPr>
    <w:rPr>
      <w:rFonts w:ascii="Arial" w:hAnsi="Arial"/>
      <w:b/>
      <w:i/>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47246">
      <w:bodyDiv w:val="1"/>
      <w:marLeft w:val="0"/>
      <w:marRight w:val="0"/>
      <w:marTop w:val="0"/>
      <w:marBottom w:val="0"/>
      <w:divBdr>
        <w:top w:val="none" w:sz="0" w:space="0" w:color="auto"/>
        <w:left w:val="none" w:sz="0" w:space="0" w:color="auto"/>
        <w:bottom w:val="none" w:sz="0" w:space="0" w:color="auto"/>
        <w:right w:val="none" w:sz="0" w:space="0" w:color="auto"/>
      </w:divBdr>
    </w:div>
    <w:div w:id="1306812795">
      <w:bodyDiv w:val="1"/>
      <w:marLeft w:val="0"/>
      <w:marRight w:val="0"/>
      <w:marTop w:val="0"/>
      <w:marBottom w:val="0"/>
      <w:divBdr>
        <w:top w:val="none" w:sz="0" w:space="0" w:color="auto"/>
        <w:left w:val="none" w:sz="0" w:space="0" w:color="auto"/>
        <w:bottom w:val="none" w:sz="0" w:space="0" w:color="auto"/>
        <w:right w:val="none" w:sz="0" w:space="0" w:color="auto"/>
      </w:divBdr>
    </w:div>
    <w:div w:id="16675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customXml" Target="../customXml/item7.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2018MG-88-105881</_dlc_DocId>
    <TaxCatchAll xmlns="0f563589-9cf9-4143-b1eb-fb0534803d38">
      <Value>7</Value>
    </TaxCatchAll>
    <_dlc_DocIdUrl xmlns="0f563589-9cf9-4143-b1eb-fb0534803d38">
      <Url>http://tweb/sites/mg/fsd/_layouts/15/DocIdRedir.aspx?ID=2018MG-88-105881</Url>
      <Description>2018MG-88-105881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4377" ma:contentTypeDescription=" " ma:contentTypeScope="" ma:versionID="fe75b8e54226f266d2d9161f25a556e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2b0690821ddd3715cb082ccb7d4423"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484BCE1-B00C-45BB-B3CA-CEE712E03F53}">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9f7bc583-7cbe-45b9-a2bd-8bbb6543b37e"/>
    <ds:schemaRef ds:uri="http://schemas.microsoft.com/sharepoint/v4"/>
    <ds:schemaRef ds:uri="507a8a59-704d-43cf-b103-02b0cd527a9d"/>
    <ds:schemaRef ds:uri="0f563589-9cf9-4143-b1eb-fb0534803d38"/>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48DC709-69FE-4CDC-BA2D-71C4437CAE8B}"/>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318BE602-AE98-4E08-891B-76B0000E9804}"/>
</file>

<file path=customXml/itemProps5.xml><?xml version="1.0" encoding="utf-8"?>
<ds:datastoreItem xmlns:ds="http://schemas.openxmlformats.org/officeDocument/2006/customXml" ds:itemID="{DF438A6A-DA1D-4FCA-9FB8-44B43157A47F}"/>
</file>

<file path=customXml/itemProps6.xml><?xml version="1.0" encoding="utf-8"?>
<ds:datastoreItem xmlns:ds="http://schemas.openxmlformats.org/officeDocument/2006/customXml" ds:itemID="{DCD1AA77-AA36-475C-8D3B-F1857C164039}">
  <ds:schemaRefs>
    <ds:schemaRef ds:uri="http://schemas.openxmlformats.org/officeDocument/2006/bibliography"/>
  </ds:schemaRefs>
</ds:datastoreItem>
</file>

<file path=customXml/itemProps7.xml><?xml version="1.0" encoding="utf-8"?>
<ds:datastoreItem xmlns:ds="http://schemas.openxmlformats.org/officeDocument/2006/customXml" ds:itemID="{63CCF276-8B7B-428E-A869-5D4D47D328A3}"/>
</file>

<file path=docProps/app.xml><?xml version="1.0" encoding="utf-8"?>
<Properties xmlns="http://schemas.openxmlformats.org/officeDocument/2006/extended-properties" xmlns:vt="http://schemas.openxmlformats.org/officeDocument/2006/docPropsVTypes">
  <Template>Pri-EM.dotx</Template>
  <TotalTime>0</TotalTime>
  <Pages>54</Pages>
  <Words>15264</Words>
  <Characters>87006</Characters>
  <Application>Microsoft Office Word</Application>
  <DocSecurity>4</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Anh</dc:creator>
  <cp:lastModifiedBy>Vivek Raj</cp:lastModifiedBy>
  <cp:revision>2</cp:revision>
  <cp:lastPrinted>2018-09-14T05:03:00Z</cp:lastPrinted>
  <dcterms:created xsi:type="dcterms:W3CDTF">2018-09-25T05:09:00Z</dcterms:created>
  <dcterms:modified xsi:type="dcterms:W3CDTF">2018-09-25T05:09:00Z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5dc40712-989e-483e-894a-a5bc6ee0393e</vt:lpwstr>
  </property>
  <property fmtid="{D5CDD505-2E9C-101B-9397-08002B2CF9AE}" pid="3" name="ContentTypeId">
    <vt:lpwstr>0x010100E95D40E5DFEA714B90E88DB5CE07A6B5008F705419D6AC784B849D443887C087B3</vt:lpwstr>
  </property>
  <property fmtid="{D5CDD505-2E9C-101B-9397-08002B2CF9AE}" pid="4" name="TSYRecordClass">
    <vt:lpwstr>7;#TSY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{7f7d7710-0bde-473f-a3a3-435ef5368354}</vt:lpwstr>
  </property>
  <property fmtid="{D5CDD505-2E9C-101B-9397-08002B2CF9AE}" pid="9" name="RecordPoint_ActiveItemWebId">
    <vt:lpwstr>{09392e0d-4618-463d-b4d2-50a90b9447cf}</vt:lpwstr>
  </property>
  <property fmtid="{D5CDD505-2E9C-101B-9397-08002B2CF9AE}" pid="10" name="RecordPoint_RecordNumberSubmitted">
    <vt:lpwstr>R0001835942</vt:lpwstr>
  </property>
  <property fmtid="{D5CDD505-2E9C-101B-9397-08002B2CF9AE}" pid="11" name="RecordPoint_SubmissionCompleted">
    <vt:lpwstr>2018-09-14T13:41:23.7715864+10:00</vt:lpwstr>
  </property>
  <property fmtid="{D5CDD505-2E9C-101B-9397-08002B2CF9AE}" pid="12" name="_AdHocReviewCycleID">
    <vt:i4>-627452712</vt:i4>
  </property>
  <property fmtid="{D5CDD505-2E9C-101B-9397-08002B2CF9AE}" pid="13" name="_NewReviewCycle">
    <vt:lpwstr/>
  </property>
  <property fmtid="{D5CDD505-2E9C-101B-9397-08002B2CF9AE}" pid="14" name="_EmailSubject">
    <vt:lpwstr>#T328482</vt:lpwstr>
  </property>
  <property fmtid="{D5CDD505-2E9C-101B-9397-08002B2CF9AE}" pid="15" name="_AuthorEmail">
    <vt:lpwstr>Wendy.Hau@TREASURY.GOV.AU</vt:lpwstr>
  </property>
  <property fmtid="{D5CDD505-2E9C-101B-9397-08002B2CF9AE}" pid="16" name="_AuthorEmailDisplayName">
    <vt:lpwstr>Hau, Wendy</vt:lpwstr>
  </property>
  <property fmtid="{D5CDD505-2E9C-101B-9397-08002B2CF9AE}" pid="17" name="_PreviousAdHocReviewCycleID">
    <vt:i4>1813926741</vt:i4>
  </property>
</Properties>
</file>