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AA0" w:rsidRDefault="007D5AA0" w:rsidP="00F252FF">
      <w:pPr>
        <w:jc w:val="center"/>
        <w:rPr>
          <w:rFonts w:ascii="Garamond" w:hAnsi="Garamond"/>
          <w:sz w:val="24"/>
          <w:szCs w:val="24"/>
        </w:rPr>
      </w:pPr>
      <w:bookmarkStart w:id="0" w:name="_GoBack"/>
      <w:bookmarkEnd w:id="0"/>
      <w:r>
        <w:rPr>
          <w:rFonts w:ascii="Garamond" w:hAnsi="Garamond"/>
          <w:sz w:val="24"/>
          <w:szCs w:val="24"/>
        </w:rPr>
        <w:t xml:space="preserve">Tax and Corporate </w:t>
      </w:r>
      <w:proofErr w:type="spellStart"/>
      <w:r>
        <w:rPr>
          <w:rFonts w:ascii="Garamond" w:hAnsi="Garamond"/>
          <w:sz w:val="24"/>
          <w:szCs w:val="24"/>
        </w:rPr>
        <w:t>Whistleblower</w:t>
      </w:r>
      <w:proofErr w:type="spellEnd"/>
      <w:r>
        <w:rPr>
          <w:rFonts w:ascii="Garamond" w:hAnsi="Garamond"/>
          <w:sz w:val="24"/>
          <w:szCs w:val="24"/>
        </w:rPr>
        <w:t xml:space="preserve"> Protections </w:t>
      </w:r>
    </w:p>
    <w:p w:rsidR="00F4274C" w:rsidRPr="00B20A27" w:rsidRDefault="00F4274C" w:rsidP="00F252FF">
      <w:pPr>
        <w:jc w:val="center"/>
        <w:rPr>
          <w:rFonts w:ascii="Garamond" w:hAnsi="Garamond"/>
          <w:iCs/>
          <w:sz w:val="24"/>
          <w:szCs w:val="24"/>
        </w:rPr>
      </w:pPr>
      <w:r>
        <w:rPr>
          <w:rFonts w:ascii="Garamond" w:hAnsi="Garamond"/>
          <w:i/>
          <w:iCs/>
          <w:sz w:val="24"/>
          <w:szCs w:val="24"/>
        </w:rPr>
        <w:t>Dr Kim Sawyer</w:t>
      </w:r>
      <w:r w:rsidR="00B20A27">
        <w:rPr>
          <w:rStyle w:val="FootnoteReference"/>
          <w:rFonts w:ascii="Garamond" w:hAnsi="Garamond"/>
          <w:i/>
          <w:iCs/>
          <w:sz w:val="24"/>
          <w:szCs w:val="24"/>
        </w:rPr>
        <w:footnoteReference w:id="1"/>
      </w:r>
    </w:p>
    <w:p w:rsidR="00F4274C" w:rsidRDefault="007D5AA0" w:rsidP="00F4274C">
      <w:pPr>
        <w:jc w:val="center"/>
        <w:rPr>
          <w:rFonts w:ascii="Garamond" w:hAnsi="Garamond"/>
          <w:i/>
          <w:iCs/>
          <w:sz w:val="24"/>
          <w:szCs w:val="24"/>
        </w:rPr>
      </w:pPr>
      <w:r>
        <w:rPr>
          <w:rFonts w:ascii="Garamond" w:hAnsi="Garamond"/>
          <w:i/>
          <w:iCs/>
          <w:sz w:val="24"/>
          <w:szCs w:val="24"/>
        </w:rPr>
        <w:t>February 2017</w:t>
      </w:r>
    </w:p>
    <w:p w:rsidR="00F4274C" w:rsidRDefault="00F4274C" w:rsidP="00F252FF">
      <w:pPr>
        <w:pBdr>
          <w:bottom w:val="single" w:sz="12" w:space="1" w:color="auto"/>
        </w:pBdr>
        <w:rPr>
          <w:rFonts w:ascii="Garamond" w:hAnsi="Garamond"/>
          <w:i/>
          <w:iCs/>
          <w:sz w:val="24"/>
          <w:szCs w:val="24"/>
        </w:rPr>
      </w:pPr>
    </w:p>
    <w:p w:rsidR="00F4274C" w:rsidRDefault="00F4274C" w:rsidP="00F4274C">
      <w:pPr>
        <w:jc w:val="center"/>
        <w:rPr>
          <w:rFonts w:ascii="Garamond" w:hAnsi="Garamond"/>
          <w:sz w:val="24"/>
          <w:szCs w:val="24"/>
        </w:rPr>
      </w:pPr>
    </w:p>
    <w:p w:rsidR="007D5AA0" w:rsidRDefault="002E2B27" w:rsidP="00A92AA3">
      <w:pPr>
        <w:pStyle w:val="ListParagraph"/>
        <w:numPr>
          <w:ilvl w:val="0"/>
          <w:numId w:val="1"/>
        </w:numPr>
        <w:ind w:hanging="720"/>
        <w:rPr>
          <w:rFonts w:ascii="Garamond" w:hAnsi="Garamond"/>
          <w:b/>
          <w:bCs/>
          <w:sz w:val="24"/>
          <w:szCs w:val="24"/>
        </w:rPr>
      </w:pPr>
      <w:r w:rsidRPr="00033507">
        <w:rPr>
          <w:rFonts w:ascii="Garamond" w:hAnsi="Garamond"/>
          <w:b/>
          <w:bCs/>
          <w:sz w:val="24"/>
          <w:szCs w:val="24"/>
        </w:rPr>
        <w:t>Introductio</w:t>
      </w:r>
      <w:r w:rsidR="00A527D0">
        <w:rPr>
          <w:rFonts w:ascii="Garamond" w:hAnsi="Garamond"/>
          <w:b/>
          <w:bCs/>
          <w:sz w:val="24"/>
          <w:szCs w:val="24"/>
        </w:rPr>
        <w:t>n</w:t>
      </w:r>
    </w:p>
    <w:p w:rsidR="006C19AE" w:rsidRPr="00F01F9B" w:rsidRDefault="00A45741" w:rsidP="006C19AE">
      <w:pPr>
        <w:spacing w:line="360" w:lineRule="auto"/>
        <w:jc w:val="both"/>
        <w:rPr>
          <w:rFonts w:ascii="Garamond" w:hAnsi="Garamond" w:cs="Times New Roman"/>
          <w:sz w:val="24"/>
          <w:szCs w:val="24"/>
        </w:rPr>
      </w:pPr>
      <w:r>
        <w:rPr>
          <w:rFonts w:ascii="Garamond" w:hAnsi="Garamond" w:cs="Times New Roman"/>
          <w:sz w:val="24"/>
          <w:szCs w:val="24"/>
        </w:rPr>
        <w:t xml:space="preserve">I have appeared at previous Parliamentary inquiries including the </w:t>
      </w:r>
      <w:r w:rsidRPr="00E47191">
        <w:rPr>
          <w:rFonts w:ascii="Garamond" w:hAnsi="Garamond" w:cs="Times New Roman"/>
          <w:sz w:val="24"/>
          <w:szCs w:val="24"/>
        </w:rPr>
        <w:t xml:space="preserve">Senate Select Committee on Public Interest Whistleblowing </w:t>
      </w:r>
      <w:r>
        <w:rPr>
          <w:rFonts w:ascii="Garamond" w:hAnsi="Garamond" w:cs="Times New Roman"/>
          <w:sz w:val="24"/>
          <w:szCs w:val="24"/>
        </w:rPr>
        <w:t xml:space="preserve">(1994), </w:t>
      </w:r>
      <w:r w:rsidRPr="00F01F9B">
        <w:rPr>
          <w:rFonts w:ascii="Garamond" w:hAnsi="Garamond" w:cs="Times New Roman"/>
          <w:sz w:val="24"/>
          <w:szCs w:val="24"/>
        </w:rPr>
        <w:t xml:space="preserve">the Senate Select Committee on Unresolved </w:t>
      </w:r>
      <w:proofErr w:type="spellStart"/>
      <w:r w:rsidRPr="00F01F9B">
        <w:rPr>
          <w:rFonts w:ascii="Garamond" w:hAnsi="Garamond" w:cs="Times New Roman"/>
          <w:sz w:val="24"/>
          <w:szCs w:val="24"/>
        </w:rPr>
        <w:t>Whistleblower</w:t>
      </w:r>
      <w:proofErr w:type="spellEnd"/>
      <w:r w:rsidRPr="00F01F9B">
        <w:rPr>
          <w:rFonts w:ascii="Garamond" w:hAnsi="Garamond" w:cs="Times New Roman"/>
          <w:sz w:val="24"/>
          <w:szCs w:val="24"/>
        </w:rPr>
        <w:t xml:space="preserve"> Cases (1995) and the </w:t>
      </w:r>
      <w:r w:rsidR="00A527D0" w:rsidRPr="00F01F9B">
        <w:rPr>
          <w:rFonts w:ascii="Garamond" w:hAnsi="Garamond" w:cs="Times New Roman"/>
          <w:sz w:val="24"/>
          <w:szCs w:val="24"/>
        </w:rPr>
        <w:t>House Committee on Legal and Constitutional Affairs Inquiry i</w:t>
      </w:r>
      <w:r w:rsidR="00372035" w:rsidRPr="00F01F9B">
        <w:rPr>
          <w:rFonts w:ascii="Garamond" w:hAnsi="Garamond" w:cs="Times New Roman"/>
          <w:sz w:val="24"/>
          <w:szCs w:val="24"/>
        </w:rPr>
        <w:t>nto Whistleblowing Protections w</w:t>
      </w:r>
      <w:r w:rsidR="00A527D0" w:rsidRPr="00F01F9B">
        <w:rPr>
          <w:rFonts w:ascii="Garamond" w:hAnsi="Garamond" w:cs="Times New Roman"/>
          <w:sz w:val="24"/>
          <w:szCs w:val="24"/>
        </w:rPr>
        <w:t>ithin the Australian Government Public Sector (2008)</w:t>
      </w:r>
      <w:r w:rsidR="00EC6232">
        <w:rPr>
          <w:rFonts w:ascii="Garamond" w:hAnsi="Garamond" w:cs="Times New Roman"/>
          <w:sz w:val="24"/>
          <w:szCs w:val="24"/>
        </w:rPr>
        <w:t xml:space="preserve">. My </w:t>
      </w:r>
      <w:r w:rsidR="00372035" w:rsidRPr="00F01F9B">
        <w:rPr>
          <w:rFonts w:ascii="Garamond" w:hAnsi="Garamond" w:cs="Times New Roman"/>
          <w:sz w:val="24"/>
          <w:szCs w:val="24"/>
        </w:rPr>
        <w:t>papers rel</w:t>
      </w:r>
      <w:r w:rsidR="00EC6232">
        <w:rPr>
          <w:rFonts w:ascii="Garamond" w:hAnsi="Garamond" w:cs="Times New Roman"/>
          <w:sz w:val="24"/>
          <w:szCs w:val="24"/>
        </w:rPr>
        <w:t>ated to whistleblowing include</w:t>
      </w:r>
      <w:r w:rsidR="00372035" w:rsidRPr="00F01F9B">
        <w:rPr>
          <w:rFonts w:ascii="Garamond" w:hAnsi="Garamond" w:cs="Times New Roman"/>
          <w:sz w:val="24"/>
          <w:szCs w:val="24"/>
        </w:rPr>
        <w:t xml:space="preserve"> </w:t>
      </w:r>
      <w:r w:rsidR="00AC1F29" w:rsidRPr="00F01F9B">
        <w:rPr>
          <w:rFonts w:ascii="Garamond" w:hAnsi="Garamond" w:cs="Times New Roman"/>
          <w:sz w:val="24"/>
          <w:szCs w:val="24"/>
        </w:rPr>
        <w:t>Lincoln’s Law: An Analysis of an Australian False Claims Act</w:t>
      </w:r>
      <w:r w:rsidR="006C19AE" w:rsidRPr="00F01F9B">
        <w:rPr>
          <w:rStyle w:val="FootnoteReference"/>
          <w:rFonts w:ascii="Garamond" w:hAnsi="Garamond" w:cs="Times New Roman"/>
          <w:sz w:val="24"/>
          <w:szCs w:val="24"/>
        </w:rPr>
        <w:footnoteReference w:id="2"/>
      </w:r>
      <w:r w:rsidR="00AC1F29" w:rsidRPr="00F01F9B">
        <w:rPr>
          <w:rFonts w:ascii="Garamond" w:hAnsi="Garamond" w:cs="Times New Roman"/>
          <w:sz w:val="24"/>
          <w:szCs w:val="24"/>
        </w:rPr>
        <w:t xml:space="preserve">, The Necessary Illegitimacy of the </w:t>
      </w:r>
      <w:proofErr w:type="spellStart"/>
      <w:r w:rsidR="00AC1F29" w:rsidRPr="00F01F9B">
        <w:rPr>
          <w:rFonts w:ascii="Garamond" w:hAnsi="Garamond" w:cs="Times New Roman"/>
          <w:sz w:val="24"/>
          <w:szCs w:val="24"/>
        </w:rPr>
        <w:t>Whistleblower</w:t>
      </w:r>
      <w:proofErr w:type="spellEnd"/>
      <w:r w:rsidR="00AC1F29" w:rsidRPr="00F01F9B">
        <w:rPr>
          <w:rFonts w:ascii="Garamond" w:hAnsi="Garamond" w:cs="Times New Roman"/>
          <w:sz w:val="24"/>
          <w:szCs w:val="24"/>
        </w:rPr>
        <w:t xml:space="preserve"> (with J. Johnson and M. </w:t>
      </w:r>
      <w:proofErr w:type="spellStart"/>
      <w:r w:rsidR="00AC1F29" w:rsidRPr="00F01F9B">
        <w:rPr>
          <w:rFonts w:ascii="Garamond" w:hAnsi="Garamond" w:cs="Times New Roman"/>
          <w:sz w:val="24"/>
          <w:szCs w:val="24"/>
        </w:rPr>
        <w:t>Holub</w:t>
      </w:r>
      <w:proofErr w:type="spellEnd"/>
      <w:r w:rsidR="00AC1F29" w:rsidRPr="00F01F9B">
        <w:rPr>
          <w:rFonts w:ascii="Garamond" w:hAnsi="Garamond" w:cs="Times New Roman"/>
          <w:sz w:val="24"/>
          <w:szCs w:val="24"/>
        </w:rPr>
        <w:t>)</w:t>
      </w:r>
      <w:r w:rsidR="00CD67F9" w:rsidRPr="00F01F9B">
        <w:rPr>
          <w:rStyle w:val="FootnoteReference"/>
          <w:rFonts w:ascii="Garamond" w:hAnsi="Garamond" w:cs="Times New Roman"/>
          <w:sz w:val="24"/>
          <w:szCs w:val="24"/>
        </w:rPr>
        <w:footnoteReference w:id="3"/>
      </w:r>
      <w:r w:rsidR="00AC1F29" w:rsidRPr="00F01F9B">
        <w:rPr>
          <w:rFonts w:ascii="Garamond" w:hAnsi="Garamond" w:cs="Times New Roman"/>
          <w:sz w:val="24"/>
          <w:szCs w:val="24"/>
        </w:rPr>
        <w:t>, The Independent Regulator</w:t>
      </w:r>
      <w:r w:rsidR="00CD67F9" w:rsidRPr="00F01F9B">
        <w:rPr>
          <w:rStyle w:val="FootnoteReference"/>
          <w:rFonts w:ascii="Garamond" w:hAnsi="Garamond" w:cs="Times New Roman"/>
          <w:sz w:val="24"/>
          <w:szCs w:val="24"/>
        </w:rPr>
        <w:footnoteReference w:id="4"/>
      </w:r>
      <w:r w:rsidR="00AC1F29" w:rsidRPr="00F01F9B">
        <w:rPr>
          <w:rFonts w:ascii="Garamond" w:hAnsi="Garamond" w:cs="Times New Roman"/>
          <w:sz w:val="24"/>
          <w:szCs w:val="24"/>
        </w:rPr>
        <w:t xml:space="preserve"> and The Partnership Called Whistleblowing</w:t>
      </w:r>
      <w:r w:rsidR="00CD67F9" w:rsidRPr="00F01F9B">
        <w:rPr>
          <w:rStyle w:val="FootnoteReference"/>
          <w:rFonts w:ascii="Garamond" w:hAnsi="Garamond" w:cs="Times New Roman"/>
          <w:sz w:val="24"/>
          <w:szCs w:val="24"/>
        </w:rPr>
        <w:footnoteReference w:id="5"/>
      </w:r>
      <w:r w:rsidR="00AC1F29" w:rsidRPr="00F01F9B">
        <w:rPr>
          <w:rFonts w:ascii="Garamond" w:hAnsi="Garamond" w:cs="Times New Roman"/>
          <w:sz w:val="24"/>
          <w:szCs w:val="24"/>
        </w:rPr>
        <w:t xml:space="preserve">. </w:t>
      </w:r>
    </w:p>
    <w:p w:rsidR="008E2F8A" w:rsidRDefault="006C19AE" w:rsidP="006C19AE">
      <w:pPr>
        <w:autoSpaceDE w:val="0"/>
        <w:autoSpaceDN w:val="0"/>
        <w:adjustRightInd w:val="0"/>
        <w:spacing w:after="0" w:line="360" w:lineRule="auto"/>
        <w:jc w:val="both"/>
        <w:rPr>
          <w:rFonts w:ascii="Garamond" w:eastAsiaTheme="minorHAnsi" w:hAnsi="Garamond" w:cs="Times New Roman"/>
          <w:sz w:val="24"/>
          <w:szCs w:val="24"/>
          <w:lang w:eastAsia="en-US"/>
        </w:rPr>
      </w:pPr>
      <w:r w:rsidRPr="00F01F9B">
        <w:rPr>
          <w:rFonts w:ascii="Garamond" w:eastAsiaTheme="minorHAnsi" w:hAnsi="Garamond" w:cs="Times New Roman"/>
          <w:sz w:val="24"/>
          <w:szCs w:val="24"/>
          <w:lang w:eastAsia="en-US"/>
        </w:rPr>
        <w:t xml:space="preserve">I have read the discussion paper </w:t>
      </w:r>
      <w:r w:rsidR="008E2F8A" w:rsidRPr="00F01F9B">
        <w:rPr>
          <w:rFonts w:ascii="Garamond" w:eastAsiaTheme="minorHAnsi" w:hAnsi="Garamond" w:cs="Times New Roman"/>
          <w:sz w:val="24"/>
          <w:szCs w:val="24"/>
          <w:lang w:eastAsia="en-US"/>
        </w:rPr>
        <w:t xml:space="preserve">Review of Tax and Corporate </w:t>
      </w:r>
      <w:proofErr w:type="spellStart"/>
      <w:r w:rsidR="008E2F8A" w:rsidRPr="00F01F9B">
        <w:rPr>
          <w:rFonts w:ascii="Garamond" w:eastAsiaTheme="minorHAnsi" w:hAnsi="Garamond" w:cs="Times New Roman"/>
          <w:sz w:val="24"/>
          <w:szCs w:val="24"/>
          <w:lang w:eastAsia="en-US"/>
        </w:rPr>
        <w:t>Whistleblower</w:t>
      </w:r>
      <w:proofErr w:type="spellEnd"/>
      <w:r w:rsidR="008E2F8A" w:rsidRPr="00F01F9B">
        <w:rPr>
          <w:rFonts w:ascii="Garamond" w:eastAsiaTheme="minorHAnsi" w:hAnsi="Garamond" w:cs="Times New Roman"/>
          <w:sz w:val="24"/>
          <w:szCs w:val="24"/>
          <w:lang w:eastAsia="en-US"/>
        </w:rPr>
        <w:t xml:space="preserve"> P</w:t>
      </w:r>
      <w:r w:rsidR="0086252D">
        <w:rPr>
          <w:rFonts w:ascii="Garamond" w:eastAsiaTheme="minorHAnsi" w:hAnsi="Garamond" w:cs="Times New Roman"/>
          <w:sz w:val="24"/>
          <w:szCs w:val="24"/>
          <w:lang w:eastAsia="en-US"/>
        </w:rPr>
        <w:t>rotections in Australia. In the closing section of this</w:t>
      </w:r>
      <w:r w:rsidRPr="00F01F9B">
        <w:rPr>
          <w:rFonts w:ascii="Garamond" w:eastAsiaTheme="minorHAnsi" w:hAnsi="Garamond" w:cs="Times New Roman"/>
          <w:sz w:val="24"/>
          <w:szCs w:val="24"/>
          <w:lang w:eastAsia="en-US"/>
        </w:rPr>
        <w:t xml:space="preserve"> submission I addr</w:t>
      </w:r>
      <w:r w:rsidR="0086252D">
        <w:rPr>
          <w:rFonts w:ascii="Garamond" w:eastAsiaTheme="minorHAnsi" w:hAnsi="Garamond" w:cs="Times New Roman"/>
          <w:sz w:val="24"/>
          <w:szCs w:val="24"/>
          <w:lang w:eastAsia="en-US"/>
        </w:rPr>
        <w:t>ess some of the questions in that paper.</w:t>
      </w:r>
      <w:r w:rsidRPr="00F01F9B">
        <w:rPr>
          <w:rFonts w:ascii="Garamond" w:eastAsiaTheme="minorHAnsi" w:hAnsi="Garamond" w:cs="Times New Roman"/>
          <w:sz w:val="24"/>
          <w:szCs w:val="24"/>
          <w:lang w:eastAsia="en-US"/>
        </w:rPr>
        <w:t xml:space="preserve"> </w:t>
      </w:r>
      <w:r w:rsidR="00E3260A">
        <w:rPr>
          <w:rFonts w:ascii="Garamond" w:eastAsiaTheme="minorHAnsi" w:hAnsi="Garamond" w:cs="Times New Roman"/>
          <w:sz w:val="24"/>
          <w:szCs w:val="24"/>
          <w:lang w:eastAsia="en-US"/>
        </w:rPr>
        <w:t>Principally this</w:t>
      </w:r>
      <w:r w:rsidR="008E2F8A" w:rsidRPr="00F01F9B">
        <w:rPr>
          <w:rFonts w:ascii="Garamond" w:eastAsiaTheme="minorHAnsi" w:hAnsi="Garamond" w:cs="Times New Roman"/>
          <w:sz w:val="24"/>
          <w:szCs w:val="24"/>
          <w:lang w:eastAsia="en-US"/>
        </w:rPr>
        <w:t xml:space="preserve"> submission </w:t>
      </w:r>
      <w:r w:rsidR="0086252D">
        <w:rPr>
          <w:rFonts w:ascii="Garamond" w:eastAsiaTheme="minorHAnsi" w:hAnsi="Garamond" w:cs="Times New Roman"/>
          <w:sz w:val="24"/>
          <w:szCs w:val="24"/>
          <w:lang w:eastAsia="en-US"/>
        </w:rPr>
        <w:t xml:space="preserve">supports </w:t>
      </w:r>
      <w:r w:rsidR="008E2F8A" w:rsidRPr="00F01F9B">
        <w:rPr>
          <w:rFonts w:ascii="Garamond" w:eastAsiaTheme="minorHAnsi" w:hAnsi="Garamond" w:cs="Times New Roman"/>
          <w:sz w:val="24"/>
          <w:szCs w:val="24"/>
          <w:lang w:eastAsia="en-US"/>
        </w:rPr>
        <w:t>an Australian Fal</w:t>
      </w:r>
      <w:r w:rsidR="000C5442" w:rsidRPr="00F01F9B">
        <w:rPr>
          <w:rFonts w:ascii="Garamond" w:eastAsiaTheme="minorHAnsi" w:hAnsi="Garamond" w:cs="Times New Roman"/>
          <w:sz w:val="24"/>
          <w:szCs w:val="24"/>
          <w:lang w:eastAsia="en-US"/>
        </w:rPr>
        <w:t xml:space="preserve">se Claims Act. </w:t>
      </w:r>
      <w:r w:rsidR="008E2F8A" w:rsidRPr="00F01F9B">
        <w:rPr>
          <w:rFonts w:ascii="Garamond" w:eastAsiaTheme="minorHAnsi" w:hAnsi="Garamond" w:cs="Times New Roman"/>
          <w:sz w:val="24"/>
          <w:szCs w:val="24"/>
          <w:lang w:eastAsia="en-US"/>
        </w:rPr>
        <w:t>I have advoca</w:t>
      </w:r>
      <w:r w:rsidR="00E3260A">
        <w:rPr>
          <w:rFonts w:ascii="Garamond" w:eastAsiaTheme="minorHAnsi" w:hAnsi="Garamond" w:cs="Times New Roman"/>
          <w:sz w:val="24"/>
          <w:szCs w:val="24"/>
          <w:lang w:eastAsia="en-US"/>
        </w:rPr>
        <w:t xml:space="preserve">ted for such an Act since 1996 </w:t>
      </w:r>
      <w:r w:rsidR="008E2F8A" w:rsidRPr="00F01F9B">
        <w:rPr>
          <w:rFonts w:ascii="Garamond" w:eastAsiaTheme="minorHAnsi" w:hAnsi="Garamond" w:cs="Times New Roman"/>
          <w:sz w:val="24"/>
          <w:szCs w:val="24"/>
          <w:lang w:eastAsia="en-US"/>
        </w:rPr>
        <w:t>in academic writings</w:t>
      </w:r>
      <w:r w:rsidR="00F01F9B">
        <w:rPr>
          <w:rFonts w:ascii="Garamond" w:eastAsiaTheme="minorHAnsi" w:hAnsi="Garamond" w:cs="Times New Roman"/>
          <w:sz w:val="24"/>
          <w:szCs w:val="24"/>
          <w:lang w:eastAsia="en-US"/>
        </w:rPr>
        <w:t xml:space="preserve"> and </w:t>
      </w:r>
      <w:r w:rsidR="008E2F8A" w:rsidRPr="00F01F9B">
        <w:rPr>
          <w:rFonts w:ascii="Garamond" w:eastAsiaTheme="minorHAnsi" w:hAnsi="Garamond" w:cs="Times New Roman"/>
          <w:sz w:val="24"/>
          <w:szCs w:val="24"/>
          <w:lang w:eastAsia="en-US"/>
        </w:rPr>
        <w:t xml:space="preserve">conferences, in newspapers </w:t>
      </w:r>
      <w:r w:rsidR="00E3260A">
        <w:rPr>
          <w:rFonts w:ascii="Garamond" w:eastAsiaTheme="minorHAnsi" w:hAnsi="Garamond" w:cs="Times New Roman"/>
          <w:sz w:val="24"/>
          <w:szCs w:val="24"/>
          <w:lang w:eastAsia="en-US"/>
        </w:rPr>
        <w:t xml:space="preserve">and </w:t>
      </w:r>
      <w:r w:rsidR="008E2F8A" w:rsidRPr="00F01F9B">
        <w:rPr>
          <w:rFonts w:ascii="Garamond" w:eastAsiaTheme="minorHAnsi" w:hAnsi="Garamond" w:cs="Times New Roman"/>
          <w:sz w:val="24"/>
          <w:szCs w:val="24"/>
          <w:lang w:eastAsia="en-US"/>
        </w:rPr>
        <w:t xml:space="preserve">the electronic media, and in submissions to Parliamentary inquiries. </w:t>
      </w:r>
      <w:r w:rsidR="000C5442" w:rsidRPr="00F01F9B">
        <w:rPr>
          <w:rFonts w:ascii="Garamond" w:eastAsiaTheme="minorHAnsi" w:hAnsi="Garamond" w:cs="Times New Roman"/>
          <w:sz w:val="24"/>
          <w:szCs w:val="24"/>
          <w:lang w:eastAsia="en-US"/>
        </w:rPr>
        <w:t xml:space="preserve">This </w:t>
      </w:r>
      <w:r w:rsidR="0086252D">
        <w:rPr>
          <w:rFonts w:ascii="Garamond" w:eastAsiaTheme="minorHAnsi" w:hAnsi="Garamond" w:cs="Times New Roman"/>
          <w:sz w:val="24"/>
          <w:szCs w:val="24"/>
          <w:lang w:eastAsia="en-US"/>
        </w:rPr>
        <w:t xml:space="preserve">review </w:t>
      </w:r>
      <w:r w:rsidR="000C5442" w:rsidRPr="00F01F9B">
        <w:rPr>
          <w:rFonts w:ascii="Garamond" w:eastAsiaTheme="minorHAnsi" w:hAnsi="Garamond" w:cs="Times New Roman"/>
          <w:sz w:val="24"/>
          <w:szCs w:val="24"/>
          <w:lang w:eastAsia="en-US"/>
        </w:rPr>
        <w:t xml:space="preserve">is </w:t>
      </w:r>
      <w:r w:rsidR="0086252D">
        <w:rPr>
          <w:rFonts w:ascii="Garamond" w:eastAsiaTheme="minorHAnsi" w:hAnsi="Garamond" w:cs="Times New Roman"/>
          <w:sz w:val="24"/>
          <w:szCs w:val="24"/>
          <w:lang w:eastAsia="en-US"/>
        </w:rPr>
        <w:t>an opportunity to introduce an a</w:t>
      </w:r>
      <w:r w:rsidR="000C5442" w:rsidRPr="00F01F9B">
        <w:rPr>
          <w:rFonts w:ascii="Garamond" w:eastAsiaTheme="minorHAnsi" w:hAnsi="Garamond" w:cs="Times New Roman"/>
          <w:sz w:val="24"/>
          <w:szCs w:val="24"/>
          <w:lang w:eastAsia="en-US"/>
        </w:rPr>
        <w:t>ct which harmonise</w:t>
      </w:r>
      <w:r w:rsidR="00F01F9B">
        <w:rPr>
          <w:rFonts w:ascii="Garamond" w:eastAsiaTheme="minorHAnsi" w:hAnsi="Garamond" w:cs="Times New Roman"/>
          <w:sz w:val="24"/>
          <w:szCs w:val="24"/>
          <w:lang w:eastAsia="en-US"/>
        </w:rPr>
        <w:t>s</w:t>
      </w:r>
      <w:r w:rsidR="000C5442" w:rsidRPr="00F01F9B">
        <w:rPr>
          <w:rFonts w:ascii="Garamond" w:eastAsiaTheme="minorHAnsi" w:hAnsi="Garamond" w:cs="Times New Roman"/>
          <w:sz w:val="24"/>
          <w:szCs w:val="24"/>
          <w:lang w:eastAsia="en-US"/>
        </w:rPr>
        <w:t xml:space="preserve"> whistleblowing </w:t>
      </w:r>
      <w:r w:rsidR="00E3260A">
        <w:rPr>
          <w:rFonts w:ascii="Garamond" w:eastAsiaTheme="minorHAnsi" w:hAnsi="Garamond" w:cs="Times New Roman"/>
          <w:sz w:val="24"/>
          <w:szCs w:val="24"/>
          <w:lang w:eastAsia="en-US"/>
        </w:rPr>
        <w:t xml:space="preserve">in </w:t>
      </w:r>
      <w:r w:rsidR="000C5442" w:rsidRPr="00F01F9B">
        <w:rPr>
          <w:rFonts w:ascii="Garamond" w:eastAsiaTheme="minorHAnsi" w:hAnsi="Garamond" w:cs="Times New Roman"/>
          <w:sz w:val="24"/>
          <w:szCs w:val="24"/>
          <w:lang w:eastAsia="en-US"/>
        </w:rPr>
        <w:t>the public and private sectors. The principle is simple.</w:t>
      </w:r>
      <w:r w:rsidR="000C5442">
        <w:rPr>
          <w:rFonts w:ascii="Garamond" w:eastAsiaTheme="minorHAnsi" w:hAnsi="Garamond" w:cs="Times New Roman"/>
          <w:sz w:val="24"/>
          <w:szCs w:val="24"/>
          <w:lang w:eastAsia="en-US"/>
        </w:rPr>
        <w:t xml:space="preserve"> </w:t>
      </w:r>
      <w:r w:rsidR="000C5442">
        <w:rPr>
          <w:rFonts w:ascii="Garamond" w:eastAsiaTheme="minorHAnsi" w:hAnsi="Garamond" w:cs="Times New Roman"/>
          <w:i/>
          <w:sz w:val="24"/>
          <w:szCs w:val="24"/>
          <w:lang w:eastAsia="en-US"/>
        </w:rPr>
        <w:t>A</w:t>
      </w:r>
      <w:r w:rsidR="000C5442" w:rsidRPr="000C5442">
        <w:rPr>
          <w:rFonts w:ascii="Garamond" w:eastAsiaTheme="minorHAnsi" w:hAnsi="Garamond" w:cs="Times New Roman"/>
          <w:i/>
          <w:sz w:val="24"/>
          <w:szCs w:val="24"/>
          <w:lang w:eastAsia="en-US"/>
        </w:rPr>
        <w:t xml:space="preserve">ny </w:t>
      </w:r>
      <w:r w:rsidR="00E3260A" w:rsidRPr="000C5442">
        <w:rPr>
          <w:rFonts w:ascii="Garamond" w:eastAsiaTheme="minorHAnsi" w:hAnsi="Garamond" w:cs="Times New Roman"/>
          <w:i/>
          <w:sz w:val="24"/>
          <w:szCs w:val="24"/>
          <w:lang w:eastAsia="en-US"/>
        </w:rPr>
        <w:t xml:space="preserve">knowingly false </w:t>
      </w:r>
      <w:r w:rsidR="000C5442" w:rsidRPr="000C5442">
        <w:rPr>
          <w:rFonts w:ascii="Garamond" w:eastAsiaTheme="minorHAnsi" w:hAnsi="Garamond" w:cs="Times New Roman"/>
          <w:i/>
          <w:sz w:val="24"/>
          <w:szCs w:val="24"/>
          <w:lang w:eastAsia="en-US"/>
        </w:rPr>
        <w:t>claim on the Commonwealth will be subject to the False Claims Act.</w:t>
      </w:r>
      <w:r w:rsidR="000C5442">
        <w:rPr>
          <w:rFonts w:ascii="Garamond" w:eastAsiaTheme="minorHAnsi" w:hAnsi="Garamond" w:cs="Times New Roman"/>
          <w:sz w:val="24"/>
          <w:szCs w:val="24"/>
          <w:lang w:eastAsia="en-US"/>
        </w:rPr>
        <w:t xml:space="preserve"> </w:t>
      </w:r>
      <w:r w:rsidR="008E2F8A">
        <w:rPr>
          <w:rFonts w:ascii="Garamond" w:eastAsiaTheme="minorHAnsi" w:hAnsi="Garamond" w:cs="Times New Roman"/>
          <w:sz w:val="24"/>
          <w:szCs w:val="24"/>
          <w:lang w:eastAsia="en-US"/>
        </w:rPr>
        <w:t>A False Claims Act is long overdue. If it had been implemented in 1996, it would have saved this country billions of dollars, and dete</w:t>
      </w:r>
      <w:r w:rsidR="00E3260A">
        <w:rPr>
          <w:rFonts w:ascii="Garamond" w:eastAsiaTheme="minorHAnsi" w:hAnsi="Garamond" w:cs="Times New Roman"/>
          <w:sz w:val="24"/>
          <w:szCs w:val="24"/>
          <w:lang w:eastAsia="en-US"/>
        </w:rPr>
        <w:t xml:space="preserve">rred billions of dollars more </w:t>
      </w:r>
      <w:r w:rsidR="00325D1D">
        <w:rPr>
          <w:rFonts w:ascii="Garamond" w:eastAsiaTheme="minorHAnsi" w:hAnsi="Garamond" w:cs="Times New Roman"/>
          <w:sz w:val="24"/>
          <w:szCs w:val="24"/>
          <w:lang w:eastAsia="en-US"/>
        </w:rPr>
        <w:t>of</w:t>
      </w:r>
      <w:r w:rsidR="008E2F8A">
        <w:rPr>
          <w:rFonts w:ascii="Garamond" w:eastAsiaTheme="minorHAnsi" w:hAnsi="Garamond" w:cs="Times New Roman"/>
          <w:sz w:val="24"/>
          <w:szCs w:val="24"/>
          <w:lang w:eastAsia="en-US"/>
        </w:rPr>
        <w:t xml:space="preserve"> fraud</w:t>
      </w:r>
      <w:r w:rsidR="00E3260A">
        <w:rPr>
          <w:rFonts w:ascii="Garamond" w:eastAsiaTheme="minorHAnsi" w:hAnsi="Garamond" w:cs="Times New Roman"/>
          <w:sz w:val="24"/>
          <w:szCs w:val="24"/>
          <w:lang w:eastAsia="en-US"/>
        </w:rPr>
        <w:t>ulent claims</w:t>
      </w:r>
      <w:r w:rsidR="008E2F8A">
        <w:rPr>
          <w:rFonts w:ascii="Garamond" w:eastAsiaTheme="minorHAnsi" w:hAnsi="Garamond" w:cs="Times New Roman"/>
          <w:sz w:val="24"/>
          <w:szCs w:val="24"/>
          <w:lang w:eastAsia="en-US"/>
        </w:rPr>
        <w:t xml:space="preserve">. </w:t>
      </w:r>
      <w:r w:rsidR="00364C03">
        <w:rPr>
          <w:rFonts w:ascii="Garamond" w:eastAsiaTheme="minorHAnsi" w:hAnsi="Garamond" w:cs="Times New Roman"/>
          <w:sz w:val="24"/>
          <w:szCs w:val="24"/>
          <w:lang w:eastAsia="en-US"/>
        </w:rPr>
        <w:t>The F</w:t>
      </w:r>
      <w:r w:rsidR="008E2F8A">
        <w:rPr>
          <w:rFonts w:ascii="Garamond" w:eastAsiaTheme="minorHAnsi" w:hAnsi="Garamond" w:cs="Times New Roman"/>
          <w:sz w:val="24"/>
          <w:szCs w:val="24"/>
          <w:lang w:eastAsia="en-US"/>
        </w:rPr>
        <w:t>alse Claims Act is the most effective whistleblowing legislation in the world because</w:t>
      </w:r>
      <w:r w:rsidR="00364C03">
        <w:rPr>
          <w:rFonts w:ascii="Garamond" w:eastAsiaTheme="minorHAnsi" w:hAnsi="Garamond" w:cs="Times New Roman"/>
          <w:sz w:val="24"/>
          <w:szCs w:val="24"/>
          <w:lang w:eastAsia="en-US"/>
        </w:rPr>
        <w:t xml:space="preserve"> </w:t>
      </w:r>
    </w:p>
    <w:p w:rsidR="00364C03" w:rsidRDefault="00364C03" w:rsidP="008E2F8A">
      <w:pPr>
        <w:pStyle w:val="ListParagraph"/>
        <w:numPr>
          <w:ilvl w:val="0"/>
          <w:numId w:val="32"/>
        </w:numPr>
        <w:autoSpaceDE w:val="0"/>
        <w:autoSpaceDN w:val="0"/>
        <w:adjustRightInd w:val="0"/>
        <w:spacing w:after="0"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It is s</w:t>
      </w:r>
      <w:r w:rsidR="00E03E63">
        <w:rPr>
          <w:rFonts w:ascii="Garamond" w:eastAsiaTheme="minorHAnsi" w:hAnsi="Garamond" w:cs="Times New Roman"/>
          <w:sz w:val="24"/>
          <w:szCs w:val="24"/>
          <w:lang w:eastAsia="en-US"/>
        </w:rPr>
        <w:t>imple</w:t>
      </w:r>
      <w:r w:rsidR="00E3260A">
        <w:rPr>
          <w:rFonts w:ascii="Garamond" w:eastAsiaTheme="minorHAnsi" w:hAnsi="Garamond" w:cs="Times New Roman"/>
          <w:sz w:val="24"/>
          <w:szCs w:val="24"/>
          <w:lang w:eastAsia="en-US"/>
        </w:rPr>
        <w:t>.</w:t>
      </w:r>
    </w:p>
    <w:p w:rsidR="008E2F8A" w:rsidRDefault="00364C03" w:rsidP="008E2F8A">
      <w:pPr>
        <w:pStyle w:val="ListParagraph"/>
        <w:numPr>
          <w:ilvl w:val="0"/>
          <w:numId w:val="32"/>
        </w:numPr>
        <w:autoSpaceDE w:val="0"/>
        <w:autoSpaceDN w:val="0"/>
        <w:adjustRightInd w:val="0"/>
        <w:spacing w:after="0"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 xml:space="preserve">It formalises the </w:t>
      </w:r>
      <w:r w:rsidR="008E2F8A">
        <w:rPr>
          <w:rFonts w:ascii="Garamond" w:eastAsiaTheme="minorHAnsi" w:hAnsi="Garamond" w:cs="Times New Roman"/>
          <w:sz w:val="24"/>
          <w:szCs w:val="24"/>
          <w:lang w:eastAsia="en-US"/>
        </w:rPr>
        <w:t xml:space="preserve">partnership </w:t>
      </w:r>
      <w:r>
        <w:rPr>
          <w:rFonts w:ascii="Garamond" w:eastAsiaTheme="minorHAnsi" w:hAnsi="Garamond" w:cs="Times New Roman"/>
          <w:sz w:val="24"/>
          <w:szCs w:val="24"/>
          <w:lang w:eastAsia="en-US"/>
        </w:rPr>
        <w:t xml:space="preserve">of </w:t>
      </w:r>
      <w:r w:rsidR="008E2F8A">
        <w:rPr>
          <w:rFonts w:ascii="Garamond" w:eastAsiaTheme="minorHAnsi" w:hAnsi="Garamond" w:cs="Times New Roman"/>
          <w:sz w:val="24"/>
          <w:szCs w:val="24"/>
          <w:lang w:eastAsia="en-US"/>
        </w:rPr>
        <w:t>the government</w:t>
      </w:r>
      <w:r w:rsidR="00E3260A">
        <w:rPr>
          <w:rFonts w:ascii="Garamond" w:eastAsiaTheme="minorHAnsi" w:hAnsi="Garamond" w:cs="Times New Roman"/>
          <w:sz w:val="24"/>
          <w:szCs w:val="24"/>
          <w:lang w:eastAsia="en-US"/>
        </w:rPr>
        <w:t xml:space="preserve"> and </w:t>
      </w:r>
      <w:proofErr w:type="spellStart"/>
      <w:r w:rsidR="00E3260A">
        <w:rPr>
          <w:rFonts w:ascii="Garamond" w:eastAsiaTheme="minorHAnsi" w:hAnsi="Garamond" w:cs="Times New Roman"/>
          <w:sz w:val="24"/>
          <w:szCs w:val="24"/>
          <w:lang w:eastAsia="en-US"/>
        </w:rPr>
        <w:t>whistleblowers</w:t>
      </w:r>
      <w:proofErr w:type="spellEnd"/>
      <w:r w:rsidR="00E3260A">
        <w:rPr>
          <w:rFonts w:ascii="Garamond" w:eastAsiaTheme="minorHAnsi" w:hAnsi="Garamond" w:cs="Times New Roman"/>
          <w:sz w:val="24"/>
          <w:szCs w:val="24"/>
          <w:lang w:eastAsia="en-US"/>
        </w:rPr>
        <w:t>.</w:t>
      </w:r>
    </w:p>
    <w:p w:rsidR="008E2F8A" w:rsidRDefault="00364C03" w:rsidP="008E2F8A">
      <w:pPr>
        <w:pStyle w:val="ListParagraph"/>
        <w:numPr>
          <w:ilvl w:val="0"/>
          <w:numId w:val="32"/>
        </w:numPr>
        <w:autoSpaceDE w:val="0"/>
        <w:autoSpaceDN w:val="0"/>
        <w:adjustRightInd w:val="0"/>
        <w:spacing w:after="0"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 xml:space="preserve">It incentivizes </w:t>
      </w:r>
      <w:r w:rsidR="008E2F8A">
        <w:rPr>
          <w:rFonts w:ascii="Garamond" w:eastAsiaTheme="minorHAnsi" w:hAnsi="Garamond" w:cs="Times New Roman"/>
          <w:sz w:val="24"/>
          <w:szCs w:val="24"/>
          <w:lang w:eastAsia="en-US"/>
        </w:rPr>
        <w:t>whistleblowing</w:t>
      </w:r>
      <w:r w:rsidR="00E3260A">
        <w:rPr>
          <w:rFonts w:ascii="Garamond" w:eastAsiaTheme="minorHAnsi" w:hAnsi="Garamond" w:cs="Times New Roman"/>
          <w:sz w:val="24"/>
          <w:szCs w:val="24"/>
          <w:lang w:eastAsia="en-US"/>
        </w:rPr>
        <w:t xml:space="preserve">. </w:t>
      </w:r>
    </w:p>
    <w:p w:rsidR="00A92AA3" w:rsidRDefault="00E3260A" w:rsidP="006C19AE">
      <w:pPr>
        <w:pStyle w:val="ListParagraph"/>
        <w:numPr>
          <w:ilvl w:val="0"/>
          <w:numId w:val="32"/>
        </w:numPr>
        <w:autoSpaceDE w:val="0"/>
        <w:autoSpaceDN w:val="0"/>
        <w:adjustRightInd w:val="0"/>
        <w:spacing w:after="0"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 xml:space="preserve">It deters fraud. </w:t>
      </w:r>
    </w:p>
    <w:p w:rsidR="00E3260A" w:rsidRPr="00E3260A" w:rsidRDefault="00E3260A" w:rsidP="006C19AE">
      <w:pPr>
        <w:pStyle w:val="ListParagraph"/>
        <w:numPr>
          <w:ilvl w:val="0"/>
          <w:numId w:val="32"/>
        </w:numPr>
        <w:autoSpaceDE w:val="0"/>
        <w:autoSpaceDN w:val="0"/>
        <w:adjustRightInd w:val="0"/>
        <w:spacing w:after="0"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It is cost effective.</w:t>
      </w:r>
    </w:p>
    <w:p w:rsidR="00A92AA3" w:rsidRPr="00A92AA3" w:rsidRDefault="00A92AA3" w:rsidP="00A92AA3">
      <w:pPr>
        <w:pStyle w:val="ListParagraph"/>
        <w:numPr>
          <w:ilvl w:val="0"/>
          <w:numId w:val="1"/>
        </w:numPr>
        <w:autoSpaceDE w:val="0"/>
        <w:autoSpaceDN w:val="0"/>
        <w:adjustRightInd w:val="0"/>
        <w:spacing w:after="0" w:line="360" w:lineRule="auto"/>
        <w:ind w:hanging="720"/>
        <w:jc w:val="both"/>
        <w:rPr>
          <w:rFonts w:ascii="Garamond" w:eastAsiaTheme="minorHAnsi" w:hAnsi="Garamond" w:cs="Times New Roman"/>
          <w:b/>
          <w:sz w:val="24"/>
          <w:szCs w:val="24"/>
          <w:lang w:eastAsia="en-US"/>
        </w:rPr>
      </w:pPr>
      <w:r>
        <w:rPr>
          <w:rFonts w:ascii="Garamond" w:eastAsiaTheme="minorHAnsi" w:hAnsi="Garamond" w:cs="Times New Roman"/>
          <w:b/>
          <w:sz w:val="24"/>
          <w:szCs w:val="24"/>
          <w:lang w:eastAsia="en-US"/>
        </w:rPr>
        <w:lastRenderedPageBreak/>
        <w:t>Principles</w:t>
      </w:r>
      <w:r w:rsidR="005F22A1">
        <w:rPr>
          <w:rFonts w:ascii="Garamond" w:eastAsiaTheme="minorHAnsi" w:hAnsi="Garamond" w:cs="Times New Roman"/>
          <w:b/>
          <w:sz w:val="24"/>
          <w:szCs w:val="24"/>
          <w:lang w:eastAsia="en-US"/>
        </w:rPr>
        <w:t xml:space="preserve"> of Whistleblowing Legislation</w:t>
      </w:r>
    </w:p>
    <w:p w:rsidR="00F1754E" w:rsidRDefault="005F22A1" w:rsidP="00F01F9B">
      <w:pPr>
        <w:autoSpaceDE w:val="0"/>
        <w:autoSpaceDN w:val="0"/>
        <w:adjustRightInd w:val="0"/>
        <w:spacing w:after="0" w:line="360" w:lineRule="auto"/>
        <w:jc w:val="both"/>
        <w:rPr>
          <w:rFonts w:ascii="Garamond" w:eastAsiaTheme="minorHAnsi" w:hAnsi="Garamond" w:cs="Times New Roman"/>
          <w:i/>
          <w:sz w:val="24"/>
          <w:szCs w:val="24"/>
          <w:lang w:eastAsia="en-US"/>
        </w:rPr>
      </w:pPr>
      <w:r>
        <w:rPr>
          <w:rFonts w:ascii="Garamond" w:eastAsiaTheme="minorHAnsi" w:hAnsi="Garamond" w:cs="Times New Roman"/>
          <w:sz w:val="24"/>
          <w:szCs w:val="24"/>
          <w:lang w:eastAsia="en-US"/>
        </w:rPr>
        <w:t>The importance of whistleblowing</w:t>
      </w:r>
      <w:r w:rsidR="00A45741" w:rsidRPr="00A45741">
        <w:rPr>
          <w:rFonts w:ascii="Garamond" w:eastAsiaTheme="minorHAnsi" w:hAnsi="Garamond" w:cs="Times New Roman"/>
          <w:sz w:val="24"/>
          <w:szCs w:val="24"/>
          <w:lang w:eastAsia="en-US"/>
        </w:rPr>
        <w:t xml:space="preserve"> is recognised in many studies. </w:t>
      </w:r>
      <w:proofErr w:type="spellStart"/>
      <w:r w:rsidR="00A45741" w:rsidRPr="00A45741">
        <w:rPr>
          <w:rFonts w:ascii="Garamond" w:eastAsiaTheme="minorHAnsi" w:hAnsi="Garamond" w:cs="Times New Roman"/>
          <w:sz w:val="24"/>
          <w:szCs w:val="24"/>
          <w:lang w:eastAsia="en-US"/>
        </w:rPr>
        <w:t>Dyck</w:t>
      </w:r>
      <w:proofErr w:type="spellEnd"/>
      <w:r w:rsidR="00A45741" w:rsidRPr="00A45741">
        <w:rPr>
          <w:rFonts w:ascii="Garamond" w:eastAsiaTheme="minorHAnsi" w:hAnsi="Garamond" w:cs="Times New Roman"/>
          <w:sz w:val="24"/>
          <w:szCs w:val="24"/>
          <w:lang w:eastAsia="en-US"/>
        </w:rPr>
        <w:t>,</w:t>
      </w:r>
      <w:r w:rsidR="006C19AE">
        <w:rPr>
          <w:rFonts w:ascii="Garamond" w:eastAsiaTheme="minorHAnsi" w:hAnsi="Garamond" w:cs="Times New Roman"/>
          <w:i/>
          <w:sz w:val="24"/>
          <w:szCs w:val="24"/>
          <w:lang w:eastAsia="en-US"/>
        </w:rPr>
        <w:t xml:space="preserve"> </w:t>
      </w:r>
      <w:r w:rsidR="00A45741" w:rsidRPr="00A45741">
        <w:rPr>
          <w:rFonts w:ascii="Garamond" w:eastAsiaTheme="minorHAnsi" w:hAnsi="Garamond" w:cs="Times New Roman"/>
          <w:sz w:val="24"/>
          <w:szCs w:val="24"/>
          <w:lang w:eastAsia="en-US"/>
        </w:rPr>
        <w:t xml:space="preserve">Morse and </w:t>
      </w:r>
      <w:proofErr w:type="spellStart"/>
      <w:r w:rsidR="00A45741" w:rsidRPr="00A45741">
        <w:rPr>
          <w:rFonts w:ascii="Garamond" w:eastAsiaTheme="minorHAnsi" w:hAnsi="Garamond" w:cs="Times New Roman"/>
          <w:sz w:val="24"/>
          <w:szCs w:val="24"/>
          <w:lang w:eastAsia="en-US"/>
        </w:rPr>
        <w:t>Zingales</w:t>
      </w:r>
      <w:proofErr w:type="spellEnd"/>
      <w:r w:rsidR="00A45741" w:rsidRPr="00A45741">
        <w:rPr>
          <w:rFonts w:ascii="Garamond" w:eastAsiaTheme="minorHAnsi" w:hAnsi="Garamond" w:cs="Times New Roman"/>
          <w:sz w:val="24"/>
          <w:szCs w:val="24"/>
          <w:lang w:eastAsia="en-US"/>
        </w:rPr>
        <w:t xml:space="preserve"> (2007)</w:t>
      </w:r>
      <w:r w:rsidR="00A45741" w:rsidRPr="00A45741">
        <w:rPr>
          <w:rFonts w:ascii="Garamond" w:eastAsiaTheme="minorHAnsi" w:hAnsi="Garamond" w:cs="Times New Roman"/>
          <w:sz w:val="24"/>
          <w:szCs w:val="24"/>
          <w:vertAlign w:val="superscript"/>
          <w:lang w:eastAsia="en-US"/>
        </w:rPr>
        <w:footnoteReference w:id="6"/>
      </w:r>
      <w:r w:rsidR="00A45741" w:rsidRPr="00A45741">
        <w:rPr>
          <w:rFonts w:ascii="Garamond" w:eastAsiaTheme="minorHAnsi" w:hAnsi="Garamond" w:cs="Times New Roman"/>
          <w:sz w:val="24"/>
          <w:szCs w:val="24"/>
          <w:lang w:eastAsia="en-US"/>
        </w:rPr>
        <w:t xml:space="preserve"> conducted a study of all reported cases of US corporate fraud between 1996 and 2004. They found that only 6% of the frauds were revealed by the Securities Exchange Commission and 14% by auditors. The media (14%) and industry regulators (16%) were more important regulators, but the most important regulators were the employees (19%).</w:t>
      </w:r>
      <w:r w:rsidR="00F01F9B">
        <w:rPr>
          <w:rFonts w:ascii="Garamond" w:eastAsiaTheme="minorHAnsi" w:hAnsi="Garamond" w:cs="Times New Roman"/>
          <w:i/>
          <w:sz w:val="24"/>
          <w:szCs w:val="24"/>
          <w:lang w:eastAsia="en-US"/>
        </w:rPr>
        <w:t xml:space="preserve"> </w:t>
      </w:r>
    </w:p>
    <w:p w:rsidR="00F1754E" w:rsidRDefault="00F1754E" w:rsidP="00F01F9B">
      <w:pPr>
        <w:autoSpaceDE w:val="0"/>
        <w:autoSpaceDN w:val="0"/>
        <w:adjustRightInd w:val="0"/>
        <w:spacing w:after="0" w:line="360" w:lineRule="auto"/>
        <w:jc w:val="both"/>
        <w:rPr>
          <w:rFonts w:ascii="Garamond" w:eastAsiaTheme="minorHAnsi" w:hAnsi="Garamond" w:cs="Times New Roman"/>
          <w:i/>
          <w:sz w:val="24"/>
          <w:szCs w:val="24"/>
          <w:lang w:eastAsia="en-US"/>
        </w:rPr>
      </w:pPr>
    </w:p>
    <w:p w:rsidR="00F01F9B" w:rsidRDefault="005F22A1" w:rsidP="00F01F9B">
      <w:pPr>
        <w:autoSpaceDE w:val="0"/>
        <w:autoSpaceDN w:val="0"/>
        <w:adjustRightInd w:val="0"/>
        <w:spacing w:after="0" w:line="360" w:lineRule="auto"/>
        <w:jc w:val="both"/>
        <w:rPr>
          <w:rFonts w:ascii="Garamond" w:eastAsiaTheme="minorHAnsi" w:hAnsi="Garamond" w:cs="Times New Roman"/>
          <w:sz w:val="24"/>
          <w:szCs w:val="24"/>
          <w:lang w:eastAsia="en-US"/>
        </w:rPr>
      </w:pPr>
      <w:proofErr w:type="spellStart"/>
      <w:r>
        <w:rPr>
          <w:rFonts w:ascii="Garamond" w:eastAsiaTheme="minorHAnsi" w:hAnsi="Garamond" w:cs="Times New Roman"/>
          <w:sz w:val="24"/>
          <w:szCs w:val="24"/>
          <w:lang w:eastAsia="en-US"/>
        </w:rPr>
        <w:t>W</w:t>
      </w:r>
      <w:r w:rsidR="00F01F9B">
        <w:rPr>
          <w:rFonts w:ascii="Garamond" w:eastAsiaTheme="minorHAnsi" w:hAnsi="Garamond" w:cs="Times New Roman"/>
          <w:sz w:val="24"/>
          <w:szCs w:val="24"/>
          <w:lang w:eastAsia="en-US"/>
        </w:rPr>
        <w:t>histleblower</w:t>
      </w:r>
      <w:r>
        <w:rPr>
          <w:rFonts w:ascii="Garamond" w:eastAsiaTheme="minorHAnsi" w:hAnsi="Garamond" w:cs="Times New Roman"/>
          <w:sz w:val="24"/>
          <w:szCs w:val="24"/>
          <w:lang w:eastAsia="en-US"/>
        </w:rPr>
        <w:t>s</w:t>
      </w:r>
      <w:proofErr w:type="spellEnd"/>
      <w:r w:rsidR="00F01F9B">
        <w:rPr>
          <w:rFonts w:ascii="Garamond" w:eastAsiaTheme="minorHAnsi" w:hAnsi="Garamond" w:cs="Times New Roman"/>
          <w:sz w:val="24"/>
          <w:szCs w:val="24"/>
          <w:lang w:eastAsia="en-US"/>
        </w:rPr>
        <w:t xml:space="preserve"> </w:t>
      </w:r>
      <w:r>
        <w:rPr>
          <w:rFonts w:ascii="Garamond" w:eastAsiaTheme="minorHAnsi" w:hAnsi="Garamond" w:cs="Times New Roman"/>
          <w:sz w:val="24"/>
          <w:szCs w:val="24"/>
          <w:lang w:eastAsia="en-US"/>
        </w:rPr>
        <w:t xml:space="preserve">are </w:t>
      </w:r>
      <w:r w:rsidR="00660121">
        <w:rPr>
          <w:rFonts w:ascii="Garamond" w:eastAsiaTheme="minorHAnsi" w:hAnsi="Garamond" w:cs="Times New Roman"/>
          <w:sz w:val="24"/>
          <w:szCs w:val="24"/>
          <w:lang w:eastAsia="en-US"/>
        </w:rPr>
        <w:t>independent regulator</w:t>
      </w:r>
      <w:r>
        <w:rPr>
          <w:rFonts w:ascii="Garamond" w:eastAsiaTheme="minorHAnsi" w:hAnsi="Garamond" w:cs="Times New Roman"/>
          <w:sz w:val="24"/>
          <w:szCs w:val="24"/>
          <w:lang w:eastAsia="en-US"/>
        </w:rPr>
        <w:t>s</w:t>
      </w:r>
      <w:r w:rsidR="00660121">
        <w:rPr>
          <w:rFonts w:ascii="Garamond" w:eastAsiaTheme="minorHAnsi" w:hAnsi="Garamond" w:cs="Times New Roman"/>
          <w:sz w:val="24"/>
          <w:szCs w:val="24"/>
          <w:lang w:eastAsia="en-US"/>
        </w:rPr>
        <w:t xml:space="preserve">, </w:t>
      </w:r>
      <w:r w:rsidR="00F1754E">
        <w:rPr>
          <w:rFonts w:ascii="Garamond" w:eastAsiaTheme="minorHAnsi" w:hAnsi="Garamond" w:cs="Times New Roman"/>
          <w:sz w:val="24"/>
          <w:szCs w:val="24"/>
          <w:lang w:eastAsia="en-US"/>
        </w:rPr>
        <w:t xml:space="preserve">but the </w:t>
      </w:r>
      <w:r w:rsidR="00361E2A">
        <w:rPr>
          <w:rFonts w:ascii="Garamond" w:eastAsiaTheme="minorHAnsi" w:hAnsi="Garamond" w:cs="Times New Roman"/>
          <w:sz w:val="24"/>
          <w:szCs w:val="24"/>
          <w:lang w:eastAsia="en-US"/>
        </w:rPr>
        <w:t>regulatory market</w:t>
      </w:r>
      <w:r w:rsidR="00F1754E">
        <w:rPr>
          <w:rFonts w:ascii="Garamond" w:eastAsiaTheme="minorHAnsi" w:hAnsi="Garamond" w:cs="Times New Roman"/>
          <w:sz w:val="24"/>
          <w:szCs w:val="24"/>
          <w:lang w:eastAsia="en-US"/>
        </w:rPr>
        <w:t xml:space="preserve"> is so inefficient that it has not been able to compensate </w:t>
      </w:r>
      <w:r w:rsidR="00361E2A">
        <w:rPr>
          <w:rFonts w:ascii="Garamond" w:eastAsiaTheme="minorHAnsi" w:hAnsi="Garamond" w:cs="Times New Roman"/>
          <w:sz w:val="24"/>
          <w:szCs w:val="24"/>
          <w:lang w:eastAsia="en-US"/>
        </w:rPr>
        <w:t xml:space="preserve">them </w:t>
      </w:r>
      <w:r w:rsidR="00F1754E">
        <w:rPr>
          <w:rFonts w:ascii="Garamond" w:eastAsiaTheme="minorHAnsi" w:hAnsi="Garamond" w:cs="Times New Roman"/>
          <w:sz w:val="24"/>
          <w:szCs w:val="24"/>
          <w:lang w:eastAsia="en-US"/>
        </w:rPr>
        <w:t>for the risk</w:t>
      </w:r>
      <w:r w:rsidR="00361E2A">
        <w:rPr>
          <w:rFonts w:ascii="Garamond" w:eastAsiaTheme="minorHAnsi" w:hAnsi="Garamond" w:cs="Times New Roman"/>
          <w:sz w:val="24"/>
          <w:szCs w:val="24"/>
          <w:lang w:eastAsia="en-US"/>
        </w:rPr>
        <w:t>s</w:t>
      </w:r>
      <w:r w:rsidR="00F1754E">
        <w:rPr>
          <w:rFonts w:ascii="Garamond" w:eastAsiaTheme="minorHAnsi" w:hAnsi="Garamond" w:cs="Times New Roman"/>
          <w:sz w:val="24"/>
          <w:szCs w:val="24"/>
          <w:lang w:eastAsia="en-US"/>
        </w:rPr>
        <w:t xml:space="preserve"> </w:t>
      </w:r>
      <w:r w:rsidR="00361E2A">
        <w:rPr>
          <w:rFonts w:ascii="Garamond" w:eastAsiaTheme="minorHAnsi" w:hAnsi="Garamond" w:cs="Times New Roman"/>
          <w:sz w:val="24"/>
          <w:szCs w:val="24"/>
          <w:lang w:eastAsia="en-US"/>
        </w:rPr>
        <w:t>incur</w:t>
      </w:r>
      <w:r w:rsidR="00660121">
        <w:rPr>
          <w:rFonts w:ascii="Garamond" w:eastAsiaTheme="minorHAnsi" w:hAnsi="Garamond" w:cs="Times New Roman"/>
          <w:sz w:val="24"/>
          <w:szCs w:val="24"/>
          <w:lang w:eastAsia="en-US"/>
        </w:rPr>
        <w:t>red</w:t>
      </w:r>
      <w:r w:rsidR="00F1754E">
        <w:rPr>
          <w:rFonts w:ascii="Garamond" w:eastAsiaTheme="minorHAnsi" w:hAnsi="Garamond" w:cs="Times New Roman"/>
          <w:sz w:val="24"/>
          <w:szCs w:val="24"/>
          <w:lang w:eastAsia="en-US"/>
        </w:rPr>
        <w:t>. Whistleblowing results in benefits to government</w:t>
      </w:r>
      <w:r w:rsidR="00361E2A">
        <w:rPr>
          <w:rFonts w:ascii="Garamond" w:eastAsiaTheme="minorHAnsi" w:hAnsi="Garamond" w:cs="Times New Roman"/>
          <w:sz w:val="24"/>
          <w:szCs w:val="24"/>
          <w:lang w:eastAsia="en-US"/>
        </w:rPr>
        <w:t>s</w:t>
      </w:r>
      <w:r w:rsidR="00F1754E">
        <w:rPr>
          <w:rFonts w:ascii="Garamond" w:eastAsiaTheme="minorHAnsi" w:hAnsi="Garamond" w:cs="Times New Roman"/>
          <w:sz w:val="24"/>
          <w:szCs w:val="24"/>
          <w:lang w:eastAsia="en-US"/>
        </w:rPr>
        <w:t xml:space="preserve"> </w:t>
      </w:r>
      <w:r w:rsidR="00361E2A">
        <w:rPr>
          <w:rFonts w:ascii="Garamond" w:eastAsiaTheme="minorHAnsi" w:hAnsi="Garamond" w:cs="Times New Roman"/>
          <w:sz w:val="24"/>
          <w:szCs w:val="24"/>
          <w:lang w:eastAsia="en-US"/>
        </w:rPr>
        <w:t>but there has been no cost-benefit analysis of</w:t>
      </w:r>
      <w:r w:rsidR="00E3260A">
        <w:rPr>
          <w:rFonts w:ascii="Garamond" w:eastAsiaTheme="minorHAnsi" w:hAnsi="Garamond" w:cs="Times New Roman"/>
          <w:sz w:val="24"/>
          <w:szCs w:val="24"/>
          <w:lang w:eastAsia="en-US"/>
        </w:rPr>
        <w:t xml:space="preserve"> whistleblowing</w:t>
      </w:r>
      <w:r w:rsidR="00361E2A">
        <w:rPr>
          <w:rFonts w:ascii="Garamond" w:eastAsiaTheme="minorHAnsi" w:hAnsi="Garamond" w:cs="Times New Roman"/>
          <w:sz w:val="24"/>
          <w:szCs w:val="24"/>
          <w:lang w:eastAsia="en-US"/>
        </w:rPr>
        <w:t xml:space="preserve">. Rather, the approach has been to establish a patchwork quilt of legislation designed to protect </w:t>
      </w:r>
      <w:proofErr w:type="spellStart"/>
      <w:r w:rsidR="00361E2A">
        <w:rPr>
          <w:rFonts w:ascii="Garamond" w:eastAsiaTheme="minorHAnsi" w:hAnsi="Garamond" w:cs="Times New Roman"/>
          <w:sz w:val="24"/>
          <w:szCs w:val="24"/>
          <w:lang w:eastAsia="en-US"/>
        </w:rPr>
        <w:t>whistleblowers</w:t>
      </w:r>
      <w:proofErr w:type="spellEnd"/>
      <w:r w:rsidR="00361E2A">
        <w:rPr>
          <w:rFonts w:ascii="Garamond" w:eastAsiaTheme="minorHAnsi" w:hAnsi="Garamond" w:cs="Times New Roman"/>
          <w:sz w:val="24"/>
          <w:szCs w:val="24"/>
          <w:lang w:eastAsia="en-US"/>
        </w:rPr>
        <w:t xml:space="preserve"> when they can never be so protected. To protect </w:t>
      </w:r>
      <w:proofErr w:type="spellStart"/>
      <w:r w:rsidR="00361E2A">
        <w:rPr>
          <w:rFonts w:ascii="Garamond" w:eastAsiaTheme="minorHAnsi" w:hAnsi="Garamond" w:cs="Times New Roman"/>
          <w:sz w:val="24"/>
          <w:szCs w:val="24"/>
          <w:lang w:eastAsia="en-US"/>
        </w:rPr>
        <w:t>whistleblowers</w:t>
      </w:r>
      <w:proofErr w:type="spellEnd"/>
      <w:r w:rsidR="00361E2A">
        <w:rPr>
          <w:rFonts w:ascii="Garamond" w:eastAsiaTheme="minorHAnsi" w:hAnsi="Garamond" w:cs="Times New Roman"/>
          <w:sz w:val="24"/>
          <w:szCs w:val="24"/>
          <w:lang w:eastAsia="en-US"/>
        </w:rPr>
        <w:t xml:space="preserve"> requires recognition of the benefits of whistleblowing, </w:t>
      </w:r>
      <w:r w:rsidR="00660121">
        <w:rPr>
          <w:rFonts w:ascii="Garamond" w:eastAsiaTheme="minorHAnsi" w:hAnsi="Garamond" w:cs="Times New Roman"/>
          <w:sz w:val="24"/>
          <w:szCs w:val="24"/>
          <w:lang w:eastAsia="en-US"/>
        </w:rPr>
        <w:t xml:space="preserve">of </w:t>
      </w:r>
      <w:r w:rsidR="00361E2A">
        <w:rPr>
          <w:rFonts w:ascii="Garamond" w:eastAsiaTheme="minorHAnsi" w:hAnsi="Garamond" w:cs="Times New Roman"/>
          <w:sz w:val="24"/>
          <w:szCs w:val="24"/>
          <w:lang w:eastAsia="en-US"/>
        </w:rPr>
        <w:t xml:space="preserve">the risks of whistleblowing and </w:t>
      </w:r>
      <w:r w:rsidR="00660121">
        <w:rPr>
          <w:rFonts w:ascii="Garamond" w:eastAsiaTheme="minorHAnsi" w:hAnsi="Garamond" w:cs="Times New Roman"/>
          <w:sz w:val="24"/>
          <w:szCs w:val="24"/>
          <w:lang w:eastAsia="en-US"/>
        </w:rPr>
        <w:t xml:space="preserve">of </w:t>
      </w:r>
      <w:r w:rsidR="00361E2A">
        <w:rPr>
          <w:rFonts w:ascii="Garamond" w:eastAsiaTheme="minorHAnsi" w:hAnsi="Garamond" w:cs="Times New Roman"/>
          <w:sz w:val="24"/>
          <w:szCs w:val="24"/>
          <w:lang w:eastAsia="en-US"/>
        </w:rPr>
        <w:t xml:space="preserve">the need to compensate </w:t>
      </w:r>
      <w:r w:rsidR="00660121">
        <w:rPr>
          <w:rFonts w:ascii="Garamond" w:eastAsiaTheme="minorHAnsi" w:hAnsi="Garamond" w:cs="Times New Roman"/>
          <w:sz w:val="24"/>
          <w:szCs w:val="24"/>
          <w:lang w:eastAsia="en-US"/>
        </w:rPr>
        <w:t xml:space="preserve">them </w:t>
      </w:r>
      <w:r w:rsidR="00361E2A">
        <w:rPr>
          <w:rFonts w:ascii="Garamond" w:eastAsiaTheme="minorHAnsi" w:hAnsi="Garamond" w:cs="Times New Roman"/>
          <w:sz w:val="24"/>
          <w:szCs w:val="24"/>
          <w:lang w:eastAsia="en-US"/>
        </w:rPr>
        <w:t xml:space="preserve">for those risks. To protect </w:t>
      </w:r>
      <w:proofErr w:type="spellStart"/>
      <w:r w:rsidR="00361E2A">
        <w:rPr>
          <w:rFonts w:ascii="Garamond" w:eastAsiaTheme="minorHAnsi" w:hAnsi="Garamond" w:cs="Times New Roman"/>
          <w:sz w:val="24"/>
          <w:szCs w:val="24"/>
          <w:lang w:eastAsia="en-US"/>
        </w:rPr>
        <w:t>whistleblowers</w:t>
      </w:r>
      <w:proofErr w:type="spellEnd"/>
      <w:r w:rsidR="00361E2A">
        <w:rPr>
          <w:rFonts w:ascii="Garamond" w:eastAsiaTheme="minorHAnsi" w:hAnsi="Garamond" w:cs="Times New Roman"/>
          <w:sz w:val="24"/>
          <w:szCs w:val="24"/>
          <w:lang w:eastAsia="en-US"/>
        </w:rPr>
        <w:t xml:space="preserve"> requires a market-based approach which formalises the private-public partnership between </w:t>
      </w:r>
      <w:proofErr w:type="spellStart"/>
      <w:r w:rsidR="00361E2A">
        <w:rPr>
          <w:rFonts w:ascii="Garamond" w:eastAsiaTheme="minorHAnsi" w:hAnsi="Garamond" w:cs="Times New Roman"/>
          <w:sz w:val="24"/>
          <w:szCs w:val="24"/>
          <w:lang w:eastAsia="en-US"/>
        </w:rPr>
        <w:t>whistleblower</w:t>
      </w:r>
      <w:r>
        <w:rPr>
          <w:rFonts w:ascii="Garamond" w:eastAsiaTheme="minorHAnsi" w:hAnsi="Garamond" w:cs="Times New Roman"/>
          <w:sz w:val="24"/>
          <w:szCs w:val="24"/>
          <w:lang w:eastAsia="en-US"/>
        </w:rPr>
        <w:t>s</w:t>
      </w:r>
      <w:proofErr w:type="spellEnd"/>
      <w:r w:rsidR="00361E2A">
        <w:rPr>
          <w:rFonts w:ascii="Garamond" w:eastAsiaTheme="minorHAnsi" w:hAnsi="Garamond" w:cs="Times New Roman"/>
          <w:sz w:val="24"/>
          <w:szCs w:val="24"/>
          <w:lang w:eastAsia="en-US"/>
        </w:rPr>
        <w:t xml:space="preserve"> and the government. </w:t>
      </w:r>
    </w:p>
    <w:p w:rsidR="00361E2A" w:rsidRDefault="00361E2A" w:rsidP="00F01F9B">
      <w:pPr>
        <w:autoSpaceDE w:val="0"/>
        <w:autoSpaceDN w:val="0"/>
        <w:adjustRightInd w:val="0"/>
        <w:spacing w:after="0" w:line="360" w:lineRule="auto"/>
        <w:jc w:val="both"/>
        <w:rPr>
          <w:rFonts w:ascii="Garamond" w:eastAsiaTheme="minorHAnsi" w:hAnsi="Garamond" w:cs="Times New Roman"/>
          <w:i/>
          <w:sz w:val="24"/>
          <w:szCs w:val="24"/>
          <w:lang w:eastAsia="en-US"/>
        </w:rPr>
      </w:pPr>
    </w:p>
    <w:p w:rsidR="00F1754E" w:rsidRDefault="00F1754E" w:rsidP="00F1754E">
      <w:pPr>
        <w:autoSpaceDE w:val="0"/>
        <w:autoSpaceDN w:val="0"/>
        <w:adjustRightInd w:val="0"/>
        <w:spacing w:after="0"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 xml:space="preserve">A study by </w:t>
      </w:r>
      <w:proofErr w:type="spellStart"/>
      <w:r w:rsidRPr="00A45741">
        <w:rPr>
          <w:rFonts w:ascii="Garamond" w:eastAsiaTheme="minorHAnsi" w:hAnsi="Garamond" w:cs="Times New Roman"/>
          <w:sz w:val="24"/>
          <w:szCs w:val="24"/>
          <w:lang w:eastAsia="en-US"/>
        </w:rPr>
        <w:t>Vaughin</w:t>
      </w:r>
      <w:proofErr w:type="spellEnd"/>
      <w:r w:rsidRPr="00A45741">
        <w:rPr>
          <w:rFonts w:ascii="Garamond" w:eastAsiaTheme="minorHAnsi" w:hAnsi="Garamond" w:cs="Times New Roman"/>
          <w:sz w:val="24"/>
          <w:szCs w:val="24"/>
          <w:lang w:eastAsia="en-US"/>
        </w:rPr>
        <w:t>, Devine, and Henderson (2003)</w:t>
      </w:r>
      <w:r w:rsidRPr="00A45741">
        <w:rPr>
          <w:rFonts w:ascii="Garamond" w:eastAsiaTheme="minorHAnsi" w:hAnsi="Garamond" w:cs="Times New Roman"/>
          <w:sz w:val="24"/>
          <w:szCs w:val="24"/>
          <w:vertAlign w:val="superscript"/>
          <w:lang w:eastAsia="en-US"/>
        </w:rPr>
        <w:footnoteReference w:id="7"/>
      </w:r>
      <w:r w:rsidRPr="00A45741">
        <w:rPr>
          <w:rFonts w:ascii="Garamond" w:eastAsiaTheme="minorHAnsi" w:hAnsi="Garamond" w:cs="Times New Roman"/>
          <w:sz w:val="24"/>
          <w:szCs w:val="24"/>
          <w:lang w:eastAsia="en-US"/>
        </w:rPr>
        <w:t xml:space="preserve"> </w:t>
      </w:r>
      <w:r>
        <w:rPr>
          <w:rFonts w:ascii="Garamond" w:eastAsiaTheme="minorHAnsi" w:hAnsi="Garamond" w:cs="Times New Roman"/>
          <w:sz w:val="24"/>
          <w:szCs w:val="24"/>
          <w:lang w:eastAsia="en-US"/>
        </w:rPr>
        <w:t xml:space="preserve">attempted to answer the </w:t>
      </w:r>
      <w:r w:rsidRPr="00A45741">
        <w:rPr>
          <w:rFonts w:ascii="Garamond" w:eastAsiaTheme="minorHAnsi" w:hAnsi="Garamond" w:cs="Times New Roman"/>
          <w:sz w:val="24"/>
          <w:szCs w:val="24"/>
          <w:lang w:eastAsia="en-US"/>
        </w:rPr>
        <w:t xml:space="preserve">question </w:t>
      </w:r>
      <w:r>
        <w:rPr>
          <w:rFonts w:ascii="Garamond" w:eastAsiaTheme="minorHAnsi" w:hAnsi="Garamond" w:cs="Times New Roman"/>
          <w:i/>
          <w:sz w:val="24"/>
          <w:szCs w:val="24"/>
          <w:lang w:eastAsia="en-US"/>
        </w:rPr>
        <w:t xml:space="preserve">What is an Ideal Whistleblowing Law? </w:t>
      </w:r>
      <w:r>
        <w:rPr>
          <w:rFonts w:ascii="Garamond" w:eastAsiaTheme="minorHAnsi" w:hAnsi="Garamond" w:cs="Times New Roman"/>
          <w:sz w:val="24"/>
          <w:szCs w:val="24"/>
          <w:lang w:eastAsia="en-US"/>
        </w:rPr>
        <w:t>They emphasised</w:t>
      </w:r>
      <w:r w:rsidRPr="00A45741">
        <w:rPr>
          <w:rFonts w:ascii="Garamond" w:eastAsiaTheme="minorHAnsi" w:hAnsi="Garamond" w:cs="Times New Roman"/>
          <w:sz w:val="24"/>
          <w:szCs w:val="24"/>
          <w:lang w:eastAsia="en-US"/>
        </w:rPr>
        <w:t xml:space="preserve"> seven principles</w:t>
      </w:r>
    </w:p>
    <w:p w:rsidR="00F1754E" w:rsidRPr="00F1754E" w:rsidRDefault="00F1754E" w:rsidP="0061305B">
      <w:pPr>
        <w:pStyle w:val="ListParagraph"/>
        <w:numPr>
          <w:ilvl w:val="0"/>
          <w:numId w:val="33"/>
        </w:numPr>
        <w:autoSpaceDE w:val="0"/>
        <w:autoSpaceDN w:val="0"/>
        <w:adjustRightInd w:val="0"/>
        <w:spacing w:after="0" w:line="360" w:lineRule="auto"/>
        <w:ind w:left="567" w:hanging="567"/>
        <w:jc w:val="both"/>
        <w:rPr>
          <w:rFonts w:ascii="Garamond" w:eastAsiaTheme="minorHAnsi" w:hAnsi="Garamond" w:cs="Times New Roman"/>
          <w:sz w:val="24"/>
          <w:szCs w:val="24"/>
          <w:lang w:eastAsia="en-US"/>
        </w:rPr>
      </w:pPr>
      <w:r w:rsidRPr="00F1754E">
        <w:rPr>
          <w:rFonts w:ascii="Garamond" w:eastAsiaTheme="minorHAnsi" w:hAnsi="Garamond" w:cs="Times New Roman"/>
          <w:sz w:val="24"/>
          <w:szCs w:val="24"/>
          <w:lang w:eastAsia="en-US"/>
        </w:rPr>
        <w:t xml:space="preserve">Focus on the information disclosed, not the </w:t>
      </w:r>
      <w:r w:rsidR="005F22A1">
        <w:rPr>
          <w:rFonts w:ascii="Garamond" w:eastAsiaTheme="minorHAnsi" w:hAnsi="Garamond" w:cs="Times New Roman"/>
          <w:sz w:val="24"/>
          <w:szCs w:val="24"/>
          <w:lang w:eastAsia="en-US"/>
        </w:rPr>
        <w:t>informant</w:t>
      </w:r>
    </w:p>
    <w:p w:rsidR="00F1754E" w:rsidRDefault="00F1754E" w:rsidP="0061305B">
      <w:pPr>
        <w:pStyle w:val="ListParagraph"/>
        <w:numPr>
          <w:ilvl w:val="0"/>
          <w:numId w:val="33"/>
        </w:numPr>
        <w:autoSpaceDE w:val="0"/>
        <w:autoSpaceDN w:val="0"/>
        <w:adjustRightInd w:val="0"/>
        <w:spacing w:after="0" w:line="360" w:lineRule="auto"/>
        <w:ind w:left="567" w:hanging="567"/>
        <w:jc w:val="both"/>
        <w:rPr>
          <w:rFonts w:ascii="Garamond" w:eastAsiaTheme="minorHAnsi" w:hAnsi="Garamond" w:cs="Times New Roman"/>
          <w:sz w:val="24"/>
          <w:szCs w:val="24"/>
          <w:lang w:eastAsia="en-US"/>
        </w:rPr>
      </w:pPr>
      <w:r w:rsidRPr="00A92AA3">
        <w:rPr>
          <w:rFonts w:ascii="Garamond" w:eastAsiaTheme="minorHAnsi" w:hAnsi="Garamond" w:cs="Times New Roman"/>
          <w:sz w:val="24"/>
          <w:szCs w:val="24"/>
          <w:lang w:eastAsia="en-US"/>
        </w:rPr>
        <w:t>Relate the la</w:t>
      </w:r>
      <w:r>
        <w:rPr>
          <w:rFonts w:ascii="Garamond" w:eastAsiaTheme="minorHAnsi" w:hAnsi="Garamond" w:cs="Times New Roman"/>
          <w:sz w:val="24"/>
          <w:szCs w:val="24"/>
          <w:lang w:eastAsia="en-US"/>
        </w:rPr>
        <w:t>w to freedom of expression laws</w:t>
      </w:r>
    </w:p>
    <w:p w:rsidR="00F1754E" w:rsidRDefault="00F1754E" w:rsidP="0061305B">
      <w:pPr>
        <w:pStyle w:val="ListParagraph"/>
        <w:numPr>
          <w:ilvl w:val="0"/>
          <w:numId w:val="33"/>
        </w:numPr>
        <w:autoSpaceDE w:val="0"/>
        <w:autoSpaceDN w:val="0"/>
        <w:adjustRightInd w:val="0"/>
        <w:spacing w:after="0" w:line="360" w:lineRule="auto"/>
        <w:ind w:left="567" w:hanging="567"/>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P</w:t>
      </w:r>
      <w:r w:rsidRPr="000C5442">
        <w:rPr>
          <w:rFonts w:ascii="Garamond" w:eastAsiaTheme="minorHAnsi" w:hAnsi="Garamond" w:cs="Times New Roman"/>
          <w:sz w:val="24"/>
          <w:szCs w:val="24"/>
          <w:lang w:eastAsia="en-US"/>
        </w:rPr>
        <w:t>ermit disclosure to differ</w:t>
      </w:r>
      <w:r>
        <w:rPr>
          <w:rFonts w:ascii="Garamond" w:eastAsiaTheme="minorHAnsi" w:hAnsi="Garamond" w:cs="Times New Roman"/>
          <w:sz w:val="24"/>
          <w:szCs w:val="24"/>
          <w:lang w:eastAsia="en-US"/>
        </w:rPr>
        <w:t>ent agencies in different forms</w:t>
      </w:r>
    </w:p>
    <w:p w:rsidR="00F1754E" w:rsidRDefault="00F1754E" w:rsidP="0061305B">
      <w:pPr>
        <w:pStyle w:val="ListParagraph"/>
        <w:numPr>
          <w:ilvl w:val="0"/>
          <w:numId w:val="33"/>
        </w:numPr>
        <w:autoSpaceDE w:val="0"/>
        <w:autoSpaceDN w:val="0"/>
        <w:adjustRightInd w:val="0"/>
        <w:spacing w:after="0" w:line="360" w:lineRule="auto"/>
        <w:ind w:left="567" w:hanging="567"/>
        <w:jc w:val="both"/>
        <w:rPr>
          <w:rFonts w:ascii="Garamond" w:eastAsiaTheme="minorHAnsi" w:hAnsi="Garamond" w:cs="Times New Roman"/>
          <w:sz w:val="24"/>
          <w:szCs w:val="24"/>
          <w:lang w:eastAsia="en-US"/>
        </w:rPr>
      </w:pPr>
      <w:r w:rsidRPr="000C5442">
        <w:rPr>
          <w:rFonts w:ascii="Garamond" w:eastAsiaTheme="minorHAnsi" w:hAnsi="Garamond" w:cs="Times New Roman"/>
          <w:sz w:val="24"/>
          <w:szCs w:val="24"/>
          <w:lang w:eastAsia="en-US"/>
        </w:rPr>
        <w:t>Include compensati</w:t>
      </w:r>
      <w:r>
        <w:rPr>
          <w:rFonts w:ascii="Garamond" w:eastAsiaTheme="minorHAnsi" w:hAnsi="Garamond" w:cs="Times New Roman"/>
          <w:sz w:val="24"/>
          <w:szCs w:val="24"/>
          <w:lang w:eastAsia="en-US"/>
        </w:rPr>
        <w:t>on or incentives for disclosure</w:t>
      </w:r>
    </w:p>
    <w:p w:rsidR="00F1754E" w:rsidRDefault="00F1754E" w:rsidP="0061305B">
      <w:pPr>
        <w:pStyle w:val="ListParagraph"/>
        <w:numPr>
          <w:ilvl w:val="0"/>
          <w:numId w:val="33"/>
        </w:numPr>
        <w:autoSpaceDE w:val="0"/>
        <w:autoSpaceDN w:val="0"/>
        <w:adjustRightInd w:val="0"/>
        <w:spacing w:after="0" w:line="360" w:lineRule="auto"/>
        <w:ind w:left="567" w:hanging="567"/>
        <w:jc w:val="both"/>
        <w:rPr>
          <w:rFonts w:ascii="Garamond" w:eastAsiaTheme="minorHAnsi" w:hAnsi="Garamond" w:cs="Times New Roman"/>
          <w:sz w:val="24"/>
          <w:szCs w:val="24"/>
          <w:lang w:eastAsia="en-US"/>
        </w:rPr>
      </w:pPr>
      <w:r w:rsidRPr="000C5442">
        <w:rPr>
          <w:rFonts w:ascii="Garamond" w:eastAsiaTheme="minorHAnsi" w:hAnsi="Garamond" w:cs="Times New Roman"/>
          <w:sz w:val="24"/>
          <w:szCs w:val="24"/>
          <w:lang w:eastAsia="en-US"/>
        </w:rPr>
        <w:t>Protect any disclosure, whether internal or external,</w:t>
      </w:r>
      <w:r>
        <w:rPr>
          <w:rFonts w:ascii="Garamond" w:eastAsiaTheme="minorHAnsi" w:hAnsi="Garamond" w:cs="Times New Roman"/>
          <w:sz w:val="24"/>
          <w:szCs w:val="24"/>
          <w:lang w:eastAsia="en-US"/>
        </w:rPr>
        <w:t xml:space="preserve"> whether by citizen or employee</w:t>
      </w:r>
    </w:p>
    <w:p w:rsidR="00F1754E" w:rsidRDefault="00F1754E" w:rsidP="0061305B">
      <w:pPr>
        <w:pStyle w:val="ListParagraph"/>
        <w:numPr>
          <w:ilvl w:val="0"/>
          <w:numId w:val="33"/>
        </w:numPr>
        <w:autoSpaceDE w:val="0"/>
        <w:autoSpaceDN w:val="0"/>
        <w:adjustRightInd w:val="0"/>
        <w:spacing w:after="0" w:line="360" w:lineRule="auto"/>
        <w:ind w:left="567" w:hanging="567"/>
        <w:jc w:val="both"/>
        <w:rPr>
          <w:rFonts w:ascii="Garamond" w:eastAsiaTheme="minorHAnsi" w:hAnsi="Garamond" w:cs="Times New Roman"/>
          <w:sz w:val="24"/>
          <w:szCs w:val="24"/>
          <w:lang w:eastAsia="en-US"/>
        </w:rPr>
      </w:pPr>
      <w:r w:rsidRPr="000C5442">
        <w:rPr>
          <w:rFonts w:ascii="Garamond" w:eastAsiaTheme="minorHAnsi" w:hAnsi="Garamond" w:cs="Times New Roman"/>
          <w:sz w:val="24"/>
          <w:szCs w:val="24"/>
          <w:lang w:eastAsia="en-US"/>
        </w:rPr>
        <w:t xml:space="preserve">Involve </w:t>
      </w:r>
      <w:proofErr w:type="spellStart"/>
      <w:r w:rsidRPr="000C5442">
        <w:rPr>
          <w:rFonts w:ascii="Garamond" w:eastAsiaTheme="minorHAnsi" w:hAnsi="Garamond" w:cs="Times New Roman"/>
          <w:sz w:val="24"/>
          <w:szCs w:val="24"/>
          <w:lang w:eastAsia="en-US"/>
        </w:rPr>
        <w:t>whistleblowers</w:t>
      </w:r>
      <w:proofErr w:type="spellEnd"/>
      <w:r w:rsidRPr="000C5442">
        <w:rPr>
          <w:rFonts w:ascii="Garamond" w:eastAsiaTheme="minorHAnsi" w:hAnsi="Garamond" w:cs="Times New Roman"/>
          <w:sz w:val="24"/>
          <w:szCs w:val="24"/>
          <w:lang w:eastAsia="en-US"/>
        </w:rPr>
        <w:t xml:space="preserve"> in the process of the</w:t>
      </w:r>
      <w:r>
        <w:rPr>
          <w:rFonts w:ascii="Garamond" w:eastAsiaTheme="minorHAnsi" w:hAnsi="Garamond" w:cs="Times New Roman"/>
          <w:sz w:val="24"/>
          <w:szCs w:val="24"/>
          <w:lang w:eastAsia="en-US"/>
        </w:rPr>
        <w:t xml:space="preserve"> evaluation of their disclosure</w:t>
      </w:r>
    </w:p>
    <w:p w:rsidR="00F1754E" w:rsidRPr="000C5442" w:rsidRDefault="00F1754E" w:rsidP="0061305B">
      <w:pPr>
        <w:pStyle w:val="ListParagraph"/>
        <w:numPr>
          <w:ilvl w:val="0"/>
          <w:numId w:val="33"/>
        </w:numPr>
        <w:autoSpaceDE w:val="0"/>
        <w:autoSpaceDN w:val="0"/>
        <w:adjustRightInd w:val="0"/>
        <w:spacing w:after="0" w:line="360" w:lineRule="auto"/>
        <w:ind w:left="567" w:hanging="567"/>
        <w:jc w:val="both"/>
        <w:rPr>
          <w:rFonts w:ascii="Garamond" w:eastAsiaTheme="minorHAnsi" w:hAnsi="Garamond" w:cs="Times New Roman"/>
          <w:sz w:val="24"/>
          <w:szCs w:val="24"/>
          <w:lang w:eastAsia="en-US"/>
        </w:rPr>
      </w:pPr>
      <w:r w:rsidRPr="000C5442">
        <w:rPr>
          <w:rFonts w:ascii="Garamond" w:eastAsiaTheme="minorHAnsi" w:hAnsi="Garamond" w:cs="Times New Roman"/>
          <w:sz w:val="24"/>
          <w:szCs w:val="24"/>
          <w:lang w:eastAsia="en-US"/>
        </w:rPr>
        <w:t>Have standards of disclosure.</w:t>
      </w:r>
    </w:p>
    <w:p w:rsidR="00F1754E" w:rsidRPr="00A45741" w:rsidRDefault="00F1754E" w:rsidP="00F1754E">
      <w:pPr>
        <w:autoSpaceDE w:val="0"/>
        <w:autoSpaceDN w:val="0"/>
        <w:adjustRightInd w:val="0"/>
        <w:spacing w:after="0" w:line="240" w:lineRule="auto"/>
        <w:jc w:val="both"/>
        <w:rPr>
          <w:rFonts w:ascii="Garamond" w:eastAsiaTheme="minorHAnsi" w:hAnsi="Garamond" w:cs="Times New Roman"/>
          <w:sz w:val="24"/>
          <w:szCs w:val="24"/>
          <w:lang w:eastAsia="en-US"/>
        </w:rPr>
      </w:pPr>
    </w:p>
    <w:p w:rsidR="00F1754E" w:rsidRDefault="00660121" w:rsidP="00F01F9B">
      <w:pPr>
        <w:autoSpaceDE w:val="0"/>
        <w:autoSpaceDN w:val="0"/>
        <w:adjustRightInd w:val="0"/>
        <w:spacing w:after="0" w:line="360" w:lineRule="auto"/>
        <w:jc w:val="both"/>
        <w:rPr>
          <w:rFonts w:ascii="Garamond" w:eastAsiaTheme="minorHAnsi" w:hAnsi="Garamond" w:cs="Times New Roman"/>
          <w:sz w:val="24"/>
          <w:szCs w:val="24"/>
          <w:lang w:eastAsia="en-US"/>
        </w:rPr>
      </w:pPr>
      <w:r w:rsidRPr="00A45741">
        <w:rPr>
          <w:rFonts w:ascii="Garamond" w:eastAsiaTheme="minorHAnsi" w:hAnsi="Garamond" w:cs="Times New Roman"/>
          <w:sz w:val="24"/>
          <w:szCs w:val="24"/>
          <w:lang w:eastAsia="en-US"/>
        </w:rPr>
        <w:t>These principles are the principles of experienced whistleblowing advocates. They provide a stan</w:t>
      </w:r>
      <w:r w:rsidR="005F22A1">
        <w:rPr>
          <w:rFonts w:ascii="Garamond" w:eastAsiaTheme="minorHAnsi" w:hAnsi="Garamond" w:cs="Times New Roman"/>
          <w:sz w:val="24"/>
          <w:szCs w:val="24"/>
          <w:lang w:eastAsia="en-US"/>
        </w:rPr>
        <w:t>dard against which whistleblowing</w:t>
      </w:r>
      <w:r w:rsidRPr="00A45741">
        <w:rPr>
          <w:rFonts w:ascii="Garamond" w:eastAsiaTheme="minorHAnsi" w:hAnsi="Garamond" w:cs="Times New Roman"/>
          <w:sz w:val="24"/>
          <w:szCs w:val="24"/>
          <w:lang w:eastAsia="en-US"/>
        </w:rPr>
        <w:t xml:space="preserve"> laws should be benchmarked.</w:t>
      </w:r>
    </w:p>
    <w:p w:rsidR="00E3260A" w:rsidRDefault="00E3260A" w:rsidP="00F01F9B">
      <w:pPr>
        <w:autoSpaceDE w:val="0"/>
        <w:autoSpaceDN w:val="0"/>
        <w:adjustRightInd w:val="0"/>
        <w:spacing w:after="0" w:line="360" w:lineRule="auto"/>
        <w:jc w:val="both"/>
        <w:rPr>
          <w:rFonts w:ascii="Garamond" w:eastAsiaTheme="minorHAnsi" w:hAnsi="Garamond" w:cs="Times New Roman"/>
          <w:sz w:val="24"/>
          <w:szCs w:val="24"/>
          <w:lang w:eastAsia="en-US"/>
        </w:rPr>
      </w:pPr>
    </w:p>
    <w:p w:rsidR="00A45741" w:rsidRPr="00F01F9B" w:rsidRDefault="00660121" w:rsidP="00F01F9B">
      <w:pPr>
        <w:autoSpaceDE w:val="0"/>
        <w:autoSpaceDN w:val="0"/>
        <w:adjustRightInd w:val="0"/>
        <w:spacing w:after="0" w:line="360" w:lineRule="auto"/>
        <w:jc w:val="both"/>
        <w:rPr>
          <w:rFonts w:ascii="Garamond" w:eastAsiaTheme="minorHAnsi" w:hAnsi="Garamond" w:cs="Times New Roman"/>
          <w:i/>
          <w:sz w:val="24"/>
          <w:szCs w:val="24"/>
          <w:lang w:eastAsia="en-US"/>
        </w:rPr>
      </w:pPr>
      <w:r>
        <w:rPr>
          <w:rFonts w:ascii="Garamond" w:eastAsiaTheme="minorHAnsi" w:hAnsi="Garamond" w:cs="Times New Roman"/>
          <w:sz w:val="24"/>
          <w:szCs w:val="24"/>
          <w:lang w:eastAsia="en-US"/>
        </w:rPr>
        <w:lastRenderedPageBreak/>
        <w:t>Th</w:t>
      </w:r>
      <w:r w:rsidR="00E3260A">
        <w:rPr>
          <w:rFonts w:ascii="Garamond" w:eastAsiaTheme="minorHAnsi" w:hAnsi="Garamond" w:cs="Times New Roman"/>
          <w:sz w:val="24"/>
          <w:szCs w:val="24"/>
          <w:lang w:eastAsia="en-US"/>
        </w:rPr>
        <w:t>e principles which underscore this</w:t>
      </w:r>
      <w:r>
        <w:rPr>
          <w:rFonts w:ascii="Garamond" w:eastAsiaTheme="minorHAnsi" w:hAnsi="Garamond" w:cs="Times New Roman"/>
          <w:sz w:val="24"/>
          <w:szCs w:val="24"/>
          <w:lang w:eastAsia="en-US"/>
        </w:rPr>
        <w:t xml:space="preserve"> submission are </w:t>
      </w:r>
    </w:p>
    <w:p w:rsidR="00A45741" w:rsidRPr="00A45741" w:rsidRDefault="00A45741" w:rsidP="00A45741">
      <w:pPr>
        <w:autoSpaceDE w:val="0"/>
        <w:autoSpaceDN w:val="0"/>
        <w:adjustRightInd w:val="0"/>
        <w:spacing w:after="0" w:line="240" w:lineRule="auto"/>
        <w:jc w:val="both"/>
        <w:rPr>
          <w:rFonts w:ascii="Garamond" w:eastAsiaTheme="minorHAnsi" w:hAnsi="Garamond" w:cs="BookmanOldStyle-Bold"/>
          <w:b/>
          <w:bCs/>
          <w:sz w:val="24"/>
          <w:szCs w:val="24"/>
          <w:lang w:eastAsia="en-US"/>
        </w:rPr>
      </w:pPr>
    </w:p>
    <w:p w:rsidR="000C5442" w:rsidRPr="003F5346" w:rsidRDefault="000C5442" w:rsidP="003F5346">
      <w:pPr>
        <w:pStyle w:val="ListParagraph"/>
        <w:numPr>
          <w:ilvl w:val="1"/>
          <w:numId w:val="46"/>
        </w:numPr>
        <w:autoSpaceDE w:val="0"/>
        <w:autoSpaceDN w:val="0"/>
        <w:adjustRightInd w:val="0"/>
        <w:spacing w:after="0" w:line="360" w:lineRule="auto"/>
        <w:jc w:val="both"/>
        <w:rPr>
          <w:rFonts w:ascii="Garamond" w:eastAsiaTheme="minorHAnsi" w:hAnsi="Garamond" w:cs="BookmanOldStyle-Bold"/>
          <w:b/>
          <w:bCs/>
          <w:sz w:val="24"/>
          <w:szCs w:val="24"/>
          <w:lang w:eastAsia="en-US"/>
        </w:rPr>
      </w:pPr>
      <w:r w:rsidRPr="003F5346">
        <w:rPr>
          <w:rFonts w:ascii="Garamond" w:eastAsiaTheme="minorHAnsi" w:hAnsi="Garamond" w:cs="BookmanOldStyle-Bold"/>
          <w:b/>
          <w:bCs/>
          <w:sz w:val="24"/>
          <w:szCs w:val="24"/>
          <w:lang w:eastAsia="en-US"/>
        </w:rPr>
        <w:t>Simplicity</w:t>
      </w:r>
      <w:r w:rsidR="00E47191" w:rsidRPr="003F5346">
        <w:rPr>
          <w:rFonts w:ascii="Garamond" w:eastAsiaTheme="minorHAnsi" w:hAnsi="Garamond" w:cs="BookmanOldStyle-Bold"/>
          <w:b/>
          <w:bCs/>
          <w:sz w:val="24"/>
          <w:szCs w:val="24"/>
          <w:lang w:eastAsia="en-US"/>
        </w:rPr>
        <w:t xml:space="preserve"> </w:t>
      </w:r>
    </w:p>
    <w:p w:rsidR="00453F32" w:rsidRDefault="000C5442" w:rsidP="00A45741">
      <w:pPr>
        <w:autoSpaceDE w:val="0"/>
        <w:autoSpaceDN w:val="0"/>
        <w:adjustRightInd w:val="0"/>
        <w:spacing w:after="0" w:line="360" w:lineRule="auto"/>
        <w:jc w:val="both"/>
        <w:rPr>
          <w:rFonts w:ascii="Garamond" w:eastAsiaTheme="minorHAnsi" w:hAnsi="Garamond" w:cs="BookmanOldStyle-Bold"/>
          <w:bCs/>
          <w:sz w:val="24"/>
          <w:szCs w:val="24"/>
          <w:lang w:eastAsia="en-US"/>
        </w:rPr>
      </w:pPr>
      <w:r>
        <w:rPr>
          <w:rFonts w:ascii="Garamond" w:eastAsiaTheme="minorHAnsi" w:hAnsi="Garamond" w:cs="BookmanOldStyle-Bold"/>
          <w:bCs/>
          <w:sz w:val="24"/>
          <w:szCs w:val="24"/>
          <w:lang w:eastAsia="en-US"/>
        </w:rPr>
        <w:t xml:space="preserve">Whistleblowing legislation </w:t>
      </w:r>
      <w:r w:rsidR="00660121">
        <w:rPr>
          <w:rFonts w:ascii="Garamond" w:eastAsiaTheme="minorHAnsi" w:hAnsi="Garamond" w:cs="BookmanOldStyle-Bold"/>
          <w:bCs/>
          <w:sz w:val="24"/>
          <w:szCs w:val="24"/>
          <w:lang w:eastAsia="en-US"/>
        </w:rPr>
        <w:t xml:space="preserve">must </w:t>
      </w:r>
      <w:r w:rsidR="00453F32">
        <w:rPr>
          <w:rFonts w:ascii="Garamond" w:eastAsiaTheme="minorHAnsi" w:hAnsi="Garamond" w:cs="BookmanOldStyle-Bold"/>
          <w:bCs/>
          <w:sz w:val="24"/>
          <w:szCs w:val="24"/>
          <w:lang w:eastAsia="en-US"/>
        </w:rPr>
        <w:t>be simple. Si</w:t>
      </w:r>
      <w:r w:rsidR="00E3260A">
        <w:rPr>
          <w:rFonts w:ascii="Garamond" w:eastAsiaTheme="minorHAnsi" w:hAnsi="Garamond" w:cs="BookmanOldStyle-Bold"/>
          <w:bCs/>
          <w:sz w:val="24"/>
          <w:szCs w:val="24"/>
          <w:lang w:eastAsia="en-US"/>
        </w:rPr>
        <w:t xml:space="preserve">mplicity </w:t>
      </w:r>
      <w:r w:rsidR="0049151B">
        <w:rPr>
          <w:rFonts w:ascii="Garamond" w:eastAsiaTheme="minorHAnsi" w:hAnsi="Garamond" w:cs="BookmanOldStyle-Bold"/>
          <w:bCs/>
          <w:sz w:val="24"/>
          <w:szCs w:val="24"/>
          <w:lang w:eastAsia="en-US"/>
        </w:rPr>
        <w:t xml:space="preserve">makes </w:t>
      </w:r>
      <w:r w:rsidR="00E3260A">
        <w:rPr>
          <w:rFonts w:ascii="Garamond" w:eastAsiaTheme="minorHAnsi" w:hAnsi="Garamond" w:cs="BookmanOldStyle-Bold"/>
          <w:bCs/>
          <w:sz w:val="24"/>
          <w:szCs w:val="24"/>
          <w:lang w:eastAsia="en-US"/>
        </w:rPr>
        <w:t xml:space="preserve">disclosures </w:t>
      </w:r>
      <w:r w:rsidR="0049151B">
        <w:rPr>
          <w:rFonts w:ascii="Garamond" w:eastAsiaTheme="minorHAnsi" w:hAnsi="Garamond" w:cs="BookmanOldStyle-Bold"/>
          <w:bCs/>
          <w:sz w:val="24"/>
          <w:szCs w:val="24"/>
          <w:lang w:eastAsia="en-US"/>
        </w:rPr>
        <w:t>more efficient.</w:t>
      </w:r>
    </w:p>
    <w:p w:rsidR="00453F32" w:rsidRDefault="00453F32" w:rsidP="00A45741">
      <w:pPr>
        <w:autoSpaceDE w:val="0"/>
        <w:autoSpaceDN w:val="0"/>
        <w:adjustRightInd w:val="0"/>
        <w:spacing w:after="0" w:line="360" w:lineRule="auto"/>
        <w:jc w:val="both"/>
        <w:rPr>
          <w:rFonts w:ascii="Garamond" w:eastAsiaTheme="minorHAnsi" w:hAnsi="Garamond" w:cs="BookmanOldStyle-Bold"/>
          <w:bCs/>
          <w:sz w:val="24"/>
          <w:szCs w:val="24"/>
          <w:lang w:eastAsia="en-US"/>
        </w:rPr>
      </w:pPr>
    </w:p>
    <w:p w:rsidR="00453F32" w:rsidRPr="003F5346" w:rsidRDefault="00453F32" w:rsidP="003F5346">
      <w:pPr>
        <w:pStyle w:val="ListParagraph"/>
        <w:numPr>
          <w:ilvl w:val="1"/>
          <w:numId w:val="46"/>
        </w:numPr>
        <w:autoSpaceDE w:val="0"/>
        <w:autoSpaceDN w:val="0"/>
        <w:adjustRightInd w:val="0"/>
        <w:spacing w:after="0" w:line="360" w:lineRule="auto"/>
        <w:jc w:val="both"/>
        <w:rPr>
          <w:rFonts w:ascii="Garamond" w:eastAsiaTheme="minorHAnsi" w:hAnsi="Garamond" w:cs="BookmanOldStyle-Bold"/>
          <w:b/>
          <w:bCs/>
          <w:sz w:val="24"/>
          <w:szCs w:val="24"/>
          <w:lang w:eastAsia="en-US"/>
        </w:rPr>
      </w:pPr>
      <w:r w:rsidRPr="003F5346">
        <w:rPr>
          <w:rFonts w:ascii="Garamond" w:eastAsiaTheme="minorHAnsi" w:hAnsi="Garamond" w:cs="BookmanOldStyle-Bold"/>
          <w:b/>
          <w:bCs/>
          <w:sz w:val="24"/>
          <w:szCs w:val="24"/>
          <w:lang w:eastAsia="en-US"/>
        </w:rPr>
        <w:t>Uniformity</w:t>
      </w:r>
    </w:p>
    <w:p w:rsidR="00821F13" w:rsidRDefault="00453F32" w:rsidP="00A45741">
      <w:pPr>
        <w:autoSpaceDE w:val="0"/>
        <w:autoSpaceDN w:val="0"/>
        <w:adjustRightInd w:val="0"/>
        <w:spacing w:after="0" w:line="360" w:lineRule="auto"/>
        <w:jc w:val="both"/>
        <w:rPr>
          <w:rFonts w:ascii="Garamond" w:eastAsiaTheme="minorHAnsi" w:hAnsi="Garamond" w:cs="BookmanOldStyle-Bold"/>
          <w:bCs/>
          <w:sz w:val="24"/>
          <w:szCs w:val="24"/>
          <w:lang w:eastAsia="en-US"/>
        </w:rPr>
      </w:pPr>
      <w:r>
        <w:rPr>
          <w:rFonts w:ascii="Garamond" w:eastAsiaTheme="minorHAnsi" w:hAnsi="Garamond" w:cs="BookmanOldStyle-Bold"/>
          <w:bCs/>
          <w:sz w:val="24"/>
          <w:szCs w:val="24"/>
          <w:lang w:eastAsia="en-US"/>
        </w:rPr>
        <w:t xml:space="preserve">Whistleblowing legislation </w:t>
      </w:r>
      <w:r w:rsidR="00E47191">
        <w:rPr>
          <w:rFonts w:ascii="Garamond" w:eastAsiaTheme="minorHAnsi" w:hAnsi="Garamond" w:cs="BookmanOldStyle-Bold"/>
          <w:bCs/>
          <w:sz w:val="24"/>
          <w:szCs w:val="24"/>
          <w:lang w:eastAsia="en-US"/>
        </w:rPr>
        <w:t xml:space="preserve">should </w:t>
      </w:r>
      <w:r w:rsidR="00821F13">
        <w:rPr>
          <w:rFonts w:ascii="Garamond" w:eastAsiaTheme="minorHAnsi" w:hAnsi="Garamond" w:cs="BookmanOldStyle-Bold"/>
          <w:bCs/>
          <w:sz w:val="24"/>
          <w:szCs w:val="24"/>
          <w:lang w:eastAsia="en-US"/>
        </w:rPr>
        <w:t xml:space="preserve">be uniform across </w:t>
      </w:r>
      <w:r w:rsidR="006368E3">
        <w:rPr>
          <w:rFonts w:ascii="Garamond" w:eastAsiaTheme="minorHAnsi" w:hAnsi="Garamond" w:cs="BookmanOldStyle-Bold"/>
          <w:bCs/>
          <w:sz w:val="24"/>
          <w:szCs w:val="24"/>
          <w:lang w:eastAsia="en-US"/>
        </w:rPr>
        <w:t>jurisdiction</w:t>
      </w:r>
      <w:r w:rsidR="005F22A1">
        <w:rPr>
          <w:rFonts w:ascii="Garamond" w:eastAsiaTheme="minorHAnsi" w:hAnsi="Garamond" w:cs="BookmanOldStyle-Bold"/>
          <w:bCs/>
          <w:sz w:val="24"/>
          <w:szCs w:val="24"/>
          <w:lang w:eastAsia="en-US"/>
        </w:rPr>
        <w:t>s</w:t>
      </w:r>
      <w:r w:rsidR="006368E3">
        <w:rPr>
          <w:rFonts w:ascii="Garamond" w:eastAsiaTheme="minorHAnsi" w:hAnsi="Garamond" w:cs="BookmanOldStyle-Bold"/>
          <w:bCs/>
          <w:sz w:val="24"/>
          <w:szCs w:val="24"/>
          <w:lang w:eastAsia="en-US"/>
        </w:rPr>
        <w:t xml:space="preserve">. </w:t>
      </w:r>
      <w:r>
        <w:rPr>
          <w:rFonts w:ascii="Garamond" w:eastAsiaTheme="minorHAnsi" w:hAnsi="Garamond" w:cs="BookmanOldStyle-Bold"/>
          <w:bCs/>
          <w:sz w:val="24"/>
          <w:szCs w:val="24"/>
          <w:lang w:eastAsia="en-US"/>
        </w:rPr>
        <w:t xml:space="preserve">Uniformity is important because a given whistleblowing case will often overlap different jurisdictions. </w:t>
      </w:r>
    </w:p>
    <w:p w:rsidR="00E47191" w:rsidRDefault="00E47191" w:rsidP="00A45741">
      <w:pPr>
        <w:autoSpaceDE w:val="0"/>
        <w:autoSpaceDN w:val="0"/>
        <w:adjustRightInd w:val="0"/>
        <w:spacing w:after="0" w:line="360" w:lineRule="auto"/>
        <w:jc w:val="both"/>
        <w:rPr>
          <w:rFonts w:ascii="Garamond" w:eastAsiaTheme="minorHAnsi" w:hAnsi="Garamond" w:cs="BookmanOldStyle-Bold"/>
          <w:bCs/>
          <w:i/>
          <w:sz w:val="24"/>
          <w:szCs w:val="24"/>
          <w:lang w:eastAsia="en-US"/>
        </w:rPr>
      </w:pPr>
    </w:p>
    <w:p w:rsidR="00E47191" w:rsidRPr="00986814" w:rsidRDefault="00E47191" w:rsidP="003F5346">
      <w:pPr>
        <w:pStyle w:val="ListParagraph"/>
        <w:numPr>
          <w:ilvl w:val="1"/>
          <w:numId w:val="46"/>
        </w:numPr>
        <w:autoSpaceDE w:val="0"/>
        <w:autoSpaceDN w:val="0"/>
        <w:adjustRightInd w:val="0"/>
        <w:spacing w:after="0" w:line="360" w:lineRule="auto"/>
        <w:jc w:val="both"/>
        <w:rPr>
          <w:rFonts w:ascii="Garamond" w:eastAsiaTheme="minorHAnsi" w:hAnsi="Garamond" w:cs="BookmanOldStyle-Bold"/>
          <w:b/>
          <w:bCs/>
          <w:sz w:val="24"/>
          <w:szCs w:val="24"/>
          <w:lang w:eastAsia="en-US"/>
        </w:rPr>
      </w:pPr>
      <w:r w:rsidRPr="00986814">
        <w:rPr>
          <w:rFonts w:ascii="Garamond" w:eastAsiaTheme="minorHAnsi" w:hAnsi="Garamond" w:cs="BookmanOldStyle-Bold"/>
          <w:b/>
          <w:bCs/>
          <w:sz w:val="24"/>
          <w:szCs w:val="24"/>
          <w:lang w:eastAsia="en-US"/>
        </w:rPr>
        <w:t>Information not the Informant</w:t>
      </w:r>
    </w:p>
    <w:p w:rsidR="00E47191" w:rsidRDefault="00E47191" w:rsidP="00A45741">
      <w:pPr>
        <w:autoSpaceDE w:val="0"/>
        <w:autoSpaceDN w:val="0"/>
        <w:adjustRightInd w:val="0"/>
        <w:spacing w:after="0" w:line="360" w:lineRule="auto"/>
        <w:jc w:val="both"/>
        <w:rPr>
          <w:rFonts w:ascii="Garamond" w:eastAsiaTheme="minorHAnsi" w:hAnsi="Garamond" w:cs="BookmanOldStyle-Bold"/>
          <w:bCs/>
          <w:sz w:val="24"/>
          <w:szCs w:val="24"/>
          <w:lang w:eastAsia="en-US"/>
        </w:rPr>
      </w:pPr>
      <w:r>
        <w:rPr>
          <w:rFonts w:ascii="Garamond" w:eastAsiaTheme="minorHAnsi" w:hAnsi="Garamond" w:cs="BookmanOldStyle-Bold"/>
          <w:bCs/>
          <w:sz w:val="24"/>
          <w:szCs w:val="24"/>
          <w:lang w:eastAsia="en-US"/>
        </w:rPr>
        <w:t>It is the information that matters, not the informant.</w:t>
      </w:r>
      <w:r w:rsidR="00551F09">
        <w:rPr>
          <w:rFonts w:ascii="Garamond" w:eastAsiaTheme="minorHAnsi" w:hAnsi="Garamond" w:cs="BookmanOldStyle-Bold"/>
          <w:bCs/>
          <w:sz w:val="24"/>
          <w:szCs w:val="24"/>
          <w:lang w:eastAsia="en-US"/>
        </w:rPr>
        <w:t xml:space="preserve"> </w:t>
      </w:r>
      <w:r w:rsidR="00986814">
        <w:rPr>
          <w:rFonts w:ascii="Garamond" w:eastAsiaTheme="minorHAnsi" w:hAnsi="Garamond" w:cs="BookmanOldStyle-Bold"/>
          <w:bCs/>
          <w:sz w:val="24"/>
          <w:szCs w:val="24"/>
          <w:lang w:eastAsia="en-US"/>
        </w:rPr>
        <w:t>Standards of disclosure should always emphasise the materiality of the inf</w:t>
      </w:r>
      <w:r w:rsidR="00A14291">
        <w:rPr>
          <w:rFonts w:ascii="Garamond" w:eastAsiaTheme="minorHAnsi" w:hAnsi="Garamond" w:cs="BookmanOldStyle-Bold"/>
          <w:bCs/>
          <w:sz w:val="24"/>
          <w:szCs w:val="24"/>
          <w:lang w:eastAsia="en-US"/>
        </w:rPr>
        <w:t>ormation disclosed, not the motivation of the informant.</w:t>
      </w:r>
      <w:r w:rsidR="00660121">
        <w:rPr>
          <w:rFonts w:ascii="Garamond" w:eastAsiaTheme="minorHAnsi" w:hAnsi="Garamond" w:cs="BookmanOldStyle-Bold"/>
          <w:bCs/>
          <w:sz w:val="24"/>
          <w:szCs w:val="24"/>
          <w:lang w:eastAsia="en-US"/>
        </w:rPr>
        <w:t xml:space="preserve"> </w:t>
      </w:r>
      <w:r w:rsidR="00986814">
        <w:rPr>
          <w:rFonts w:ascii="Garamond" w:eastAsiaTheme="minorHAnsi" w:hAnsi="Garamond" w:cs="BookmanOldStyle-Bold"/>
          <w:bCs/>
          <w:sz w:val="24"/>
          <w:szCs w:val="24"/>
          <w:lang w:eastAsia="en-US"/>
        </w:rPr>
        <w:t xml:space="preserve"> </w:t>
      </w:r>
    </w:p>
    <w:p w:rsidR="00986814" w:rsidRDefault="00986814" w:rsidP="00A45741">
      <w:pPr>
        <w:autoSpaceDE w:val="0"/>
        <w:autoSpaceDN w:val="0"/>
        <w:adjustRightInd w:val="0"/>
        <w:spacing w:after="0" w:line="360" w:lineRule="auto"/>
        <w:jc w:val="both"/>
        <w:rPr>
          <w:rFonts w:ascii="Garamond" w:eastAsiaTheme="minorHAnsi" w:hAnsi="Garamond" w:cs="BookmanOldStyle-Bold"/>
          <w:bCs/>
          <w:i/>
          <w:sz w:val="24"/>
          <w:szCs w:val="24"/>
          <w:lang w:eastAsia="en-US"/>
        </w:rPr>
      </w:pPr>
    </w:p>
    <w:p w:rsidR="0085314A" w:rsidRPr="00986814" w:rsidRDefault="0085314A" w:rsidP="003F5346">
      <w:pPr>
        <w:pStyle w:val="ListParagraph"/>
        <w:numPr>
          <w:ilvl w:val="1"/>
          <w:numId w:val="46"/>
        </w:numPr>
        <w:autoSpaceDE w:val="0"/>
        <w:autoSpaceDN w:val="0"/>
        <w:adjustRightInd w:val="0"/>
        <w:spacing w:after="0" w:line="360" w:lineRule="auto"/>
        <w:jc w:val="both"/>
        <w:rPr>
          <w:rFonts w:ascii="Garamond" w:eastAsiaTheme="minorHAnsi" w:hAnsi="Garamond" w:cs="BookmanOldStyle-Bold"/>
          <w:b/>
          <w:bCs/>
          <w:sz w:val="24"/>
          <w:szCs w:val="24"/>
          <w:lang w:eastAsia="en-US"/>
        </w:rPr>
      </w:pPr>
      <w:r w:rsidRPr="00986814">
        <w:rPr>
          <w:rFonts w:ascii="Garamond" w:eastAsiaTheme="minorHAnsi" w:hAnsi="Garamond" w:cs="BookmanOldStyle-Bold"/>
          <w:b/>
          <w:bCs/>
          <w:sz w:val="24"/>
          <w:szCs w:val="24"/>
          <w:lang w:eastAsia="en-US"/>
        </w:rPr>
        <w:t>Transparency</w:t>
      </w:r>
    </w:p>
    <w:p w:rsidR="000C5442" w:rsidRDefault="0085314A" w:rsidP="00A45741">
      <w:pPr>
        <w:autoSpaceDE w:val="0"/>
        <w:autoSpaceDN w:val="0"/>
        <w:adjustRightInd w:val="0"/>
        <w:spacing w:after="0" w:line="360" w:lineRule="auto"/>
        <w:jc w:val="both"/>
        <w:rPr>
          <w:rFonts w:ascii="Garamond" w:eastAsiaTheme="minorHAnsi" w:hAnsi="Garamond" w:cs="BookmanOldStyle-Bold"/>
          <w:bCs/>
          <w:sz w:val="24"/>
          <w:szCs w:val="24"/>
          <w:lang w:eastAsia="en-US"/>
        </w:rPr>
      </w:pPr>
      <w:r>
        <w:rPr>
          <w:rFonts w:ascii="Garamond" w:eastAsiaTheme="minorHAnsi" w:hAnsi="Garamond" w:cs="BookmanOldStyle-Bold"/>
          <w:bCs/>
          <w:sz w:val="24"/>
          <w:szCs w:val="24"/>
          <w:lang w:eastAsia="en-US"/>
        </w:rPr>
        <w:t xml:space="preserve">Whistleblowing cases need to be regulated </w:t>
      </w:r>
      <w:r w:rsidR="006368E3">
        <w:rPr>
          <w:rFonts w:ascii="Garamond" w:eastAsiaTheme="minorHAnsi" w:hAnsi="Garamond" w:cs="BookmanOldStyle-Bold"/>
          <w:bCs/>
          <w:sz w:val="24"/>
          <w:szCs w:val="24"/>
          <w:lang w:eastAsia="en-US"/>
        </w:rPr>
        <w:t>as transparently as possible</w:t>
      </w:r>
      <w:r w:rsidR="00A14291">
        <w:rPr>
          <w:rFonts w:ascii="Garamond" w:eastAsiaTheme="minorHAnsi" w:hAnsi="Garamond" w:cs="BookmanOldStyle-Bold"/>
          <w:bCs/>
          <w:sz w:val="24"/>
          <w:szCs w:val="24"/>
          <w:lang w:eastAsia="en-US"/>
        </w:rPr>
        <w:t>.</w:t>
      </w:r>
      <w:r w:rsidR="006368E3">
        <w:rPr>
          <w:rFonts w:ascii="Garamond" w:eastAsiaTheme="minorHAnsi" w:hAnsi="Garamond" w:cs="BookmanOldStyle-Bold"/>
          <w:bCs/>
          <w:sz w:val="24"/>
          <w:szCs w:val="24"/>
          <w:lang w:eastAsia="en-US"/>
        </w:rPr>
        <w:t xml:space="preserve"> </w:t>
      </w:r>
      <w:r w:rsidR="00660121">
        <w:rPr>
          <w:rFonts w:ascii="Garamond" w:eastAsiaTheme="minorHAnsi" w:hAnsi="Garamond" w:cs="BookmanOldStyle-Bold"/>
          <w:bCs/>
          <w:sz w:val="24"/>
          <w:szCs w:val="24"/>
          <w:lang w:eastAsia="en-US"/>
        </w:rPr>
        <w:t xml:space="preserve">Rather than seal whistleblowing cases, it is better for </w:t>
      </w:r>
      <w:r w:rsidR="00A14291">
        <w:rPr>
          <w:rFonts w:ascii="Garamond" w:eastAsiaTheme="minorHAnsi" w:hAnsi="Garamond" w:cs="BookmanOldStyle-Bold"/>
          <w:bCs/>
          <w:sz w:val="24"/>
          <w:szCs w:val="24"/>
          <w:lang w:eastAsia="en-US"/>
        </w:rPr>
        <w:t xml:space="preserve">the </w:t>
      </w:r>
      <w:r w:rsidR="00660121">
        <w:rPr>
          <w:rFonts w:ascii="Garamond" w:eastAsiaTheme="minorHAnsi" w:hAnsi="Garamond" w:cs="BookmanOldStyle-Bold"/>
          <w:bCs/>
          <w:sz w:val="24"/>
          <w:szCs w:val="24"/>
          <w:lang w:eastAsia="en-US"/>
        </w:rPr>
        <w:t xml:space="preserve">cases to be used as </w:t>
      </w:r>
      <w:r w:rsidR="00A14291">
        <w:rPr>
          <w:rFonts w:ascii="Garamond" w:eastAsiaTheme="minorHAnsi" w:hAnsi="Garamond" w:cs="BookmanOldStyle-Bold"/>
          <w:bCs/>
          <w:sz w:val="24"/>
          <w:szCs w:val="24"/>
          <w:lang w:eastAsia="en-US"/>
        </w:rPr>
        <w:t xml:space="preserve">the </w:t>
      </w:r>
      <w:r w:rsidR="00660121">
        <w:rPr>
          <w:rFonts w:ascii="Garamond" w:eastAsiaTheme="minorHAnsi" w:hAnsi="Garamond" w:cs="BookmanOldStyle-Bold"/>
          <w:bCs/>
          <w:sz w:val="24"/>
          <w:szCs w:val="24"/>
          <w:lang w:eastAsia="en-US"/>
        </w:rPr>
        <w:t>precedents for the future.</w:t>
      </w:r>
    </w:p>
    <w:p w:rsidR="00660121" w:rsidRDefault="00660121" w:rsidP="00A45741">
      <w:pPr>
        <w:autoSpaceDE w:val="0"/>
        <w:autoSpaceDN w:val="0"/>
        <w:adjustRightInd w:val="0"/>
        <w:spacing w:after="0" w:line="360" w:lineRule="auto"/>
        <w:jc w:val="both"/>
        <w:rPr>
          <w:rFonts w:ascii="Garamond" w:eastAsiaTheme="minorHAnsi" w:hAnsi="Garamond" w:cs="BookmanOldStyle-Bold"/>
          <w:bCs/>
          <w:sz w:val="24"/>
          <w:szCs w:val="24"/>
          <w:lang w:eastAsia="en-US"/>
        </w:rPr>
      </w:pPr>
    </w:p>
    <w:p w:rsidR="00660121" w:rsidRDefault="00660121" w:rsidP="003F5346">
      <w:pPr>
        <w:pStyle w:val="ListParagraph"/>
        <w:numPr>
          <w:ilvl w:val="1"/>
          <w:numId w:val="46"/>
        </w:numPr>
        <w:autoSpaceDE w:val="0"/>
        <w:autoSpaceDN w:val="0"/>
        <w:adjustRightInd w:val="0"/>
        <w:spacing w:after="0" w:line="360" w:lineRule="auto"/>
        <w:jc w:val="both"/>
        <w:rPr>
          <w:rFonts w:ascii="Garamond" w:eastAsiaTheme="minorHAnsi" w:hAnsi="Garamond" w:cs="BookmanOldStyle-Bold"/>
          <w:b/>
          <w:bCs/>
          <w:sz w:val="24"/>
          <w:szCs w:val="24"/>
          <w:lang w:eastAsia="en-US"/>
        </w:rPr>
      </w:pPr>
      <w:r>
        <w:rPr>
          <w:rFonts w:ascii="Garamond" w:eastAsiaTheme="minorHAnsi" w:hAnsi="Garamond" w:cs="BookmanOldStyle-Bold"/>
          <w:b/>
          <w:bCs/>
          <w:sz w:val="24"/>
          <w:szCs w:val="24"/>
          <w:lang w:eastAsia="en-US"/>
        </w:rPr>
        <w:t>Compensation</w:t>
      </w:r>
    </w:p>
    <w:p w:rsidR="00660121" w:rsidRDefault="00660121" w:rsidP="00660121">
      <w:pPr>
        <w:autoSpaceDE w:val="0"/>
        <w:autoSpaceDN w:val="0"/>
        <w:adjustRightInd w:val="0"/>
        <w:spacing w:after="0" w:line="360" w:lineRule="auto"/>
        <w:jc w:val="both"/>
        <w:rPr>
          <w:rFonts w:ascii="Garamond" w:eastAsiaTheme="minorHAnsi" w:hAnsi="Garamond" w:cs="BookmanOldStyle-Bold"/>
          <w:bCs/>
          <w:sz w:val="24"/>
          <w:szCs w:val="24"/>
          <w:lang w:eastAsia="en-US"/>
        </w:rPr>
      </w:pPr>
      <w:proofErr w:type="spellStart"/>
      <w:r>
        <w:rPr>
          <w:rFonts w:ascii="Garamond" w:eastAsiaTheme="minorHAnsi" w:hAnsi="Garamond" w:cs="BookmanOldStyle-Bold"/>
          <w:bCs/>
          <w:sz w:val="24"/>
          <w:szCs w:val="24"/>
          <w:lang w:eastAsia="en-US"/>
        </w:rPr>
        <w:t>Whistleblowers</w:t>
      </w:r>
      <w:proofErr w:type="spellEnd"/>
      <w:r>
        <w:rPr>
          <w:rFonts w:ascii="Garamond" w:eastAsiaTheme="minorHAnsi" w:hAnsi="Garamond" w:cs="BookmanOldStyle-Bold"/>
          <w:bCs/>
          <w:sz w:val="24"/>
          <w:szCs w:val="24"/>
          <w:lang w:eastAsia="en-US"/>
        </w:rPr>
        <w:t xml:space="preserve"> must be</w:t>
      </w:r>
      <w:r w:rsidR="0086252D">
        <w:rPr>
          <w:rFonts w:ascii="Garamond" w:eastAsiaTheme="minorHAnsi" w:hAnsi="Garamond" w:cs="BookmanOldStyle-Bold"/>
          <w:bCs/>
          <w:sz w:val="24"/>
          <w:szCs w:val="24"/>
          <w:lang w:eastAsia="en-US"/>
        </w:rPr>
        <w:t xml:space="preserve"> compensated for the risks </w:t>
      </w:r>
      <w:r>
        <w:rPr>
          <w:rFonts w:ascii="Garamond" w:eastAsiaTheme="minorHAnsi" w:hAnsi="Garamond" w:cs="BookmanOldStyle-Bold"/>
          <w:bCs/>
          <w:sz w:val="24"/>
          <w:szCs w:val="24"/>
          <w:lang w:eastAsia="en-US"/>
        </w:rPr>
        <w:t>incur</w:t>
      </w:r>
      <w:r w:rsidR="0086252D">
        <w:rPr>
          <w:rFonts w:ascii="Garamond" w:eastAsiaTheme="minorHAnsi" w:hAnsi="Garamond" w:cs="BookmanOldStyle-Bold"/>
          <w:bCs/>
          <w:sz w:val="24"/>
          <w:szCs w:val="24"/>
          <w:lang w:eastAsia="en-US"/>
        </w:rPr>
        <w:t>red</w:t>
      </w:r>
      <w:r>
        <w:rPr>
          <w:rFonts w:ascii="Garamond" w:eastAsiaTheme="minorHAnsi" w:hAnsi="Garamond" w:cs="BookmanOldStyle-Bold"/>
          <w:bCs/>
          <w:sz w:val="24"/>
          <w:szCs w:val="24"/>
          <w:lang w:eastAsia="en-US"/>
        </w:rPr>
        <w:t xml:space="preserve">. Every other market compensates for risk; it should be the same for whistleblowing. </w:t>
      </w:r>
      <w:proofErr w:type="spellStart"/>
      <w:r>
        <w:rPr>
          <w:rFonts w:ascii="Garamond" w:eastAsiaTheme="minorHAnsi" w:hAnsi="Garamond" w:cs="BookmanOldStyle-Bold"/>
          <w:bCs/>
          <w:sz w:val="24"/>
          <w:szCs w:val="24"/>
          <w:lang w:eastAsia="en-US"/>
        </w:rPr>
        <w:t>Whistleblowers</w:t>
      </w:r>
      <w:proofErr w:type="spellEnd"/>
      <w:r>
        <w:rPr>
          <w:rFonts w:ascii="Garamond" w:eastAsiaTheme="minorHAnsi" w:hAnsi="Garamond" w:cs="BookmanOldStyle-Bold"/>
          <w:bCs/>
          <w:sz w:val="24"/>
          <w:szCs w:val="24"/>
          <w:lang w:eastAsia="en-US"/>
        </w:rPr>
        <w:t xml:space="preserve"> should be compen</w:t>
      </w:r>
      <w:r w:rsidR="00EC7C4D">
        <w:rPr>
          <w:rFonts w:ascii="Garamond" w:eastAsiaTheme="minorHAnsi" w:hAnsi="Garamond" w:cs="BookmanOldStyle-Bold"/>
          <w:bCs/>
          <w:sz w:val="24"/>
          <w:szCs w:val="24"/>
          <w:lang w:eastAsia="en-US"/>
        </w:rPr>
        <w:t xml:space="preserve">sated </w:t>
      </w:r>
      <w:r>
        <w:rPr>
          <w:rFonts w:ascii="Garamond" w:eastAsiaTheme="minorHAnsi" w:hAnsi="Garamond" w:cs="BookmanOldStyle-Bold"/>
          <w:bCs/>
          <w:sz w:val="24"/>
          <w:szCs w:val="24"/>
          <w:lang w:eastAsia="en-US"/>
        </w:rPr>
        <w:t xml:space="preserve">but not over-compensated. The </w:t>
      </w:r>
      <w:r w:rsidR="00453F32">
        <w:rPr>
          <w:rFonts w:ascii="Garamond" w:eastAsiaTheme="minorHAnsi" w:hAnsi="Garamond" w:cs="BookmanOldStyle-Bold"/>
          <w:bCs/>
          <w:sz w:val="24"/>
          <w:szCs w:val="24"/>
          <w:lang w:eastAsia="en-US"/>
        </w:rPr>
        <w:t xml:space="preserve">level of compensation is important </w:t>
      </w:r>
      <w:r w:rsidR="00A14291">
        <w:rPr>
          <w:rFonts w:ascii="Garamond" w:eastAsiaTheme="minorHAnsi" w:hAnsi="Garamond" w:cs="BookmanOldStyle-Bold"/>
          <w:bCs/>
          <w:sz w:val="24"/>
          <w:szCs w:val="24"/>
          <w:lang w:eastAsia="en-US"/>
        </w:rPr>
        <w:t xml:space="preserve">so as </w:t>
      </w:r>
      <w:r w:rsidR="00453F32">
        <w:rPr>
          <w:rFonts w:ascii="Garamond" w:eastAsiaTheme="minorHAnsi" w:hAnsi="Garamond" w:cs="BookmanOldStyle-Bold"/>
          <w:bCs/>
          <w:sz w:val="24"/>
          <w:szCs w:val="24"/>
          <w:lang w:eastAsia="en-US"/>
        </w:rPr>
        <w:t>to incentivise whistleblowing without encouraging bounty hunting.</w:t>
      </w:r>
      <w:r w:rsidR="005F22A1">
        <w:rPr>
          <w:rStyle w:val="FootnoteReference"/>
          <w:rFonts w:ascii="Garamond" w:eastAsiaTheme="minorHAnsi" w:hAnsi="Garamond" w:cs="BookmanOldStyle-Bold"/>
          <w:bCs/>
          <w:sz w:val="24"/>
          <w:szCs w:val="24"/>
          <w:lang w:eastAsia="en-US"/>
        </w:rPr>
        <w:footnoteReference w:id="8"/>
      </w:r>
      <w:r w:rsidR="0086252D">
        <w:rPr>
          <w:rFonts w:ascii="Garamond" w:eastAsiaTheme="minorHAnsi" w:hAnsi="Garamond" w:cs="BookmanOldStyle-Bold"/>
          <w:bCs/>
          <w:sz w:val="24"/>
          <w:szCs w:val="24"/>
          <w:lang w:eastAsia="en-US"/>
        </w:rPr>
        <w:t xml:space="preserve"> </w:t>
      </w:r>
      <w:r w:rsidR="00A14291">
        <w:rPr>
          <w:rFonts w:ascii="Garamond" w:eastAsiaTheme="minorHAnsi" w:hAnsi="Garamond" w:cs="BookmanOldStyle-Bold"/>
          <w:bCs/>
          <w:sz w:val="24"/>
          <w:szCs w:val="24"/>
          <w:lang w:eastAsia="en-US"/>
        </w:rPr>
        <w:t>T</w:t>
      </w:r>
      <w:r w:rsidR="0086252D">
        <w:rPr>
          <w:rFonts w:ascii="Garamond" w:eastAsiaTheme="minorHAnsi" w:hAnsi="Garamond" w:cs="BookmanOldStyle-Bold"/>
          <w:bCs/>
          <w:sz w:val="24"/>
          <w:szCs w:val="24"/>
          <w:lang w:eastAsia="en-US"/>
        </w:rPr>
        <w:t xml:space="preserve">here are currently no incentives for Australian </w:t>
      </w:r>
      <w:proofErr w:type="spellStart"/>
      <w:r w:rsidR="0086252D">
        <w:rPr>
          <w:rFonts w:ascii="Garamond" w:eastAsiaTheme="minorHAnsi" w:hAnsi="Garamond" w:cs="BookmanOldStyle-Bold"/>
          <w:bCs/>
          <w:sz w:val="24"/>
          <w:szCs w:val="24"/>
          <w:lang w:eastAsia="en-US"/>
        </w:rPr>
        <w:t>whistleblowers</w:t>
      </w:r>
      <w:proofErr w:type="spellEnd"/>
      <w:r w:rsidR="0086252D">
        <w:rPr>
          <w:rFonts w:ascii="Garamond" w:eastAsiaTheme="minorHAnsi" w:hAnsi="Garamond" w:cs="BookmanOldStyle-Bold"/>
          <w:bCs/>
          <w:sz w:val="24"/>
          <w:szCs w:val="24"/>
          <w:lang w:eastAsia="en-US"/>
        </w:rPr>
        <w:t>.</w:t>
      </w:r>
    </w:p>
    <w:p w:rsidR="00453F32" w:rsidRDefault="00453F32" w:rsidP="00660121">
      <w:pPr>
        <w:autoSpaceDE w:val="0"/>
        <w:autoSpaceDN w:val="0"/>
        <w:adjustRightInd w:val="0"/>
        <w:spacing w:after="0" w:line="360" w:lineRule="auto"/>
        <w:jc w:val="both"/>
        <w:rPr>
          <w:rFonts w:ascii="Garamond" w:eastAsiaTheme="minorHAnsi" w:hAnsi="Garamond" w:cs="BookmanOldStyle-Bold"/>
          <w:bCs/>
          <w:sz w:val="24"/>
          <w:szCs w:val="24"/>
          <w:lang w:eastAsia="en-US"/>
        </w:rPr>
      </w:pPr>
    </w:p>
    <w:p w:rsidR="00453F32" w:rsidRPr="00986814" w:rsidRDefault="00453F32" w:rsidP="003F5346">
      <w:pPr>
        <w:pStyle w:val="ListParagraph"/>
        <w:numPr>
          <w:ilvl w:val="1"/>
          <w:numId w:val="46"/>
        </w:numPr>
        <w:autoSpaceDE w:val="0"/>
        <w:autoSpaceDN w:val="0"/>
        <w:adjustRightInd w:val="0"/>
        <w:spacing w:after="0" w:line="360" w:lineRule="auto"/>
        <w:jc w:val="both"/>
        <w:rPr>
          <w:rFonts w:ascii="Garamond" w:eastAsiaTheme="minorHAnsi" w:hAnsi="Garamond" w:cs="BookmanOldStyle-Bold"/>
          <w:b/>
          <w:bCs/>
          <w:sz w:val="24"/>
          <w:szCs w:val="24"/>
          <w:lang w:eastAsia="en-US"/>
        </w:rPr>
      </w:pPr>
      <w:r w:rsidRPr="00986814">
        <w:rPr>
          <w:rFonts w:ascii="Garamond" w:eastAsiaTheme="minorHAnsi" w:hAnsi="Garamond" w:cs="BookmanOldStyle-Bold"/>
          <w:b/>
          <w:bCs/>
          <w:sz w:val="24"/>
          <w:szCs w:val="24"/>
          <w:lang w:eastAsia="en-US"/>
        </w:rPr>
        <w:t>Competitive Regulation</w:t>
      </w:r>
    </w:p>
    <w:p w:rsidR="00453F32" w:rsidRDefault="00453F32" w:rsidP="00453F32">
      <w:pPr>
        <w:autoSpaceDE w:val="0"/>
        <w:autoSpaceDN w:val="0"/>
        <w:adjustRightInd w:val="0"/>
        <w:spacing w:after="0"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 xml:space="preserve">A </w:t>
      </w:r>
      <w:r w:rsidRPr="00A45741">
        <w:rPr>
          <w:rFonts w:ascii="Garamond" w:eastAsiaTheme="minorHAnsi" w:hAnsi="Garamond" w:cs="Times New Roman"/>
          <w:sz w:val="24"/>
          <w:szCs w:val="24"/>
          <w:lang w:eastAsia="en-US"/>
        </w:rPr>
        <w:t xml:space="preserve">common refrain of </w:t>
      </w:r>
      <w:proofErr w:type="spellStart"/>
      <w:r w:rsidRPr="00A45741">
        <w:rPr>
          <w:rFonts w:ascii="Garamond" w:eastAsiaTheme="minorHAnsi" w:hAnsi="Garamond" w:cs="Times New Roman"/>
          <w:sz w:val="24"/>
          <w:szCs w:val="24"/>
          <w:lang w:eastAsia="en-US"/>
        </w:rPr>
        <w:t>whistleblowers</w:t>
      </w:r>
      <w:proofErr w:type="spellEnd"/>
      <w:r w:rsidRPr="00A45741">
        <w:rPr>
          <w:rFonts w:ascii="Garamond" w:eastAsiaTheme="minorHAnsi" w:hAnsi="Garamond" w:cs="Times New Roman"/>
          <w:sz w:val="24"/>
          <w:szCs w:val="24"/>
          <w:lang w:eastAsia="en-US"/>
        </w:rPr>
        <w:t xml:space="preserve"> is that regulators lack independence. </w:t>
      </w:r>
      <w:r>
        <w:rPr>
          <w:rFonts w:ascii="Garamond" w:eastAsiaTheme="minorHAnsi" w:hAnsi="Garamond" w:cs="Times New Roman"/>
          <w:sz w:val="24"/>
          <w:szCs w:val="24"/>
          <w:lang w:eastAsia="en-US"/>
        </w:rPr>
        <w:t>The regulatory model should be a competitive model so that regulators ar</w:t>
      </w:r>
      <w:r w:rsidR="00EC7C4D">
        <w:rPr>
          <w:rFonts w:ascii="Garamond" w:eastAsiaTheme="minorHAnsi" w:hAnsi="Garamond" w:cs="Times New Roman"/>
          <w:sz w:val="24"/>
          <w:szCs w:val="24"/>
          <w:lang w:eastAsia="en-US"/>
        </w:rPr>
        <w:t xml:space="preserve">e regulated by competition. The implication is </w:t>
      </w:r>
      <w:r>
        <w:rPr>
          <w:rFonts w:ascii="Garamond" w:eastAsiaTheme="minorHAnsi" w:hAnsi="Garamond" w:cs="Times New Roman"/>
          <w:sz w:val="24"/>
          <w:szCs w:val="24"/>
          <w:lang w:eastAsia="en-US"/>
        </w:rPr>
        <w:t xml:space="preserve">that </w:t>
      </w:r>
      <w:proofErr w:type="spellStart"/>
      <w:r>
        <w:rPr>
          <w:rFonts w:ascii="Garamond" w:eastAsiaTheme="minorHAnsi" w:hAnsi="Garamond" w:cs="Times New Roman"/>
          <w:sz w:val="24"/>
          <w:szCs w:val="24"/>
          <w:lang w:eastAsia="en-US"/>
        </w:rPr>
        <w:t>whistleblowers</w:t>
      </w:r>
      <w:proofErr w:type="spellEnd"/>
      <w:r>
        <w:rPr>
          <w:rFonts w:ascii="Garamond" w:eastAsiaTheme="minorHAnsi" w:hAnsi="Garamond" w:cs="Times New Roman"/>
          <w:sz w:val="24"/>
          <w:szCs w:val="24"/>
          <w:lang w:eastAsia="en-US"/>
        </w:rPr>
        <w:t xml:space="preserve"> should be able to disclose to more than one regulator.</w:t>
      </w:r>
    </w:p>
    <w:p w:rsidR="00E47191" w:rsidRDefault="00E47191" w:rsidP="00A45741">
      <w:pPr>
        <w:autoSpaceDE w:val="0"/>
        <w:autoSpaceDN w:val="0"/>
        <w:adjustRightInd w:val="0"/>
        <w:spacing w:after="0" w:line="360" w:lineRule="auto"/>
        <w:jc w:val="both"/>
        <w:rPr>
          <w:rFonts w:ascii="Garamond" w:eastAsiaTheme="minorHAnsi" w:hAnsi="Garamond" w:cs="BookmanOldStyle-Bold"/>
          <w:bCs/>
          <w:sz w:val="24"/>
          <w:szCs w:val="24"/>
          <w:lang w:eastAsia="en-US"/>
        </w:rPr>
      </w:pPr>
    </w:p>
    <w:p w:rsidR="00E47191" w:rsidRPr="00986814" w:rsidRDefault="00E47191" w:rsidP="003F5346">
      <w:pPr>
        <w:pStyle w:val="ListParagraph"/>
        <w:numPr>
          <w:ilvl w:val="1"/>
          <w:numId w:val="46"/>
        </w:numPr>
        <w:autoSpaceDE w:val="0"/>
        <w:autoSpaceDN w:val="0"/>
        <w:adjustRightInd w:val="0"/>
        <w:spacing w:after="0" w:line="360" w:lineRule="auto"/>
        <w:jc w:val="both"/>
        <w:rPr>
          <w:rFonts w:ascii="Garamond" w:eastAsiaTheme="minorHAnsi" w:hAnsi="Garamond" w:cs="BookmanOldStyle-Bold"/>
          <w:b/>
          <w:bCs/>
          <w:sz w:val="24"/>
          <w:szCs w:val="24"/>
          <w:lang w:eastAsia="en-US"/>
        </w:rPr>
      </w:pPr>
      <w:r w:rsidRPr="00986814">
        <w:rPr>
          <w:rFonts w:ascii="Garamond" w:eastAsiaTheme="minorHAnsi" w:hAnsi="Garamond" w:cs="BookmanOldStyle-Bold"/>
          <w:b/>
          <w:bCs/>
          <w:sz w:val="24"/>
          <w:szCs w:val="24"/>
          <w:lang w:eastAsia="en-US"/>
        </w:rPr>
        <w:t>Legislation is not enough</w:t>
      </w:r>
    </w:p>
    <w:p w:rsidR="00E47191" w:rsidRPr="00A45741" w:rsidRDefault="00E47191" w:rsidP="00E47191">
      <w:pPr>
        <w:autoSpaceDE w:val="0"/>
        <w:autoSpaceDN w:val="0"/>
        <w:adjustRightInd w:val="0"/>
        <w:spacing w:after="0" w:line="360" w:lineRule="auto"/>
        <w:jc w:val="both"/>
        <w:rPr>
          <w:rFonts w:ascii="Garamond" w:eastAsiaTheme="minorHAnsi" w:hAnsi="Garamond" w:cs="Times New Roman"/>
          <w:sz w:val="24"/>
          <w:szCs w:val="24"/>
          <w:lang w:eastAsia="en-US"/>
        </w:rPr>
      </w:pPr>
      <w:r w:rsidRPr="00A45741">
        <w:rPr>
          <w:rFonts w:ascii="Garamond" w:eastAsiaTheme="minorHAnsi" w:hAnsi="Garamond" w:cs="Times New Roman"/>
          <w:sz w:val="24"/>
          <w:szCs w:val="24"/>
          <w:lang w:eastAsia="en-US"/>
        </w:rPr>
        <w:t>Legislation acts as a deterrent but, without a prosecution, it is legislation in name only. Real leg</w:t>
      </w:r>
      <w:r>
        <w:rPr>
          <w:rFonts w:ascii="Garamond" w:eastAsiaTheme="minorHAnsi" w:hAnsi="Garamond" w:cs="Times New Roman"/>
          <w:sz w:val="24"/>
          <w:szCs w:val="24"/>
          <w:lang w:eastAsia="en-US"/>
        </w:rPr>
        <w:t xml:space="preserve">islation requires prosecutions for retaliation against </w:t>
      </w:r>
      <w:proofErr w:type="spellStart"/>
      <w:r>
        <w:rPr>
          <w:rFonts w:ascii="Garamond" w:eastAsiaTheme="minorHAnsi" w:hAnsi="Garamond" w:cs="Times New Roman"/>
          <w:sz w:val="24"/>
          <w:szCs w:val="24"/>
          <w:lang w:eastAsia="en-US"/>
        </w:rPr>
        <w:t>whistleblowers</w:t>
      </w:r>
      <w:proofErr w:type="spellEnd"/>
      <w:r>
        <w:rPr>
          <w:rFonts w:ascii="Garamond" w:eastAsiaTheme="minorHAnsi" w:hAnsi="Garamond" w:cs="Times New Roman"/>
          <w:sz w:val="24"/>
          <w:szCs w:val="24"/>
          <w:lang w:eastAsia="en-US"/>
        </w:rPr>
        <w:t xml:space="preserve">. </w:t>
      </w:r>
      <w:r w:rsidRPr="00A45741">
        <w:rPr>
          <w:rFonts w:ascii="Garamond" w:eastAsiaTheme="minorHAnsi" w:hAnsi="Garamond" w:cs="Times New Roman"/>
          <w:sz w:val="24"/>
          <w:szCs w:val="24"/>
          <w:lang w:eastAsia="en-US"/>
        </w:rPr>
        <w:t xml:space="preserve">Without prosecutions, no </w:t>
      </w:r>
      <w:proofErr w:type="spellStart"/>
      <w:r w:rsidRPr="00A45741">
        <w:rPr>
          <w:rFonts w:ascii="Garamond" w:eastAsiaTheme="minorHAnsi" w:hAnsi="Garamond" w:cs="Times New Roman"/>
          <w:sz w:val="24"/>
          <w:szCs w:val="24"/>
          <w:lang w:eastAsia="en-US"/>
        </w:rPr>
        <w:t>whistleblower</w:t>
      </w:r>
      <w:proofErr w:type="spellEnd"/>
      <w:r w:rsidRPr="00A45741">
        <w:rPr>
          <w:rFonts w:ascii="Garamond" w:eastAsiaTheme="minorHAnsi" w:hAnsi="Garamond" w:cs="Times New Roman"/>
          <w:sz w:val="24"/>
          <w:szCs w:val="24"/>
          <w:lang w:eastAsia="en-US"/>
        </w:rPr>
        <w:t xml:space="preserve"> is protected.</w:t>
      </w:r>
    </w:p>
    <w:p w:rsidR="006C19AE" w:rsidRPr="001D332C" w:rsidRDefault="007247CA" w:rsidP="003F5346">
      <w:pPr>
        <w:pStyle w:val="ListParagraph"/>
        <w:numPr>
          <w:ilvl w:val="0"/>
          <w:numId w:val="46"/>
        </w:numPr>
        <w:autoSpaceDE w:val="0"/>
        <w:autoSpaceDN w:val="0"/>
        <w:adjustRightInd w:val="0"/>
        <w:spacing w:after="0" w:line="360" w:lineRule="auto"/>
        <w:ind w:hanging="720"/>
        <w:jc w:val="both"/>
        <w:rPr>
          <w:rFonts w:ascii="Garamond" w:eastAsiaTheme="minorHAnsi" w:hAnsi="Garamond" w:cs="BookmanOldStyle-Bold"/>
          <w:b/>
          <w:bCs/>
          <w:sz w:val="24"/>
          <w:szCs w:val="24"/>
          <w:lang w:eastAsia="en-US"/>
        </w:rPr>
      </w:pPr>
      <w:r>
        <w:rPr>
          <w:rFonts w:ascii="Garamond" w:eastAsiaTheme="minorHAnsi" w:hAnsi="Garamond" w:cs="BookmanOldStyle-Bold"/>
          <w:b/>
          <w:bCs/>
          <w:sz w:val="24"/>
          <w:szCs w:val="24"/>
          <w:lang w:eastAsia="en-US"/>
        </w:rPr>
        <w:t>An Australian False Claims Act</w:t>
      </w:r>
      <w:r w:rsidR="00920EEB">
        <w:rPr>
          <w:rStyle w:val="FootnoteReference"/>
          <w:rFonts w:ascii="Garamond" w:eastAsiaTheme="minorHAnsi" w:hAnsi="Garamond" w:cs="BookmanOldStyle-Bold"/>
          <w:b/>
          <w:bCs/>
          <w:sz w:val="24"/>
          <w:szCs w:val="24"/>
          <w:lang w:eastAsia="en-US"/>
        </w:rPr>
        <w:footnoteReference w:id="9"/>
      </w:r>
      <w:r>
        <w:rPr>
          <w:rFonts w:ascii="Garamond" w:eastAsiaTheme="minorHAnsi" w:hAnsi="Garamond" w:cs="BookmanOldStyle-Bold"/>
          <w:b/>
          <w:bCs/>
          <w:sz w:val="24"/>
          <w:szCs w:val="24"/>
          <w:lang w:eastAsia="en-US"/>
        </w:rPr>
        <w:t xml:space="preserve"> </w:t>
      </w:r>
    </w:p>
    <w:p w:rsidR="00486E75" w:rsidRPr="00486E75" w:rsidRDefault="006368E3" w:rsidP="00486E75">
      <w:pPr>
        <w:spacing w:line="360" w:lineRule="auto"/>
        <w:jc w:val="both"/>
        <w:rPr>
          <w:rFonts w:ascii="Garamond" w:hAnsi="Garamond" w:cs="BookmanOldStyle-Bold"/>
          <w:bCs/>
          <w:sz w:val="24"/>
          <w:szCs w:val="24"/>
          <w:lang w:val="en-SG" w:eastAsia="en-SG"/>
        </w:rPr>
      </w:pPr>
      <w:r>
        <w:rPr>
          <w:rFonts w:ascii="Garamond" w:hAnsi="Garamond" w:cs="BookmanOldStyle-Bold"/>
          <w:bCs/>
          <w:sz w:val="24"/>
          <w:szCs w:val="24"/>
          <w:lang w:val="en-SG" w:eastAsia="en-SG"/>
        </w:rPr>
        <w:t xml:space="preserve">Australia needs a stand-alone whistleblowing law. </w:t>
      </w:r>
      <w:r w:rsidR="007D73DB">
        <w:rPr>
          <w:rFonts w:ascii="Garamond" w:hAnsi="Garamond" w:cs="BookmanOldStyle-Bold"/>
          <w:bCs/>
          <w:sz w:val="24"/>
          <w:szCs w:val="24"/>
          <w:lang w:val="en-SG" w:eastAsia="en-SG"/>
        </w:rPr>
        <w:t>Globally, t</w:t>
      </w:r>
      <w:r>
        <w:rPr>
          <w:rFonts w:ascii="Garamond" w:hAnsi="Garamond" w:cs="BookmanOldStyle-Bold"/>
          <w:bCs/>
          <w:sz w:val="24"/>
          <w:szCs w:val="24"/>
          <w:lang w:val="en-SG" w:eastAsia="en-SG"/>
        </w:rPr>
        <w:t xml:space="preserve">he most powerful whistleblowing law is the US False Claims Act (FCA). It should be adopted here. </w:t>
      </w:r>
      <w:r w:rsidR="00486E75" w:rsidRPr="00486E75">
        <w:rPr>
          <w:rFonts w:ascii="Garamond" w:hAnsi="Garamond" w:cs="BookmanOldStyle-Bold"/>
          <w:bCs/>
          <w:sz w:val="24"/>
          <w:szCs w:val="24"/>
          <w:lang w:val="en-SG" w:eastAsia="en-SG"/>
        </w:rPr>
        <w:t xml:space="preserve">The </w:t>
      </w:r>
      <w:r>
        <w:rPr>
          <w:rFonts w:ascii="Garamond" w:hAnsi="Garamond" w:cs="BookmanOldStyle-Bold"/>
          <w:bCs/>
          <w:sz w:val="24"/>
          <w:szCs w:val="24"/>
          <w:lang w:val="en-SG" w:eastAsia="en-SG"/>
        </w:rPr>
        <w:t xml:space="preserve">FCA </w:t>
      </w:r>
      <w:r w:rsidR="00486E75" w:rsidRPr="00486E75">
        <w:rPr>
          <w:rFonts w:ascii="Garamond" w:hAnsi="Garamond" w:cs="BookmanOldStyle-Bold"/>
          <w:bCs/>
          <w:sz w:val="24"/>
          <w:szCs w:val="24"/>
          <w:lang w:val="en-SG" w:eastAsia="en-SG"/>
        </w:rPr>
        <w:t>was enacted in 1863 to enable individuals to litigate on behalf of the government to prosecute fraudulent claim</w:t>
      </w:r>
      <w:r>
        <w:rPr>
          <w:rFonts w:ascii="Garamond" w:hAnsi="Garamond" w:cs="BookmanOldStyle-Bold"/>
          <w:bCs/>
          <w:sz w:val="24"/>
          <w:szCs w:val="24"/>
          <w:lang w:val="en-SG" w:eastAsia="en-SG"/>
        </w:rPr>
        <w:t>s against the government.  The i</w:t>
      </w:r>
      <w:r w:rsidR="00486E75" w:rsidRPr="00486E75">
        <w:rPr>
          <w:rFonts w:ascii="Garamond" w:hAnsi="Garamond" w:cs="BookmanOldStyle-Bold"/>
          <w:bCs/>
          <w:sz w:val="24"/>
          <w:szCs w:val="24"/>
          <w:lang w:val="en-SG" w:eastAsia="en-SG"/>
        </w:rPr>
        <w:t xml:space="preserve">ndividuals who litigate are </w:t>
      </w:r>
      <w:proofErr w:type="spellStart"/>
      <w:r w:rsidR="00486E75" w:rsidRPr="00486E75">
        <w:rPr>
          <w:rFonts w:ascii="Garamond" w:hAnsi="Garamond" w:cs="BookmanOldStyle-Bold"/>
          <w:bCs/>
          <w:sz w:val="24"/>
          <w:szCs w:val="24"/>
          <w:lang w:val="en-SG" w:eastAsia="en-SG"/>
        </w:rPr>
        <w:t>whistleblowers</w:t>
      </w:r>
      <w:proofErr w:type="spellEnd"/>
      <w:r w:rsidR="00486E75" w:rsidRPr="00486E75">
        <w:rPr>
          <w:rFonts w:ascii="Garamond" w:hAnsi="Garamond" w:cs="BookmanOldStyle-Bold"/>
          <w:bCs/>
          <w:sz w:val="24"/>
          <w:szCs w:val="24"/>
          <w:lang w:val="en-SG" w:eastAsia="en-SG"/>
        </w:rPr>
        <w:t xml:space="preserve"> who provide the information</w:t>
      </w:r>
      <w:r>
        <w:rPr>
          <w:rFonts w:ascii="Garamond" w:hAnsi="Garamond" w:cs="BookmanOldStyle-Bold"/>
          <w:bCs/>
          <w:sz w:val="24"/>
          <w:szCs w:val="24"/>
          <w:lang w:val="en-SG" w:eastAsia="en-SG"/>
        </w:rPr>
        <w:t xml:space="preserve"> necessary to prose</w:t>
      </w:r>
      <w:r w:rsidR="007D73DB">
        <w:rPr>
          <w:rFonts w:ascii="Garamond" w:hAnsi="Garamond" w:cs="BookmanOldStyle-Bold"/>
          <w:bCs/>
          <w:sz w:val="24"/>
          <w:szCs w:val="24"/>
          <w:lang w:val="en-SG" w:eastAsia="en-SG"/>
        </w:rPr>
        <w:t>cute</w:t>
      </w:r>
      <w:r>
        <w:rPr>
          <w:rFonts w:ascii="Garamond" w:hAnsi="Garamond" w:cs="BookmanOldStyle-Bold"/>
          <w:bCs/>
          <w:sz w:val="24"/>
          <w:szCs w:val="24"/>
          <w:lang w:val="en-SG" w:eastAsia="en-SG"/>
        </w:rPr>
        <w:t>; t</w:t>
      </w:r>
      <w:r w:rsidR="00486E75" w:rsidRPr="00486E75">
        <w:rPr>
          <w:rFonts w:ascii="Garamond" w:hAnsi="Garamond" w:cs="BookmanOldStyle-Bold"/>
          <w:bCs/>
          <w:sz w:val="24"/>
          <w:szCs w:val="24"/>
          <w:lang w:val="en-SG" w:eastAsia="en-SG"/>
        </w:rPr>
        <w:t xml:space="preserve">he FCA is </w:t>
      </w:r>
      <w:r>
        <w:rPr>
          <w:rFonts w:ascii="Garamond" w:hAnsi="Garamond" w:cs="BookmanOldStyle-Bold"/>
          <w:bCs/>
          <w:sz w:val="24"/>
          <w:szCs w:val="24"/>
          <w:lang w:val="en-SG" w:eastAsia="en-SG"/>
        </w:rPr>
        <w:t>a whistleblowing a</w:t>
      </w:r>
      <w:r w:rsidR="00920EEB">
        <w:rPr>
          <w:rFonts w:ascii="Garamond" w:hAnsi="Garamond" w:cs="BookmanOldStyle-Bold"/>
          <w:bCs/>
          <w:sz w:val="24"/>
          <w:szCs w:val="24"/>
          <w:lang w:val="en-SG" w:eastAsia="en-SG"/>
        </w:rPr>
        <w:t xml:space="preserve">ct </w:t>
      </w:r>
      <w:r w:rsidR="00486E75" w:rsidRPr="00486E75">
        <w:rPr>
          <w:rFonts w:ascii="Garamond" w:hAnsi="Garamond" w:cs="BookmanOldStyle-Bold"/>
          <w:bCs/>
          <w:sz w:val="24"/>
          <w:szCs w:val="24"/>
          <w:lang w:val="en-SG" w:eastAsia="en-SG"/>
        </w:rPr>
        <w:t xml:space="preserve">which prosecutes fraud and compensates </w:t>
      </w:r>
      <w:proofErr w:type="spellStart"/>
      <w:r w:rsidR="00486E75" w:rsidRPr="00486E75">
        <w:rPr>
          <w:rFonts w:ascii="Garamond" w:hAnsi="Garamond" w:cs="BookmanOldStyle-Bold"/>
          <w:bCs/>
          <w:sz w:val="24"/>
          <w:szCs w:val="24"/>
          <w:lang w:val="en-SG" w:eastAsia="en-SG"/>
        </w:rPr>
        <w:t>wh</w:t>
      </w:r>
      <w:r>
        <w:rPr>
          <w:rFonts w:ascii="Garamond" w:hAnsi="Garamond" w:cs="BookmanOldStyle-Bold"/>
          <w:bCs/>
          <w:sz w:val="24"/>
          <w:szCs w:val="24"/>
          <w:lang w:val="en-SG" w:eastAsia="en-SG"/>
        </w:rPr>
        <w:t>istleblowers</w:t>
      </w:r>
      <w:proofErr w:type="spellEnd"/>
      <w:r>
        <w:rPr>
          <w:rFonts w:ascii="Garamond" w:hAnsi="Garamond" w:cs="BookmanOldStyle-Bold"/>
          <w:bCs/>
          <w:sz w:val="24"/>
          <w:szCs w:val="24"/>
          <w:lang w:val="en-SG" w:eastAsia="en-SG"/>
        </w:rPr>
        <w:t>. T</w:t>
      </w:r>
      <w:r w:rsidR="00486E75" w:rsidRPr="00486E75">
        <w:rPr>
          <w:rFonts w:ascii="Garamond" w:hAnsi="Garamond" w:cs="BookmanOldStyle-Bold"/>
          <w:bCs/>
          <w:sz w:val="24"/>
          <w:szCs w:val="24"/>
          <w:lang w:val="en-SG" w:eastAsia="en-SG"/>
        </w:rPr>
        <w:t>he FCA allow</w:t>
      </w:r>
      <w:r>
        <w:rPr>
          <w:rFonts w:ascii="Garamond" w:hAnsi="Garamond" w:cs="BookmanOldStyle-Bold"/>
          <w:bCs/>
          <w:sz w:val="24"/>
          <w:szCs w:val="24"/>
          <w:lang w:val="en-SG" w:eastAsia="en-SG"/>
        </w:rPr>
        <w:t>s</w:t>
      </w:r>
      <w:r w:rsidR="00486E75" w:rsidRPr="00486E75">
        <w:rPr>
          <w:rFonts w:ascii="Garamond" w:hAnsi="Garamond" w:cs="BookmanOldStyle-Bold"/>
          <w:bCs/>
          <w:sz w:val="24"/>
          <w:szCs w:val="24"/>
          <w:lang w:val="en-SG" w:eastAsia="en-SG"/>
        </w:rPr>
        <w:t xml:space="preserve"> individuals to </w:t>
      </w:r>
      <w:r w:rsidR="0061305B">
        <w:rPr>
          <w:rFonts w:ascii="Garamond" w:hAnsi="Garamond" w:cs="BookmanOldStyle-Bold"/>
          <w:bCs/>
          <w:sz w:val="24"/>
          <w:szCs w:val="24"/>
          <w:lang w:val="en-SG" w:eastAsia="en-SG"/>
        </w:rPr>
        <w:t xml:space="preserve">take </w:t>
      </w:r>
      <w:r w:rsidR="00486E75" w:rsidRPr="00486E75">
        <w:rPr>
          <w:rFonts w:ascii="Garamond" w:hAnsi="Garamond" w:cs="BookmanOldStyle-Bold"/>
          <w:bCs/>
          <w:sz w:val="24"/>
          <w:szCs w:val="24"/>
          <w:lang w:val="en-SG" w:eastAsia="en-SG"/>
        </w:rPr>
        <w:t>the risk of prosecuting those who make false</w:t>
      </w:r>
      <w:r w:rsidR="007D73DB">
        <w:rPr>
          <w:rFonts w:ascii="Garamond" w:hAnsi="Garamond" w:cs="BookmanOldStyle-Bold"/>
          <w:bCs/>
          <w:sz w:val="24"/>
          <w:szCs w:val="24"/>
          <w:lang w:val="en-SG" w:eastAsia="en-SG"/>
        </w:rPr>
        <w:t xml:space="preserve"> claims against the government </w:t>
      </w:r>
      <w:r w:rsidR="00486E75" w:rsidRPr="00486E75">
        <w:rPr>
          <w:rFonts w:ascii="Garamond" w:hAnsi="Garamond" w:cs="BookmanOldStyle-Bold"/>
          <w:bCs/>
          <w:sz w:val="24"/>
          <w:szCs w:val="24"/>
          <w:lang w:val="en-SG" w:eastAsia="en-SG"/>
        </w:rPr>
        <w:t xml:space="preserve">and to be compensated for that risk. The history of the FCA has shown that as individuals are compensated more, so more fraudulent claims are prosecuted. Incentives have been shown to work. After a century and a half of history, the FCA is now regarded as the most effective legislation for combating fraud on the US government. </w:t>
      </w:r>
      <w:r w:rsidR="00486E75">
        <w:rPr>
          <w:rFonts w:ascii="Garamond" w:hAnsi="Garamond" w:cs="BookmanOldStyle-Bold"/>
          <w:bCs/>
          <w:sz w:val="24"/>
          <w:szCs w:val="24"/>
          <w:lang w:val="en-SG" w:eastAsia="en-SG"/>
        </w:rPr>
        <w:t xml:space="preserve"> </w:t>
      </w:r>
    </w:p>
    <w:p w:rsidR="00920EEB" w:rsidRPr="00920EEB" w:rsidRDefault="00920EEB" w:rsidP="00920EEB">
      <w:pPr>
        <w:autoSpaceDE w:val="0"/>
        <w:autoSpaceDN w:val="0"/>
        <w:adjustRightInd w:val="0"/>
        <w:spacing w:line="360" w:lineRule="auto"/>
        <w:rPr>
          <w:rFonts w:ascii="Garamond" w:hAnsi="Garamond" w:cs="BookmanOldStyle-Bold"/>
          <w:bCs/>
          <w:sz w:val="24"/>
          <w:szCs w:val="24"/>
          <w:lang w:val="en-SG" w:eastAsia="en-SG"/>
        </w:rPr>
      </w:pPr>
      <w:r w:rsidRPr="00920EEB">
        <w:rPr>
          <w:rFonts w:ascii="Garamond" w:hAnsi="Garamond" w:cs="BookmanOldStyle-Bold"/>
          <w:bCs/>
          <w:sz w:val="24"/>
          <w:szCs w:val="24"/>
          <w:lang w:val="en-SG" w:eastAsia="en-SG"/>
        </w:rPr>
        <w:t xml:space="preserve">The FCA is a public-private partnership between the </w:t>
      </w:r>
      <w:r>
        <w:rPr>
          <w:rFonts w:ascii="Garamond" w:hAnsi="Garamond" w:cs="BookmanOldStyle-Bold"/>
          <w:bCs/>
          <w:sz w:val="24"/>
          <w:szCs w:val="24"/>
          <w:lang w:val="en-SG" w:eastAsia="en-SG"/>
        </w:rPr>
        <w:t xml:space="preserve">government and </w:t>
      </w:r>
      <w:proofErr w:type="spellStart"/>
      <w:r>
        <w:rPr>
          <w:rFonts w:ascii="Garamond" w:hAnsi="Garamond" w:cs="BookmanOldStyle-Bold"/>
          <w:bCs/>
          <w:sz w:val="24"/>
          <w:szCs w:val="24"/>
          <w:lang w:val="en-SG" w:eastAsia="en-SG"/>
        </w:rPr>
        <w:t>whistleblowers</w:t>
      </w:r>
      <w:proofErr w:type="spellEnd"/>
      <w:r>
        <w:rPr>
          <w:rFonts w:ascii="Garamond" w:hAnsi="Garamond" w:cs="BookmanOldStyle-Bold"/>
          <w:bCs/>
          <w:sz w:val="24"/>
          <w:szCs w:val="24"/>
          <w:lang w:val="en-SG" w:eastAsia="en-SG"/>
        </w:rPr>
        <w:t xml:space="preserve">. </w:t>
      </w:r>
      <w:r w:rsidRPr="00920EEB">
        <w:rPr>
          <w:rFonts w:ascii="Garamond" w:hAnsi="Garamond" w:cs="BookmanOldStyle-Bold"/>
          <w:bCs/>
          <w:sz w:val="24"/>
          <w:szCs w:val="24"/>
          <w:lang w:val="en-SG" w:eastAsia="en-SG"/>
        </w:rPr>
        <w:t xml:space="preserve">For the government, the partnership with </w:t>
      </w:r>
      <w:proofErr w:type="spellStart"/>
      <w:r w:rsidRPr="00920EEB">
        <w:rPr>
          <w:rFonts w:ascii="Garamond" w:hAnsi="Garamond" w:cs="BookmanOldStyle-Bold"/>
          <w:bCs/>
          <w:sz w:val="24"/>
          <w:szCs w:val="24"/>
          <w:lang w:val="en-SG" w:eastAsia="en-SG"/>
        </w:rPr>
        <w:t>whistleblowers</w:t>
      </w:r>
      <w:proofErr w:type="spellEnd"/>
      <w:r w:rsidRPr="00920EEB">
        <w:rPr>
          <w:rFonts w:ascii="Garamond" w:hAnsi="Garamond" w:cs="BookmanOldStyle-Bold"/>
          <w:bCs/>
          <w:sz w:val="24"/>
          <w:szCs w:val="24"/>
          <w:lang w:val="en-SG" w:eastAsia="en-SG"/>
        </w:rPr>
        <w:t xml:space="preserve"> confers the following benefits</w:t>
      </w:r>
    </w:p>
    <w:p w:rsidR="00920EEB" w:rsidRPr="00920EEB" w:rsidRDefault="00920EEB" w:rsidP="0061305B">
      <w:pPr>
        <w:pStyle w:val="ListParagraph"/>
        <w:numPr>
          <w:ilvl w:val="0"/>
          <w:numId w:val="43"/>
        </w:numPr>
        <w:autoSpaceDE w:val="0"/>
        <w:autoSpaceDN w:val="0"/>
        <w:adjustRightInd w:val="0"/>
        <w:spacing w:line="360" w:lineRule="auto"/>
        <w:ind w:left="567" w:hanging="567"/>
        <w:jc w:val="both"/>
        <w:rPr>
          <w:rFonts w:ascii="Garamond" w:hAnsi="Garamond" w:cs="BookmanOldStyle-Bold"/>
          <w:bCs/>
          <w:sz w:val="24"/>
          <w:szCs w:val="24"/>
          <w:lang w:val="en-SG" w:eastAsia="en-SG"/>
        </w:rPr>
      </w:pPr>
      <w:r w:rsidRPr="00920EEB">
        <w:rPr>
          <w:rFonts w:ascii="Garamond" w:hAnsi="Garamond" w:cs="BookmanOldStyle-Bold"/>
          <w:bCs/>
          <w:sz w:val="24"/>
          <w:szCs w:val="24"/>
          <w:lang w:val="en-SG" w:eastAsia="en-SG"/>
        </w:rPr>
        <w:t>The most important tangible benefit of the FCA is the recovery of fraud against the government. Since the</w:t>
      </w:r>
      <w:r w:rsidR="006368E3">
        <w:rPr>
          <w:rFonts w:ascii="Garamond" w:hAnsi="Garamond" w:cs="BookmanOldStyle-Bold"/>
          <w:bCs/>
          <w:sz w:val="24"/>
          <w:szCs w:val="24"/>
          <w:lang w:val="en-SG" w:eastAsia="en-SG"/>
        </w:rPr>
        <w:t xml:space="preserve"> FCA was amended in 1986</w:t>
      </w:r>
      <w:r w:rsidRPr="00920EEB">
        <w:rPr>
          <w:rFonts w:ascii="Garamond" w:hAnsi="Garamond" w:cs="BookmanOldStyle-Bold"/>
          <w:bCs/>
          <w:sz w:val="24"/>
          <w:szCs w:val="24"/>
          <w:lang w:val="en-SG" w:eastAsia="en-SG"/>
        </w:rPr>
        <w:t xml:space="preserve">, qui tam actions have accounted for two-thirds of US government fraud recovered. Qui tam actions are increasingly important. By 1991, they amounted to 13.5% of all </w:t>
      </w:r>
      <w:r w:rsidR="006368E3">
        <w:rPr>
          <w:rFonts w:ascii="Garamond" w:hAnsi="Garamond" w:cs="BookmanOldStyle-Bold"/>
          <w:bCs/>
          <w:sz w:val="24"/>
          <w:szCs w:val="24"/>
          <w:lang w:val="en-SG" w:eastAsia="en-SG"/>
        </w:rPr>
        <w:t xml:space="preserve">fraud </w:t>
      </w:r>
      <w:r w:rsidRPr="00920EEB">
        <w:rPr>
          <w:rFonts w:ascii="Garamond" w:hAnsi="Garamond" w:cs="BookmanOldStyle-Bold"/>
          <w:bCs/>
          <w:sz w:val="24"/>
          <w:szCs w:val="24"/>
          <w:lang w:val="en-SG" w:eastAsia="en-SG"/>
        </w:rPr>
        <w:t xml:space="preserve">recoveries, by 1996 for 33% of all recoveries, and in 2014-6 for 80% of all recoveries. </w:t>
      </w:r>
    </w:p>
    <w:p w:rsidR="00920EEB" w:rsidRDefault="00920EEB" w:rsidP="0061305B">
      <w:pPr>
        <w:pStyle w:val="ListParagraph"/>
        <w:numPr>
          <w:ilvl w:val="0"/>
          <w:numId w:val="43"/>
        </w:numPr>
        <w:autoSpaceDE w:val="0"/>
        <w:autoSpaceDN w:val="0"/>
        <w:adjustRightInd w:val="0"/>
        <w:spacing w:line="360" w:lineRule="auto"/>
        <w:ind w:left="567" w:hanging="567"/>
        <w:jc w:val="both"/>
        <w:rPr>
          <w:rFonts w:ascii="Garamond" w:hAnsi="Garamond" w:cs="BookmanOldStyle-Bold"/>
          <w:bCs/>
          <w:sz w:val="24"/>
          <w:szCs w:val="24"/>
          <w:lang w:val="en-SG" w:eastAsia="en-SG"/>
        </w:rPr>
      </w:pPr>
      <w:r w:rsidRPr="00920EEB">
        <w:rPr>
          <w:rFonts w:ascii="Garamond" w:hAnsi="Garamond" w:cs="BookmanOldStyle-Bold"/>
          <w:bCs/>
          <w:sz w:val="24"/>
          <w:szCs w:val="24"/>
          <w:lang w:val="en-SG" w:eastAsia="en-SG"/>
        </w:rPr>
        <w:t xml:space="preserve">The FCA also confers a substantial intangible benefit as a deterrent against fraud. The value of this deterrence is difficult to estimate.  One estimate commissioned by the Taxpayers Against Fraud </w:t>
      </w:r>
      <w:proofErr w:type="spellStart"/>
      <w:r w:rsidRPr="00920EEB">
        <w:rPr>
          <w:rFonts w:ascii="Garamond" w:hAnsi="Garamond" w:cs="BookmanOldStyle-Bold"/>
          <w:bCs/>
          <w:sz w:val="24"/>
          <w:szCs w:val="24"/>
          <w:lang w:val="en-SG" w:eastAsia="en-SG"/>
        </w:rPr>
        <w:t>Center</w:t>
      </w:r>
      <w:proofErr w:type="spellEnd"/>
      <w:r w:rsidRPr="00920EEB">
        <w:rPr>
          <w:rFonts w:ascii="Garamond" w:hAnsi="Garamond" w:cs="BookmanOldStyle-Bold"/>
          <w:bCs/>
          <w:sz w:val="24"/>
          <w:szCs w:val="24"/>
          <w:lang w:val="en-SG" w:eastAsia="en-SG"/>
        </w:rPr>
        <w:t xml:space="preserve"> in Washington is that the FCA Amendments of 1986 have deterred more than a hundred billion dollars of fraud. </w:t>
      </w:r>
    </w:p>
    <w:p w:rsidR="00920EEB" w:rsidRDefault="00920EEB" w:rsidP="0061305B">
      <w:pPr>
        <w:pStyle w:val="ListParagraph"/>
        <w:numPr>
          <w:ilvl w:val="0"/>
          <w:numId w:val="43"/>
        </w:numPr>
        <w:autoSpaceDE w:val="0"/>
        <w:autoSpaceDN w:val="0"/>
        <w:adjustRightInd w:val="0"/>
        <w:spacing w:line="360" w:lineRule="auto"/>
        <w:ind w:left="567" w:hanging="567"/>
        <w:jc w:val="both"/>
        <w:rPr>
          <w:rFonts w:ascii="Garamond" w:hAnsi="Garamond" w:cs="BookmanOldStyle-Bold"/>
          <w:bCs/>
          <w:sz w:val="24"/>
          <w:szCs w:val="24"/>
          <w:lang w:val="en-SG" w:eastAsia="en-SG"/>
        </w:rPr>
      </w:pPr>
      <w:r w:rsidRPr="00920EEB">
        <w:rPr>
          <w:rFonts w:ascii="Garamond" w:hAnsi="Garamond" w:cs="BookmanOldStyle-Bold"/>
          <w:bCs/>
          <w:sz w:val="24"/>
          <w:szCs w:val="24"/>
          <w:lang w:val="en-SG" w:eastAsia="en-SG"/>
        </w:rPr>
        <w:t>The FCA is a cost efficient mechanism for recovering fraud. In the health sector, for example, the US government is estimated to be recovering $15 for every $1 invested in FCA investigations and prosecutions.</w:t>
      </w:r>
    </w:p>
    <w:p w:rsidR="00920EEB" w:rsidRDefault="00920EEB" w:rsidP="0061305B">
      <w:pPr>
        <w:pStyle w:val="ListParagraph"/>
        <w:numPr>
          <w:ilvl w:val="0"/>
          <w:numId w:val="43"/>
        </w:numPr>
        <w:autoSpaceDE w:val="0"/>
        <w:autoSpaceDN w:val="0"/>
        <w:adjustRightInd w:val="0"/>
        <w:spacing w:line="360" w:lineRule="auto"/>
        <w:ind w:left="567" w:hanging="567"/>
        <w:jc w:val="both"/>
        <w:rPr>
          <w:rFonts w:ascii="Garamond" w:hAnsi="Garamond" w:cs="BookmanOldStyle-Bold"/>
          <w:bCs/>
          <w:sz w:val="24"/>
          <w:szCs w:val="24"/>
          <w:lang w:val="en-SG" w:eastAsia="en-SG"/>
        </w:rPr>
      </w:pPr>
      <w:r w:rsidRPr="00920EEB">
        <w:rPr>
          <w:rFonts w:ascii="Garamond" w:hAnsi="Garamond" w:cs="BookmanOldStyle-Bold"/>
          <w:bCs/>
          <w:sz w:val="24"/>
          <w:szCs w:val="24"/>
          <w:lang w:val="en-SG" w:eastAsia="en-SG"/>
        </w:rPr>
        <w:t>The FCA encourages better contract design and contract compliance. Written into government contracts is the stipulation that the contract is subject to the provisions of the False Claims Act which represents a strong deterrent to contract violations.</w:t>
      </w:r>
      <w:r>
        <w:rPr>
          <w:rFonts w:ascii="Garamond" w:hAnsi="Garamond" w:cs="BookmanOldStyle-Bold"/>
          <w:bCs/>
          <w:sz w:val="24"/>
          <w:szCs w:val="24"/>
          <w:lang w:val="en-SG" w:eastAsia="en-SG"/>
        </w:rPr>
        <w:t xml:space="preserve"> It can also be written into the tax code.</w:t>
      </w:r>
    </w:p>
    <w:p w:rsidR="00920EEB" w:rsidRPr="00920EEB" w:rsidRDefault="00920EEB" w:rsidP="0061305B">
      <w:pPr>
        <w:pStyle w:val="ListParagraph"/>
        <w:numPr>
          <w:ilvl w:val="0"/>
          <w:numId w:val="43"/>
        </w:numPr>
        <w:autoSpaceDE w:val="0"/>
        <w:autoSpaceDN w:val="0"/>
        <w:adjustRightInd w:val="0"/>
        <w:spacing w:line="360" w:lineRule="auto"/>
        <w:ind w:left="567" w:hanging="567"/>
        <w:jc w:val="both"/>
        <w:rPr>
          <w:rFonts w:ascii="Garamond" w:hAnsi="Garamond" w:cs="BookmanOldStyle-Bold"/>
          <w:bCs/>
          <w:sz w:val="24"/>
          <w:szCs w:val="24"/>
          <w:lang w:val="en-SG" w:eastAsia="en-SG"/>
        </w:rPr>
      </w:pPr>
      <w:r w:rsidRPr="00920EEB">
        <w:rPr>
          <w:rFonts w:ascii="Garamond" w:hAnsi="Garamond" w:cs="BookmanOldStyle-Bold"/>
          <w:bCs/>
          <w:sz w:val="24"/>
          <w:szCs w:val="24"/>
          <w:lang w:val="en-SG" w:eastAsia="en-SG"/>
        </w:rPr>
        <w:t>The existence of precedent qui tam cases allows for better determination of future qui tam cases, and for better design of future contracts. And qui tam cases provide for greater transparency in the recovery of fraud than aggregate statistics.</w:t>
      </w:r>
    </w:p>
    <w:p w:rsidR="00920EEB" w:rsidRPr="00920EEB" w:rsidRDefault="00920EEB" w:rsidP="00920EEB">
      <w:pPr>
        <w:autoSpaceDE w:val="0"/>
        <w:autoSpaceDN w:val="0"/>
        <w:adjustRightInd w:val="0"/>
        <w:spacing w:line="360" w:lineRule="auto"/>
        <w:rPr>
          <w:rFonts w:ascii="Garamond" w:hAnsi="Garamond" w:cs="BookmanOldStyle-Bold"/>
          <w:bCs/>
          <w:sz w:val="24"/>
          <w:szCs w:val="24"/>
          <w:lang w:val="en-SG" w:eastAsia="en-SG"/>
        </w:rPr>
      </w:pPr>
      <w:r w:rsidRPr="00920EEB">
        <w:rPr>
          <w:rFonts w:ascii="Garamond" w:hAnsi="Garamond" w:cs="BookmanOldStyle-Bold"/>
          <w:bCs/>
          <w:sz w:val="24"/>
          <w:szCs w:val="24"/>
          <w:lang w:val="en-SG" w:eastAsia="en-SG"/>
        </w:rPr>
        <w:t xml:space="preserve">For </w:t>
      </w:r>
      <w:proofErr w:type="spellStart"/>
      <w:r w:rsidRPr="00920EEB">
        <w:rPr>
          <w:rFonts w:ascii="Garamond" w:hAnsi="Garamond" w:cs="BookmanOldStyle-Bold"/>
          <w:bCs/>
          <w:sz w:val="24"/>
          <w:szCs w:val="24"/>
          <w:lang w:val="en-SG" w:eastAsia="en-SG"/>
        </w:rPr>
        <w:t>whistleblowers</w:t>
      </w:r>
      <w:proofErr w:type="spellEnd"/>
      <w:r w:rsidRPr="00920EEB">
        <w:rPr>
          <w:rFonts w:ascii="Garamond" w:hAnsi="Garamond" w:cs="BookmanOldStyle-Bold"/>
          <w:bCs/>
          <w:sz w:val="24"/>
          <w:szCs w:val="24"/>
          <w:lang w:val="en-SG" w:eastAsia="en-SG"/>
        </w:rPr>
        <w:t xml:space="preserve">, the partnership with the government confers the following benefits </w:t>
      </w:r>
    </w:p>
    <w:p w:rsidR="00920EEB" w:rsidRPr="00920EEB" w:rsidRDefault="00920EEB" w:rsidP="0061305B">
      <w:pPr>
        <w:pStyle w:val="ListParagraph"/>
        <w:numPr>
          <w:ilvl w:val="0"/>
          <w:numId w:val="44"/>
        </w:numPr>
        <w:autoSpaceDE w:val="0"/>
        <w:autoSpaceDN w:val="0"/>
        <w:adjustRightInd w:val="0"/>
        <w:spacing w:line="360" w:lineRule="auto"/>
        <w:ind w:left="567" w:hanging="567"/>
        <w:jc w:val="both"/>
        <w:rPr>
          <w:rFonts w:ascii="Garamond" w:hAnsi="Garamond" w:cs="BookmanOldStyle-Bold"/>
          <w:bCs/>
          <w:sz w:val="24"/>
          <w:szCs w:val="24"/>
          <w:lang w:val="en-SG" w:eastAsia="en-SG"/>
        </w:rPr>
      </w:pPr>
      <w:r w:rsidRPr="00920EEB">
        <w:rPr>
          <w:rFonts w:ascii="Garamond" w:hAnsi="Garamond" w:cs="BookmanOldStyle-Bold"/>
          <w:bCs/>
          <w:sz w:val="24"/>
          <w:szCs w:val="24"/>
          <w:lang w:val="en-SG" w:eastAsia="en-SG"/>
        </w:rPr>
        <w:t xml:space="preserve">A qui tam plaintiff is provided specific </w:t>
      </w:r>
      <w:proofErr w:type="spellStart"/>
      <w:r w:rsidRPr="00920EEB">
        <w:rPr>
          <w:rFonts w:ascii="Garamond" w:hAnsi="Garamond" w:cs="BookmanOldStyle-Bold"/>
          <w:bCs/>
          <w:sz w:val="24"/>
          <w:szCs w:val="24"/>
          <w:lang w:val="en-SG" w:eastAsia="en-SG"/>
        </w:rPr>
        <w:t>whistleblower</w:t>
      </w:r>
      <w:proofErr w:type="spellEnd"/>
      <w:r w:rsidRPr="00920EEB">
        <w:rPr>
          <w:rFonts w:ascii="Garamond" w:hAnsi="Garamond" w:cs="BookmanOldStyle-Bold"/>
          <w:bCs/>
          <w:sz w:val="24"/>
          <w:szCs w:val="24"/>
          <w:lang w:val="en-SG" w:eastAsia="en-SG"/>
        </w:rPr>
        <w:t xml:space="preserve"> protection against any form of discrimination in the terms of their employment, including restitution to their previous employment status, compensation for any damages resulting from the discrimination and any litigation costs.</w:t>
      </w:r>
    </w:p>
    <w:p w:rsidR="00920EEB" w:rsidRDefault="00920EEB" w:rsidP="0061305B">
      <w:pPr>
        <w:pStyle w:val="ListParagraph"/>
        <w:numPr>
          <w:ilvl w:val="0"/>
          <w:numId w:val="44"/>
        </w:numPr>
        <w:autoSpaceDE w:val="0"/>
        <w:autoSpaceDN w:val="0"/>
        <w:adjustRightInd w:val="0"/>
        <w:spacing w:line="360" w:lineRule="auto"/>
        <w:ind w:left="567" w:hanging="567"/>
        <w:jc w:val="both"/>
        <w:rPr>
          <w:rFonts w:ascii="Garamond" w:hAnsi="Garamond" w:cs="BookmanOldStyle-Bold"/>
          <w:bCs/>
          <w:sz w:val="24"/>
          <w:szCs w:val="24"/>
          <w:lang w:val="en-SG" w:eastAsia="en-SG"/>
        </w:rPr>
      </w:pPr>
      <w:r w:rsidRPr="00920EEB">
        <w:rPr>
          <w:rFonts w:ascii="Garamond" w:hAnsi="Garamond" w:cs="BookmanOldStyle-Bold"/>
          <w:bCs/>
          <w:sz w:val="24"/>
          <w:szCs w:val="24"/>
          <w:lang w:val="en-SG" w:eastAsia="en-SG"/>
        </w:rPr>
        <w:t xml:space="preserve">As a civil law statute, the FCA operates under the lowered evidence standard of preponderance of evidence. This is important because financial arrangements and intermediate transactions often render proof of guilt beyond reasonable doubt an onerous burden. The probability of a successful action is increased by the civil statute.  There is a provision for criminal actions in Section 287 of the </w:t>
      </w:r>
      <w:r>
        <w:rPr>
          <w:rFonts w:ascii="Garamond" w:hAnsi="Garamond" w:cs="BookmanOldStyle-Bold"/>
          <w:bCs/>
          <w:sz w:val="24"/>
          <w:szCs w:val="24"/>
          <w:lang w:val="en-SG" w:eastAsia="en-SG"/>
        </w:rPr>
        <w:t xml:space="preserve">US </w:t>
      </w:r>
      <w:r w:rsidRPr="00920EEB">
        <w:rPr>
          <w:rFonts w:ascii="Garamond" w:hAnsi="Garamond" w:cs="BookmanOldStyle-Bold"/>
          <w:bCs/>
          <w:sz w:val="24"/>
          <w:szCs w:val="24"/>
          <w:lang w:val="en-SG" w:eastAsia="en-SG"/>
        </w:rPr>
        <w:t>FCA, but it is used relatively little in comparison.</w:t>
      </w:r>
    </w:p>
    <w:p w:rsidR="00920EEB" w:rsidRDefault="00920EEB" w:rsidP="0061305B">
      <w:pPr>
        <w:pStyle w:val="ListParagraph"/>
        <w:numPr>
          <w:ilvl w:val="0"/>
          <w:numId w:val="44"/>
        </w:numPr>
        <w:autoSpaceDE w:val="0"/>
        <w:autoSpaceDN w:val="0"/>
        <w:adjustRightInd w:val="0"/>
        <w:spacing w:line="360" w:lineRule="auto"/>
        <w:ind w:left="567" w:hanging="567"/>
        <w:jc w:val="both"/>
        <w:rPr>
          <w:rFonts w:ascii="Garamond" w:hAnsi="Garamond" w:cs="BookmanOldStyle-Bold"/>
          <w:bCs/>
          <w:sz w:val="24"/>
          <w:szCs w:val="24"/>
          <w:lang w:val="en-SG" w:eastAsia="en-SG"/>
        </w:rPr>
      </w:pPr>
      <w:r w:rsidRPr="00920EEB">
        <w:rPr>
          <w:rFonts w:ascii="Garamond" w:hAnsi="Garamond" w:cs="BookmanOldStyle-Bold"/>
          <w:bCs/>
          <w:sz w:val="24"/>
          <w:szCs w:val="24"/>
          <w:lang w:val="en-SG" w:eastAsia="en-SG"/>
        </w:rPr>
        <w:t xml:space="preserve"> Qui tam actions reverse the onus of proof. The plaintiff is the D</w:t>
      </w:r>
      <w:r>
        <w:rPr>
          <w:rFonts w:ascii="Garamond" w:hAnsi="Garamond" w:cs="BookmanOldStyle-Bold"/>
          <w:bCs/>
          <w:sz w:val="24"/>
          <w:szCs w:val="24"/>
          <w:lang w:val="en-SG" w:eastAsia="en-SG"/>
        </w:rPr>
        <w:t xml:space="preserve">epartment of </w:t>
      </w:r>
      <w:r w:rsidRPr="00920EEB">
        <w:rPr>
          <w:rFonts w:ascii="Garamond" w:hAnsi="Garamond" w:cs="BookmanOldStyle-Bold"/>
          <w:bCs/>
          <w:sz w:val="24"/>
          <w:szCs w:val="24"/>
          <w:lang w:val="en-SG" w:eastAsia="en-SG"/>
        </w:rPr>
        <w:t>J</w:t>
      </w:r>
      <w:r>
        <w:rPr>
          <w:rFonts w:ascii="Garamond" w:hAnsi="Garamond" w:cs="BookmanOldStyle-Bold"/>
          <w:bCs/>
          <w:sz w:val="24"/>
          <w:szCs w:val="24"/>
          <w:lang w:val="en-SG" w:eastAsia="en-SG"/>
        </w:rPr>
        <w:t>ustice (DOJ)</w:t>
      </w:r>
      <w:r w:rsidRPr="00920EEB">
        <w:rPr>
          <w:rFonts w:ascii="Garamond" w:hAnsi="Garamond" w:cs="BookmanOldStyle-Bold"/>
          <w:bCs/>
          <w:sz w:val="24"/>
          <w:szCs w:val="24"/>
          <w:lang w:val="en-SG" w:eastAsia="en-SG"/>
        </w:rPr>
        <w:t xml:space="preserve"> or the </w:t>
      </w:r>
      <w:proofErr w:type="spellStart"/>
      <w:r w:rsidRPr="00920EEB">
        <w:rPr>
          <w:rFonts w:ascii="Garamond" w:hAnsi="Garamond" w:cs="BookmanOldStyle-Bold"/>
          <w:bCs/>
          <w:sz w:val="24"/>
          <w:szCs w:val="24"/>
          <w:lang w:val="en-SG" w:eastAsia="en-SG"/>
        </w:rPr>
        <w:t>whistleblower</w:t>
      </w:r>
      <w:proofErr w:type="spellEnd"/>
      <w:r w:rsidRPr="00920EEB">
        <w:rPr>
          <w:rFonts w:ascii="Garamond" w:hAnsi="Garamond" w:cs="BookmanOldStyle-Bold"/>
          <w:bCs/>
          <w:sz w:val="24"/>
          <w:szCs w:val="24"/>
          <w:lang w:val="en-SG" w:eastAsia="en-SG"/>
        </w:rPr>
        <w:t>, the defendant the false claimant.</w:t>
      </w:r>
    </w:p>
    <w:p w:rsidR="00920EEB" w:rsidRDefault="00920EEB" w:rsidP="0061305B">
      <w:pPr>
        <w:pStyle w:val="ListParagraph"/>
        <w:numPr>
          <w:ilvl w:val="0"/>
          <w:numId w:val="44"/>
        </w:numPr>
        <w:autoSpaceDE w:val="0"/>
        <w:autoSpaceDN w:val="0"/>
        <w:adjustRightInd w:val="0"/>
        <w:spacing w:line="360" w:lineRule="auto"/>
        <w:ind w:left="567" w:hanging="567"/>
        <w:jc w:val="both"/>
        <w:rPr>
          <w:rFonts w:ascii="Garamond" w:hAnsi="Garamond" w:cs="BookmanOldStyle-Bold"/>
          <w:bCs/>
          <w:sz w:val="24"/>
          <w:szCs w:val="24"/>
          <w:lang w:val="en-SG" w:eastAsia="en-SG"/>
        </w:rPr>
      </w:pPr>
      <w:r w:rsidRPr="00920EEB">
        <w:rPr>
          <w:rFonts w:ascii="Garamond" w:hAnsi="Garamond" w:cs="BookmanOldStyle-Bold"/>
          <w:bCs/>
          <w:sz w:val="24"/>
          <w:szCs w:val="24"/>
          <w:lang w:val="en-SG" w:eastAsia="en-SG"/>
        </w:rPr>
        <w:t xml:space="preserve">When the DOJ intervenes, </w:t>
      </w:r>
      <w:proofErr w:type="spellStart"/>
      <w:r w:rsidRPr="00920EEB">
        <w:rPr>
          <w:rFonts w:ascii="Garamond" w:hAnsi="Garamond" w:cs="BookmanOldStyle-Bold"/>
          <w:bCs/>
          <w:sz w:val="24"/>
          <w:szCs w:val="24"/>
          <w:lang w:val="en-SG" w:eastAsia="en-SG"/>
        </w:rPr>
        <w:t>whistleblowers’</w:t>
      </w:r>
      <w:proofErr w:type="spellEnd"/>
      <w:r w:rsidRPr="00920EEB">
        <w:rPr>
          <w:rFonts w:ascii="Garamond" w:hAnsi="Garamond" w:cs="BookmanOldStyle-Bold"/>
          <w:bCs/>
          <w:sz w:val="24"/>
          <w:szCs w:val="24"/>
          <w:lang w:val="en-SG" w:eastAsia="en-SG"/>
        </w:rPr>
        <w:t xml:space="preserve"> litigations costs are met by the government. This lowers the litigation risk for the </w:t>
      </w:r>
      <w:proofErr w:type="spellStart"/>
      <w:r w:rsidRPr="00920EEB">
        <w:rPr>
          <w:rFonts w:ascii="Garamond" w:hAnsi="Garamond" w:cs="BookmanOldStyle-Bold"/>
          <w:bCs/>
          <w:sz w:val="24"/>
          <w:szCs w:val="24"/>
          <w:lang w:val="en-SG" w:eastAsia="en-SG"/>
        </w:rPr>
        <w:t>whistleblower</w:t>
      </w:r>
      <w:proofErr w:type="spellEnd"/>
      <w:r w:rsidRPr="00920EEB">
        <w:rPr>
          <w:rFonts w:ascii="Garamond" w:hAnsi="Garamond" w:cs="BookmanOldStyle-Bold"/>
          <w:bCs/>
          <w:sz w:val="24"/>
          <w:szCs w:val="24"/>
          <w:lang w:val="en-SG" w:eastAsia="en-SG"/>
        </w:rPr>
        <w:t xml:space="preserve">.  For </w:t>
      </w:r>
      <w:proofErr w:type="spellStart"/>
      <w:r w:rsidRPr="00920EEB">
        <w:rPr>
          <w:rFonts w:ascii="Garamond" w:hAnsi="Garamond" w:cs="BookmanOldStyle-Bold"/>
          <w:bCs/>
          <w:sz w:val="24"/>
          <w:szCs w:val="24"/>
          <w:lang w:val="en-SG" w:eastAsia="en-SG"/>
        </w:rPr>
        <w:t>whistleblowers</w:t>
      </w:r>
      <w:proofErr w:type="spellEnd"/>
      <w:r w:rsidRPr="00920EEB">
        <w:rPr>
          <w:rFonts w:ascii="Garamond" w:hAnsi="Garamond" w:cs="BookmanOldStyle-Bold"/>
          <w:bCs/>
          <w:sz w:val="24"/>
          <w:szCs w:val="24"/>
          <w:lang w:val="en-SG" w:eastAsia="en-SG"/>
        </w:rPr>
        <w:t>, litigation risk is one of the most important factors determining whether they blow the whistle.</w:t>
      </w:r>
    </w:p>
    <w:p w:rsidR="00920EEB" w:rsidRDefault="00920EEB" w:rsidP="0061305B">
      <w:pPr>
        <w:pStyle w:val="ListParagraph"/>
        <w:numPr>
          <w:ilvl w:val="0"/>
          <w:numId w:val="44"/>
        </w:numPr>
        <w:autoSpaceDE w:val="0"/>
        <w:autoSpaceDN w:val="0"/>
        <w:adjustRightInd w:val="0"/>
        <w:spacing w:line="360" w:lineRule="auto"/>
        <w:ind w:left="567" w:hanging="567"/>
        <w:jc w:val="both"/>
        <w:rPr>
          <w:rFonts w:ascii="Garamond" w:hAnsi="Garamond" w:cs="BookmanOldStyle-Bold"/>
          <w:bCs/>
          <w:sz w:val="24"/>
          <w:szCs w:val="24"/>
          <w:lang w:val="en-SG" w:eastAsia="en-SG"/>
        </w:rPr>
      </w:pPr>
      <w:r w:rsidRPr="00920EEB">
        <w:rPr>
          <w:rFonts w:ascii="Garamond" w:hAnsi="Garamond" w:cs="BookmanOldStyle-Bold"/>
          <w:bCs/>
          <w:sz w:val="24"/>
          <w:szCs w:val="24"/>
          <w:lang w:val="en-SG" w:eastAsia="en-SG"/>
        </w:rPr>
        <w:t xml:space="preserve">The </w:t>
      </w:r>
      <w:proofErr w:type="spellStart"/>
      <w:r w:rsidRPr="00920EEB">
        <w:rPr>
          <w:rFonts w:ascii="Garamond" w:hAnsi="Garamond" w:cs="BookmanOldStyle-Bold"/>
          <w:bCs/>
          <w:sz w:val="24"/>
          <w:szCs w:val="24"/>
          <w:lang w:val="en-SG" w:eastAsia="en-SG"/>
        </w:rPr>
        <w:t>whistleblower</w:t>
      </w:r>
      <w:proofErr w:type="spellEnd"/>
      <w:r w:rsidRPr="00920EEB">
        <w:rPr>
          <w:rFonts w:ascii="Garamond" w:hAnsi="Garamond" w:cs="BookmanOldStyle-Bold"/>
          <w:bCs/>
          <w:sz w:val="24"/>
          <w:szCs w:val="24"/>
          <w:lang w:val="en-SG" w:eastAsia="en-SG"/>
        </w:rPr>
        <w:t xml:space="preserve"> is guaranteed a share of the government’s recovery of fraud in a successful prosecution.   Payments to qui tam plaintiffs average more than 16% of the proceeds of the actions.</w:t>
      </w:r>
    </w:p>
    <w:p w:rsidR="004933DF" w:rsidRPr="0049151B" w:rsidRDefault="00920EEB" w:rsidP="0049151B">
      <w:pPr>
        <w:pStyle w:val="ListParagraph"/>
        <w:numPr>
          <w:ilvl w:val="0"/>
          <w:numId w:val="44"/>
        </w:numPr>
        <w:autoSpaceDE w:val="0"/>
        <w:autoSpaceDN w:val="0"/>
        <w:adjustRightInd w:val="0"/>
        <w:spacing w:line="360" w:lineRule="auto"/>
        <w:ind w:left="567" w:hanging="567"/>
        <w:jc w:val="both"/>
        <w:rPr>
          <w:rFonts w:ascii="Garamond" w:hAnsi="Garamond" w:cs="BookmanOldStyle-Bold"/>
          <w:bCs/>
          <w:sz w:val="24"/>
          <w:szCs w:val="24"/>
          <w:lang w:val="en-SG" w:eastAsia="en-SG"/>
        </w:rPr>
      </w:pPr>
      <w:r w:rsidRPr="00920EEB">
        <w:rPr>
          <w:rFonts w:ascii="Garamond" w:hAnsi="Garamond" w:cs="BookmanOldStyle-Bold"/>
          <w:bCs/>
          <w:sz w:val="24"/>
          <w:szCs w:val="24"/>
          <w:lang w:val="en-SG" w:eastAsia="en-SG"/>
        </w:rPr>
        <w:t xml:space="preserve">The FCA integrates fraud recovery and whistleblowing. The benefits conferred by whistleblowing become observable. It may be argued that the incentives are too high. </w:t>
      </w:r>
      <w:r w:rsidR="0061305B">
        <w:rPr>
          <w:rFonts w:ascii="Garamond" w:hAnsi="Garamond" w:cs="BookmanOldStyle-Bold"/>
          <w:bCs/>
          <w:sz w:val="24"/>
          <w:szCs w:val="24"/>
          <w:lang w:val="en-SG" w:eastAsia="en-SG"/>
        </w:rPr>
        <w:t>But it is hard to argue that $40</w:t>
      </w:r>
      <w:r w:rsidRPr="00920EEB">
        <w:rPr>
          <w:rFonts w:ascii="Garamond" w:hAnsi="Garamond" w:cs="BookmanOldStyle-Bold"/>
          <w:bCs/>
          <w:sz w:val="24"/>
          <w:szCs w:val="24"/>
          <w:lang w:val="en-SG" w:eastAsia="en-SG"/>
        </w:rPr>
        <w:t xml:space="preserve"> billion of fraud recovery does not underline the value of </w:t>
      </w:r>
      <w:proofErr w:type="spellStart"/>
      <w:r w:rsidRPr="00920EEB">
        <w:rPr>
          <w:rFonts w:ascii="Garamond" w:hAnsi="Garamond" w:cs="BookmanOldStyle-Bold"/>
          <w:bCs/>
          <w:sz w:val="24"/>
          <w:szCs w:val="24"/>
          <w:lang w:val="en-SG" w:eastAsia="en-SG"/>
        </w:rPr>
        <w:t>whistleblowers</w:t>
      </w:r>
      <w:proofErr w:type="spellEnd"/>
      <w:r w:rsidRPr="00920EEB">
        <w:rPr>
          <w:rFonts w:ascii="Garamond" w:hAnsi="Garamond" w:cs="BookmanOldStyle-Bold"/>
          <w:bCs/>
          <w:sz w:val="24"/>
          <w:szCs w:val="24"/>
          <w:lang w:val="en-SG" w:eastAsia="en-SG"/>
        </w:rPr>
        <w:t xml:space="preserve">. The enhancement of the role of </w:t>
      </w:r>
      <w:proofErr w:type="spellStart"/>
      <w:r w:rsidRPr="00920EEB">
        <w:rPr>
          <w:rFonts w:ascii="Garamond" w:hAnsi="Garamond" w:cs="BookmanOldStyle-Bold"/>
          <w:bCs/>
          <w:sz w:val="24"/>
          <w:szCs w:val="24"/>
          <w:lang w:val="en-SG" w:eastAsia="en-SG"/>
        </w:rPr>
        <w:t>whistleblowers</w:t>
      </w:r>
      <w:proofErr w:type="spellEnd"/>
      <w:r w:rsidRPr="00920EEB">
        <w:rPr>
          <w:rFonts w:ascii="Garamond" w:hAnsi="Garamond" w:cs="BookmanOldStyle-Bold"/>
          <w:bCs/>
          <w:sz w:val="24"/>
          <w:szCs w:val="24"/>
          <w:lang w:val="en-SG" w:eastAsia="en-SG"/>
        </w:rPr>
        <w:t xml:space="preserve"> is one of the most important consequences of the FCA.</w:t>
      </w:r>
    </w:p>
    <w:p w:rsidR="00920EEB" w:rsidRPr="00920EEB" w:rsidRDefault="004933DF" w:rsidP="004933DF">
      <w:pPr>
        <w:autoSpaceDE w:val="0"/>
        <w:autoSpaceDN w:val="0"/>
        <w:adjustRightInd w:val="0"/>
        <w:spacing w:line="360" w:lineRule="auto"/>
        <w:jc w:val="both"/>
        <w:rPr>
          <w:rFonts w:ascii="Garamond" w:hAnsi="Garamond" w:cs="BookmanOldStyle-Bold"/>
          <w:bCs/>
          <w:sz w:val="24"/>
          <w:szCs w:val="24"/>
          <w:lang w:val="en-SG" w:eastAsia="en-SG"/>
        </w:rPr>
      </w:pPr>
      <w:r>
        <w:rPr>
          <w:rFonts w:ascii="Garamond" w:hAnsi="Garamond" w:cs="BookmanOldStyle-Bold"/>
          <w:bCs/>
          <w:sz w:val="24"/>
          <w:szCs w:val="24"/>
          <w:lang w:val="en-SG" w:eastAsia="en-SG"/>
        </w:rPr>
        <w:t>A False Claims Act should be introduced int</w:t>
      </w:r>
      <w:r w:rsidR="0061305B">
        <w:rPr>
          <w:rFonts w:ascii="Garamond" w:hAnsi="Garamond" w:cs="BookmanOldStyle-Bold"/>
          <w:bCs/>
          <w:sz w:val="24"/>
          <w:szCs w:val="24"/>
          <w:lang w:val="en-SG" w:eastAsia="en-SG"/>
        </w:rPr>
        <w:t>o Australia as the signature whistleblowing act</w:t>
      </w:r>
      <w:r>
        <w:rPr>
          <w:rFonts w:ascii="Garamond" w:hAnsi="Garamond" w:cs="BookmanOldStyle-Bold"/>
          <w:bCs/>
          <w:sz w:val="24"/>
          <w:szCs w:val="24"/>
          <w:lang w:val="en-SG" w:eastAsia="en-SG"/>
        </w:rPr>
        <w:t xml:space="preserve">. Analogous to </w:t>
      </w:r>
      <w:r w:rsidR="0061305B">
        <w:rPr>
          <w:rFonts w:ascii="Garamond" w:hAnsi="Garamond" w:cs="BookmanOldStyle-Bold"/>
          <w:bCs/>
          <w:sz w:val="24"/>
          <w:szCs w:val="24"/>
          <w:lang w:val="en-SG" w:eastAsia="en-SG"/>
        </w:rPr>
        <w:t xml:space="preserve">the US </w:t>
      </w:r>
      <w:r w:rsidR="008A10F3">
        <w:rPr>
          <w:rFonts w:ascii="Garamond" w:hAnsi="Garamond" w:cs="BookmanOldStyle-Bold"/>
          <w:bCs/>
          <w:sz w:val="24"/>
          <w:szCs w:val="24"/>
          <w:lang w:val="en-SG" w:eastAsia="en-SG"/>
        </w:rPr>
        <w:t xml:space="preserve">we </w:t>
      </w:r>
      <w:r w:rsidR="007D73DB">
        <w:rPr>
          <w:rFonts w:ascii="Garamond" w:hAnsi="Garamond" w:cs="BookmanOldStyle-Bold"/>
          <w:bCs/>
          <w:sz w:val="24"/>
          <w:szCs w:val="24"/>
          <w:lang w:val="en-SG" w:eastAsia="en-SG"/>
        </w:rPr>
        <w:t xml:space="preserve">define </w:t>
      </w:r>
      <w:r w:rsidR="008A10F3">
        <w:rPr>
          <w:rFonts w:ascii="Garamond" w:hAnsi="Garamond" w:cs="BookmanOldStyle-Bold"/>
          <w:bCs/>
          <w:sz w:val="24"/>
          <w:szCs w:val="24"/>
          <w:lang w:val="en-SG" w:eastAsia="en-SG"/>
        </w:rPr>
        <w:t>claim, fa</w:t>
      </w:r>
      <w:r w:rsidR="007D73DB">
        <w:rPr>
          <w:rFonts w:ascii="Garamond" w:hAnsi="Garamond" w:cs="BookmanOldStyle-Bold"/>
          <w:bCs/>
          <w:sz w:val="24"/>
          <w:szCs w:val="24"/>
          <w:lang w:val="en-SG" w:eastAsia="en-SG"/>
        </w:rPr>
        <w:t>lse claim, protected disclosure</w:t>
      </w:r>
      <w:r w:rsidR="008A10F3">
        <w:rPr>
          <w:rFonts w:ascii="Garamond" w:hAnsi="Garamond" w:cs="BookmanOldStyle-Bold"/>
          <w:bCs/>
          <w:sz w:val="24"/>
          <w:szCs w:val="24"/>
          <w:lang w:val="en-SG" w:eastAsia="en-SG"/>
        </w:rPr>
        <w:t xml:space="preserve"> and </w:t>
      </w:r>
      <w:r w:rsidR="007D73DB">
        <w:rPr>
          <w:rFonts w:ascii="Garamond" w:hAnsi="Garamond" w:cs="BookmanOldStyle-Bold"/>
          <w:bCs/>
          <w:sz w:val="24"/>
          <w:szCs w:val="24"/>
          <w:lang w:val="en-SG" w:eastAsia="en-SG"/>
        </w:rPr>
        <w:t xml:space="preserve">possible </w:t>
      </w:r>
      <w:r w:rsidR="008A10F3">
        <w:rPr>
          <w:rFonts w:ascii="Garamond" w:hAnsi="Garamond" w:cs="BookmanOldStyle-Bold"/>
          <w:bCs/>
          <w:sz w:val="24"/>
          <w:szCs w:val="24"/>
          <w:lang w:val="en-SG" w:eastAsia="en-SG"/>
        </w:rPr>
        <w:t>incentives.</w:t>
      </w:r>
    </w:p>
    <w:p w:rsidR="004933DF" w:rsidRPr="004933DF" w:rsidRDefault="004933DF" w:rsidP="004933DF">
      <w:pPr>
        <w:autoSpaceDE w:val="0"/>
        <w:autoSpaceDN w:val="0"/>
        <w:adjustRightInd w:val="0"/>
        <w:jc w:val="both"/>
        <w:rPr>
          <w:rFonts w:ascii="Palatino Linotype" w:hAnsi="Palatino Linotype"/>
          <w:b/>
          <w:szCs w:val="24"/>
          <w:lang w:val="en-SG" w:eastAsia="en-SG"/>
        </w:rPr>
      </w:pPr>
      <w:r>
        <w:rPr>
          <w:rFonts w:ascii="Palatino Linotype" w:hAnsi="Palatino Linotype"/>
          <w:b/>
          <w:szCs w:val="24"/>
          <w:lang w:val="en-SG" w:eastAsia="en-SG"/>
        </w:rPr>
        <w:t>Claim</w:t>
      </w:r>
    </w:p>
    <w:p w:rsidR="001D332C" w:rsidRPr="008A10F3" w:rsidRDefault="0049151B" w:rsidP="008A10F3">
      <w:pPr>
        <w:autoSpaceDE w:val="0"/>
        <w:autoSpaceDN w:val="0"/>
        <w:adjustRightInd w:val="0"/>
        <w:spacing w:line="360" w:lineRule="auto"/>
        <w:jc w:val="both"/>
        <w:rPr>
          <w:rFonts w:ascii="Garamond" w:hAnsi="Garamond" w:cs="BookmanOldStyle-Bold"/>
          <w:b/>
          <w:bCs/>
          <w:sz w:val="24"/>
          <w:szCs w:val="24"/>
          <w:lang w:val="en-SG" w:eastAsia="en-SG"/>
        </w:rPr>
      </w:pPr>
      <w:r>
        <w:rPr>
          <w:rFonts w:ascii="Garamond" w:hAnsi="Garamond"/>
          <w:sz w:val="24"/>
          <w:szCs w:val="24"/>
          <w:lang w:val="en-SG" w:eastAsia="en-SG"/>
        </w:rPr>
        <w:t>A c</w:t>
      </w:r>
      <w:r w:rsidR="001D332C" w:rsidRPr="008A10F3">
        <w:rPr>
          <w:rFonts w:ascii="Garamond" w:hAnsi="Garamond"/>
          <w:sz w:val="24"/>
          <w:szCs w:val="24"/>
          <w:lang w:val="en-SG" w:eastAsia="en-SG"/>
        </w:rPr>
        <w:t xml:space="preserve">laim refers to any request or demand, whether under a contract or otherwise, for money or property </w:t>
      </w:r>
      <w:r w:rsidR="004933DF" w:rsidRPr="008A10F3">
        <w:rPr>
          <w:rFonts w:ascii="Garamond" w:hAnsi="Garamond"/>
          <w:sz w:val="24"/>
          <w:szCs w:val="24"/>
          <w:lang w:val="en-SG" w:eastAsia="en-SG"/>
        </w:rPr>
        <w:t>which is made to the contractor, taxpayer or otherwise</w:t>
      </w:r>
      <w:r w:rsidR="001D332C" w:rsidRPr="008A10F3">
        <w:rPr>
          <w:rFonts w:ascii="Garamond" w:hAnsi="Garamond"/>
          <w:sz w:val="24"/>
          <w:szCs w:val="24"/>
          <w:lang w:val="en-SG" w:eastAsia="en-SG"/>
        </w:rPr>
        <w:t>, where the</w:t>
      </w:r>
      <w:r w:rsidR="001D332C" w:rsidRPr="008A10F3">
        <w:rPr>
          <w:rFonts w:ascii="Garamond" w:hAnsi="Garamond" w:cs="BookmanOldStyle-Bold"/>
          <w:bCs/>
          <w:sz w:val="24"/>
          <w:szCs w:val="24"/>
          <w:lang w:val="en-SG" w:eastAsia="en-SG"/>
        </w:rPr>
        <w:t xml:space="preserve"> </w:t>
      </w:r>
      <w:r w:rsidR="001D332C" w:rsidRPr="008A10F3">
        <w:rPr>
          <w:rFonts w:ascii="Garamond" w:hAnsi="Garamond"/>
          <w:sz w:val="24"/>
          <w:szCs w:val="24"/>
          <w:lang w:val="en-SG" w:eastAsia="en-SG"/>
        </w:rPr>
        <w:t>Commonwealth provides any portion of the money or property requested or demanded.</w:t>
      </w:r>
      <w:r>
        <w:rPr>
          <w:rFonts w:ascii="Garamond" w:hAnsi="Garamond"/>
          <w:sz w:val="24"/>
          <w:szCs w:val="24"/>
          <w:lang w:val="en-SG" w:eastAsia="en-SG"/>
        </w:rPr>
        <w:t xml:space="preserve"> The defi</w:t>
      </w:r>
      <w:r w:rsidR="007D73DB">
        <w:rPr>
          <w:rFonts w:ascii="Garamond" w:hAnsi="Garamond"/>
          <w:sz w:val="24"/>
          <w:szCs w:val="24"/>
          <w:lang w:val="en-SG" w:eastAsia="en-SG"/>
        </w:rPr>
        <w:t>nition of a claim can be generalised</w:t>
      </w:r>
      <w:r>
        <w:rPr>
          <w:rFonts w:ascii="Garamond" w:hAnsi="Garamond"/>
          <w:sz w:val="24"/>
          <w:szCs w:val="24"/>
          <w:lang w:val="en-SG" w:eastAsia="en-SG"/>
        </w:rPr>
        <w:t xml:space="preserve"> to </w:t>
      </w:r>
      <w:r w:rsidR="007D73DB">
        <w:rPr>
          <w:rFonts w:ascii="Garamond" w:hAnsi="Garamond"/>
          <w:sz w:val="24"/>
          <w:szCs w:val="24"/>
          <w:lang w:val="en-SG" w:eastAsia="en-SG"/>
        </w:rPr>
        <w:t xml:space="preserve">allow for a </w:t>
      </w:r>
      <w:r w:rsidR="003F5346">
        <w:rPr>
          <w:rFonts w:ascii="Garamond" w:hAnsi="Garamond"/>
          <w:sz w:val="24"/>
          <w:szCs w:val="24"/>
          <w:lang w:val="en-SG" w:eastAsia="en-SG"/>
        </w:rPr>
        <w:t>tax obligation</w:t>
      </w:r>
      <w:r>
        <w:rPr>
          <w:rFonts w:ascii="Garamond" w:hAnsi="Garamond"/>
          <w:sz w:val="24"/>
          <w:szCs w:val="24"/>
          <w:lang w:val="en-SG" w:eastAsia="en-SG"/>
        </w:rPr>
        <w:t xml:space="preserve">. </w:t>
      </w:r>
    </w:p>
    <w:p w:rsidR="004933DF" w:rsidRDefault="004933DF" w:rsidP="008A10F3">
      <w:pPr>
        <w:autoSpaceDE w:val="0"/>
        <w:autoSpaceDN w:val="0"/>
        <w:adjustRightInd w:val="0"/>
        <w:spacing w:line="360" w:lineRule="auto"/>
        <w:jc w:val="both"/>
        <w:rPr>
          <w:rFonts w:ascii="Palatino Linotype" w:hAnsi="Palatino Linotype" w:cs="BookmanOldStyle-Bold"/>
          <w:b/>
          <w:bCs/>
          <w:szCs w:val="24"/>
          <w:lang w:val="en-SG" w:eastAsia="en-SG"/>
        </w:rPr>
      </w:pPr>
    </w:p>
    <w:p w:rsidR="004933DF" w:rsidRPr="004933DF" w:rsidRDefault="004933DF" w:rsidP="001D332C">
      <w:pPr>
        <w:autoSpaceDE w:val="0"/>
        <w:autoSpaceDN w:val="0"/>
        <w:adjustRightInd w:val="0"/>
        <w:rPr>
          <w:rFonts w:ascii="Palatino Linotype" w:hAnsi="Palatino Linotype"/>
          <w:b/>
          <w:szCs w:val="24"/>
          <w:lang w:val="en-SG" w:eastAsia="en-SG"/>
        </w:rPr>
      </w:pPr>
      <w:r>
        <w:rPr>
          <w:rFonts w:ascii="Palatino Linotype" w:hAnsi="Palatino Linotype"/>
          <w:b/>
          <w:szCs w:val="24"/>
          <w:lang w:val="en-SG" w:eastAsia="en-SG"/>
        </w:rPr>
        <w:t>False Claim</w:t>
      </w:r>
    </w:p>
    <w:p w:rsidR="001D332C" w:rsidRPr="008A10F3" w:rsidRDefault="004933DF" w:rsidP="001D332C">
      <w:pPr>
        <w:autoSpaceDE w:val="0"/>
        <w:autoSpaceDN w:val="0"/>
        <w:adjustRightInd w:val="0"/>
        <w:rPr>
          <w:rFonts w:ascii="Garamond" w:hAnsi="Garamond"/>
          <w:sz w:val="24"/>
          <w:szCs w:val="24"/>
          <w:lang w:val="en-SG" w:eastAsia="en-SG"/>
        </w:rPr>
      </w:pPr>
      <w:r w:rsidRPr="008A10F3">
        <w:rPr>
          <w:rFonts w:ascii="Garamond" w:hAnsi="Garamond"/>
          <w:sz w:val="24"/>
          <w:szCs w:val="24"/>
          <w:lang w:val="en-SG" w:eastAsia="en-SG"/>
        </w:rPr>
        <w:t>A False C</w:t>
      </w:r>
      <w:r w:rsidR="001D332C" w:rsidRPr="008A10F3">
        <w:rPr>
          <w:rFonts w:ascii="Garamond" w:hAnsi="Garamond"/>
          <w:sz w:val="24"/>
          <w:szCs w:val="24"/>
          <w:lang w:val="en-SG" w:eastAsia="en-SG"/>
        </w:rPr>
        <w:t>laim refers to any claim on the Commonwealth which is knowingly false, meaning</w:t>
      </w:r>
    </w:p>
    <w:p w:rsidR="0049151B" w:rsidRDefault="004933DF" w:rsidP="0061305B">
      <w:pPr>
        <w:numPr>
          <w:ilvl w:val="0"/>
          <w:numId w:val="39"/>
        </w:numPr>
        <w:autoSpaceDE w:val="0"/>
        <w:autoSpaceDN w:val="0"/>
        <w:adjustRightInd w:val="0"/>
        <w:spacing w:after="0" w:line="360" w:lineRule="auto"/>
        <w:ind w:left="567" w:hanging="567"/>
        <w:jc w:val="both"/>
        <w:rPr>
          <w:rFonts w:ascii="Garamond" w:hAnsi="Garamond"/>
          <w:sz w:val="24"/>
          <w:szCs w:val="24"/>
          <w:lang w:val="en-SG" w:eastAsia="en-SG"/>
        </w:rPr>
      </w:pPr>
      <w:r w:rsidRPr="0049151B">
        <w:rPr>
          <w:rFonts w:ascii="Garamond" w:hAnsi="Garamond"/>
          <w:sz w:val="24"/>
          <w:szCs w:val="24"/>
          <w:lang w:val="en-SG" w:eastAsia="en-SG"/>
        </w:rPr>
        <w:t xml:space="preserve">Knowingly failing to fulfil a </w:t>
      </w:r>
      <w:r w:rsidR="0049151B">
        <w:rPr>
          <w:rFonts w:ascii="Garamond" w:hAnsi="Garamond"/>
          <w:sz w:val="24"/>
          <w:szCs w:val="24"/>
          <w:lang w:val="en-SG" w:eastAsia="en-SG"/>
        </w:rPr>
        <w:t xml:space="preserve">tax </w:t>
      </w:r>
      <w:r w:rsidR="003F5346">
        <w:rPr>
          <w:rFonts w:ascii="Garamond" w:hAnsi="Garamond"/>
          <w:sz w:val="24"/>
          <w:szCs w:val="24"/>
          <w:lang w:val="en-SG" w:eastAsia="en-SG"/>
        </w:rPr>
        <w:t xml:space="preserve">obligation </w:t>
      </w:r>
      <w:r w:rsidR="0049151B" w:rsidRPr="0049151B">
        <w:rPr>
          <w:rFonts w:ascii="Garamond" w:hAnsi="Garamond"/>
          <w:sz w:val="24"/>
          <w:szCs w:val="24"/>
          <w:lang w:val="en-SG" w:eastAsia="en-SG"/>
        </w:rPr>
        <w:t>to the Commonwealth</w:t>
      </w:r>
      <w:r w:rsidR="0049151B">
        <w:rPr>
          <w:rFonts w:ascii="Garamond" w:hAnsi="Garamond"/>
          <w:sz w:val="24"/>
          <w:szCs w:val="24"/>
          <w:lang w:val="en-SG" w:eastAsia="en-SG"/>
        </w:rPr>
        <w:t>;</w:t>
      </w:r>
      <w:r w:rsidR="0049151B" w:rsidRPr="0049151B">
        <w:rPr>
          <w:rFonts w:ascii="Garamond" w:hAnsi="Garamond"/>
          <w:sz w:val="24"/>
          <w:szCs w:val="24"/>
          <w:lang w:val="en-SG" w:eastAsia="en-SG"/>
        </w:rPr>
        <w:t xml:space="preserve"> </w:t>
      </w:r>
    </w:p>
    <w:p w:rsidR="004933DF" w:rsidRPr="0049151B" w:rsidRDefault="004933DF" w:rsidP="0061305B">
      <w:pPr>
        <w:numPr>
          <w:ilvl w:val="0"/>
          <w:numId w:val="39"/>
        </w:numPr>
        <w:autoSpaceDE w:val="0"/>
        <w:autoSpaceDN w:val="0"/>
        <w:adjustRightInd w:val="0"/>
        <w:spacing w:after="0" w:line="360" w:lineRule="auto"/>
        <w:ind w:left="567" w:hanging="567"/>
        <w:jc w:val="both"/>
        <w:rPr>
          <w:rFonts w:ascii="Garamond" w:hAnsi="Garamond"/>
          <w:sz w:val="24"/>
          <w:szCs w:val="24"/>
          <w:lang w:val="en-SG" w:eastAsia="en-SG"/>
        </w:rPr>
      </w:pPr>
      <w:r w:rsidRPr="0049151B">
        <w:rPr>
          <w:rFonts w:ascii="Garamond" w:hAnsi="Garamond"/>
          <w:sz w:val="24"/>
          <w:szCs w:val="24"/>
          <w:lang w:val="en-SG" w:eastAsia="en-SG"/>
        </w:rPr>
        <w:t>K</w:t>
      </w:r>
      <w:r w:rsidR="001D332C" w:rsidRPr="0049151B">
        <w:rPr>
          <w:rFonts w:ascii="Garamond" w:hAnsi="Garamond"/>
          <w:sz w:val="24"/>
          <w:szCs w:val="24"/>
          <w:lang w:val="en-SG" w:eastAsia="en-SG"/>
        </w:rPr>
        <w:t xml:space="preserve">nowingly failing to </w:t>
      </w:r>
      <w:r w:rsidR="0049151B">
        <w:rPr>
          <w:rFonts w:ascii="Garamond" w:hAnsi="Garamond"/>
          <w:sz w:val="24"/>
          <w:szCs w:val="24"/>
          <w:lang w:val="en-SG" w:eastAsia="en-SG"/>
        </w:rPr>
        <w:t>comply with a contractual obligation;</w:t>
      </w:r>
    </w:p>
    <w:p w:rsidR="001D332C" w:rsidRPr="008A10F3" w:rsidRDefault="004933DF" w:rsidP="0061305B">
      <w:pPr>
        <w:numPr>
          <w:ilvl w:val="0"/>
          <w:numId w:val="39"/>
        </w:numPr>
        <w:autoSpaceDE w:val="0"/>
        <w:autoSpaceDN w:val="0"/>
        <w:adjustRightInd w:val="0"/>
        <w:spacing w:after="0" w:line="360" w:lineRule="auto"/>
        <w:ind w:left="567" w:hanging="567"/>
        <w:jc w:val="both"/>
        <w:rPr>
          <w:rFonts w:ascii="Garamond" w:hAnsi="Garamond"/>
          <w:sz w:val="24"/>
          <w:szCs w:val="24"/>
          <w:lang w:val="en-SG" w:eastAsia="en-SG"/>
        </w:rPr>
      </w:pPr>
      <w:r w:rsidRPr="008A10F3">
        <w:rPr>
          <w:rFonts w:ascii="Garamond" w:hAnsi="Garamond"/>
          <w:sz w:val="24"/>
          <w:szCs w:val="24"/>
          <w:lang w:val="en-SG" w:eastAsia="en-SG"/>
        </w:rPr>
        <w:t>K</w:t>
      </w:r>
      <w:r w:rsidR="0049151B">
        <w:rPr>
          <w:rFonts w:ascii="Garamond" w:hAnsi="Garamond"/>
          <w:sz w:val="24"/>
          <w:szCs w:val="24"/>
          <w:lang w:val="en-SG" w:eastAsia="en-SG"/>
        </w:rPr>
        <w:t xml:space="preserve">nowingly overcharging; </w:t>
      </w:r>
    </w:p>
    <w:p w:rsidR="001D332C" w:rsidRPr="008A10F3" w:rsidRDefault="004933DF" w:rsidP="0061305B">
      <w:pPr>
        <w:numPr>
          <w:ilvl w:val="0"/>
          <w:numId w:val="39"/>
        </w:numPr>
        <w:autoSpaceDE w:val="0"/>
        <w:autoSpaceDN w:val="0"/>
        <w:adjustRightInd w:val="0"/>
        <w:spacing w:after="0" w:line="360" w:lineRule="auto"/>
        <w:ind w:left="567" w:hanging="567"/>
        <w:jc w:val="both"/>
        <w:rPr>
          <w:rFonts w:ascii="Garamond" w:hAnsi="Garamond"/>
          <w:sz w:val="24"/>
          <w:szCs w:val="24"/>
          <w:lang w:val="en-SG" w:eastAsia="en-SG"/>
        </w:rPr>
      </w:pPr>
      <w:r w:rsidRPr="008A10F3">
        <w:rPr>
          <w:rFonts w:ascii="Garamond" w:hAnsi="Garamond"/>
          <w:sz w:val="24"/>
          <w:szCs w:val="24"/>
          <w:lang w:val="en-SG" w:eastAsia="en-SG"/>
        </w:rPr>
        <w:t>F</w:t>
      </w:r>
      <w:r w:rsidR="001D332C" w:rsidRPr="008A10F3">
        <w:rPr>
          <w:rFonts w:ascii="Garamond" w:hAnsi="Garamond"/>
          <w:sz w:val="24"/>
          <w:szCs w:val="24"/>
          <w:lang w:val="en-SG" w:eastAsia="en-SG"/>
        </w:rPr>
        <w:t xml:space="preserve">ailure to exercise due diligence. </w:t>
      </w:r>
    </w:p>
    <w:p w:rsidR="0061305B" w:rsidRDefault="0061305B" w:rsidP="001D332C">
      <w:pPr>
        <w:autoSpaceDE w:val="0"/>
        <w:autoSpaceDN w:val="0"/>
        <w:adjustRightInd w:val="0"/>
        <w:rPr>
          <w:rFonts w:ascii="Garamond" w:hAnsi="Garamond"/>
          <w:sz w:val="24"/>
          <w:szCs w:val="24"/>
          <w:lang w:val="en-SG" w:eastAsia="en-SG"/>
        </w:rPr>
      </w:pPr>
    </w:p>
    <w:p w:rsidR="001D332C" w:rsidRPr="008A10F3" w:rsidRDefault="001D332C" w:rsidP="001D332C">
      <w:pPr>
        <w:autoSpaceDE w:val="0"/>
        <w:autoSpaceDN w:val="0"/>
        <w:adjustRightInd w:val="0"/>
        <w:rPr>
          <w:rFonts w:ascii="Garamond" w:hAnsi="Garamond"/>
          <w:sz w:val="24"/>
          <w:szCs w:val="24"/>
          <w:lang w:val="en-SG" w:eastAsia="en-SG"/>
        </w:rPr>
      </w:pPr>
      <w:r w:rsidRPr="008A10F3">
        <w:rPr>
          <w:rFonts w:ascii="Garamond" w:hAnsi="Garamond"/>
          <w:sz w:val="24"/>
          <w:szCs w:val="24"/>
          <w:lang w:val="en-SG" w:eastAsia="en-SG"/>
        </w:rPr>
        <w:t xml:space="preserve">Knowingly is defined to mean that a person, with respect to information </w:t>
      </w:r>
    </w:p>
    <w:p w:rsidR="001D332C" w:rsidRPr="008A10F3" w:rsidRDefault="001D332C" w:rsidP="0061305B">
      <w:pPr>
        <w:pStyle w:val="ListParagraph"/>
        <w:numPr>
          <w:ilvl w:val="0"/>
          <w:numId w:val="35"/>
        </w:numPr>
        <w:autoSpaceDE w:val="0"/>
        <w:autoSpaceDN w:val="0"/>
        <w:adjustRightInd w:val="0"/>
        <w:spacing w:after="0" w:line="360" w:lineRule="auto"/>
        <w:ind w:left="567" w:hanging="567"/>
        <w:jc w:val="both"/>
        <w:rPr>
          <w:rFonts w:ascii="Garamond" w:hAnsi="Garamond"/>
          <w:sz w:val="24"/>
          <w:szCs w:val="24"/>
          <w:lang w:val="en-SG" w:eastAsia="en-SG"/>
        </w:rPr>
      </w:pPr>
      <w:r w:rsidRPr="008A10F3">
        <w:rPr>
          <w:rFonts w:ascii="Garamond" w:hAnsi="Garamond"/>
          <w:sz w:val="24"/>
          <w:szCs w:val="24"/>
          <w:lang w:val="en-SG" w:eastAsia="en-SG"/>
        </w:rPr>
        <w:t>Has actual knowledge of the information;</w:t>
      </w:r>
    </w:p>
    <w:p w:rsidR="001D332C" w:rsidRDefault="001D332C" w:rsidP="0061305B">
      <w:pPr>
        <w:numPr>
          <w:ilvl w:val="0"/>
          <w:numId w:val="35"/>
        </w:numPr>
        <w:autoSpaceDE w:val="0"/>
        <w:autoSpaceDN w:val="0"/>
        <w:adjustRightInd w:val="0"/>
        <w:spacing w:after="0" w:line="360" w:lineRule="auto"/>
        <w:ind w:left="567" w:hanging="567"/>
        <w:jc w:val="both"/>
        <w:rPr>
          <w:rFonts w:ascii="Garamond" w:hAnsi="Garamond"/>
          <w:sz w:val="24"/>
          <w:szCs w:val="24"/>
          <w:lang w:val="en-SG" w:eastAsia="en-SG"/>
        </w:rPr>
      </w:pPr>
      <w:r w:rsidRPr="008A10F3">
        <w:rPr>
          <w:rFonts w:ascii="Garamond" w:hAnsi="Garamond"/>
          <w:sz w:val="24"/>
          <w:szCs w:val="24"/>
          <w:lang w:val="en-SG" w:eastAsia="en-SG"/>
        </w:rPr>
        <w:t>Acts in deliberate ignorance of the truth or falsity of the information; or</w:t>
      </w:r>
    </w:p>
    <w:p w:rsidR="001D332C" w:rsidRPr="0061305B" w:rsidRDefault="001D332C" w:rsidP="0061305B">
      <w:pPr>
        <w:numPr>
          <w:ilvl w:val="0"/>
          <w:numId w:val="35"/>
        </w:numPr>
        <w:autoSpaceDE w:val="0"/>
        <w:autoSpaceDN w:val="0"/>
        <w:adjustRightInd w:val="0"/>
        <w:spacing w:after="0" w:line="360" w:lineRule="auto"/>
        <w:ind w:left="567" w:hanging="567"/>
        <w:jc w:val="both"/>
        <w:rPr>
          <w:rFonts w:ascii="Garamond" w:hAnsi="Garamond"/>
          <w:sz w:val="24"/>
          <w:szCs w:val="24"/>
          <w:lang w:val="en-SG" w:eastAsia="en-SG"/>
        </w:rPr>
      </w:pPr>
      <w:r w:rsidRPr="0061305B">
        <w:rPr>
          <w:rFonts w:ascii="Garamond" w:hAnsi="Garamond"/>
          <w:sz w:val="24"/>
          <w:szCs w:val="24"/>
          <w:lang w:val="en-SG" w:eastAsia="en-SG"/>
        </w:rPr>
        <w:t>Acts in reckless disregard of the truth or falsity of the information.</w:t>
      </w:r>
    </w:p>
    <w:p w:rsidR="004933DF" w:rsidRPr="008A10F3" w:rsidRDefault="004933DF" w:rsidP="0061305B">
      <w:pPr>
        <w:autoSpaceDE w:val="0"/>
        <w:autoSpaceDN w:val="0"/>
        <w:adjustRightInd w:val="0"/>
        <w:spacing w:line="240" w:lineRule="auto"/>
        <w:ind w:left="567" w:hanging="567"/>
        <w:rPr>
          <w:rFonts w:ascii="Garamond" w:hAnsi="Garamond" w:cs="BookmanOldStyle-Bold"/>
          <w:b/>
          <w:bCs/>
          <w:sz w:val="24"/>
          <w:szCs w:val="24"/>
          <w:lang w:val="en-SG" w:eastAsia="en-SG"/>
        </w:rPr>
      </w:pPr>
    </w:p>
    <w:p w:rsidR="001D332C" w:rsidRPr="004933DF" w:rsidRDefault="004933DF" w:rsidP="001D332C">
      <w:pPr>
        <w:autoSpaceDE w:val="0"/>
        <w:autoSpaceDN w:val="0"/>
        <w:adjustRightInd w:val="0"/>
        <w:spacing w:line="240" w:lineRule="auto"/>
        <w:rPr>
          <w:rFonts w:ascii="Garamond" w:hAnsi="Garamond" w:cs="BookmanOldStyle-Bold"/>
          <w:b/>
          <w:bCs/>
          <w:sz w:val="24"/>
          <w:szCs w:val="24"/>
          <w:lang w:val="en-SG" w:eastAsia="en-SG"/>
        </w:rPr>
      </w:pPr>
      <w:r>
        <w:rPr>
          <w:rFonts w:ascii="Garamond" w:hAnsi="Garamond" w:cs="BookmanOldStyle-Bold"/>
          <w:b/>
          <w:bCs/>
          <w:sz w:val="24"/>
          <w:szCs w:val="24"/>
          <w:lang w:val="en-SG" w:eastAsia="en-SG"/>
        </w:rPr>
        <w:t>Protected Disclosures</w:t>
      </w:r>
    </w:p>
    <w:p w:rsidR="001D332C" w:rsidRPr="008A10F3" w:rsidRDefault="001D332C" w:rsidP="001D332C">
      <w:pPr>
        <w:autoSpaceDE w:val="0"/>
        <w:autoSpaceDN w:val="0"/>
        <w:adjustRightInd w:val="0"/>
        <w:rPr>
          <w:rFonts w:ascii="Garamond" w:hAnsi="Garamond" w:cs="BookmanOldStyle-Bold"/>
          <w:bCs/>
          <w:sz w:val="24"/>
          <w:szCs w:val="24"/>
          <w:lang w:val="en-SG" w:eastAsia="en-SG"/>
        </w:rPr>
      </w:pPr>
      <w:r w:rsidRPr="008A10F3">
        <w:rPr>
          <w:rFonts w:ascii="Garamond" w:hAnsi="Garamond" w:cs="BookmanOldStyle-Bold"/>
          <w:bCs/>
          <w:sz w:val="24"/>
          <w:szCs w:val="24"/>
          <w:lang w:val="en-SG" w:eastAsia="en-SG"/>
        </w:rPr>
        <w:t xml:space="preserve">Protected disclosures </w:t>
      </w:r>
      <w:r w:rsidR="0049151B">
        <w:rPr>
          <w:rFonts w:ascii="Garamond" w:hAnsi="Garamond" w:cs="BookmanOldStyle-Bold"/>
          <w:bCs/>
          <w:sz w:val="24"/>
          <w:szCs w:val="24"/>
          <w:lang w:val="en-SG" w:eastAsia="en-SG"/>
        </w:rPr>
        <w:t xml:space="preserve">should </w:t>
      </w:r>
      <w:r w:rsidRPr="008A10F3">
        <w:rPr>
          <w:rFonts w:ascii="Garamond" w:hAnsi="Garamond" w:cs="BookmanOldStyle-Bold"/>
          <w:bCs/>
          <w:sz w:val="24"/>
          <w:szCs w:val="24"/>
          <w:lang w:val="en-SG" w:eastAsia="en-SG"/>
        </w:rPr>
        <w:t xml:space="preserve">include, but not </w:t>
      </w:r>
      <w:r w:rsidR="0049151B">
        <w:rPr>
          <w:rFonts w:ascii="Garamond" w:hAnsi="Garamond" w:cs="BookmanOldStyle-Bold"/>
          <w:bCs/>
          <w:sz w:val="24"/>
          <w:szCs w:val="24"/>
          <w:lang w:val="en-SG" w:eastAsia="en-SG"/>
        </w:rPr>
        <w:t xml:space="preserve">be </w:t>
      </w:r>
      <w:r w:rsidRPr="008A10F3">
        <w:rPr>
          <w:rFonts w:ascii="Garamond" w:hAnsi="Garamond" w:cs="BookmanOldStyle-Bold"/>
          <w:bCs/>
          <w:sz w:val="24"/>
          <w:szCs w:val="24"/>
          <w:lang w:val="en-SG" w:eastAsia="en-SG"/>
        </w:rPr>
        <w:t>limited to</w:t>
      </w:r>
      <w:r w:rsidR="0049151B">
        <w:rPr>
          <w:rFonts w:ascii="Garamond" w:hAnsi="Garamond" w:cs="BookmanOldStyle-Bold"/>
          <w:bCs/>
          <w:sz w:val="24"/>
          <w:szCs w:val="24"/>
          <w:lang w:val="en-SG" w:eastAsia="en-SG"/>
        </w:rPr>
        <w:t xml:space="preserve">, serious </w:t>
      </w:r>
      <w:r w:rsidRPr="008A10F3">
        <w:rPr>
          <w:rFonts w:ascii="Garamond" w:hAnsi="Garamond" w:cs="BookmanOldStyle-Bold"/>
          <w:bCs/>
          <w:sz w:val="24"/>
          <w:szCs w:val="24"/>
          <w:lang w:val="en-SG" w:eastAsia="en-SG"/>
        </w:rPr>
        <w:t>matters related to</w:t>
      </w:r>
    </w:p>
    <w:p w:rsidR="007D73DB" w:rsidRPr="0049151B" w:rsidRDefault="007D73DB" w:rsidP="007D73DB">
      <w:pPr>
        <w:numPr>
          <w:ilvl w:val="0"/>
          <w:numId w:val="37"/>
        </w:numPr>
        <w:autoSpaceDE w:val="0"/>
        <w:autoSpaceDN w:val="0"/>
        <w:adjustRightInd w:val="0"/>
        <w:spacing w:after="0" w:line="360" w:lineRule="auto"/>
        <w:jc w:val="both"/>
        <w:rPr>
          <w:rFonts w:ascii="Garamond" w:hAnsi="Garamond" w:cs="BookmanOldStyle-Bold"/>
          <w:bCs/>
          <w:sz w:val="24"/>
          <w:szCs w:val="24"/>
          <w:lang w:val="en-SG" w:eastAsia="en-SG"/>
        </w:rPr>
      </w:pPr>
      <w:r w:rsidRPr="008A10F3">
        <w:rPr>
          <w:rFonts w:ascii="Garamond" w:hAnsi="Garamond" w:cs="BookmanOldStyle-Bold"/>
          <w:bCs/>
          <w:sz w:val="24"/>
          <w:szCs w:val="24"/>
          <w:lang w:val="en-SG" w:eastAsia="en-SG"/>
        </w:rPr>
        <w:t>Illegal activity</w:t>
      </w:r>
    </w:p>
    <w:p w:rsidR="007D73DB" w:rsidRPr="0049151B" w:rsidRDefault="007D73DB" w:rsidP="007D73DB">
      <w:pPr>
        <w:numPr>
          <w:ilvl w:val="0"/>
          <w:numId w:val="37"/>
        </w:numPr>
        <w:autoSpaceDE w:val="0"/>
        <w:autoSpaceDN w:val="0"/>
        <w:adjustRightInd w:val="0"/>
        <w:spacing w:after="0" w:line="360" w:lineRule="auto"/>
        <w:jc w:val="both"/>
        <w:rPr>
          <w:rFonts w:ascii="Garamond" w:hAnsi="Garamond" w:cs="BookmanOldStyle-Bold"/>
          <w:bCs/>
          <w:sz w:val="24"/>
          <w:szCs w:val="24"/>
          <w:lang w:val="en-SG" w:eastAsia="en-SG"/>
        </w:rPr>
      </w:pPr>
      <w:r w:rsidRPr="008A10F3">
        <w:rPr>
          <w:rFonts w:ascii="Garamond" w:hAnsi="Garamond" w:cs="BookmanOldStyle-Bold"/>
          <w:bCs/>
          <w:sz w:val="24"/>
          <w:szCs w:val="24"/>
          <w:lang w:val="en-SG" w:eastAsia="en-SG"/>
        </w:rPr>
        <w:t>Wastage of public funds</w:t>
      </w:r>
    </w:p>
    <w:p w:rsidR="007D73DB" w:rsidRPr="007D73DB" w:rsidRDefault="007D73DB" w:rsidP="007D73DB">
      <w:pPr>
        <w:numPr>
          <w:ilvl w:val="0"/>
          <w:numId w:val="37"/>
        </w:numPr>
        <w:autoSpaceDE w:val="0"/>
        <w:autoSpaceDN w:val="0"/>
        <w:adjustRightInd w:val="0"/>
        <w:spacing w:after="0" w:line="360" w:lineRule="auto"/>
        <w:jc w:val="both"/>
        <w:rPr>
          <w:rFonts w:ascii="Garamond" w:hAnsi="Garamond" w:cs="BookmanOldStyle-Bold"/>
          <w:bCs/>
          <w:sz w:val="24"/>
          <w:szCs w:val="24"/>
          <w:lang w:val="en-SG" w:eastAsia="en-SG"/>
        </w:rPr>
      </w:pPr>
      <w:r w:rsidRPr="008A10F3">
        <w:rPr>
          <w:rFonts w:ascii="Garamond" w:hAnsi="Garamond" w:cs="BookmanOldStyle-Bold"/>
          <w:bCs/>
          <w:sz w:val="24"/>
          <w:szCs w:val="24"/>
          <w:lang w:val="en-SG" w:eastAsia="en-SG"/>
        </w:rPr>
        <w:t>False claims</w:t>
      </w:r>
    </w:p>
    <w:p w:rsidR="0049151B" w:rsidRDefault="0049151B" w:rsidP="001D332C">
      <w:pPr>
        <w:numPr>
          <w:ilvl w:val="0"/>
          <w:numId w:val="37"/>
        </w:numPr>
        <w:autoSpaceDE w:val="0"/>
        <w:autoSpaceDN w:val="0"/>
        <w:adjustRightInd w:val="0"/>
        <w:spacing w:after="0" w:line="360" w:lineRule="auto"/>
        <w:jc w:val="both"/>
        <w:rPr>
          <w:rFonts w:ascii="Garamond" w:hAnsi="Garamond" w:cs="BookmanOldStyle-Bold"/>
          <w:bCs/>
          <w:sz w:val="24"/>
          <w:szCs w:val="24"/>
          <w:lang w:val="en-SG" w:eastAsia="en-SG"/>
        </w:rPr>
      </w:pPr>
      <w:r>
        <w:rPr>
          <w:rFonts w:ascii="Garamond" w:hAnsi="Garamond" w:cs="BookmanOldStyle-Bold"/>
          <w:bCs/>
          <w:sz w:val="24"/>
          <w:szCs w:val="24"/>
          <w:lang w:val="en-SG" w:eastAsia="en-SG"/>
        </w:rPr>
        <w:t xml:space="preserve">Tax </w:t>
      </w:r>
      <w:r w:rsidR="003F5346">
        <w:rPr>
          <w:rFonts w:ascii="Garamond" w:hAnsi="Garamond" w:cs="BookmanOldStyle-Bold"/>
          <w:bCs/>
          <w:sz w:val="24"/>
          <w:szCs w:val="24"/>
          <w:lang w:val="en-SG" w:eastAsia="en-SG"/>
        </w:rPr>
        <w:t>obligations</w:t>
      </w:r>
    </w:p>
    <w:p w:rsidR="001D332C" w:rsidRPr="008A10F3" w:rsidRDefault="003F5346" w:rsidP="001D332C">
      <w:pPr>
        <w:numPr>
          <w:ilvl w:val="0"/>
          <w:numId w:val="37"/>
        </w:numPr>
        <w:autoSpaceDE w:val="0"/>
        <w:autoSpaceDN w:val="0"/>
        <w:adjustRightInd w:val="0"/>
        <w:spacing w:after="0" w:line="360" w:lineRule="auto"/>
        <w:jc w:val="both"/>
        <w:rPr>
          <w:rFonts w:ascii="Garamond" w:hAnsi="Garamond" w:cs="BookmanOldStyle-Bold"/>
          <w:bCs/>
          <w:sz w:val="24"/>
          <w:szCs w:val="24"/>
          <w:lang w:val="en-SG" w:eastAsia="en-SG"/>
        </w:rPr>
      </w:pPr>
      <w:r>
        <w:rPr>
          <w:rFonts w:ascii="Garamond" w:hAnsi="Garamond" w:cs="BookmanOldStyle-Bold"/>
          <w:bCs/>
          <w:sz w:val="24"/>
          <w:szCs w:val="24"/>
          <w:lang w:val="en-SG" w:eastAsia="en-SG"/>
        </w:rPr>
        <w:t xml:space="preserve">Risk to health, </w:t>
      </w:r>
      <w:r w:rsidR="001D332C" w:rsidRPr="008A10F3">
        <w:rPr>
          <w:rFonts w:ascii="Garamond" w:hAnsi="Garamond" w:cs="BookmanOldStyle-Bold"/>
          <w:bCs/>
          <w:sz w:val="24"/>
          <w:szCs w:val="24"/>
          <w:lang w:val="en-SG" w:eastAsia="en-SG"/>
        </w:rPr>
        <w:t>safety and the environment</w:t>
      </w:r>
    </w:p>
    <w:p w:rsidR="004933DF" w:rsidRPr="008A10F3" w:rsidRDefault="001D332C" w:rsidP="004933DF">
      <w:pPr>
        <w:numPr>
          <w:ilvl w:val="0"/>
          <w:numId w:val="37"/>
        </w:numPr>
        <w:autoSpaceDE w:val="0"/>
        <w:autoSpaceDN w:val="0"/>
        <w:adjustRightInd w:val="0"/>
        <w:spacing w:after="0" w:line="360" w:lineRule="auto"/>
        <w:jc w:val="both"/>
        <w:rPr>
          <w:rFonts w:ascii="Garamond" w:hAnsi="Garamond" w:cs="BookmanOldStyle-Bold"/>
          <w:bCs/>
          <w:sz w:val="24"/>
          <w:szCs w:val="24"/>
          <w:lang w:val="en-SG" w:eastAsia="en-SG"/>
        </w:rPr>
      </w:pPr>
      <w:r w:rsidRPr="008A10F3">
        <w:rPr>
          <w:rFonts w:ascii="Garamond" w:hAnsi="Garamond" w:cs="BookmanOldStyle-Bold"/>
          <w:bCs/>
          <w:sz w:val="24"/>
          <w:szCs w:val="24"/>
          <w:lang w:val="en-SG" w:eastAsia="en-SG"/>
        </w:rPr>
        <w:t>Retaliation against those who make public disclosures</w:t>
      </w:r>
    </w:p>
    <w:p w:rsidR="008A10F3" w:rsidRDefault="008A10F3" w:rsidP="004933DF">
      <w:pPr>
        <w:autoSpaceDE w:val="0"/>
        <w:autoSpaceDN w:val="0"/>
        <w:adjustRightInd w:val="0"/>
        <w:spacing w:after="0" w:line="360" w:lineRule="auto"/>
        <w:jc w:val="both"/>
        <w:rPr>
          <w:rFonts w:ascii="Palatino Linotype" w:hAnsi="Palatino Linotype" w:cs="BookmanOldStyle-Bold"/>
          <w:b/>
          <w:bCs/>
          <w:szCs w:val="24"/>
          <w:lang w:val="en-SG" w:eastAsia="en-SG"/>
        </w:rPr>
      </w:pPr>
    </w:p>
    <w:p w:rsidR="004933DF" w:rsidRPr="008A10F3" w:rsidRDefault="008A10F3" w:rsidP="004933DF">
      <w:pPr>
        <w:autoSpaceDE w:val="0"/>
        <w:autoSpaceDN w:val="0"/>
        <w:adjustRightInd w:val="0"/>
        <w:spacing w:after="0" w:line="360" w:lineRule="auto"/>
        <w:jc w:val="both"/>
        <w:rPr>
          <w:rFonts w:ascii="Garamond" w:hAnsi="Garamond" w:cs="BookmanOldStyle-Bold"/>
          <w:b/>
          <w:bCs/>
          <w:sz w:val="24"/>
          <w:szCs w:val="24"/>
          <w:lang w:val="en-SG" w:eastAsia="en-SG"/>
        </w:rPr>
      </w:pPr>
      <w:r w:rsidRPr="008A10F3">
        <w:rPr>
          <w:rFonts w:ascii="Garamond" w:hAnsi="Garamond" w:cs="BookmanOldStyle-Bold"/>
          <w:b/>
          <w:bCs/>
          <w:sz w:val="24"/>
          <w:szCs w:val="24"/>
          <w:lang w:val="en-SG" w:eastAsia="en-SG"/>
        </w:rPr>
        <w:t>Who Can Make Disclosures?</w:t>
      </w:r>
    </w:p>
    <w:p w:rsidR="001D332C" w:rsidRPr="008A10F3" w:rsidRDefault="004933DF" w:rsidP="008A10F3">
      <w:pPr>
        <w:autoSpaceDE w:val="0"/>
        <w:autoSpaceDN w:val="0"/>
        <w:adjustRightInd w:val="0"/>
        <w:spacing w:line="360" w:lineRule="auto"/>
        <w:jc w:val="both"/>
        <w:rPr>
          <w:rFonts w:ascii="Garamond" w:hAnsi="Garamond" w:cs="BookmanOldStyle-Bold"/>
          <w:bCs/>
          <w:sz w:val="24"/>
          <w:szCs w:val="24"/>
          <w:lang w:val="en-SG" w:eastAsia="en-SG"/>
        </w:rPr>
      </w:pPr>
      <w:r w:rsidRPr="008A10F3">
        <w:rPr>
          <w:rFonts w:ascii="Garamond" w:hAnsi="Garamond" w:cs="BookmanOldStyle-Bold"/>
          <w:bCs/>
          <w:sz w:val="24"/>
          <w:szCs w:val="24"/>
          <w:lang w:val="en-SG" w:eastAsia="en-SG"/>
        </w:rPr>
        <w:t>All Australian residents, and all who contract with or have contracted with the Commonwealth, regardless of residency, are entitled to make a protected disclosure.</w:t>
      </w:r>
    </w:p>
    <w:p w:rsidR="001D332C" w:rsidRPr="008A10F3" w:rsidRDefault="008A10F3" w:rsidP="001D332C">
      <w:pPr>
        <w:autoSpaceDE w:val="0"/>
        <w:autoSpaceDN w:val="0"/>
        <w:adjustRightInd w:val="0"/>
        <w:rPr>
          <w:rFonts w:ascii="Garamond" w:hAnsi="Garamond" w:cs="BookmanOldStyle-Bold"/>
          <w:b/>
          <w:bCs/>
          <w:sz w:val="24"/>
          <w:szCs w:val="24"/>
          <w:lang w:val="en-SG" w:eastAsia="en-SG"/>
        </w:rPr>
      </w:pPr>
      <w:r w:rsidRPr="008A10F3">
        <w:rPr>
          <w:rFonts w:ascii="Garamond" w:hAnsi="Garamond" w:cs="BookmanOldStyle-Bold"/>
          <w:b/>
          <w:bCs/>
          <w:sz w:val="24"/>
          <w:szCs w:val="24"/>
          <w:lang w:val="en-SG" w:eastAsia="en-SG"/>
        </w:rPr>
        <w:t>Incentives</w:t>
      </w:r>
    </w:p>
    <w:p w:rsidR="001D332C" w:rsidRPr="008A10F3" w:rsidRDefault="001D332C" w:rsidP="008A10F3">
      <w:pPr>
        <w:autoSpaceDE w:val="0"/>
        <w:autoSpaceDN w:val="0"/>
        <w:adjustRightInd w:val="0"/>
        <w:spacing w:line="360" w:lineRule="auto"/>
        <w:jc w:val="both"/>
        <w:rPr>
          <w:rFonts w:ascii="Garamond" w:hAnsi="Garamond"/>
          <w:sz w:val="24"/>
          <w:szCs w:val="24"/>
          <w:lang w:val="en-SG" w:eastAsia="en-SG"/>
        </w:rPr>
      </w:pPr>
      <w:r w:rsidRPr="008A10F3">
        <w:rPr>
          <w:rFonts w:ascii="Garamond" w:hAnsi="Garamond" w:cs="BookmanOldStyle-Bold"/>
          <w:bCs/>
          <w:sz w:val="24"/>
          <w:szCs w:val="24"/>
          <w:lang w:val="en-SG" w:eastAsia="en-SG"/>
        </w:rPr>
        <w:t xml:space="preserve">An Australian False Claims Act </w:t>
      </w:r>
      <w:r w:rsidR="00497177">
        <w:rPr>
          <w:rFonts w:ascii="Garamond" w:hAnsi="Garamond" w:cs="BookmanOldStyle-Bold"/>
          <w:bCs/>
          <w:sz w:val="24"/>
          <w:szCs w:val="24"/>
          <w:lang w:val="en-SG" w:eastAsia="en-SG"/>
        </w:rPr>
        <w:t>sh</w:t>
      </w:r>
      <w:r w:rsidRPr="008A10F3">
        <w:rPr>
          <w:rFonts w:ascii="Garamond" w:hAnsi="Garamond" w:cs="BookmanOldStyle-Bold"/>
          <w:bCs/>
          <w:sz w:val="24"/>
          <w:szCs w:val="24"/>
          <w:lang w:val="en-SG" w:eastAsia="en-SG"/>
        </w:rPr>
        <w:t xml:space="preserve">ould follow the US model, so that a complainant can file in camera to a court </w:t>
      </w:r>
      <w:r w:rsidRPr="008A10F3">
        <w:rPr>
          <w:rFonts w:ascii="Garamond" w:hAnsi="Garamond"/>
          <w:sz w:val="24"/>
          <w:szCs w:val="24"/>
          <w:lang w:val="en-SG" w:eastAsia="en-SG"/>
        </w:rPr>
        <w:t>and submit a written disclo</w:t>
      </w:r>
      <w:r w:rsidR="008A10F3">
        <w:rPr>
          <w:rFonts w:ascii="Garamond" w:hAnsi="Garamond"/>
          <w:sz w:val="24"/>
          <w:szCs w:val="24"/>
          <w:lang w:val="en-SG" w:eastAsia="en-SG"/>
        </w:rPr>
        <w:t>sure of their information to an</w:t>
      </w:r>
      <w:r w:rsidRPr="008A10F3">
        <w:rPr>
          <w:rFonts w:ascii="Garamond" w:hAnsi="Garamond"/>
          <w:sz w:val="24"/>
          <w:szCs w:val="24"/>
          <w:lang w:val="en-SG" w:eastAsia="en-SG"/>
        </w:rPr>
        <w:t xml:space="preserve"> integrity agency. The integrity agency</w:t>
      </w:r>
      <w:r w:rsidRPr="008A10F3">
        <w:rPr>
          <w:rFonts w:ascii="Garamond" w:hAnsi="Garamond" w:cs="BookmanOldStyle-Bold"/>
          <w:bCs/>
          <w:sz w:val="24"/>
          <w:szCs w:val="24"/>
          <w:lang w:val="en-SG" w:eastAsia="en-SG"/>
        </w:rPr>
        <w:t xml:space="preserve"> </w:t>
      </w:r>
      <w:r w:rsidRPr="008A10F3">
        <w:rPr>
          <w:rFonts w:ascii="Garamond" w:hAnsi="Garamond"/>
          <w:sz w:val="24"/>
          <w:szCs w:val="24"/>
          <w:lang w:val="en-SG" w:eastAsia="en-SG"/>
        </w:rPr>
        <w:t>must investigate the complaint which remains under seal for a prescribed minimum period. The integrity agency can request an extension of the period. An example of an incentive structure is given below</w:t>
      </w:r>
    </w:p>
    <w:p w:rsidR="001D332C" w:rsidRPr="008A10F3" w:rsidRDefault="001D332C" w:rsidP="0061305B">
      <w:pPr>
        <w:numPr>
          <w:ilvl w:val="0"/>
          <w:numId w:val="40"/>
        </w:numPr>
        <w:autoSpaceDE w:val="0"/>
        <w:autoSpaceDN w:val="0"/>
        <w:adjustRightInd w:val="0"/>
        <w:spacing w:after="0" w:line="360" w:lineRule="auto"/>
        <w:ind w:left="567" w:hanging="567"/>
        <w:jc w:val="both"/>
        <w:rPr>
          <w:rFonts w:ascii="Garamond" w:hAnsi="Garamond" w:cs="BookmanOldStyle-Bold"/>
          <w:bCs/>
          <w:sz w:val="24"/>
          <w:szCs w:val="24"/>
          <w:lang w:val="en-SG" w:eastAsia="en-SG"/>
        </w:rPr>
      </w:pPr>
      <w:r w:rsidRPr="008A10F3">
        <w:rPr>
          <w:rFonts w:ascii="Garamond" w:hAnsi="Garamond"/>
          <w:sz w:val="24"/>
          <w:szCs w:val="24"/>
          <w:lang w:val="en-SG" w:eastAsia="en-SG"/>
        </w:rPr>
        <w:t xml:space="preserve">If the integrity agency intervenes and the action is successful, the </w:t>
      </w:r>
      <w:proofErr w:type="spellStart"/>
      <w:r w:rsidRPr="008A10F3">
        <w:rPr>
          <w:rFonts w:ascii="Garamond" w:hAnsi="Garamond"/>
          <w:sz w:val="24"/>
          <w:szCs w:val="24"/>
          <w:lang w:val="en-SG" w:eastAsia="en-SG"/>
        </w:rPr>
        <w:t>whistleblower</w:t>
      </w:r>
      <w:proofErr w:type="spellEnd"/>
      <w:r w:rsidRPr="008A10F3">
        <w:rPr>
          <w:rFonts w:ascii="Garamond" w:hAnsi="Garamond"/>
          <w:sz w:val="24"/>
          <w:szCs w:val="24"/>
          <w:lang w:val="en-SG" w:eastAsia="en-SG"/>
        </w:rPr>
        <w:t xml:space="preserve"> is entitled to between 10 and 15 percent of the proceeds of the action or settlement of the claim. If the action is unsuccessful, the </w:t>
      </w:r>
      <w:proofErr w:type="spellStart"/>
      <w:r w:rsidRPr="008A10F3">
        <w:rPr>
          <w:rFonts w:ascii="Garamond" w:hAnsi="Garamond"/>
          <w:sz w:val="24"/>
          <w:szCs w:val="24"/>
          <w:lang w:val="en-SG" w:eastAsia="en-SG"/>
        </w:rPr>
        <w:t>whistleblower</w:t>
      </w:r>
      <w:proofErr w:type="spellEnd"/>
      <w:r w:rsidRPr="008A10F3">
        <w:rPr>
          <w:rFonts w:ascii="Garamond" w:hAnsi="Garamond"/>
          <w:sz w:val="24"/>
          <w:szCs w:val="24"/>
          <w:lang w:val="en-SG" w:eastAsia="en-SG"/>
        </w:rPr>
        <w:t xml:space="preserve"> is not liable for litigation costs.</w:t>
      </w:r>
    </w:p>
    <w:p w:rsidR="001D332C" w:rsidRPr="008A10F3" w:rsidRDefault="001D332C" w:rsidP="0061305B">
      <w:pPr>
        <w:numPr>
          <w:ilvl w:val="0"/>
          <w:numId w:val="40"/>
        </w:numPr>
        <w:autoSpaceDE w:val="0"/>
        <w:autoSpaceDN w:val="0"/>
        <w:adjustRightInd w:val="0"/>
        <w:spacing w:after="0" w:line="360" w:lineRule="auto"/>
        <w:ind w:left="567" w:hanging="567"/>
        <w:jc w:val="both"/>
        <w:rPr>
          <w:rFonts w:ascii="Garamond" w:hAnsi="Garamond" w:cs="BookmanOldStyle-Bold"/>
          <w:bCs/>
          <w:sz w:val="24"/>
          <w:szCs w:val="24"/>
          <w:lang w:val="en-SG" w:eastAsia="en-SG"/>
        </w:rPr>
      </w:pPr>
      <w:r w:rsidRPr="008A10F3">
        <w:rPr>
          <w:rFonts w:ascii="Garamond" w:hAnsi="Garamond" w:cs="BookmanOldStyle-Bold"/>
          <w:bCs/>
          <w:sz w:val="24"/>
          <w:szCs w:val="24"/>
          <w:lang w:val="en-SG" w:eastAsia="en-SG"/>
        </w:rPr>
        <w:t xml:space="preserve"> </w:t>
      </w:r>
      <w:r w:rsidRPr="008A10F3">
        <w:rPr>
          <w:rFonts w:ascii="Garamond" w:hAnsi="Garamond"/>
          <w:sz w:val="24"/>
          <w:szCs w:val="24"/>
          <w:lang w:val="en-SG" w:eastAsia="en-SG"/>
        </w:rPr>
        <w:t xml:space="preserve">If the integrity agency declines to intervene, the </w:t>
      </w:r>
      <w:proofErr w:type="spellStart"/>
      <w:r w:rsidRPr="008A10F3">
        <w:rPr>
          <w:rFonts w:ascii="Garamond" w:hAnsi="Garamond"/>
          <w:sz w:val="24"/>
          <w:szCs w:val="24"/>
          <w:lang w:val="en-SG" w:eastAsia="en-SG"/>
        </w:rPr>
        <w:t>whistleblower</w:t>
      </w:r>
      <w:proofErr w:type="spellEnd"/>
      <w:r w:rsidRPr="008A10F3">
        <w:rPr>
          <w:rFonts w:ascii="Garamond" w:hAnsi="Garamond"/>
          <w:sz w:val="24"/>
          <w:szCs w:val="24"/>
          <w:lang w:val="en-SG" w:eastAsia="en-SG"/>
        </w:rPr>
        <w:t xml:space="preserve"> may pursue the action on behalf of the government and, if successful, is entitled to between 15 and 20 percent of the proceeds of the action or settlement of the claim. If the action is unsuccessful, the </w:t>
      </w:r>
      <w:proofErr w:type="spellStart"/>
      <w:r w:rsidRPr="008A10F3">
        <w:rPr>
          <w:rFonts w:ascii="Garamond" w:hAnsi="Garamond"/>
          <w:sz w:val="24"/>
          <w:szCs w:val="24"/>
          <w:lang w:val="en-SG" w:eastAsia="en-SG"/>
        </w:rPr>
        <w:t>whistleblower</w:t>
      </w:r>
      <w:proofErr w:type="spellEnd"/>
      <w:r w:rsidRPr="008A10F3">
        <w:rPr>
          <w:rFonts w:ascii="Garamond" w:hAnsi="Garamond"/>
          <w:sz w:val="24"/>
          <w:szCs w:val="24"/>
          <w:lang w:val="en-SG" w:eastAsia="en-SG"/>
        </w:rPr>
        <w:t xml:space="preserve"> is liable for litigation costs.</w:t>
      </w:r>
    </w:p>
    <w:p w:rsidR="001D332C" w:rsidRPr="008A10F3" w:rsidRDefault="001D332C" w:rsidP="0061305B">
      <w:pPr>
        <w:numPr>
          <w:ilvl w:val="0"/>
          <w:numId w:val="40"/>
        </w:numPr>
        <w:autoSpaceDE w:val="0"/>
        <w:autoSpaceDN w:val="0"/>
        <w:adjustRightInd w:val="0"/>
        <w:spacing w:after="0" w:line="360" w:lineRule="auto"/>
        <w:ind w:left="567" w:hanging="567"/>
        <w:jc w:val="both"/>
        <w:rPr>
          <w:rFonts w:ascii="Garamond" w:hAnsi="Garamond" w:cs="BookmanOldStyle-Bold"/>
          <w:bCs/>
          <w:sz w:val="24"/>
          <w:szCs w:val="24"/>
          <w:lang w:val="en-SG" w:eastAsia="en-SG"/>
        </w:rPr>
      </w:pPr>
      <w:r w:rsidRPr="008A10F3">
        <w:rPr>
          <w:rFonts w:ascii="Garamond" w:hAnsi="Garamond" w:cs="BookmanOldStyle-Bold"/>
          <w:bCs/>
          <w:sz w:val="24"/>
          <w:szCs w:val="24"/>
          <w:lang w:val="en-SG" w:eastAsia="en-SG"/>
        </w:rPr>
        <w:t xml:space="preserve"> </w:t>
      </w:r>
      <w:r w:rsidRPr="008A10F3">
        <w:rPr>
          <w:rFonts w:ascii="Garamond" w:hAnsi="Garamond"/>
          <w:sz w:val="24"/>
          <w:szCs w:val="24"/>
          <w:lang w:val="en-SG" w:eastAsia="en-SG"/>
        </w:rPr>
        <w:t>The integrity agency may move to dismiss the action</w:t>
      </w:r>
      <w:r w:rsidRPr="008A10F3">
        <w:rPr>
          <w:rFonts w:ascii="Garamond" w:hAnsi="Garamond"/>
          <w:b/>
          <w:sz w:val="24"/>
          <w:szCs w:val="24"/>
          <w:lang w:val="en-SG" w:eastAsia="en-SG"/>
        </w:rPr>
        <w:t xml:space="preserve"> </w:t>
      </w:r>
      <w:r w:rsidRPr="008A10F3">
        <w:rPr>
          <w:rFonts w:ascii="Garamond" w:hAnsi="Garamond"/>
          <w:sz w:val="24"/>
          <w:szCs w:val="24"/>
          <w:lang w:val="en-SG" w:eastAsia="en-SG"/>
        </w:rPr>
        <w:t>either because there is no case or the case conflicts with statutory or policy interests of the Commonwealth.</w:t>
      </w:r>
    </w:p>
    <w:p w:rsidR="0061305B" w:rsidRDefault="0061305B" w:rsidP="008A10F3">
      <w:pPr>
        <w:autoSpaceDE w:val="0"/>
        <w:autoSpaceDN w:val="0"/>
        <w:adjustRightInd w:val="0"/>
        <w:spacing w:line="360" w:lineRule="auto"/>
        <w:jc w:val="both"/>
        <w:rPr>
          <w:rFonts w:ascii="Garamond" w:hAnsi="Garamond"/>
          <w:sz w:val="24"/>
          <w:szCs w:val="24"/>
          <w:lang w:val="en-SG" w:eastAsia="en-SG"/>
        </w:rPr>
      </w:pPr>
    </w:p>
    <w:p w:rsidR="001D332C" w:rsidRPr="008A10F3" w:rsidRDefault="001D332C" w:rsidP="008A10F3">
      <w:pPr>
        <w:autoSpaceDE w:val="0"/>
        <w:autoSpaceDN w:val="0"/>
        <w:adjustRightInd w:val="0"/>
        <w:spacing w:line="360" w:lineRule="auto"/>
        <w:jc w:val="both"/>
        <w:rPr>
          <w:rFonts w:ascii="Garamond" w:hAnsi="Garamond"/>
          <w:sz w:val="24"/>
          <w:szCs w:val="24"/>
          <w:lang w:val="en-SG" w:eastAsia="en-SG"/>
        </w:rPr>
      </w:pPr>
      <w:r w:rsidRPr="008A10F3">
        <w:rPr>
          <w:rFonts w:ascii="Garamond" w:hAnsi="Garamond"/>
          <w:sz w:val="24"/>
          <w:szCs w:val="24"/>
          <w:lang w:val="en-SG" w:eastAsia="en-SG"/>
        </w:rPr>
        <w:t>In a successful action, whether the integrity agency intervenes or not, the defendant is liable for the damages incurred by the Commonwealth and a maximum fine for each fraudulent claim. Th</w:t>
      </w:r>
      <w:r w:rsidR="007D73DB">
        <w:rPr>
          <w:rFonts w:ascii="Garamond" w:hAnsi="Garamond"/>
          <w:sz w:val="24"/>
          <w:szCs w:val="24"/>
          <w:lang w:val="en-SG" w:eastAsia="en-SG"/>
        </w:rPr>
        <w:t xml:space="preserve">e protection of </w:t>
      </w:r>
      <w:proofErr w:type="spellStart"/>
      <w:r w:rsidR="007D73DB">
        <w:rPr>
          <w:rFonts w:ascii="Garamond" w:hAnsi="Garamond"/>
          <w:sz w:val="24"/>
          <w:szCs w:val="24"/>
          <w:lang w:val="en-SG" w:eastAsia="en-SG"/>
        </w:rPr>
        <w:t>whistleblowers</w:t>
      </w:r>
      <w:proofErr w:type="spellEnd"/>
      <w:r w:rsidR="007D73DB">
        <w:rPr>
          <w:rFonts w:ascii="Garamond" w:hAnsi="Garamond"/>
          <w:sz w:val="24"/>
          <w:szCs w:val="24"/>
          <w:lang w:val="en-SG" w:eastAsia="en-SG"/>
        </w:rPr>
        <w:t xml:space="preserve"> sh</w:t>
      </w:r>
      <w:r w:rsidRPr="008A10F3">
        <w:rPr>
          <w:rFonts w:ascii="Garamond" w:hAnsi="Garamond"/>
          <w:sz w:val="24"/>
          <w:szCs w:val="24"/>
          <w:lang w:val="en-SG" w:eastAsia="en-SG"/>
        </w:rPr>
        <w:t xml:space="preserve">ould be analogous to that provided by the US False Claims Act. </w:t>
      </w:r>
      <w:r w:rsidRPr="008A10F3">
        <w:rPr>
          <w:rFonts w:ascii="Garamond" w:hAnsi="Garamond"/>
          <w:iCs/>
          <w:sz w:val="24"/>
          <w:szCs w:val="24"/>
          <w:lang w:val="en-SG" w:eastAsia="en-SG"/>
        </w:rPr>
        <w:t xml:space="preserve">Any employee who is discriminated against in the terms and conditions of employment by their employer because of a </w:t>
      </w:r>
      <w:r w:rsidR="007D73DB">
        <w:rPr>
          <w:rFonts w:ascii="Garamond" w:hAnsi="Garamond"/>
          <w:i/>
          <w:iCs/>
          <w:sz w:val="24"/>
          <w:szCs w:val="24"/>
          <w:lang w:val="en-SG" w:eastAsia="en-SG"/>
        </w:rPr>
        <w:t xml:space="preserve">False Claims </w:t>
      </w:r>
      <w:r w:rsidRPr="008A10F3">
        <w:rPr>
          <w:rFonts w:ascii="Garamond" w:hAnsi="Garamond"/>
          <w:iCs/>
          <w:sz w:val="24"/>
          <w:szCs w:val="24"/>
          <w:lang w:val="en-SG" w:eastAsia="en-SG"/>
        </w:rPr>
        <w:t>action shall be entitled to all relief necessar</w:t>
      </w:r>
      <w:r w:rsidR="003F5346">
        <w:rPr>
          <w:rFonts w:ascii="Garamond" w:hAnsi="Garamond"/>
          <w:iCs/>
          <w:sz w:val="24"/>
          <w:szCs w:val="24"/>
          <w:lang w:val="en-SG" w:eastAsia="en-SG"/>
        </w:rPr>
        <w:t xml:space="preserve">y to make the employee whole, </w:t>
      </w:r>
      <w:r w:rsidRPr="008A10F3">
        <w:rPr>
          <w:rFonts w:ascii="Garamond" w:hAnsi="Garamond"/>
          <w:iCs/>
          <w:sz w:val="24"/>
          <w:szCs w:val="24"/>
          <w:lang w:val="en-SG" w:eastAsia="en-SG"/>
        </w:rPr>
        <w:t xml:space="preserve">including reinstatement with the same seniority status, back pay, and compensation for any special damages sustained. </w:t>
      </w:r>
    </w:p>
    <w:p w:rsidR="001D332C" w:rsidRPr="008A10F3" w:rsidRDefault="008A10F3" w:rsidP="003F5346">
      <w:pPr>
        <w:pStyle w:val="ListParagraph"/>
        <w:numPr>
          <w:ilvl w:val="0"/>
          <w:numId w:val="46"/>
        </w:numPr>
        <w:autoSpaceDE w:val="0"/>
        <w:autoSpaceDN w:val="0"/>
        <w:adjustRightInd w:val="0"/>
        <w:spacing w:line="360" w:lineRule="auto"/>
        <w:ind w:hanging="720"/>
        <w:rPr>
          <w:rFonts w:ascii="Garamond" w:hAnsi="Garamond"/>
          <w:b/>
          <w:iCs/>
          <w:sz w:val="24"/>
          <w:szCs w:val="24"/>
          <w:lang w:val="en-SG" w:eastAsia="en-SG"/>
        </w:rPr>
      </w:pPr>
      <w:r>
        <w:rPr>
          <w:rFonts w:ascii="Garamond" w:hAnsi="Garamond"/>
          <w:b/>
          <w:iCs/>
          <w:sz w:val="24"/>
          <w:szCs w:val="24"/>
          <w:lang w:val="en-SG" w:eastAsia="en-SG"/>
        </w:rPr>
        <w:t xml:space="preserve">Analysis of </w:t>
      </w:r>
      <w:r w:rsidR="007D73DB">
        <w:rPr>
          <w:rFonts w:ascii="Garamond" w:hAnsi="Garamond"/>
          <w:b/>
          <w:iCs/>
          <w:sz w:val="24"/>
          <w:szCs w:val="24"/>
          <w:lang w:val="en-SG" w:eastAsia="en-SG"/>
        </w:rPr>
        <w:t xml:space="preserve">an </w:t>
      </w:r>
      <w:r>
        <w:rPr>
          <w:rFonts w:ascii="Garamond" w:hAnsi="Garamond"/>
          <w:b/>
          <w:iCs/>
          <w:sz w:val="24"/>
          <w:szCs w:val="24"/>
          <w:lang w:val="en-SG" w:eastAsia="en-SG"/>
        </w:rPr>
        <w:t>Australian False Claims Act</w:t>
      </w:r>
    </w:p>
    <w:p w:rsidR="00520B0E" w:rsidRPr="00520B0E" w:rsidRDefault="008A10F3" w:rsidP="00520B0E">
      <w:pPr>
        <w:autoSpaceDE w:val="0"/>
        <w:autoSpaceDN w:val="0"/>
        <w:adjustRightInd w:val="0"/>
        <w:spacing w:line="360" w:lineRule="auto"/>
        <w:jc w:val="both"/>
        <w:rPr>
          <w:rFonts w:ascii="Garamond" w:hAnsi="Garamond"/>
          <w:sz w:val="24"/>
          <w:szCs w:val="24"/>
          <w:lang w:val="en-SG" w:eastAsia="en-SG"/>
        </w:rPr>
      </w:pPr>
      <w:r w:rsidRPr="00520B0E">
        <w:rPr>
          <w:rFonts w:ascii="Garamond" w:eastAsiaTheme="minorHAnsi" w:hAnsi="Garamond" w:cs="Times New Roman"/>
          <w:sz w:val="24"/>
          <w:szCs w:val="24"/>
          <w:lang w:eastAsia="en-US"/>
        </w:rPr>
        <w:t xml:space="preserve">In 2011 in my paper </w:t>
      </w:r>
      <w:r w:rsidRPr="00520B0E">
        <w:rPr>
          <w:rFonts w:ascii="Garamond" w:hAnsi="Garamond" w:cs="Times New Roman"/>
          <w:i/>
          <w:sz w:val="24"/>
          <w:szCs w:val="24"/>
        </w:rPr>
        <w:t>Lincoln’s Law: An Analysis of an Australian False Claims Act</w:t>
      </w:r>
      <w:r w:rsidR="00F77C5C" w:rsidRPr="00520B0E">
        <w:rPr>
          <w:rFonts w:ascii="Garamond" w:hAnsi="Garamond" w:cs="Times New Roman"/>
          <w:sz w:val="24"/>
          <w:szCs w:val="24"/>
        </w:rPr>
        <w:t xml:space="preserve">, </w:t>
      </w:r>
      <w:r w:rsidRPr="00520B0E">
        <w:rPr>
          <w:rFonts w:ascii="Garamond" w:eastAsiaTheme="minorHAnsi" w:hAnsi="Garamond" w:cs="Times New Roman"/>
          <w:sz w:val="24"/>
          <w:szCs w:val="24"/>
          <w:lang w:eastAsia="en-US"/>
        </w:rPr>
        <w:t xml:space="preserve">I constructed an estimate of the likely effects </w:t>
      </w:r>
      <w:r w:rsidR="001D332C" w:rsidRPr="00520B0E">
        <w:rPr>
          <w:rFonts w:ascii="Garamond" w:hAnsi="Garamond"/>
          <w:sz w:val="24"/>
          <w:szCs w:val="24"/>
        </w:rPr>
        <w:t xml:space="preserve">of an Australian FCA from 2010-11 until 2020-21. </w:t>
      </w:r>
      <w:r w:rsidR="007D73DB">
        <w:rPr>
          <w:rFonts w:ascii="Garamond" w:hAnsi="Garamond"/>
          <w:sz w:val="24"/>
          <w:szCs w:val="24"/>
        </w:rPr>
        <w:t xml:space="preserve">Perforce, this analysis does not reference tax liabilities but it could be extended to an analysis of those liabilities. </w:t>
      </w:r>
      <w:r w:rsidR="00520B0E" w:rsidRPr="00520B0E">
        <w:rPr>
          <w:rFonts w:ascii="Garamond" w:hAnsi="Garamond"/>
          <w:sz w:val="24"/>
          <w:szCs w:val="24"/>
          <w:lang w:val="en-SG" w:eastAsia="en-SG"/>
        </w:rPr>
        <w:t>The FCA has two effects on fraud</w:t>
      </w:r>
    </w:p>
    <w:p w:rsidR="00520B0E" w:rsidRPr="00520B0E" w:rsidRDefault="00520B0E" w:rsidP="00520B0E">
      <w:pPr>
        <w:numPr>
          <w:ilvl w:val="0"/>
          <w:numId w:val="45"/>
        </w:numPr>
        <w:autoSpaceDE w:val="0"/>
        <w:autoSpaceDN w:val="0"/>
        <w:adjustRightInd w:val="0"/>
        <w:spacing w:after="0" w:line="360" w:lineRule="auto"/>
        <w:ind w:left="567" w:hanging="567"/>
        <w:jc w:val="both"/>
        <w:rPr>
          <w:rFonts w:ascii="Garamond" w:hAnsi="Garamond"/>
          <w:sz w:val="24"/>
          <w:szCs w:val="24"/>
          <w:lang w:val="en-SG" w:eastAsia="en-SG"/>
        </w:rPr>
      </w:pPr>
      <w:r w:rsidRPr="00520B0E">
        <w:rPr>
          <w:rFonts w:ascii="Garamond" w:hAnsi="Garamond"/>
          <w:sz w:val="24"/>
          <w:szCs w:val="24"/>
          <w:lang w:val="en-SG" w:eastAsia="en-SG"/>
        </w:rPr>
        <w:t xml:space="preserve"> A direct effect in terms of fraud recovery</w:t>
      </w:r>
    </w:p>
    <w:p w:rsidR="00520B0E" w:rsidRPr="00520B0E" w:rsidRDefault="00520B0E" w:rsidP="00520B0E">
      <w:pPr>
        <w:numPr>
          <w:ilvl w:val="0"/>
          <w:numId w:val="45"/>
        </w:numPr>
        <w:autoSpaceDE w:val="0"/>
        <w:autoSpaceDN w:val="0"/>
        <w:adjustRightInd w:val="0"/>
        <w:spacing w:after="0" w:line="360" w:lineRule="auto"/>
        <w:ind w:left="567" w:hanging="567"/>
        <w:jc w:val="both"/>
        <w:rPr>
          <w:rFonts w:ascii="Garamond" w:hAnsi="Garamond"/>
          <w:sz w:val="24"/>
          <w:szCs w:val="24"/>
          <w:lang w:val="en-SG" w:eastAsia="en-SG"/>
        </w:rPr>
      </w:pPr>
      <w:r w:rsidRPr="00520B0E">
        <w:rPr>
          <w:rFonts w:ascii="Garamond" w:hAnsi="Garamond"/>
          <w:sz w:val="24"/>
          <w:szCs w:val="24"/>
          <w:lang w:val="en-SG" w:eastAsia="en-SG"/>
        </w:rPr>
        <w:t xml:space="preserve"> An indirect effect in terms of the deterrence of fraud.</w:t>
      </w:r>
    </w:p>
    <w:p w:rsidR="00520B0E" w:rsidRDefault="00520B0E" w:rsidP="008A10F3">
      <w:pPr>
        <w:autoSpaceDE w:val="0"/>
        <w:autoSpaceDN w:val="0"/>
        <w:adjustRightInd w:val="0"/>
        <w:spacing w:after="0" w:line="360" w:lineRule="auto"/>
        <w:jc w:val="both"/>
        <w:rPr>
          <w:rFonts w:ascii="Garamond" w:hAnsi="Garamond"/>
          <w:sz w:val="24"/>
          <w:szCs w:val="24"/>
        </w:rPr>
      </w:pPr>
    </w:p>
    <w:p w:rsidR="0061305B" w:rsidRPr="00520B0E" w:rsidRDefault="001D332C" w:rsidP="008A10F3">
      <w:pPr>
        <w:autoSpaceDE w:val="0"/>
        <w:autoSpaceDN w:val="0"/>
        <w:adjustRightInd w:val="0"/>
        <w:spacing w:after="0" w:line="360" w:lineRule="auto"/>
        <w:jc w:val="both"/>
        <w:rPr>
          <w:rFonts w:ascii="Garamond" w:hAnsi="Garamond"/>
          <w:sz w:val="24"/>
          <w:szCs w:val="24"/>
        </w:rPr>
      </w:pPr>
      <w:r w:rsidRPr="008A10F3">
        <w:rPr>
          <w:rFonts w:ascii="Garamond" w:hAnsi="Garamond"/>
          <w:sz w:val="24"/>
          <w:szCs w:val="24"/>
        </w:rPr>
        <w:t xml:space="preserve">In order to estimate direct effects, assumptions </w:t>
      </w:r>
      <w:r w:rsidR="0061305B">
        <w:rPr>
          <w:rFonts w:ascii="Garamond" w:hAnsi="Garamond"/>
          <w:sz w:val="24"/>
          <w:szCs w:val="24"/>
        </w:rPr>
        <w:t xml:space="preserve">were required </w:t>
      </w:r>
      <w:r w:rsidRPr="008A10F3">
        <w:rPr>
          <w:rFonts w:ascii="Garamond" w:hAnsi="Garamond"/>
          <w:sz w:val="24"/>
          <w:szCs w:val="24"/>
        </w:rPr>
        <w:t>as to</w:t>
      </w:r>
    </w:p>
    <w:p w:rsidR="001D332C" w:rsidRPr="008A10F3" w:rsidRDefault="00B20A27" w:rsidP="0061305B">
      <w:pPr>
        <w:numPr>
          <w:ilvl w:val="0"/>
          <w:numId w:val="42"/>
        </w:numPr>
        <w:spacing w:after="0" w:line="360" w:lineRule="auto"/>
        <w:ind w:left="567" w:hanging="567"/>
        <w:jc w:val="both"/>
        <w:rPr>
          <w:rFonts w:ascii="Garamond" w:hAnsi="Garamond"/>
          <w:sz w:val="24"/>
          <w:szCs w:val="24"/>
        </w:rPr>
      </w:pPr>
      <w:r>
        <w:rPr>
          <w:rFonts w:ascii="Garamond" w:hAnsi="Garamond"/>
          <w:sz w:val="24"/>
          <w:szCs w:val="24"/>
        </w:rPr>
        <w:t>An estimate of the value of f</w:t>
      </w:r>
      <w:r w:rsidR="001D332C" w:rsidRPr="008A10F3">
        <w:rPr>
          <w:rFonts w:ascii="Garamond" w:hAnsi="Garamond"/>
          <w:sz w:val="24"/>
          <w:szCs w:val="24"/>
        </w:rPr>
        <w:t>alse claims on Commonwealth outlays in 2010-11.</w:t>
      </w:r>
    </w:p>
    <w:p w:rsidR="001D332C" w:rsidRPr="008A10F3" w:rsidRDefault="001D332C" w:rsidP="0061305B">
      <w:pPr>
        <w:numPr>
          <w:ilvl w:val="0"/>
          <w:numId w:val="42"/>
        </w:numPr>
        <w:spacing w:after="0" w:line="360" w:lineRule="auto"/>
        <w:ind w:left="567" w:hanging="567"/>
        <w:jc w:val="both"/>
        <w:rPr>
          <w:rFonts w:ascii="Garamond" w:hAnsi="Garamond"/>
          <w:sz w:val="24"/>
          <w:szCs w:val="24"/>
        </w:rPr>
      </w:pPr>
      <w:r w:rsidRPr="008A10F3">
        <w:rPr>
          <w:rFonts w:ascii="Garamond" w:hAnsi="Garamond"/>
          <w:sz w:val="24"/>
          <w:szCs w:val="24"/>
        </w:rPr>
        <w:t>An estimate of t</w:t>
      </w:r>
      <w:r w:rsidR="00F77C5C">
        <w:rPr>
          <w:rFonts w:ascii="Garamond" w:hAnsi="Garamond"/>
          <w:sz w:val="24"/>
          <w:szCs w:val="24"/>
        </w:rPr>
        <w:t>he growth rate in the value of F</w:t>
      </w:r>
      <w:r w:rsidRPr="008A10F3">
        <w:rPr>
          <w:rFonts w:ascii="Garamond" w:hAnsi="Garamond"/>
          <w:sz w:val="24"/>
          <w:szCs w:val="24"/>
        </w:rPr>
        <w:t>alse claims from 2010-11 to 2020-21.</w:t>
      </w:r>
    </w:p>
    <w:p w:rsidR="001D332C" w:rsidRPr="008A10F3" w:rsidRDefault="001D332C" w:rsidP="0061305B">
      <w:pPr>
        <w:numPr>
          <w:ilvl w:val="0"/>
          <w:numId w:val="42"/>
        </w:numPr>
        <w:spacing w:after="0" w:line="360" w:lineRule="auto"/>
        <w:ind w:left="567" w:hanging="567"/>
        <w:jc w:val="both"/>
        <w:rPr>
          <w:rFonts w:ascii="Garamond" w:hAnsi="Garamond"/>
          <w:sz w:val="24"/>
          <w:szCs w:val="24"/>
        </w:rPr>
      </w:pPr>
      <w:r w:rsidRPr="008A10F3">
        <w:rPr>
          <w:rFonts w:ascii="Garamond" w:hAnsi="Garamond"/>
          <w:sz w:val="24"/>
          <w:szCs w:val="24"/>
        </w:rPr>
        <w:t>The base recovery rate using a FCA.</w:t>
      </w:r>
    </w:p>
    <w:p w:rsidR="00BD6007" w:rsidRPr="0061305B" w:rsidRDefault="001D332C" w:rsidP="008A10F3">
      <w:pPr>
        <w:numPr>
          <w:ilvl w:val="0"/>
          <w:numId w:val="42"/>
        </w:numPr>
        <w:spacing w:after="0" w:line="360" w:lineRule="auto"/>
        <w:ind w:left="567" w:hanging="567"/>
        <w:jc w:val="both"/>
        <w:rPr>
          <w:rFonts w:ascii="Garamond" w:hAnsi="Garamond"/>
          <w:sz w:val="24"/>
          <w:szCs w:val="24"/>
        </w:rPr>
      </w:pPr>
      <w:r w:rsidRPr="008A10F3">
        <w:rPr>
          <w:rFonts w:ascii="Garamond" w:hAnsi="Garamond"/>
          <w:sz w:val="24"/>
          <w:szCs w:val="24"/>
        </w:rPr>
        <w:t>The growth rate in recoveries.</w:t>
      </w:r>
    </w:p>
    <w:p w:rsidR="0061305B" w:rsidRDefault="0061305B" w:rsidP="008A10F3">
      <w:pPr>
        <w:spacing w:line="360" w:lineRule="auto"/>
        <w:jc w:val="both"/>
        <w:rPr>
          <w:rFonts w:ascii="Garamond" w:hAnsi="Garamond"/>
          <w:sz w:val="24"/>
          <w:szCs w:val="24"/>
        </w:rPr>
      </w:pPr>
    </w:p>
    <w:p w:rsidR="001D332C" w:rsidRPr="008A10F3" w:rsidRDefault="0061305B" w:rsidP="008A10F3">
      <w:pPr>
        <w:spacing w:line="360" w:lineRule="auto"/>
        <w:jc w:val="both"/>
        <w:rPr>
          <w:rFonts w:ascii="Garamond" w:hAnsi="Garamond"/>
          <w:sz w:val="24"/>
          <w:szCs w:val="24"/>
        </w:rPr>
      </w:pPr>
      <w:r w:rsidRPr="008A10F3">
        <w:rPr>
          <w:rFonts w:ascii="Garamond" w:hAnsi="Garamond"/>
          <w:sz w:val="24"/>
          <w:szCs w:val="24"/>
        </w:rPr>
        <w:t>The val</w:t>
      </w:r>
      <w:r w:rsidR="00B20A27">
        <w:rPr>
          <w:rFonts w:ascii="Garamond" w:hAnsi="Garamond"/>
          <w:sz w:val="24"/>
          <w:szCs w:val="24"/>
        </w:rPr>
        <w:t>ue of false claims in 2010-11 was</w:t>
      </w:r>
      <w:r w:rsidRPr="008A10F3">
        <w:rPr>
          <w:rFonts w:ascii="Garamond" w:hAnsi="Garamond"/>
          <w:sz w:val="24"/>
          <w:szCs w:val="24"/>
        </w:rPr>
        <w:t xml:space="preserve"> estimated from Commonwealth outlays of $352 billion. </w:t>
      </w:r>
      <w:r w:rsidR="00B20A27">
        <w:rPr>
          <w:rFonts w:ascii="Garamond" w:hAnsi="Garamond"/>
          <w:sz w:val="24"/>
          <w:szCs w:val="24"/>
        </w:rPr>
        <w:t>In the US, a</w:t>
      </w:r>
      <w:r w:rsidRPr="008A10F3">
        <w:rPr>
          <w:rFonts w:ascii="Garamond" w:hAnsi="Garamond"/>
          <w:sz w:val="24"/>
          <w:szCs w:val="24"/>
        </w:rPr>
        <w:t xml:space="preserve"> typical as</w:t>
      </w:r>
      <w:r>
        <w:rPr>
          <w:rFonts w:ascii="Garamond" w:hAnsi="Garamond"/>
          <w:sz w:val="24"/>
          <w:szCs w:val="24"/>
        </w:rPr>
        <w:t>sumption for the percentage of f</w:t>
      </w:r>
      <w:r w:rsidRPr="008A10F3">
        <w:rPr>
          <w:rFonts w:ascii="Garamond" w:hAnsi="Garamond"/>
          <w:sz w:val="24"/>
          <w:szCs w:val="24"/>
        </w:rPr>
        <w:t>alse claims ranges from 1 percent to 10 percent.</w:t>
      </w:r>
      <w:r w:rsidRPr="008A10F3">
        <w:rPr>
          <w:rStyle w:val="FootnoteReference"/>
          <w:rFonts w:ascii="Garamond" w:eastAsia="Courier New" w:hAnsi="Garamond"/>
          <w:sz w:val="24"/>
          <w:szCs w:val="24"/>
        </w:rPr>
        <w:footnoteReference w:id="10"/>
      </w:r>
      <w:r w:rsidRPr="008A10F3">
        <w:rPr>
          <w:rFonts w:ascii="Garamond" w:hAnsi="Garamond"/>
          <w:sz w:val="24"/>
          <w:szCs w:val="24"/>
        </w:rPr>
        <w:t xml:space="preserve"> Surveys of international fraud find that large corporations are typically exposed to a fraud risk of 5 percent on revenues. As a consequence, two possibilities are considered for the base estimate of fraud in 2010-11, namely 1 percent of Commonwealth outlays and 5 percent of Commonwealth outlays.</w:t>
      </w:r>
      <w:r w:rsidR="00520B0E">
        <w:rPr>
          <w:rFonts w:ascii="Garamond" w:hAnsi="Garamond"/>
          <w:sz w:val="24"/>
          <w:szCs w:val="24"/>
        </w:rPr>
        <w:t xml:space="preserve"> </w:t>
      </w:r>
      <w:r w:rsidR="001D332C" w:rsidRPr="008A10F3">
        <w:rPr>
          <w:rFonts w:ascii="Garamond" w:hAnsi="Garamond"/>
          <w:sz w:val="24"/>
          <w:szCs w:val="24"/>
        </w:rPr>
        <w:t>A conservative assumption of a 3 percent annual growth rate in fraud is used for the period 2010-11 to 2020-21. This is below most estimates, but is sufficient to illustrate the direct effects. For the base recovery rate, two assumptions are used; 0.35% in the base year which is consistent with the recovery rate in the first three years of the US FCA after the amendments and 1.5% which is the recovery rate in the second decade US FCA after the amendments. Finally the growth rate in recoveries is assumed to have two values, 15% and 20% which are consistent with the growth rate in US recoveries from 1986 to 2010. These four sets of assumptions generate eight scenarios for fraud recovery from 2010-11 to 2020-21. The lowest recovery scenario corresponds to fraud amounting to 1% of Commonwealth outlays, a base rate of recovery of 0.35%, and a growth rate in recoveries of 15%. The highest recovery scenario corresponds to fraud amounting to 5% of Commonwealth outlays, a base rate of recovery of 1.5%, and a growth rate in recoveries of 20%. The recovery of fraud from these low and high sc</w:t>
      </w:r>
      <w:r w:rsidR="00520B0E">
        <w:rPr>
          <w:rFonts w:ascii="Garamond" w:hAnsi="Garamond"/>
          <w:sz w:val="24"/>
          <w:szCs w:val="24"/>
        </w:rPr>
        <w:t xml:space="preserve">enarios is presented in the Figure </w:t>
      </w:r>
      <w:r w:rsidR="00BD6007">
        <w:rPr>
          <w:rFonts w:ascii="Garamond" w:hAnsi="Garamond"/>
          <w:sz w:val="24"/>
          <w:szCs w:val="24"/>
        </w:rPr>
        <w:t>below</w:t>
      </w:r>
      <w:r w:rsidR="001D332C" w:rsidRPr="008A10F3">
        <w:rPr>
          <w:rFonts w:ascii="Garamond" w:hAnsi="Garamond"/>
          <w:sz w:val="24"/>
          <w:szCs w:val="24"/>
        </w:rPr>
        <w:t>.</w:t>
      </w:r>
    </w:p>
    <w:p w:rsidR="001D332C" w:rsidRDefault="001D332C" w:rsidP="001D332C">
      <w:r w:rsidRPr="0096372E">
        <w:rPr>
          <w:noProof/>
          <w:lang w:eastAsia="en-AU"/>
        </w:rPr>
        <w:drawing>
          <wp:inline distT="0" distB="0" distL="0" distR="0" wp14:anchorId="3AC0B515" wp14:editId="0DEFAEDD">
            <wp:extent cx="5473700" cy="3575685"/>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473700" cy="3575685"/>
                    </a:xfrm>
                    <a:prstGeom prst="rect">
                      <a:avLst/>
                    </a:prstGeom>
                    <a:noFill/>
                    <a:ln w="9525">
                      <a:noFill/>
                      <a:miter lim="800000"/>
                      <a:headEnd/>
                      <a:tailEnd/>
                    </a:ln>
                  </pic:spPr>
                </pic:pic>
              </a:graphicData>
            </a:graphic>
          </wp:inline>
        </w:drawing>
      </w:r>
    </w:p>
    <w:p w:rsidR="001D332C" w:rsidRDefault="001D332C" w:rsidP="00BD6007">
      <w:pPr>
        <w:spacing w:line="360" w:lineRule="auto"/>
        <w:jc w:val="both"/>
        <w:rPr>
          <w:rFonts w:ascii="Garamond" w:hAnsi="Garamond"/>
          <w:sz w:val="24"/>
          <w:szCs w:val="24"/>
        </w:rPr>
      </w:pPr>
      <w:r w:rsidRPr="00BD6007">
        <w:rPr>
          <w:rFonts w:ascii="Garamond" w:hAnsi="Garamond"/>
          <w:sz w:val="24"/>
          <w:szCs w:val="24"/>
        </w:rPr>
        <w:t>Under these assumptions, cumulative fraud recovery over the decade ranges from a low estimate of $300 million to a high of $8.5 billion. The cumulative recovery exceeds $1 billion in six of the eight scenarios and, given the US experience, this would appear to be a reasonable expe</w:t>
      </w:r>
      <w:r w:rsidR="00BD6007">
        <w:rPr>
          <w:rFonts w:ascii="Garamond" w:hAnsi="Garamond"/>
          <w:sz w:val="24"/>
          <w:szCs w:val="24"/>
        </w:rPr>
        <w:t xml:space="preserve">ctation for the fraud recovered. </w:t>
      </w:r>
    </w:p>
    <w:p w:rsidR="001D332C" w:rsidRPr="005F22A1" w:rsidRDefault="001D332C" w:rsidP="005F22A1">
      <w:pPr>
        <w:autoSpaceDE w:val="0"/>
        <w:autoSpaceDN w:val="0"/>
        <w:adjustRightInd w:val="0"/>
        <w:spacing w:line="360" w:lineRule="auto"/>
        <w:jc w:val="both"/>
        <w:rPr>
          <w:rFonts w:ascii="Garamond" w:hAnsi="Garamond"/>
          <w:sz w:val="24"/>
          <w:szCs w:val="24"/>
          <w:lang w:val="en-SG"/>
        </w:rPr>
      </w:pPr>
      <w:r w:rsidRPr="005F22A1">
        <w:rPr>
          <w:rFonts w:ascii="Garamond" w:hAnsi="Garamond"/>
          <w:sz w:val="24"/>
          <w:szCs w:val="24"/>
        </w:rPr>
        <w:t xml:space="preserve">To estimate the deterrent effect, </w:t>
      </w:r>
      <w:r w:rsidR="00DA3AB0" w:rsidRPr="005F22A1">
        <w:rPr>
          <w:rFonts w:ascii="Garamond" w:hAnsi="Garamond"/>
          <w:sz w:val="24"/>
          <w:szCs w:val="24"/>
        </w:rPr>
        <w:t>we employ a model proposed by Stringer</w:t>
      </w:r>
      <w:r w:rsidR="00DA3AB0" w:rsidRPr="005F22A1">
        <w:rPr>
          <w:rStyle w:val="FootnoteReference"/>
          <w:rFonts w:ascii="Garamond" w:eastAsia="Courier New" w:hAnsi="Garamond"/>
          <w:sz w:val="24"/>
          <w:szCs w:val="24"/>
        </w:rPr>
        <w:footnoteReference w:id="11"/>
      </w:r>
      <w:r w:rsidR="00DA3AB0" w:rsidRPr="005F22A1">
        <w:rPr>
          <w:rFonts w:ascii="Garamond" w:hAnsi="Garamond"/>
          <w:sz w:val="24"/>
          <w:szCs w:val="24"/>
        </w:rPr>
        <w:t xml:space="preserve"> with the same assumptions as used by Stringer. </w:t>
      </w:r>
      <w:r w:rsidRPr="005F22A1">
        <w:rPr>
          <w:rFonts w:ascii="Garamond" w:hAnsi="Garamond"/>
          <w:sz w:val="24"/>
          <w:szCs w:val="24"/>
          <w:lang w:val="en-SG"/>
        </w:rPr>
        <w:t xml:space="preserve">The estimated deterrent effects for the eight scenarios of fraud recovery are presented in Figure 4. </w:t>
      </w:r>
    </w:p>
    <w:p w:rsidR="001D332C" w:rsidRPr="00211BE4" w:rsidRDefault="001D332C" w:rsidP="001D332C">
      <w:r w:rsidRPr="0096372E">
        <w:rPr>
          <w:noProof/>
          <w:lang w:eastAsia="en-AU"/>
        </w:rPr>
        <w:drawing>
          <wp:inline distT="0" distB="0" distL="0" distR="0" wp14:anchorId="3F140BA8" wp14:editId="7F100EC9">
            <wp:extent cx="5474211" cy="382905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480050" cy="3833134"/>
                    </a:xfrm>
                    <a:prstGeom prst="rect">
                      <a:avLst/>
                    </a:prstGeom>
                    <a:noFill/>
                    <a:ln w="9525">
                      <a:noFill/>
                      <a:miter lim="800000"/>
                      <a:headEnd/>
                      <a:tailEnd/>
                    </a:ln>
                  </pic:spPr>
                </pic:pic>
              </a:graphicData>
            </a:graphic>
          </wp:inline>
        </w:drawing>
      </w:r>
    </w:p>
    <w:p w:rsidR="001D332C" w:rsidRDefault="001D332C" w:rsidP="001D332C">
      <w:pPr>
        <w:autoSpaceDE w:val="0"/>
        <w:autoSpaceDN w:val="0"/>
        <w:adjustRightInd w:val="0"/>
        <w:rPr>
          <w:rFonts w:ascii="Palatino Linotype" w:hAnsi="Palatino Linotype"/>
          <w:szCs w:val="24"/>
        </w:rPr>
      </w:pPr>
    </w:p>
    <w:p w:rsidR="0086252D" w:rsidRDefault="001D332C" w:rsidP="005F22A1">
      <w:pPr>
        <w:autoSpaceDE w:val="0"/>
        <w:autoSpaceDN w:val="0"/>
        <w:adjustRightInd w:val="0"/>
        <w:spacing w:line="360" w:lineRule="auto"/>
        <w:jc w:val="both"/>
        <w:rPr>
          <w:rFonts w:ascii="Garamond" w:hAnsi="Garamond"/>
          <w:sz w:val="24"/>
          <w:szCs w:val="24"/>
        </w:rPr>
      </w:pPr>
      <w:r w:rsidRPr="005F22A1">
        <w:rPr>
          <w:rFonts w:ascii="Garamond" w:hAnsi="Garamond"/>
          <w:sz w:val="24"/>
          <w:szCs w:val="24"/>
        </w:rPr>
        <w:t xml:space="preserve">Under these assumptions, cumulative deterrence of fraud over the decade ranges from a low estimate of $1 billion to a high exceeding $30 billion. </w:t>
      </w:r>
      <w:r w:rsidR="00B20A27">
        <w:rPr>
          <w:rFonts w:ascii="Garamond" w:hAnsi="Garamond"/>
          <w:sz w:val="24"/>
          <w:szCs w:val="24"/>
        </w:rPr>
        <w:t xml:space="preserve">The unobservable deterrent effects of an FCA are substantially higher than the observed recoveries of fraud. The FCA deters fraudulent claims because of the risk of being observed; and this applies equally to </w:t>
      </w:r>
      <w:r w:rsidR="003F5346">
        <w:rPr>
          <w:rFonts w:ascii="Garamond" w:hAnsi="Garamond"/>
          <w:sz w:val="24"/>
          <w:szCs w:val="24"/>
        </w:rPr>
        <w:t>a tax liability</w:t>
      </w:r>
      <w:r w:rsidR="0086252D">
        <w:rPr>
          <w:rFonts w:ascii="Garamond" w:hAnsi="Garamond"/>
          <w:sz w:val="24"/>
          <w:szCs w:val="24"/>
        </w:rPr>
        <w:t xml:space="preserve"> as to </w:t>
      </w:r>
      <w:r w:rsidR="00B20A27">
        <w:rPr>
          <w:rFonts w:ascii="Garamond" w:hAnsi="Garamond"/>
          <w:sz w:val="24"/>
          <w:szCs w:val="24"/>
        </w:rPr>
        <w:t xml:space="preserve">a claim associated with a contract. </w:t>
      </w:r>
    </w:p>
    <w:p w:rsidR="001D332C" w:rsidRPr="005F22A1" w:rsidRDefault="0086252D" w:rsidP="005F22A1">
      <w:pPr>
        <w:autoSpaceDE w:val="0"/>
        <w:autoSpaceDN w:val="0"/>
        <w:adjustRightInd w:val="0"/>
        <w:spacing w:line="360" w:lineRule="auto"/>
        <w:jc w:val="both"/>
        <w:rPr>
          <w:rFonts w:ascii="Garamond" w:hAnsi="Garamond"/>
          <w:sz w:val="24"/>
          <w:szCs w:val="24"/>
        </w:rPr>
      </w:pPr>
      <w:r>
        <w:rPr>
          <w:rFonts w:ascii="Garamond" w:hAnsi="Garamond"/>
          <w:sz w:val="24"/>
          <w:szCs w:val="24"/>
        </w:rPr>
        <w:t>The FCA increases the risk</w:t>
      </w:r>
      <w:r w:rsidR="00B20A27">
        <w:rPr>
          <w:rFonts w:ascii="Garamond" w:hAnsi="Garamond"/>
          <w:sz w:val="24"/>
          <w:szCs w:val="24"/>
        </w:rPr>
        <w:t xml:space="preserve"> of </w:t>
      </w:r>
      <w:r>
        <w:rPr>
          <w:rFonts w:ascii="Garamond" w:hAnsi="Garamond"/>
          <w:sz w:val="24"/>
          <w:szCs w:val="24"/>
        </w:rPr>
        <w:t>non-compliance</w:t>
      </w:r>
      <w:r w:rsidR="00B20A27">
        <w:rPr>
          <w:rFonts w:ascii="Garamond" w:hAnsi="Garamond"/>
          <w:sz w:val="24"/>
          <w:szCs w:val="24"/>
        </w:rPr>
        <w:t xml:space="preserve"> </w:t>
      </w:r>
      <w:r>
        <w:rPr>
          <w:rFonts w:ascii="Garamond" w:hAnsi="Garamond"/>
          <w:sz w:val="24"/>
          <w:szCs w:val="24"/>
        </w:rPr>
        <w:t>and reduces the risk for</w:t>
      </w:r>
      <w:r w:rsidR="00B20A27">
        <w:rPr>
          <w:rFonts w:ascii="Garamond" w:hAnsi="Garamond"/>
          <w:sz w:val="24"/>
          <w:szCs w:val="24"/>
        </w:rPr>
        <w:t xml:space="preserve"> </w:t>
      </w:r>
      <w:proofErr w:type="spellStart"/>
      <w:r w:rsidR="00B20A27">
        <w:rPr>
          <w:rFonts w:ascii="Garamond" w:hAnsi="Garamond"/>
          <w:sz w:val="24"/>
          <w:szCs w:val="24"/>
        </w:rPr>
        <w:t>whistleblowers</w:t>
      </w:r>
      <w:proofErr w:type="spellEnd"/>
      <w:r w:rsidR="00B20A27">
        <w:rPr>
          <w:rFonts w:ascii="Garamond" w:hAnsi="Garamond"/>
          <w:sz w:val="24"/>
          <w:szCs w:val="24"/>
        </w:rPr>
        <w:t xml:space="preserve">. </w:t>
      </w:r>
      <w:r>
        <w:rPr>
          <w:rFonts w:ascii="Garamond" w:hAnsi="Garamond"/>
          <w:sz w:val="24"/>
          <w:szCs w:val="24"/>
        </w:rPr>
        <w:t xml:space="preserve">It underwrites </w:t>
      </w:r>
      <w:r w:rsidR="001D332C" w:rsidRPr="005F22A1">
        <w:rPr>
          <w:rFonts w:ascii="Garamond" w:hAnsi="Garamond"/>
          <w:sz w:val="24"/>
          <w:szCs w:val="24"/>
        </w:rPr>
        <w:t>a culture of</w:t>
      </w:r>
      <w:r w:rsidR="005F22A1">
        <w:rPr>
          <w:rFonts w:ascii="Garamond" w:hAnsi="Garamond"/>
          <w:sz w:val="24"/>
          <w:szCs w:val="24"/>
        </w:rPr>
        <w:t xml:space="preserve"> compliance. </w:t>
      </w:r>
    </w:p>
    <w:p w:rsidR="007247CA" w:rsidRDefault="007247CA" w:rsidP="00A45741">
      <w:pPr>
        <w:autoSpaceDE w:val="0"/>
        <w:autoSpaceDN w:val="0"/>
        <w:adjustRightInd w:val="0"/>
        <w:spacing w:after="0" w:line="360" w:lineRule="auto"/>
        <w:jc w:val="both"/>
        <w:rPr>
          <w:rFonts w:ascii="Garamond" w:eastAsiaTheme="minorHAnsi" w:hAnsi="Garamond" w:cs="Times New Roman"/>
          <w:b/>
          <w:sz w:val="24"/>
          <w:szCs w:val="24"/>
          <w:lang w:eastAsia="en-US"/>
        </w:rPr>
      </w:pPr>
    </w:p>
    <w:p w:rsidR="007247CA" w:rsidRPr="00CA3EF7" w:rsidRDefault="00B20A27" w:rsidP="003F5346">
      <w:pPr>
        <w:pStyle w:val="ListParagraph"/>
        <w:numPr>
          <w:ilvl w:val="0"/>
          <w:numId w:val="46"/>
        </w:numPr>
        <w:autoSpaceDE w:val="0"/>
        <w:autoSpaceDN w:val="0"/>
        <w:adjustRightInd w:val="0"/>
        <w:spacing w:after="0" w:line="360" w:lineRule="auto"/>
        <w:ind w:left="567" w:hanging="567"/>
        <w:jc w:val="both"/>
        <w:rPr>
          <w:rFonts w:ascii="Garamond" w:eastAsiaTheme="minorHAnsi" w:hAnsi="Garamond" w:cs="Times New Roman"/>
          <w:b/>
          <w:sz w:val="24"/>
          <w:szCs w:val="24"/>
          <w:lang w:eastAsia="en-US"/>
        </w:rPr>
      </w:pPr>
      <w:r w:rsidRPr="00CA3EF7">
        <w:rPr>
          <w:rFonts w:ascii="Garamond" w:eastAsiaTheme="minorHAnsi" w:hAnsi="Garamond" w:cs="Times New Roman"/>
          <w:b/>
          <w:sz w:val="24"/>
          <w:szCs w:val="24"/>
          <w:lang w:eastAsia="en-US"/>
        </w:rPr>
        <w:t>Questions in the Discussion Paper</w:t>
      </w:r>
    </w:p>
    <w:p w:rsidR="00CA3EF7" w:rsidRDefault="00CA3EF7" w:rsidP="00574AA3">
      <w:pPr>
        <w:autoSpaceDE w:val="0"/>
        <w:autoSpaceDN w:val="0"/>
        <w:adjustRightInd w:val="0"/>
        <w:spacing w:after="0" w:line="360" w:lineRule="auto"/>
        <w:jc w:val="both"/>
        <w:rPr>
          <w:rFonts w:ascii="Garamond" w:eastAsiaTheme="minorHAnsi" w:hAnsi="Garamond" w:cs="Times New Roman"/>
          <w:b/>
          <w:sz w:val="24"/>
          <w:szCs w:val="24"/>
          <w:lang w:eastAsia="en-US"/>
        </w:rPr>
      </w:pPr>
    </w:p>
    <w:p w:rsidR="0000092C" w:rsidRPr="00767782" w:rsidRDefault="0000092C" w:rsidP="00574AA3">
      <w:pPr>
        <w:autoSpaceDE w:val="0"/>
        <w:autoSpaceDN w:val="0"/>
        <w:adjustRightInd w:val="0"/>
        <w:spacing w:after="0" w:line="360" w:lineRule="auto"/>
        <w:jc w:val="both"/>
        <w:rPr>
          <w:rFonts w:ascii="Garamond" w:eastAsiaTheme="minorHAnsi" w:hAnsi="Garamond" w:cs="Times New Roman"/>
          <w:i/>
          <w:sz w:val="24"/>
          <w:szCs w:val="24"/>
          <w:lang w:eastAsia="en-US"/>
        </w:rPr>
      </w:pPr>
      <w:r w:rsidRPr="00767782">
        <w:rPr>
          <w:rFonts w:ascii="Garamond" w:eastAsiaTheme="minorHAnsi" w:hAnsi="Garamond" w:cs="Times New Roman"/>
          <w:i/>
          <w:sz w:val="24"/>
          <w:szCs w:val="24"/>
          <w:lang w:eastAsia="en-US"/>
        </w:rPr>
        <w:t>Questions 1-3</w:t>
      </w:r>
    </w:p>
    <w:p w:rsidR="00574AA3" w:rsidRPr="00CA3EF7" w:rsidRDefault="00BC0A45" w:rsidP="00574AA3">
      <w:pPr>
        <w:autoSpaceDE w:val="0"/>
        <w:autoSpaceDN w:val="0"/>
        <w:adjustRightInd w:val="0"/>
        <w:spacing w:after="0" w:line="360" w:lineRule="auto"/>
        <w:jc w:val="both"/>
        <w:rPr>
          <w:rFonts w:ascii="Garamond" w:eastAsiaTheme="minorHAnsi" w:hAnsi="Garamond" w:cs="Times New Roman"/>
          <w:sz w:val="24"/>
          <w:szCs w:val="24"/>
          <w:lang w:eastAsia="en-US"/>
        </w:rPr>
      </w:pPr>
      <w:proofErr w:type="spellStart"/>
      <w:r>
        <w:rPr>
          <w:rFonts w:ascii="Garamond" w:eastAsiaTheme="minorHAnsi" w:hAnsi="Garamond" w:cs="Times New Roman"/>
          <w:sz w:val="24"/>
          <w:szCs w:val="24"/>
          <w:lang w:eastAsia="en-US"/>
        </w:rPr>
        <w:t>Whistleblowers</w:t>
      </w:r>
      <w:proofErr w:type="spellEnd"/>
      <w:r>
        <w:rPr>
          <w:rFonts w:ascii="Garamond" w:eastAsiaTheme="minorHAnsi" w:hAnsi="Garamond" w:cs="Times New Roman"/>
          <w:sz w:val="24"/>
          <w:szCs w:val="24"/>
          <w:lang w:eastAsia="en-US"/>
        </w:rPr>
        <w:t xml:space="preserve"> should not be </w:t>
      </w:r>
      <w:r w:rsidR="0000092C">
        <w:rPr>
          <w:rFonts w:ascii="Garamond" w:eastAsiaTheme="minorHAnsi" w:hAnsi="Garamond" w:cs="Times New Roman"/>
          <w:sz w:val="24"/>
          <w:szCs w:val="24"/>
          <w:lang w:eastAsia="en-US"/>
        </w:rPr>
        <w:t>categorise</w:t>
      </w:r>
      <w:r>
        <w:rPr>
          <w:rFonts w:ascii="Garamond" w:eastAsiaTheme="minorHAnsi" w:hAnsi="Garamond" w:cs="Times New Roman"/>
          <w:sz w:val="24"/>
          <w:szCs w:val="24"/>
          <w:lang w:eastAsia="en-US"/>
        </w:rPr>
        <w:t>d; it is the information not the informant that matters.</w:t>
      </w:r>
    </w:p>
    <w:p w:rsidR="0000092C" w:rsidRPr="00767782" w:rsidRDefault="0000092C" w:rsidP="00574AA3">
      <w:pPr>
        <w:autoSpaceDE w:val="0"/>
        <w:autoSpaceDN w:val="0"/>
        <w:adjustRightInd w:val="0"/>
        <w:spacing w:after="0" w:line="360" w:lineRule="auto"/>
        <w:jc w:val="both"/>
        <w:rPr>
          <w:rFonts w:ascii="Garamond" w:eastAsiaTheme="minorHAnsi" w:hAnsi="Garamond" w:cs="Times New Roman"/>
          <w:i/>
          <w:sz w:val="24"/>
          <w:szCs w:val="24"/>
          <w:lang w:eastAsia="en-US"/>
        </w:rPr>
      </w:pPr>
      <w:r w:rsidRPr="00767782">
        <w:rPr>
          <w:rFonts w:ascii="Garamond" w:eastAsiaTheme="minorHAnsi" w:hAnsi="Garamond" w:cs="Times New Roman"/>
          <w:i/>
          <w:sz w:val="24"/>
          <w:szCs w:val="24"/>
          <w:lang w:eastAsia="en-US"/>
        </w:rPr>
        <w:t>Question 4</w:t>
      </w:r>
    </w:p>
    <w:p w:rsidR="00574AA3" w:rsidRPr="00CA3EF7" w:rsidRDefault="00BC0A45" w:rsidP="00574AA3">
      <w:pPr>
        <w:autoSpaceDE w:val="0"/>
        <w:autoSpaceDN w:val="0"/>
        <w:adjustRightInd w:val="0"/>
        <w:spacing w:after="0"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Disclosures should</w:t>
      </w:r>
      <w:r w:rsidR="003F5346">
        <w:rPr>
          <w:rFonts w:ascii="Garamond" w:eastAsiaTheme="minorHAnsi" w:hAnsi="Garamond" w:cs="Times New Roman"/>
          <w:sz w:val="24"/>
          <w:szCs w:val="24"/>
          <w:lang w:eastAsia="en-US"/>
        </w:rPr>
        <w:t xml:space="preserve"> apply to all the matters listed on p.6.</w:t>
      </w:r>
    </w:p>
    <w:p w:rsidR="0000092C" w:rsidRPr="00767782" w:rsidRDefault="0000092C" w:rsidP="00574AA3">
      <w:pPr>
        <w:autoSpaceDE w:val="0"/>
        <w:autoSpaceDN w:val="0"/>
        <w:adjustRightInd w:val="0"/>
        <w:spacing w:after="0" w:line="360" w:lineRule="auto"/>
        <w:jc w:val="both"/>
        <w:rPr>
          <w:rFonts w:ascii="Garamond" w:eastAsiaTheme="minorHAnsi" w:hAnsi="Garamond" w:cs="Times New Roman"/>
          <w:i/>
          <w:sz w:val="24"/>
          <w:szCs w:val="24"/>
          <w:lang w:eastAsia="en-US"/>
        </w:rPr>
      </w:pPr>
      <w:r w:rsidRPr="00767782">
        <w:rPr>
          <w:rFonts w:ascii="Garamond" w:eastAsiaTheme="minorHAnsi" w:hAnsi="Garamond" w:cs="Times New Roman"/>
          <w:i/>
          <w:sz w:val="24"/>
          <w:szCs w:val="24"/>
          <w:lang w:eastAsia="en-US"/>
        </w:rPr>
        <w:t>Question 5</w:t>
      </w:r>
    </w:p>
    <w:p w:rsidR="00574AA3" w:rsidRPr="00CA3EF7" w:rsidRDefault="0000092C" w:rsidP="00574AA3">
      <w:pPr>
        <w:autoSpaceDE w:val="0"/>
        <w:autoSpaceDN w:val="0"/>
        <w:adjustRightInd w:val="0"/>
        <w:spacing w:after="0"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 xml:space="preserve">The motivation </w:t>
      </w:r>
      <w:r w:rsidR="00CA3EF7">
        <w:rPr>
          <w:rFonts w:ascii="Garamond" w:eastAsiaTheme="minorHAnsi" w:hAnsi="Garamond" w:cs="Times New Roman"/>
          <w:sz w:val="24"/>
          <w:szCs w:val="24"/>
          <w:lang w:eastAsia="en-US"/>
        </w:rPr>
        <w:t>of the informant is irrelevant.</w:t>
      </w:r>
    </w:p>
    <w:p w:rsidR="0000092C" w:rsidRPr="00767782" w:rsidRDefault="0000092C" w:rsidP="00574AA3">
      <w:pPr>
        <w:autoSpaceDE w:val="0"/>
        <w:autoSpaceDN w:val="0"/>
        <w:adjustRightInd w:val="0"/>
        <w:spacing w:after="0" w:line="360" w:lineRule="auto"/>
        <w:jc w:val="both"/>
        <w:rPr>
          <w:rFonts w:ascii="Garamond" w:eastAsiaTheme="minorHAnsi" w:hAnsi="Garamond" w:cs="Times New Roman"/>
          <w:i/>
          <w:sz w:val="24"/>
          <w:szCs w:val="24"/>
          <w:lang w:eastAsia="en-US"/>
        </w:rPr>
      </w:pPr>
      <w:r w:rsidRPr="00767782">
        <w:rPr>
          <w:rFonts w:ascii="Garamond" w:eastAsiaTheme="minorHAnsi" w:hAnsi="Garamond" w:cs="Times New Roman"/>
          <w:i/>
          <w:sz w:val="24"/>
          <w:szCs w:val="24"/>
          <w:lang w:eastAsia="en-US"/>
        </w:rPr>
        <w:t>Question 6</w:t>
      </w:r>
    </w:p>
    <w:p w:rsidR="00574AA3" w:rsidRPr="00CA3EF7" w:rsidRDefault="0000092C" w:rsidP="00574AA3">
      <w:pPr>
        <w:autoSpaceDE w:val="0"/>
        <w:autoSpaceDN w:val="0"/>
        <w:adjustRightInd w:val="0"/>
        <w:spacing w:after="0" w:line="360" w:lineRule="auto"/>
        <w:jc w:val="both"/>
        <w:rPr>
          <w:rFonts w:ascii="Garamond" w:eastAsiaTheme="minorHAnsi" w:hAnsi="Garamond" w:cs="Times New Roman"/>
          <w:sz w:val="24"/>
          <w:szCs w:val="24"/>
          <w:lang w:eastAsia="en-US"/>
        </w:rPr>
      </w:pPr>
      <w:proofErr w:type="spellStart"/>
      <w:r>
        <w:rPr>
          <w:rFonts w:ascii="Garamond" w:eastAsiaTheme="minorHAnsi" w:hAnsi="Garamond" w:cs="Times New Roman"/>
          <w:sz w:val="24"/>
          <w:szCs w:val="24"/>
          <w:lang w:eastAsia="en-US"/>
        </w:rPr>
        <w:t>Whistleblowers</w:t>
      </w:r>
      <w:proofErr w:type="spellEnd"/>
      <w:r>
        <w:rPr>
          <w:rFonts w:ascii="Garamond" w:eastAsiaTheme="minorHAnsi" w:hAnsi="Garamond" w:cs="Times New Roman"/>
          <w:sz w:val="24"/>
          <w:szCs w:val="24"/>
          <w:lang w:eastAsia="en-US"/>
        </w:rPr>
        <w:t xml:space="preserve"> should be able to di</w:t>
      </w:r>
      <w:r w:rsidR="00CA3EF7">
        <w:rPr>
          <w:rFonts w:ascii="Garamond" w:eastAsiaTheme="minorHAnsi" w:hAnsi="Garamond" w:cs="Times New Roman"/>
          <w:sz w:val="24"/>
          <w:szCs w:val="24"/>
          <w:lang w:eastAsia="en-US"/>
        </w:rPr>
        <w:t>sclose to more than one agency.</w:t>
      </w:r>
    </w:p>
    <w:p w:rsidR="00BC0A45" w:rsidRPr="00767782" w:rsidRDefault="00BC0A45" w:rsidP="00574AA3">
      <w:pPr>
        <w:autoSpaceDE w:val="0"/>
        <w:autoSpaceDN w:val="0"/>
        <w:adjustRightInd w:val="0"/>
        <w:spacing w:after="0" w:line="360" w:lineRule="auto"/>
        <w:jc w:val="both"/>
        <w:rPr>
          <w:rFonts w:ascii="Garamond" w:eastAsiaTheme="minorHAnsi" w:hAnsi="Garamond" w:cs="Times New Roman"/>
          <w:i/>
          <w:sz w:val="24"/>
          <w:szCs w:val="24"/>
          <w:lang w:eastAsia="en-US"/>
        </w:rPr>
      </w:pPr>
      <w:r w:rsidRPr="00767782">
        <w:rPr>
          <w:rFonts w:ascii="Garamond" w:eastAsiaTheme="minorHAnsi" w:hAnsi="Garamond" w:cs="Times New Roman"/>
          <w:i/>
          <w:sz w:val="24"/>
          <w:szCs w:val="24"/>
          <w:lang w:eastAsia="en-US"/>
        </w:rPr>
        <w:t>Questions 10-14</w:t>
      </w:r>
    </w:p>
    <w:p w:rsidR="00574AA3" w:rsidRPr="00CA3EF7" w:rsidRDefault="00BC0A45" w:rsidP="00574AA3">
      <w:pPr>
        <w:autoSpaceDE w:val="0"/>
        <w:autoSpaceDN w:val="0"/>
        <w:adjustRightInd w:val="0"/>
        <w:spacing w:after="0"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 xml:space="preserve">The third party issue is too complex to be addressed in a simple answer. </w:t>
      </w:r>
      <w:proofErr w:type="spellStart"/>
      <w:r w:rsidR="00CA3EF7">
        <w:rPr>
          <w:rFonts w:ascii="Garamond" w:eastAsiaTheme="minorHAnsi" w:hAnsi="Garamond" w:cs="Times New Roman"/>
          <w:sz w:val="24"/>
          <w:szCs w:val="24"/>
          <w:lang w:eastAsia="en-US"/>
        </w:rPr>
        <w:t>W</w:t>
      </w:r>
      <w:r w:rsidR="000F70C2">
        <w:rPr>
          <w:rFonts w:ascii="Garamond" w:eastAsiaTheme="minorHAnsi" w:hAnsi="Garamond" w:cs="Times New Roman"/>
          <w:sz w:val="24"/>
          <w:szCs w:val="24"/>
          <w:lang w:eastAsia="en-US"/>
        </w:rPr>
        <w:t>histleblowers</w:t>
      </w:r>
      <w:proofErr w:type="spellEnd"/>
      <w:r w:rsidR="000F70C2">
        <w:rPr>
          <w:rFonts w:ascii="Garamond" w:eastAsiaTheme="minorHAnsi" w:hAnsi="Garamond" w:cs="Times New Roman"/>
          <w:sz w:val="24"/>
          <w:szCs w:val="24"/>
          <w:lang w:eastAsia="en-US"/>
        </w:rPr>
        <w:t xml:space="preserve"> </w:t>
      </w:r>
      <w:r w:rsidR="00CA3EF7">
        <w:rPr>
          <w:rFonts w:ascii="Garamond" w:eastAsiaTheme="minorHAnsi" w:hAnsi="Garamond" w:cs="Times New Roman"/>
          <w:sz w:val="24"/>
          <w:szCs w:val="24"/>
          <w:lang w:eastAsia="en-US"/>
        </w:rPr>
        <w:t xml:space="preserve">nearly always </w:t>
      </w:r>
      <w:r w:rsidR="000F70C2">
        <w:rPr>
          <w:rFonts w:ascii="Garamond" w:eastAsiaTheme="minorHAnsi" w:hAnsi="Garamond" w:cs="Times New Roman"/>
          <w:sz w:val="24"/>
          <w:szCs w:val="24"/>
          <w:lang w:eastAsia="en-US"/>
        </w:rPr>
        <w:t>seek advice from third parties. They should not lose their protection provided they have followed due process in d</w:t>
      </w:r>
      <w:r w:rsidR="003F5346">
        <w:rPr>
          <w:rFonts w:ascii="Garamond" w:eastAsiaTheme="minorHAnsi" w:hAnsi="Garamond" w:cs="Times New Roman"/>
          <w:sz w:val="24"/>
          <w:szCs w:val="24"/>
          <w:lang w:eastAsia="en-US"/>
        </w:rPr>
        <w:t>isclosing</w:t>
      </w:r>
      <w:r w:rsidR="00886AC5">
        <w:rPr>
          <w:rFonts w:ascii="Garamond" w:eastAsiaTheme="minorHAnsi" w:hAnsi="Garamond" w:cs="Times New Roman"/>
          <w:sz w:val="24"/>
          <w:szCs w:val="24"/>
          <w:lang w:eastAsia="en-US"/>
        </w:rPr>
        <w:t xml:space="preserve"> to </w:t>
      </w:r>
      <w:r w:rsidR="003F5346">
        <w:rPr>
          <w:rFonts w:ascii="Garamond" w:eastAsiaTheme="minorHAnsi" w:hAnsi="Garamond" w:cs="Times New Roman"/>
          <w:sz w:val="24"/>
          <w:szCs w:val="24"/>
          <w:lang w:eastAsia="en-US"/>
        </w:rPr>
        <w:t xml:space="preserve">the prescribed </w:t>
      </w:r>
      <w:r w:rsidR="00886AC5">
        <w:rPr>
          <w:rFonts w:ascii="Garamond" w:eastAsiaTheme="minorHAnsi" w:hAnsi="Garamond" w:cs="Times New Roman"/>
          <w:sz w:val="24"/>
          <w:szCs w:val="24"/>
          <w:lang w:eastAsia="en-US"/>
        </w:rPr>
        <w:t>agencies.</w:t>
      </w:r>
      <w:r w:rsidR="000F70C2">
        <w:rPr>
          <w:rFonts w:ascii="Garamond" w:eastAsiaTheme="minorHAnsi" w:hAnsi="Garamond" w:cs="Times New Roman"/>
          <w:sz w:val="24"/>
          <w:szCs w:val="24"/>
          <w:lang w:eastAsia="en-US"/>
        </w:rPr>
        <w:t xml:space="preserve"> </w:t>
      </w:r>
    </w:p>
    <w:p w:rsidR="000F70C2" w:rsidRPr="00767782" w:rsidRDefault="000F70C2" w:rsidP="00574AA3">
      <w:pPr>
        <w:autoSpaceDE w:val="0"/>
        <w:autoSpaceDN w:val="0"/>
        <w:adjustRightInd w:val="0"/>
        <w:spacing w:after="0" w:line="360" w:lineRule="auto"/>
        <w:jc w:val="both"/>
        <w:rPr>
          <w:rFonts w:ascii="Garamond" w:eastAsiaTheme="minorHAnsi" w:hAnsi="Garamond" w:cs="Times New Roman"/>
          <w:i/>
          <w:sz w:val="24"/>
          <w:szCs w:val="24"/>
          <w:lang w:eastAsia="en-US"/>
        </w:rPr>
      </w:pPr>
      <w:r w:rsidRPr="00767782">
        <w:rPr>
          <w:rFonts w:ascii="Garamond" w:eastAsiaTheme="minorHAnsi" w:hAnsi="Garamond" w:cs="Times New Roman"/>
          <w:i/>
          <w:sz w:val="24"/>
          <w:szCs w:val="24"/>
          <w:lang w:eastAsia="en-US"/>
        </w:rPr>
        <w:t>Question 20</w:t>
      </w:r>
    </w:p>
    <w:p w:rsidR="00574AA3" w:rsidRPr="00CA3EF7" w:rsidRDefault="000F70C2" w:rsidP="00574AA3">
      <w:pPr>
        <w:autoSpaceDE w:val="0"/>
        <w:autoSpaceDN w:val="0"/>
        <w:adjustRightInd w:val="0"/>
        <w:spacing w:after="0" w:line="360" w:lineRule="auto"/>
        <w:jc w:val="both"/>
        <w:rPr>
          <w:rFonts w:ascii="Garamond" w:eastAsiaTheme="minorHAnsi" w:hAnsi="Garamond" w:cs="Times New Roman"/>
          <w:sz w:val="24"/>
          <w:szCs w:val="24"/>
          <w:lang w:eastAsia="en-US"/>
        </w:rPr>
      </w:pPr>
      <w:r w:rsidRPr="000F70C2">
        <w:rPr>
          <w:rFonts w:ascii="Garamond" w:eastAsiaTheme="minorHAnsi" w:hAnsi="Garamond" w:cs="Times New Roman"/>
          <w:sz w:val="24"/>
          <w:szCs w:val="24"/>
          <w:lang w:eastAsia="en-US"/>
        </w:rPr>
        <w:t xml:space="preserve">Some consideration must be given </w:t>
      </w:r>
      <w:r>
        <w:rPr>
          <w:rFonts w:ascii="Garamond" w:eastAsiaTheme="minorHAnsi" w:hAnsi="Garamond" w:cs="Times New Roman"/>
          <w:sz w:val="24"/>
          <w:szCs w:val="24"/>
          <w:lang w:eastAsia="en-US"/>
        </w:rPr>
        <w:t>to a tort of victimisation in relation to retaliation.</w:t>
      </w:r>
    </w:p>
    <w:p w:rsidR="000F70C2" w:rsidRPr="00767782" w:rsidRDefault="000F70C2" w:rsidP="00574AA3">
      <w:pPr>
        <w:autoSpaceDE w:val="0"/>
        <w:autoSpaceDN w:val="0"/>
        <w:adjustRightInd w:val="0"/>
        <w:spacing w:after="0" w:line="360" w:lineRule="auto"/>
        <w:jc w:val="both"/>
        <w:rPr>
          <w:rFonts w:ascii="Garamond" w:eastAsiaTheme="minorHAnsi" w:hAnsi="Garamond" w:cs="Times New Roman"/>
          <w:i/>
          <w:sz w:val="24"/>
          <w:szCs w:val="24"/>
          <w:lang w:eastAsia="en-US"/>
        </w:rPr>
      </w:pPr>
      <w:r w:rsidRPr="00767782">
        <w:rPr>
          <w:rFonts w:ascii="Garamond" w:eastAsiaTheme="minorHAnsi" w:hAnsi="Garamond" w:cs="Times New Roman"/>
          <w:i/>
          <w:sz w:val="24"/>
          <w:szCs w:val="24"/>
          <w:lang w:eastAsia="en-US"/>
        </w:rPr>
        <w:t>Questions 2</w:t>
      </w:r>
      <w:r w:rsidR="00574AA3" w:rsidRPr="00767782">
        <w:rPr>
          <w:rFonts w:ascii="Garamond" w:eastAsiaTheme="minorHAnsi" w:hAnsi="Garamond" w:cs="Times New Roman"/>
          <w:i/>
          <w:sz w:val="24"/>
          <w:szCs w:val="24"/>
          <w:lang w:eastAsia="en-US"/>
        </w:rPr>
        <w:t>1-25</w:t>
      </w:r>
    </w:p>
    <w:p w:rsidR="00574AA3" w:rsidRPr="00CA3EF7" w:rsidRDefault="000F70C2" w:rsidP="00574AA3">
      <w:pPr>
        <w:autoSpaceDE w:val="0"/>
        <w:autoSpaceDN w:val="0"/>
        <w:adjustRightInd w:val="0"/>
        <w:spacing w:after="0"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 xml:space="preserve">Compensation </w:t>
      </w:r>
      <w:r w:rsidR="00574AA3">
        <w:rPr>
          <w:rFonts w:ascii="Garamond" w:eastAsiaTheme="minorHAnsi" w:hAnsi="Garamond" w:cs="Times New Roman"/>
          <w:sz w:val="24"/>
          <w:szCs w:val="24"/>
          <w:lang w:eastAsia="en-US"/>
        </w:rPr>
        <w:t xml:space="preserve">and litigation costs </w:t>
      </w:r>
      <w:r>
        <w:rPr>
          <w:rFonts w:ascii="Garamond" w:eastAsiaTheme="minorHAnsi" w:hAnsi="Garamond" w:cs="Times New Roman"/>
          <w:sz w:val="24"/>
          <w:szCs w:val="24"/>
          <w:lang w:eastAsia="en-US"/>
        </w:rPr>
        <w:t>should be addressed through a FCA.</w:t>
      </w:r>
    </w:p>
    <w:p w:rsidR="00574AA3" w:rsidRPr="00767782" w:rsidRDefault="00574AA3" w:rsidP="00574AA3">
      <w:pPr>
        <w:autoSpaceDE w:val="0"/>
        <w:autoSpaceDN w:val="0"/>
        <w:adjustRightInd w:val="0"/>
        <w:spacing w:after="0" w:line="360" w:lineRule="auto"/>
        <w:jc w:val="both"/>
        <w:rPr>
          <w:rFonts w:ascii="Garamond" w:eastAsiaTheme="minorHAnsi" w:hAnsi="Garamond" w:cs="Times New Roman"/>
          <w:i/>
          <w:sz w:val="24"/>
          <w:szCs w:val="24"/>
          <w:lang w:eastAsia="en-US"/>
        </w:rPr>
      </w:pPr>
      <w:r w:rsidRPr="00767782">
        <w:rPr>
          <w:rFonts w:ascii="Garamond" w:eastAsiaTheme="minorHAnsi" w:hAnsi="Garamond" w:cs="Times New Roman"/>
          <w:i/>
          <w:sz w:val="24"/>
          <w:szCs w:val="24"/>
          <w:lang w:eastAsia="en-US"/>
        </w:rPr>
        <w:t>Questions 26-28</w:t>
      </w:r>
    </w:p>
    <w:p w:rsidR="00574AA3" w:rsidRPr="00CA3EF7" w:rsidRDefault="00574AA3" w:rsidP="00574AA3">
      <w:pPr>
        <w:autoSpaceDE w:val="0"/>
        <w:autoSpaceDN w:val="0"/>
        <w:adjustRightInd w:val="0"/>
        <w:spacing w:after="0"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 xml:space="preserve">It is compensation for risk; not a reward. </w:t>
      </w:r>
    </w:p>
    <w:p w:rsidR="00574AA3" w:rsidRPr="00767782" w:rsidRDefault="00574AA3" w:rsidP="00574AA3">
      <w:pPr>
        <w:autoSpaceDE w:val="0"/>
        <w:autoSpaceDN w:val="0"/>
        <w:adjustRightInd w:val="0"/>
        <w:spacing w:after="0" w:line="360" w:lineRule="auto"/>
        <w:jc w:val="both"/>
        <w:rPr>
          <w:rFonts w:ascii="Garamond" w:eastAsiaTheme="minorHAnsi" w:hAnsi="Garamond" w:cs="Times New Roman"/>
          <w:i/>
          <w:sz w:val="24"/>
          <w:szCs w:val="24"/>
          <w:lang w:eastAsia="en-US"/>
        </w:rPr>
      </w:pPr>
      <w:r w:rsidRPr="00767782">
        <w:rPr>
          <w:rFonts w:ascii="Garamond" w:eastAsiaTheme="minorHAnsi" w:hAnsi="Garamond" w:cs="Times New Roman"/>
          <w:i/>
          <w:sz w:val="24"/>
          <w:szCs w:val="24"/>
          <w:lang w:eastAsia="en-US"/>
        </w:rPr>
        <w:t>Question 29</w:t>
      </w:r>
    </w:p>
    <w:p w:rsidR="00574AA3" w:rsidRPr="00CA3EF7" w:rsidRDefault="00574AA3" w:rsidP="00574AA3">
      <w:pPr>
        <w:autoSpaceDE w:val="0"/>
        <w:autoSpaceDN w:val="0"/>
        <w:adjustRightInd w:val="0"/>
        <w:spacing w:after="0"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Companies should be required to have an interna</w:t>
      </w:r>
      <w:r w:rsidR="00CA3EF7">
        <w:rPr>
          <w:rFonts w:ascii="Garamond" w:eastAsiaTheme="minorHAnsi" w:hAnsi="Garamond" w:cs="Times New Roman"/>
          <w:sz w:val="24"/>
          <w:szCs w:val="24"/>
          <w:lang w:eastAsia="en-US"/>
        </w:rPr>
        <w:t>l disclosure system.</w:t>
      </w:r>
    </w:p>
    <w:p w:rsidR="00574AA3" w:rsidRPr="00767782" w:rsidRDefault="00574AA3" w:rsidP="00574AA3">
      <w:pPr>
        <w:autoSpaceDE w:val="0"/>
        <w:autoSpaceDN w:val="0"/>
        <w:adjustRightInd w:val="0"/>
        <w:spacing w:after="0" w:line="360" w:lineRule="auto"/>
        <w:jc w:val="both"/>
        <w:rPr>
          <w:rFonts w:ascii="Garamond" w:eastAsiaTheme="minorHAnsi" w:hAnsi="Garamond" w:cs="Times New Roman"/>
          <w:i/>
          <w:sz w:val="24"/>
          <w:szCs w:val="24"/>
          <w:lang w:eastAsia="en-US"/>
        </w:rPr>
      </w:pPr>
      <w:r w:rsidRPr="00767782">
        <w:rPr>
          <w:rFonts w:ascii="Garamond" w:eastAsiaTheme="minorHAnsi" w:hAnsi="Garamond" w:cs="Times New Roman"/>
          <w:i/>
          <w:sz w:val="24"/>
          <w:szCs w:val="24"/>
          <w:lang w:eastAsia="en-US"/>
        </w:rPr>
        <w:t>Question 33</w:t>
      </w:r>
    </w:p>
    <w:p w:rsidR="00574AA3" w:rsidRPr="00CA3EF7" w:rsidRDefault="00574AA3" w:rsidP="00CA3EF7">
      <w:pPr>
        <w:autoSpaceDE w:val="0"/>
        <w:autoSpaceDN w:val="0"/>
        <w:adjustRightInd w:val="0"/>
        <w:spacing w:after="0" w:line="360" w:lineRule="auto"/>
        <w:jc w:val="both"/>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There should be an agency that is an a</w:t>
      </w:r>
      <w:r w:rsidR="00CA3EF7">
        <w:rPr>
          <w:rFonts w:ascii="Garamond" w:eastAsiaTheme="minorHAnsi" w:hAnsi="Garamond" w:cs="Times New Roman"/>
          <w:sz w:val="24"/>
          <w:szCs w:val="24"/>
          <w:lang w:eastAsia="en-US"/>
        </w:rPr>
        <w:t>dvisory body on whistleblowing.</w:t>
      </w:r>
    </w:p>
    <w:p w:rsidR="00574AA3" w:rsidRPr="00767782" w:rsidRDefault="00574AA3" w:rsidP="00574AA3">
      <w:pPr>
        <w:spacing w:after="0" w:line="360" w:lineRule="auto"/>
        <w:rPr>
          <w:rFonts w:ascii="Garamond" w:eastAsiaTheme="minorHAnsi" w:hAnsi="Garamond" w:cs="Times New Roman"/>
          <w:i/>
          <w:sz w:val="24"/>
          <w:szCs w:val="24"/>
          <w:lang w:eastAsia="en-US"/>
        </w:rPr>
      </w:pPr>
      <w:r w:rsidRPr="00767782">
        <w:rPr>
          <w:rFonts w:ascii="Garamond" w:eastAsiaTheme="minorHAnsi" w:hAnsi="Garamond" w:cs="Times New Roman"/>
          <w:i/>
          <w:sz w:val="24"/>
          <w:szCs w:val="24"/>
          <w:lang w:eastAsia="en-US"/>
        </w:rPr>
        <w:t>Questions 38 onwards</w:t>
      </w:r>
    </w:p>
    <w:p w:rsidR="00574AA3" w:rsidRPr="00574AA3" w:rsidRDefault="00574AA3" w:rsidP="00574AA3">
      <w:pPr>
        <w:spacing w:after="0" w:line="360" w:lineRule="auto"/>
        <w:rPr>
          <w:rFonts w:ascii="Garamond" w:eastAsiaTheme="minorHAnsi" w:hAnsi="Garamond" w:cs="Times New Roman"/>
          <w:sz w:val="24"/>
          <w:szCs w:val="24"/>
          <w:lang w:eastAsia="en-US"/>
        </w:rPr>
      </w:pPr>
      <w:r>
        <w:rPr>
          <w:rFonts w:ascii="Garamond" w:eastAsiaTheme="minorHAnsi" w:hAnsi="Garamond" w:cs="Times New Roman"/>
          <w:sz w:val="24"/>
          <w:szCs w:val="24"/>
          <w:lang w:eastAsia="en-US"/>
        </w:rPr>
        <w:t xml:space="preserve">There </w:t>
      </w:r>
      <w:r w:rsidR="00CA3EF7">
        <w:rPr>
          <w:rFonts w:ascii="Garamond" w:eastAsiaTheme="minorHAnsi" w:hAnsi="Garamond" w:cs="Times New Roman"/>
          <w:sz w:val="24"/>
          <w:szCs w:val="24"/>
          <w:lang w:eastAsia="en-US"/>
        </w:rPr>
        <w:t xml:space="preserve">should </w:t>
      </w:r>
      <w:r>
        <w:rPr>
          <w:rFonts w:ascii="Garamond" w:eastAsiaTheme="minorHAnsi" w:hAnsi="Garamond" w:cs="Times New Roman"/>
          <w:sz w:val="24"/>
          <w:szCs w:val="24"/>
          <w:lang w:eastAsia="en-US"/>
        </w:rPr>
        <w:t xml:space="preserve">be uniformity between tax whistleblowing and other </w:t>
      </w:r>
      <w:r w:rsidR="003F5346">
        <w:rPr>
          <w:rFonts w:ascii="Garamond" w:eastAsiaTheme="minorHAnsi" w:hAnsi="Garamond" w:cs="Times New Roman"/>
          <w:sz w:val="24"/>
          <w:szCs w:val="24"/>
          <w:lang w:eastAsia="en-US"/>
        </w:rPr>
        <w:t xml:space="preserve">forms of </w:t>
      </w:r>
      <w:r>
        <w:rPr>
          <w:rFonts w:ascii="Garamond" w:eastAsiaTheme="minorHAnsi" w:hAnsi="Garamond" w:cs="Times New Roman"/>
          <w:sz w:val="24"/>
          <w:szCs w:val="24"/>
          <w:lang w:eastAsia="en-US"/>
        </w:rPr>
        <w:t>whistleblowing.</w:t>
      </w:r>
    </w:p>
    <w:p w:rsidR="00574AA3" w:rsidRPr="000F70C2" w:rsidRDefault="00574AA3" w:rsidP="00574AA3">
      <w:pPr>
        <w:autoSpaceDE w:val="0"/>
        <w:autoSpaceDN w:val="0"/>
        <w:adjustRightInd w:val="0"/>
        <w:spacing w:after="0" w:line="360" w:lineRule="auto"/>
        <w:jc w:val="both"/>
        <w:rPr>
          <w:rFonts w:ascii="Garamond" w:eastAsiaTheme="minorHAnsi" w:hAnsi="Garamond" w:cs="Times New Roman"/>
          <w:sz w:val="24"/>
          <w:szCs w:val="24"/>
          <w:lang w:eastAsia="en-US"/>
        </w:rPr>
      </w:pPr>
    </w:p>
    <w:p w:rsidR="000F70C2" w:rsidRPr="000F70C2" w:rsidRDefault="000F70C2" w:rsidP="00BC0A45">
      <w:pPr>
        <w:autoSpaceDE w:val="0"/>
        <w:autoSpaceDN w:val="0"/>
        <w:adjustRightInd w:val="0"/>
        <w:spacing w:after="0" w:line="360" w:lineRule="auto"/>
        <w:jc w:val="both"/>
        <w:rPr>
          <w:rFonts w:ascii="Garamond" w:eastAsiaTheme="minorHAnsi" w:hAnsi="Garamond" w:cs="Times New Roman"/>
          <w:sz w:val="24"/>
          <w:szCs w:val="24"/>
          <w:lang w:eastAsia="en-US"/>
        </w:rPr>
      </w:pPr>
    </w:p>
    <w:p w:rsidR="0000092C" w:rsidRPr="0000092C" w:rsidRDefault="0000092C" w:rsidP="0000092C">
      <w:pPr>
        <w:autoSpaceDE w:val="0"/>
        <w:autoSpaceDN w:val="0"/>
        <w:adjustRightInd w:val="0"/>
        <w:spacing w:after="0" w:line="360" w:lineRule="auto"/>
        <w:jc w:val="both"/>
        <w:rPr>
          <w:rFonts w:ascii="Garamond" w:eastAsiaTheme="minorHAnsi" w:hAnsi="Garamond" w:cs="Times New Roman"/>
          <w:sz w:val="24"/>
          <w:szCs w:val="24"/>
          <w:lang w:eastAsia="en-US"/>
        </w:rPr>
      </w:pPr>
    </w:p>
    <w:p w:rsidR="0000092C" w:rsidRDefault="00CA3EF7" w:rsidP="0000092C">
      <w:pPr>
        <w:autoSpaceDE w:val="0"/>
        <w:autoSpaceDN w:val="0"/>
        <w:adjustRightInd w:val="0"/>
        <w:spacing w:after="0" w:line="360" w:lineRule="auto"/>
        <w:jc w:val="both"/>
        <w:rPr>
          <w:rFonts w:ascii="Garamond" w:eastAsiaTheme="minorHAnsi" w:hAnsi="Garamond" w:cs="Times New Roman"/>
          <w:i/>
          <w:sz w:val="24"/>
          <w:szCs w:val="24"/>
          <w:lang w:eastAsia="en-US"/>
        </w:rPr>
      </w:pPr>
      <w:proofErr w:type="spellStart"/>
      <w:r>
        <w:rPr>
          <w:rFonts w:ascii="Garamond" w:eastAsiaTheme="minorHAnsi" w:hAnsi="Garamond" w:cs="Times New Roman"/>
          <w:i/>
          <w:sz w:val="24"/>
          <w:szCs w:val="24"/>
          <w:lang w:eastAsia="en-US"/>
        </w:rPr>
        <w:t>Dr.</w:t>
      </w:r>
      <w:proofErr w:type="spellEnd"/>
      <w:r>
        <w:rPr>
          <w:rFonts w:ascii="Garamond" w:eastAsiaTheme="minorHAnsi" w:hAnsi="Garamond" w:cs="Times New Roman"/>
          <w:i/>
          <w:sz w:val="24"/>
          <w:szCs w:val="24"/>
          <w:lang w:eastAsia="en-US"/>
        </w:rPr>
        <w:t xml:space="preserve"> Kim Sawyer</w:t>
      </w:r>
    </w:p>
    <w:p w:rsidR="00CA3EF7" w:rsidRPr="00CA3EF7" w:rsidRDefault="00CA3EF7" w:rsidP="0000092C">
      <w:pPr>
        <w:autoSpaceDE w:val="0"/>
        <w:autoSpaceDN w:val="0"/>
        <w:adjustRightInd w:val="0"/>
        <w:spacing w:after="0" w:line="360" w:lineRule="auto"/>
        <w:jc w:val="both"/>
        <w:rPr>
          <w:rFonts w:ascii="Garamond" w:eastAsiaTheme="minorHAnsi" w:hAnsi="Garamond" w:cs="Times New Roman"/>
          <w:i/>
          <w:sz w:val="24"/>
          <w:szCs w:val="24"/>
          <w:lang w:eastAsia="en-US"/>
        </w:rPr>
      </w:pPr>
      <w:r>
        <w:rPr>
          <w:rFonts w:ascii="Garamond" w:eastAsiaTheme="minorHAnsi" w:hAnsi="Garamond" w:cs="Times New Roman"/>
          <w:i/>
          <w:sz w:val="24"/>
          <w:szCs w:val="24"/>
          <w:lang w:eastAsia="en-US"/>
        </w:rPr>
        <w:t>February 10, 2017.</w:t>
      </w:r>
    </w:p>
    <w:p w:rsidR="00B20A27" w:rsidRPr="00B20A27" w:rsidRDefault="00B20A27" w:rsidP="00B20A27">
      <w:pPr>
        <w:autoSpaceDE w:val="0"/>
        <w:autoSpaceDN w:val="0"/>
        <w:adjustRightInd w:val="0"/>
        <w:spacing w:after="0" w:line="360" w:lineRule="auto"/>
        <w:jc w:val="both"/>
        <w:rPr>
          <w:rFonts w:ascii="Garamond" w:eastAsiaTheme="minorHAnsi" w:hAnsi="Garamond" w:cs="Times New Roman"/>
          <w:b/>
          <w:sz w:val="24"/>
          <w:szCs w:val="24"/>
          <w:lang w:eastAsia="en-US"/>
        </w:rPr>
      </w:pPr>
    </w:p>
    <w:p w:rsidR="0089739C" w:rsidRPr="00632AE9" w:rsidRDefault="0089739C" w:rsidP="00A64EC3">
      <w:pPr>
        <w:spacing w:after="0" w:line="480" w:lineRule="auto"/>
        <w:jc w:val="both"/>
        <w:rPr>
          <w:rFonts w:ascii="Garamond" w:hAnsi="Garamond"/>
          <w:i/>
          <w:sz w:val="24"/>
          <w:szCs w:val="24"/>
        </w:rPr>
      </w:pPr>
    </w:p>
    <w:sectPr w:rsidR="0089739C" w:rsidRPr="00632AE9">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BA6" w:rsidRDefault="005B1BA6" w:rsidP="00940DC0">
      <w:pPr>
        <w:spacing w:after="0" w:line="240" w:lineRule="auto"/>
      </w:pPr>
      <w:r>
        <w:separator/>
      </w:r>
    </w:p>
  </w:endnote>
  <w:endnote w:type="continuationSeparator" w:id="0">
    <w:p w:rsidR="005B1BA6" w:rsidRDefault="005B1BA6" w:rsidP="0094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OldStyle-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610243"/>
      <w:docPartObj>
        <w:docPartGallery w:val="Page Numbers (Bottom of Page)"/>
        <w:docPartUnique/>
      </w:docPartObj>
    </w:sdtPr>
    <w:sdtEndPr>
      <w:rPr>
        <w:color w:val="808080" w:themeColor="background1" w:themeShade="80"/>
        <w:spacing w:val="60"/>
      </w:rPr>
    </w:sdtEndPr>
    <w:sdtContent>
      <w:p w:rsidR="00DB679A" w:rsidRDefault="00DB679A" w:rsidP="00551905">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sidR="00810DB9" w:rsidRPr="00810DB9">
          <w:rPr>
            <w:b/>
            <w:bCs/>
            <w:noProof/>
          </w:rPr>
          <w:t>1</w:t>
        </w:r>
        <w:r>
          <w:rPr>
            <w:b/>
            <w:bCs/>
            <w:noProof/>
          </w:rPr>
          <w:fldChar w:fldCharType="end"/>
        </w:r>
        <w:r>
          <w:rPr>
            <w:b/>
            <w:bCs/>
          </w:rPr>
          <w:t xml:space="preserve"> | </w:t>
        </w:r>
        <w:r>
          <w:rPr>
            <w:color w:val="808080" w:themeColor="background1" w:themeShade="80"/>
            <w:spacing w:val="60"/>
          </w:rPr>
          <w:t>Page</w:t>
        </w:r>
      </w:p>
    </w:sdtContent>
  </w:sdt>
  <w:p w:rsidR="00DB679A" w:rsidRDefault="00DB6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BA6" w:rsidRDefault="005B1BA6" w:rsidP="00940DC0">
      <w:pPr>
        <w:spacing w:after="0" w:line="240" w:lineRule="auto"/>
      </w:pPr>
      <w:r>
        <w:separator/>
      </w:r>
    </w:p>
  </w:footnote>
  <w:footnote w:type="continuationSeparator" w:id="0">
    <w:p w:rsidR="005B1BA6" w:rsidRDefault="005B1BA6" w:rsidP="00940DC0">
      <w:pPr>
        <w:spacing w:after="0" w:line="240" w:lineRule="auto"/>
      </w:pPr>
      <w:r>
        <w:continuationSeparator/>
      </w:r>
    </w:p>
  </w:footnote>
  <w:footnote w:id="1">
    <w:p w:rsidR="00B20A27" w:rsidRDefault="00B20A27">
      <w:pPr>
        <w:pStyle w:val="FootnoteText"/>
      </w:pPr>
      <w:r>
        <w:rPr>
          <w:rStyle w:val="FootnoteReference"/>
        </w:rPr>
        <w:footnoteRef/>
      </w:r>
      <w:r>
        <w:t xml:space="preserve"> Associate, University of Melbourne and member of the Whistleblowing Information Network.</w:t>
      </w:r>
    </w:p>
  </w:footnote>
  <w:footnote w:id="2">
    <w:p w:rsidR="00CD67F9" w:rsidRDefault="006C19AE" w:rsidP="008E2F8A">
      <w:pPr>
        <w:pStyle w:val="FootnoteText"/>
      </w:pPr>
      <w:r>
        <w:rPr>
          <w:rStyle w:val="FootnoteReference"/>
        </w:rPr>
        <w:footnoteRef/>
      </w:r>
      <w:r>
        <w:t xml:space="preserve"> </w:t>
      </w:r>
      <w:hyperlink r:id="rId1" w:history="1">
        <w:r w:rsidR="00CD67F9" w:rsidRPr="005C3D20">
          <w:rPr>
            <w:rStyle w:val="Hyperlink"/>
          </w:rPr>
          <w:t>https://papers.ssrn.com/sol3/papers.cfm?abstract_id=1923412</w:t>
        </w:r>
      </w:hyperlink>
    </w:p>
  </w:footnote>
  <w:footnote w:id="3">
    <w:p w:rsidR="00CD67F9" w:rsidRPr="008E2F8A" w:rsidRDefault="00CD67F9" w:rsidP="008E2F8A">
      <w:pPr>
        <w:shd w:val="clear" w:color="auto" w:fill="FFFFFF"/>
        <w:spacing w:after="0" w:line="240" w:lineRule="auto"/>
        <w:rPr>
          <w:rFonts w:ascii="Arial" w:eastAsia="Times New Roman" w:hAnsi="Arial" w:cs="Arial"/>
          <w:color w:val="222222"/>
          <w:sz w:val="20"/>
          <w:szCs w:val="20"/>
          <w:lang w:eastAsia="en-AU"/>
        </w:rPr>
      </w:pPr>
      <w:r>
        <w:rPr>
          <w:rStyle w:val="FootnoteReference"/>
        </w:rPr>
        <w:footnoteRef/>
      </w:r>
      <w:r>
        <w:t xml:space="preserve"> </w:t>
      </w:r>
      <w:r w:rsidRPr="00CD67F9">
        <w:rPr>
          <w:rFonts w:eastAsia="Times New Roman" w:cs="Arial"/>
          <w:iCs/>
          <w:color w:val="222222"/>
          <w:sz w:val="20"/>
          <w:szCs w:val="20"/>
          <w:lang w:eastAsia="en-AU"/>
        </w:rPr>
        <w:t>Business &amp; Professional Ethics Journal</w:t>
      </w:r>
      <w:r w:rsidRPr="00CD67F9">
        <w:rPr>
          <w:rFonts w:eastAsia="Times New Roman" w:cs="Arial"/>
          <w:color w:val="222222"/>
          <w:sz w:val="20"/>
          <w:szCs w:val="20"/>
          <w:lang w:eastAsia="en-AU"/>
        </w:rPr>
        <w:t>, Vol. 29, No. 1/4 (2010), pp. 85-107.</w:t>
      </w:r>
    </w:p>
  </w:footnote>
  <w:footnote w:id="4">
    <w:p w:rsidR="008E2F8A" w:rsidRDefault="00CD67F9" w:rsidP="008E2F8A">
      <w:pPr>
        <w:pStyle w:val="FootnoteText"/>
      </w:pPr>
      <w:r>
        <w:rPr>
          <w:rStyle w:val="FootnoteReference"/>
        </w:rPr>
        <w:footnoteRef/>
      </w:r>
      <w:r>
        <w:t xml:space="preserve"> </w:t>
      </w:r>
      <w:hyperlink r:id="rId2" w:history="1">
        <w:r w:rsidR="008E2F8A" w:rsidRPr="005C3D20">
          <w:rPr>
            <w:rStyle w:val="Hyperlink"/>
          </w:rPr>
          <w:t>https://papers.ssrn.com/sol3/papers.cfm?abstract_id=2711537</w:t>
        </w:r>
      </w:hyperlink>
    </w:p>
  </w:footnote>
  <w:footnote w:id="5">
    <w:p w:rsidR="008E2F8A" w:rsidRDefault="00CD67F9" w:rsidP="008E2F8A">
      <w:pPr>
        <w:pStyle w:val="FootnoteText"/>
      </w:pPr>
      <w:r>
        <w:rPr>
          <w:rStyle w:val="FootnoteReference"/>
        </w:rPr>
        <w:footnoteRef/>
      </w:r>
      <w:r>
        <w:t xml:space="preserve"> </w:t>
      </w:r>
      <w:hyperlink r:id="rId3" w:history="1">
        <w:r w:rsidR="008E2F8A" w:rsidRPr="005C3D20">
          <w:rPr>
            <w:rStyle w:val="Hyperlink"/>
          </w:rPr>
          <w:t>https://papers.ssrn.com/sol3/papers.cfm?abstract_id=2437407</w:t>
        </w:r>
      </w:hyperlink>
    </w:p>
  </w:footnote>
  <w:footnote w:id="6">
    <w:p w:rsidR="00A45741" w:rsidRPr="00CD67F9" w:rsidRDefault="00A45741" w:rsidP="008E2F8A">
      <w:pPr>
        <w:autoSpaceDE w:val="0"/>
        <w:autoSpaceDN w:val="0"/>
        <w:adjustRightInd w:val="0"/>
        <w:spacing w:after="0" w:line="240" w:lineRule="auto"/>
        <w:jc w:val="both"/>
        <w:rPr>
          <w:rFonts w:cs="Times New Roman"/>
          <w:sz w:val="20"/>
          <w:szCs w:val="20"/>
        </w:rPr>
      </w:pPr>
      <w:r>
        <w:rPr>
          <w:rStyle w:val="FootnoteReference"/>
        </w:rPr>
        <w:footnoteRef/>
      </w:r>
      <w:r>
        <w:t xml:space="preserve"> </w:t>
      </w:r>
      <w:proofErr w:type="spellStart"/>
      <w:r w:rsidRPr="00CD67F9">
        <w:rPr>
          <w:rFonts w:cs="Times New Roman"/>
          <w:sz w:val="20"/>
          <w:szCs w:val="20"/>
        </w:rPr>
        <w:t>Dyck</w:t>
      </w:r>
      <w:proofErr w:type="spellEnd"/>
      <w:r w:rsidRPr="00CD67F9">
        <w:rPr>
          <w:rFonts w:cs="Times New Roman"/>
          <w:sz w:val="20"/>
          <w:szCs w:val="20"/>
        </w:rPr>
        <w:t xml:space="preserve">, A., Morse, A. and L. </w:t>
      </w:r>
      <w:proofErr w:type="spellStart"/>
      <w:r w:rsidRPr="00CD67F9">
        <w:rPr>
          <w:rFonts w:cs="Times New Roman"/>
          <w:sz w:val="20"/>
          <w:szCs w:val="20"/>
        </w:rPr>
        <w:t>Zingales</w:t>
      </w:r>
      <w:proofErr w:type="spellEnd"/>
      <w:r w:rsidRPr="00CD67F9">
        <w:rPr>
          <w:rFonts w:cs="Times New Roman"/>
          <w:sz w:val="20"/>
          <w:szCs w:val="20"/>
        </w:rPr>
        <w:t xml:space="preserve"> (2007) “Who Blows the Whistle on Corporate Fraud?”</w:t>
      </w:r>
    </w:p>
    <w:p w:rsidR="00A45741" w:rsidRPr="00CD67F9" w:rsidRDefault="00A45741" w:rsidP="008E2F8A">
      <w:pPr>
        <w:autoSpaceDE w:val="0"/>
        <w:autoSpaceDN w:val="0"/>
        <w:adjustRightInd w:val="0"/>
        <w:spacing w:after="0" w:line="240" w:lineRule="auto"/>
        <w:jc w:val="both"/>
        <w:rPr>
          <w:rFonts w:cs="Times New Roman"/>
          <w:i/>
          <w:iCs/>
          <w:sz w:val="20"/>
          <w:szCs w:val="20"/>
        </w:rPr>
      </w:pPr>
      <w:r w:rsidRPr="00CD67F9">
        <w:rPr>
          <w:rFonts w:cs="Times New Roman"/>
          <w:i/>
          <w:iCs/>
          <w:sz w:val="20"/>
          <w:szCs w:val="20"/>
        </w:rPr>
        <w:t>University of Chicago CRSP Working Paper No. 618.</w:t>
      </w:r>
    </w:p>
    <w:p w:rsidR="00A45741" w:rsidRDefault="00A45741" w:rsidP="00A45741">
      <w:pPr>
        <w:pStyle w:val="FootnoteText"/>
      </w:pPr>
    </w:p>
  </w:footnote>
  <w:footnote w:id="7">
    <w:p w:rsidR="00F1754E" w:rsidRPr="00A92AA3" w:rsidRDefault="00F1754E" w:rsidP="00F1754E">
      <w:pPr>
        <w:autoSpaceDE w:val="0"/>
        <w:autoSpaceDN w:val="0"/>
        <w:adjustRightInd w:val="0"/>
        <w:spacing w:after="0" w:line="240" w:lineRule="auto"/>
        <w:jc w:val="both"/>
        <w:rPr>
          <w:rFonts w:cs="Times New Roman"/>
          <w:sz w:val="20"/>
          <w:szCs w:val="20"/>
        </w:rPr>
      </w:pPr>
      <w:r>
        <w:rPr>
          <w:rStyle w:val="FootnoteReference"/>
        </w:rPr>
        <w:footnoteRef/>
      </w:r>
      <w:r>
        <w:t xml:space="preserve"> </w:t>
      </w:r>
      <w:proofErr w:type="spellStart"/>
      <w:r w:rsidRPr="00A92AA3">
        <w:rPr>
          <w:rFonts w:cs="Times New Roman"/>
          <w:sz w:val="20"/>
          <w:szCs w:val="20"/>
        </w:rPr>
        <w:t>Vaughin</w:t>
      </w:r>
      <w:proofErr w:type="spellEnd"/>
      <w:r w:rsidRPr="00A92AA3">
        <w:rPr>
          <w:rFonts w:cs="Times New Roman"/>
          <w:sz w:val="20"/>
          <w:szCs w:val="20"/>
        </w:rPr>
        <w:t xml:space="preserve">, R., Devine, T. and K. Henderson: 2003, 'The </w:t>
      </w:r>
      <w:proofErr w:type="spellStart"/>
      <w:r w:rsidRPr="00A92AA3">
        <w:rPr>
          <w:rFonts w:cs="Times New Roman"/>
          <w:sz w:val="20"/>
          <w:szCs w:val="20"/>
        </w:rPr>
        <w:t>Whistleblower</w:t>
      </w:r>
      <w:proofErr w:type="spellEnd"/>
      <w:r w:rsidRPr="00A92AA3">
        <w:rPr>
          <w:rFonts w:cs="Times New Roman"/>
          <w:sz w:val="20"/>
          <w:szCs w:val="20"/>
        </w:rPr>
        <w:t xml:space="preserve"> Statute Prepared for the Organization of American States and the Global Legal Revolution Protecting </w:t>
      </w:r>
      <w:proofErr w:type="spellStart"/>
      <w:r w:rsidRPr="00A92AA3">
        <w:rPr>
          <w:rFonts w:cs="Times New Roman"/>
          <w:sz w:val="20"/>
          <w:szCs w:val="20"/>
        </w:rPr>
        <w:t>Whistleblowers</w:t>
      </w:r>
      <w:proofErr w:type="spellEnd"/>
      <w:r w:rsidRPr="00A92AA3">
        <w:rPr>
          <w:rFonts w:cs="Times New Roman"/>
          <w:sz w:val="20"/>
          <w:szCs w:val="20"/>
        </w:rPr>
        <w:t>', The George Washington International Law Review 35(4), 857-902.</w:t>
      </w:r>
    </w:p>
    <w:p w:rsidR="00F1754E" w:rsidRPr="00756485" w:rsidRDefault="00F1754E" w:rsidP="00F1754E">
      <w:pPr>
        <w:autoSpaceDE w:val="0"/>
        <w:autoSpaceDN w:val="0"/>
        <w:adjustRightInd w:val="0"/>
        <w:spacing w:after="0" w:line="240" w:lineRule="auto"/>
        <w:jc w:val="both"/>
        <w:rPr>
          <w:rFonts w:ascii="Garamond" w:hAnsi="Garamond" w:cs="Calibri"/>
          <w:sz w:val="24"/>
          <w:szCs w:val="24"/>
        </w:rPr>
      </w:pPr>
    </w:p>
    <w:p w:rsidR="00F1754E" w:rsidRDefault="00F1754E" w:rsidP="00F1754E">
      <w:pPr>
        <w:pStyle w:val="FootnoteText"/>
      </w:pPr>
    </w:p>
  </w:footnote>
  <w:footnote w:id="8">
    <w:p w:rsidR="005F22A1" w:rsidRDefault="005F22A1">
      <w:pPr>
        <w:pStyle w:val="FootnoteText"/>
      </w:pPr>
      <w:r>
        <w:rPr>
          <w:rStyle w:val="FootnoteReference"/>
        </w:rPr>
        <w:footnoteRef/>
      </w:r>
      <w:r>
        <w:t xml:space="preserve"> The US False Claims Act was amended in 1986 precisely because the incentives were too low. </w:t>
      </w:r>
    </w:p>
  </w:footnote>
  <w:footnote w:id="9">
    <w:p w:rsidR="00920EEB" w:rsidRPr="00920EEB" w:rsidRDefault="00920EEB">
      <w:pPr>
        <w:pStyle w:val="FootnoteText"/>
      </w:pPr>
      <w:r>
        <w:rPr>
          <w:rStyle w:val="FootnoteReference"/>
        </w:rPr>
        <w:footnoteRef/>
      </w:r>
      <w:r>
        <w:t xml:space="preserve"> Much of this section is extracted from my paper </w:t>
      </w:r>
      <w:r w:rsidRPr="00920EEB">
        <w:rPr>
          <w:rFonts w:cs="Times New Roman"/>
        </w:rPr>
        <w:t>Lincoln’s Law: An Analysis of an Australian False Claims Act</w:t>
      </w:r>
      <w:r>
        <w:rPr>
          <w:rFonts w:cs="Times New Roman"/>
        </w:rPr>
        <w:t>.</w:t>
      </w:r>
    </w:p>
  </w:footnote>
  <w:footnote w:id="10">
    <w:p w:rsidR="0061305B" w:rsidRPr="00281E12" w:rsidRDefault="0061305B" w:rsidP="0061305B">
      <w:pPr>
        <w:pStyle w:val="FootnoteText"/>
        <w:ind w:left="170" w:hanging="170"/>
        <w:rPr>
          <w:rFonts w:ascii="Palatino Linotype" w:hAnsi="Palatino Linotype"/>
          <w:lang w:val="en-US"/>
        </w:rPr>
      </w:pPr>
      <w:r>
        <w:rPr>
          <w:rStyle w:val="FootnoteReference"/>
          <w:rFonts w:eastAsia="Courier New"/>
        </w:rPr>
        <w:footnoteRef/>
      </w:r>
      <w:r>
        <w:t xml:space="preserve"> </w:t>
      </w:r>
      <w:r w:rsidRPr="00281E12">
        <w:rPr>
          <w:rFonts w:ascii="Palatino Linotype" w:hAnsi="Palatino Linotype"/>
        </w:rPr>
        <w:t>This is the assumptio</w:t>
      </w:r>
      <w:r>
        <w:rPr>
          <w:rFonts w:ascii="Palatino Linotype" w:hAnsi="Palatino Linotype"/>
        </w:rPr>
        <w:t xml:space="preserve">n that the DOJ originally used in </w:t>
      </w:r>
      <w:r w:rsidRPr="00281E12">
        <w:rPr>
          <w:rFonts w:ascii="Palatino Linotype" w:hAnsi="Palatino Linotype"/>
        </w:rPr>
        <w:t>testifying to the House Appropriations Subcommittee in 1980.</w:t>
      </w:r>
    </w:p>
  </w:footnote>
  <w:footnote w:id="11">
    <w:p w:rsidR="00DA3AB0" w:rsidRPr="005F22A1" w:rsidRDefault="00DA3AB0" w:rsidP="00DA3AB0">
      <w:pPr>
        <w:pStyle w:val="FootnoteText"/>
        <w:rPr>
          <w:i/>
          <w:lang w:val="en-US"/>
        </w:rPr>
      </w:pPr>
      <w:r>
        <w:rPr>
          <w:rStyle w:val="FootnoteReference"/>
          <w:rFonts w:eastAsia="Courier New"/>
        </w:rPr>
        <w:footnoteRef/>
      </w:r>
      <w:r>
        <w:t xml:space="preserve"> </w:t>
      </w:r>
      <w:r w:rsidRPr="005F22A1">
        <w:t xml:space="preserve">W. Stringer (1996) The 1986 False Claims Act Amendments: An Assessment of Economic Impact, </w:t>
      </w:r>
      <w:r w:rsidRPr="005F22A1">
        <w:rPr>
          <w:i/>
        </w:rPr>
        <w:t xml:space="preserve">An Economic Study Commissioned by Taxpayers Against Fraud, The False Claims Act Legal </w:t>
      </w:r>
      <w:proofErr w:type="spellStart"/>
      <w:r w:rsidRPr="005F22A1">
        <w:rPr>
          <w:i/>
        </w:rPr>
        <w:t>Center</w:t>
      </w:r>
      <w:proofErr w:type="spellEnd"/>
      <w:r w:rsidRPr="005F22A1">
        <w:rPr>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315"/>
    <w:multiLevelType w:val="hybridMultilevel"/>
    <w:tmpl w:val="168E85E6"/>
    <w:lvl w:ilvl="0" w:tplc="C840B778">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15D6D6F"/>
    <w:multiLevelType w:val="hybridMultilevel"/>
    <w:tmpl w:val="BCEC230A"/>
    <w:lvl w:ilvl="0" w:tplc="CB40CC72">
      <w:start w:val="1"/>
      <w:numFmt w:val="decimal"/>
      <w:lvlText w:val="(%1)"/>
      <w:lvlJc w:val="left"/>
      <w:pPr>
        <w:ind w:left="540" w:hanging="360"/>
      </w:pPr>
      <w:rPr>
        <w:rFonts w:hint="default"/>
      </w:rPr>
    </w:lvl>
    <w:lvl w:ilvl="1" w:tplc="48090019" w:tentative="1">
      <w:start w:val="1"/>
      <w:numFmt w:val="lowerLetter"/>
      <w:lvlText w:val="%2."/>
      <w:lvlJc w:val="left"/>
      <w:pPr>
        <w:ind w:left="1260" w:hanging="360"/>
      </w:pPr>
    </w:lvl>
    <w:lvl w:ilvl="2" w:tplc="4809001B" w:tentative="1">
      <w:start w:val="1"/>
      <w:numFmt w:val="lowerRoman"/>
      <w:lvlText w:val="%3."/>
      <w:lvlJc w:val="right"/>
      <w:pPr>
        <w:ind w:left="1980" w:hanging="180"/>
      </w:pPr>
    </w:lvl>
    <w:lvl w:ilvl="3" w:tplc="4809000F" w:tentative="1">
      <w:start w:val="1"/>
      <w:numFmt w:val="decimal"/>
      <w:lvlText w:val="%4."/>
      <w:lvlJc w:val="left"/>
      <w:pPr>
        <w:ind w:left="2700" w:hanging="360"/>
      </w:pPr>
    </w:lvl>
    <w:lvl w:ilvl="4" w:tplc="48090019" w:tentative="1">
      <w:start w:val="1"/>
      <w:numFmt w:val="lowerLetter"/>
      <w:lvlText w:val="%5."/>
      <w:lvlJc w:val="left"/>
      <w:pPr>
        <w:ind w:left="3420" w:hanging="360"/>
      </w:pPr>
    </w:lvl>
    <w:lvl w:ilvl="5" w:tplc="4809001B" w:tentative="1">
      <w:start w:val="1"/>
      <w:numFmt w:val="lowerRoman"/>
      <w:lvlText w:val="%6."/>
      <w:lvlJc w:val="right"/>
      <w:pPr>
        <w:ind w:left="4140" w:hanging="180"/>
      </w:pPr>
    </w:lvl>
    <w:lvl w:ilvl="6" w:tplc="4809000F" w:tentative="1">
      <w:start w:val="1"/>
      <w:numFmt w:val="decimal"/>
      <w:lvlText w:val="%7."/>
      <w:lvlJc w:val="left"/>
      <w:pPr>
        <w:ind w:left="4860" w:hanging="360"/>
      </w:pPr>
    </w:lvl>
    <w:lvl w:ilvl="7" w:tplc="48090019" w:tentative="1">
      <w:start w:val="1"/>
      <w:numFmt w:val="lowerLetter"/>
      <w:lvlText w:val="%8."/>
      <w:lvlJc w:val="left"/>
      <w:pPr>
        <w:ind w:left="5580" w:hanging="360"/>
      </w:pPr>
    </w:lvl>
    <w:lvl w:ilvl="8" w:tplc="4809001B" w:tentative="1">
      <w:start w:val="1"/>
      <w:numFmt w:val="lowerRoman"/>
      <w:lvlText w:val="%9."/>
      <w:lvlJc w:val="right"/>
      <w:pPr>
        <w:ind w:left="6300" w:hanging="180"/>
      </w:pPr>
    </w:lvl>
  </w:abstractNum>
  <w:abstractNum w:abstractNumId="2">
    <w:nsid w:val="020074F9"/>
    <w:multiLevelType w:val="hybridMultilevel"/>
    <w:tmpl w:val="E474F482"/>
    <w:lvl w:ilvl="0" w:tplc="1A8264C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3C5527F"/>
    <w:multiLevelType w:val="hybridMultilevel"/>
    <w:tmpl w:val="E9FAB6D2"/>
    <w:lvl w:ilvl="0" w:tplc="24E6F8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2A73DF"/>
    <w:multiLevelType w:val="hybridMultilevel"/>
    <w:tmpl w:val="D0502214"/>
    <w:lvl w:ilvl="0" w:tplc="BBD8F7D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B5F6E48"/>
    <w:multiLevelType w:val="hybridMultilevel"/>
    <w:tmpl w:val="458A5126"/>
    <w:lvl w:ilvl="0" w:tplc="6608CF38">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nsid w:val="0D384D93"/>
    <w:multiLevelType w:val="hybridMultilevel"/>
    <w:tmpl w:val="7A8E2218"/>
    <w:lvl w:ilvl="0" w:tplc="67F8FC92">
      <w:start w:val="1"/>
      <w:numFmt w:val="lowerRoman"/>
      <w:lvlText w:val="(%1)"/>
      <w:lvlJc w:val="left"/>
      <w:pPr>
        <w:ind w:left="1440" w:hanging="360"/>
      </w:pPr>
      <w:rPr>
        <w:rFonts w:ascii="Garamond" w:eastAsiaTheme="minorEastAsia" w:hAnsi="Garamond" w:cstheme="minorBidi"/>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0F7E7597"/>
    <w:multiLevelType w:val="hybridMultilevel"/>
    <w:tmpl w:val="92BCCC3A"/>
    <w:lvl w:ilvl="0" w:tplc="74F410B2">
      <w:start w:val="1"/>
      <w:numFmt w:val="lowerRoman"/>
      <w:lvlText w:val="(%1)"/>
      <w:lvlJc w:val="left"/>
      <w:pPr>
        <w:ind w:left="720" w:hanging="360"/>
      </w:pPr>
      <w:rPr>
        <w:rFonts w:ascii="Palatino Linotype" w:eastAsia="Times New Roman" w:hAnsi="Palatino Linotype" w:cs="BookmanOldStyle-Bold"/>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133F10FE"/>
    <w:multiLevelType w:val="hybridMultilevel"/>
    <w:tmpl w:val="7A9EA62A"/>
    <w:lvl w:ilvl="0" w:tplc="6A048C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9877DC6"/>
    <w:multiLevelType w:val="hybridMultilevel"/>
    <w:tmpl w:val="0FD838D4"/>
    <w:lvl w:ilvl="0" w:tplc="9C54CB5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1BB478AA"/>
    <w:multiLevelType w:val="hybridMultilevel"/>
    <w:tmpl w:val="9C447236"/>
    <w:lvl w:ilvl="0" w:tplc="92EA7DDA">
      <w:start w:val="1"/>
      <w:numFmt w:val="lowerRoman"/>
      <w:lvlText w:val="(%1)"/>
      <w:lvlJc w:val="left"/>
      <w:pPr>
        <w:ind w:left="1170" w:hanging="720"/>
      </w:pPr>
      <w:rPr>
        <w:rFonts w:hint="default"/>
      </w:rPr>
    </w:lvl>
    <w:lvl w:ilvl="1" w:tplc="48090019" w:tentative="1">
      <w:start w:val="1"/>
      <w:numFmt w:val="lowerLetter"/>
      <w:lvlText w:val="%2."/>
      <w:lvlJc w:val="left"/>
      <w:pPr>
        <w:ind w:left="1530" w:hanging="360"/>
      </w:pPr>
    </w:lvl>
    <w:lvl w:ilvl="2" w:tplc="4809001B" w:tentative="1">
      <w:start w:val="1"/>
      <w:numFmt w:val="lowerRoman"/>
      <w:lvlText w:val="%3."/>
      <w:lvlJc w:val="right"/>
      <w:pPr>
        <w:ind w:left="2250" w:hanging="180"/>
      </w:pPr>
    </w:lvl>
    <w:lvl w:ilvl="3" w:tplc="4809000F" w:tentative="1">
      <w:start w:val="1"/>
      <w:numFmt w:val="decimal"/>
      <w:lvlText w:val="%4."/>
      <w:lvlJc w:val="left"/>
      <w:pPr>
        <w:ind w:left="2970" w:hanging="360"/>
      </w:pPr>
    </w:lvl>
    <w:lvl w:ilvl="4" w:tplc="48090019" w:tentative="1">
      <w:start w:val="1"/>
      <w:numFmt w:val="lowerLetter"/>
      <w:lvlText w:val="%5."/>
      <w:lvlJc w:val="left"/>
      <w:pPr>
        <w:ind w:left="3690" w:hanging="360"/>
      </w:pPr>
    </w:lvl>
    <w:lvl w:ilvl="5" w:tplc="4809001B" w:tentative="1">
      <w:start w:val="1"/>
      <w:numFmt w:val="lowerRoman"/>
      <w:lvlText w:val="%6."/>
      <w:lvlJc w:val="right"/>
      <w:pPr>
        <w:ind w:left="4410" w:hanging="180"/>
      </w:pPr>
    </w:lvl>
    <w:lvl w:ilvl="6" w:tplc="4809000F" w:tentative="1">
      <w:start w:val="1"/>
      <w:numFmt w:val="decimal"/>
      <w:lvlText w:val="%7."/>
      <w:lvlJc w:val="left"/>
      <w:pPr>
        <w:ind w:left="5130" w:hanging="360"/>
      </w:pPr>
    </w:lvl>
    <w:lvl w:ilvl="7" w:tplc="48090019" w:tentative="1">
      <w:start w:val="1"/>
      <w:numFmt w:val="lowerLetter"/>
      <w:lvlText w:val="%8."/>
      <w:lvlJc w:val="left"/>
      <w:pPr>
        <w:ind w:left="5850" w:hanging="360"/>
      </w:pPr>
    </w:lvl>
    <w:lvl w:ilvl="8" w:tplc="4809001B" w:tentative="1">
      <w:start w:val="1"/>
      <w:numFmt w:val="lowerRoman"/>
      <w:lvlText w:val="%9."/>
      <w:lvlJc w:val="right"/>
      <w:pPr>
        <w:ind w:left="6570" w:hanging="180"/>
      </w:pPr>
    </w:lvl>
  </w:abstractNum>
  <w:abstractNum w:abstractNumId="11">
    <w:nsid w:val="1CF176B5"/>
    <w:multiLevelType w:val="hybridMultilevel"/>
    <w:tmpl w:val="E0E41DBE"/>
    <w:lvl w:ilvl="0" w:tplc="BD2834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FD30DC6"/>
    <w:multiLevelType w:val="hybridMultilevel"/>
    <w:tmpl w:val="3F44770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nsid w:val="20951E89"/>
    <w:multiLevelType w:val="hybridMultilevel"/>
    <w:tmpl w:val="2F30C1A0"/>
    <w:lvl w:ilvl="0" w:tplc="C6206E6E">
      <w:start w:val="1"/>
      <w:numFmt w:val="lowerRoman"/>
      <w:lvlText w:val="(%1)"/>
      <w:lvlJc w:val="left"/>
      <w:pPr>
        <w:ind w:left="720" w:hanging="360"/>
      </w:pPr>
      <w:rPr>
        <w:rFonts w:ascii="Garamond" w:eastAsiaTheme="minorEastAsia" w:hAnsi="Garamond"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5CE080A"/>
    <w:multiLevelType w:val="hybridMultilevel"/>
    <w:tmpl w:val="FC4488FA"/>
    <w:lvl w:ilvl="0" w:tplc="9D6E030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813140D"/>
    <w:multiLevelType w:val="hybridMultilevel"/>
    <w:tmpl w:val="9FA29322"/>
    <w:lvl w:ilvl="0" w:tplc="11CC3E3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8904F9C"/>
    <w:multiLevelType w:val="hybridMultilevel"/>
    <w:tmpl w:val="F760AAC2"/>
    <w:lvl w:ilvl="0" w:tplc="40A092F4">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29E61F9A"/>
    <w:multiLevelType w:val="hybridMultilevel"/>
    <w:tmpl w:val="450AE714"/>
    <w:lvl w:ilvl="0" w:tplc="1C3EBFD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DDA333D"/>
    <w:multiLevelType w:val="hybridMultilevel"/>
    <w:tmpl w:val="7806D966"/>
    <w:lvl w:ilvl="0" w:tplc="BBEE2B98">
      <w:start w:val="1"/>
      <w:numFmt w:val="lowerRoman"/>
      <w:lvlText w:val="(%1)"/>
      <w:lvlJc w:val="left"/>
      <w:pPr>
        <w:ind w:left="720" w:hanging="360"/>
      </w:pPr>
      <w:rPr>
        <w:rFonts w:ascii="Palatino Linotype" w:eastAsia="Times New Roman" w:hAnsi="Palatino Linotype" w:cs="Times New Roman"/>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nsid w:val="301B3DA4"/>
    <w:multiLevelType w:val="hybridMultilevel"/>
    <w:tmpl w:val="E438C840"/>
    <w:lvl w:ilvl="0" w:tplc="8D7EC66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310A12A6"/>
    <w:multiLevelType w:val="hybridMultilevel"/>
    <w:tmpl w:val="804AF81E"/>
    <w:lvl w:ilvl="0" w:tplc="50484526">
      <w:start w:val="1"/>
      <w:numFmt w:val="lowerRoman"/>
      <w:lvlText w:val="(%1)"/>
      <w:lvlJc w:val="left"/>
      <w:pPr>
        <w:ind w:left="735" w:hanging="375"/>
      </w:pPr>
      <w:rPr>
        <w:rFonts w:ascii="Garamond" w:eastAsiaTheme="minorHAnsi" w:hAnsi="Garamond"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B365334"/>
    <w:multiLevelType w:val="hybridMultilevel"/>
    <w:tmpl w:val="EA7660B2"/>
    <w:lvl w:ilvl="0" w:tplc="DBD40E3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0C874D1"/>
    <w:multiLevelType w:val="multilevel"/>
    <w:tmpl w:val="7E003FA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E8576A"/>
    <w:multiLevelType w:val="hybridMultilevel"/>
    <w:tmpl w:val="7BD4C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12B4DEA"/>
    <w:multiLevelType w:val="multilevel"/>
    <w:tmpl w:val="5A5A817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320743B"/>
    <w:multiLevelType w:val="multilevel"/>
    <w:tmpl w:val="A5E4BC0E"/>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467D7041"/>
    <w:multiLevelType w:val="multilevel"/>
    <w:tmpl w:val="9EACAD3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46B01593"/>
    <w:multiLevelType w:val="hybridMultilevel"/>
    <w:tmpl w:val="1CCAF7E6"/>
    <w:lvl w:ilvl="0" w:tplc="DF2E8958">
      <w:start w:val="1"/>
      <w:numFmt w:val="lowerRoman"/>
      <w:lvlText w:val="(%1)"/>
      <w:lvlJc w:val="left"/>
      <w:pPr>
        <w:ind w:left="786" w:hanging="360"/>
      </w:pPr>
      <w:rPr>
        <w:rFonts w:ascii="Garamond" w:eastAsiaTheme="minorEastAsia" w:hAnsi="Garamond" w:cstheme="minorBidi"/>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nsid w:val="488552CE"/>
    <w:multiLevelType w:val="hybridMultilevel"/>
    <w:tmpl w:val="E8D605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nsid w:val="4B7932C1"/>
    <w:multiLevelType w:val="hybridMultilevel"/>
    <w:tmpl w:val="70F60B8A"/>
    <w:lvl w:ilvl="0" w:tplc="3488D6F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nsid w:val="4FA82F6C"/>
    <w:multiLevelType w:val="hybridMultilevel"/>
    <w:tmpl w:val="FF18066C"/>
    <w:lvl w:ilvl="0" w:tplc="1E96B8D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52AC5536"/>
    <w:multiLevelType w:val="hybridMultilevel"/>
    <w:tmpl w:val="DDBC301A"/>
    <w:lvl w:ilvl="0" w:tplc="D3E0DA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6554F32"/>
    <w:multiLevelType w:val="hybridMultilevel"/>
    <w:tmpl w:val="66C2A20E"/>
    <w:lvl w:ilvl="0" w:tplc="CB2E305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9D80506"/>
    <w:multiLevelType w:val="hybridMultilevel"/>
    <w:tmpl w:val="1A36D1D0"/>
    <w:lvl w:ilvl="0" w:tplc="AC7A73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C421094"/>
    <w:multiLevelType w:val="hybridMultilevel"/>
    <w:tmpl w:val="8B560DFC"/>
    <w:lvl w:ilvl="0" w:tplc="B798F9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1F54B5E"/>
    <w:multiLevelType w:val="hybridMultilevel"/>
    <w:tmpl w:val="64A0C2F6"/>
    <w:lvl w:ilvl="0" w:tplc="5BBA52EA">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nsid w:val="66A335DC"/>
    <w:multiLevelType w:val="hybridMultilevel"/>
    <w:tmpl w:val="171E565E"/>
    <w:lvl w:ilvl="0" w:tplc="DFEE641C">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nsid w:val="6B7A6298"/>
    <w:multiLevelType w:val="hybridMultilevel"/>
    <w:tmpl w:val="F50C6992"/>
    <w:lvl w:ilvl="0" w:tplc="B1162496">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nsid w:val="6F5976AE"/>
    <w:multiLevelType w:val="multilevel"/>
    <w:tmpl w:val="62AE45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FA550BB"/>
    <w:multiLevelType w:val="hybridMultilevel"/>
    <w:tmpl w:val="7C74068E"/>
    <w:lvl w:ilvl="0" w:tplc="4086DD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FEC7F6E"/>
    <w:multiLevelType w:val="hybridMultilevel"/>
    <w:tmpl w:val="EF66DE6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1">
    <w:nsid w:val="70CD3BB6"/>
    <w:multiLevelType w:val="hybridMultilevel"/>
    <w:tmpl w:val="579ECF50"/>
    <w:lvl w:ilvl="0" w:tplc="1BACFC9A">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3E03A2D"/>
    <w:multiLevelType w:val="hybridMultilevel"/>
    <w:tmpl w:val="3668C55E"/>
    <w:lvl w:ilvl="0" w:tplc="6B24A450">
      <w:start w:val="1"/>
      <w:numFmt w:val="lowerRoman"/>
      <w:lvlText w:val="(%1)"/>
      <w:lvlJc w:val="left"/>
      <w:pPr>
        <w:ind w:left="3981"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75383133"/>
    <w:multiLevelType w:val="multilevel"/>
    <w:tmpl w:val="5A5A81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5FF17DF"/>
    <w:multiLevelType w:val="hybridMultilevel"/>
    <w:tmpl w:val="DE365BA4"/>
    <w:lvl w:ilvl="0" w:tplc="65CE272A">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nsid w:val="7F400998"/>
    <w:multiLevelType w:val="hybridMultilevel"/>
    <w:tmpl w:val="C5EECD76"/>
    <w:lvl w:ilvl="0" w:tplc="C10C97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6"/>
  </w:num>
  <w:num w:numId="3">
    <w:abstractNumId w:val="27"/>
  </w:num>
  <w:num w:numId="4">
    <w:abstractNumId w:val="11"/>
  </w:num>
  <w:num w:numId="5">
    <w:abstractNumId w:val="37"/>
  </w:num>
  <w:num w:numId="6">
    <w:abstractNumId w:val="16"/>
  </w:num>
  <w:num w:numId="7">
    <w:abstractNumId w:val="8"/>
  </w:num>
  <w:num w:numId="8">
    <w:abstractNumId w:val="15"/>
  </w:num>
  <w:num w:numId="9">
    <w:abstractNumId w:val="33"/>
  </w:num>
  <w:num w:numId="10">
    <w:abstractNumId w:val="34"/>
  </w:num>
  <w:num w:numId="11">
    <w:abstractNumId w:val="14"/>
  </w:num>
  <w:num w:numId="12">
    <w:abstractNumId w:val="32"/>
  </w:num>
  <w:num w:numId="13">
    <w:abstractNumId w:val="4"/>
  </w:num>
  <w:num w:numId="14">
    <w:abstractNumId w:val="19"/>
  </w:num>
  <w:num w:numId="15">
    <w:abstractNumId w:val="23"/>
  </w:num>
  <w:num w:numId="16">
    <w:abstractNumId w:val="17"/>
  </w:num>
  <w:num w:numId="17">
    <w:abstractNumId w:val="44"/>
  </w:num>
  <w:num w:numId="18">
    <w:abstractNumId w:val="5"/>
  </w:num>
  <w:num w:numId="19">
    <w:abstractNumId w:val="29"/>
  </w:num>
  <w:num w:numId="20">
    <w:abstractNumId w:val="31"/>
  </w:num>
  <w:num w:numId="21">
    <w:abstractNumId w:val="13"/>
  </w:num>
  <w:num w:numId="22">
    <w:abstractNumId w:val="2"/>
  </w:num>
  <w:num w:numId="23">
    <w:abstractNumId w:val="42"/>
  </w:num>
  <w:num w:numId="24">
    <w:abstractNumId w:val="21"/>
  </w:num>
  <w:num w:numId="25">
    <w:abstractNumId w:val="30"/>
  </w:num>
  <w:num w:numId="26">
    <w:abstractNumId w:val="9"/>
  </w:num>
  <w:num w:numId="27">
    <w:abstractNumId w:val="28"/>
  </w:num>
  <w:num w:numId="28">
    <w:abstractNumId w:val="45"/>
  </w:num>
  <w:num w:numId="29">
    <w:abstractNumId w:val="43"/>
  </w:num>
  <w:num w:numId="30">
    <w:abstractNumId w:val="25"/>
  </w:num>
  <w:num w:numId="31">
    <w:abstractNumId w:val="24"/>
  </w:num>
  <w:num w:numId="32">
    <w:abstractNumId w:val="39"/>
  </w:num>
  <w:num w:numId="33">
    <w:abstractNumId w:val="20"/>
  </w:num>
  <w:num w:numId="34">
    <w:abstractNumId w:val="12"/>
  </w:num>
  <w:num w:numId="35">
    <w:abstractNumId w:val="18"/>
  </w:num>
  <w:num w:numId="36">
    <w:abstractNumId w:val="7"/>
  </w:num>
  <w:num w:numId="37">
    <w:abstractNumId w:val="40"/>
  </w:num>
  <w:num w:numId="38">
    <w:abstractNumId w:val="0"/>
  </w:num>
  <w:num w:numId="39">
    <w:abstractNumId w:val="10"/>
  </w:num>
  <w:num w:numId="40">
    <w:abstractNumId w:val="36"/>
  </w:num>
  <w:num w:numId="41">
    <w:abstractNumId w:val="22"/>
  </w:num>
  <w:num w:numId="42">
    <w:abstractNumId w:val="1"/>
  </w:num>
  <w:num w:numId="43">
    <w:abstractNumId w:val="3"/>
  </w:num>
  <w:num w:numId="44">
    <w:abstractNumId w:val="41"/>
  </w:num>
  <w:num w:numId="45">
    <w:abstractNumId w:val="35"/>
  </w:num>
  <w:num w:numId="46">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1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74C"/>
    <w:rsid w:val="0000092C"/>
    <w:rsid w:val="00001F53"/>
    <w:rsid w:val="00017D7D"/>
    <w:rsid w:val="00022D6E"/>
    <w:rsid w:val="0002326F"/>
    <w:rsid w:val="00032D4E"/>
    <w:rsid w:val="00033507"/>
    <w:rsid w:val="0007026A"/>
    <w:rsid w:val="000725A3"/>
    <w:rsid w:val="00073076"/>
    <w:rsid w:val="000929C9"/>
    <w:rsid w:val="000C5442"/>
    <w:rsid w:val="000D031F"/>
    <w:rsid w:val="000E1A09"/>
    <w:rsid w:val="000F1CF4"/>
    <w:rsid w:val="000F5DEF"/>
    <w:rsid w:val="000F6CD4"/>
    <w:rsid w:val="000F70C2"/>
    <w:rsid w:val="00102BEA"/>
    <w:rsid w:val="001052E6"/>
    <w:rsid w:val="0011121F"/>
    <w:rsid w:val="00116C07"/>
    <w:rsid w:val="00117323"/>
    <w:rsid w:val="00117857"/>
    <w:rsid w:val="001405E5"/>
    <w:rsid w:val="00145E32"/>
    <w:rsid w:val="00176928"/>
    <w:rsid w:val="00181DD5"/>
    <w:rsid w:val="001931D0"/>
    <w:rsid w:val="00194DE8"/>
    <w:rsid w:val="001A175F"/>
    <w:rsid w:val="001A79AF"/>
    <w:rsid w:val="001B10E3"/>
    <w:rsid w:val="001B3261"/>
    <w:rsid w:val="001C1D3A"/>
    <w:rsid w:val="001C4070"/>
    <w:rsid w:val="001D332C"/>
    <w:rsid w:val="001D7E14"/>
    <w:rsid w:val="001F0999"/>
    <w:rsid w:val="0020041D"/>
    <w:rsid w:val="00202573"/>
    <w:rsid w:val="00207320"/>
    <w:rsid w:val="00217893"/>
    <w:rsid w:val="0022659F"/>
    <w:rsid w:val="00247AFB"/>
    <w:rsid w:val="00252BA7"/>
    <w:rsid w:val="002561AF"/>
    <w:rsid w:val="00256A3F"/>
    <w:rsid w:val="00263C49"/>
    <w:rsid w:val="00266525"/>
    <w:rsid w:val="002708E2"/>
    <w:rsid w:val="00275EB9"/>
    <w:rsid w:val="00276611"/>
    <w:rsid w:val="00285033"/>
    <w:rsid w:val="00287430"/>
    <w:rsid w:val="00294841"/>
    <w:rsid w:val="002A20A1"/>
    <w:rsid w:val="002A4831"/>
    <w:rsid w:val="002B4707"/>
    <w:rsid w:val="002B6189"/>
    <w:rsid w:val="002C1432"/>
    <w:rsid w:val="002D056A"/>
    <w:rsid w:val="002D0C8A"/>
    <w:rsid w:val="002D51A4"/>
    <w:rsid w:val="002E2B27"/>
    <w:rsid w:val="002F15E6"/>
    <w:rsid w:val="00325649"/>
    <w:rsid w:val="003256DE"/>
    <w:rsid w:val="00325D1D"/>
    <w:rsid w:val="003371EA"/>
    <w:rsid w:val="00354716"/>
    <w:rsid w:val="00360414"/>
    <w:rsid w:val="00361E2A"/>
    <w:rsid w:val="00364C03"/>
    <w:rsid w:val="00372035"/>
    <w:rsid w:val="00382A30"/>
    <w:rsid w:val="003B6345"/>
    <w:rsid w:val="003C0F00"/>
    <w:rsid w:val="003C6D31"/>
    <w:rsid w:val="003D741B"/>
    <w:rsid w:val="003E1F7E"/>
    <w:rsid w:val="003E4F48"/>
    <w:rsid w:val="003F08BE"/>
    <w:rsid w:val="003F456F"/>
    <w:rsid w:val="003F5346"/>
    <w:rsid w:val="00400042"/>
    <w:rsid w:val="00400B73"/>
    <w:rsid w:val="00403153"/>
    <w:rsid w:val="004067F5"/>
    <w:rsid w:val="00416714"/>
    <w:rsid w:val="00426C32"/>
    <w:rsid w:val="00432916"/>
    <w:rsid w:val="004338C0"/>
    <w:rsid w:val="00434DA6"/>
    <w:rsid w:val="00436C2E"/>
    <w:rsid w:val="00445504"/>
    <w:rsid w:val="004530A1"/>
    <w:rsid w:val="00453F32"/>
    <w:rsid w:val="0046038C"/>
    <w:rsid w:val="00480804"/>
    <w:rsid w:val="00486E75"/>
    <w:rsid w:val="0049151B"/>
    <w:rsid w:val="004933D0"/>
    <w:rsid w:val="004933DF"/>
    <w:rsid w:val="00497177"/>
    <w:rsid w:val="004C07B6"/>
    <w:rsid w:val="004D5D23"/>
    <w:rsid w:val="004E01D0"/>
    <w:rsid w:val="004E699E"/>
    <w:rsid w:val="00502F52"/>
    <w:rsid w:val="005038C7"/>
    <w:rsid w:val="00520B0E"/>
    <w:rsid w:val="00521CCB"/>
    <w:rsid w:val="00524955"/>
    <w:rsid w:val="005320B0"/>
    <w:rsid w:val="00532CAD"/>
    <w:rsid w:val="005341C8"/>
    <w:rsid w:val="00551905"/>
    <w:rsid w:val="00551F09"/>
    <w:rsid w:val="00571686"/>
    <w:rsid w:val="00574AA3"/>
    <w:rsid w:val="005825A4"/>
    <w:rsid w:val="00584E0D"/>
    <w:rsid w:val="0058671C"/>
    <w:rsid w:val="005876C5"/>
    <w:rsid w:val="005A1413"/>
    <w:rsid w:val="005B1BA6"/>
    <w:rsid w:val="005B645E"/>
    <w:rsid w:val="005C7023"/>
    <w:rsid w:val="005C7378"/>
    <w:rsid w:val="005E0C0B"/>
    <w:rsid w:val="005F22A1"/>
    <w:rsid w:val="0061305B"/>
    <w:rsid w:val="0062569F"/>
    <w:rsid w:val="0063143C"/>
    <w:rsid w:val="00632AE9"/>
    <w:rsid w:val="00632E30"/>
    <w:rsid w:val="006368E3"/>
    <w:rsid w:val="0064064D"/>
    <w:rsid w:val="00642E33"/>
    <w:rsid w:val="00660121"/>
    <w:rsid w:val="0066269D"/>
    <w:rsid w:val="006720EC"/>
    <w:rsid w:val="00672579"/>
    <w:rsid w:val="006730CC"/>
    <w:rsid w:val="00684F36"/>
    <w:rsid w:val="00687BDC"/>
    <w:rsid w:val="006A7CA9"/>
    <w:rsid w:val="006B3DC4"/>
    <w:rsid w:val="006B43FD"/>
    <w:rsid w:val="006C0096"/>
    <w:rsid w:val="006C1984"/>
    <w:rsid w:val="006C19AE"/>
    <w:rsid w:val="006D4DFD"/>
    <w:rsid w:val="006E4F52"/>
    <w:rsid w:val="00720143"/>
    <w:rsid w:val="007247CA"/>
    <w:rsid w:val="007261DA"/>
    <w:rsid w:val="00726C69"/>
    <w:rsid w:val="00767782"/>
    <w:rsid w:val="007D5AA0"/>
    <w:rsid w:val="007D73DB"/>
    <w:rsid w:val="007F1773"/>
    <w:rsid w:val="00807BE6"/>
    <w:rsid w:val="00810DB9"/>
    <w:rsid w:val="00817770"/>
    <w:rsid w:val="00821F13"/>
    <w:rsid w:val="008264A4"/>
    <w:rsid w:val="00831BA2"/>
    <w:rsid w:val="008320B8"/>
    <w:rsid w:val="008334E4"/>
    <w:rsid w:val="0083359A"/>
    <w:rsid w:val="0085314A"/>
    <w:rsid w:val="00853491"/>
    <w:rsid w:val="008570FF"/>
    <w:rsid w:val="0086252D"/>
    <w:rsid w:val="0086596E"/>
    <w:rsid w:val="00870CE2"/>
    <w:rsid w:val="00871CC7"/>
    <w:rsid w:val="008767BC"/>
    <w:rsid w:val="00885A82"/>
    <w:rsid w:val="00886AC5"/>
    <w:rsid w:val="00892199"/>
    <w:rsid w:val="0089686F"/>
    <w:rsid w:val="0089739C"/>
    <w:rsid w:val="008A10F3"/>
    <w:rsid w:val="008B167B"/>
    <w:rsid w:val="008D2360"/>
    <w:rsid w:val="008E26E0"/>
    <w:rsid w:val="008E2CB3"/>
    <w:rsid w:val="008E2F8A"/>
    <w:rsid w:val="008E6F7D"/>
    <w:rsid w:val="009104EC"/>
    <w:rsid w:val="00911500"/>
    <w:rsid w:val="009126DF"/>
    <w:rsid w:val="00920EEB"/>
    <w:rsid w:val="00940DC0"/>
    <w:rsid w:val="009451A2"/>
    <w:rsid w:val="00956659"/>
    <w:rsid w:val="00963AFA"/>
    <w:rsid w:val="00963E86"/>
    <w:rsid w:val="00965A09"/>
    <w:rsid w:val="00977E01"/>
    <w:rsid w:val="0098590F"/>
    <w:rsid w:val="00986814"/>
    <w:rsid w:val="009B0278"/>
    <w:rsid w:val="009C5E16"/>
    <w:rsid w:val="009C7444"/>
    <w:rsid w:val="009D7265"/>
    <w:rsid w:val="009E43ED"/>
    <w:rsid w:val="009E460F"/>
    <w:rsid w:val="009F0D14"/>
    <w:rsid w:val="009F144E"/>
    <w:rsid w:val="00A02529"/>
    <w:rsid w:val="00A14291"/>
    <w:rsid w:val="00A150BE"/>
    <w:rsid w:val="00A1750F"/>
    <w:rsid w:val="00A20097"/>
    <w:rsid w:val="00A33FBC"/>
    <w:rsid w:val="00A44307"/>
    <w:rsid w:val="00A45741"/>
    <w:rsid w:val="00A47ECC"/>
    <w:rsid w:val="00A527D0"/>
    <w:rsid w:val="00A55D65"/>
    <w:rsid w:val="00A64EC3"/>
    <w:rsid w:val="00A9152C"/>
    <w:rsid w:val="00A91D8A"/>
    <w:rsid w:val="00A92AA3"/>
    <w:rsid w:val="00AA56CF"/>
    <w:rsid w:val="00AB5763"/>
    <w:rsid w:val="00AC1F29"/>
    <w:rsid w:val="00AC3481"/>
    <w:rsid w:val="00AD51AF"/>
    <w:rsid w:val="00AD5BE4"/>
    <w:rsid w:val="00AE65C4"/>
    <w:rsid w:val="00AF44C2"/>
    <w:rsid w:val="00B01938"/>
    <w:rsid w:val="00B127BF"/>
    <w:rsid w:val="00B164A5"/>
    <w:rsid w:val="00B16974"/>
    <w:rsid w:val="00B20A27"/>
    <w:rsid w:val="00B267E3"/>
    <w:rsid w:val="00B43619"/>
    <w:rsid w:val="00B454F8"/>
    <w:rsid w:val="00B50EE6"/>
    <w:rsid w:val="00B5798B"/>
    <w:rsid w:val="00B63D71"/>
    <w:rsid w:val="00B65A54"/>
    <w:rsid w:val="00B660F1"/>
    <w:rsid w:val="00B66CAE"/>
    <w:rsid w:val="00B73E71"/>
    <w:rsid w:val="00B833DF"/>
    <w:rsid w:val="00B9073D"/>
    <w:rsid w:val="00B936B6"/>
    <w:rsid w:val="00B94BA9"/>
    <w:rsid w:val="00BA120E"/>
    <w:rsid w:val="00BA3EEB"/>
    <w:rsid w:val="00BA46B0"/>
    <w:rsid w:val="00BA4A1B"/>
    <w:rsid w:val="00BA67D6"/>
    <w:rsid w:val="00BB37B4"/>
    <w:rsid w:val="00BC0A45"/>
    <w:rsid w:val="00BC5E8B"/>
    <w:rsid w:val="00BD2BDB"/>
    <w:rsid w:val="00BD6007"/>
    <w:rsid w:val="00BE595B"/>
    <w:rsid w:val="00C10E0D"/>
    <w:rsid w:val="00C12014"/>
    <w:rsid w:val="00C2049D"/>
    <w:rsid w:val="00C30D59"/>
    <w:rsid w:val="00C44EDA"/>
    <w:rsid w:val="00C548DC"/>
    <w:rsid w:val="00C6032D"/>
    <w:rsid w:val="00C62BEE"/>
    <w:rsid w:val="00C73B87"/>
    <w:rsid w:val="00C74350"/>
    <w:rsid w:val="00C743E6"/>
    <w:rsid w:val="00C750E8"/>
    <w:rsid w:val="00C81818"/>
    <w:rsid w:val="00C8490D"/>
    <w:rsid w:val="00C96305"/>
    <w:rsid w:val="00CA3EF7"/>
    <w:rsid w:val="00CC332E"/>
    <w:rsid w:val="00CD1562"/>
    <w:rsid w:val="00CD52F3"/>
    <w:rsid w:val="00CD67F9"/>
    <w:rsid w:val="00CF5B49"/>
    <w:rsid w:val="00D12E5D"/>
    <w:rsid w:val="00D24A80"/>
    <w:rsid w:val="00D36CA8"/>
    <w:rsid w:val="00D4788A"/>
    <w:rsid w:val="00D60A3E"/>
    <w:rsid w:val="00D70589"/>
    <w:rsid w:val="00D709E9"/>
    <w:rsid w:val="00D80294"/>
    <w:rsid w:val="00D95D21"/>
    <w:rsid w:val="00DA3AB0"/>
    <w:rsid w:val="00DB3B35"/>
    <w:rsid w:val="00DB3BCF"/>
    <w:rsid w:val="00DB679A"/>
    <w:rsid w:val="00DD0A7D"/>
    <w:rsid w:val="00DD1454"/>
    <w:rsid w:val="00E00B98"/>
    <w:rsid w:val="00E0187C"/>
    <w:rsid w:val="00E03E63"/>
    <w:rsid w:val="00E1135A"/>
    <w:rsid w:val="00E148F3"/>
    <w:rsid w:val="00E14D30"/>
    <w:rsid w:val="00E306F6"/>
    <w:rsid w:val="00E3260A"/>
    <w:rsid w:val="00E47191"/>
    <w:rsid w:val="00E62400"/>
    <w:rsid w:val="00E62A95"/>
    <w:rsid w:val="00E62AC6"/>
    <w:rsid w:val="00E7191E"/>
    <w:rsid w:val="00E77F28"/>
    <w:rsid w:val="00E85D7F"/>
    <w:rsid w:val="00EB2B34"/>
    <w:rsid w:val="00EC16AF"/>
    <w:rsid w:val="00EC3418"/>
    <w:rsid w:val="00EC6232"/>
    <w:rsid w:val="00EC7C4D"/>
    <w:rsid w:val="00EE00DD"/>
    <w:rsid w:val="00EE0DD6"/>
    <w:rsid w:val="00EF483D"/>
    <w:rsid w:val="00F01F9B"/>
    <w:rsid w:val="00F079BA"/>
    <w:rsid w:val="00F1754E"/>
    <w:rsid w:val="00F23114"/>
    <w:rsid w:val="00F24F41"/>
    <w:rsid w:val="00F252FF"/>
    <w:rsid w:val="00F33CF2"/>
    <w:rsid w:val="00F41DF4"/>
    <w:rsid w:val="00F4274C"/>
    <w:rsid w:val="00F42B9A"/>
    <w:rsid w:val="00F439A1"/>
    <w:rsid w:val="00F61E42"/>
    <w:rsid w:val="00F70ED4"/>
    <w:rsid w:val="00F75138"/>
    <w:rsid w:val="00F77C5C"/>
    <w:rsid w:val="00F95D1F"/>
    <w:rsid w:val="00FA3620"/>
    <w:rsid w:val="00FC0881"/>
    <w:rsid w:val="00FD0D0F"/>
    <w:rsid w:val="00FD30FE"/>
    <w:rsid w:val="00FD3B79"/>
    <w:rsid w:val="00FD7E5C"/>
    <w:rsid w:val="00FE271C"/>
    <w:rsid w:val="00FF058D"/>
    <w:rsid w:val="00FF7BF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F4274C"/>
  </w:style>
  <w:style w:type="character" w:customStyle="1" w:styleId="DateChar">
    <w:name w:val="Date Char"/>
    <w:basedOn w:val="DefaultParagraphFont"/>
    <w:link w:val="Date"/>
    <w:uiPriority w:val="99"/>
    <w:semiHidden/>
    <w:rsid w:val="00F4274C"/>
  </w:style>
  <w:style w:type="paragraph" w:styleId="ListParagraph">
    <w:name w:val="List Paragraph"/>
    <w:basedOn w:val="Normal"/>
    <w:uiPriority w:val="34"/>
    <w:qFormat/>
    <w:rsid w:val="00033507"/>
    <w:pPr>
      <w:ind w:left="720"/>
      <w:contextualSpacing/>
    </w:pPr>
  </w:style>
  <w:style w:type="paragraph" w:styleId="FootnoteText">
    <w:name w:val="footnote text"/>
    <w:basedOn w:val="Normal"/>
    <w:link w:val="FootnoteTextChar"/>
    <w:unhideWhenUsed/>
    <w:rsid w:val="00940DC0"/>
    <w:pPr>
      <w:spacing w:after="0" w:line="240" w:lineRule="auto"/>
    </w:pPr>
    <w:rPr>
      <w:sz w:val="20"/>
      <w:szCs w:val="20"/>
    </w:rPr>
  </w:style>
  <w:style w:type="character" w:customStyle="1" w:styleId="FootnoteTextChar">
    <w:name w:val="Footnote Text Char"/>
    <w:basedOn w:val="DefaultParagraphFont"/>
    <w:link w:val="FootnoteText"/>
    <w:rsid w:val="00940DC0"/>
    <w:rPr>
      <w:sz w:val="20"/>
      <w:szCs w:val="20"/>
    </w:rPr>
  </w:style>
  <w:style w:type="character" w:styleId="FootnoteReference">
    <w:name w:val="footnote reference"/>
    <w:basedOn w:val="DefaultParagraphFont"/>
    <w:unhideWhenUsed/>
    <w:rsid w:val="00940DC0"/>
    <w:rPr>
      <w:vertAlign w:val="superscript"/>
    </w:rPr>
  </w:style>
  <w:style w:type="paragraph" w:styleId="Header">
    <w:name w:val="header"/>
    <w:basedOn w:val="Normal"/>
    <w:link w:val="HeaderChar"/>
    <w:uiPriority w:val="99"/>
    <w:unhideWhenUsed/>
    <w:rsid w:val="00551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905"/>
  </w:style>
  <w:style w:type="paragraph" w:styleId="Footer">
    <w:name w:val="footer"/>
    <w:basedOn w:val="Normal"/>
    <w:link w:val="FooterChar"/>
    <w:uiPriority w:val="99"/>
    <w:unhideWhenUsed/>
    <w:rsid w:val="00551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905"/>
  </w:style>
  <w:style w:type="table" w:styleId="TableGrid">
    <w:name w:val="Table Grid"/>
    <w:basedOn w:val="TableNormal"/>
    <w:uiPriority w:val="59"/>
    <w:rsid w:val="00B45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61E42"/>
  </w:style>
  <w:style w:type="character" w:styleId="Emphasis">
    <w:name w:val="Emphasis"/>
    <w:basedOn w:val="DefaultParagraphFont"/>
    <w:uiPriority w:val="20"/>
    <w:qFormat/>
    <w:rsid w:val="00F61E42"/>
    <w:rPr>
      <w:i/>
      <w:iCs/>
    </w:rPr>
  </w:style>
  <w:style w:type="character" w:styleId="Hyperlink">
    <w:name w:val="Hyperlink"/>
    <w:basedOn w:val="DefaultParagraphFont"/>
    <w:uiPriority w:val="99"/>
    <w:unhideWhenUsed/>
    <w:rsid w:val="00CD67F9"/>
    <w:rPr>
      <w:color w:val="0000FF" w:themeColor="hyperlink"/>
      <w:u w:val="single"/>
    </w:rPr>
  </w:style>
  <w:style w:type="paragraph" w:styleId="BalloonText">
    <w:name w:val="Balloon Text"/>
    <w:basedOn w:val="Normal"/>
    <w:link w:val="BalloonTextChar"/>
    <w:uiPriority w:val="99"/>
    <w:semiHidden/>
    <w:unhideWhenUsed/>
    <w:rsid w:val="008A1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0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F4274C"/>
  </w:style>
  <w:style w:type="character" w:customStyle="1" w:styleId="DateChar">
    <w:name w:val="Date Char"/>
    <w:basedOn w:val="DefaultParagraphFont"/>
    <w:link w:val="Date"/>
    <w:uiPriority w:val="99"/>
    <w:semiHidden/>
    <w:rsid w:val="00F4274C"/>
  </w:style>
  <w:style w:type="paragraph" w:styleId="ListParagraph">
    <w:name w:val="List Paragraph"/>
    <w:basedOn w:val="Normal"/>
    <w:uiPriority w:val="34"/>
    <w:qFormat/>
    <w:rsid w:val="00033507"/>
    <w:pPr>
      <w:ind w:left="720"/>
      <w:contextualSpacing/>
    </w:pPr>
  </w:style>
  <w:style w:type="paragraph" w:styleId="FootnoteText">
    <w:name w:val="footnote text"/>
    <w:basedOn w:val="Normal"/>
    <w:link w:val="FootnoteTextChar"/>
    <w:unhideWhenUsed/>
    <w:rsid w:val="00940DC0"/>
    <w:pPr>
      <w:spacing w:after="0" w:line="240" w:lineRule="auto"/>
    </w:pPr>
    <w:rPr>
      <w:sz w:val="20"/>
      <w:szCs w:val="20"/>
    </w:rPr>
  </w:style>
  <w:style w:type="character" w:customStyle="1" w:styleId="FootnoteTextChar">
    <w:name w:val="Footnote Text Char"/>
    <w:basedOn w:val="DefaultParagraphFont"/>
    <w:link w:val="FootnoteText"/>
    <w:rsid w:val="00940DC0"/>
    <w:rPr>
      <w:sz w:val="20"/>
      <w:szCs w:val="20"/>
    </w:rPr>
  </w:style>
  <w:style w:type="character" w:styleId="FootnoteReference">
    <w:name w:val="footnote reference"/>
    <w:basedOn w:val="DefaultParagraphFont"/>
    <w:unhideWhenUsed/>
    <w:rsid w:val="00940DC0"/>
    <w:rPr>
      <w:vertAlign w:val="superscript"/>
    </w:rPr>
  </w:style>
  <w:style w:type="paragraph" w:styleId="Header">
    <w:name w:val="header"/>
    <w:basedOn w:val="Normal"/>
    <w:link w:val="HeaderChar"/>
    <w:uiPriority w:val="99"/>
    <w:unhideWhenUsed/>
    <w:rsid w:val="00551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905"/>
  </w:style>
  <w:style w:type="paragraph" w:styleId="Footer">
    <w:name w:val="footer"/>
    <w:basedOn w:val="Normal"/>
    <w:link w:val="FooterChar"/>
    <w:uiPriority w:val="99"/>
    <w:unhideWhenUsed/>
    <w:rsid w:val="00551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905"/>
  </w:style>
  <w:style w:type="table" w:styleId="TableGrid">
    <w:name w:val="Table Grid"/>
    <w:basedOn w:val="TableNormal"/>
    <w:uiPriority w:val="59"/>
    <w:rsid w:val="00B45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61E42"/>
  </w:style>
  <w:style w:type="character" w:styleId="Emphasis">
    <w:name w:val="Emphasis"/>
    <w:basedOn w:val="DefaultParagraphFont"/>
    <w:uiPriority w:val="20"/>
    <w:qFormat/>
    <w:rsid w:val="00F61E42"/>
    <w:rPr>
      <w:i/>
      <w:iCs/>
    </w:rPr>
  </w:style>
  <w:style w:type="character" w:styleId="Hyperlink">
    <w:name w:val="Hyperlink"/>
    <w:basedOn w:val="DefaultParagraphFont"/>
    <w:uiPriority w:val="99"/>
    <w:unhideWhenUsed/>
    <w:rsid w:val="00CD67F9"/>
    <w:rPr>
      <w:color w:val="0000FF" w:themeColor="hyperlink"/>
      <w:u w:val="single"/>
    </w:rPr>
  </w:style>
  <w:style w:type="paragraph" w:styleId="BalloonText">
    <w:name w:val="Balloon Text"/>
    <w:basedOn w:val="Normal"/>
    <w:link w:val="BalloonTextChar"/>
    <w:uiPriority w:val="99"/>
    <w:semiHidden/>
    <w:unhideWhenUsed/>
    <w:rsid w:val="008A1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0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074152">
      <w:bodyDiv w:val="1"/>
      <w:marLeft w:val="0"/>
      <w:marRight w:val="0"/>
      <w:marTop w:val="0"/>
      <w:marBottom w:val="0"/>
      <w:divBdr>
        <w:top w:val="none" w:sz="0" w:space="0" w:color="auto"/>
        <w:left w:val="none" w:sz="0" w:space="0" w:color="auto"/>
        <w:bottom w:val="none" w:sz="0" w:space="0" w:color="auto"/>
        <w:right w:val="none" w:sz="0" w:space="0" w:color="auto"/>
      </w:divBdr>
      <w:divsChild>
        <w:div w:id="435446206">
          <w:marLeft w:val="0"/>
          <w:marRight w:val="0"/>
          <w:marTop w:val="0"/>
          <w:marBottom w:val="0"/>
          <w:divBdr>
            <w:top w:val="none" w:sz="0" w:space="0" w:color="auto"/>
            <w:left w:val="none" w:sz="0" w:space="0" w:color="auto"/>
            <w:bottom w:val="none" w:sz="0" w:space="0" w:color="auto"/>
            <w:right w:val="none" w:sz="0" w:space="0" w:color="auto"/>
          </w:divBdr>
        </w:div>
        <w:div w:id="1616908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wmf"/><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papers.ssrn.com/sol3/papers.cfm?abstract_id=2437407" TargetMode="External"/><Relationship Id="rId2" Type="http://schemas.openxmlformats.org/officeDocument/2006/relationships/hyperlink" Target="https://papers.ssrn.com/sol3/papers.cfm?abstract_id=2711537" TargetMode="External"/><Relationship Id="rId1" Type="http://schemas.openxmlformats.org/officeDocument/2006/relationships/hyperlink" Target="https://papers.ssrn.com/sol3/papers.cfm?abstract_id=1923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2017MG-90-17060</_dlc_DocId>
    <TaxCatchAll xmlns="d4dd4adf-ddb3-46a3-8d7c-fab3fb2a6bc7">
      <Value>2</Value>
    </TaxCatchAll>
    <_dlc_DocIdUrl xmlns="d4dd4adf-ddb3-46a3-8d7c-fab3fb2a6bc7">
      <Url>http://tweb/sites/mg/fsd/_layouts/15/DocIdRedir.aspx?ID=2017MG-90-17060</Url>
      <Description>2017MG-90-17060</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5917" ma:contentTypeDescription=" " ma:contentTypeScope="" ma:versionID="885889aade700e24c8aa41fbd86be342">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B373B-703D-4260-B78F-DCB948720551}">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2.xml><?xml version="1.0" encoding="utf-8"?>
<ds:datastoreItem xmlns:ds="http://schemas.openxmlformats.org/officeDocument/2006/customXml" ds:itemID="{CFCF6A88-6E12-4DC6-ABB3-71FDD834FD1B}">
  <ds:schemaRefs>
    <ds:schemaRef ds:uri="http://schemas.microsoft.com/sharepoint/v3/contenttype/forms"/>
  </ds:schemaRefs>
</ds:datastoreItem>
</file>

<file path=customXml/itemProps3.xml><?xml version="1.0" encoding="utf-8"?>
<ds:datastoreItem xmlns:ds="http://schemas.openxmlformats.org/officeDocument/2006/customXml" ds:itemID="{4C9D8024-49DE-4485-8E92-79B698FDB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EED45-0C32-40AE-AA16-AE46B8DD1813}">
  <ds:schemaRefs>
    <ds:schemaRef ds:uri="http://schemas.microsoft.com/sharepoint/events"/>
  </ds:schemaRefs>
</ds:datastoreItem>
</file>

<file path=customXml/itemProps5.xml><?xml version="1.0" encoding="utf-8"?>
<ds:datastoreItem xmlns:ds="http://schemas.openxmlformats.org/officeDocument/2006/customXml" ds:itemID="{5FF07491-A404-4B0C-9935-3A94843EF7A5}">
  <ds:schemaRefs>
    <ds:schemaRef ds:uri="office.server.policy"/>
  </ds:schemaRefs>
</ds:datastoreItem>
</file>

<file path=customXml/itemProps6.xml><?xml version="1.0" encoding="utf-8"?>
<ds:datastoreItem xmlns:ds="http://schemas.openxmlformats.org/officeDocument/2006/customXml" ds:itemID="{9A6EC432-83BA-470D-A1DB-2A6C86050E6D}">
  <ds:schemaRefs>
    <ds:schemaRef ds:uri="http://schemas.microsoft.com/sharepoint/events"/>
  </ds:schemaRefs>
</ds:datastoreItem>
</file>

<file path=customXml/itemProps7.xml><?xml version="1.0" encoding="utf-8"?>
<ds:datastoreItem xmlns:ds="http://schemas.openxmlformats.org/officeDocument/2006/customXml" ds:itemID="{75A9AB8C-EA73-4A50-B8D4-AE7DCA6E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10</Pages>
  <Words>2798</Words>
  <Characters>15133</Characters>
  <Application>Microsoft Office Word</Application>
  <DocSecurity>0</DocSecurity>
  <Lines>283</Lines>
  <Paragraphs>121</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17854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in response to: Review of tax and corporate whistleblower protections in Australia</dc:title>
  <dc:creator>Sawyer, Kim Dr</dc:creator>
  <cp:lastModifiedBy>Hill, Christine</cp:lastModifiedBy>
  <cp:revision>34</cp:revision>
  <cp:lastPrinted>2016-04-20T06:41:00Z</cp:lastPrinted>
  <dcterms:created xsi:type="dcterms:W3CDTF">2017-02-08T23:03:00Z</dcterms:created>
  <dcterms:modified xsi:type="dcterms:W3CDTF">2017-10-06T04:36:00Z</dcterms:modified>
</cp:coreProperties>
</file>